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A8196A" w14:textId="27CDB404" w:rsidR="00C456F2" w:rsidRPr="00B266B0" w:rsidRDefault="00C456F2" w:rsidP="00C456F2">
      <w:pPr>
        <w:pStyle w:val="Header"/>
        <w:tabs>
          <w:tab w:val="right" w:pos="9639"/>
        </w:tabs>
        <w:rPr>
          <w:bCs/>
          <w:i/>
          <w:noProof w:val="0"/>
          <w:sz w:val="24"/>
          <w:szCs w:val="24"/>
          <w:lang w:val="en-GB" w:eastAsia="ja-JP"/>
        </w:rPr>
      </w:pPr>
      <w:r w:rsidRPr="00B266B0">
        <w:rPr>
          <w:bCs/>
          <w:noProof w:val="0"/>
          <w:sz w:val="24"/>
          <w:szCs w:val="24"/>
          <w:lang w:val="en-GB"/>
        </w:rPr>
        <w:t>3GPP T</w:t>
      </w:r>
      <w:bookmarkStart w:id="0" w:name="_Ref452454252"/>
      <w:bookmarkEnd w:id="0"/>
      <w:r w:rsidRPr="00B266B0">
        <w:rPr>
          <w:bCs/>
          <w:noProof w:val="0"/>
          <w:sz w:val="24"/>
          <w:szCs w:val="24"/>
          <w:lang w:val="en-GB"/>
        </w:rPr>
        <w:t xml:space="preserve">SG-RAN </w:t>
      </w:r>
      <w:r w:rsidRPr="00B266B0">
        <w:rPr>
          <w:noProof w:val="0"/>
          <w:sz w:val="24"/>
          <w:szCs w:val="24"/>
          <w:lang w:val="en-GB"/>
        </w:rPr>
        <w:t>WG</w:t>
      </w:r>
      <w:r>
        <w:rPr>
          <w:noProof w:val="0"/>
          <w:sz w:val="24"/>
          <w:szCs w:val="24"/>
          <w:lang w:val="en-GB"/>
        </w:rPr>
        <w:t>1</w:t>
      </w:r>
      <w:r w:rsidRPr="00B266B0">
        <w:rPr>
          <w:noProof w:val="0"/>
          <w:sz w:val="24"/>
          <w:szCs w:val="24"/>
          <w:lang w:val="en-GB"/>
        </w:rPr>
        <w:t xml:space="preserve"> Meeting #</w:t>
      </w:r>
      <w:r w:rsidR="00B263E0">
        <w:rPr>
          <w:noProof w:val="0"/>
          <w:sz w:val="24"/>
          <w:szCs w:val="24"/>
          <w:lang w:val="en-GB"/>
        </w:rPr>
        <w:t>82</w:t>
      </w:r>
      <w:r w:rsidR="006A794F">
        <w:rPr>
          <w:noProof w:val="0"/>
          <w:sz w:val="24"/>
          <w:szCs w:val="24"/>
          <w:lang w:val="en-GB"/>
        </w:rPr>
        <w:t>bis</w:t>
      </w:r>
      <w:r w:rsidRPr="00B266B0">
        <w:rPr>
          <w:bCs/>
          <w:noProof w:val="0"/>
          <w:sz w:val="24"/>
          <w:szCs w:val="24"/>
          <w:lang w:val="en-GB"/>
        </w:rPr>
        <w:tab/>
      </w:r>
      <w:r w:rsidRPr="001254E2">
        <w:rPr>
          <w:rFonts w:hint="eastAsia"/>
          <w:bCs/>
          <w:noProof w:val="0"/>
          <w:sz w:val="24"/>
          <w:szCs w:val="24"/>
          <w:lang w:val="en-GB" w:eastAsia="ja-JP"/>
        </w:rPr>
        <w:t>R</w:t>
      </w:r>
      <w:r w:rsidRPr="001254E2">
        <w:rPr>
          <w:bCs/>
          <w:noProof w:val="0"/>
          <w:sz w:val="24"/>
          <w:szCs w:val="24"/>
          <w:lang w:val="en-GB" w:eastAsia="ja-JP"/>
        </w:rPr>
        <w:t>1</w:t>
      </w:r>
      <w:r w:rsidRPr="001254E2">
        <w:rPr>
          <w:rFonts w:hint="eastAsia"/>
          <w:bCs/>
          <w:noProof w:val="0"/>
          <w:sz w:val="24"/>
          <w:szCs w:val="24"/>
          <w:lang w:val="en-GB" w:eastAsia="ja-JP"/>
        </w:rPr>
        <w:t>-</w:t>
      </w:r>
      <w:r w:rsidR="00090BA9" w:rsidRPr="001254E2">
        <w:rPr>
          <w:bCs/>
          <w:noProof w:val="0"/>
          <w:sz w:val="24"/>
          <w:szCs w:val="24"/>
          <w:lang w:val="en-GB" w:eastAsia="ja-JP"/>
        </w:rPr>
        <w:t>15</w:t>
      </w:r>
      <w:r w:rsidR="001254E2" w:rsidRPr="001254E2">
        <w:rPr>
          <w:bCs/>
          <w:noProof w:val="0"/>
          <w:sz w:val="24"/>
          <w:szCs w:val="24"/>
          <w:lang w:val="en-GB" w:eastAsia="ja-JP"/>
        </w:rPr>
        <w:t>5935</w:t>
      </w:r>
    </w:p>
    <w:p w14:paraId="2FE3B5ED" w14:textId="77777777" w:rsidR="00C456F2" w:rsidRPr="00B266B0" w:rsidRDefault="006A794F" w:rsidP="00C456F2">
      <w:pPr>
        <w:pStyle w:val="Header"/>
        <w:tabs>
          <w:tab w:val="right" w:pos="9639"/>
        </w:tabs>
        <w:rPr>
          <w:bCs/>
          <w:noProof w:val="0"/>
          <w:sz w:val="24"/>
          <w:szCs w:val="24"/>
          <w:lang w:val="en-GB"/>
        </w:rPr>
      </w:pPr>
      <w:r>
        <w:rPr>
          <w:noProof w:val="0"/>
          <w:sz w:val="24"/>
          <w:szCs w:val="24"/>
          <w:lang w:val="en-GB" w:eastAsia="zh-CN"/>
        </w:rPr>
        <w:t>Malmö</w:t>
      </w:r>
      <w:r w:rsidR="00B263E0" w:rsidRPr="00B263E0">
        <w:rPr>
          <w:noProof w:val="0"/>
          <w:sz w:val="24"/>
          <w:szCs w:val="24"/>
          <w:lang w:val="en-GB" w:eastAsia="zh-CN"/>
        </w:rPr>
        <w:t xml:space="preserve">, </w:t>
      </w:r>
      <w:r>
        <w:rPr>
          <w:noProof w:val="0"/>
          <w:sz w:val="24"/>
          <w:szCs w:val="24"/>
          <w:lang w:val="en-GB" w:eastAsia="zh-CN"/>
        </w:rPr>
        <w:t>Sweden</w:t>
      </w:r>
      <w:r w:rsidR="00B263E0" w:rsidRPr="00B263E0">
        <w:rPr>
          <w:noProof w:val="0"/>
          <w:sz w:val="24"/>
          <w:szCs w:val="24"/>
          <w:lang w:val="en-GB" w:eastAsia="zh-CN"/>
        </w:rPr>
        <w:t xml:space="preserve">, </w:t>
      </w:r>
      <w:r>
        <w:rPr>
          <w:noProof w:val="0"/>
          <w:sz w:val="24"/>
          <w:szCs w:val="24"/>
          <w:lang w:val="en-GB" w:eastAsia="zh-CN"/>
        </w:rPr>
        <w:t xml:space="preserve">5th – 9th October </w:t>
      </w:r>
      <w:r w:rsidR="00B263E0" w:rsidRPr="00B263E0">
        <w:rPr>
          <w:noProof w:val="0"/>
          <w:sz w:val="24"/>
          <w:szCs w:val="24"/>
          <w:lang w:val="en-GB" w:eastAsia="zh-CN"/>
        </w:rPr>
        <w:t>2015</w:t>
      </w:r>
    </w:p>
    <w:p w14:paraId="4DC70456" w14:textId="77777777" w:rsidR="00E46372" w:rsidRPr="00391A9C" w:rsidRDefault="00E46372" w:rsidP="00E46372">
      <w:pPr>
        <w:pStyle w:val="Header"/>
        <w:rPr>
          <w:bCs/>
          <w:noProof w:val="0"/>
          <w:sz w:val="24"/>
          <w:lang w:eastAsia="ja-JP"/>
        </w:rPr>
      </w:pPr>
    </w:p>
    <w:p w14:paraId="66FE3CC5" w14:textId="77777777" w:rsidR="00E46372" w:rsidRPr="00B266B0" w:rsidRDefault="00E46372" w:rsidP="00E46372">
      <w:pPr>
        <w:pStyle w:val="Header"/>
        <w:rPr>
          <w:bCs/>
          <w:noProof w:val="0"/>
          <w:sz w:val="24"/>
          <w:lang w:val="en-GB" w:eastAsia="ja-JP"/>
        </w:rPr>
      </w:pPr>
    </w:p>
    <w:p w14:paraId="426E3020" w14:textId="77777777" w:rsidR="00C456F2" w:rsidRPr="003F75ED" w:rsidRDefault="00C456F2" w:rsidP="00C456F2">
      <w:pPr>
        <w:pStyle w:val="CRCoverPage"/>
        <w:rPr>
          <w:rFonts w:cs="Arial"/>
          <w:b/>
          <w:bCs/>
          <w:sz w:val="24"/>
          <w:lang w:val="en-US" w:eastAsia="ja-JP"/>
        </w:rPr>
      </w:pPr>
      <w:r w:rsidRPr="00B266B0">
        <w:rPr>
          <w:rFonts w:cs="Arial"/>
          <w:b/>
          <w:bCs/>
          <w:sz w:val="24"/>
        </w:rPr>
        <w:t>Agenda item:</w:t>
      </w:r>
      <w:r w:rsidRPr="00B266B0">
        <w:rPr>
          <w:rFonts w:cs="Arial"/>
          <w:b/>
          <w:bCs/>
          <w:sz w:val="24"/>
        </w:rPr>
        <w:tab/>
      </w:r>
      <w:r w:rsidRPr="00B266B0">
        <w:rPr>
          <w:rFonts w:cs="Arial"/>
          <w:b/>
          <w:bCs/>
          <w:sz w:val="24"/>
        </w:rPr>
        <w:tab/>
      </w:r>
      <w:r w:rsidR="00B263E0">
        <w:rPr>
          <w:rFonts w:cs="Arial"/>
          <w:b/>
          <w:bCs/>
          <w:sz w:val="24"/>
          <w:lang w:val="en-US"/>
        </w:rPr>
        <w:t>7</w:t>
      </w:r>
      <w:r w:rsidR="00090BA9" w:rsidRPr="00090BA9">
        <w:rPr>
          <w:rFonts w:cs="Arial"/>
          <w:b/>
          <w:bCs/>
          <w:sz w:val="24"/>
          <w:lang w:val="en-US"/>
        </w:rPr>
        <w:t>.2.</w:t>
      </w:r>
      <w:r w:rsidR="001347E3">
        <w:rPr>
          <w:rFonts w:cs="Arial"/>
          <w:b/>
          <w:bCs/>
          <w:sz w:val="24"/>
          <w:lang w:val="en-US"/>
        </w:rPr>
        <w:t>8.</w:t>
      </w:r>
      <w:r w:rsidR="006A794F">
        <w:rPr>
          <w:rFonts w:cs="Arial"/>
          <w:b/>
          <w:bCs/>
          <w:sz w:val="24"/>
          <w:lang w:val="en-US"/>
        </w:rPr>
        <w:t>2</w:t>
      </w:r>
      <w:r w:rsidR="001347E3">
        <w:rPr>
          <w:rFonts w:cs="Arial"/>
          <w:b/>
          <w:bCs/>
          <w:sz w:val="24"/>
          <w:lang w:val="en-US"/>
        </w:rPr>
        <w:t>.</w:t>
      </w:r>
      <w:r w:rsidR="0005474E">
        <w:rPr>
          <w:rFonts w:cs="Arial"/>
          <w:b/>
          <w:bCs/>
          <w:sz w:val="24"/>
          <w:lang w:val="en-US"/>
        </w:rPr>
        <w:t>1</w:t>
      </w:r>
    </w:p>
    <w:p w14:paraId="18391E4F" w14:textId="77777777" w:rsidR="00C456F2" w:rsidRPr="00B266B0" w:rsidRDefault="00C456F2" w:rsidP="00C456F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Networks</w:t>
      </w:r>
    </w:p>
    <w:p w14:paraId="624C78A4" w14:textId="315848FC" w:rsidR="00C456F2" w:rsidRPr="00B266B0" w:rsidRDefault="00C456F2" w:rsidP="00C456F2">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A794F">
        <w:rPr>
          <w:rFonts w:ascii="Arial" w:hAnsi="Arial" w:cs="Arial"/>
          <w:b/>
          <w:bCs/>
          <w:sz w:val="24"/>
        </w:rPr>
        <w:t xml:space="preserve">Considerations on PC5 </w:t>
      </w:r>
      <w:r w:rsidR="00B71B2F">
        <w:rPr>
          <w:rFonts w:ascii="Arial" w:hAnsi="Arial" w:cs="Arial"/>
          <w:b/>
          <w:bCs/>
          <w:sz w:val="24"/>
        </w:rPr>
        <w:t xml:space="preserve">and </w:t>
      </w:r>
      <w:r w:rsidR="006A794F">
        <w:rPr>
          <w:rFonts w:ascii="Arial" w:hAnsi="Arial" w:cs="Arial"/>
          <w:b/>
          <w:bCs/>
          <w:sz w:val="24"/>
        </w:rPr>
        <w:t>V2V</w:t>
      </w:r>
    </w:p>
    <w:p w14:paraId="2ABD1168" w14:textId="77777777" w:rsidR="00CA26B3" w:rsidRPr="005570E8" w:rsidRDefault="00C456F2" w:rsidP="00CA26B3">
      <w:pPr>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ab/>
        <w:t>Discussion and Decision</w:t>
      </w:r>
    </w:p>
    <w:p w14:paraId="325196DA" w14:textId="77777777" w:rsidR="007A1F9C" w:rsidRPr="005570E8" w:rsidRDefault="00B4163E" w:rsidP="00E17BE5">
      <w:pPr>
        <w:pStyle w:val="Heading1"/>
      </w:pPr>
      <w:r w:rsidRPr="005570E8">
        <w:t>Introduction</w:t>
      </w:r>
    </w:p>
    <w:p w14:paraId="7F14FB63" w14:textId="77777777" w:rsidR="001347E3" w:rsidRDefault="001347E3" w:rsidP="001347E3">
      <w:pPr>
        <w:ind w:right="1035"/>
        <w:jc w:val="both"/>
        <w:rPr>
          <w:lang w:eastAsia="ko-KR"/>
        </w:rPr>
      </w:pPr>
      <w:r>
        <w:t>In RAN#68 a new SI was approved on LTE-Based V2X Services</w:t>
      </w:r>
      <w:r w:rsidR="00C3391B">
        <w:t xml:space="preserve"> </w:t>
      </w:r>
      <w:r w:rsidR="0038418F">
        <w:fldChar w:fldCharType="begin"/>
      </w:r>
      <w:r w:rsidR="00C3391B">
        <w:instrText xml:space="preserve"> REF _Ref427049743 \r \h </w:instrText>
      </w:r>
      <w:r w:rsidR="0038418F">
        <w:fldChar w:fldCharType="separate"/>
      </w:r>
      <w:r w:rsidR="008F2EEB">
        <w:t>[1]</w:t>
      </w:r>
      <w:r w:rsidR="0038418F">
        <w:fldChar w:fldCharType="end"/>
      </w:r>
      <w:r>
        <w:t xml:space="preserve">, </w:t>
      </w:r>
      <w:r w:rsidR="008C1C35">
        <w:t xml:space="preserve">one of the </w:t>
      </w:r>
      <w:r w:rsidR="007019D9">
        <w:t xml:space="preserve">SI </w:t>
      </w:r>
      <w:r w:rsidR="008C1C35">
        <w:t>objectives is as follows</w:t>
      </w:r>
      <w:r>
        <w:rPr>
          <w:rFonts w:hint="eastAsia"/>
          <w:lang w:eastAsia="ko-KR"/>
        </w:rPr>
        <w:t>:</w:t>
      </w:r>
    </w:p>
    <w:p w14:paraId="62FD0F21" w14:textId="77777777" w:rsidR="006A794F" w:rsidRPr="006A794F" w:rsidRDefault="006A794F" w:rsidP="006A794F">
      <w:pPr>
        <w:widowControl w:val="0"/>
        <w:numPr>
          <w:ilvl w:val="0"/>
          <w:numId w:val="9"/>
        </w:numPr>
        <w:overflowPunct/>
        <w:autoSpaceDE/>
        <w:autoSpaceDN/>
        <w:adjustRightInd/>
        <w:spacing w:after="120" w:line="256" w:lineRule="auto"/>
        <w:jc w:val="both"/>
        <w:textAlignment w:val="auto"/>
        <w:rPr>
          <w:rFonts w:ascii="Times" w:hAnsi="Times" w:cs="Helvetica"/>
          <w:i/>
        </w:rPr>
      </w:pPr>
      <w:r w:rsidRPr="006A794F">
        <w:rPr>
          <w:rFonts w:ascii="Times" w:hAnsi="Times" w:cs="Helvetica"/>
          <w:i/>
        </w:rPr>
        <w:t xml:space="preserve">For </w:t>
      </w:r>
      <w:r w:rsidRPr="006A794F">
        <w:rPr>
          <w:rFonts w:ascii="Times" w:hAnsi="Times" w:cs="Helvetica"/>
          <w:i/>
          <w:lang w:eastAsia="ko-KR"/>
        </w:rPr>
        <w:t xml:space="preserve">support of PC5 transport for </w:t>
      </w:r>
      <w:r w:rsidRPr="006A794F">
        <w:rPr>
          <w:rFonts w:ascii="Times" w:hAnsi="Times" w:cs="Helvetica"/>
          <w:i/>
        </w:rPr>
        <w:t xml:space="preserve">V2V </w:t>
      </w:r>
      <w:r w:rsidRPr="006A794F">
        <w:rPr>
          <w:rFonts w:ascii="Times" w:hAnsi="Times" w:cs="Helvetica"/>
          <w:i/>
          <w:lang w:eastAsia="ko-KR"/>
        </w:rPr>
        <w:t>services</w:t>
      </w:r>
      <w:r w:rsidRPr="006A794F">
        <w:rPr>
          <w:rFonts w:ascii="Times" w:hAnsi="Times" w:cs="Helvetica"/>
          <w:i/>
        </w:rPr>
        <w:t xml:space="preserve"> (to be completed by RAN#70 – December 2015)</w:t>
      </w:r>
      <w:r w:rsidRPr="006A794F">
        <w:rPr>
          <w:rFonts w:ascii="Times" w:hAnsi="Times" w:cs="Helvetica"/>
          <w:i/>
          <w:lang w:eastAsia="ko-KR"/>
        </w:rPr>
        <w:t>, at least including</w:t>
      </w:r>
      <w:r w:rsidRPr="006A794F">
        <w:rPr>
          <w:rFonts w:ascii="Times" w:hAnsi="Times" w:cs="Helvetica"/>
          <w:i/>
        </w:rPr>
        <w:t>:</w:t>
      </w:r>
    </w:p>
    <w:p w14:paraId="213A6318" w14:textId="77777777" w:rsidR="006A794F" w:rsidRPr="006A794F" w:rsidRDefault="006A794F" w:rsidP="006A794F">
      <w:pPr>
        <w:widowControl w:val="0"/>
        <w:numPr>
          <w:ilvl w:val="1"/>
          <w:numId w:val="9"/>
        </w:numPr>
        <w:overflowPunct/>
        <w:autoSpaceDE/>
        <w:autoSpaceDN/>
        <w:adjustRightInd/>
        <w:spacing w:after="0" w:line="256" w:lineRule="auto"/>
        <w:jc w:val="both"/>
        <w:textAlignment w:val="auto"/>
        <w:rPr>
          <w:rFonts w:ascii="Times" w:hAnsi="Times" w:cs="Helvetica"/>
          <w:i/>
        </w:rPr>
      </w:pPr>
      <w:r w:rsidRPr="006A794F">
        <w:rPr>
          <w:rFonts w:ascii="Times" w:hAnsi="Times" w:cs="Helvetica"/>
          <w:i/>
        </w:rPr>
        <w:t>Identify necessary enhancements (e.g. of potential enhancements: mitigate impact of half duplex constraint, reduce resource collision, enhance pool structure, enhance resource patterns, SA information transmitted in same subframe as the associated data) to the resource allocation mechanism to meet identified requirements for robustness, latency, overhead and capacity [RAN1]</w:t>
      </w:r>
    </w:p>
    <w:p w14:paraId="57F85E18" w14:textId="77777777" w:rsidR="006A794F" w:rsidRDefault="006A794F" w:rsidP="006A794F">
      <w:pPr>
        <w:widowControl w:val="0"/>
        <w:numPr>
          <w:ilvl w:val="1"/>
          <w:numId w:val="9"/>
        </w:numPr>
        <w:overflowPunct/>
        <w:autoSpaceDE/>
        <w:autoSpaceDN/>
        <w:adjustRightInd/>
        <w:spacing w:after="0" w:line="256" w:lineRule="auto"/>
        <w:jc w:val="both"/>
        <w:textAlignment w:val="auto"/>
        <w:rPr>
          <w:rFonts w:ascii="Times" w:hAnsi="Times" w:cs="Helvetica"/>
        </w:rPr>
      </w:pPr>
      <w:r w:rsidRPr="006A794F">
        <w:rPr>
          <w:rFonts w:ascii="Times" w:hAnsi="Times" w:cs="Helvetica"/>
          <w:i/>
        </w:rPr>
        <w:t xml:space="preserve">Identify any necessary </w:t>
      </w:r>
      <w:r w:rsidRPr="006A794F">
        <w:rPr>
          <w:rFonts w:ascii="Times" w:hAnsi="Times" w:cs="Helvetica"/>
          <w:i/>
          <w:lang w:eastAsia="ko-KR"/>
        </w:rPr>
        <w:t>PC5</w:t>
      </w:r>
      <w:r w:rsidRPr="006A794F">
        <w:rPr>
          <w:rFonts w:hint="eastAsia"/>
          <w:i/>
          <w:lang w:eastAsia="ko-KR"/>
        </w:rPr>
        <w:t xml:space="preserve"> enhancements for high Doppler case (e.g. up to 280 km/h up to 6 GHz) such as enhanced DMRS, and also synchronization based on GNSS at least for out of coverage operation.[RAN1]</w:t>
      </w:r>
    </w:p>
    <w:p w14:paraId="6E3E9868" w14:textId="77777777" w:rsidR="006A794F" w:rsidRDefault="006A794F" w:rsidP="001347E3">
      <w:pPr>
        <w:ind w:right="1035"/>
        <w:jc w:val="both"/>
        <w:rPr>
          <w:lang w:eastAsia="ko-KR"/>
        </w:rPr>
      </w:pPr>
    </w:p>
    <w:p w14:paraId="7269B7E1" w14:textId="48E5CA6B" w:rsidR="006A794F" w:rsidRDefault="00FD5C03" w:rsidP="00FE10D2">
      <w:r>
        <w:t xml:space="preserve">In this contribution we focus on aspects related to </w:t>
      </w:r>
      <w:r w:rsidR="006A794F">
        <w:t>limitations on existing PC5 to support V2V services, and we discuss potential enhancements whe</w:t>
      </w:r>
      <w:r w:rsidR="008D58AA">
        <w:t>re appropriate</w:t>
      </w:r>
      <w:r w:rsidR="006A794F">
        <w:t>.</w:t>
      </w:r>
      <w:r w:rsidR="009C318C">
        <w:t xml:space="preserve"> Considerations on support of </w:t>
      </w:r>
      <w:r w:rsidR="000D3C86">
        <w:t xml:space="preserve">V2V </w:t>
      </w:r>
      <w:r w:rsidR="009C318C">
        <w:t xml:space="preserve">over Uu or on support to other V2X services are not included in this contribution. </w:t>
      </w:r>
    </w:p>
    <w:p w14:paraId="5CC0145E" w14:textId="77777777" w:rsidR="00DE10FA" w:rsidRPr="001863B1" w:rsidRDefault="00DE10FA" w:rsidP="00FE10D2"/>
    <w:p w14:paraId="4FDA4E10" w14:textId="3293495B" w:rsidR="00FE10D2" w:rsidRPr="00C24F37" w:rsidRDefault="008D58AA" w:rsidP="00E17BE5">
      <w:pPr>
        <w:pStyle w:val="Heading1"/>
        <w:rPr>
          <w:lang w:eastAsia="zh-CN"/>
        </w:rPr>
      </w:pPr>
      <w:r>
        <w:rPr>
          <w:lang w:eastAsia="zh-CN"/>
        </w:rPr>
        <w:t xml:space="preserve">Usage of PC5 for V2V </w:t>
      </w:r>
      <w:r w:rsidR="000D3C86">
        <w:rPr>
          <w:lang w:eastAsia="zh-CN"/>
        </w:rPr>
        <w:t>communication</w:t>
      </w:r>
    </w:p>
    <w:p w14:paraId="04F19595" w14:textId="4C0782FE" w:rsidR="0005474E" w:rsidRDefault="008D58AA" w:rsidP="001347E3">
      <w:pPr>
        <w:spacing w:after="0"/>
      </w:pPr>
      <w:r>
        <w:t>It is natural to assume that physical layer interface to support V2V services in LTE is to be based on PC5 interface defined for Device-to-Device communications and discovery in Rel-12</w:t>
      </w:r>
      <w:r w:rsidR="00A758C9">
        <w:t xml:space="preserve"> which is subject of enhancements in </w:t>
      </w:r>
      <w:r>
        <w:t xml:space="preserve">Rel-13. </w:t>
      </w:r>
      <w:r w:rsidR="00B672EA">
        <w:t>In fact, i</w:t>
      </w:r>
      <w:r>
        <w:t>n [2]</w:t>
      </w:r>
      <w:r w:rsidR="00B672EA">
        <w:t xml:space="preserve"> </w:t>
      </w:r>
      <w:r w:rsidR="00C228FD">
        <w:t xml:space="preserve">it is indicated that </w:t>
      </w:r>
      <w:r w:rsidR="00B672EA">
        <w:t>the baseline scheme for evaluation of PC5-bas</w:t>
      </w:r>
      <w:r w:rsidR="00710666">
        <w:t>e</w:t>
      </w:r>
      <w:r w:rsidR="00B672EA">
        <w:t xml:space="preserve">d V2V is to use D2D communications using Mode 2 resource allocation, i.e. autonomous selection of resource by the UEs. However, given the </w:t>
      </w:r>
      <w:r w:rsidR="00A758C9">
        <w:t xml:space="preserve">inherent </w:t>
      </w:r>
      <w:r w:rsidR="00B672EA">
        <w:t xml:space="preserve">periodicity of the V2V traffic </w:t>
      </w:r>
      <w:r w:rsidR="00A758C9">
        <w:t>from CAM messages in ITS applications</w:t>
      </w:r>
      <w:r w:rsidR="00B672EA">
        <w:t>, it is also tempting to consider whether D2D discovery framework could be reused for the sake of supporting V2V services. In the following we analyze aspects related to D2D communications and D2D discovery framework in the context of V2V services.</w:t>
      </w:r>
    </w:p>
    <w:p w14:paraId="43041978" w14:textId="77777777" w:rsidR="00C228FD" w:rsidRDefault="00C228FD" w:rsidP="001347E3">
      <w:pPr>
        <w:spacing w:after="0"/>
      </w:pPr>
    </w:p>
    <w:p w14:paraId="0F51EE1C" w14:textId="50C71554" w:rsidR="00E9094E" w:rsidRDefault="00A758C9" w:rsidP="00E9094E">
      <w:pPr>
        <w:rPr>
          <w:lang w:val="en-GB"/>
        </w:rPr>
      </w:pPr>
      <w:r>
        <w:rPr>
          <w:lang w:val="en-GB"/>
        </w:rPr>
        <w:t>Another aspect to consider is that i</w:t>
      </w:r>
      <w:r w:rsidR="00E9094E">
        <w:rPr>
          <w:lang w:val="en-GB"/>
        </w:rPr>
        <w:t xml:space="preserve">n </w:t>
      </w:r>
      <w:r>
        <w:rPr>
          <w:lang w:val="en-GB"/>
        </w:rPr>
        <w:t>LTE ProSe</w:t>
      </w:r>
      <w:r w:rsidR="00E9094E">
        <w:rPr>
          <w:lang w:val="en-GB"/>
        </w:rPr>
        <w:t xml:space="preserve"> it is assumed that the PC5-C design is based on </w:t>
      </w:r>
      <w:r w:rsidR="000D3C86">
        <w:rPr>
          <w:lang w:val="en-GB"/>
        </w:rPr>
        <w:t>Public Safety (</w:t>
      </w:r>
      <w:r>
        <w:rPr>
          <w:lang w:val="en-GB"/>
        </w:rPr>
        <w:t>PS</w:t>
      </w:r>
      <w:r w:rsidR="000D3C86">
        <w:rPr>
          <w:lang w:val="en-GB"/>
        </w:rPr>
        <w:t>)</w:t>
      </w:r>
      <w:r>
        <w:rPr>
          <w:lang w:val="en-GB"/>
        </w:rPr>
        <w:t xml:space="preserve"> </w:t>
      </w:r>
      <w:r w:rsidR="00E9094E">
        <w:rPr>
          <w:lang w:val="en-GB"/>
        </w:rPr>
        <w:t xml:space="preserve">requirements and on assumptions of how such a PS system would </w:t>
      </w:r>
      <w:r w:rsidR="00E17BE5">
        <w:rPr>
          <w:lang w:val="en-GB"/>
        </w:rPr>
        <w:t>be operated, and it is relevant to consider which of those assumptions, if any, are still valid in the context of V2V communications.</w:t>
      </w:r>
    </w:p>
    <w:p w14:paraId="55284FA8" w14:textId="77777777" w:rsidR="00E17BE5" w:rsidRDefault="00E17BE5" w:rsidP="00B83A1B">
      <w:pPr>
        <w:pStyle w:val="Heading3"/>
        <w:numPr>
          <w:ilvl w:val="0"/>
          <w:numId w:val="0"/>
        </w:numPr>
      </w:pPr>
      <w:r>
        <w:t xml:space="preserve">Broadcast </w:t>
      </w:r>
      <w:r w:rsidRPr="00E17BE5">
        <w:t>communications</w:t>
      </w:r>
    </w:p>
    <w:p w14:paraId="0684D5AC" w14:textId="4C1BFDFB" w:rsidR="00E17BE5" w:rsidRDefault="00E17BE5" w:rsidP="00E9094E">
      <w:pPr>
        <w:rPr>
          <w:lang w:val="en-GB"/>
        </w:rPr>
      </w:pPr>
      <w:r>
        <w:rPr>
          <w:lang w:val="en-GB"/>
        </w:rPr>
        <w:t xml:space="preserve">In </w:t>
      </w:r>
      <w:r w:rsidR="000D3C86">
        <w:rPr>
          <w:lang w:val="en-GB"/>
        </w:rPr>
        <w:t>current</w:t>
      </w:r>
      <w:r>
        <w:rPr>
          <w:lang w:val="en-GB"/>
        </w:rPr>
        <w:t xml:space="preserve"> D2D </w:t>
      </w:r>
      <w:r w:rsidR="000D3C86">
        <w:rPr>
          <w:lang w:val="en-GB"/>
        </w:rPr>
        <w:t xml:space="preserve">specifications </w:t>
      </w:r>
      <w:r>
        <w:rPr>
          <w:lang w:val="en-GB"/>
        </w:rPr>
        <w:t xml:space="preserve">it is assumed that all communications are broadcast/groupcast in physical layer, </w:t>
      </w:r>
      <w:r w:rsidR="0072223E">
        <w:rPr>
          <w:lang w:val="en-GB"/>
        </w:rPr>
        <w:t>meaning</w:t>
      </w:r>
      <w:r w:rsidR="008B78BE">
        <w:rPr>
          <w:lang w:val="en-GB"/>
        </w:rPr>
        <w:t xml:space="preserve"> that the transmitter does not have </w:t>
      </w:r>
      <w:r w:rsidR="0072223E">
        <w:rPr>
          <w:lang w:val="en-GB"/>
        </w:rPr>
        <w:t xml:space="preserve">any closed-loop </w:t>
      </w:r>
      <w:r w:rsidR="008B78BE">
        <w:rPr>
          <w:lang w:val="en-GB"/>
        </w:rPr>
        <w:t xml:space="preserve">control with the receivers in its surroundings, </w:t>
      </w:r>
      <w:r w:rsidR="0072223E">
        <w:rPr>
          <w:lang w:val="en-GB"/>
        </w:rPr>
        <w:t xml:space="preserve">and it may not </w:t>
      </w:r>
      <w:r w:rsidR="008B78BE">
        <w:rPr>
          <w:lang w:val="en-GB"/>
        </w:rPr>
        <w:t xml:space="preserve">even </w:t>
      </w:r>
      <w:r w:rsidR="0072223E">
        <w:rPr>
          <w:lang w:val="en-GB"/>
        </w:rPr>
        <w:t xml:space="preserve">be aware </w:t>
      </w:r>
      <w:r w:rsidR="008B78BE">
        <w:rPr>
          <w:lang w:val="en-GB"/>
        </w:rPr>
        <w:t>if such receivers are present or not. To a large extent, same principle applies to D2D discovery as well</w:t>
      </w:r>
      <w:r w:rsidR="0072223E">
        <w:rPr>
          <w:lang w:val="en-GB"/>
        </w:rPr>
        <w:t xml:space="preserve"> (at least Mode A discovery)</w:t>
      </w:r>
      <w:r w:rsidR="008B78BE">
        <w:rPr>
          <w:lang w:val="en-GB"/>
        </w:rPr>
        <w:t>, which is also broadcast in nature. It is clear that such principle of broadcast transmissions in physical layer could be maintained for PC5</w:t>
      </w:r>
      <w:r w:rsidR="0072223E">
        <w:rPr>
          <w:lang w:val="en-GB"/>
        </w:rPr>
        <w:t>-V2V</w:t>
      </w:r>
      <w:r w:rsidR="008B78BE">
        <w:rPr>
          <w:lang w:val="en-GB"/>
        </w:rPr>
        <w:t>, in particular in the context of road safety applications, since the information is relevant to all vehicles in the surroundings</w:t>
      </w:r>
      <w:r w:rsidR="0072223E">
        <w:rPr>
          <w:lang w:val="en-GB"/>
        </w:rPr>
        <w:t xml:space="preserve">. Moreover, any UE should be able to receive such messages, independently of any prior </w:t>
      </w:r>
      <w:r w:rsidR="008B78BE">
        <w:rPr>
          <w:lang w:val="en-GB"/>
        </w:rPr>
        <w:t>device discovery procedure</w:t>
      </w:r>
      <w:r w:rsidR="0072223E">
        <w:rPr>
          <w:lang w:val="en-GB"/>
        </w:rPr>
        <w:t xml:space="preserve">s or </w:t>
      </w:r>
      <w:r w:rsidR="00EE2636">
        <w:rPr>
          <w:lang w:val="en-GB"/>
        </w:rPr>
        <w:t xml:space="preserve">information exchange </w:t>
      </w:r>
      <w:r w:rsidR="0072223E">
        <w:rPr>
          <w:lang w:val="en-GB"/>
        </w:rPr>
        <w:t xml:space="preserve">related to connection establishment. </w:t>
      </w:r>
    </w:p>
    <w:p w14:paraId="3105E1B4" w14:textId="77777777" w:rsidR="00E17BE5" w:rsidRDefault="008B78BE" w:rsidP="00B83A1B">
      <w:pPr>
        <w:pStyle w:val="Heading3"/>
        <w:numPr>
          <w:ilvl w:val="0"/>
          <w:numId w:val="0"/>
        </w:numPr>
      </w:pPr>
      <w:r>
        <w:t>Communication groups</w:t>
      </w:r>
    </w:p>
    <w:p w14:paraId="49B09566" w14:textId="68EB5B27" w:rsidR="008B78BE" w:rsidRDefault="008B78BE" w:rsidP="008B78BE">
      <w:pPr>
        <w:rPr>
          <w:lang w:val="en-GB"/>
        </w:rPr>
      </w:pPr>
      <w:r>
        <w:rPr>
          <w:lang w:val="en-GB"/>
        </w:rPr>
        <w:t>PC5-C is based on the concept of destination groups, and each transmission is addressed to one particular group</w:t>
      </w:r>
      <w:r w:rsidR="00B83A1B">
        <w:rPr>
          <w:lang w:val="en-GB"/>
        </w:rPr>
        <w:t>. T</w:t>
      </w:r>
      <w:r>
        <w:rPr>
          <w:lang w:val="en-GB"/>
        </w:rPr>
        <w:t xml:space="preserve">his information </w:t>
      </w:r>
      <w:r w:rsidR="00B83A1B">
        <w:rPr>
          <w:lang w:val="en-GB"/>
        </w:rPr>
        <w:t>can be</w:t>
      </w:r>
      <w:r>
        <w:rPr>
          <w:lang w:val="en-GB"/>
        </w:rPr>
        <w:t xml:space="preserve"> used in physical layer to filter relevant incoming messages, e.g. to provide power saving opportunities </w:t>
      </w:r>
      <w:r>
        <w:rPr>
          <w:lang w:val="en-GB"/>
        </w:rPr>
        <w:lastRenderedPageBreak/>
        <w:t xml:space="preserve">to the devices. However, it is questionable </w:t>
      </w:r>
      <w:r w:rsidR="000D3C86">
        <w:rPr>
          <w:lang w:val="en-GB"/>
        </w:rPr>
        <w:t xml:space="preserve">to which extent </w:t>
      </w:r>
      <w:r>
        <w:rPr>
          <w:lang w:val="en-GB"/>
        </w:rPr>
        <w:t xml:space="preserve">such approach is valid for PC5-V2V, as the meaning of groups is not clear in this case. </w:t>
      </w:r>
      <w:r w:rsidR="00147DEF">
        <w:rPr>
          <w:lang w:val="en-GB"/>
        </w:rPr>
        <w:t xml:space="preserve">In principle one could differentiate between messages intended to vehicles and pedestrians, for example, but it is not clear if this is possible, as it depends on the services to be supported. Hence, it is not clear if </w:t>
      </w:r>
      <w:r w:rsidR="009C318C">
        <w:rPr>
          <w:lang w:val="en-GB"/>
        </w:rPr>
        <w:t>in physical layer one can</w:t>
      </w:r>
      <w:r w:rsidR="00147DEF">
        <w:rPr>
          <w:lang w:val="en-GB"/>
        </w:rPr>
        <w:t xml:space="preserve"> rely on</w:t>
      </w:r>
      <w:r w:rsidR="009C318C">
        <w:rPr>
          <w:lang w:val="en-GB"/>
        </w:rPr>
        <w:t xml:space="preserve"> the</w:t>
      </w:r>
      <w:r w:rsidR="00147DEF">
        <w:rPr>
          <w:lang w:val="en-GB"/>
        </w:rPr>
        <w:t xml:space="preserve"> filtering of messages based on </w:t>
      </w:r>
      <w:r w:rsidR="009C318C">
        <w:rPr>
          <w:lang w:val="en-GB"/>
        </w:rPr>
        <w:t xml:space="preserve">physical layer </w:t>
      </w:r>
      <w:r w:rsidR="00147DEF">
        <w:rPr>
          <w:lang w:val="en-GB"/>
        </w:rPr>
        <w:t xml:space="preserve">IDs as a mechanism for power saving. This is particularly relevant to V2P communications, as pedestrians are certainly expected to carry battery-powered devices.  </w:t>
      </w:r>
    </w:p>
    <w:p w14:paraId="1660502F" w14:textId="77777777" w:rsidR="00C90F55" w:rsidRDefault="00C90F55" w:rsidP="008B78BE">
      <w:pPr>
        <w:rPr>
          <w:lang w:val="en-GB"/>
        </w:rPr>
      </w:pPr>
    </w:p>
    <w:p w14:paraId="07F0E4A8" w14:textId="77777777" w:rsidR="00147DEF" w:rsidRDefault="00147DEF" w:rsidP="00B83A1B">
      <w:pPr>
        <w:pStyle w:val="Heading3"/>
        <w:numPr>
          <w:ilvl w:val="0"/>
          <w:numId w:val="0"/>
        </w:numPr>
      </w:pPr>
      <w:r>
        <w:t>Number of simultaneous Sidelink processes</w:t>
      </w:r>
    </w:p>
    <w:p w14:paraId="3F80C2BE" w14:textId="77777777" w:rsidR="00147DEF" w:rsidRDefault="004D1023" w:rsidP="004D1023">
      <w:pPr>
        <w:rPr>
          <w:lang w:val="en-GB"/>
        </w:rPr>
      </w:pPr>
      <w:r>
        <w:rPr>
          <w:lang w:val="en-GB"/>
        </w:rPr>
        <w:t xml:space="preserve">In PC5-C it is assumed that there are a few users transmitting at a certain Sidelink control period, which is consistent with the assumptions of disciplined usage of PTT service by PS users. This assumption is reflected in the fact that </w:t>
      </w:r>
      <w:r w:rsidR="00147DEF">
        <w:rPr>
          <w:lang w:val="en-GB"/>
        </w:rPr>
        <w:t xml:space="preserve">the number of simultaneous Sidelink processes that a UE is expected to support is limited to 16, which is hardly enough for </w:t>
      </w:r>
      <w:r>
        <w:rPr>
          <w:lang w:val="en-GB"/>
        </w:rPr>
        <w:t xml:space="preserve">PC5-V2V. </w:t>
      </w:r>
      <w:r w:rsidR="00B47F56">
        <w:rPr>
          <w:lang w:val="en-GB"/>
        </w:rPr>
        <w:t xml:space="preserve">Such assumptions are not present in PC5-D, which supports a much wider number of simultaneous processes, though with strict limitation on packet sizes. </w:t>
      </w:r>
    </w:p>
    <w:p w14:paraId="49BBD854" w14:textId="77777777" w:rsidR="00B47F56" w:rsidRPr="008B78BE" w:rsidRDefault="00B47F56" w:rsidP="004D1023">
      <w:pPr>
        <w:rPr>
          <w:lang w:val="en-GB"/>
        </w:rPr>
      </w:pPr>
    </w:p>
    <w:p w14:paraId="4666D82C" w14:textId="77777777" w:rsidR="0038418F" w:rsidRDefault="00E17BE5" w:rsidP="009C56F8">
      <w:pPr>
        <w:pStyle w:val="Heading1"/>
        <w:pBdr>
          <w:top w:val="single" w:sz="12" w:space="4" w:color="auto"/>
        </w:pBdr>
      </w:pPr>
      <w:r>
        <w:t xml:space="preserve">Technical components </w:t>
      </w:r>
    </w:p>
    <w:p w14:paraId="727FD8A9" w14:textId="77777777" w:rsidR="002D2D95" w:rsidRDefault="003075A4" w:rsidP="003075A4">
      <w:pPr>
        <w:rPr>
          <w:lang w:val="en-GB"/>
        </w:rPr>
      </w:pPr>
      <w:r>
        <w:rPr>
          <w:lang w:val="en-GB"/>
        </w:rPr>
        <w:t xml:space="preserve">In this section we go through some technical components of PC5-C and PC5-D and analyse their applicability to PC5-V2V. </w:t>
      </w:r>
    </w:p>
    <w:p w14:paraId="2DA7D2F1" w14:textId="77777777" w:rsidR="00886A75" w:rsidRDefault="00886A75" w:rsidP="00886A75">
      <w:pPr>
        <w:pStyle w:val="Heading3"/>
        <w:numPr>
          <w:ilvl w:val="0"/>
          <w:numId w:val="0"/>
        </w:numPr>
      </w:pPr>
      <w:r w:rsidRPr="002D2D95">
        <w:t xml:space="preserve">Latency </w:t>
      </w:r>
    </w:p>
    <w:p w14:paraId="1A5431A8" w14:textId="77777777" w:rsidR="00886A75" w:rsidRPr="00E44014" w:rsidRDefault="00886A75" w:rsidP="00886A75">
      <w:pPr>
        <w:rPr>
          <w:lang w:val="en-GB"/>
        </w:rPr>
      </w:pPr>
      <w:r>
        <w:rPr>
          <w:lang w:val="en-GB"/>
        </w:rPr>
        <w:t xml:space="preserve">In PC5, latency is essentially defined by the periodicity of Sidelink control periods (for PC5-C) and discovery periods (for PC5-D), at least in case of UE autonomous operation (Mode 2), where there is no scheduling of D2D transmissions, and it is up to UE implementation in which Sidelink control periods it will transmit the data packets. The smallest periodicity for PC5-C is 40ms, which is suitable for the maximum latency for the prioritized V2V services in SA1, i.e. 100ms. For PC5-D the minimum latency is 320ms for general discovery messages, though in Rel-13 this has been shortened to 40ms for UE-to-NW relay discovery. Hence, in principle the existing periodicities for PC5-C (and PC5-D, assuming the relay exception agreed by RAN1 in Rel-13 could be applied to PC5-V2V as well) are suitable for V2V services. In case the V2V application at the UE generates more than one message before a transmission opportunity of the UE, it is not clear if the latency of the PC5 interface is sufficient to fulfil the 100ms latency requirement for all such packets. This might depend on MAC layer functionalities and dimensioning of resource pools, and hence further studies are needed. </w:t>
      </w:r>
    </w:p>
    <w:p w14:paraId="2B01C629" w14:textId="77777777" w:rsidR="00886A75" w:rsidRDefault="00886A75" w:rsidP="003075A4">
      <w:pPr>
        <w:rPr>
          <w:lang w:val="en-GB"/>
        </w:rPr>
      </w:pPr>
    </w:p>
    <w:p w14:paraId="7E1BDB59" w14:textId="77777777" w:rsidR="00447771" w:rsidRPr="004F0060" w:rsidRDefault="00447771" w:rsidP="00B83A1B">
      <w:pPr>
        <w:pStyle w:val="Heading3"/>
        <w:numPr>
          <w:ilvl w:val="0"/>
          <w:numId w:val="0"/>
        </w:numPr>
      </w:pPr>
      <w:r>
        <w:t>Half-duplex operation</w:t>
      </w:r>
    </w:p>
    <w:p w14:paraId="0DBAD7FA" w14:textId="389A2596" w:rsidR="00447771" w:rsidRDefault="000D3C86" w:rsidP="00447771">
      <w:pPr>
        <w:spacing w:after="0"/>
      </w:pPr>
      <w:r>
        <w:t>One of the notable</w:t>
      </w:r>
      <w:r w:rsidR="00447771">
        <w:t xml:space="preserve"> limitation</w:t>
      </w:r>
      <w:r>
        <w:t>s</w:t>
      </w:r>
      <w:r w:rsidR="00447771">
        <w:t xml:space="preserve"> on using PC5 for V2V communications is the half-duplex operation, which essentially means that a UE that is transmitting on a certain TTI cannot listen to other transmissions on the same TTI. In PC5-C the main approach to </w:t>
      </w:r>
      <w:r w:rsidR="009C318C">
        <w:t>mitigate</w:t>
      </w:r>
      <w:r w:rsidR="00447771">
        <w:t xml:space="preserve"> such limitation is to rely on the T</w:t>
      </w:r>
      <w:r w:rsidR="0022170D">
        <w:t>-</w:t>
      </w:r>
      <w:r w:rsidR="00447771">
        <w:t>RP</w:t>
      </w:r>
      <w:r w:rsidR="0022170D">
        <w:t>T</w:t>
      </w:r>
      <w:r w:rsidR="00447771">
        <w:t>s to randomize the TTIs that are used for transmission by different UEs, and with that avoid systematic collisions on the resources</w:t>
      </w:r>
      <w:r w:rsidR="009479D8">
        <w:t xml:space="preserve"> used by </w:t>
      </w:r>
      <w:r w:rsidR="00620B94">
        <w:t>different</w:t>
      </w:r>
      <w:r w:rsidR="009479D8">
        <w:t xml:space="preserve"> transmitters</w:t>
      </w:r>
      <w:r w:rsidR="00447771">
        <w:t xml:space="preserve">. </w:t>
      </w:r>
      <w:r w:rsidR="009479D8">
        <w:t xml:space="preserve">In any case this only allows for opportunistic resolution of half-duplex constraint, because </w:t>
      </w:r>
      <w:r w:rsidR="00620B94">
        <w:t>the</w:t>
      </w:r>
      <w:r w:rsidR="009479D8">
        <w:t xml:space="preserve"> </w:t>
      </w:r>
      <w:r w:rsidR="00620B94">
        <w:t>only</w:t>
      </w:r>
      <w:r w:rsidR="009479D8">
        <w:t xml:space="preserve"> UEs</w:t>
      </w:r>
      <w:r w:rsidR="00620B94">
        <w:t xml:space="preserve"> who benefit from this are those </w:t>
      </w:r>
      <w:r w:rsidR="009479D8">
        <w:t>that have relatively good channel condition towards the other transmitters</w:t>
      </w:r>
      <w:r w:rsidR="00620B94">
        <w:t xml:space="preserve"> and hence are able to receive the data with </w:t>
      </w:r>
      <w:r w:rsidR="001337DD">
        <w:t xml:space="preserve">number </w:t>
      </w:r>
      <w:r w:rsidR="00620B94">
        <w:t>of few</w:t>
      </w:r>
      <w:r w:rsidR="009479D8">
        <w:t xml:space="preserve"> packet repetitions.</w:t>
      </w:r>
    </w:p>
    <w:p w14:paraId="53FC4200" w14:textId="77777777" w:rsidR="009479D8" w:rsidRDefault="009479D8" w:rsidP="00447771">
      <w:pPr>
        <w:spacing w:after="0"/>
      </w:pPr>
    </w:p>
    <w:p w14:paraId="0F7CCBFA" w14:textId="77777777" w:rsidR="00784F15" w:rsidRDefault="009479D8" w:rsidP="00447771">
      <w:pPr>
        <w:spacing w:after="0"/>
      </w:pPr>
      <w:r>
        <w:t xml:space="preserve">For PC5-D there is no mechanism to resolve half-duplex constraint within the discovery period, as all packet repetitions are made in consecutive subframes (among those subframes that are part of the corresponding pool). </w:t>
      </w:r>
      <w:r w:rsidR="00335616">
        <w:t>The half-duplex constraint is assumed to be resolved in different discovery periods, given that the content of the discovery messages in different periods is assumed to be similar if not the same. However, this cannot be assumed for PC5-V2V, as the content of messages is changing over time, e.g. due to change</w:t>
      </w:r>
      <w:r w:rsidR="00620B94">
        <w:t>s</w:t>
      </w:r>
      <w:r w:rsidR="00335616">
        <w:t xml:space="preserve"> in vehicle’s position</w:t>
      </w:r>
      <w:r w:rsidR="00620B94">
        <w:t xml:space="preserve"> or state</w:t>
      </w:r>
      <w:r w:rsidR="00335616">
        <w:t xml:space="preserve">. </w:t>
      </w:r>
      <w:r w:rsidR="00886A75">
        <w:t>The reduced periodicity for relay discovery agreed by RAN1 in Rel-13 [2] could alleviate this problem to some extent, however only a maximum of two discovery periods could fit within 100ms, which might not be enough to fully resolve the half-duplex issue.</w:t>
      </w:r>
    </w:p>
    <w:p w14:paraId="41A9DE5B" w14:textId="77777777" w:rsidR="00784F15" w:rsidRDefault="00784F15" w:rsidP="00447771">
      <w:pPr>
        <w:spacing w:after="0"/>
      </w:pPr>
    </w:p>
    <w:p w14:paraId="2CC42D2A" w14:textId="77777777" w:rsidR="009479D8" w:rsidRDefault="00335616" w:rsidP="00447771">
      <w:pPr>
        <w:spacing w:after="0"/>
      </w:pPr>
      <w:r>
        <w:t xml:space="preserve">In principle one could take into account here the fact that SA1 is defining the concept of cumulative reliability of the message reception, however it is not clear if it is enough to design the physical layer to satisfy only the cumulative reception reliability requirement. In case the design of PC5-V2V is such that cumulative reception reliability is targeted </w:t>
      </w:r>
      <w:r>
        <w:lastRenderedPageBreak/>
        <w:t xml:space="preserve">instead of packet reception reliability, then the evaluation metrics defined in RAN1#82 </w:t>
      </w:r>
      <w:r w:rsidR="00620B94">
        <w:t>would need to</w:t>
      </w:r>
      <w:r>
        <w:t xml:space="preserve"> be updated to capture such metric as well.</w:t>
      </w:r>
    </w:p>
    <w:p w14:paraId="7D057181" w14:textId="77777777" w:rsidR="00BF2ADF" w:rsidRDefault="00BF2ADF" w:rsidP="003075A4"/>
    <w:p w14:paraId="54E06C7B" w14:textId="2C6B2C99" w:rsidR="00BF2ADF" w:rsidRPr="001254E2" w:rsidRDefault="00520301" w:rsidP="003075A4">
      <w:pPr>
        <w:rPr>
          <w:rFonts w:ascii="Arial" w:hAnsi="Arial" w:cs="Arial"/>
          <w:sz w:val="28"/>
          <w:szCs w:val="28"/>
        </w:rPr>
      </w:pPr>
      <w:r>
        <w:rPr>
          <w:rFonts w:ascii="Arial" w:hAnsi="Arial" w:cs="Arial"/>
          <w:sz w:val="28"/>
          <w:szCs w:val="28"/>
        </w:rPr>
        <w:t>Resilience to h</w:t>
      </w:r>
      <w:r w:rsidR="0038418F" w:rsidRPr="001254E2">
        <w:rPr>
          <w:rFonts w:ascii="Arial" w:hAnsi="Arial" w:cs="Arial"/>
          <w:sz w:val="28"/>
          <w:szCs w:val="28"/>
        </w:rPr>
        <w:t>igh Doppler</w:t>
      </w:r>
      <w:r>
        <w:rPr>
          <w:rFonts w:ascii="Arial" w:hAnsi="Arial" w:cs="Arial"/>
          <w:sz w:val="28"/>
          <w:szCs w:val="28"/>
        </w:rPr>
        <w:t xml:space="preserve"> spread</w:t>
      </w:r>
    </w:p>
    <w:p w14:paraId="40AE8605" w14:textId="0B1B1641" w:rsidR="00BF2ADF" w:rsidRPr="00447771" w:rsidRDefault="00617EF0" w:rsidP="003075A4">
      <w:r>
        <w:t>As it</w:t>
      </w:r>
      <w:r w:rsidR="00BF2ADF">
        <w:t xml:space="preserve"> was pointed out in several documents in RAN1 #82 meeting</w:t>
      </w:r>
      <w:r>
        <w:t xml:space="preserve">, the </w:t>
      </w:r>
      <w:r w:rsidR="00BF2ADF">
        <w:t>high carrier frequency (6</w:t>
      </w:r>
      <w:r>
        <w:t xml:space="preserve"> </w:t>
      </w:r>
      <w:r w:rsidR="00BF2ADF">
        <w:t>GHz) and the need to support high relative speeds (280km/h according to SA1 requirements)</w:t>
      </w:r>
      <w:r>
        <w:t xml:space="preserve"> lead to channel coherence times that</w:t>
      </w:r>
      <w:r w:rsidR="002A2707">
        <w:t>,</w:t>
      </w:r>
      <w:r>
        <w:t xml:space="preserve"> in the worst case</w:t>
      </w:r>
      <w:r w:rsidR="002A2707">
        <w:t>,</w:t>
      </w:r>
      <w:r>
        <w:t xml:space="preserve"> are far too short for PC5-C or –D reference signal configuration.</w:t>
      </w:r>
      <w:r w:rsidR="00FD273D">
        <w:t xml:space="preserve"> There are multiple ways to enhance Doppler tolerance. Apparently the simplest way is to increase the number of SC-FDMA symbols carrying reference signals, maintaining the symbol lengths as they presen</w:t>
      </w:r>
      <w:r w:rsidR="00B26F5A">
        <w:t>tly are. If this is seen to lead to too high reference signal overhead,</w:t>
      </w:r>
      <w:r w:rsidR="001254E2">
        <w:t xml:space="preserve"> other options may be considered as well</w:t>
      </w:r>
      <w:r w:rsidR="00B26F5A">
        <w:t>.</w:t>
      </w:r>
      <w:r w:rsidR="00DD2821">
        <w:t xml:space="preserve"> </w:t>
      </w:r>
      <w:r w:rsidR="001254E2">
        <w:t>A more extreme</w:t>
      </w:r>
      <w:r w:rsidR="00DD2821">
        <w:t xml:space="preserve"> alternative to consider is OFDMA which is known to</w:t>
      </w:r>
      <w:r w:rsidR="003F4ECB">
        <w:t xml:space="preserve"> provide low reference signal overhead and flexibly tunable Doppler tolerance, but loses these benefits at least partly due to high PAPR/CM and would mean new TX side </w:t>
      </w:r>
      <w:r w:rsidR="006A39E8">
        <w:t>processing for UEs</w:t>
      </w:r>
      <w:r w:rsidR="003F4ECB">
        <w:t>.</w:t>
      </w:r>
      <w:r w:rsidR="006A39E8">
        <w:t xml:space="preserve"> System level simulations, like in </w:t>
      </w:r>
      <w:r w:rsidR="006A39E8" w:rsidRPr="001254E2">
        <w:t>[</w:t>
      </w:r>
      <w:r w:rsidR="001254E2">
        <w:t>3</w:t>
      </w:r>
      <w:r w:rsidR="006A39E8">
        <w:t>], are needed for evaluating the alternatives and the performan</w:t>
      </w:r>
      <w:r w:rsidR="001C412E">
        <w:t xml:space="preserve">ce should be weighed against </w:t>
      </w:r>
      <w:r w:rsidR="00107569">
        <w:t>implementation</w:t>
      </w:r>
      <w:r w:rsidR="001C412E">
        <w:t xml:space="preserve"> </w:t>
      </w:r>
      <w:r w:rsidR="00520301">
        <w:t xml:space="preserve">and specification </w:t>
      </w:r>
      <w:r w:rsidR="001C412E">
        <w:t>complexity</w:t>
      </w:r>
      <w:r w:rsidR="006A39E8">
        <w:t>.</w:t>
      </w:r>
    </w:p>
    <w:p w14:paraId="3586C647" w14:textId="77777777" w:rsidR="004F0060" w:rsidRDefault="004F0060" w:rsidP="001254E2">
      <w:pPr>
        <w:pStyle w:val="Heading2"/>
        <w:numPr>
          <w:ilvl w:val="0"/>
          <w:numId w:val="0"/>
        </w:numPr>
      </w:pPr>
      <w:r w:rsidRPr="004F0060">
        <w:t>Flexibility on packet sizes</w:t>
      </w:r>
    </w:p>
    <w:p w14:paraId="0E71547C" w14:textId="77777777" w:rsidR="00335616" w:rsidRDefault="00E44014" w:rsidP="00335616">
      <w:pPr>
        <w:rPr>
          <w:lang w:val="en-GB"/>
        </w:rPr>
      </w:pPr>
      <w:r>
        <w:rPr>
          <w:lang w:val="en-GB"/>
        </w:rPr>
        <w:t>Given the large variation of packet sizes for V2X services,</w:t>
      </w:r>
      <w:r w:rsidR="007E0EC4">
        <w:rPr>
          <w:lang w:val="en-GB"/>
        </w:rPr>
        <w:t xml:space="preserve"> designing the physical layer interface to support fixed packet sizes would either lead to significant overprovisioning of the resources or else it requires segmentation of the packets to fit into the physical layer containers. The former implies inefficient utilization of air interface, while the latter implies reduced packet reception reliability and increased latency, since several physical layer packets would need to be received in order to </w:t>
      </w:r>
      <w:r w:rsidR="006D5119">
        <w:rPr>
          <w:lang w:val="en-GB"/>
        </w:rPr>
        <w:t>receive the data</w:t>
      </w:r>
      <w:r w:rsidR="007E0EC4">
        <w:rPr>
          <w:lang w:val="en-GB"/>
        </w:rPr>
        <w:t xml:space="preserve">. </w:t>
      </w:r>
      <w:r w:rsidR="006D5119">
        <w:rPr>
          <w:lang w:val="en-GB"/>
        </w:rPr>
        <w:t>Hence, the physical layer of PC5-V2V needs to support transmission of variable packet sizes, which is already supported by the PC5-C framework based on PSCCH+PSSCH, but which is not supported by PC5-D interface.</w:t>
      </w:r>
    </w:p>
    <w:p w14:paraId="2CC2BF7D" w14:textId="77777777" w:rsidR="006D5119" w:rsidRDefault="006D5119" w:rsidP="00335616">
      <w:pPr>
        <w:rPr>
          <w:lang w:val="en-GB"/>
        </w:rPr>
      </w:pPr>
    </w:p>
    <w:p w14:paraId="4638D8DB" w14:textId="77777777" w:rsidR="00C228FD" w:rsidRDefault="00C228FD" w:rsidP="001254E2">
      <w:pPr>
        <w:pStyle w:val="Heading2"/>
        <w:numPr>
          <w:ilvl w:val="0"/>
          <w:numId w:val="0"/>
        </w:numPr>
      </w:pPr>
      <w:r>
        <w:t>Collision avoidance/management</w:t>
      </w:r>
    </w:p>
    <w:p w14:paraId="0DE4171D" w14:textId="1FB8E182" w:rsidR="000D458E" w:rsidRPr="001254E2" w:rsidRDefault="000D458E" w:rsidP="00DE21A3">
      <w:r>
        <w:rPr>
          <w:lang w:val="en-GB"/>
        </w:rPr>
        <w:t xml:space="preserve">In Mode 1 </w:t>
      </w:r>
      <w:r w:rsidR="00B63901">
        <w:rPr>
          <w:lang w:val="en-GB"/>
        </w:rPr>
        <w:t xml:space="preserve">of PC5-C </w:t>
      </w:r>
      <w:r>
        <w:rPr>
          <w:lang w:val="en-GB"/>
        </w:rPr>
        <w:t>the eNB can manage the resource allocations in a cell in order to avoid collisions in air interface, at least among UEs coordinated by the same eNB. However, t</w:t>
      </w:r>
      <w:r w:rsidR="006D5119">
        <w:rPr>
          <w:lang w:val="en-GB"/>
        </w:rPr>
        <w:t xml:space="preserve">here is no standardized mechanism defined for collision avoidance/management for Mode 2 operation, even though implementation-specific mechanisms are possible based on </w:t>
      </w:r>
      <w:r w:rsidR="00B63901">
        <w:rPr>
          <w:lang w:val="en-GB"/>
        </w:rPr>
        <w:t xml:space="preserve">a </w:t>
      </w:r>
      <w:r w:rsidR="006D5119">
        <w:rPr>
          <w:lang w:val="en-GB"/>
        </w:rPr>
        <w:t>UE listening to other PSCCH transmissions and determining which ones are assigning resources that overlap partially or entirely</w:t>
      </w:r>
      <w:r w:rsidR="00B63901">
        <w:rPr>
          <w:lang w:val="en-GB"/>
        </w:rPr>
        <w:t xml:space="preserve"> with its own assignments</w:t>
      </w:r>
      <w:r w:rsidR="006D5119">
        <w:rPr>
          <w:lang w:val="en-GB"/>
        </w:rPr>
        <w:t xml:space="preserve">. </w:t>
      </w:r>
      <w:r w:rsidR="002D34E6">
        <w:rPr>
          <w:lang w:val="en-GB"/>
        </w:rPr>
        <w:t xml:space="preserve">With such implementation, additional latency </w:t>
      </w:r>
      <w:r w:rsidR="00520301">
        <w:rPr>
          <w:lang w:val="en-GB"/>
        </w:rPr>
        <w:t>may</w:t>
      </w:r>
      <w:r w:rsidR="002D34E6">
        <w:rPr>
          <w:lang w:val="en-GB"/>
        </w:rPr>
        <w:t xml:space="preserve"> be expected due to the steps before transmission</w:t>
      </w:r>
      <w:r w:rsidR="00B63901">
        <w:rPr>
          <w:lang w:val="en-GB"/>
        </w:rPr>
        <w:t xml:space="preserve"> on PSSCH</w:t>
      </w:r>
      <w:r w:rsidR="002D34E6">
        <w:rPr>
          <w:lang w:val="en-GB"/>
        </w:rPr>
        <w:t>.</w:t>
      </w:r>
      <w:r w:rsidR="006640CC">
        <w:rPr>
          <w:lang w:val="en-GB"/>
        </w:rPr>
        <w:tab/>
      </w:r>
      <w:r w:rsidR="006640CC">
        <w:rPr>
          <w:lang w:val="en-GB"/>
        </w:rPr>
        <w:tab/>
      </w:r>
    </w:p>
    <w:p w14:paraId="025766F1" w14:textId="77777777" w:rsidR="00B63901" w:rsidRDefault="00B63901" w:rsidP="00DE21A3">
      <w:pPr>
        <w:rPr>
          <w:lang w:val="en-GB"/>
        </w:rPr>
      </w:pPr>
      <w:r>
        <w:rPr>
          <w:lang w:val="en-GB"/>
        </w:rPr>
        <w:t>Similarly to mode Mode 1 of PC5-C, in Type 2B of PC5-D eNB can manage resource allocations in a cell.</w:t>
      </w:r>
      <w:r w:rsidR="00542FE9">
        <w:rPr>
          <w:lang w:val="en-GB"/>
        </w:rPr>
        <w:t xml:space="preserve"> However,  Type 1 of PC5-D does not allow even implementation-specific mechanisms for collision avoidance. </w:t>
      </w:r>
    </w:p>
    <w:p w14:paraId="6E14CFE3" w14:textId="1CEA70EC" w:rsidR="00DE21A3" w:rsidRPr="00DE21A3" w:rsidRDefault="000D458E" w:rsidP="00DE21A3">
      <w:pPr>
        <w:rPr>
          <w:lang w:val="en-GB"/>
        </w:rPr>
      </w:pPr>
      <w:r>
        <w:rPr>
          <w:lang w:val="en-GB"/>
        </w:rPr>
        <w:t>In general, i</w:t>
      </w:r>
      <w:r w:rsidR="007E5AC8">
        <w:rPr>
          <w:lang w:val="en-GB"/>
        </w:rPr>
        <w:t xml:space="preserve">t should be analysed if the fully autonomous operation of PC5 is sufficient to support the </w:t>
      </w:r>
      <w:r w:rsidR="00BD6B3D">
        <w:rPr>
          <w:lang w:val="en-GB"/>
        </w:rPr>
        <w:t xml:space="preserve">requirements and </w:t>
      </w:r>
      <w:r w:rsidR="007E5AC8">
        <w:rPr>
          <w:lang w:val="en-GB"/>
        </w:rPr>
        <w:t xml:space="preserve">traffic demands for V2V services, especially considering that the assumption of disciplined transmissions by only a handful of UEs at a time is no longer applicable here, as discussed in the previous section. Naturally, enhancements targeting overhead reduction are to be considered in order to minimize the air interface collisions as well. However, it is important to study the consequences of multiplexing control and data in frequency domain from the point of view of collision management as well, as this significantly limits the </w:t>
      </w:r>
      <w:r>
        <w:rPr>
          <w:lang w:val="en-GB"/>
        </w:rPr>
        <w:t>possible enhancements to PC5 interface to allow</w:t>
      </w:r>
      <w:r w:rsidR="007E5AC8">
        <w:rPr>
          <w:lang w:val="en-GB"/>
        </w:rPr>
        <w:t xml:space="preserve"> UEs to become aware of upcoming transmissions</w:t>
      </w:r>
      <w:r>
        <w:rPr>
          <w:lang w:val="en-GB"/>
        </w:rPr>
        <w:t xml:space="preserve"> and adopt procedure to avoid collisions, if deemed necessary by the studies.</w:t>
      </w:r>
    </w:p>
    <w:p w14:paraId="2F783B58" w14:textId="77777777" w:rsidR="0046486E" w:rsidRPr="006D5119" w:rsidRDefault="0046486E" w:rsidP="0046486E">
      <w:pPr>
        <w:rPr>
          <w:lang w:val="en-GB"/>
        </w:rPr>
      </w:pPr>
    </w:p>
    <w:p w14:paraId="32895D89" w14:textId="77777777" w:rsidR="00FE10D2" w:rsidRPr="001863B1" w:rsidRDefault="00DE21A3" w:rsidP="00335616">
      <w:pPr>
        <w:pStyle w:val="Heading1"/>
        <w:rPr>
          <w:lang w:val="en-US" w:eastAsia="zh-CN"/>
        </w:rPr>
      </w:pPr>
      <w:r>
        <w:t xml:space="preserve">Summary and </w:t>
      </w:r>
      <w:r w:rsidR="007E5AC8">
        <w:t>potential</w:t>
      </w:r>
      <w:r>
        <w:t xml:space="preserve"> enhancements</w:t>
      </w:r>
    </w:p>
    <w:p w14:paraId="5AD61DF2" w14:textId="68FACF38" w:rsidR="00C90F55" w:rsidRDefault="00DE21A3" w:rsidP="001229C2">
      <w:pPr>
        <w:rPr>
          <w:rFonts w:cs="Arial"/>
          <w:lang w:eastAsia="zh-CN"/>
        </w:rPr>
      </w:pPr>
      <w:r>
        <w:rPr>
          <w:rFonts w:cs="Arial"/>
          <w:lang w:eastAsia="zh-CN"/>
        </w:rPr>
        <w:t xml:space="preserve">The main limitations on PC5 operation regarding support to V2V operation are listed in </w:t>
      </w:r>
      <w:r w:rsidR="0038418F" w:rsidRPr="001254E2">
        <w:rPr>
          <w:rFonts w:cs="Arial"/>
          <w:lang w:eastAsia="zh-CN"/>
        </w:rPr>
        <w:t>Table 1</w:t>
      </w:r>
      <w:r w:rsidR="00C90F55">
        <w:rPr>
          <w:rFonts w:cs="Arial"/>
          <w:lang w:eastAsia="zh-CN"/>
        </w:rPr>
        <w:t xml:space="preserve"> below, together with an indication of which type of enhancements would be needed. </w:t>
      </w:r>
    </w:p>
    <w:p w14:paraId="6347AA33" w14:textId="77777777" w:rsidR="00A758C9" w:rsidRDefault="00A758C9" w:rsidP="001229C2">
      <w:pPr>
        <w:rPr>
          <w:rFonts w:cs="Arial"/>
          <w:lang w:eastAsia="zh-CN"/>
        </w:rPr>
      </w:pPr>
    </w:p>
    <w:p w14:paraId="197FB5BA" w14:textId="77777777" w:rsidR="001254E2" w:rsidRDefault="001254E2" w:rsidP="001229C2">
      <w:pPr>
        <w:rPr>
          <w:rFonts w:cs="Arial"/>
          <w:lang w:eastAsia="zh-CN"/>
        </w:rPr>
      </w:pPr>
    </w:p>
    <w:p w14:paraId="536B63DB" w14:textId="77777777" w:rsidR="001254E2" w:rsidRDefault="001254E2" w:rsidP="001229C2">
      <w:pPr>
        <w:rPr>
          <w:rFonts w:cs="Arial"/>
          <w:lang w:eastAsia="zh-CN"/>
        </w:rPr>
      </w:pPr>
    </w:p>
    <w:p w14:paraId="59E2A6BE" w14:textId="77777777" w:rsidR="001254E2" w:rsidRDefault="001254E2" w:rsidP="001229C2">
      <w:pPr>
        <w:rPr>
          <w:rFonts w:cs="Arial"/>
          <w:lang w:eastAsia="zh-CN"/>
        </w:rPr>
      </w:pPr>
    </w:p>
    <w:p w14:paraId="4F5945D6" w14:textId="77777777" w:rsidR="00CD72D3" w:rsidRDefault="00A758C9" w:rsidP="00A758C9">
      <w:pPr>
        <w:pStyle w:val="Caption"/>
        <w:jc w:val="center"/>
      </w:pPr>
      <w:r>
        <w:lastRenderedPageBreak/>
        <w:t xml:space="preserve">Table </w:t>
      </w:r>
      <w:r w:rsidR="0038418F">
        <w:fldChar w:fldCharType="begin"/>
      </w:r>
      <w:r w:rsidR="00ED62BC">
        <w:instrText xml:space="preserve"> SEQ Table \* ARABIC </w:instrText>
      </w:r>
      <w:r w:rsidR="0038418F">
        <w:fldChar w:fldCharType="separate"/>
      </w:r>
      <w:r>
        <w:rPr>
          <w:noProof/>
        </w:rPr>
        <w:t>1</w:t>
      </w:r>
      <w:r w:rsidR="0038418F">
        <w:rPr>
          <w:noProof/>
        </w:rPr>
        <w:fldChar w:fldCharType="end"/>
      </w:r>
      <w:r>
        <w:t>: Summary of ProSe features and how they apply to PC5-V2V</w:t>
      </w:r>
    </w:p>
    <w:tbl>
      <w:tblPr>
        <w:tblStyle w:val="GridTable1Light1"/>
        <w:tblW w:w="0" w:type="auto"/>
        <w:tblLook w:val="04A0" w:firstRow="1" w:lastRow="0" w:firstColumn="1" w:lastColumn="0" w:noHBand="0" w:noVBand="1"/>
      </w:tblPr>
      <w:tblGrid>
        <w:gridCol w:w="2499"/>
        <w:gridCol w:w="2499"/>
        <w:gridCol w:w="2499"/>
        <w:gridCol w:w="2500"/>
      </w:tblGrid>
      <w:tr w:rsidR="00CD72D3" w14:paraId="214EA833" w14:textId="77777777" w:rsidTr="00A758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9" w:type="dxa"/>
          </w:tcPr>
          <w:p w14:paraId="2ED8FE62" w14:textId="77777777" w:rsidR="00CD72D3" w:rsidRDefault="00CD72D3" w:rsidP="001229C2"/>
        </w:tc>
        <w:tc>
          <w:tcPr>
            <w:tcW w:w="2499" w:type="dxa"/>
          </w:tcPr>
          <w:p w14:paraId="55A3AEB2" w14:textId="77777777" w:rsidR="00CD72D3" w:rsidRDefault="00CD72D3" w:rsidP="001229C2">
            <w:pPr>
              <w:cnfStyle w:val="100000000000" w:firstRow="1" w:lastRow="0" w:firstColumn="0" w:lastColumn="0" w:oddVBand="0" w:evenVBand="0" w:oddHBand="0" w:evenHBand="0" w:firstRowFirstColumn="0" w:firstRowLastColumn="0" w:lastRowFirstColumn="0" w:lastRowLastColumn="0"/>
            </w:pPr>
            <w:r>
              <w:t>D2D Communications</w:t>
            </w:r>
          </w:p>
        </w:tc>
        <w:tc>
          <w:tcPr>
            <w:tcW w:w="2499" w:type="dxa"/>
          </w:tcPr>
          <w:p w14:paraId="0371CC3E" w14:textId="77777777" w:rsidR="00CD72D3" w:rsidRDefault="00CD72D3" w:rsidP="001229C2">
            <w:pPr>
              <w:cnfStyle w:val="100000000000" w:firstRow="1" w:lastRow="0" w:firstColumn="0" w:lastColumn="0" w:oddVBand="0" w:evenVBand="0" w:oddHBand="0" w:evenHBand="0" w:firstRowFirstColumn="0" w:firstRowLastColumn="0" w:lastRowFirstColumn="0" w:lastRowLastColumn="0"/>
            </w:pPr>
            <w:r>
              <w:t>D2D Discovery</w:t>
            </w:r>
          </w:p>
        </w:tc>
        <w:tc>
          <w:tcPr>
            <w:tcW w:w="2500" w:type="dxa"/>
          </w:tcPr>
          <w:p w14:paraId="3FB51761" w14:textId="77777777" w:rsidR="00CD72D3" w:rsidRDefault="005E4351" w:rsidP="001229C2">
            <w:pPr>
              <w:cnfStyle w:val="100000000000" w:firstRow="1" w:lastRow="0" w:firstColumn="0" w:lastColumn="0" w:oddVBand="0" w:evenVBand="0" w:oddHBand="0" w:evenHBand="0" w:firstRowFirstColumn="0" w:firstRowLastColumn="0" w:lastRowFirstColumn="0" w:lastRowLastColumn="0"/>
            </w:pPr>
            <w:r>
              <w:t>Observations</w:t>
            </w:r>
          </w:p>
        </w:tc>
      </w:tr>
      <w:tr w:rsidR="00CD72D3" w14:paraId="37CC4CD7" w14:textId="77777777" w:rsidTr="00A758C9">
        <w:tc>
          <w:tcPr>
            <w:cnfStyle w:val="001000000000" w:firstRow="0" w:lastRow="0" w:firstColumn="1" w:lastColumn="0" w:oddVBand="0" w:evenVBand="0" w:oddHBand="0" w:evenHBand="0" w:firstRowFirstColumn="0" w:firstRowLastColumn="0" w:lastRowFirstColumn="0" w:lastRowLastColumn="0"/>
            <w:tcW w:w="2499" w:type="dxa"/>
          </w:tcPr>
          <w:p w14:paraId="61977CB3" w14:textId="77777777" w:rsidR="00CD72D3" w:rsidRDefault="005E4351" w:rsidP="001229C2">
            <w:r>
              <w:t>Broadcast communications</w:t>
            </w:r>
          </w:p>
        </w:tc>
        <w:tc>
          <w:tcPr>
            <w:tcW w:w="2499" w:type="dxa"/>
          </w:tcPr>
          <w:p w14:paraId="0B97C682" w14:textId="77777777" w:rsidR="00CD72D3" w:rsidRDefault="005E4351" w:rsidP="001229C2">
            <w:pPr>
              <w:cnfStyle w:val="000000000000" w:firstRow="0" w:lastRow="0" w:firstColumn="0" w:lastColumn="0" w:oddVBand="0" w:evenVBand="0" w:oddHBand="0" w:evenHBand="0" w:firstRowFirstColumn="0" w:firstRowLastColumn="0" w:lastRowFirstColumn="0" w:lastRowLastColumn="0"/>
            </w:pPr>
            <w:r>
              <w:t>Yes</w:t>
            </w:r>
          </w:p>
        </w:tc>
        <w:tc>
          <w:tcPr>
            <w:tcW w:w="2499" w:type="dxa"/>
          </w:tcPr>
          <w:p w14:paraId="58A716C8" w14:textId="77777777" w:rsidR="00CD72D3" w:rsidRDefault="005E4351" w:rsidP="001229C2">
            <w:pPr>
              <w:cnfStyle w:val="000000000000" w:firstRow="0" w:lastRow="0" w:firstColumn="0" w:lastColumn="0" w:oddVBand="0" w:evenVBand="0" w:oddHBand="0" w:evenHBand="0" w:firstRowFirstColumn="0" w:firstRowLastColumn="0" w:lastRowFirstColumn="0" w:lastRowLastColumn="0"/>
            </w:pPr>
            <w:r>
              <w:t>Yes</w:t>
            </w:r>
          </w:p>
        </w:tc>
        <w:tc>
          <w:tcPr>
            <w:tcW w:w="2500" w:type="dxa"/>
          </w:tcPr>
          <w:p w14:paraId="1D21E148" w14:textId="77777777" w:rsidR="00CD72D3" w:rsidRDefault="005E4351" w:rsidP="001229C2">
            <w:pPr>
              <w:cnfStyle w:val="000000000000" w:firstRow="0" w:lastRow="0" w:firstColumn="0" w:lastColumn="0" w:oddVBand="0" w:evenVBand="0" w:oddHBand="0" w:evenHBand="0" w:firstRowFirstColumn="0" w:firstRowLastColumn="0" w:lastRowFirstColumn="0" w:lastRowLastColumn="0"/>
            </w:pPr>
            <w:r>
              <w:t>It is sufficient for road safety applications. FFS if non-road safety applications would require further enhancements.</w:t>
            </w:r>
          </w:p>
        </w:tc>
      </w:tr>
      <w:tr w:rsidR="00CD72D3" w14:paraId="35AACE3E" w14:textId="77777777" w:rsidTr="00A758C9">
        <w:tc>
          <w:tcPr>
            <w:cnfStyle w:val="001000000000" w:firstRow="0" w:lastRow="0" w:firstColumn="1" w:lastColumn="0" w:oddVBand="0" w:evenVBand="0" w:oddHBand="0" w:evenHBand="0" w:firstRowFirstColumn="0" w:firstRowLastColumn="0" w:lastRowFirstColumn="0" w:lastRowLastColumn="0"/>
            <w:tcW w:w="2499" w:type="dxa"/>
          </w:tcPr>
          <w:p w14:paraId="33ACAB19" w14:textId="77777777" w:rsidR="00CD72D3" w:rsidRDefault="005E4351" w:rsidP="001229C2">
            <w:r>
              <w:t>Communication groups</w:t>
            </w:r>
          </w:p>
        </w:tc>
        <w:tc>
          <w:tcPr>
            <w:tcW w:w="2499" w:type="dxa"/>
          </w:tcPr>
          <w:p w14:paraId="022CB381" w14:textId="77777777" w:rsidR="00CD72D3" w:rsidRDefault="005E4351" w:rsidP="001229C2">
            <w:pPr>
              <w:cnfStyle w:val="000000000000" w:firstRow="0" w:lastRow="0" w:firstColumn="0" w:lastColumn="0" w:oddVBand="0" w:evenVBand="0" w:oddHBand="0" w:evenHBand="0" w:firstRowFirstColumn="0" w:firstRowLastColumn="0" w:lastRowFirstColumn="0" w:lastRowLastColumn="0"/>
            </w:pPr>
            <w:r>
              <w:t>Yes, can be used for power saving opportunities at the UEs</w:t>
            </w:r>
          </w:p>
        </w:tc>
        <w:tc>
          <w:tcPr>
            <w:tcW w:w="2499" w:type="dxa"/>
          </w:tcPr>
          <w:p w14:paraId="07EF120A" w14:textId="77777777" w:rsidR="00CD72D3" w:rsidRDefault="005E4351" w:rsidP="001229C2">
            <w:pPr>
              <w:cnfStyle w:val="000000000000" w:firstRow="0" w:lastRow="0" w:firstColumn="0" w:lastColumn="0" w:oddVBand="0" w:evenVBand="0" w:oddHBand="0" w:evenHBand="0" w:firstRowFirstColumn="0" w:firstRowLastColumn="0" w:lastRowFirstColumn="0" w:lastRowLastColumn="0"/>
            </w:pPr>
            <w:r>
              <w:t>NA</w:t>
            </w:r>
          </w:p>
        </w:tc>
        <w:tc>
          <w:tcPr>
            <w:tcW w:w="2500" w:type="dxa"/>
          </w:tcPr>
          <w:p w14:paraId="7993C99F" w14:textId="77777777" w:rsidR="00CD72D3" w:rsidRDefault="005E4351" w:rsidP="001229C2">
            <w:pPr>
              <w:cnfStyle w:val="000000000000" w:firstRow="0" w:lastRow="0" w:firstColumn="0" w:lastColumn="0" w:oddVBand="0" w:evenVBand="0" w:oddHBand="0" w:evenHBand="0" w:firstRowFirstColumn="0" w:firstRowLastColumn="0" w:lastRowFirstColumn="0" w:lastRowLastColumn="0"/>
            </w:pPr>
            <w:r>
              <w:t>The concept of groups might not be applicable for most applications.</w:t>
            </w:r>
          </w:p>
        </w:tc>
      </w:tr>
      <w:tr w:rsidR="00CD72D3" w14:paraId="03576BAB" w14:textId="77777777" w:rsidTr="00A758C9">
        <w:tc>
          <w:tcPr>
            <w:cnfStyle w:val="001000000000" w:firstRow="0" w:lastRow="0" w:firstColumn="1" w:lastColumn="0" w:oddVBand="0" w:evenVBand="0" w:oddHBand="0" w:evenHBand="0" w:firstRowFirstColumn="0" w:firstRowLastColumn="0" w:lastRowFirstColumn="0" w:lastRowLastColumn="0"/>
            <w:tcW w:w="2499" w:type="dxa"/>
          </w:tcPr>
          <w:p w14:paraId="74B6E408" w14:textId="77777777" w:rsidR="00CD72D3" w:rsidRDefault="005E4351" w:rsidP="001229C2">
            <w:r>
              <w:t>Number of simultaneous SL processes</w:t>
            </w:r>
          </w:p>
        </w:tc>
        <w:tc>
          <w:tcPr>
            <w:tcW w:w="2499" w:type="dxa"/>
          </w:tcPr>
          <w:p w14:paraId="2756F9FF" w14:textId="77777777" w:rsidR="00CD72D3" w:rsidRDefault="005E4351" w:rsidP="001229C2">
            <w:pPr>
              <w:cnfStyle w:val="000000000000" w:firstRow="0" w:lastRow="0" w:firstColumn="0" w:lastColumn="0" w:oddVBand="0" w:evenVBand="0" w:oddHBand="0" w:evenHBand="0" w:firstRowFirstColumn="0" w:firstRowLastColumn="0" w:lastRowFirstColumn="0" w:lastRowLastColumn="0"/>
            </w:pPr>
            <w:r>
              <w:t>Up to 16</w:t>
            </w:r>
          </w:p>
        </w:tc>
        <w:tc>
          <w:tcPr>
            <w:tcW w:w="2499" w:type="dxa"/>
          </w:tcPr>
          <w:p w14:paraId="4EC1857A" w14:textId="199ED8E7" w:rsidR="00CD72D3" w:rsidRDefault="005E4351" w:rsidP="00784F15">
            <w:pPr>
              <w:cnfStyle w:val="000000000000" w:firstRow="0" w:lastRow="0" w:firstColumn="0" w:lastColumn="0" w:oddVBand="0" w:evenVBand="0" w:oddHBand="0" w:evenHBand="0" w:firstRowFirstColumn="0" w:firstRowLastColumn="0" w:lastRowFirstColumn="0" w:lastRowLastColumn="0"/>
            </w:pPr>
            <w:r>
              <w:t xml:space="preserve">Up to </w:t>
            </w:r>
            <w:r w:rsidR="00784F15">
              <w:t>4</w:t>
            </w:r>
            <w:r>
              <w:t xml:space="preserve">00 </w:t>
            </w:r>
          </w:p>
        </w:tc>
        <w:tc>
          <w:tcPr>
            <w:tcW w:w="2500" w:type="dxa"/>
          </w:tcPr>
          <w:p w14:paraId="712A6AFD" w14:textId="77777777" w:rsidR="00CD72D3" w:rsidRDefault="005E4351" w:rsidP="005E4351">
            <w:pPr>
              <w:cnfStyle w:val="000000000000" w:firstRow="0" w:lastRow="0" w:firstColumn="0" w:lastColumn="0" w:oddVBand="0" w:evenVBand="0" w:oddHBand="0" w:evenHBand="0" w:firstRowFirstColumn="0" w:firstRowLastColumn="0" w:lastRowFirstColumn="0" w:lastRowLastColumn="0"/>
            </w:pPr>
            <w:r>
              <w:t>A large number of simultaneous SL processes need to be supported</w:t>
            </w:r>
          </w:p>
        </w:tc>
      </w:tr>
      <w:tr w:rsidR="00CD72D3" w14:paraId="55A19DC8" w14:textId="77777777" w:rsidTr="00A758C9">
        <w:tc>
          <w:tcPr>
            <w:cnfStyle w:val="001000000000" w:firstRow="0" w:lastRow="0" w:firstColumn="1" w:lastColumn="0" w:oddVBand="0" w:evenVBand="0" w:oddHBand="0" w:evenHBand="0" w:firstRowFirstColumn="0" w:firstRowLastColumn="0" w:lastRowFirstColumn="0" w:lastRowLastColumn="0"/>
            <w:tcW w:w="2499" w:type="dxa"/>
          </w:tcPr>
          <w:p w14:paraId="4BCA270F" w14:textId="77777777" w:rsidR="00CD72D3" w:rsidRDefault="005E4351" w:rsidP="005E4351">
            <w:r>
              <w:t>Half-duplex resolution</w:t>
            </w:r>
          </w:p>
        </w:tc>
        <w:tc>
          <w:tcPr>
            <w:tcW w:w="2499" w:type="dxa"/>
          </w:tcPr>
          <w:p w14:paraId="25493D2C" w14:textId="77777777" w:rsidR="00CD72D3" w:rsidRDefault="005E4351" w:rsidP="001229C2">
            <w:pPr>
              <w:cnfStyle w:val="000000000000" w:firstRow="0" w:lastRow="0" w:firstColumn="0" w:lastColumn="0" w:oddVBand="0" w:evenVBand="0" w:oddHBand="0" w:evenHBand="0" w:firstRowFirstColumn="0" w:firstRowLastColumn="0" w:lastRowFirstColumn="0" w:lastRowLastColumn="0"/>
            </w:pPr>
            <w:r>
              <w:t>Within transmission period</w:t>
            </w:r>
          </w:p>
        </w:tc>
        <w:tc>
          <w:tcPr>
            <w:tcW w:w="2499" w:type="dxa"/>
          </w:tcPr>
          <w:p w14:paraId="05BC88D8" w14:textId="77777777" w:rsidR="00CD72D3" w:rsidRDefault="005E4351" w:rsidP="001229C2">
            <w:pPr>
              <w:cnfStyle w:val="000000000000" w:firstRow="0" w:lastRow="0" w:firstColumn="0" w:lastColumn="0" w:oddVBand="0" w:evenVBand="0" w:oddHBand="0" w:evenHBand="0" w:firstRowFirstColumn="0" w:firstRowLastColumn="0" w:lastRowFirstColumn="0" w:lastRowLastColumn="0"/>
            </w:pPr>
            <w:r>
              <w:t>Between transmission periods</w:t>
            </w:r>
          </w:p>
        </w:tc>
        <w:tc>
          <w:tcPr>
            <w:tcW w:w="2500" w:type="dxa"/>
          </w:tcPr>
          <w:p w14:paraId="2CDA815D" w14:textId="77777777" w:rsidR="00CD72D3" w:rsidRDefault="005E4351" w:rsidP="001229C2">
            <w:pPr>
              <w:cnfStyle w:val="000000000000" w:firstRow="0" w:lastRow="0" w:firstColumn="0" w:lastColumn="0" w:oddVBand="0" w:evenVBand="0" w:oddHBand="0" w:evenHBand="0" w:firstRowFirstColumn="0" w:firstRowLastColumn="0" w:lastRowFirstColumn="0" w:lastRowLastColumn="0"/>
            </w:pPr>
            <w:r>
              <w:t>Half-duplex resolution must happen within the specified latency (e.g. 100ms)</w:t>
            </w:r>
          </w:p>
        </w:tc>
      </w:tr>
      <w:tr w:rsidR="00CD72D3" w14:paraId="5BFDE02B" w14:textId="77777777" w:rsidTr="00A758C9">
        <w:tc>
          <w:tcPr>
            <w:cnfStyle w:val="001000000000" w:firstRow="0" w:lastRow="0" w:firstColumn="1" w:lastColumn="0" w:oddVBand="0" w:evenVBand="0" w:oddHBand="0" w:evenHBand="0" w:firstRowFirstColumn="0" w:firstRowLastColumn="0" w:lastRowFirstColumn="0" w:lastRowLastColumn="0"/>
            <w:tcW w:w="2499" w:type="dxa"/>
          </w:tcPr>
          <w:p w14:paraId="342EE90F" w14:textId="77777777" w:rsidR="00CD72D3" w:rsidRDefault="005E4351" w:rsidP="001229C2">
            <w:r>
              <w:t>Latency</w:t>
            </w:r>
          </w:p>
        </w:tc>
        <w:tc>
          <w:tcPr>
            <w:tcW w:w="2499" w:type="dxa"/>
          </w:tcPr>
          <w:p w14:paraId="06AFB168" w14:textId="77777777" w:rsidR="00CD72D3" w:rsidRDefault="005E4351" w:rsidP="001229C2">
            <w:pPr>
              <w:cnfStyle w:val="000000000000" w:firstRow="0" w:lastRow="0" w:firstColumn="0" w:lastColumn="0" w:oddVBand="0" w:evenVBand="0" w:oddHBand="0" w:evenHBand="0" w:firstRowFirstColumn="0" w:firstRowLastColumn="0" w:lastRowFirstColumn="0" w:lastRowLastColumn="0"/>
            </w:pPr>
            <w:r>
              <w:t>≥40ms</w:t>
            </w:r>
          </w:p>
        </w:tc>
        <w:tc>
          <w:tcPr>
            <w:tcW w:w="2499" w:type="dxa"/>
          </w:tcPr>
          <w:p w14:paraId="1D3584CD" w14:textId="77777777" w:rsidR="00CD72D3" w:rsidRDefault="005E4351" w:rsidP="001229C2">
            <w:pPr>
              <w:cnfStyle w:val="000000000000" w:firstRow="0" w:lastRow="0" w:firstColumn="0" w:lastColumn="0" w:oddVBand="0" w:evenVBand="0" w:oddHBand="0" w:evenHBand="0" w:firstRowFirstColumn="0" w:firstRowLastColumn="0" w:lastRowFirstColumn="0" w:lastRowLastColumn="0"/>
            </w:pPr>
            <w:r>
              <w:t>≥320ms or ≥40ms (relays)</w:t>
            </w:r>
          </w:p>
        </w:tc>
        <w:tc>
          <w:tcPr>
            <w:tcW w:w="2500" w:type="dxa"/>
          </w:tcPr>
          <w:p w14:paraId="293471C8" w14:textId="77777777" w:rsidR="00CD72D3" w:rsidRDefault="005E4351" w:rsidP="001229C2">
            <w:pPr>
              <w:cnfStyle w:val="000000000000" w:firstRow="0" w:lastRow="0" w:firstColumn="0" w:lastColumn="0" w:oddVBand="0" w:evenVBand="0" w:oddHBand="0" w:evenHBand="0" w:firstRowFirstColumn="0" w:firstRowLastColumn="0" w:lastRowFirstColumn="0" w:lastRowLastColumn="0"/>
            </w:pPr>
            <w:r>
              <w:t>Latency must be kept below 100ms for V2V</w:t>
            </w:r>
          </w:p>
        </w:tc>
      </w:tr>
      <w:tr w:rsidR="00520301" w14:paraId="2A6F7BBD" w14:textId="77777777" w:rsidTr="00A758C9">
        <w:tc>
          <w:tcPr>
            <w:cnfStyle w:val="001000000000" w:firstRow="0" w:lastRow="0" w:firstColumn="1" w:lastColumn="0" w:oddVBand="0" w:evenVBand="0" w:oddHBand="0" w:evenHBand="0" w:firstRowFirstColumn="0" w:firstRowLastColumn="0" w:lastRowFirstColumn="0" w:lastRowLastColumn="0"/>
            <w:tcW w:w="2499" w:type="dxa"/>
          </w:tcPr>
          <w:p w14:paraId="358DBBA5" w14:textId="77777777" w:rsidR="00520301" w:rsidRDefault="00520301" w:rsidP="001229C2">
            <w:r>
              <w:t>Doppler spread</w:t>
            </w:r>
          </w:p>
        </w:tc>
        <w:tc>
          <w:tcPr>
            <w:tcW w:w="2499" w:type="dxa"/>
          </w:tcPr>
          <w:p w14:paraId="1964839B" w14:textId="77777777" w:rsidR="00520301" w:rsidRDefault="00520301" w:rsidP="001229C2">
            <w:pPr>
              <w:cnfStyle w:val="000000000000" w:firstRow="0" w:lastRow="0" w:firstColumn="0" w:lastColumn="0" w:oddVBand="0" w:evenVBand="0" w:oddHBand="0" w:evenHBand="0" w:firstRowFirstColumn="0" w:firstRowLastColumn="0" w:lastRowFirstColumn="0" w:lastRowLastColumn="0"/>
            </w:pPr>
            <w:r>
              <w:t>Based on PUSCH design, performance degradations at high UE speeds</w:t>
            </w:r>
          </w:p>
        </w:tc>
        <w:tc>
          <w:tcPr>
            <w:tcW w:w="2499" w:type="dxa"/>
          </w:tcPr>
          <w:p w14:paraId="4019A2E8" w14:textId="77777777" w:rsidR="00520301" w:rsidRDefault="00520301" w:rsidP="001229C2">
            <w:pPr>
              <w:cnfStyle w:val="000000000000" w:firstRow="0" w:lastRow="0" w:firstColumn="0" w:lastColumn="0" w:oddVBand="0" w:evenVBand="0" w:oddHBand="0" w:evenHBand="0" w:firstRowFirstColumn="0" w:firstRowLastColumn="0" w:lastRowFirstColumn="0" w:lastRowLastColumn="0"/>
            </w:pPr>
            <w:r>
              <w:t>Based on PUSCH design, performance degradations at high UE speeds</w:t>
            </w:r>
          </w:p>
        </w:tc>
        <w:tc>
          <w:tcPr>
            <w:tcW w:w="2500" w:type="dxa"/>
          </w:tcPr>
          <w:p w14:paraId="328B70B4" w14:textId="77777777" w:rsidR="00520301" w:rsidRDefault="00520301" w:rsidP="001229C2">
            <w:pPr>
              <w:cnfStyle w:val="000000000000" w:firstRow="0" w:lastRow="0" w:firstColumn="0" w:lastColumn="0" w:oddVBand="0" w:evenVBand="0" w:oddHBand="0" w:evenHBand="0" w:firstRowFirstColumn="0" w:firstRowLastColumn="0" w:lastRowFirstColumn="0" w:lastRowLastColumn="0"/>
            </w:pPr>
            <w:r>
              <w:t>Enhancements needed, e.g. higher density of DM-RS symbols in time domain. System-level performance evaluations needed in addition to link-level evaluations.</w:t>
            </w:r>
          </w:p>
        </w:tc>
      </w:tr>
      <w:tr w:rsidR="005E4351" w14:paraId="701FA40E" w14:textId="77777777" w:rsidTr="00A758C9">
        <w:tc>
          <w:tcPr>
            <w:cnfStyle w:val="001000000000" w:firstRow="0" w:lastRow="0" w:firstColumn="1" w:lastColumn="0" w:oddVBand="0" w:evenVBand="0" w:oddHBand="0" w:evenHBand="0" w:firstRowFirstColumn="0" w:firstRowLastColumn="0" w:lastRowFirstColumn="0" w:lastRowLastColumn="0"/>
            <w:tcW w:w="2499" w:type="dxa"/>
          </w:tcPr>
          <w:p w14:paraId="11EACD0B" w14:textId="77777777" w:rsidR="005E4351" w:rsidRDefault="005E4351" w:rsidP="001229C2">
            <w:r>
              <w:t>Packet size</w:t>
            </w:r>
          </w:p>
        </w:tc>
        <w:tc>
          <w:tcPr>
            <w:tcW w:w="2499" w:type="dxa"/>
          </w:tcPr>
          <w:p w14:paraId="77C8C821" w14:textId="77777777" w:rsidR="005E4351" w:rsidRDefault="005E4351" w:rsidP="001229C2">
            <w:pPr>
              <w:cnfStyle w:val="000000000000" w:firstRow="0" w:lastRow="0" w:firstColumn="0" w:lastColumn="0" w:oddVBand="0" w:evenVBand="0" w:oddHBand="0" w:evenHBand="0" w:firstRowFirstColumn="0" w:firstRowLastColumn="0" w:lastRowFirstColumn="0" w:lastRowLastColumn="0"/>
            </w:pPr>
            <w:r>
              <w:t>Fully flexible</w:t>
            </w:r>
          </w:p>
        </w:tc>
        <w:tc>
          <w:tcPr>
            <w:tcW w:w="2499" w:type="dxa"/>
          </w:tcPr>
          <w:p w14:paraId="6CB28F79" w14:textId="77777777" w:rsidR="005E4351" w:rsidRDefault="005E4351" w:rsidP="001229C2">
            <w:pPr>
              <w:cnfStyle w:val="000000000000" w:firstRow="0" w:lastRow="0" w:firstColumn="0" w:lastColumn="0" w:oddVBand="0" w:evenVBand="0" w:oddHBand="0" w:evenHBand="0" w:firstRowFirstColumn="0" w:firstRowLastColumn="0" w:lastRowFirstColumn="0" w:lastRowLastColumn="0"/>
            </w:pPr>
            <w:r>
              <w:t>Fixed</w:t>
            </w:r>
          </w:p>
        </w:tc>
        <w:tc>
          <w:tcPr>
            <w:tcW w:w="2500" w:type="dxa"/>
          </w:tcPr>
          <w:p w14:paraId="19370DF8" w14:textId="3E42817F" w:rsidR="005E4351" w:rsidRDefault="005E4351" w:rsidP="001254E2">
            <w:pPr>
              <w:cnfStyle w:val="000000000000" w:firstRow="0" w:lastRow="0" w:firstColumn="0" w:lastColumn="0" w:oddVBand="0" w:evenVBand="0" w:oddHBand="0" w:evenHBand="0" w:firstRowFirstColumn="0" w:firstRowLastColumn="0" w:lastRowFirstColumn="0" w:lastRowLastColumn="0"/>
            </w:pPr>
            <w:r>
              <w:t xml:space="preserve">Flexible </w:t>
            </w:r>
            <w:r w:rsidR="00F261C3">
              <w:t xml:space="preserve">packet sizes </w:t>
            </w:r>
            <w:r w:rsidR="001254E2">
              <w:t>should be supported</w:t>
            </w:r>
          </w:p>
        </w:tc>
      </w:tr>
      <w:tr w:rsidR="005E4351" w14:paraId="34EEFD8D" w14:textId="77777777" w:rsidTr="00A758C9">
        <w:tc>
          <w:tcPr>
            <w:cnfStyle w:val="001000000000" w:firstRow="0" w:lastRow="0" w:firstColumn="1" w:lastColumn="0" w:oddVBand="0" w:evenVBand="0" w:oddHBand="0" w:evenHBand="0" w:firstRowFirstColumn="0" w:firstRowLastColumn="0" w:lastRowFirstColumn="0" w:lastRowLastColumn="0"/>
            <w:tcW w:w="2499" w:type="dxa"/>
          </w:tcPr>
          <w:p w14:paraId="08E59970" w14:textId="77777777" w:rsidR="005E4351" w:rsidRDefault="005E4351" w:rsidP="001229C2">
            <w:r>
              <w:t>Collision avoidance</w:t>
            </w:r>
          </w:p>
        </w:tc>
        <w:tc>
          <w:tcPr>
            <w:tcW w:w="2499" w:type="dxa"/>
          </w:tcPr>
          <w:p w14:paraId="6B3C03F9" w14:textId="77777777" w:rsidR="005E4351" w:rsidRDefault="005E4351" w:rsidP="005E4351">
            <w:pPr>
              <w:cnfStyle w:val="000000000000" w:firstRow="0" w:lastRow="0" w:firstColumn="0" w:lastColumn="0" w:oddVBand="0" w:evenVBand="0" w:oddHBand="0" w:evenHBand="0" w:firstRowFirstColumn="0" w:firstRowLastColumn="0" w:lastRowFirstColumn="0" w:lastRowLastColumn="0"/>
            </w:pPr>
            <w:r>
              <w:t>eNB implementation in Mode 1, opportunistic collision avoidance by UE implementation in Mode 2</w:t>
            </w:r>
          </w:p>
        </w:tc>
        <w:tc>
          <w:tcPr>
            <w:tcW w:w="2499" w:type="dxa"/>
          </w:tcPr>
          <w:p w14:paraId="787160B0" w14:textId="3E9B441B" w:rsidR="005E4351" w:rsidRDefault="00784F15" w:rsidP="001229C2">
            <w:pPr>
              <w:cnfStyle w:val="000000000000" w:firstRow="0" w:lastRow="0" w:firstColumn="0" w:lastColumn="0" w:oddVBand="0" w:evenVBand="0" w:oddHBand="0" w:evenHBand="0" w:firstRowFirstColumn="0" w:firstRowLastColumn="0" w:lastRowFirstColumn="0" w:lastRowLastColumn="0"/>
            </w:pPr>
            <w:r>
              <w:t>eNB implementation in Type 2B</w:t>
            </w:r>
          </w:p>
        </w:tc>
        <w:tc>
          <w:tcPr>
            <w:tcW w:w="2500" w:type="dxa"/>
          </w:tcPr>
          <w:p w14:paraId="30973C3F" w14:textId="77777777" w:rsidR="005E4351" w:rsidRDefault="00A758C9" w:rsidP="001229C2">
            <w:pPr>
              <w:cnfStyle w:val="000000000000" w:firstRow="0" w:lastRow="0" w:firstColumn="0" w:lastColumn="0" w:oddVBand="0" w:evenVBand="0" w:oddHBand="0" w:evenHBand="0" w:firstRowFirstColumn="0" w:firstRowLastColumn="0" w:lastRowFirstColumn="0" w:lastRowLastColumn="0"/>
            </w:pPr>
            <w:r>
              <w:t>FFS whether such mechanism needs to be defined for PC5-V2V</w:t>
            </w:r>
          </w:p>
        </w:tc>
      </w:tr>
    </w:tbl>
    <w:p w14:paraId="4F81DAB2" w14:textId="77777777" w:rsidR="00EB45A6" w:rsidRDefault="00EB45A6" w:rsidP="001229C2"/>
    <w:p w14:paraId="43AFBBA6" w14:textId="77777777" w:rsidR="00335616" w:rsidRPr="00F261C3" w:rsidRDefault="00F261C3" w:rsidP="001229C2">
      <w:pPr>
        <w:rPr>
          <w:b/>
        </w:rPr>
      </w:pPr>
      <w:r w:rsidRPr="00F261C3">
        <w:rPr>
          <w:b/>
        </w:rPr>
        <w:t>Proposal: RAN1 to further study enhancements to PC5 interface to support V2V services taking into account the issues and observations in Table 1.</w:t>
      </w:r>
    </w:p>
    <w:p w14:paraId="47BEB91A" w14:textId="77777777" w:rsidR="00335616" w:rsidRPr="00335616" w:rsidRDefault="00335616" w:rsidP="00335616">
      <w:pPr>
        <w:pStyle w:val="Heading1"/>
      </w:pPr>
      <w:r w:rsidRPr="00335616">
        <w:t xml:space="preserve">Conclusions </w:t>
      </w:r>
    </w:p>
    <w:p w14:paraId="7AD00690" w14:textId="031B06DA" w:rsidR="00335616" w:rsidRDefault="00335616" w:rsidP="00335616">
      <w:r w:rsidRPr="000E3FEE">
        <w:rPr>
          <w:rFonts w:cs="Arial"/>
          <w:lang w:eastAsia="zh-CN"/>
        </w:rPr>
        <w:t xml:space="preserve">In this contribution </w:t>
      </w:r>
      <w:r>
        <w:t xml:space="preserve">we have discussed </w:t>
      </w:r>
      <w:r w:rsidR="001254E2">
        <w:t>aspects related to limitations on existing PC5 to support V2V services, and we discuss potential enhancements where appropriate. The main observations are captured in Table 1, and we make the following proposal:</w:t>
      </w:r>
    </w:p>
    <w:p w14:paraId="34322750" w14:textId="2BE2A040" w:rsidR="001254E2" w:rsidRDefault="001254E2" w:rsidP="00335616">
      <w:r w:rsidRPr="00F261C3">
        <w:rPr>
          <w:b/>
        </w:rPr>
        <w:t>Proposal: RAN1 to further study enhancements to PC5 interface to support V2V services taking into account the issues and observations in Table 1.</w:t>
      </w:r>
    </w:p>
    <w:p w14:paraId="15092CAA" w14:textId="77777777" w:rsidR="0034111C" w:rsidRPr="005570E8" w:rsidRDefault="0034111C" w:rsidP="00335616">
      <w:pPr>
        <w:pStyle w:val="Heading1"/>
        <w:rPr>
          <w:lang w:val="en-US"/>
        </w:rPr>
      </w:pPr>
      <w:bookmarkStart w:id="1" w:name="_GoBack"/>
      <w:bookmarkEnd w:id="1"/>
      <w:r w:rsidRPr="005570E8">
        <w:rPr>
          <w:lang w:val="en-US"/>
        </w:rPr>
        <w:t>References</w:t>
      </w:r>
    </w:p>
    <w:p w14:paraId="1C033A3F" w14:textId="77777777" w:rsidR="00C678A0" w:rsidRDefault="007E0E68" w:rsidP="007E0E68">
      <w:pPr>
        <w:pStyle w:val="BodyText"/>
        <w:numPr>
          <w:ilvl w:val="0"/>
          <w:numId w:val="1"/>
        </w:numPr>
        <w:rPr>
          <w:sz w:val="18"/>
          <w:lang w:val="en-US"/>
        </w:rPr>
      </w:pPr>
      <w:bookmarkStart w:id="2" w:name="_Ref427049743"/>
      <w:r>
        <w:rPr>
          <w:sz w:val="18"/>
          <w:lang w:val="en-US"/>
        </w:rPr>
        <w:t>RP-151109</w:t>
      </w:r>
      <w:r w:rsidR="00C3391B">
        <w:rPr>
          <w:sz w:val="18"/>
          <w:lang w:val="en-US"/>
        </w:rPr>
        <w:t xml:space="preserve">, </w:t>
      </w:r>
      <w:r w:rsidR="00C3391B" w:rsidRPr="00C3391B">
        <w:rPr>
          <w:sz w:val="18"/>
          <w:lang w:val="en-US"/>
        </w:rPr>
        <w:t>Feasibility Study on LTE-based V2X Services</w:t>
      </w:r>
      <w:r w:rsidR="00C3391B">
        <w:rPr>
          <w:sz w:val="18"/>
          <w:lang w:val="en-US"/>
        </w:rPr>
        <w:t>, June 2015.</w:t>
      </w:r>
      <w:bookmarkEnd w:id="2"/>
    </w:p>
    <w:p w14:paraId="42DE371D" w14:textId="35F3E3B2" w:rsidR="00A40B3A" w:rsidRDefault="0038418F">
      <w:pPr>
        <w:pStyle w:val="BodyText"/>
        <w:numPr>
          <w:ilvl w:val="0"/>
          <w:numId w:val="1"/>
        </w:numPr>
        <w:rPr>
          <w:sz w:val="18"/>
          <w:lang w:val="en-US"/>
        </w:rPr>
      </w:pPr>
      <w:r w:rsidRPr="001254E2">
        <w:rPr>
          <w:sz w:val="18"/>
          <w:lang w:val="en-US"/>
        </w:rPr>
        <w:t>RAN1#82 Chairman’s Notes, Aug. 2015.</w:t>
      </w:r>
    </w:p>
    <w:p w14:paraId="61F51E29" w14:textId="494D4F9C" w:rsidR="00225EC7" w:rsidRPr="001254E2" w:rsidRDefault="00225EC7">
      <w:pPr>
        <w:pStyle w:val="BodyText"/>
        <w:numPr>
          <w:ilvl w:val="0"/>
          <w:numId w:val="1"/>
        </w:numPr>
        <w:rPr>
          <w:sz w:val="18"/>
          <w:lang w:val="en-US"/>
        </w:rPr>
      </w:pPr>
      <w:r>
        <w:rPr>
          <w:sz w:val="18"/>
          <w:lang w:val="en-US"/>
        </w:rPr>
        <w:t>R1-153895,</w:t>
      </w:r>
      <w:r w:rsidR="001254E2">
        <w:rPr>
          <w:sz w:val="18"/>
          <w:lang w:val="en-US"/>
        </w:rPr>
        <w:t>”</w:t>
      </w:r>
      <w:r>
        <w:rPr>
          <w:sz w:val="18"/>
          <w:lang w:val="en-US"/>
        </w:rPr>
        <w:t>V2V performance initial evaluation results,</w:t>
      </w:r>
      <w:r w:rsidR="001254E2">
        <w:rPr>
          <w:sz w:val="18"/>
          <w:lang w:val="en-US"/>
        </w:rPr>
        <w:t>”</w:t>
      </w:r>
      <w:r>
        <w:rPr>
          <w:sz w:val="18"/>
          <w:lang w:val="en-US"/>
        </w:rPr>
        <w:t xml:space="preserve"> Qualcomm Inc, August 2015. </w:t>
      </w:r>
    </w:p>
    <w:p w14:paraId="139307CE" w14:textId="77777777" w:rsidR="006D5119" w:rsidRPr="00C228FD" w:rsidRDefault="006D5119" w:rsidP="000D458E">
      <w:pPr>
        <w:pStyle w:val="BodyText"/>
        <w:rPr>
          <w:sz w:val="18"/>
          <w:highlight w:val="yellow"/>
          <w:lang w:val="en-US"/>
        </w:rPr>
      </w:pPr>
    </w:p>
    <w:sectPr w:rsidR="006D5119" w:rsidRPr="00C228FD" w:rsidSect="00532B58">
      <w:footnotePr>
        <w:numRestart w:val="eachSect"/>
      </w:footnotePr>
      <w:pgSz w:w="11907" w:h="16840" w:code="9"/>
      <w:pgMar w:top="1418" w:right="992"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B6B2A4" w14:textId="77777777" w:rsidR="00D006C5" w:rsidRDefault="00D006C5">
      <w:r>
        <w:separator/>
      </w:r>
    </w:p>
  </w:endnote>
  <w:endnote w:type="continuationSeparator" w:id="0">
    <w:p w14:paraId="05A4FFB1" w14:textId="77777777" w:rsidR="00D006C5" w:rsidRDefault="00D00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FAAD43" w14:textId="77777777" w:rsidR="00D006C5" w:rsidRDefault="00D006C5">
      <w:r>
        <w:separator/>
      </w:r>
    </w:p>
  </w:footnote>
  <w:footnote w:type="continuationSeparator" w:id="0">
    <w:p w14:paraId="5E9B9348" w14:textId="77777777" w:rsidR="00D006C5" w:rsidRDefault="00D006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0FA2"/>
    <w:multiLevelType w:val="multilevel"/>
    <w:tmpl w:val="3CC4AFC6"/>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 w15:restartNumberingAfterBreak="0">
    <w:nsid w:val="0B660972"/>
    <w:multiLevelType w:val="multilevel"/>
    <w:tmpl w:val="40DA75A6"/>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A42208"/>
    <w:multiLevelType w:val="hybridMultilevel"/>
    <w:tmpl w:val="793C6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197009"/>
    <w:multiLevelType w:val="hybridMultilevel"/>
    <w:tmpl w:val="BC6AB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1E546A"/>
    <w:multiLevelType w:val="multilevel"/>
    <w:tmpl w:val="40DA75A6"/>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517E22"/>
    <w:multiLevelType w:val="hybridMultilevel"/>
    <w:tmpl w:val="7352A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67778E"/>
    <w:multiLevelType w:val="hybridMultilevel"/>
    <w:tmpl w:val="9E54658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950710A"/>
    <w:multiLevelType w:val="hybridMultilevel"/>
    <w:tmpl w:val="EA7EA246"/>
    <w:lvl w:ilvl="0" w:tplc="5FEE9B6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83A2B98"/>
    <w:multiLevelType w:val="hybridMultilevel"/>
    <w:tmpl w:val="695EA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5A2F7D"/>
    <w:multiLevelType w:val="hybridMultilevel"/>
    <w:tmpl w:val="09381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1CB6"/>
    <w:multiLevelType w:val="multilevel"/>
    <w:tmpl w:val="4E381D80"/>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2" w15:restartNumberingAfterBreak="0">
    <w:nsid w:val="520C5C64"/>
    <w:multiLevelType w:val="hybridMultilevel"/>
    <w:tmpl w:val="6BD43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5C67D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D3A4F36"/>
    <w:multiLevelType w:val="hybridMultilevel"/>
    <w:tmpl w:val="424840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709014A"/>
    <w:multiLevelType w:val="hybridMultilevel"/>
    <w:tmpl w:val="5AE6A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17" w15:restartNumberingAfterBreak="0">
    <w:nsid w:val="6EF74C04"/>
    <w:multiLevelType w:val="hybridMultilevel"/>
    <w:tmpl w:val="E9CA9796"/>
    <w:lvl w:ilvl="0" w:tplc="AA1A421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2BD171A"/>
    <w:multiLevelType w:val="hybridMultilevel"/>
    <w:tmpl w:val="FEA6B680"/>
    <w:lvl w:ilvl="0" w:tplc="04090001">
      <w:start w:val="1"/>
      <w:numFmt w:val="bullet"/>
      <w:lvlText w:val=""/>
      <w:lvlJc w:val="left"/>
      <w:pPr>
        <w:ind w:left="931" w:hanging="360"/>
      </w:pPr>
      <w:rPr>
        <w:rFonts w:ascii="Symbol" w:hAnsi="Symbol" w:hint="default"/>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19" w15:restartNumberingAfterBreak="0">
    <w:nsid w:val="7A1C648A"/>
    <w:multiLevelType w:val="multilevel"/>
    <w:tmpl w:val="4E381D80"/>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num w:numId="1">
    <w:abstractNumId w:val="7"/>
  </w:num>
  <w:num w:numId="2">
    <w:abstractNumId w:val="16"/>
  </w:num>
  <w:num w:numId="3">
    <w:abstractNumId w:val="0"/>
  </w:num>
  <w:num w:numId="4">
    <w:abstractNumId w:val="3"/>
  </w:num>
  <w:num w:numId="5">
    <w:abstractNumId w:val="18"/>
  </w:num>
  <w:num w:numId="6">
    <w:abstractNumId w:val="15"/>
  </w:num>
  <w:num w:numId="7">
    <w:abstractNumId w:val="12"/>
  </w:num>
  <w:num w:numId="8">
    <w:abstractNumId w:val="10"/>
  </w:num>
  <w:num w:numId="9">
    <w:abstractNumId w:val="1"/>
  </w:num>
  <w:num w:numId="10">
    <w:abstractNumId w:val="14"/>
  </w:num>
  <w:num w:numId="11">
    <w:abstractNumId w:val="8"/>
  </w:num>
  <w:num w:numId="12">
    <w:abstractNumId w:val="6"/>
  </w:num>
  <w:num w:numId="13">
    <w:abstractNumId w:val="17"/>
  </w:num>
  <w:num w:numId="14">
    <w:abstractNumId w:val="5"/>
  </w:num>
  <w:num w:numId="15">
    <w:abstractNumId w:val="2"/>
  </w:num>
  <w:num w:numId="16">
    <w:abstractNumId w:val="9"/>
  </w:num>
  <w:num w:numId="17">
    <w:abstractNumId w:val="11"/>
  </w:num>
  <w:num w:numId="18">
    <w:abstractNumId w:val="19"/>
  </w:num>
  <w:num w:numId="19">
    <w:abstractNumId w:val="4"/>
  </w:num>
  <w:num w:numId="20">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s-ES_tradnl"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4373D5"/>
    <w:rsid w:val="0000062C"/>
    <w:rsid w:val="000015E5"/>
    <w:rsid w:val="00003040"/>
    <w:rsid w:val="00004706"/>
    <w:rsid w:val="00004F8F"/>
    <w:rsid w:val="0000596C"/>
    <w:rsid w:val="00005A68"/>
    <w:rsid w:val="00006B22"/>
    <w:rsid w:val="00006F23"/>
    <w:rsid w:val="000070DF"/>
    <w:rsid w:val="000074C4"/>
    <w:rsid w:val="000106D7"/>
    <w:rsid w:val="00010772"/>
    <w:rsid w:val="00012CB6"/>
    <w:rsid w:val="00012F7D"/>
    <w:rsid w:val="000139F0"/>
    <w:rsid w:val="00013BED"/>
    <w:rsid w:val="00013E39"/>
    <w:rsid w:val="000144A0"/>
    <w:rsid w:val="0001483D"/>
    <w:rsid w:val="000155F0"/>
    <w:rsid w:val="00016200"/>
    <w:rsid w:val="00016847"/>
    <w:rsid w:val="00016DEC"/>
    <w:rsid w:val="00017688"/>
    <w:rsid w:val="00020BD7"/>
    <w:rsid w:val="0002210A"/>
    <w:rsid w:val="00022458"/>
    <w:rsid w:val="00022902"/>
    <w:rsid w:val="000229A6"/>
    <w:rsid w:val="00026250"/>
    <w:rsid w:val="00026F66"/>
    <w:rsid w:val="0002702F"/>
    <w:rsid w:val="000274FA"/>
    <w:rsid w:val="00027527"/>
    <w:rsid w:val="00027C6B"/>
    <w:rsid w:val="00027DBD"/>
    <w:rsid w:val="00030A8F"/>
    <w:rsid w:val="0003192D"/>
    <w:rsid w:val="00032116"/>
    <w:rsid w:val="00033024"/>
    <w:rsid w:val="00033402"/>
    <w:rsid w:val="00033847"/>
    <w:rsid w:val="00033945"/>
    <w:rsid w:val="00035437"/>
    <w:rsid w:val="0003551F"/>
    <w:rsid w:val="00035551"/>
    <w:rsid w:val="0003589A"/>
    <w:rsid w:val="00036454"/>
    <w:rsid w:val="000367F6"/>
    <w:rsid w:val="0004196F"/>
    <w:rsid w:val="00041D4C"/>
    <w:rsid w:val="000424F3"/>
    <w:rsid w:val="00042626"/>
    <w:rsid w:val="000438DD"/>
    <w:rsid w:val="00043D01"/>
    <w:rsid w:val="00043EF3"/>
    <w:rsid w:val="000443CD"/>
    <w:rsid w:val="00045643"/>
    <w:rsid w:val="00045D2D"/>
    <w:rsid w:val="00047751"/>
    <w:rsid w:val="00052172"/>
    <w:rsid w:val="00052481"/>
    <w:rsid w:val="000524F8"/>
    <w:rsid w:val="0005474E"/>
    <w:rsid w:val="00054FD3"/>
    <w:rsid w:val="0005588B"/>
    <w:rsid w:val="00056800"/>
    <w:rsid w:val="000600D6"/>
    <w:rsid w:val="0006016D"/>
    <w:rsid w:val="00060241"/>
    <w:rsid w:val="00060AB3"/>
    <w:rsid w:val="00060C2F"/>
    <w:rsid w:val="00061217"/>
    <w:rsid w:val="00061255"/>
    <w:rsid w:val="00061BD2"/>
    <w:rsid w:val="00062AC1"/>
    <w:rsid w:val="00062D3E"/>
    <w:rsid w:val="00062ED4"/>
    <w:rsid w:val="00062FAD"/>
    <w:rsid w:val="000631FE"/>
    <w:rsid w:val="0006353F"/>
    <w:rsid w:val="00063B4B"/>
    <w:rsid w:val="00065008"/>
    <w:rsid w:val="000656F5"/>
    <w:rsid w:val="00066440"/>
    <w:rsid w:val="00066C0E"/>
    <w:rsid w:val="000677B9"/>
    <w:rsid w:val="000678D7"/>
    <w:rsid w:val="0007336D"/>
    <w:rsid w:val="00074366"/>
    <w:rsid w:val="00075539"/>
    <w:rsid w:val="00075D70"/>
    <w:rsid w:val="000764B9"/>
    <w:rsid w:val="000768E9"/>
    <w:rsid w:val="00076DB9"/>
    <w:rsid w:val="00077246"/>
    <w:rsid w:val="000806DC"/>
    <w:rsid w:val="000809A1"/>
    <w:rsid w:val="00080BB7"/>
    <w:rsid w:val="00081D6F"/>
    <w:rsid w:val="0008371B"/>
    <w:rsid w:val="00083956"/>
    <w:rsid w:val="00083C00"/>
    <w:rsid w:val="00083CE6"/>
    <w:rsid w:val="00083FF3"/>
    <w:rsid w:val="00084B72"/>
    <w:rsid w:val="00086545"/>
    <w:rsid w:val="0008697F"/>
    <w:rsid w:val="00087B24"/>
    <w:rsid w:val="0009080D"/>
    <w:rsid w:val="00090BA9"/>
    <w:rsid w:val="0009133E"/>
    <w:rsid w:val="0009295A"/>
    <w:rsid w:val="00094981"/>
    <w:rsid w:val="0009552B"/>
    <w:rsid w:val="00095676"/>
    <w:rsid w:val="00095AE5"/>
    <w:rsid w:val="00096E44"/>
    <w:rsid w:val="000A29C2"/>
    <w:rsid w:val="000A2D4E"/>
    <w:rsid w:val="000A2FD9"/>
    <w:rsid w:val="000A379C"/>
    <w:rsid w:val="000A3E79"/>
    <w:rsid w:val="000A41BB"/>
    <w:rsid w:val="000A479E"/>
    <w:rsid w:val="000A4B85"/>
    <w:rsid w:val="000A6C43"/>
    <w:rsid w:val="000A72DB"/>
    <w:rsid w:val="000A7438"/>
    <w:rsid w:val="000B0C21"/>
    <w:rsid w:val="000B1552"/>
    <w:rsid w:val="000B196C"/>
    <w:rsid w:val="000B35EB"/>
    <w:rsid w:val="000B49EF"/>
    <w:rsid w:val="000B52BA"/>
    <w:rsid w:val="000B5CC2"/>
    <w:rsid w:val="000B64AB"/>
    <w:rsid w:val="000B6D23"/>
    <w:rsid w:val="000B7AF9"/>
    <w:rsid w:val="000B7C12"/>
    <w:rsid w:val="000B7D6E"/>
    <w:rsid w:val="000B7DD1"/>
    <w:rsid w:val="000C05B6"/>
    <w:rsid w:val="000C0E15"/>
    <w:rsid w:val="000C14D0"/>
    <w:rsid w:val="000C1957"/>
    <w:rsid w:val="000C2070"/>
    <w:rsid w:val="000C2613"/>
    <w:rsid w:val="000C2E8F"/>
    <w:rsid w:val="000C37A2"/>
    <w:rsid w:val="000C3D6B"/>
    <w:rsid w:val="000C4096"/>
    <w:rsid w:val="000C476D"/>
    <w:rsid w:val="000C5EDB"/>
    <w:rsid w:val="000C61A7"/>
    <w:rsid w:val="000C620D"/>
    <w:rsid w:val="000C7297"/>
    <w:rsid w:val="000D03AB"/>
    <w:rsid w:val="000D1820"/>
    <w:rsid w:val="000D19E3"/>
    <w:rsid w:val="000D1FE1"/>
    <w:rsid w:val="000D278C"/>
    <w:rsid w:val="000D2830"/>
    <w:rsid w:val="000D2AAB"/>
    <w:rsid w:val="000D3C86"/>
    <w:rsid w:val="000D43C4"/>
    <w:rsid w:val="000D458E"/>
    <w:rsid w:val="000D4F55"/>
    <w:rsid w:val="000D7604"/>
    <w:rsid w:val="000E08B0"/>
    <w:rsid w:val="000E1865"/>
    <w:rsid w:val="000E20DD"/>
    <w:rsid w:val="000E3F92"/>
    <w:rsid w:val="000E3FEE"/>
    <w:rsid w:val="000E4539"/>
    <w:rsid w:val="000E453C"/>
    <w:rsid w:val="000E50D2"/>
    <w:rsid w:val="000E5222"/>
    <w:rsid w:val="000E52EF"/>
    <w:rsid w:val="000E5B1D"/>
    <w:rsid w:val="000E7176"/>
    <w:rsid w:val="000E750A"/>
    <w:rsid w:val="000E7611"/>
    <w:rsid w:val="000F0CEB"/>
    <w:rsid w:val="000F1678"/>
    <w:rsid w:val="000F2627"/>
    <w:rsid w:val="000F3616"/>
    <w:rsid w:val="000F4F19"/>
    <w:rsid w:val="000F598D"/>
    <w:rsid w:val="000F7AAB"/>
    <w:rsid w:val="001003E6"/>
    <w:rsid w:val="001003FD"/>
    <w:rsid w:val="00100DCF"/>
    <w:rsid w:val="00102887"/>
    <w:rsid w:val="00103809"/>
    <w:rsid w:val="001045BB"/>
    <w:rsid w:val="00105197"/>
    <w:rsid w:val="00105541"/>
    <w:rsid w:val="00105E0C"/>
    <w:rsid w:val="00107006"/>
    <w:rsid w:val="001073EE"/>
    <w:rsid w:val="00107569"/>
    <w:rsid w:val="001123E4"/>
    <w:rsid w:val="00112856"/>
    <w:rsid w:val="001147F9"/>
    <w:rsid w:val="00114E2C"/>
    <w:rsid w:val="0011594C"/>
    <w:rsid w:val="00117391"/>
    <w:rsid w:val="001174F7"/>
    <w:rsid w:val="00121725"/>
    <w:rsid w:val="0012183A"/>
    <w:rsid w:val="001229C2"/>
    <w:rsid w:val="00122B8B"/>
    <w:rsid w:val="00122FCF"/>
    <w:rsid w:val="00123143"/>
    <w:rsid w:val="00123181"/>
    <w:rsid w:val="00124841"/>
    <w:rsid w:val="00124842"/>
    <w:rsid w:val="001254E2"/>
    <w:rsid w:val="00126405"/>
    <w:rsid w:val="00126BF1"/>
    <w:rsid w:val="00130353"/>
    <w:rsid w:val="00130650"/>
    <w:rsid w:val="00130CD1"/>
    <w:rsid w:val="00131131"/>
    <w:rsid w:val="001337DD"/>
    <w:rsid w:val="001347E3"/>
    <w:rsid w:val="0013797D"/>
    <w:rsid w:val="001379DB"/>
    <w:rsid w:val="00137EBC"/>
    <w:rsid w:val="00140132"/>
    <w:rsid w:val="00140938"/>
    <w:rsid w:val="001423FA"/>
    <w:rsid w:val="001424C5"/>
    <w:rsid w:val="001438CE"/>
    <w:rsid w:val="00144213"/>
    <w:rsid w:val="001454ED"/>
    <w:rsid w:val="00146BD3"/>
    <w:rsid w:val="00147ACB"/>
    <w:rsid w:val="00147DEF"/>
    <w:rsid w:val="0015172F"/>
    <w:rsid w:val="00151BC6"/>
    <w:rsid w:val="001530A5"/>
    <w:rsid w:val="0015331D"/>
    <w:rsid w:val="00153387"/>
    <w:rsid w:val="00153A25"/>
    <w:rsid w:val="00153AB6"/>
    <w:rsid w:val="00153FF3"/>
    <w:rsid w:val="0015442B"/>
    <w:rsid w:val="0015472C"/>
    <w:rsid w:val="00155098"/>
    <w:rsid w:val="00156181"/>
    <w:rsid w:val="00156D5D"/>
    <w:rsid w:val="001625DF"/>
    <w:rsid w:val="0016264C"/>
    <w:rsid w:val="00163B14"/>
    <w:rsid w:val="00163F39"/>
    <w:rsid w:val="00164C19"/>
    <w:rsid w:val="0016501B"/>
    <w:rsid w:val="0017031C"/>
    <w:rsid w:val="00170348"/>
    <w:rsid w:val="001717FC"/>
    <w:rsid w:val="00173093"/>
    <w:rsid w:val="001732DA"/>
    <w:rsid w:val="00174CC4"/>
    <w:rsid w:val="00175187"/>
    <w:rsid w:val="001751F0"/>
    <w:rsid w:val="001759BB"/>
    <w:rsid w:val="001806F0"/>
    <w:rsid w:val="001814CC"/>
    <w:rsid w:val="00183CFD"/>
    <w:rsid w:val="00183DCC"/>
    <w:rsid w:val="00184083"/>
    <w:rsid w:val="001843A9"/>
    <w:rsid w:val="00184C3A"/>
    <w:rsid w:val="00184D97"/>
    <w:rsid w:val="00185A16"/>
    <w:rsid w:val="00185F1C"/>
    <w:rsid w:val="00186CCE"/>
    <w:rsid w:val="00187A4D"/>
    <w:rsid w:val="001901CF"/>
    <w:rsid w:val="00190E80"/>
    <w:rsid w:val="00191087"/>
    <w:rsid w:val="00192500"/>
    <w:rsid w:val="00192555"/>
    <w:rsid w:val="00193E12"/>
    <w:rsid w:val="00193F43"/>
    <w:rsid w:val="00194700"/>
    <w:rsid w:val="0019474E"/>
    <w:rsid w:val="00194760"/>
    <w:rsid w:val="00195175"/>
    <w:rsid w:val="001952E1"/>
    <w:rsid w:val="0019597D"/>
    <w:rsid w:val="001963E3"/>
    <w:rsid w:val="001974C2"/>
    <w:rsid w:val="00197931"/>
    <w:rsid w:val="00197960"/>
    <w:rsid w:val="001A07A1"/>
    <w:rsid w:val="001A0EF5"/>
    <w:rsid w:val="001A23A3"/>
    <w:rsid w:val="001A312D"/>
    <w:rsid w:val="001A3AA5"/>
    <w:rsid w:val="001A3D37"/>
    <w:rsid w:val="001A4585"/>
    <w:rsid w:val="001A59F4"/>
    <w:rsid w:val="001A6388"/>
    <w:rsid w:val="001A74BB"/>
    <w:rsid w:val="001A75E3"/>
    <w:rsid w:val="001A7D12"/>
    <w:rsid w:val="001B0B30"/>
    <w:rsid w:val="001B0CC0"/>
    <w:rsid w:val="001B17F9"/>
    <w:rsid w:val="001B209D"/>
    <w:rsid w:val="001B2E26"/>
    <w:rsid w:val="001B32B3"/>
    <w:rsid w:val="001B3691"/>
    <w:rsid w:val="001B39C6"/>
    <w:rsid w:val="001B438F"/>
    <w:rsid w:val="001B448B"/>
    <w:rsid w:val="001B4AE2"/>
    <w:rsid w:val="001B540C"/>
    <w:rsid w:val="001B5A3E"/>
    <w:rsid w:val="001B62D7"/>
    <w:rsid w:val="001B6363"/>
    <w:rsid w:val="001B7A0B"/>
    <w:rsid w:val="001C02AB"/>
    <w:rsid w:val="001C033F"/>
    <w:rsid w:val="001C0479"/>
    <w:rsid w:val="001C1C28"/>
    <w:rsid w:val="001C203E"/>
    <w:rsid w:val="001C236C"/>
    <w:rsid w:val="001C2C2B"/>
    <w:rsid w:val="001C3233"/>
    <w:rsid w:val="001C363A"/>
    <w:rsid w:val="001C412E"/>
    <w:rsid w:val="001C58B8"/>
    <w:rsid w:val="001C6157"/>
    <w:rsid w:val="001C645C"/>
    <w:rsid w:val="001C6596"/>
    <w:rsid w:val="001C707F"/>
    <w:rsid w:val="001D1002"/>
    <w:rsid w:val="001D385D"/>
    <w:rsid w:val="001D3BDA"/>
    <w:rsid w:val="001D406E"/>
    <w:rsid w:val="001D4395"/>
    <w:rsid w:val="001D4F83"/>
    <w:rsid w:val="001D746C"/>
    <w:rsid w:val="001D7F87"/>
    <w:rsid w:val="001E01BB"/>
    <w:rsid w:val="001E0242"/>
    <w:rsid w:val="001E03DE"/>
    <w:rsid w:val="001E0699"/>
    <w:rsid w:val="001E11B6"/>
    <w:rsid w:val="001E13D5"/>
    <w:rsid w:val="001E20CC"/>
    <w:rsid w:val="001E2527"/>
    <w:rsid w:val="001E29AD"/>
    <w:rsid w:val="001E2CB5"/>
    <w:rsid w:val="001E2D49"/>
    <w:rsid w:val="001E455E"/>
    <w:rsid w:val="001E4DB1"/>
    <w:rsid w:val="001E4E90"/>
    <w:rsid w:val="001E58DD"/>
    <w:rsid w:val="001E5A5C"/>
    <w:rsid w:val="001E5B3E"/>
    <w:rsid w:val="001E5D83"/>
    <w:rsid w:val="001E64AA"/>
    <w:rsid w:val="001E771E"/>
    <w:rsid w:val="001F0A2E"/>
    <w:rsid w:val="001F2007"/>
    <w:rsid w:val="001F2625"/>
    <w:rsid w:val="001F440E"/>
    <w:rsid w:val="001F4561"/>
    <w:rsid w:val="001F470B"/>
    <w:rsid w:val="001F532D"/>
    <w:rsid w:val="001F76D5"/>
    <w:rsid w:val="001F7D8C"/>
    <w:rsid w:val="002004AE"/>
    <w:rsid w:val="00201828"/>
    <w:rsid w:val="00202452"/>
    <w:rsid w:val="0020343F"/>
    <w:rsid w:val="002038B4"/>
    <w:rsid w:val="00204E3B"/>
    <w:rsid w:val="00204FB0"/>
    <w:rsid w:val="002051AA"/>
    <w:rsid w:val="00205634"/>
    <w:rsid w:val="00205B99"/>
    <w:rsid w:val="00205DD0"/>
    <w:rsid w:val="0020668A"/>
    <w:rsid w:val="0021012D"/>
    <w:rsid w:val="0021043C"/>
    <w:rsid w:val="00211EAC"/>
    <w:rsid w:val="00214248"/>
    <w:rsid w:val="0021685F"/>
    <w:rsid w:val="00216870"/>
    <w:rsid w:val="002169C2"/>
    <w:rsid w:val="00216BAE"/>
    <w:rsid w:val="002178F5"/>
    <w:rsid w:val="002200CB"/>
    <w:rsid w:val="0022170D"/>
    <w:rsid w:val="002217C0"/>
    <w:rsid w:val="00223FC1"/>
    <w:rsid w:val="00225931"/>
    <w:rsid w:val="00225EC7"/>
    <w:rsid w:val="00226792"/>
    <w:rsid w:val="00226A74"/>
    <w:rsid w:val="00232209"/>
    <w:rsid w:val="00232723"/>
    <w:rsid w:val="00232BF1"/>
    <w:rsid w:val="00233713"/>
    <w:rsid w:val="00234A83"/>
    <w:rsid w:val="00235864"/>
    <w:rsid w:val="002414D6"/>
    <w:rsid w:val="0024157E"/>
    <w:rsid w:val="0024170D"/>
    <w:rsid w:val="00241F2E"/>
    <w:rsid w:val="00242389"/>
    <w:rsid w:val="00242976"/>
    <w:rsid w:val="0024398C"/>
    <w:rsid w:val="00246421"/>
    <w:rsid w:val="0024649F"/>
    <w:rsid w:val="002469CB"/>
    <w:rsid w:val="00246D9B"/>
    <w:rsid w:val="002475FB"/>
    <w:rsid w:val="002478C1"/>
    <w:rsid w:val="00247FB5"/>
    <w:rsid w:val="002515D9"/>
    <w:rsid w:val="00251DD8"/>
    <w:rsid w:val="00252E36"/>
    <w:rsid w:val="00253118"/>
    <w:rsid w:val="00253191"/>
    <w:rsid w:val="00253332"/>
    <w:rsid w:val="00253B05"/>
    <w:rsid w:val="00253B4D"/>
    <w:rsid w:val="0025461B"/>
    <w:rsid w:val="00255534"/>
    <w:rsid w:val="00256B4A"/>
    <w:rsid w:val="00261CC2"/>
    <w:rsid w:val="002624B6"/>
    <w:rsid w:val="0026258C"/>
    <w:rsid w:val="0026272E"/>
    <w:rsid w:val="00264E86"/>
    <w:rsid w:val="002672D4"/>
    <w:rsid w:val="002674A0"/>
    <w:rsid w:val="00267E81"/>
    <w:rsid w:val="002700D2"/>
    <w:rsid w:val="0027190C"/>
    <w:rsid w:val="00271A37"/>
    <w:rsid w:val="00272491"/>
    <w:rsid w:val="00272B00"/>
    <w:rsid w:val="00273186"/>
    <w:rsid w:val="002740DB"/>
    <w:rsid w:val="0027423D"/>
    <w:rsid w:val="00274373"/>
    <w:rsid w:val="00274EC2"/>
    <w:rsid w:val="002758E6"/>
    <w:rsid w:val="00275E43"/>
    <w:rsid w:val="00277131"/>
    <w:rsid w:val="00280E94"/>
    <w:rsid w:val="00281A60"/>
    <w:rsid w:val="00281CD4"/>
    <w:rsid w:val="00282A39"/>
    <w:rsid w:val="00283181"/>
    <w:rsid w:val="00283431"/>
    <w:rsid w:val="0028374F"/>
    <w:rsid w:val="00283802"/>
    <w:rsid w:val="00284092"/>
    <w:rsid w:val="0028477F"/>
    <w:rsid w:val="002851EF"/>
    <w:rsid w:val="002853FE"/>
    <w:rsid w:val="00285664"/>
    <w:rsid w:val="00286CA9"/>
    <w:rsid w:val="002902FE"/>
    <w:rsid w:val="00290970"/>
    <w:rsid w:val="0029103C"/>
    <w:rsid w:val="002916C9"/>
    <w:rsid w:val="0029237E"/>
    <w:rsid w:val="002927B5"/>
    <w:rsid w:val="0029336E"/>
    <w:rsid w:val="0029342D"/>
    <w:rsid w:val="00293C3B"/>
    <w:rsid w:val="00295719"/>
    <w:rsid w:val="002958A7"/>
    <w:rsid w:val="00295C14"/>
    <w:rsid w:val="00296805"/>
    <w:rsid w:val="00296F2A"/>
    <w:rsid w:val="00297BD1"/>
    <w:rsid w:val="00297ED8"/>
    <w:rsid w:val="002A1C97"/>
    <w:rsid w:val="002A2226"/>
    <w:rsid w:val="002A2707"/>
    <w:rsid w:val="002A2852"/>
    <w:rsid w:val="002A3267"/>
    <w:rsid w:val="002A3A0F"/>
    <w:rsid w:val="002A4404"/>
    <w:rsid w:val="002A534C"/>
    <w:rsid w:val="002A5475"/>
    <w:rsid w:val="002A54EE"/>
    <w:rsid w:val="002A56C7"/>
    <w:rsid w:val="002A5766"/>
    <w:rsid w:val="002A58FC"/>
    <w:rsid w:val="002A5A84"/>
    <w:rsid w:val="002A65A1"/>
    <w:rsid w:val="002A6AC2"/>
    <w:rsid w:val="002A6DDA"/>
    <w:rsid w:val="002A735B"/>
    <w:rsid w:val="002B06FE"/>
    <w:rsid w:val="002B0B52"/>
    <w:rsid w:val="002B0DC1"/>
    <w:rsid w:val="002B1730"/>
    <w:rsid w:val="002B1D8E"/>
    <w:rsid w:val="002B304E"/>
    <w:rsid w:val="002B4629"/>
    <w:rsid w:val="002B4922"/>
    <w:rsid w:val="002B4F42"/>
    <w:rsid w:val="002B5585"/>
    <w:rsid w:val="002B70B2"/>
    <w:rsid w:val="002B7270"/>
    <w:rsid w:val="002B759B"/>
    <w:rsid w:val="002C052B"/>
    <w:rsid w:val="002C1E13"/>
    <w:rsid w:val="002C2B60"/>
    <w:rsid w:val="002C2BB5"/>
    <w:rsid w:val="002C3510"/>
    <w:rsid w:val="002C3A9E"/>
    <w:rsid w:val="002C3D7D"/>
    <w:rsid w:val="002C49AB"/>
    <w:rsid w:val="002C6136"/>
    <w:rsid w:val="002C765E"/>
    <w:rsid w:val="002C7E9A"/>
    <w:rsid w:val="002C7EAE"/>
    <w:rsid w:val="002D0373"/>
    <w:rsid w:val="002D09FF"/>
    <w:rsid w:val="002D2CED"/>
    <w:rsid w:val="002D2D95"/>
    <w:rsid w:val="002D34E6"/>
    <w:rsid w:val="002D4B03"/>
    <w:rsid w:val="002D5221"/>
    <w:rsid w:val="002D6212"/>
    <w:rsid w:val="002D660F"/>
    <w:rsid w:val="002D7F0C"/>
    <w:rsid w:val="002E2BD2"/>
    <w:rsid w:val="002E2CB6"/>
    <w:rsid w:val="002E3317"/>
    <w:rsid w:val="002E3F9D"/>
    <w:rsid w:val="002E52B9"/>
    <w:rsid w:val="002E559D"/>
    <w:rsid w:val="002E5D42"/>
    <w:rsid w:val="002E6382"/>
    <w:rsid w:val="002E6BE5"/>
    <w:rsid w:val="002E790B"/>
    <w:rsid w:val="002E7C08"/>
    <w:rsid w:val="002E7C2B"/>
    <w:rsid w:val="002F0A1D"/>
    <w:rsid w:val="002F610A"/>
    <w:rsid w:val="002F6598"/>
    <w:rsid w:val="002F7684"/>
    <w:rsid w:val="002F7758"/>
    <w:rsid w:val="00300CC2"/>
    <w:rsid w:val="0030100C"/>
    <w:rsid w:val="00301DFC"/>
    <w:rsid w:val="00302895"/>
    <w:rsid w:val="003028AE"/>
    <w:rsid w:val="00305EE3"/>
    <w:rsid w:val="00305EF2"/>
    <w:rsid w:val="00306474"/>
    <w:rsid w:val="00306B59"/>
    <w:rsid w:val="00306CEB"/>
    <w:rsid w:val="00307327"/>
    <w:rsid w:val="003075A4"/>
    <w:rsid w:val="00307835"/>
    <w:rsid w:val="00307C81"/>
    <w:rsid w:val="003105BF"/>
    <w:rsid w:val="003105CA"/>
    <w:rsid w:val="00310902"/>
    <w:rsid w:val="00310FD8"/>
    <w:rsid w:val="0031117B"/>
    <w:rsid w:val="0031172D"/>
    <w:rsid w:val="00312033"/>
    <w:rsid w:val="003120D9"/>
    <w:rsid w:val="0031292F"/>
    <w:rsid w:val="003135BC"/>
    <w:rsid w:val="00313BF8"/>
    <w:rsid w:val="00313CA4"/>
    <w:rsid w:val="003142B6"/>
    <w:rsid w:val="003153BF"/>
    <w:rsid w:val="003159FA"/>
    <w:rsid w:val="00315B76"/>
    <w:rsid w:val="003160D5"/>
    <w:rsid w:val="0031638F"/>
    <w:rsid w:val="003173B6"/>
    <w:rsid w:val="00317C09"/>
    <w:rsid w:val="00317D83"/>
    <w:rsid w:val="003203FC"/>
    <w:rsid w:val="00320B1A"/>
    <w:rsid w:val="003218A3"/>
    <w:rsid w:val="00321E59"/>
    <w:rsid w:val="0032248F"/>
    <w:rsid w:val="003255D0"/>
    <w:rsid w:val="00325F0B"/>
    <w:rsid w:val="00326B72"/>
    <w:rsid w:val="003271D2"/>
    <w:rsid w:val="003278F7"/>
    <w:rsid w:val="00330578"/>
    <w:rsid w:val="003310CF"/>
    <w:rsid w:val="00332507"/>
    <w:rsid w:val="00332519"/>
    <w:rsid w:val="003328AB"/>
    <w:rsid w:val="00332CB5"/>
    <w:rsid w:val="00332CCB"/>
    <w:rsid w:val="003337F8"/>
    <w:rsid w:val="003338AF"/>
    <w:rsid w:val="00333A9E"/>
    <w:rsid w:val="00334EA3"/>
    <w:rsid w:val="00335616"/>
    <w:rsid w:val="00335FCF"/>
    <w:rsid w:val="003360E3"/>
    <w:rsid w:val="00337842"/>
    <w:rsid w:val="00337CA4"/>
    <w:rsid w:val="003406D4"/>
    <w:rsid w:val="00340D2C"/>
    <w:rsid w:val="0034111C"/>
    <w:rsid w:val="00341F5E"/>
    <w:rsid w:val="00342A38"/>
    <w:rsid w:val="00342D76"/>
    <w:rsid w:val="003438D8"/>
    <w:rsid w:val="00343911"/>
    <w:rsid w:val="00343BFD"/>
    <w:rsid w:val="00344008"/>
    <w:rsid w:val="00344497"/>
    <w:rsid w:val="003444A9"/>
    <w:rsid w:val="00344F36"/>
    <w:rsid w:val="00345CA3"/>
    <w:rsid w:val="00345D7E"/>
    <w:rsid w:val="00346554"/>
    <w:rsid w:val="00347BB3"/>
    <w:rsid w:val="0035065D"/>
    <w:rsid w:val="00350D58"/>
    <w:rsid w:val="00350E34"/>
    <w:rsid w:val="00351EEE"/>
    <w:rsid w:val="00352532"/>
    <w:rsid w:val="003526E7"/>
    <w:rsid w:val="00352D21"/>
    <w:rsid w:val="003538E1"/>
    <w:rsid w:val="003539E6"/>
    <w:rsid w:val="00353E12"/>
    <w:rsid w:val="0035429B"/>
    <w:rsid w:val="00354A93"/>
    <w:rsid w:val="003558C6"/>
    <w:rsid w:val="003558DB"/>
    <w:rsid w:val="00356351"/>
    <w:rsid w:val="00356E0A"/>
    <w:rsid w:val="00357ABC"/>
    <w:rsid w:val="003604DF"/>
    <w:rsid w:val="0036064C"/>
    <w:rsid w:val="00361AF0"/>
    <w:rsid w:val="0036297F"/>
    <w:rsid w:val="003633A3"/>
    <w:rsid w:val="00363F9B"/>
    <w:rsid w:val="003649D7"/>
    <w:rsid w:val="003651C5"/>
    <w:rsid w:val="00365B94"/>
    <w:rsid w:val="0036648C"/>
    <w:rsid w:val="00366F49"/>
    <w:rsid w:val="003676C5"/>
    <w:rsid w:val="003708AE"/>
    <w:rsid w:val="003709E3"/>
    <w:rsid w:val="00374FA6"/>
    <w:rsid w:val="003750BB"/>
    <w:rsid w:val="003756AA"/>
    <w:rsid w:val="00375706"/>
    <w:rsid w:val="00375C8E"/>
    <w:rsid w:val="003763D0"/>
    <w:rsid w:val="003767DE"/>
    <w:rsid w:val="00376973"/>
    <w:rsid w:val="0037775C"/>
    <w:rsid w:val="00380133"/>
    <w:rsid w:val="0038067B"/>
    <w:rsid w:val="00380FC1"/>
    <w:rsid w:val="00381D69"/>
    <w:rsid w:val="003821EA"/>
    <w:rsid w:val="00382A50"/>
    <w:rsid w:val="00383554"/>
    <w:rsid w:val="0038418F"/>
    <w:rsid w:val="003841DC"/>
    <w:rsid w:val="0038579D"/>
    <w:rsid w:val="00385EE0"/>
    <w:rsid w:val="0038630C"/>
    <w:rsid w:val="00386B09"/>
    <w:rsid w:val="00386D12"/>
    <w:rsid w:val="003878C2"/>
    <w:rsid w:val="003879B6"/>
    <w:rsid w:val="00390AA5"/>
    <w:rsid w:val="003911B2"/>
    <w:rsid w:val="00391A9C"/>
    <w:rsid w:val="003924DA"/>
    <w:rsid w:val="00392C6E"/>
    <w:rsid w:val="00393D5C"/>
    <w:rsid w:val="003943AE"/>
    <w:rsid w:val="0039466D"/>
    <w:rsid w:val="00395DF8"/>
    <w:rsid w:val="0039679C"/>
    <w:rsid w:val="003967BD"/>
    <w:rsid w:val="0039729D"/>
    <w:rsid w:val="00397355"/>
    <w:rsid w:val="00397C16"/>
    <w:rsid w:val="003A0BF6"/>
    <w:rsid w:val="003A160A"/>
    <w:rsid w:val="003A3407"/>
    <w:rsid w:val="003A3AA0"/>
    <w:rsid w:val="003A3DDC"/>
    <w:rsid w:val="003A48B0"/>
    <w:rsid w:val="003A4914"/>
    <w:rsid w:val="003A5502"/>
    <w:rsid w:val="003A59EB"/>
    <w:rsid w:val="003A5BE3"/>
    <w:rsid w:val="003A60A6"/>
    <w:rsid w:val="003A6CBC"/>
    <w:rsid w:val="003A75FC"/>
    <w:rsid w:val="003A761D"/>
    <w:rsid w:val="003A78F0"/>
    <w:rsid w:val="003A797D"/>
    <w:rsid w:val="003B0990"/>
    <w:rsid w:val="003B0C60"/>
    <w:rsid w:val="003B21F7"/>
    <w:rsid w:val="003B42B1"/>
    <w:rsid w:val="003B468F"/>
    <w:rsid w:val="003B4FAA"/>
    <w:rsid w:val="003B55CE"/>
    <w:rsid w:val="003B6A60"/>
    <w:rsid w:val="003B6B3F"/>
    <w:rsid w:val="003B7549"/>
    <w:rsid w:val="003C0BA9"/>
    <w:rsid w:val="003C1B33"/>
    <w:rsid w:val="003C251F"/>
    <w:rsid w:val="003C5437"/>
    <w:rsid w:val="003C62C0"/>
    <w:rsid w:val="003C676A"/>
    <w:rsid w:val="003C6BAF"/>
    <w:rsid w:val="003C6CAA"/>
    <w:rsid w:val="003C75DB"/>
    <w:rsid w:val="003C7AE9"/>
    <w:rsid w:val="003D26C2"/>
    <w:rsid w:val="003D38F3"/>
    <w:rsid w:val="003D46BC"/>
    <w:rsid w:val="003D6511"/>
    <w:rsid w:val="003D6B5D"/>
    <w:rsid w:val="003D75FA"/>
    <w:rsid w:val="003E06E5"/>
    <w:rsid w:val="003E19E0"/>
    <w:rsid w:val="003E27E7"/>
    <w:rsid w:val="003E2F64"/>
    <w:rsid w:val="003E300E"/>
    <w:rsid w:val="003E3611"/>
    <w:rsid w:val="003E5021"/>
    <w:rsid w:val="003E51FC"/>
    <w:rsid w:val="003E532B"/>
    <w:rsid w:val="003E54EB"/>
    <w:rsid w:val="003E5B4E"/>
    <w:rsid w:val="003E5BDB"/>
    <w:rsid w:val="003E62F5"/>
    <w:rsid w:val="003E6AE9"/>
    <w:rsid w:val="003E7E7C"/>
    <w:rsid w:val="003F1171"/>
    <w:rsid w:val="003F283A"/>
    <w:rsid w:val="003F29EA"/>
    <w:rsid w:val="003F366F"/>
    <w:rsid w:val="003F3D96"/>
    <w:rsid w:val="003F4A7C"/>
    <w:rsid w:val="003F4BDA"/>
    <w:rsid w:val="003F4ECB"/>
    <w:rsid w:val="003F6F2F"/>
    <w:rsid w:val="003F7124"/>
    <w:rsid w:val="003F7D13"/>
    <w:rsid w:val="00400D2D"/>
    <w:rsid w:val="0040392E"/>
    <w:rsid w:val="00404E9F"/>
    <w:rsid w:val="00404F05"/>
    <w:rsid w:val="004056F5"/>
    <w:rsid w:val="00405B6F"/>
    <w:rsid w:val="00406E14"/>
    <w:rsid w:val="00407D79"/>
    <w:rsid w:val="004110D6"/>
    <w:rsid w:val="00411660"/>
    <w:rsid w:val="004128AA"/>
    <w:rsid w:val="004145E9"/>
    <w:rsid w:val="00414C8A"/>
    <w:rsid w:val="00415318"/>
    <w:rsid w:val="00415A84"/>
    <w:rsid w:val="00415E8D"/>
    <w:rsid w:val="00416191"/>
    <w:rsid w:val="0041619C"/>
    <w:rsid w:val="004169C9"/>
    <w:rsid w:val="00417347"/>
    <w:rsid w:val="004173AB"/>
    <w:rsid w:val="004176E6"/>
    <w:rsid w:val="0041774E"/>
    <w:rsid w:val="004209DB"/>
    <w:rsid w:val="00420A52"/>
    <w:rsid w:val="00420CD6"/>
    <w:rsid w:val="00420FFE"/>
    <w:rsid w:val="004220ED"/>
    <w:rsid w:val="00422216"/>
    <w:rsid w:val="0042233C"/>
    <w:rsid w:val="00422379"/>
    <w:rsid w:val="00425128"/>
    <w:rsid w:val="00425DAC"/>
    <w:rsid w:val="0042679C"/>
    <w:rsid w:val="00426DA5"/>
    <w:rsid w:val="004305D1"/>
    <w:rsid w:val="0043097C"/>
    <w:rsid w:val="00430A2D"/>
    <w:rsid w:val="00430E15"/>
    <w:rsid w:val="00431569"/>
    <w:rsid w:val="00431C37"/>
    <w:rsid w:val="00431E5D"/>
    <w:rsid w:val="0043333F"/>
    <w:rsid w:val="00434C66"/>
    <w:rsid w:val="004353F8"/>
    <w:rsid w:val="00435714"/>
    <w:rsid w:val="004358E7"/>
    <w:rsid w:val="00435AF9"/>
    <w:rsid w:val="00435D00"/>
    <w:rsid w:val="004373D5"/>
    <w:rsid w:val="00437B83"/>
    <w:rsid w:val="00440335"/>
    <w:rsid w:val="00440A15"/>
    <w:rsid w:val="00441A31"/>
    <w:rsid w:val="00444A13"/>
    <w:rsid w:val="004452E8"/>
    <w:rsid w:val="004465B4"/>
    <w:rsid w:val="00447771"/>
    <w:rsid w:val="004477A2"/>
    <w:rsid w:val="00450540"/>
    <w:rsid w:val="00450769"/>
    <w:rsid w:val="0045140D"/>
    <w:rsid w:val="00451697"/>
    <w:rsid w:val="00451840"/>
    <w:rsid w:val="00452F67"/>
    <w:rsid w:val="00453341"/>
    <w:rsid w:val="00453382"/>
    <w:rsid w:val="00453604"/>
    <w:rsid w:val="00453B59"/>
    <w:rsid w:val="004548B0"/>
    <w:rsid w:val="00454FAB"/>
    <w:rsid w:val="004575CF"/>
    <w:rsid w:val="004606A0"/>
    <w:rsid w:val="004609F9"/>
    <w:rsid w:val="0046178B"/>
    <w:rsid w:val="004633CB"/>
    <w:rsid w:val="004634AF"/>
    <w:rsid w:val="00463967"/>
    <w:rsid w:val="00463AEA"/>
    <w:rsid w:val="0046486E"/>
    <w:rsid w:val="004651EC"/>
    <w:rsid w:val="00465A39"/>
    <w:rsid w:val="00465B42"/>
    <w:rsid w:val="004670A3"/>
    <w:rsid w:val="00467523"/>
    <w:rsid w:val="00467CF8"/>
    <w:rsid w:val="004700DE"/>
    <w:rsid w:val="0047108E"/>
    <w:rsid w:val="004714FC"/>
    <w:rsid w:val="004732AA"/>
    <w:rsid w:val="00473EDA"/>
    <w:rsid w:val="0047505D"/>
    <w:rsid w:val="004750B5"/>
    <w:rsid w:val="00475DB7"/>
    <w:rsid w:val="00475F2E"/>
    <w:rsid w:val="004763D2"/>
    <w:rsid w:val="00476980"/>
    <w:rsid w:val="00483F0A"/>
    <w:rsid w:val="0048432E"/>
    <w:rsid w:val="004845BE"/>
    <w:rsid w:val="0048483C"/>
    <w:rsid w:val="00487371"/>
    <w:rsid w:val="00487722"/>
    <w:rsid w:val="004904FD"/>
    <w:rsid w:val="004919A5"/>
    <w:rsid w:val="00491CD0"/>
    <w:rsid w:val="00491EF2"/>
    <w:rsid w:val="00492D42"/>
    <w:rsid w:val="0049341F"/>
    <w:rsid w:val="004935E6"/>
    <w:rsid w:val="00495CAC"/>
    <w:rsid w:val="00496275"/>
    <w:rsid w:val="00496407"/>
    <w:rsid w:val="0049644C"/>
    <w:rsid w:val="004969BB"/>
    <w:rsid w:val="004A07C4"/>
    <w:rsid w:val="004A0D47"/>
    <w:rsid w:val="004A1251"/>
    <w:rsid w:val="004A1F67"/>
    <w:rsid w:val="004A372E"/>
    <w:rsid w:val="004A445E"/>
    <w:rsid w:val="004A4C95"/>
    <w:rsid w:val="004A4E3E"/>
    <w:rsid w:val="004A4F46"/>
    <w:rsid w:val="004A5364"/>
    <w:rsid w:val="004A5A42"/>
    <w:rsid w:val="004A5CB4"/>
    <w:rsid w:val="004A608E"/>
    <w:rsid w:val="004A6B42"/>
    <w:rsid w:val="004A7882"/>
    <w:rsid w:val="004B1B88"/>
    <w:rsid w:val="004B1CF2"/>
    <w:rsid w:val="004B230B"/>
    <w:rsid w:val="004B2CA3"/>
    <w:rsid w:val="004B2CCD"/>
    <w:rsid w:val="004B2F45"/>
    <w:rsid w:val="004B329D"/>
    <w:rsid w:val="004B3677"/>
    <w:rsid w:val="004B3B68"/>
    <w:rsid w:val="004B5411"/>
    <w:rsid w:val="004B663F"/>
    <w:rsid w:val="004B66AA"/>
    <w:rsid w:val="004B68E5"/>
    <w:rsid w:val="004B7869"/>
    <w:rsid w:val="004B7E5A"/>
    <w:rsid w:val="004B7F01"/>
    <w:rsid w:val="004C10F8"/>
    <w:rsid w:val="004C243B"/>
    <w:rsid w:val="004C28FB"/>
    <w:rsid w:val="004C3DAA"/>
    <w:rsid w:val="004C4EF8"/>
    <w:rsid w:val="004C6DA3"/>
    <w:rsid w:val="004C7175"/>
    <w:rsid w:val="004C7735"/>
    <w:rsid w:val="004D1023"/>
    <w:rsid w:val="004D1274"/>
    <w:rsid w:val="004D2CB3"/>
    <w:rsid w:val="004D3BE0"/>
    <w:rsid w:val="004D48FF"/>
    <w:rsid w:val="004D4AF7"/>
    <w:rsid w:val="004D4F47"/>
    <w:rsid w:val="004D5CE2"/>
    <w:rsid w:val="004D719E"/>
    <w:rsid w:val="004E092A"/>
    <w:rsid w:val="004E1553"/>
    <w:rsid w:val="004E19D5"/>
    <w:rsid w:val="004E2B33"/>
    <w:rsid w:val="004E34E0"/>
    <w:rsid w:val="004E4435"/>
    <w:rsid w:val="004E4575"/>
    <w:rsid w:val="004E4B2F"/>
    <w:rsid w:val="004E6FFF"/>
    <w:rsid w:val="004E779D"/>
    <w:rsid w:val="004F0060"/>
    <w:rsid w:val="004F02BD"/>
    <w:rsid w:val="004F08E3"/>
    <w:rsid w:val="004F0DB4"/>
    <w:rsid w:val="004F15C3"/>
    <w:rsid w:val="004F19AC"/>
    <w:rsid w:val="004F382D"/>
    <w:rsid w:val="004F3C21"/>
    <w:rsid w:val="004F6583"/>
    <w:rsid w:val="004F681C"/>
    <w:rsid w:val="004F6BF9"/>
    <w:rsid w:val="004F70CB"/>
    <w:rsid w:val="00500656"/>
    <w:rsid w:val="00501212"/>
    <w:rsid w:val="00501A6C"/>
    <w:rsid w:val="00502E28"/>
    <w:rsid w:val="00503B57"/>
    <w:rsid w:val="00503CE3"/>
    <w:rsid w:val="005041B3"/>
    <w:rsid w:val="00505B6C"/>
    <w:rsid w:val="00506A4F"/>
    <w:rsid w:val="00507982"/>
    <w:rsid w:val="00510362"/>
    <w:rsid w:val="005106D6"/>
    <w:rsid w:val="005110FD"/>
    <w:rsid w:val="00512979"/>
    <w:rsid w:val="0051351F"/>
    <w:rsid w:val="005138EF"/>
    <w:rsid w:val="0051423C"/>
    <w:rsid w:val="00514999"/>
    <w:rsid w:val="00514EC4"/>
    <w:rsid w:val="00515ACC"/>
    <w:rsid w:val="00515B1B"/>
    <w:rsid w:val="00515E9C"/>
    <w:rsid w:val="00517072"/>
    <w:rsid w:val="00520301"/>
    <w:rsid w:val="00521898"/>
    <w:rsid w:val="00522089"/>
    <w:rsid w:val="00522BBD"/>
    <w:rsid w:val="00522D97"/>
    <w:rsid w:val="00523990"/>
    <w:rsid w:val="00526896"/>
    <w:rsid w:val="00526E9B"/>
    <w:rsid w:val="005274A8"/>
    <w:rsid w:val="005304A3"/>
    <w:rsid w:val="005308B7"/>
    <w:rsid w:val="0053167A"/>
    <w:rsid w:val="00532491"/>
    <w:rsid w:val="005324CC"/>
    <w:rsid w:val="00532B58"/>
    <w:rsid w:val="00533822"/>
    <w:rsid w:val="00533879"/>
    <w:rsid w:val="005339B5"/>
    <w:rsid w:val="00533F03"/>
    <w:rsid w:val="0053401E"/>
    <w:rsid w:val="005341F2"/>
    <w:rsid w:val="0053578C"/>
    <w:rsid w:val="005378AC"/>
    <w:rsid w:val="00537A3D"/>
    <w:rsid w:val="00537BE5"/>
    <w:rsid w:val="00537DB3"/>
    <w:rsid w:val="00540554"/>
    <w:rsid w:val="005407B0"/>
    <w:rsid w:val="00540AC1"/>
    <w:rsid w:val="00540D9C"/>
    <w:rsid w:val="00541789"/>
    <w:rsid w:val="00541ED3"/>
    <w:rsid w:val="005429C3"/>
    <w:rsid w:val="00542FE9"/>
    <w:rsid w:val="00545B31"/>
    <w:rsid w:val="0054680A"/>
    <w:rsid w:val="005468C0"/>
    <w:rsid w:val="005476E4"/>
    <w:rsid w:val="00553F3B"/>
    <w:rsid w:val="005556F2"/>
    <w:rsid w:val="00556D67"/>
    <w:rsid w:val="005570E8"/>
    <w:rsid w:val="005570F6"/>
    <w:rsid w:val="00557731"/>
    <w:rsid w:val="00563094"/>
    <w:rsid w:val="00563272"/>
    <w:rsid w:val="005647BA"/>
    <w:rsid w:val="00565237"/>
    <w:rsid w:val="005652F6"/>
    <w:rsid w:val="005655CB"/>
    <w:rsid w:val="005679FB"/>
    <w:rsid w:val="00570930"/>
    <w:rsid w:val="00570945"/>
    <w:rsid w:val="00570B30"/>
    <w:rsid w:val="00570CFB"/>
    <w:rsid w:val="0057103B"/>
    <w:rsid w:val="005718B9"/>
    <w:rsid w:val="005739A8"/>
    <w:rsid w:val="00574213"/>
    <w:rsid w:val="005756BD"/>
    <w:rsid w:val="00575C3A"/>
    <w:rsid w:val="005765CA"/>
    <w:rsid w:val="00576BFD"/>
    <w:rsid w:val="00577225"/>
    <w:rsid w:val="0057776F"/>
    <w:rsid w:val="00577FDB"/>
    <w:rsid w:val="005800EC"/>
    <w:rsid w:val="005801DE"/>
    <w:rsid w:val="005806D1"/>
    <w:rsid w:val="00580EE2"/>
    <w:rsid w:val="005817D3"/>
    <w:rsid w:val="0058187E"/>
    <w:rsid w:val="0058197D"/>
    <w:rsid w:val="00582383"/>
    <w:rsid w:val="00583012"/>
    <w:rsid w:val="00583E1A"/>
    <w:rsid w:val="00584094"/>
    <w:rsid w:val="00584244"/>
    <w:rsid w:val="005846A8"/>
    <w:rsid w:val="0058470D"/>
    <w:rsid w:val="005851B7"/>
    <w:rsid w:val="00585317"/>
    <w:rsid w:val="005856DF"/>
    <w:rsid w:val="00586500"/>
    <w:rsid w:val="00587976"/>
    <w:rsid w:val="0059082D"/>
    <w:rsid w:val="00591016"/>
    <w:rsid w:val="00592D05"/>
    <w:rsid w:val="0059415C"/>
    <w:rsid w:val="00594943"/>
    <w:rsid w:val="00595080"/>
    <w:rsid w:val="0059569D"/>
    <w:rsid w:val="00595C45"/>
    <w:rsid w:val="00595C66"/>
    <w:rsid w:val="00595C69"/>
    <w:rsid w:val="00596488"/>
    <w:rsid w:val="00596AE2"/>
    <w:rsid w:val="0059724B"/>
    <w:rsid w:val="005A1869"/>
    <w:rsid w:val="005A1D29"/>
    <w:rsid w:val="005A2B1B"/>
    <w:rsid w:val="005A3EA6"/>
    <w:rsid w:val="005A4617"/>
    <w:rsid w:val="005A481D"/>
    <w:rsid w:val="005A4993"/>
    <w:rsid w:val="005B0D2D"/>
    <w:rsid w:val="005B12AC"/>
    <w:rsid w:val="005B18F1"/>
    <w:rsid w:val="005B1BDB"/>
    <w:rsid w:val="005B4777"/>
    <w:rsid w:val="005B4F5A"/>
    <w:rsid w:val="005B55F4"/>
    <w:rsid w:val="005B7492"/>
    <w:rsid w:val="005B7727"/>
    <w:rsid w:val="005C0678"/>
    <w:rsid w:val="005C0D98"/>
    <w:rsid w:val="005C1C1E"/>
    <w:rsid w:val="005C2A23"/>
    <w:rsid w:val="005C2B41"/>
    <w:rsid w:val="005C2CBE"/>
    <w:rsid w:val="005C3832"/>
    <w:rsid w:val="005C3A5B"/>
    <w:rsid w:val="005C4803"/>
    <w:rsid w:val="005C54E5"/>
    <w:rsid w:val="005C605B"/>
    <w:rsid w:val="005C652D"/>
    <w:rsid w:val="005C7D2F"/>
    <w:rsid w:val="005D19EC"/>
    <w:rsid w:val="005D1EEA"/>
    <w:rsid w:val="005D217B"/>
    <w:rsid w:val="005D2594"/>
    <w:rsid w:val="005D2CF7"/>
    <w:rsid w:val="005D40DD"/>
    <w:rsid w:val="005D4974"/>
    <w:rsid w:val="005D5FAD"/>
    <w:rsid w:val="005D737F"/>
    <w:rsid w:val="005D7884"/>
    <w:rsid w:val="005E0A3E"/>
    <w:rsid w:val="005E2109"/>
    <w:rsid w:val="005E27E9"/>
    <w:rsid w:val="005E3721"/>
    <w:rsid w:val="005E4351"/>
    <w:rsid w:val="005E4F10"/>
    <w:rsid w:val="005E64DE"/>
    <w:rsid w:val="005E697C"/>
    <w:rsid w:val="005E700E"/>
    <w:rsid w:val="005E7082"/>
    <w:rsid w:val="005E7CA1"/>
    <w:rsid w:val="005F1153"/>
    <w:rsid w:val="005F22BE"/>
    <w:rsid w:val="005F3020"/>
    <w:rsid w:val="005F317F"/>
    <w:rsid w:val="005F400F"/>
    <w:rsid w:val="005F4616"/>
    <w:rsid w:val="005F6868"/>
    <w:rsid w:val="00600AFD"/>
    <w:rsid w:val="006010A9"/>
    <w:rsid w:val="006011EA"/>
    <w:rsid w:val="006011F5"/>
    <w:rsid w:val="00601272"/>
    <w:rsid w:val="00601DE4"/>
    <w:rsid w:val="006028BE"/>
    <w:rsid w:val="00603A79"/>
    <w:rsid w:val="00604A24"/>
    <w:rsid w:val="006052CE"/>
    <w:rsid w:val="00605F1E"/>
    <w:rsid w:val="00606E0A"/>
    <w:rsid w:val="00606EF6"/>
    <w:rsid w:val="00607778"/>
    <w:rsid w:val="0061048D"/>
    <w:rsid w:val="0061242C"/>
    <w:rsid w:val="00612B6D"/>
    <w:rsid w:val="00614312"/>
    <w:rsid w:val="00615620"/>
    <w:rsid w:val="00615EFA"/>
    <w:rsid w:val="0061635B"/>
    <w:rsid w:val="00617EF0"/>
    <w:rsid w:val="00620B94"/>
    <w:rsid w:val="006227F6"/>
    <w:rsid w:val="0062362B"/>
    <w:rsid w:val="006238ED"/>
    <w:rsid w:val="0062412F"/>
    <w:rsid w:val="006247C4"/>
    <w:rsid w:val="0063123C"/>
    <w:rsid w:val="0063240B"/>
    <w:rsid w:val="006335A8"/>
    <w:rsid w:val="00633C9B"/>
    <w:rsid w:val="006341CB"/>
    <w:rsid w:val="00635515"/>
    <w:rsid w:val="0064137E"/>
    <w:rsid w:val="00641459"/>
    <w:rsid w:val="006428BD"/>
    <w:rsid w:val="00642A69"/>
    <w:rsid w:val="00644A6D"/>
    <w:rsid w:val="00644E61"/>
    <w:rsid w:val="006451E5"/>
    <w:rsid w:val="006455C5"/>
    <w:rsid w:val="006457C8"/>
    <w:rsid w:val="00645F8B"/>
    <w:rsid w:val="0064621A"/>
    <w:rsid w:val="0064636C"/>
    <w:rsid w:val="006464D1"/>
    <w:rsid w:val="006477C4"/>
    <w:rsid w:val="00647C3E"/>
    <w:rsid w:val="00647E7A"/>
    <w:rsid w:val="00651F08"/>
    <w:rsid w:val="00652DC7"/>
    <w:rsid w:val="00653DCD"/>
    <w:rsid w:val="00653FFD"/>
    <w:rsid w:val="00655DB3"/>
    <w:rsid w:val="006574CB"/>
    <w:rsid w:val="00657B76"/>
    <w:rsid w:val="006611DB"/>
    <w:rsid w:val="00661CF7"/>
    <w:rsid w:val="00661F26"/>
    <w:rsid w:val="00662CB8"/>
    <w:rsid w:val="00662D21"/>
    <w:rsid w:val="006633EC"/>
    <w:rsid w:val="006636ED"/>
    <w:rsid w:val="00663948"/>
    <w:rsid w:val="00663E18"/>
    <w:rsid w:val="006640CC"/>
    <w:rsid w:val="00665970"/>
    <w:rsid w:val="0066620B"/>
    <w:rsid w:val="006662AE"/>
    <w:rsid w:val="00670290"/>
    <w:rsid w:val="006705E4"/>
    <w:rsid w:val="006722CD"/>
    <w:rsid w:val="00672485"/>
    <w:rsid w:val="00674DB2"/>
    <w:rsid w:val="0067539D"/>
    <w:rsid w:val="00677151"/>
    <w:rsid w:val="00680FD4"/>
    <w:rsid w:val="0068160C"/>
    <w:rsid w:val="0068177A"/>
    <w:rsid w:val="006819A1"/>
    <w:rsid w:val="006820E5"/>
    <w:rsid w:val="00682D3B"/>
    <w:rsid w:val="00685CFA"/>
    <w:rsid w:val="006869FE"/>
    <w:rsid w:val="00686D6E"/>
    <w:rsid w:val="00686DDF"/>
    <w:rsid w:val="00687647"/>
    <w:rsid w:val="00687A58"/>
    <w:rsid w:val="00687F82"/>
    <w:rsid w:val="0069179D"/>
    <w:rsid w:val="00691A14"/>
    <w:rsid w:val="00692AB1"/>
    <w:rsid w:val="0069434A"/>
    <w:rsid w:val="006956A8"/>
    <w:rsid w:val="00696ACB"/>
    <w:rsid w:val="006973F2"/>
    <w:rsid w:val="0069752D"/>
    <w:rsid w:val="00697EF3"/>
    <w:rsid w:val="006A0A30"/>
    <w:rsid w:val="006A0E64"/>
    <w:rsid w:val="006A39E8"/>
    <w:rsid w:val="006A4123"/>
    <w:rsid w:val="006A49C7"/>
    <w:rsid w:val="006A4E01"/>
    <w:rsid w:val="006A54CA"/>
    <w:rsid w:val="006A7566"/>
    <w:rsid w:val="006A794F"/>
    <w:rsid w:val="006B03F4"/>
    <w:rsid w:val="006B07EC"/>
    <w:rsid w:val="006B14AC"/>
    <w:rsid w:val="006B1583"/>
    <w:rsid w:val="006B1D64"/>
    <w:rsid w:val="006B2451"/>
    <w:rsid w:val="006B3724"/>
    <w:rsid w:val="006B3AE8"/>
    <w:rsid w:val="006B5671"/>
    <w:rsid w:val="006B6493"/>
    <w:rsid w:val="006B6F3F"/>
    <w:rsid w:val="006B7F85"/>
    <w:rsid w:val="006C0135"/>
    <w:rsid w:val="006C11BD"/>
    <w:rsid w:val="006C1480"/>
    <w:rsid w:val="006C2964"/>
    <w:rsid w:val="006C36D4"/>
    <w:rsid w:val="006C3B44"/>
    <w:rsid w:val="006C3C1E"/>
    <w:rsid w:val="006C42D3"/>
    <w:rsid w:val="006C5CF7"/>
    <w:rsid w:val="006C5D07"/>
    <w:rsid w:val="006C6F7D"/>
    <w:rsid w:val="006C7835"/>
    <w:rsid w:val="006D0069"/>
    <w:rsid w:val="006D095F"/>
    <w:rsid w:val="006D0A01"/>
    <w:rsid w:val="006D0CFB"/>
    <w:rsid w:val="006D14BE"/>
    <w:rsid w:val="006D1CD5"/>
    <w:rsid w:val="006D1D0F"/>
    <w:rsid w:val="006D27A0"/>
    <w:rsid w:val="006D31BB"/>
    <w:rsid w:val="006D36D6"/>
    <w:rsid w:val="006D4244"/>
    <w:rsid w:val="006D42A7"/>
    <w:rsid w:val="006D4334"/>
    <w:rsid w:val="006D47AF"/>
    <w:rsid w:val="006D4DA2"/>
    <w:rsid w:val="006D5119"/>
    <w:rsid w:val="006D612A"/>
    <w:rsid w:val="006D7964"/>
    <w:rsid w:val="006E164B"/>
    <w:rsid w:val="006E1E58"/>
    <w:rsid w:val="006E25E5"/>
    <w:rsid w:val="006E300E"/>
    <w:rsid w:val="006E439F"/>
    <w:rsid w:val="006E48D6"/>
    <w:rsid w:val="006E502A"/>
    <w:rsid w:val="006E53A1"/>
    <w:rsid w:val="006E572B"/>
    <w:rsid w:val="006E5F3D"/>
    <w:rsid w:val="006F0494"/>
    <w:rsid w:val="006F099D"/>
    <w:rsid w:val="006F1298"/>
    <w:rsid w:val="006F43E7"/>
    <w:rsid w:val="006F485D"/>
    <w:rsid w:val="006F4886"/>
    <w:rsid w:val="006F4E4F"/>
    <w:rsid w:val="006F4F4F"/>
    <w:rsid w:val="006F4F8A"/>
    <w:rsid w:val="006F52CE"/>
    <w:rsid w:val="006F77BB"/>
    <w:rsid w:val="00701583"/>
    <w:rsid w:val="007019D9"/>
    <w:rsid w:val="00701F19"/>
    <w:rsid w:val="007026CA"/>
    <w:rsid w:val="00702A88"/>
    <w:rsid w:val="0070342B"/>
    <w:rsid w:val="0070482E"/>
    <w:rsid w:val="00704D3F"/>
    <w:rsid w:val="0070600D"/>
    <w:rsid w:val="00706FD8"/>
    <w:rsid w:val="007072E2"/>
    <w:rsid w:val="00707C0F"/>
    <w:rsid w:val="00707D01"/>
    <w:rsid w:val="007102CD"/>
    <w:rsid w:val="00710666"/>
    <w:rsid w:val="00710F42"/>
    <w:rsid w:val="00711536"/>
    <w:rsid w:val="00711E13"/>
    <w:rsid w:val="00712065"/>
    <w:rsid w:val="0071291A"/>
    <w:rsid w:val="00712C85"/>
    <w:rsid w:val="007132EA"/>
    <w:rsid w:val="007139B3"/>
    <w:rsid w:val="007152B4"/>
    <w:rsid w:val="0071772F"/>
    <w:rsid w:val="00717D31"/>
    <w:rsid w:val="007205F2"/>
    <w:rsid w:val="0072071D"/>
    <w:rsid w:val="00720A37"/>
    <w:rsid w:val="007219A7"/>
    <w:rsid w:val="007221D7"/>
    <w:rsid w:val="0072223E"/>
    <w:rsid w:val="00722E92"/>
    <w:rsid w:val="00723277"/>
    <w:rsid w:val="007251FB"/>
    <w:rsid w:val="0072531C"/>
    <w:rsid w:val="00725A3F"/>
    <w:rsid w:val="00725E4C"/>
    <w:rsid w:val="0072746F"/>
    <w:rsid w:val="00731097"/>
    <w:rsid w:val="00731977"/>
    <w:rsid w:val="0073199F"/>
    <w:rsid w:val="007325CC"/>
    <w:rsid w:val="0073287B"/>
    <w:rsid w:val="00732ECD"/>
    <w:rsid w:val="00733A44"/>
    <w:rsid w:val="0073472C"/>
    <w:rsid w:val="00735177"/>
    <w:rsid w:val="007354CC"/>
    <w:rsid w:val="007364C6"/>
    <w:rsid w:val="0073655C"/>
    <w:rsid w:val="00736FA8"/>
    <w:rsid w:val="0073725E"/>
    <w:rsid w:val="0073731D"/>
    <w:rsid w:val="00737DC8"/>
    <w:rsid w:val="007401C7"/>
    <w:rsid w:val="0074044C"/>
    <w:rsid w:val="007404A3"/>
    <w:rsid w:val="00740916"/>
    <w:rsid w:val="00740DB2"/>
    <w:rsid w:val="007413B5"/>
    <w:rsid w:val="007417D7"/>
    <w:rsid w:val="00741AE1"/>
    <w:rsid w:val="00741DE2"/>
    <w:rsid w:val="0074243B"/>
    <w:rsid w:val="00742C6E"/>
    <w:rsid w:val="007430F3"/>
    <w:rsid w:val="00745BB8"/>
    <w:rsid w:val="0074735A"/>
    <w:rsid w:val="007473A6"/>
    <w:rsid w:val="007473B9"/>
    <w:rsid w:val="00747766"/>
    <w:rsid w:val="00747B23"/>
    <w:rsid w:val="00751176"/>
    <w:rsid w:val="00753240"/>
    <w:rsid w:val="00753474"/>
    <w:rsid w:val="00753950"/>
    <w:rsid w:val="007544F1"/>
    <w:rsid w:val="00754CEF"/>
    <w:rsid w:val="00754DB9"/>
    <w:rsid w:val="0075734C"/>
    <w:rsid w:val="007576A9"/>
    <w:rsid w:val="0076028A"/>
    <w:rsid w:val="0076060A"/>
    <w:rsid w:val="0076074F"/>
    <w:rsid w:val="00760FFD"/>
    <w:rsid w:val="007611EF"/>
    <w:rsid w:val="00761530"/>
    <w:rsid w:val="00761CE6"/>
    <w:rsid w:val="0076266E"/>
    <w:rsid w:val="0076270A"/>
    <w:rsid w:val="0076285A"/>
    <w:rsid w:val="00762931"/>
    <w:rsid w:val="00762CDE"/>
    <w:rsid w:val="00763311"/>
    <w:rsid w:val="00763DB9"/>
    <w:rsid w:val="00764499"/>
    <w:rsid w:val="00765197"/>
    <w:rsid w:val="0076626A"/>
    <w:rsid w:val="007663A8"/>
    <w:rsid w:val="0076691E"/>
    <w:rsid w:val="00766DA8"/>
    <w:rsid w:val="00767B23"/>
    <w:rsid w:val="007706DE"/>
    <w:rsid w:val="00770D5A"/>
    <w:rsid w:val="00772ECA"/>
    <w:rsid w:val="007731CB"/>
    <w:rsid w:val="007736B1"/>
    <w:rsid w:val="00773D95"/>
    <w:rsid w:val="00774B03"/>
    <w:rsid w:val="00774C78"/>
    <w:rsid w:val="00774D3B"/>
    <w:rsid w:val="007752A1"/>
    <w:rsid w:val="0077548E"/>
    <w:rsid w:val="00775571"/>
    <w:rsid w:val="00775599"/>
    <w:rsid w:val="007755D4"/>
    <w:rsid w:val="00776158"/>
    <w:rsid w:val="0077632A"/>
    <w:rsid w:val="0078088B"/>
    <w:rsid w:val="00780EDC"/>
    <w:rsid w:val="00781326"/>
    <w:rsid w:val="0078132E"/>
    <w:rsid w:val="00781995"/>
    <w:rsid w:val="00781BB4"/>
    <w:rsid w:val="00781BC7"/>
    <w:rsid w:val="0078289B"/>
    <w:rsid w:val="00782F80"/>
    <w:rsid w:val="0078307B"/>
    <w:rsid w:val="00783BF5"/>
    <w:rsid w:val="0078471B"/>
    <w:rsid w:val="00784F15"/>
    <w:rsid w:val="007860C3"/>
    <w:rsid w:val="00786ECC"/>
    <w:rsid w:val="00787028"/>
    <w:rsid w:val="00787B4A"/>
    <w:rsid w:val="00790248"/>
    <w:rsid w:val="00790286"/>
    <w:rsid w:val="00790991"/>
    <w:rsid w:val="00791EF3"/>
    <w:rsid w:val="0079306D"/>
    <w:rsid w:val="00793156"/>
    <w:rsid w:val="007932BB"/>
    <w:rsid w:val="00793566"/>
    <w:rsid w:val="007940CF"/>
    <w:rsid w:val="00794E18"/>
    <w:rsid w:val="007965A3"/>
    <w:rsid w:val="00797AE2"/>
    <w:rsid w:val="007A012E"/>
    <w:rsid w:val="007A1057"/>
    <w:rsid w:val="007A17C1"/>
    <w:rsid w:val="007A1F9C"/>
    <w:rsid w:val="007A214B"/>
    <w:rsid w:val="007A2583"/>
    <w:rsid w:val="007A4ED5"/>
    <w:rsid w:val="007A5808"/>
    <w:rsid w:val="007A5BE7"/>
    <w:rsid w:val="007A642D"/>
    <w:rsid w:val="007A6E0E"/>
    <w:rsid w:val="007A7244"/>
    <w:rsid w:val="007B0F9D"/>
    <w:rsid w:val="007B1D43"/>
    <w:rsid w:val="007B2025"/>
    <w:rsid w:val="007B214B"/>
    <w:rsid w:val="007B2DBF"/>
    <w:rsid w:val="007B42A3"/>
    <w:rsid w:val="007B49AE"/>
    <w:rsid w:val="007B4C16"/>
    <w:rsid w:val="007B54A5"/>
    <w:rsid w:val="007B5624"/>
    <w:rsid w:val="007B5E41"/>
    <w:rsid w:val="007B624D"/>
    <w:rsid w:val="007B6482"/>
    <w:rsid w:val="007B6FA5"/>
    <w:rsid w:val="007B7F19"/>
    <w:rsid w:val="007C001B"/>
    <w:rsid w:val="007C09E5"/>
    <w:rsid w:val="007C1028"/>
    <w:rsid w:val="007C2338"/>
    <w:rsid w:val="007C34A0"/>
    <w:rsid w:val="007C36D3"/>
    <w:rsid w:val="007C4609"/>
    <w:rsid w:val="007C4CE6"/>
    <w:rsid w:val="007C4D84"/>
    <w:rsid w:val="007C4DF3"/>
    <w:rsid w:val="007C5856"/>
    <w:rsid w:val="007C697F"/>
    <w:rsid w:val="007C7355"/>
    <w:rsid w:val="007C7689"/>
    <w:rsid w:val="007C78B9"/>
    <w:rsid w:val="007C7ACE"/>
    <w:rsid w:val="007C7D71"/>
    <w:rsid w:val="007C7D96"/>
    <w:rsid w:val="007D0500"/>
    <w:rsid w:val="007D0C44"/>
    <w:rsid w:val="007D0F56"/>
    <w:rsid w:val="007D1A35"/>
    <w:rsid w:val="007D2A28"/>
    <w:rsid w:val="007D2CA1"/>
    <w:rsid w:val="007D47A2"/>
    <w:rsid w:val="007D6D46"/>
    <w:rsid w:val="007D6E17"/>
    <w:rsid w:val="007D71D3"/>
    <w:rsid w:val="007D7D39"/>
    <w:rsid w:val="007E0E68"/>
    <w:rsid w:val="007E0EC4"/>
    <w:rsid w:val="007E0EEC"/>
    <w:rsid w:val="007E32BB"/>
    <w:rsid w:val="007E4049"/>
    <w:rsid w:val="007E49A1"/>
    <w:rsid w:val="007E4EB3"/>
    <w:rsid w:val="007E500D"/>
    <w:rsid w:val="007E56AA"/>
    <w:rsid w:val="007E5AC8"/>
    <w:rsid w:val="007E79D5"/>
    <w:rsid w:val="007F021F"/>
    <w:rsid w:val="007F0841"/>
    <w:rsid w:val="007F11CA"/>
    <w:rsid w:val="007F13C5"/>
    <w:rsid w:val="007F1838"/>
    <w:rsid w:val="007F1B73"/>
    <w:rsid w:val="007F24F2"/>
    <w:rsid w:val="007F27C1"/>
    <w:rsid w:val="007F2A3B"/>
    <w:rsid w:val="007F2EA4"/>
    <w:rsid w:val="007F4079"/>
    <w:rsid w:val="007F4412"/>
    <w:rsid w:val="007F4BD4"/>
    <w:rsid w:val="007F66D8"/>
    <w:rsid w:val="007F675A"/>
    <w:rsid w:val="007F7A01"/>
    <w:rsid w:val="007F7D8E"/>
    <w:rsid w:val="0080085C"/>
    <w:rsid w:val="008008FF"/>
    <w:rsid w:val="00800B27"/>
    <w:rsid w:val="00800CFE"/>
    <w:rsid w:val="008013FC"/>
    <w:rsid w:val="008017E9"/>
    <w:rsid w:val="00801BC0"/>
    <w:rsid w:val="008022B1"/>
    <w:rsid w:val="00802461"/>
    <w:rsid w:val="00802AD1"/>
    <w:rsid w:val="00802F13"/>
    <w:rsid w:val="00802F53"/>
    <w:rsid w:val="0080356A"/>
    <w:rsid w:val="008038A7"/>
    <w:rsid w:val="00803901"/>
    <w:rsid w:val="008042E1"/>
    <w:rsid w:val="0080512B"/>
    <w:rsid w:val="0080577E"/>
    <w:rsid w:val="0080660B"/>
    <w:rsid w:val="00807C7E"/>
    <w:rsid w:val="008106B1"/>
    <w:rsid w:val="00811327"/>
    <w:rsid w:val="008118BD"/>
    <w:rsid w:val="008130FB"/>
    <w:rsid w:val="00814AE0"/>
    <w:rsid w:val="00815033"/>
    <w:rsid w:val="00815265"/>
    <w:rsid w:val="008153D0"/>
    <w:rsid w:val="008154C5"/>
    <w:rsid w:val="00816388"/>
    <w:rsid w:val="00817B26"/>
    <w:rsid w:val="00820174"/>
    <w:rsid w:val="00820494"/>
    <w:rsid w:val="0082049A"/>
    <w:rsid w:val="00822686"/>
    <w:rsid w:val="008227B2"/>
    <w:rsid w:val="00822A1E"/>
    <w:rsid w:val="0082316A"/>
    <w:rsid w:val="00823A98"/>
    <w:rsid w:val="00823AD4"/>
    <w:rsid w:val="00823D58"/>
    <w:rsid w:val="00823EE9"/>
    <w:rsid w:val="00824D34"/>
    <w:rsid w:val="00826DD9"/>
    <w:rsid w:val="00827056"/>
    <w:rsid w:val="0082745F"/>
    <w:rsid w:val="008275CC"/>
    <w:rsid w:val="008278EF"/>
    <w:rsid w:val="0083250E"/>
    <w:rsid w:val="00832563"/>
    <w:rsid w:val="00832BBB"/>
    <w:rsid w:val="00833BFF"/>
    <w:rsid w:val="00833FB0"/>
    <w:rsid w:val="00834447"/>
    <w:rsid w:val="008349AB"/>
    <w:rsid w:val="00834E89"/>
    <w:rsid w:val="00835159"/>
    <w:rsid w:val="008369B1"/>
    <w:rsid w:val="00836C5A"/>
    <w:rsid w:val="0084067A"/>
    <w:rsid w:val="00841099"/>
    <w:rsid w:val="0084187D"/>
    <w:rsid w:val="00842430"/>
    <w:rsid w:val="00842533"/>
    <w:rsid w:val="00843485"/>
    <w:rsid w:val="008436C7"/>
    <w:rsid w:val="00844205"/>
    <w:rsid w:val="00844D2C"/>
    <w:rsid w:val="0084618E"/>
    <w:rsid w:val="008469C7"/>
    <w:rsid w:val="00846AD5"/>
    <w:rsid w:val="00846E2D"/>
    <w:rsid w:val="008477D0"/>
    <w:rsid w:val="00847A33"/>
    <w:rsid w:val="0085097D"/>
    <w:rsid w:val="008509F7"/>
    <w:rsid w:val="00850D81"/>
    <w:rsid w:val="00851279"/>
    <w:rsid w:val="008519BC"/>
    <w:rsid w:val="0085219B"/>
    <w:rsid w:val="00852287"/>
    <w:rsid w:val="008526FC"/>
    <w:rsid w:val="00852D93"/>
    <w:rsid w:val="00853091"/>
    <w:rsid w:val="008545B9"/>
    <w:rsid w:val="00854A4B"/>
    <w:rsid w:val="00854E06"/>
    <w:rsid w:val="00856799"/>
    <w:rsid w:val="00856840"/>
    <w:rsid w:val="00856E8A"/>
    <w:rsid w:val="00857953"/>
    <w:rsid w:val="00857E73"/>
    <w:rsid w:val="00860E4E"/>
    <w:rsid w:val="00861384"/>
    <w:rsid w:val="0086206F"/>
    <w:rsid w:val="00862D83"/>
    <w:rsid w:val="00863B20"/>
    <w:rsid w:val="00863F2E"/>
    <w:rsid w:val="008640F2"/>
    <w:rsid w:val="00864979"/>
    <w:rsid w:val="00864ED1"/>
    <w:rsid w:val="00865F0D"/>
    <w:rsid w:val="00865F41"/>
    <w:rsid w:val="00866AEB"/>
    <w:rsid w:val="0086738A"/>
    <w:rsid w:val="0087023D"/>
    <w:rsid w:val="0087080E"/>
    <w:rsid w:val="00873BEF"/>
    <w:rsid w:val="00873EA2"/>
    <w:rsid w:val="00874183"/>
    <w:rsid w:val="00874BA5"/>
    <w:rsid w:val="00875C69"/>
    <w:rsid w:val="0087652D"/>
    <w:rsid w:val="008767D5"/>
    <w:rsid w:val="00880857"/>
    <w:rsid w:val="008808DC"/>
    <w:rsid w:val="00880E96"/>
    <w:rsid w:val="00881107"/>
    <w:rsid w:val="0088122D"/>
    <w:rsid w:val="008819F5"/>
    <w:rsid w:val="008826CD"/>
    <w:rsid w:val="00882944"/>
    <w:rsid w:val="00882ACE"/>
    <w:rsid w:val="00884A05"/>
    <w:rsid w:val="00886A75"/>
    <w:rsid w:val="00887A57"/>
    <w:rsid w:val="00892D58"/>
    <w:rsid w:val="0089570D"/>
    <w:rsid w:val="00896820"/>
    <w:rsid w:val="00897AF4"/>
    <w:rsid w:val="008A03A4"/>
    <w:rsid w:val="008A04CB"/>
    <w:rsid w:val="008A0CED"/>
    <w:rsid w:val="008A1CB6"/>
    <w:rsid w:val="008A1FB9"/>
    <w:rsid w:val="008A2BE0"/>
    <w:rsid w:val="008A3A34"/>
    <w:rsid w:val="008A3A91"/>
    <w:rsid w:val="008A4F00"/>
    <w:rsid w:val="008B002E"/>
    <w:rsid w:val="008B00D7"/>
    <w:rsid w:val="008B0A56"/>
    <w:rsid w:val="008B11A1"/>
    <w:rsid w:val="008B19DE"/>
    <w:rsid w:val="008B216E"/>
    <w:rsid w:val="008B4894"/>
    <w:rsid w:val="008B4DA5"/>
    <w:rsid w:val="008B4E96"/>
    <w:rsid w:val="008B57C4"/>
    <w:rsid w:val="008B5F66"/>
    <w:rsid w:val="008B6FD9"/>
    <w:rsid w:val="008B78A4"/>
    <w:rsid w:val="008B78BE"/>
    <w:rsid w:val="008C164C"/>
    <w:rsid w:val="008C19DF"/>
    <w:rsid w:val="008C1C35"/>
    <w:rsid w:val="008C22DF"/>
    <w:rsid w:val="008C3061"/>
    <w:rsid w:val="008C39E2"/>
    <w:rsid w:val="008C6D62"/>
    <w:rsid w:val="008C7C2A"/>
    <w:rsid w:val="008D0807"/>
    <w:rsid w:val="008D1BEE"/>
    <w:rsid w:val="008D26E4"/>
    <w:rsid w:val="008D28DA"/>
    <w:rsid w:val="008D2E03"/>
    <w:rsid w:val="008D3418"/>
    <w:rsid w:val="008D49A7"/>
    <w:rsid w:val="008D5245"/>
    <w:rsid w:val="008D58AA"/>
    <w:rsid w:val="008D64FB"/>
    <w:rsid w:val="008D6E5F"/>
    <w:rsid w:val="008D6EB8"/>
    <w:rsid w:val="008D6F48"/>
    <w:rsid w:val="008D76F9"/>
    <w:rsid w:val="008D772D"/>
    <w:rsid w:val="008E0828"/>
    <w:rsid w:val="008E2E41"/>
    <w:rsid w:val="008E348E"/>
    <w:rsid w:val="008E359C"/>
    <w:rsid w:val="008E4027"/>
    <w:rsid w:val="008E4743"/>
    <w:rsid w:val="008E4A4F"/>
    <w:rsid w:val="008E4FEA"/>
    <w:rsid w:val="008E577C"/>
    <w:rsid w:val="008E5E17"/>
    <w:rsid w:val="008E6899"/>
    <w:rsid w:val="008E7BDF"/>
    <w:rsid w:val="008F087D"/>
    <w:rsid w:val="008F1477"/>
    <w:rsid w:val="008F164E"/>
    <w:rsid w:val="008F1BB2"/>
    <w:rsid w:val="008F1E94"/>
    <w:rsid w:val="008F1EA6"/>
    <w:rsid w:val="008F20B6"/>
    <w:rsid w:val="008F2CD7"/>
    <w:rsid w:val="008F2EEB"/>
    <w:rsid w:val="008F3239"/>
    <w:rsid w:val="008F3CB5"/>
    <w:rsid w:val="008F41DC"/>
    <w:rsid w:val="008F5A15"/>
    <w:rsid w:val="008F694D"/>
    <w:rsid w:val="008F7228"/>
    <w:rsid w:val="0090005D"/>
    <w:rsid w:val="0090122B"/>
    <w:rsid w:val="00901363"/>
    <w:rsid w:val="00902984"/>
    <w:rsid w:val="009043E2"/>
    <w:rsid w:val="009044E6"/>
    <w:rsid w:val="009045E4"/>
    <w:rsid w:val="009048E8"/>
    <w:rsid w:val="0090514D"/>
    <w:rsid w:val="00905394"/>
    <w:rsid w:val="00905DF9"/>
    <w:rsid w:val="009068A6"/>
    <w:rsid w:val="009076C6"/>
    <w:rsid w:val="00907D42"/>
    <w:rsid w:val="00910A22"/>
    <w:rsid w:val="00911316"/>
    <w:rsid w:val="00911982"/>
    <w:rsid w:val="00911D00"/>
    <w:rsid w:val="009139F4"/>
    <w:rsid w:val="00913E6C"/>
    <w:rsid w:val="00914D8C"/>
    <w:rsid w:val="00914DF4"/>
    <w:rsid w:val="009158F6"/>
    <w:rsid w:val="009177E8"/>
    <w:rsid w:val="00920470"/>
    <w:rsid w:val="00921D00"/>
    <w:rsid w:val="00922A7F"/>
    <w:rsid w:val="009232AB"/>
    <w:rsid w:val="00923395"/>
    <w:rsid w:val="009233E4"/>
    <w:rsid w:val="00923CB8"/>
    <w:rsid w:val="0092481D"/>
    <w:rsid w:val="00924870"/>
    <w:rsid w:val="00925A16"/>
    <w:rsid w:val="009262E1"/>
    <w:rsid w:val="00926D48"/>
    <w:rsid w:val="00927EAF"/>
    <w:rsid w:val="0093009F"/>
    <w:rsid w:val="009316B0"/>
    <w:rsid w:val="0093239D"/>
    <w:rsid w:val="009329FB"/>
    <w:rsid w:val="0093304B"/>
    <w:rsid w:val="009334B6"/>
    <w:rsid w:val="0093386F"/>
    <w:rsid w:val="00933CE4"/>
    <w:rsid w:val="00934654"/>
    <w:rsid w:val="00934D66"/>
    <w:rsid w:val="00934F74"/>
    <w:rsid w:val="00935041"/>
    <w:rsid w:val="00935EA0"/>
    <w:rsid w:val="009368CA"/>
    <w:rsid w:val="00936A43"/>
    <w:rsid w:val="00937137"/>
    <w:rsid w:val="009406EA"/>
    <w:rsid w:val="00940B39"/>
    <w:rsid w:val="00940F1E"/>
    <w:rsid w:val="00941035"/>
    <w:rsid w:val="0094243F"/>
    <w:rsid w:val="00943720"/>
    <w:rsid w:val="0094518F"/>
    <w:rsid w:val="009457D3"/>
    <w:rsid w:val="00947577"/>
    <w:rsid w:val="009479D8"/>
    <w:rsid w:val="00947F01"/>
    <w:rsid w:val="00950158"/>
    <w:rsid w:val="00950A5D"/>
    <w:rsid w:val="009537D6"/>
    <w:rsid w:val="009541E6"/>
    <w:rsid w:val="00954896"/>
    <w:rsid w:val="00954BD7"/>
    <w:rsid w:val="00956140"/>
    <w:rsid w:val="00956276"/>
    <w:rsid w:val="00956F1F"/>
    <w:rsid w:val="00964151"/>
    <w:rsid w:val="009643FC"/>
    <w:rsid w:val="00964648"/>
    <w:rsid w:val="00964711"/>
    <w:rsid w:val="00964BC8"/>
    <w:rsid w:val="00966F50"/>
    <w:rsid w:val="00967582"/>
    <w:rsid w:val="009719C2"/>
    <w:rsid w:val="00971A3A"/>
    <w:rsid w:val="0097347A"/>
    <w:rsid w:val="00973658"/>
    <w:rsid w:val="00973EC5"/>
    <w:rsid w:val="00974734"/>
    <w:rsid w:val="00974D7D"/>
    <w:rsid w:val="00975AE7"/>
    <w:rsid w:val="00975BA2"/>
    <w:rsid w:val="0097624A"/>
    <w:rsid w:val="00977244"/>
    <w:rsid w:val="0097727A"/>
    <w:rsid w:val="009773DD"/>
    <w:rsid w:val="0098000C"/>
    <w:rsid w:val="0098242C"/>
    <w:rsid w:val="009835E3"/>
    <w:rsid w:val="0098377D"/>
    <w:rsid w:val="0098383B"/>
    <w:rsid w:val="009843A7"/>
    <w:rsid w:val="00984680"/>
    <w:rsid w:val="0098482C"/>
    <w:rsid w:val="00985589"/>
    <w:rsid w:val="009859E9"/>
    <w:rsid w:val="009865CE"/>
    <w:rsid w:val="009872F0"/>
    <w:rsid w:val="00987476"/>
    <w:rsid w:val="00987B75"/>
    <w:rsid w:val="00987FF7"/>
    <w:rsid w:val="0099011A"/>
    <w:rsid w:val="00990325"/>
    <w:rsid w:val="00992E03"/>
    <w:rsid w:val="009962F3"/>
    <w:rsid w:val="009969D8"/>
    <w:rsid w:val="009969E9"/>
    <w:rsid w:val="00996E4F"/>
    <w:rsid w:val="009A012D"/>
    <w:rsid w:val="009A07DF"/>
    <w:rsid w:val="009A0EC5"/>
    <w:rsid w:val="009A1872"/>
    <w:rsid w:val="009A230F"/>
    <w:rsid w:val="009A335D"/>
    <w:rsid w:val="009A3BE0"/>
    <w:rsid w:val="009A57FB"/>
    <w:rsid w:val="009A5A01"/>
    <w:rsid w:val="009A5A64"/>
    <w:rsid w:val="009A5CA9"/>
    <w:rsid w:val="009A5DB6"/>
    <w:rsid w:val="009A72C3"/>
    <w:rsid w:val="009B06A1"/>
    <w:rsid w:val="009B1422"/>
    <w:rsid w:val="009B14C7"/>
    <w:rsid w:val="009B2FFF"/>
    <w:rsid w:val="009B5B10"/>
    <w:rsid w:val="009B5FA1"/>
    <w:rsid w:val="009B69F6"/>
    <w:rsid w:val="009B78F6"/>
    <w:rsid w:val="009C14A2"/>
    <w:rsid w:val="009C1908"/>
    <w:rsid w:val="009C311E"/>
    <w:rsid w:val="009C318C"/>
    <w:rsid w:val="009C331A"/>
    <w:rsid w:val="009C367A"/>
    <w:rsid w:val="009C40F3"/>
    <w:rsid w:val="009C42D4"/>
    <w:rsid w:val="009C5262"/>
    <w:rsid w:val="009C56F8"/>
    <w:rsid w:val="009C5768"/>
    <w:rsid w:val="009C5C04"/>
    <w:rsid w:val="009C7DF6"/>
    <w:rsid w:val="009D01B1"/>
    <w:rsid w:val="009D0E51"/>
    <w:rsid w:val="009D130D"/>
    <w:rsid w:val="009D1BB6"/>
    <w:rsid w:val="009D1EFC"/>
    <w:rsid w:val="009D1F1E"/>
    <w:rsid w:val="009D2308"/>
    <w:rsid w:val="009D2549"/>
    <w:rsid w:val="009D311C"/>
    <w:rsid w:val="009D43B3"/>
    <w:rsid w:val="009D49E9"/>
    <w:rsid w:val="009D4A05"/>
    <w:rsid w:val="009D5294"/>
    <w:rsid w:val="009D5ADD"/>
    <w:rsid w:val="009D61C0"/>
    <w:rsid w:val="009D6260"/>
    <w:rsid w:val="009D6D55"/>
    <w:rsid w:val="009D797C"/>
    <w:rsid w:val="009E0B54"/>
    <w:rsid w:val="009E2638"/>
    <w:rsid w:val="009E2807"/>
    <w:rsid w:val="009E2A26"/>
    <w:rsid w:val="009E2F29"/>
    <w:rsid w:val="009E380B"/>
    <w:rsid w:val="009E46B3"/>
    <w:rsid w:val="009E58C0"/>
    <w:rsid w:val="009E5AF5"/>
    <w:rsid w:val="009E6BDA"/>
    <w:rsid w:val="009E6F3C"/>
    <w:rsid w:val="009F0060"/>
    <w:rsid w:val="009F00FA"/>
    <w:rsid w:val="009F1628"/>
    <w:rsid w:val="009F165A"/>
    <w:rsid w:val="009F26D2"/>
    <w:rsid w:val="009F2C25"/>
    <w:rsid w:val="009F479D"/>
    <w:rsid w:val="009F496D"/>
    <w:rsid w:val="009F4B89"/>
    <w:rsid w:val="009F5B2B"/>
    <w:rsid w:val="009F6098"/>
    <w:rsid w:val="00A000C7"/>
    <w:rsid w:val="00A00C39"/>
    <w:rsid w:val="00A00C9D"/>
    <w:rsid w:val="00A01880"/>
    <w:rsid w:val="00A01FE7"/>
    <w:rsid w:val="00A0328B"/>
    <w:rsid w:val="00A033CC"/>
    <w:rsid w:val="00A03C39"/>
    <w:rsid w:val="00A04400"/>
    <w:rsid w:val="00A04992"/>
    <w:rsid w:val="00A05B92"/>
    <w:rsid w:val="00A05F2F"/>
    <w:rsid w:val="00A067C9"/>
    <w:rsid w:val="00A07C03"/>
    <w:rsid w:val="00A10204"/>
    <w:rsid w:val="00A10261"/>
    <w:rsid w:val="00A10EB8"/>
    <w:rsid w:val="00A12859"/>
    <w:rsid w:val="00A12EA4"/>
    <w:rsid w:val="00A13A19"/>
    <w:rsid w:val="00A13A52"/>
    <w:rsid w:val="00A13FEE"/>
    <w:rsid w:val="00A14234"/>
    <w:rsid w:val="00A15581"/>
    <w:rsid w:val="00A158D8"/>
    <w:rsid w:val="00A16942"/>
    <w:rsid w:val="00A170B8"/>
    <w:rsid w:val="00A20E4D"/>
    <w:rsid w:val="00A20F8C"/>
    <w:rsid w:val="00A21245"/>
    <w:rsid w:val="00A21FA9"/>
    <w:rsid w:val="00A2293B"/>
    <w:rsid w:val="00A23CF9"/>
    <w:rsid w:val="00A24022"/>
    <w:rsid w:val="00A24BB0"/>
    <w:rsid w:val="00A250A2"/>
    <w:rsid w:val="00A26192"/>
    <w:rsid w:val="00A26794"/>
    <w:rsid w:val="00A26F24"/>
    <w:rsid w:val="00A27693"/>
    <w:rsid w:val="00A30741"/>
    <w:rsid w:val="00A30E33"/>
    <w:rsid w:val="00A32B95"/>
    <w:rsid w:val="00A333E4"/>
    <w:rsid w:val="00A34301"/>
    <w:rsid w:val="00A34471"/>
    <w:rsid w:val="00A348DE"/>
    <w:rsid w:val="00A35617"/>
    <w:rsid w:val="00A35936"/>
    <w:rsid w:val="00A35D42"/>
    <w:rsid w:val="00A35E69"/>
    <w:rsid w:val="00A361C9"/>
    <w:rsid w:val="00A37A42"/>
    <w:rsid w:val="00A40639"/>
    <w:rsid w:val="00A40650"/>
    <w:rsid w:val="00A40B3A"/>
    <w:rsid w:val="00A40CA7"/>
    <w:rsid w:val="00A41BCE"/>
    <w:rsid w:val="00A41F5A"/>
    <w:rsid w:val="00A43365"/>
    <w:rsid w:val="00A43447"/>
    <w:rsid w:val="00A4390D"/>
    <w:rsid w:val="00A43B72"/>
    <w:rsid w:val="00A44F44"/>
    <w:rsid w:val="00A4538F"/>
    <w:rsid w:val="00A456B4"/>
    <w:rsid w:val="00A47DA5"/>
    <w:rsid w:val="00A50D4B"/>
    <w:rsid w:val="00A5157F"/>
    <w:rsid w:val="00A54327"/>
    <w:rsid w:val="00A55E06"/>
    <w:rsid w:val="00A56158"/>
    <w:rsid w:val="00A561EA"/>
    <w:rsid w:val="00A562AE"/>
    <w:rsid w:val="00A602CC"/>
    <w:rsid w:val="00A609BB"/>
    <w:rsid w:val="00A60DAE"/>
    <w:rsid w:val="00A6117B"/>
    <w:rsid w:val="00A6226E"/>
    <w:rsid w:val="00A6252D"/>
    <w:rsid w:val="00A637E3"/>
    <w:rsid w:val="00A65148"/>
    <w:rsid w:val="00A65A8E"/>
    <w:rsid w:val="00A65BC1"/>
    <w:rsid w:val="00A67C90"/>
    <w:rsid w:val="00A67E76"/>
    <w:rsid w:val="00A70508"/>
    <w:rsid w:val="00A70F58"/>
    <w:rsid w:val="00A71229"/>
    <w:rsid w:val="00A718A4"/>
    <w:rsid w:val="00A72CC3"/>
    <w:rsid w:val="00A74CD4"/>
    <w:rsid w:val="00A74F6A"/>
    <w:rsid w:val="00A758C9"/>
    <w:rsid w:val="00A75A1B"/>
    <w:rsid w:val="00A76968"/>
    <w:rsid w:val="00A77A89"/>
    <w:rsid w:val="00A77BD3"/>
    <w:rsid w:val="00A816A4"/>
    <w:rsid w:val="00A81AE7"/>
    <w:rsid w:val="00A8228E"/>
    <w:rsid w:val="00A82C3F"/>
    <w:rsid w:val="00A83282"/>
    <w:rsid w:val="00A833A9"/>
    <w:rsid w:val="00A84B41"/>
    <w:rsid w:val="00A85631"/>
    <w:rsid w:val="00A85A87"/>
    <w:rsid w:val="00A863A3"/>
    <w:rsid w:val="00A869CE"/>
    <w:rsid w:val="00A875E8"/>
    <w:rsid w:val="00A907F0"/>
    <w:rsid w:val="00A90E3C"/>
    <w:rsid w:val="00A91D0E"/>
    <w:rsid w:val="00A92221"/>
    <w:rsid w:val="00A93B0C"/>
    <w:rsid w:val="00A93CD6"/>
    <w:rsid w:val="00A95D3E"/>
    <w:rsid w:val="00A96247"/>
    <w:rsid w:val="00A96B87"/>
    <w:rsid w:val="00A96D71"/>
    <w:rsid w:val="00AA09CB"/>
    <w:rsid w:val="00AA2C58"/>
    <w:rsid w:val="00AA305C"/>
    <w:rsid w:val="00AA6FA0"/>
    <w:rsid w:val="00AA7B2C"/>
    <w:rsid w:val="00AB0140"/>
    <w:rsid w:val="00AB089A"/>
    <w:rsid w:val="00AB0A58"/>
    <w:rsid w:val="00AB1165"/>
    <w:rsid w:val="00AB15A2"/>
    <w:rsid w:val="00AB1A63"/>
    <w:rsid w:val="00AB1ABF"/>
    <w:rsid w:val="00AB221A"/>
    <w:rsid w:val="00AB2A9C"/>
    <w:rsid w:val="00AB30D3"/>
    <w:rsid w:val="00AB3A49"/>
    <w:rsid w:val="00AB40CC"/>
    <w:rsid w:val="00AB4706"/>
    <w:rsid w:val="00AB4EB6"/>
    <w:rsid w:val="00AB5009"/>
    <w:rsid w:val="00AB53BB"/>
    <w:rsid w:val="00AB749E"/>
    <w:rsid w:val="00AC01FC"/>
    <w:rsid w:val="00AC08FA"/>
    <w:rsid w:val="00AC09C3"/>
    <w:rsid w:val="00AC0AE8"/>
    <w:rsid w:val="00AC13E8"/>
    <w:rsid w:val="00AC2418"/>
    <w:rsid w:val="00AC2613"/>
    <w:rsid w:val="00AC30C6"/>
    <w:rsid w:val="00AC513A"/>
    <w:rsid w:val="00AC58C3"/>
    <w:rsid w:val="00AC5DD6"/>
    <w:rsid w:val="00AC7CE8"/>
    <w:rsid w:val="00AD007B"/>
    <w:rsid w:val="00AD0403"/>
    <w:rsid w:val="00AD25DD"/>
    <w:rsid w:val="00AD26E0"/>
    <w:rsid w:val="00AD26EB"/>
    <w:rsid w:val="00AD3CAD"/>
    <w:rsid w:val="00AD3EFE"/>
    <w:rsid w:val="00AD4663"/>
    <w:rsid w:val="00AD49F2"/>
    <w:rsid w:val="00AD5F6B"/>
    <w:rsid w:val="00AD7E6C"/>
    <w:rsid w:val="00AE1223"/>
    <w:rsid w:val="00AE300A"/>
    <w:rsid w:val="00AE3A6A"/>
    <w:rsid w:val="00AE3EA9"/>
    <w:rsid w:val="00AE4202"/>
    <w:rsid w:val="00AE4B52"/>
    <w:rsid w:val="00AE6AAA"/>
    <w:rsid w:val="00AE6B85"/>
    <w:rsid w:val="00AF1855"/>
    <w:rsid w:val="00AF39F3"/>
    <w:rsid w:val="00AF4728"/>
    <w:rsid w:val="00AF4F1A"/>
    <w:rsid w:val="00AF5714"/>
    <w:rsid w:val="00AF5B82"/>
    <w:rsid w:val="00AF7024"/>
    <w:rsid w:val="00B00959"/>
    <w:rsid w:val="00B014BB"/>
    <w:rsid w:val="00B02902"/>
    <w:rsid w:val="00B0298D"/>
    <w:rsid w:val="00B03717"/>
    <w:rsid w:val="00B03CBA"/>
    <w:rsid w:val="00B04255"/>
    <w:rsid w:val="00B051EB"/>
    <w:rsid w:val="00B0628F"/>
    <w:rsid w:val="00B06863"/>
    <w:rsid w:val="00B110E4"/>
    <w:rsid w:val="00B131A5"/>
    <w:rsid w:val="00B13237"/>
    <w:rsid w:val="00B132F8"/>
    <w:rsid w:val="00B139CD"/>
    <w:rsid w:val="00B13B25"/>
    <w:rsid w:val="00B14765"/>
    <w:rsid w:val="00B15068"/>
    <w:rsid w:val="00B15BE2"/>
    <w:rsid w:val="00B15F25"/>
    <w:rsid w:val="00B15F2F"/>
    <w:rsid w:val="00B16858"/>
    <w:rsid w:val="00B2051E"/>
    <w:rsid w:val="00B21DEB"/>
    <w:rsid w:val="00B22CDA"/>
    <w:rsid w:val="00B240B0"/>
    <w:rsid w:val="00B254B6"/>
    <w:rsid w:val="00B25CCC"/>
    <w:rsid w:val="00B26111"/>
    <w:rsid w:val="00B263E0"/>
    <w:rsid w:val="00B266DA"/>
    <w:rsid w:val="00B268F5"/>
    <w:rsid w:val="00B26F5A"/>
    <w:rsid w:val="00B26F81"/>
    <w:rsid w:val="00B27EB4"/>
    <w:rsid w:val="00B3002D"/>
    <w:rsid w:val="00B3011D"/>
    <w:rsid w:val="00B306C1"/>
    <w:rsid w:val="00B30F6E"/>
    <w:rsid w:val="00B32F7E"/>
    <w:rsid w:val="00B3390C"/>
    <w:rsid w:val="00B3607E"/>
    <w:rsid w:val="00B366D0"/>
    <w:rsid w:val="00B368DE"/>
    <w:rsid w:val="00B36F02"/>
    <w:rsid w:val="00B36F7E"/>
    <w:rsid w:val="00B37FC6"/>
    <w:rsid w:val="00B4163E"/>
    <w:rsid w:val="00B41DAF"/>
    <w:rsid w:val="00B4288F"/>
    <w:rsid w:val="00B42C91"/>
    <w:rsid w:val="00B42F26"/>
    <w:rsid w:val="00B43EDC"/>
    <w:rsid w:val="00B43F63"/>
    <w:rsid w:val="00B4426C"/>
    <w:rsid w:val="00B44C65"/>
    <w:rsid w:val="00B451EA"/>
    <w:rsid w:val="00B4564A"/>
    <w:rsid w:val="00B46DFC"/>
    <w:rsid w:val="00B46E60"/>
    <w:rsid w:val="00B4729F"/>
    <w:rsid w:val="00B47F56"/>
    <w:rsid w:val="00B51C74"/>
    <w:rsid w:val="00B5216A"/>
    <w:rsid w:val="00B52EC4"/>
    <w:rsid w:val="00B5302D"/>
    <w:rsid w:val="00B5510B"/>
    <w:rsid w:val="00B55644"/>
    <w:rsid w:val="00B55DB1"/>
    <w:rsid w:val="00B56C0B"/>
    <w:rsid w:val="00B57783"/>
    <w:rsid w:val="00B57E78"/>
    <w:rsid w:val="00B60250"/>
    <w:rsid w:val="00B60B0D"/>
    <w:rsid w:val="00B614F4"/>
    <w:rsid w:val="00B617DD"/>
    <w:rsid w:val="00B61A32"/>
    <w:rsid w:val="00B6322D"/>
    <w:rsid w:val="00B634F0"/>
    <w:rsid w:val="00B63901"/>
    <w:rsid w:val="00B66DAA"/>
    <w:rsid w:val="00B66F7D"/>
    <w:rsid w:val="00B672EA"/>
    <w:rsid w:val="00B710AF"/>
    <w:rsid w:val="00B71A5D"/>
    <w:rsid w:val="00B71B2F"/>
    <w:rsid w:val="00B71C43"/>
    <w:rsid w:val="00B725F0"/>
    <w:rsid w:val="00B730E1"/>
    <w:rsid w:val="00B73721"/>
    <w:rsid w:val="00B74B71"/>
    <w:rsid w:val="00B75041"/>
    <w:rsid w:val="00B75FD4"/>
    <w:rsid w:val="00B76541"/>
    <w:rsid w:val="00B7717E"/>
    <w:rsid w:val="00B774FE"/>
    <w:rsid w:val="00B777C6"/>
    <w:rsid w:val="00B77A7A"/>
    <w:rsid w:val="00B809AE"/>
    <w:rsid w:val="00B81B14"/>
    <w:rsid w:val="00B83900"/>
    <w:rsid w:val="00B83A1B"/>
    <w:rsid w:val="00B84270"/>
    <w:rsid w:val="00B84A38"/>
    <w:rsid w:val="00B84A72"/>
    <w:rsid w:val="00B858A8"/>
    <w:rsid w:val="00B90345"/>
    <w:rsid w:val="00B91E10"/>
    <w:rsid w:val="00B93F4E"/>
    <w:rsid w:val="00B94389"/>
    <w:rsid w:val="00B95818"/>
    <w:rsid w:val="00B969DD"/>
    <w:rsid w:val="00B976BC"/>
    <w:rsid w:val="00BA05F0"/>
    <w:rsid w:val="00BA0DF0"/>
    <w:rsid w:val="00BA29D8"/>
    <w:rsid w:val="00BA2DEA"/>
    <w:rsid w:val="00BA3BF8"/>
    <w:rsid w:val="00BA4014"/>
    <w:rsid w:val="00BA4F6B"/>
    <w:rsid w:val="00BA5FC8"/>
    <w:rsid w:val="00BA60B6"/>
    <w:rsid w:val="00BA7276"/>
    <w:rsid w:val="00BA79E9"/>
    <w:rsid w:val="00BB01AA"/>
    <w:rsid w:val="00BB02BF"/>
    <w:rsid w:val="00BB2CB4"/>
    <w:rsid w:val="00BB3032"/>
    <w:rsid w:val="00BB3AAE"/>
    <w:rsid w:val="00BB4574"/>
    <w:rsid w:val="00BB4A1C"/>
    <w:rsid w:val="00BB57B3"/>
    <w:rsid w:val="00BB5D8F"/>
    <w:rsid w:val="00BB5E79"/>
    <w:rsid w:val="00BB5EE8"/>
    <w:rsid w:val="00BB6AA7"/>
    <w:rsid w:val="00BB706E"/>
    <w:rsid w:val="00BB734C"/>
    <w:rsid w:val="00BB77D3"/>
    <w:rsid w:val="00BB78D2"/>
    <w:rsid w:val="00BC035A"/>
    <w:rsid w:val="00BC05CE"/>
    <w:rsid w:val="00BC079C"/>
    <w:rsid w:val="00BC0857"/>
    <w:rsid w:val="00BC0BE5"/>
    <w:rsid w:val="00BC12B8"/>
    <w:rsid w:val="00BC2D55"/>
    <w:rsid w:val="00BC2F7F"/>
    <w:rsid w:val="00BC390F"/>
    <w:rsid w:val="00BC3FC3"/>
    <w:rsid w:val="00BC4084"/>
    <w:rsid w:val="00BC41EC"/>
    <w:rsid w:val="00BC4578"/>
    <w:rsid w:val="00BC4632"/>
    <w:rsid w:val="00BC4BC8"/>
    <w:rsid w:val="00BC59DF"/>
    <w:rsid w:val="00BC5DD8"/>
    <w:rsid w:val="00BC628B"/>
    <w:rsid w:val="00BD0D3C"/>
    <w:rsid w:val="00BD1C85"/>
    <w:rsid w:val="00BD23D8"/>
    <w:rsid w:val="00BD3033"/>
    <w:rsid w:val="00BD3709"/>
    <w:rsid w:val="00BD3B49"/>
    <w:rsid w:val="00BD4438"/>
    <w:rsid w:val="00BD6250"/>
    <w:rsid w:val="00BD6B3D"/>
    <w:rsid w:val="00BD7138"/>
    <w:rsid w:val="00BD7F69"/>
    <w:rsid w:val="00BE0252"/>
    <w:rsid w:val="00BE16B4"/>
    <w:rsid w:val="00BE176C"/>
    <w:rsid w:val="00BE4E1F"/>
    <w:rsid w:val="00BE7BCE"/>
    <w:rsid w:val="00BF0401"/>
    <w:rsid w:val="00BF0451"/>
    <w:rsid w:val="00BF1488"/>
    <w:rsid w:val="00BF18B0"/>
    <w:rsid w:val="00BF24EE"/>
    <w:rsid w:val="00BF2ADF"/>
    <w:rsid w:val="00BF3100"/>
    <w:rsid w:val="00BF49A4"/>
    <w:rsid w:val="00BF4D99"/>
    <w:rsid w:val="00BF5AAD"/>
    <w:rsid w:val="00BF6AF0"/>
    <w:rsid w:val="00BF6B00"/>
    <w:rsid w:val="00BF6C5A"/>
    <w:rsid w:val="00C00672"/>
    <w:rsid w:val="00C033A3"/>
    <w:rsid w:val="00C03FD0"/>
    <w:rsid w:val="00C044BB"/>
    <w:rsid w:val="00C05C43"/>
    <w:rsid w:val="00C05C83"/>
    <w:rsid w:val="00C07F3A"/>
    <w:rsid w:val="00C10139"/>
    <w:rsid w:val="00C11407"/>
    <w:rsid w:val="00C1187A"/>
    <w:rsid w:val="00C11C3B"/>
    <w:rsid w:val="00C12221"/>
    <w:rsid w:val="00C12B4F"/>
    <w:rsid w:val="00C13241"/>
    <w:rsid w:val="00C13D62"/>
    <w:rsid w:val="00C14E0A"/>
    <w:rsid w:val="00C153B0"/>
    <w:rsid w:val="00C158AD"/>
    <w:rsid w:val="00C1762B"/>
    <w:rsid w:val="00C20D1E"/>
    <w:rsid w:val="00C20EFB"/>
    <w:rsid w:val="00C224B1"/>
    <w:rsid w:val="00C227E0"/>
    <w:rsid w:val="00C228FD"/>
    <w:rsid w:val="00C23ED6"/>
    <w:rsid w:val="00C251BC"/>
    <w:rsid w:val="00C252AF"/>
    <w:rsid w:val="00C2704D"/>
    <w:rsid w:val="00C27413"/>
    <w:rsid w:val="00C30091"/>
    <w:rsid w:val="00C303DB"/>
    <w:rsid w:val="00C31864"/>
    <w:rsid w:val="00C324C2"/>
    <w:rsid w:val="00C3333E"/>
    <w:rsid w:val="00C3391B"/>
    <w:rsid w:val="00C3443C"/>
    <w:rsid w:val="00C3480F"/>
    <w:rsid w:val="00C3493E"/>
    <w:rsid w:val="00C34A32"/>
    <w:rsid w:val="00C36399"/>
    <w:rsid w:val="00C365A4"/>
    <w:rsid w:val="00C36E3F"/>
    <w:rsid w:val="00C374BA"/>
    <w:rsid w:val="00C406BB"/>
    <w:rsid w:val="00C419C9"/>
    <w:rsid w:val="00C42495"/>
    <w:rsid w:val="00C42F28"/>
    <w:rsid w:val="00C433DF"/>
    <w:rsid w:val="00C44E64"/>
    <w:rsid w:val="00C456F2"/>
    <w:rsid w:val="00C4578F"/>
    <w:rsid w:val="00C45852"/>
    <w:rsid w:val="00C4746B"/>
    <w:rsid w:val="00C50B33"/>
    <w:rsid w:val="00C50FED"/>
    <w:rsid w:val="00C51488"/>
    <w:rsid w:val="00C5166A"/>
    <w:rsid w:val="00C521BA"/>
    <w:rsid w:val="00C539A2"/>
    <w:rsid w:val="00C5450C"/>
    <w:rsid w:val="00C547C5"/>
    <w:rsid w:val="00C54C42"/>
    <w:rsid w:val="00C551BA"/>
    <w:rsid w:val="00C55B12"/>
    <w:rsid w:val="00C5655D"/>
    <w:rsid w:val="00C60363"/>
    <w:rsid w:val="00C603CE"/>
    <w:rsid w:val="00C61C9A"/>
    <w:rsid w:val="00C62429"/>
    <w:rsid w:val="00C626BB"/>
    <w:rsid w:val="00C63108"/>
    <w:rsid w:val="00C631D5"/>
    <w:rsid w:val="00C6374E"/>
    <w:rsid w:val="00C63840"/>
    <w:rsid w:val="00C655ED"/>
    <w:rsid w:val="00C65F38"/>
    <w:rsid w:val="00C668B7"/>
    <w:rsid w:val="00C678A0"/>
    <w:rsid w:val="00C713B1"/>
    <w:rsid w:val="00C71DE5"/>
    <w:rsid w:val="00C7220E"/>
    <w:rsid w:val="00C73327"/>
    <w:rsid w:val="00C73519"/>
    <w:rsid w:val="00C750E5"/>
    <w:rsid w:val="00C754AB"/>
    <w:rsid w:val="00C770AA"/>
    <w:rsid w:val="00C7710D"/>
    <w:rsid w:val="00C802D7"/>
    <w:rsid w:val="00C804A9"/>
    <w:rsid w:val="00C81848"/>
    <w:rsid w:val="00C81C70"/>
    <w:rsid w:val="00C82C01"/>
    <w:rsid w:val="00C84970"/>
    <w:rsid w:val="00C84B9A"/>
    <w:rsid w:val="00C853F4"/>
    <w:rsid w:val="00C86E89"/>
    <w:rsid w:val="00C872A7"/>
    <w:rsid w:val="00C877EB"/>
    <w:rsid w:val="00C87E01"/>
    <w:rsid w:val="00C87F30"/>
    <w:rsid w:val="00C90F55"/>
    <w:rsid w:val="00C92D8C"/>
    <w:rsid w:val="00C93658"/>
    <w:rsid w:val="00C937A2"/>
    <w:rsid w:val="00C93CFC"/>
    <w:rsid w:val="00C9439C"/>
    <w:rsid w:val="00C962E4"/>
    <w:rsid w:val="00C96E6B"/>
    <w:rsid w:val="00C96EDB"/>
    <w:rsid w:val="00C97DF1"/>
    <w:rsid w:val="00CA0408"/>
    <w:rsid w:val="00CA09F5"/>
    <w:rsid w:val="00CA0C3F"/>
    <w:rsid w:val="00CA1535"/>
    <w:rsid w:val="00CA1731"/>
    <w:rsid w:val="00CA17AF"/>
    <w:rsid w:val="00CA240D"/>
    <w:rsid w:val="00CA26B3"/>
    <w:rsid w:val="00CA2B95"/>
    <w:rsid w:val="00CA2C5C"/>
    <w:rsid w:val="00CA2CEC"/>
    <w:rsid w:val="00CA3B0A"/>
    <w:rsid w:val="00CA3D63"/>
    <w:rsid w:val="00CA4C2A"/>
    <w:rsid w:val="00CA4C52"/>
    <w:rsid w:val="00CA4F13"/>
    <w:rsid w:val="00CA7B6C"/>
    <w:rsid w:val="00CB0119"/>
    <w:rsid w:val="00CB1845"/>
    <w:rsid w:val="00CB1FE0"/>
    <w:rsid w:val="00CB2275"/>
    <w:rsid w:val="00CB2D62"/>
    <w:rsid w:val="00CB406E"/>
    <w:rsid w:val="00CB4345"/>
    <w:rsid w:val="00CB43BA"/>
    <w:rsid w:val="00CB48E8"/>
    <w:rsid w:val="00CB4B8B"/>
    <w:rsid w:val="00CB4C94"/>
    <w:rsid w:val="00CB4D68"/>
    <w:rsid w:val="00CB4DA9"/>
    <w:rsid w:val="00CB4EE5"/>
    <w:rsid w:val="00CB55B1"/>
    <w:rsid w:val="00CB5D76"/>
    <w:rsid w:val="00CB71B0"/>
    <w:rsid w:val="00CB7424"/>
    <w:rsid w:val="00CB7AE6"/>
    <w:rsid w:val="00CB7BF0"/>
    <w:rsid w:val="00CB7D1A"/>
    <w:rsid w:val="00CC0C14"/>
    <w:rsid w:val="00CC1398"/>
    <w:rsid w:val="00CC1480"/>
    <w:rsid w:val="00CC2829"/>
    <w:rsid w:val="00CC3286"/>
    <w:rsid w:val="00CC40A7"/>
    <w:rsid w:val="00CC51D5"/>
    <w:rsid w:val="00CC52D8"/>
    <w:rsid w:val="00CC59CA"/>
    <w:rsid w:val="00CC5F32"/>
    <w:rsid w:val="00CC64DD"/>
    <w:rsid w:val="00CC6DA9"/>
    <w:rsid w:val="00CD0EFE"/>
    <w:rsid w:val="00CD3691"/>
    <w:rsid w:val="00CD3CD0"/>
    <w:rsid w:val="00CD5C5E"/>
    <w:rsid w:val="00CD5E5C"/>
    <w:rsid w:val="00CD618A"/>
    <w:rsid w:val="00CD67A4"/>
    <w:rsid w:val="00CD6F50"/>
    <w:rsid w:val="00CD72D3"/>
    <w:rsid w:val="00CD7460"/>
    <w:rsid w:val="00CD79CE"/>
    <w:rsid w:val="00CD7AE4"/>
    <w:rsid w:val="00CD7EE6"/>
    <w:rsid w:val="00CE1074"/>
    <w:rsid w:val="00CE1C82"/>
    <w:rsid w:val="00CE1EDF"/>
    <w:rsid w:val="00CE5258"/>
    <w:rsid w:val="00CE538D"/>
    <w:rsid w:val="00CE54DD"/>
    <w:rsid w:val="00CE6D13"/>
    <w:rsid w:val="00CE6E63"/>
    <w:rsid w:val="00CE702C"/>
    <w:rsid w:val="00CF0255"/>
    <w:rsid w:val="00CF0E05"/>
    <w:rsid w:val="00CF2822"/>
    <w:rsid w:val="00CF2DFA"/>
    <w:rsid w:val="00CF3EDD"/>
    <w:rsid w:val="00CF5CEF"/>
    <w:rsid w:val="00CF5E12"/>
    <w:rsid w:val="00CF6849"/>
    <w:rsid w:val="00CF71DA"/>
    <w:rsid w:val="00CF76AE"/>
    <w:rsid w:val="00CF7710"/>
    <w:rsid w:val="00CF7AFF"/>
    <w:rsid w:val="00CF7E4A"/>
    <w:rsid w:val="00D006C5"/>
    <w:rsid w:val="00D0172E"/>
    <w:rsid w:val="00D0198B"/>
    <w:rsid w:val="00D0316C"/>
    <w:rsid w:val="00D058F8"/>
    <w:rsid w:val="00D05EC5"/>
    <w:rsid w:val="00D0613D"/>
    <w:rsid w:val="00D0683B"/>
    <w:rsid w:val="00D06B3B"/>
    <w:rsid w:val="00D0731C"/>
    <w:rsid w:val="00D109CE"/>
    <w:rsid w:val="00D1117E"/>
    <w:rsid w:val="00D1164E"/>
    <w:rsid w:val="00D129F6"/>
    <w:rsid w:val="00D133D0"/>
    <w:rsid w:val="00D14307"/>
    <w:rsid w:val="00D157D9"/>
    <w:rsid w:val="00D1609C"/>
    <w:rsid w:val="00D17FB5"/>
    <w:rsid w:val="00D206BB"/>
    <w:rsid w:val="00D20C9A"/>
    <w:rsid w:val="00D21394"/>
    <w:rsid w:val="00D2181C"/>
    <w:rsid w:val="00D21AF0"/>
    <w:rsid w:val="00D22E34"/>
    <w:rsid w:val="00D232BF"/>
    <w:rsid w:val="00D2424A"/>
    <w:rsid w:val="00D253F6"/>
    <w:rsid w:val="00D25407"/>
    <w:rsid w:val="00D25416"/>
    <w:rsid w:val="00D25ACE"/>
    <w:rsid w:val="00D26B55"/>
    <w:rsid w:val="00D26EC8"/>
    <w:rsid w:val="00D32284"/>
    <w:rsid w:val="00D33730"/>
    <w:rsid w:val="00D36534"/>
    <w:rsid w:val="00D4104F"/>
    <w:rsid w:val="00D41923"/>
    <w:rsid w:val="00D424E0"/>
    <w:rsid w:val="00D42AD7"/>
    <w:rsid w:val="00D42E54"/>
    <w:rsid w:val="00D4344D"/>
    <w:rsid w:val="00D43741"/>
    <w:rsid w:val="00D43986"/>
    <w:rsid w:val="00D44382"/>
    <w:rsid w:val="00D4506C"/>
    <w:rsid w:val="00D46207"/>
    <w:rsid w:val="00D467F3"/>
    <w:rsid w:val="00D475AF"/>
    <w:rsid w:val="00D47B79"/>
    <w:rsid w:val="00D50A00"/>
    <w:rsid w:val="00D539CF"/>
    <w:rsid w:val="00D54181"/>
    <w:rsid w:val="00D55C1D"/>
    <w:rsid w:val="00D56F76"/>
    <w:rsid w:val="00D5749E"/>
    <w:rsid w:val="00D60880"/>
    <w:rsid w:val="00D60AA4"/>
    <w:rsid w:val="00D60B34"/>
    <w:rsid w:val="00D60C8F"/>
    <w:rsid w:val="00D6139C"/>
    <w:rsid w:val="00D61C0E"/>
    <w:rsid w:val="00D62FBF"/>
    <w:rsid w:val="00D63A67"/>
    <w:rsid w:val="00D63AF9"/>
    <w:rsid w:val="00D642B6"/>
    <w:rsid w:val="00D64F2B"/>
    <w:rsid w:val="00D6504B"/>
    <w:rsid w:val="00D6523E"/>
    <w:rsid w:val="00D66755"/>
    <w:rsid w:val="00D66F8E"/>
    <w:rsid w:val="00D6727D"/>
    <w:rsid w:val="00D67AC1"/>
    <w:rsid w:val="00D67DCF"/>
    <w:rsid w:val="00D70EE9"/>
    <w:rsid w:val="00D723D1"/>
    <w:rsid w:val="00D7257B"/>
    <w:rsid w:val="00D73495"/>
    <w:rsid w:val="00D744C4"/>
    <w:rsid w:val="00D75AD3"/>
    <w:rsid w:val="00D76D11"/>
    <w:rsid w:val="00D8005D"/>
    <w:rsid w:val="00D80C1B"/>
    <w:rsid w:val="00D82005"/>
    <w:rsid w:val="00D82166"/>
    <w:rsid w:val="00D845FC"/>
    <w:rsid w:val="00D84C1B"/>
    <w:rsid w:val="00D8536F"/>
    <w:rsid w:val="00D857A6"/>
    <w:rsid w:val="00D85D18"/>
    <w:rsid w:val="00D87F5F"/>
    <w:rsid w:val="00D90345"/>
    <w:rsid w:val="00D91F68"/>
    <w:rsid w:val="00D92885"/>
    <w:rsid w:val="00D93A8D"/>
    <w:rsid w:val="00D96DB3"/>
    <w:rsid w:val="00DA1594"/>
    <w:rsid w:val="00DA1DFA"/>
    <w:rsid w:val="00DA21F5"/>
    <w:rsid w:val="00DA2287"/>
    <w:rsid w:val="00DA29E6"/>
    <w:rsid w:val="00DA45DD"/>
    <w:rsid w:val="00DA4814"/>
    <w:rsid w:val="00DA5858"/>
    <w:rsid w:val="00DA6875"/>
    <w:rsid w:val="00DA6A7E"/>
    <w:rsid w:val="00DA7648"/>
    <w:rsid w:val="00DA7A65"/>
    <w:rsid w:val="00DB095D"/>
    <w:rsid w:val="00DB2CDE"/>
    <w:rsid w:val="00DB2D9A"/>
    <w:rsid w:val="00DB3146"/>
    <w:rsid w:val="00DB325D"/>
    <w:rsid w:val="00DB3B3F"/>
    <w:rsid w:val="00DB4125"/>
    <w:rsid w:val="00DB485A"/>
    <w:rsid w:val="00DB5B99"/>
    <w:rsid w:val="00DB6589"/>
    <w:rsid w:val="00DB73B0"/>
    <w:rsid w:val="00DB7C07"/>
    <w:rsid w:val="00DC1907"/>
    <w:rsid w:val="00DC1A9A"/>
    <w:rsid w:val="00DC2050"/>
    <w:rsid w:val="00DC3F99"/>
    <w:rsid w:val="00DC4894"/>
    <w:rsid w:val="00DC4FF4"/>
    <w:rsid w:val="00DC5ED1"/>
    <w:rsid w:val="00DC7322"/>
    <w:rsid w:val="00DC7F73"/>
    <w:rsid w:val="00DD01A9"/>
    <w:rsid w:val="00DD043F"/>
    <w:rsid w:val="00DD2160"/>
    <w:rsid w:val="00DD2821"/>
    <w:rsid w:val="00DD3147"/>
    <w:rsid w:val="00DD4666"/>
    <w:rsid w:val="00DD559B"/>
    <w:rsid w:val="00DD65F7"/>
    <w:rsid w:val="00DD670D"/>
    <w:rsid w:val="00DD6F08"/>
    <w:rsid w:val="00DE0134"/>
    <w:rsid w:val="00DE04FC"/>
    <w:rsid w:val="00DE10FA"/>
    <w:rsid w:val="00DE1144"/>
    <w:rsid w:val="00DE21A3"/>
    <w:rsid w:val="00DE2761"/>
    <w:rsid w:val="00DE2BE5"/>
    <w:rsid w:val="00DE3146"/>
    <w:rsid w:val="00DE3865"/>
    <w:rsid w:val="00DE43C0"/>
    <w:rsid w:val="00DE44B2"/>
    <w:rsid w:val="00DE4BB1"/>
    <w:rsid w:val="00DE5BBA"/>
    <w:rsid w:val="00DE7101"/>
    <w:rsid w:val="00DF0814"/>
    <w:rsid w:val="00DF17FF"/>
    <w:rsid w:val="00DF2E79"/>
    <w:rsid w:val="00DF46C0"/>
    <w:rsid w:val="00DF4A4B"/>
    <w:rsid w:val="00DF4E5D"/>
    <w:rsid w:val="00DF67BC"/>
    <w:rsid w:val="00DF6EB4"/>
    <w:rsid w:val="00DF6F8A"/>
    <w:rsid w:val="00DF75F4"/>
    <w:rsid w:val="00E00275"/>
    <w:rsid w:val="00E01038"/>
    <w:rsid w:val="00E01A25"/>
    <w:rsid w:val="00E02C5A"/>
    <w:rsid w:val="00E031F3"/>
    <w:rsid w:val="00E04ADC"/>
    <w:rsid w:val="00E05009"/>
    <w:rsid w:val="00E0547D"/>
    <w:rsid w:val="00E06245"/>
    <w:rsid w:val="00E10A3E"/>
    <w:rsid w:val="00E1232B"/>
    <w:rsid w:val="00E1375A"/>
    <w:rsid w:val="00E156BF"/>
    <w:rsid w:val="00E15C6D"/>
    <w:rsid w:val="00E16557"/>
    <w:rsid w:val="00E16A3D"/>
    <w:rsid w:val="00E16E04"/>
    <w:rsid w:val="00E174C2"/>
    <w:rsid w:val="00E1772E"/>
    <w:rsid w:val="00E17BE5"/>
    <w:rsid w:val="00E21143"/>
    <w:rsid w:val="00E211AC"/>
    <w:rsid w:val="00E21680"/>
    <w:rsid w:val="00E223FD"/>
    <w:rsid w:val="00E22C99"/>
    <w:rsid w:val="00E22DFF"/>
    <w:rsid w:val="00E22F98"/>
    <w:rsid w:val="00E22FB6"/>
    <w:rsid w:val="00E23294"/>
    <w:rsid w:val="00E25BF0"/>
    <w:rsid w:val="00E262C5"/>
    <w:rsid w:val="00E27B5B"/>
    <w:rsid w:val="00E27BD1"/>
    <w:rsid w:val="00E27CC9"/>
    <w:rsid w:val="00E27DD8"/>
    <w:rsid w:val="00E30409"/>
    <w:rsid w:val="00E30F55"/>
    <w:rsid w:val="00E3142E"/>
    <w:rsid w:val="00E32741"/>
    <w:rsid w:val="00E32E87"/>
    <w:rsid w:val="00E33382"/>
    <w:rsid w:val="00E349F5"/>
    <w:rsid w:val="00E35063"/>
    <w:rsid w:val="00E35116"/>
    <w:rsid w:val="00E356D1"/>
    <w:rsid w:val="00E40691"/>
    <w:rsid w:val="00E414D9"/>
    <w:rsid w:val="00E421AF"/>
    <w:rsid w:val="00E4278C"/>
    <w:rsid w:val="00E428BB"/>
    <w:rsid w:val="00E42FC4"/>
    <w:rsid w:val="00E433D0"/>
    <w:rsid w:val="00E433D8"/>
    <w:rsid w:val="00E44014"/>
    <w:rsid w:val="00E44821"/>
    <w:rsid w:val="00E45FAD"/>
    <w:rsid w:val="00E46372"/>
    <w:rsid w:val="00E47578"/>
    <w:rsid w:val="00E476A4"/>
    <w:rsid w:val="00E51586"/>
    <w:rsid w:val="00E522AA"/>
    <w:rsid w:val="00E523F5"/>
    <w:rsid w:val="00E52899"/>
    <w:rsid w:val="00E5305B"/>
    <w:rsid w:val="00E53D92"/>
    <w:rsid w:val="00E547AF"/>
    <w:rsid w:val="00E54BFA"/>
    <w:rsid w:val="00E54C06"/>
    <w:rsid w:val="00E55C86"/>
    <w:rsid w:val="00E568A0"/>
    <w:rsid w:val="00E5763C"/>
    <w:rsid w:val="00E57CAE"/>
    <w:rsid w:val="00E605F1"/>
    <w:rsid w:val="00E60F02"/>
    <w:rsid w:val="00E61A26"/>
    <w:rsid w:val="00E63867"/>
    <w:rsid w:val="00E64304"/>
    <w:rsid w:val="00E64439"/>
    <w:rsid w:val="00E64472"/>
    <w:rsid w:val="00E65307"/>
    <w:rsid w:val="00E6570E"/>
    <w:rsid w:val="00E66C5C"/>
    <w:rsid w:val="00E67801"/>
    <w:rsid w:val="00E67CCC"/>
    <w:rsid w:val="00E7015D"/>
    <w:rsid w:val="00E708C8"/>
    <w:rsid w:val="00E70992"/>
    <w:rsid w:val="00E709F2"/>
    <w:rsid w:val="00E71333"/>
    <w:rsid w:val="00E72C93"/>
    <w:rsid w:val="00E74C6B"/>
    <w:rsid w:val="00E74DBD"/>
    <w:rsid w:val="00E74EEF"/>
    <w:rsid w:val="00E75022"/>
    <w:rsid w:val="00E77B49"/>
    <w:rsid w:val="00E77EB6"/>
    <w:rsid w:val="00E800B3"/>
    <w:rsid w:val="00E806B6"/>
    <w:rsid w:val="00E80918"/>
    <w:rsid w:val="00E82011"/>
    <w:rsid w:val="00E83A67"/>
    <w:rsid w:val="00E843ED"/>
    <w:rsid w:val="00E84693"/>
    <w:rsid w:val="00E863DB"/>
    <w:rsid w:val="00E86433"/>
    <w:rsid w:val="00E869E4"/>
    <w:rsid w:val="00E86B52"/>
    <w:rsid w:val="00E86BE2"/>
    <w:rsid w:val="00E86D83"/>
    <w:rsid w:val="00E8711B"/>
    <w:rsid w:val="00E876EA"/>
    <w:rsid w:val="00E9094E"/>
    <w:rsid w:val="00E9103F"/>
    <w:rsid w:val="00E920A5"/>
    <w:rsid w:val="00E92E08"/>
    <w:rsid w:val="00E935CF"/>
    <w:rsid w:val="00E96CC7"/>
    <w:rsid w:val="00E970C8"/>
    <w:rsid w:val="00E97BF9"/>
    <w:rsid w:val="00EA16DC"/>
    <w:rsid w:val="00EA1E0E"/>
    <w:rsid w:val="00EA42DA"/>
    <w:rsid w:val="00EA4365"/>
    <w:rsid w:val="00EA52F7"/>
    <w:rsid w:val="00EA5CA1"/>
    <w:rsid w:val="00EA708F"/>
    <w:rsid w:val="00EA72CE"/>
    <w:rsid w:val="00EA7A02"/>
    <w:rsid w:val="00EA7AEA"/>
    <w:rsid w:val="00EB09A5"/>
    <w:rsid w:val="00EB0EC3"/>
    <w:rsid w:val="00EB14FB"/>
    <w:rsid w:val="00EB1D02"/>
    <w:rsid w:val="00EB2AFC"/>
    <w:rsid w:val="00EB2F3E"/>
    <w:rsid w:val="00EB45A6"/>
    <w:rsid w:val="00EB4A87"/>
    <w:rsid w:val="00EB5106"/>
    <w:rsid w:val="00EB535A"/>
    <w:rsid w:val="00EB5C31"/>
    <w:rsid w:val="00EB6A55"/>
    <w:rsid w:val="00EB6AFC"/>
    <w:rsid w:val="00EC0730"/>
    <w:rsid w:val="00EC07D9"/>
    <w:rsid w:val="00EC0B47"/>
    <w:rsid w:val="00EC17C4"/>
    <w:rsid w:val="00EC30C9"/>
    <w:rsid w:val="00EC35EF"/>
    <w:rsid w:val="00EC4097"/>
    <w:rsid w:val="00EC41BE"/>
    <w:rsid w:val="00EC44A9"/>
    <w:rsid w:val="00EC4CCF"/>
    <w:rsid w:val="00EC5342"/>
    <w:rsid w:val="00EC53A6"/>
    <w:rsid w:val="00EC62C8"/>
    <w:rsid w:val="00EC651F"/>
    <w:rsid w:val="00EC6A80"/>
    <w:rsid w:val="00EC6A87"/>
    <w:rsid w:val="00EC7619"/>
    <w:rsid w:val="00ED06B9"/>
    <w:rsid w:val="00ED1902"/>
    <w:rsid w:val="00ED1C8E"/>
    <w:rsid w:val="00ED25DD"/>
    <w:rsid w:val="00ED2DB4"/>
    <w:rsid w:val="00ED3C30"/>
    <w:rsid w:val="00ED414B"/>
    <w:rsid w:val="00ED420E"/>
    <w:rsid w:val="00ED464B"/>
    <w:rsid w:val="00ED4DAB"/>
    <w:rsid w:val="00ED50E7"/>
    <w:rsid w:val="00ED5BA5"/>
    <w:rsid w:val="00ED62BC"/>
    <w:rsid w:val="00ED6619"/>
    <w:rsid w:val="00ED740D"/>
    <w:rsid w:val="00ED746E"/>
    <w:rsid w:val="00ED74EF"/>
    <w:rsid w:val="00ED780E"/>
    <w:rsid w:val="00ED7E4B"/>
    <w:rsid w:val="00EE0E39"/>
    <w:rsid w:val="00EE114F"/>
    <w:rsid w:val="00EE16EC"/>
    <w:rsid w:val="00EE1857"/>
    <w:rsid w:val="00EE25DD"/>
    <w:rsid w:val="00EE2636"/>
    <w:rsid w:val="00EE27C2"/>
    <w:rsid w:val="00EE2F6D"/>
    <w:rsid w:val="00EE320F"/>
    <w:rsid w:val="00EE3D93"/>
    <w:rsid w:val="00EE4270"/>
    <w:rsid w:val="00EE4775"/>
    <w:rsid w:val="00EE4776"/>
    <w:rsid w:val="00EE62EF"/>
    <w:rsid w:val="00EE679C"/>
    <w:rsid w:val="00EE7411"/>
    <w:rsid w:val="00EE7F7F"/>
    <w:rsid w:val="00EF08DD"/>
    <w:rsid w:val="00EF0D45"/>
    <w:rsid w:val="00EF13D9"/>
    <w:rsid w:val="00EF222A"/>
    <w:rsid w:val="00EF286A"/>
    <w:rsid w:val="00EF4CC0"/>
    <w:rsid w:val="00EF6D00"/>
    <w:rsid w:val="00EF706A"/>
    <w:rsid w:val="00EF7B15"/>
    <w:rsid w:val="00F01BDE"/>
    <w:rsid w:val="00F024B8"/>
    <w:rsid w:val="00F0290C"/>
    <w:rsid w:val="00F03144"/>
    <w:rsid w:val="00F050DC"/>
    <w:rsid w:val="00F05917"/>
    <w:rsid w:val="00F06CC6"/>
    <w:rsid w:val="00F06E48"/>
    <w:rsid w:val="00F07C6B"/>
    <w:rsid w:val="00F103C8"/>
    <w:rsid w:val="00F10B65"/>
    <w:rsid w:val="00F10D46"/>
    <w:rsid w:val="00F11DCF"/>
    <w:rsid w:val="00F12823"/>
    <w:rsid w:val="00F135BD"/>
    <w:rsid w:val="00F1581C"/>
    <w:rsid w:val="00F164AD"/>
    <w:rsid w:val="00F1740D"/>
    <w:rsid w:val="00F17E97"/>
    <w:rsid w:val="00F216CF"/>
    <w:rsid w:val="00F2214B"/>
    <w:rsid w:val="00F23330"/>
    <w:rsid w:val="00F233B6"/>
    <w:rsid w:val="00F240B2"/>
    <w:rsid w:val="00F24D7F"/>
    <w:rsid w:val="00F25B60"/>
    <w:rsid w:val="00F261C3"/>
    <w:rsid w:val="00F26A5A"/>
    <w:rsid w:val="00F26ACE"/>
    <w:rsid w:val="00F2718C"/>
    <w:rsid w:val="00F27FC3"/>
    <w:rsid w:val="00F3009A"/>
    <w:rsid w:val="00F30234"/>
    <w:rsid w:val="00F30A59"/>
    <w:rsid w:val="00F31032"/>
    <w:rsid w:val="00F3156F"/>
    <w:rsid w:val="00F31673"/>
    <w:rsid w:val="00F32174"/>
    <w:rsid w:val="00F32A78"/>
    <w:rsid w:val="00F32C9E"/>
    <w:rsid w:val="00F33500"/>
    <w:rsid w:val="00F33866"/>
    <w:rsid w:val="00F344A6"/>
    <w:rsid w:val="00F346FF"/>
    <w:rsid w:val="00F34DC7"/>
    <w:rsid w:val="00F35E89"/>
    <w:rsid w:val="00F36F73"/>
    <w:rsid w:val="00F37683"/>
    <w:rsid w:val="00F40C54"/>
    <w:rsid w:val="00F431DC"/>
    <w:rsid w:val="00F4348A"/>
    <w:rsid w:val="00F44349"/>
    <w:rsid w:val="00F4450E"/>
    <w:rsid w:val="00F45DD8"/>
    <w:rsid w:val="00F46016"/>
    <w:rsid w:val="00F461E4"/>
    <w:rsid w:val="00F463B8"/>
    <w:rsid w:val="00F479D7"/>
    <w:rsid w:val="00F51118"/>
    <w:rsid w:val="00F5151D"/>
    <w:rsid w:val="00F531DA"/>
    <w:rsid w:val="00F532E8"/>
    <w:rsid w:val="00F53AD2"/>
    <w:rsid w:val="00F53D74"/>
    <w:rsid w:val="00F56416"/>
    <w:rsid w:val="00F579CC"/>
    <w:rsid w:val="00F57D9B"/>
    <w:rsid w:val="00F6084B"/>
    <w:rsid w:val="00F609BB"/>
    <w:rsid w:val="00F610D2"/>
    <w:rsid w:val="00F6138D"/>
    <w:rsid w:val="00F61D2C"/>
    <w:rsid w:val="00F62B9F"/>
    <w:rsid w:val="00F63089"/>
    <w:rsid w:val="00F637D4"/>
    <w:rsid w:val="00F63849"/>
    <w:rsid w:val="00F6419B"/>
    <w:rsid w:val="00F6459D"/>
    <w:rsid w:val="00F64806"/>
    <w:rsid w:val="00F648F2"/>
    <w:rsid w:val="00F64E77"/>
    <w:rsid w:val="00F668A2"/>
    <w:rsid w:val="00F67378"/>
    <w:rsid w:val="00F6747C"/>
    <w:rsid w:val="00F675C2"/>
    <w:rsid w:val="00F67FCF"/>
    <w:rsid w:val="00F7041C"/>
    <w:rsid w:val="00F70675"/>
    <w:rsid w:val="00F708F4"/>
    <w:rsid w:val="00F70E48"/>
    <w:rsid w:val="00F71A00"/>
    <w:rsid w:val="00F733F3"/>
    <w:rsid w:val="00F734FD"/>
    <w:rsid w:val="00F737E3"/>
    <w:rsid w:val="00F74366"/>
    <w:rsid w:val="00F7596D"/>
    <w:rsid w:val="00F75D6B"/>
    <w:rsid w:val="00F7621E"/>
    <w:rsid w:val="00F764CE"/>
    <w:rsid w:val="00F775B6"/>
    <w:rsid w:val="00F80CD6"/>
    <w:rsid w:val="00F80F87"/>
    <w:rsid w:val="00F80FAD"/>
    <w:rsid w:val="00F81713"/>
    <w:rsid w:val="00F820C4"/>
    <w:rsid w:val="00F8562D"/>
    <w:rsid w:val="00F86895"/>
    <w:rsid w:val="00F91558"/>
    <w:rsid w:val="00F91786"/>
    <w:rsid w:val="00F922AB"/>
    <w:rsid w:val="00F92BD8"/>
    <w:rsid w:val="00F92F20"/>
    <w:rsid w:val="00F93DD3"/>
    <w:rsid w:val="00F93FD3"/>
    <w:rsid w:val="00F94178"/>
    <w:rsid w:val="00F9488C"/>
    <w:rsid w:val="00F94D05"/>
    <w:rsid w:val="00F94D9F"/>
    <w:rsid w:val="00F95C97"/>
    <w:rsid w:val="00F97AB0"/>
    <w:rsid w:val="00F97D0B"/>
    <w:rsid w:val="00F97DCC"/>
    <w:rsid w:val="00FA0422"/>
    <w:rsid w:val="00FA043E"/>
    <w:rsid w:val="00FA0C0A"/>
    <w:rsid w:val="00FA0EC8"/>
    <w:rsid w:val="00FA105A"/>
    <w:rsid w:val="00FA12E8"/>
    <w:rsid w:val="00FA2104"/>
    <w:rsid w:val="00FA42AD"/>
    <w:rsid w:val="00FA5648"/>
    <w:rsid w:val="00FA56E2"/>
    <w:rsid w:val="00FA5ED2"/>
    <w:rsid w:val="00FA7D1B"/>
    <w:rsid w:val="00FA7EC2"/>
    <w:rsid w:val="00FA7F0D"/>
    <w:rsid w:val="00FB14BB"/>
    <w:rsid w:val="00FB19C9"/>
    <w:rsid w:val="00FB20FF"/>
    <w:rsid w:val="00FB267B"/>
    <w:rsid w:val="00FB35BC"/>
    <w:rsid w:val="00FB45A2"/>
    <w:rsid w:val="00FB4C99"/>
    <w:rsid w:val="00FB5401"/>
    <w:rsid w:val="00FB5C9C"/>
    <w:rsid w:val="00FB6422"/>
    <w:rsid w:val="00FB6463"/>
    <w:rsid w:val="00FC187B"/>
    <w:rsid w:val="00FC1A57"/>
    <w:rsid w:val="00FC1A8B"/>
    <w:rsid w:val="00FC1E83"/>
    <w:rsid w:val="00FC322B"/>
    <w:rsid w:val="00FC3839"/>
    <w:rsid w:val="00FC3D93"/>
    <w:rsid w:val="00FC46A1"/>
    <w:rsid w:val="00FC4D61"/>
    <w:rsid w:val="00FC51DB"/>
    <w:rsid w:val="00FC5A3E"/>
    <w:rsid w:val="00FC5ADA"/>
    <w:rsid w:val="00FC6D74"/>
    <w:rsid w:val="00FC6ED0"/>
    <w:rsid w:val="00FC70B1"/>
    <w:rsid w:val="00FC720E"/>
    <w:rsid w:val="00FC79E7"/>
    <w:rsid w:val="00FD0599"/>
    <w:rsid w:val="00FD0D91"/>
    <w:rsid w:val="00FD0E72"/>
    <w:rsid w:val="00FD0F4A"/>
    <w:rsid w:val="00FD1605"/>
    <w:rsid w:val="00FD26CD"/>
    <w:rsid w:val="00FD273D"/>
    <w:rsid w:val="00FD43C2"/>
    <w:rsid w:val="00FD53AB"/>
    <w:rsid w:val="00FD583B"/>
    <w:rsid w:val="00FD5C03"/>
    <w:rsid w:val="00FD5D82"/>
    <w:rsid w:val="00FD5E87"/>
    <w:rsid w:val="00FD6702"/>
    <w:rsid w:val="00FD7FA6"/>
    <w:rsid w:val="00FE10D2"/>
    <w:rsid w:val="00FE136F"/>
    <w:rsid w:val="00FE1C77"/>
    <w:rsid w:val="00FE2806"/>
    <w:rsid w:val="00FE37CA"/>
    <w:rsid w:val="00FE3A57"/>
    <w:rsid w:val="00FE3C0B"/>
    <w:rsid w:val="00FE3FCE"/>
    <w:rsid w:val="00FE4529"/>
    <w:rsid w:val="00FE766E"/>
    <w:rsid w:val="00FE7A1C"/>
    <w:rsid w:val="00FE7A6F"/>
    <w:rsid w:val="00FE7EE0"/>
    <w:rsid w:val="00FF00D9"/>
    <w:rsid w:val="00FF07F5"/>
    <w:rsid w:val="00FF1C27"/>
    <w:rsid w:val="00FF43A8"/>
    <w:rsid w:val="00FF46A3"/>
    <w:rsid w:val="00FF67DE"/>
    <w:rsid w:val="00FF74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6C1B02"/>
  <w15:docId w15:val="{C0F77B9C-E45B-4D52-AA0B-A7A56579D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768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link w:val="Heading1Char"/>
    <w:qFormat/>
    <w:rsid w:val="00781995"/>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781995"/>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81995"/>
    <w:pPr>
      <w:numPr>
        <w:ilvl w:val="2"/>
      </w:numPr>
      <w:spacing w:before="120"/>
      <w:outlineLvl w:val="2"/>
    </w:pPr>
    <w:rPr>
      <w:sz w:val="28"/>
    </w:rPr>
  </w:style>
  <w:style w:type="paragraph" w:styleId="Heading4">
    <w:name w:val="heading 4"/>
    <w:basedOn w:val="Heading3"/>
    <w:next w:val="Normal"/>
    <w:qFormat/>
    <w:rsid w:val="00781995"/>
    <w:pPr>
      <w:numPr>
        <w:ilvl w:val="3"/>
      </w:numPr>
      <w:outlineLvl w:val="3"/>
    </w:pPr>
    <w:rPr>
      <w:sz w:val="24"/>
    </w:rPr>
  </w:style>
  <w:style w:type="paragraph" w:styleId="Heading5">
    <w:name w:val="heading 5"/>
    <w:basedOn w:val="Heading4"/>
    <w:next w:val="Normal"/>
    <w:qFormat/>
    <w:rsid w:val="00781995"/>
    <w:pPr>
      <w:numPr>
        <w:ilvl w:val="4"/>
      </w:numPr>
      <w:outlineLvl w:val="4"/>
    </w:pPr>
    <w:rPr>
      <w:sz w:val="22"/>
    </w:rPr>
  </w:style>
  <w:style w:type="paragraph" w:styleId="Heading6">
    <w:name w:val="heading 6"/>
    <w:basedOn w:val="H6"/>
    <w:next w:val="Normal"/>
    <w:qFormat/>
    <w:rsid w:val="00781995"/>
    <w:pPr>
      <w:numPr>
        <w:ilvl w:val="5"/>
      </w:numPr>
      <w:outlineLvl w:val="5"/>
    </w:pPr>
  </w:style>
  <w:style w:type="paragraph" w:styleId="Heading7">
    <w:name w:val="heading 7"/>
    <w:basedOn w:val="H6"/>
    <w:next w:val="Normal"/>
    <w:qFormat/>
    <w:rsid w:val="00781995"/>
    <w:pPr>
      <w:numPr>
        <w:ilvl w:val="6"/>
      </w:numPr>
      <w:outlineLvl w:val="6"/>
    </w:pPr>
  </w:style>
  <w:style w:type="paragraph" w:styleId="Heading8">
    <w:name w:val="heading 8"/>
    <w:basedOn w:val="Heading1"/>
    <w:next w:val="Normal"/>
    <w:qFormat/>
    <w:rsid w:val="00781995"/>
    <w:pPr>
      <w:numPr>
        <w:ilvl w:val="7"/>
      </w:numPr>
      <w:outlineLvl w:val="7"/>
    </w:pPr>
  </w:style>
  <w:style w:type="paragraph" w:styleId="Heading9">
    <w:name w:val="heading 9"/>
    <w:basedOn w:val="Heading8"/>
    <w:next w:val="Normal"/>
    <w:qFormat/>
    <w:rsid w:val="0078199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1995"/>
    <w:pPr>
      <w:ind w:left="1985" w:hanging="1985"/>
      <w:outlineLvl w:val="9"/>
    </w:pPr>
    <w:rPr>
      <w:sz w:val="20"/>
    </w:rPr>
  </w:style>
  <w:style w:type="paragraph" w:styleId="TOC8">
    <w:name w:val="toc 8"/>
    <w:basedOn w:val="TOC1"/>
    <w:semiHidden/>
    <w:rsid w:val="00781995"/>
    <w:pPr>
      <w:spacing w:before="180"/>
      <w:ind w:left="2693" w:hanging="2693"/>
    </w:pPr>
    <w:rPr>
      <w:b/>
    </w:rPr>
  </w:style>
  <w:style w:type="paragraph" w:styleId="TOC1">
    <w:name w:val="toc 1"/>
    <w:semiHidden/>
    <w:rsid w:val="007819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819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81995"/>
    <w:pPr>
      <w:ind w:left="1701" w:hanging="1701"/>
    </w:pPr>
  </w:style>
  <w:style w:type="paragraph" w:styleId="TOC4">
    <w:name w:val="toc 4"/>
    <w:basedOn w:val="TOC3"/>
    <w:semiHidden/>
    <w:rsid w:val="00781995"/>
    <w:pPr>
      <w:ind w:left="1418" w:hanging="1418"/>
    </w:pPr>
  </w:style>
  <w:style w:type="paragraph" w:styleId="TOC3">
    <w:name w:val="toc 3"/>
    <w:basedOn w:val="TOC2"/>
    <w:semiHidden/>
    <w:rsid w:val="00781995"/>
    <w:pPr>
      <w:ind w:left="1134" w:hanging="1134"/>
    </w:pPr>
  </w:style>
  <w:style w:type="paragraph" w:styleId="TOC2">
    <w:name w:val="toc 2"/>
    <w:basedOn w:val="TOC1"/>
    <w:semiHidden/>
    <w:rsid w:val="00781995"/>
    <w:pPr>
      <w:keepNext w:val="0"/>
      <w:spacing w:before="0"/>
      <w:ind w:left="851" w:hanging="851"/>
    </w:pPr>
    <w:rPr>
      <w:sz w:val="20"/>
    </w:rPr>
  </w:style>
  <w:style w:type="paragraph" w:styleId="Index2">
    <w:name w:val="index 2"/>
    <w:basedOn w:val="Index1"/>
    <w:semiHidden/>
    <w:rsid w:val="00781995"/>
    <w:pPr>
      <w:ind w:left="284"/>
    </w:pPr>
  </w:style>
  <w:style w:type="paragraph" w:styleId="Index1">
    <w:name w:val="index 1"/>
    <w:basedOn w:val="Normal"/>
    <w:semiHidden/>
    <w:rsid w:val="00781995"/>
    <w:pPr>
      <w:keepLines/>
      <w:spacing w:after="0"/>
    </w:pPr>
  </w:style>
  <w:style w:type="paragraph" w:customStyle="1" w:styleId="ZH">
    <w:name w:val="ZH"/>
    <w:rsid w:val="0078199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81995"/>
    <w:pPr>
      <w:outlineLvl w:val="9"/>
    </w:pPr>
  </w:style>
  <w:style w:type="paragraph" w:styleId="ListNumber2">
    <w:name w:val="List Number 2"/>
    <w:basedOn w:val="ListNumber"/>
    <w:rsid w:val="00781995"/>
    <w:pPr>
      <w:ind w:left="851"/>
    </w:pPr>
  </w:style>
  <w:style w:type="paragraph" w:styleId="ListNumber">
    <w:name w:val="List Number"/>
    <w:basedOn w:val="List"/>
    <w:rsid w:val="00781995"/>
  </w:style>
  <w:style w:type="paragraph" w:styleId="List">
    <w:name w:val="List"/>
    <w:basedOn w:val="Normal"/>
    <w:rsid w:val="00781995"/>
    <w:pPr>
      <w:ind w:left="568" w:hanging="284"/>
    </w:pPr>
  </w:style>
  <w:style w:type="paragraph" w:styleId="Header">
    <w:name w:val="header"/>
    <w:aliases w:val="header odd"/>
    <w:link w:val="HeaderChar"/>
    <w:rsid w:val="00781995"/>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uiPriority w:val="99"/>
    <w:rsid w:val="00781995"/>
    <w:rPr>
      <w:b/>
      <w:position w:val="6"/>
      <w:sz w:val="16"/>
    </w:rPr>
  </w:style>
  <w:style w:type="paragraph" w:styleId="FootnoteText">
    <w:name w:val="footnote text"/>
    <w:basedOn w:val="Normal"/>
    <w:link w:val="FootnoteTextChar"/>
    <w:uiPriority w:val="99"/>
    <w:rsid w:val="00781995"/>
    <w:pPr>
      <w:keepLines/>
      <w:spacing w:after="0"/>
      <w:ind w:left="454" w:hanging="454"/>
    </w:pPr>
    <w:rPr>
      <w:sz w:val="16"/>
    </w:rPr>
  </w:style>
  <w:style w:type="paragraph" w:customStyle="1" w:styleId="TAH">
    <w:name w:val="TAH"/>
    <w:basedOn w:val="TAC"/>
    <w:rsid w:val="00781995"/>
    <w:rPr>
      <w:b/>
    </w:rPr>
  </w:style>
  <w:style w:type="paragraph" w:customStyle="1" w:styleId="TAC">
    <w:name w:val="TAC"/>
    <w:basedOn w:val="TAL"/>
    <w:link w:val="TACChar"/>
    <w:rsid w:val="00781995"/>
    <w:pPr>
      <w:jc w:val="center"/>
    </w:pPr>
  </w:style>
  <w:style w:type="paragraph" w:customStyle="1" w:styleId="TAL">
    <w:name w:val="TAL"/>
    <w:basedOn w:val="Normal"/>
    <w:rsid w:val="00781995"/>
    <w:pPr>
      <w:keepNext/>
      <w:keepLines/>
      <w:spacing w:after="0"/>
    </w:pPr>
    <w:rPr>
      <w:rFonts w:ascii="Arial" w:hAnsi="Arial"/>
      <w:sz w:val="18"/>
    </w:rPr>
  </w:style>
  <w:style w:type="paragraph" w:customStyle="1" w:styleId="TF">
    <w:name w:val="TF"/>
    <w:basedOn w:val="TH"/>
    <w:rsid w:val="00781995"/>
    <w:pPr>
      <w:keepNext w:val="0"/>
      <w:spacing w:before="0" w:after="240"/>
    </w:pPr>
  </w:style>
  <w:style w:type="paragraph" w:customStyle="1" w:styleId="TH">
    <w:name w:val="TH"/>
    <w:basedOn w:val="Normal"/>
    <w:link w:val="THChar"/>
    <w:rsid w:val="00781995"/>
    <w:pPr>
      <w:keepNext/>
      <w:keepLines/>
      <w:spacing w:before="60"/>
      <w:jc w:val="center"/>
    </w:pPr>
    <w:rPr>
      <w:rFonts w:ascii="Arial" w:hAnsi="Arial"/>
      <w:b/>
    </w:rPr>
  </w:style>
  <w:style w:type="paragraph" w:customStyle="1" w:styleId="NO">
    <w:name w:val="NO"/>
    <w:basedOn w:val="Normal"/>
    <w:rsid w:val="00781995"/>
    <w:pPr>
      <w:keepLines/>
      <w:ind w:left="1135" w:hanging="851"/>
    </w:pPr>
  </w:style>
  <w:style w:type="paragraph" w:styleId="TOC9">
    <w:name w:val="toc 9"/>
    <w:basedOn w:val="TOC8"/>
    <w:semiHidden/>
    <w:rsid w:val="00781995"/>
    <w:pPr>
      <w:ind w:left="1418" w:hanging="1418"/>
    </w:pPr>
  </w:style>
  <w:style w:type="paragraph" w:customStyle="1" w:styleId="EX">
    <w:name w:val="EX"/>
    <w:basedOn w:val="Normal"/>
    <w:rsid w:val="00781995"/>
    <w:pPr>
      <w:keepLines/>
      <w:ind w:left="1702" w:hanging="1418"/>
    </w:pPr>
  </w:style>
  <w:style w:type="paragraph" w:customStyle="1" w:styleId="FP">
    <w:name w:val="FP"/>
    <w:basedOn w:val="Normal"/>
    <w:rsid w:val="00781995"/>
    <w:pPr>
      <w:spacing w:after="0"/>
    </w:pPr>
  </w:style>
  <w:style w:type="paragraph" w:customStyle="1" w:styleId="LD">
    <w:name w:val="LD"/>
    <w:rsid w:val="0078199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81995"/>
    <w:pPr>
      <w:spacing w:after="0"/>
    </w:pPr>
  </w:style>
  <w:style w:type="paragraph" w:customStyle="1" w:styleId="EW">
    <w:name w:val="EW"/>
    <w:basedOn w:val="EX"/>
    <w:rsid w:val="00781995"/>
    <w:pPr>
      <w:spacing w:after="0"/>
    </w:pPr>
  </w:style>
  <w:style w:type="paragraph" w:styleId="TOC6">
    <w:name w:val="toc 6"/>
    <w:basedOn w:val="TOC5"/>
    <w:next w:val="Normal"/>
    <w:semiHidden/>
    <w:rsid w:val="00781995"/>
    <w:pPr>
      <w:ind w:left="1985" w:hanging="1985"/>
    </w:pPr>
  </w:style>
  <w:style w:type="paragraph" w:styleId="TOC7">
    <w:name w:val="toc 7"/>
    <w:basedOn w:val="TOC6"/>
    <w:next w:val="Normal"/>
    <w:semiHidden/>
    <w:rsid w:val="00781995"/>
    <w:pPr>
      <w:ind w:left="2268" w:hanging="2268"/>
    </w:pPr>
  </w:style>
  <w:style w:type="paragraph" w:styleId="ListBullet2">
    <w:name w:val="List Bullet 2"/>
    <w:basedOn w:val="ListBullet"/>
    <w:rsid w:val="00781995"/>
    <w:pPr>
      <w:ind w:left="851"/>
    </w:pPr>
  </w:style>
  <w:style w:type="paragraph" w:styleId="ListBullet">
    <w:name w:val="List Bullet"/>
    <w:basedOn w:val="List"/>
    <w:rsid w:val="00781995"/>
  </w:style>
  <w:style w:type="paragraph" w:styleId="ListBullet3">
    <w:name w:val="List Bullet 3"/>
    <w:basedOn w:val="ListBullet2"/>
    <w:rsid w:val="00781995"/>
    <w:pPr>
      <w:ind w:left="1135"/>
    </w:pPr>
  </w:style>
  <w:style w:type="paragraph" w:customStyle="1" w:styleId="EQ">
    <w:name w:val="EQ"/>
    <w:basedOn w:val="Normal"/>
    <w:next w:val="Normal"/>
    <w:rsid w:val="00781995"/>
    <w:pPr>
      <w:keepLines/>
      <w:tabs>
        <w:tab w:val="center" w:pos="4536"/>
        <w:tab w:val="right" w:pos="9072"/>
      </w:tabs>
    </w:pPr>
    <w:rPr>
      <w:noProof/>
    </w:rPr>
  </w:style>
  <w:style w:type="paragraph" w:customStyle="1" w:styleId="NF">
    <w:name w:val="NF"/>
    <w:basedOn w:val="NO"/>
    <w:rsid w:val="00781995"/>
    <w:pPr>
      <w:keepNext/>
      <w:spacing w:after="0"/>
    </w:pPr>
    <w:rPr>
      <w:rFonts w:ascii="Arial" w:hAnsi="Arial"/>
      <w:sz w:val="18"/>
    </w:rPr>
  </w:style>
  <w:style w:type="paragraph" w:customStyle="1" w:styleId="PL">
    <w:name w:val="PL"/>
    <w:rsid w:val="00781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81995"/>
    <w:pPr>
      <w:jc w:val="right"/>
    </w:pPr>
  </w:style>
  <w:style w:type="paragraph" w:customStyle="1" w:styleId="TAN">
    <w:name w:val="TAN"/>
    <w:basedOn w:val="TAL"/>
    <w:rsid w:val="00781995"/>
    <w:pPr>
      <w:ind w:left="851" w:hanging="851"/>
    </w:pPr>
  </w:style>
  <w:style w:type="paragraph" w:customStyle="1" w:styleId="ZA">
    <w:name w:val="ZA"/>
    <w:rsid w:val="007819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819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8199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819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81995"/>
    <w:pPr>
      <w:framePr w:wrap="notBeside" w:y="16161"/>
    </w:pPr>
  </w:style>
  <w:style w:type="character" w:customStyle="1" w:styleId="ZGSM">
    <w:name w:val="ZGSM"/>
    <w:rsid w:val="00781995"/>
  </w:style>
  <w:style w:type="paragraph" w:styleId="List2">
    <w:name w:val="List 2"/>
    <w:basedOn w:val="List"/>
    <w:rsid w:val="00781995"/>
    <w:pPr>
      <w:ind w:left="851"/>
    </w:pPr>
  </w:style>
  <w:style w:type="paragraph" w:customStyle="1" w:styleId="ZG">
    <w:name w:val="ZG"/>
    <w:rsid w:val="0078199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81995"/>
    <w:pPr>
      <w:ind w:left="1135"/>
    </w:pPr>
  </w:style>
  <w:style w:type="paragraph" w:styleId="List4">
    <w:name w:val="List 4"/>
    <w:basedOn w:val="List3"/>
    <w:rsid w:val="00781995"/>
    <w:pPr>
      <w:ind w:left="1418"/>
    </w:pPr>
  </w:style>
  <w:style w:type="paragraph" w:styleId="List5">
    <w:name w:val="List 5"/>
    <w:basedOn w:val="List4"/>
    <w:rsid w:val="00781995"/>
    <w:pPr>
      <w:ind w:left="1702"/>
    </w:pPr>
  </w:style>
  <w:style w:type="paragraph" w:customStyle="1" w:styleId="EditorsNote">
    <w:name w:val="Editor's Note"/>
    <w:basedOn w:val="NO"/>
    <w:rsid w:val="00781995"/>
    <w:rPr>
      <w:color w:val="FF0000"/>
    </w:rPr>
  </w:style>
  <w:style w:type="paragraph" w:styleId="ListBullet4">
    <w:name w:val="List Bullet 4"/>
    <w:basedOn w:val="ListBullet3"/>
    <w:rsid w:val="00781995"/>
    <w:pPr>
      <w:ind w:left="1418"/>
    </w:pPr>
  </w:style>
  <w:style w:type="paragraph" w:styleId="ListBullet5">
    <w:name w:val="List Bullet 5"/>
    <w:basedOn w:val="ListBullet4"/>
    <w:rsid w:val="00781995"/>
    <w:pPr>
      <w:ind w:left="1702"/>
    </w:pPr>
  </w:style>
  <w:style w:type="paragraph" w:customStyle="1" w:styleId="B1">
    <w:name w:val="B1"/>
    <w:basedOn w:val="List"/>
    <w:link w:val="B1Zchn"/>
    <w:uiPriority w:val="99"/>
    <w:rsid w:val="00781995"/>
    <w:rPr>
      <w:rFonts w:ascii="CG Times (WN)" w:hAnsi="CG Times (WN)"/>
    </w:rPr>
  </w:style>
  <w:style w:type="paragraph" w:customStyle="1" w:styleId="B2">
    <w:name w:val="B2"/>
    <w:basedOn w:val="List2"/>
    <w:rsid w:val="00781995"/>
  </w:style>
  <w:style w:type="paragraph" w:customStyle="1" w:styleId="B3">
    <w:name w:val="B3"/>
    <w:basedOn w:val="List3"/>
    <w:rsid w:val="00781995"/>
  </w:style>
  <w:style w:type="paragraph" w:customStyle="1" w:styleId="B4">
    <w:name w:val="B4"/>
    <w:basedOn w:val="List4"/>
    <w:rsid w:val="00781995"/>
  </w:style>
  <w:style w:type="paragraph" w:customStyle="1" w:styleId="B5">
    <w:name w:val="B5"/>
    <w:basedOn w:val="List5"/>
    <w:rsid w:val="00781995"/>
  </w:style>
  <w:style w:type="paragraph" w:styleId="Footer">
    <w:name w:val="footer"/>
    <w:basedOn w:val="Header"/>
    <w:rsid w:val="00781995"/>
    <w:pPr>
      <w:jc w:val="center"/>
    </w:pPr>
    <w:rPr>
      <w:i/>
    </w:rPr>
  </w:style>
  <w:style w:type="paragraph" w:customStyle="1" w:styleId="ZTD">
    <w:name w:val="ZTD"/>
    <w:basedOn w:val="ZB"/>
    <w:rsid w:val="00781995"/>
    <w:pPr>
      <w:framePr w:hRule="auto" w:wrap="notBeside" w:y="852"/>
    </w:pPr>
    <w:rPr>
      <w:i w:val="0"/>
      <w:sz w:val="40"/>
    </w:rPr>
  </w:style>
  <w:style w:type="paragraph" w:customStyle="1" w:styleId="CRCoverPage">
    <w:name w:val="CR Cover Page"/>
    <w:rsid w:val="00781995"/>
    <w:pPr>
      <w:spacing w:after="120"/>
    </w:pPr>
    <w:rPr>
      <w:rFonts w:ascii="Arial" w:eastAsia="MS Mincho" w:hAnsi="Arial"/>
      <w:lang w:val="en-GB" w:eastAsia="en-US"/>
    </w:rPr>
  </w:style>
  <w:style w:type="character" w:styleId="CommentReference">
    <w:name w:val="annotation reference"/>
    <w:rsid w:val="00781995"/>
    <w:rPr>
      <w:sz w:val="16"/>
    </w:rPr>
  </w:style>
  <w:style w:type="paragraph" w:styleId="CommentText">
    <w:name w:val="annotation text"/>
    <w:basedOn w:val="Normal"/>
    <w:link w:val="CommentTextChar"/>
    <w:rsid w:val="00781995"/>
    <w:pPr>
      <w:overflowPunct/>
      <w:autoSpaceDE/>
      <w:autoSpaceDN/>
      <w:adjustRightInd/>
      <w:textAlignment w:val="auto"/>
    </w:pPr>
    <w:rPr>
      <w:rFonts w:eastAsia="MS Mincho"/>
    </w:rPr>
  </w:style>
  <w:style w:type="paragraph" w:styleId="BodyText2">
    <w:name w:val="Body Text 2"/>
    <w:basedOn w:val="Normal"/>
    <w:rsid w:val="00781995"/>
    <w:pPr>
      <w:overflowPunct/>
      <w:autoSpaceDE/>
      <w:autoSpaceDN/>
      <w:adjustRightInd/>
      <w:textAlignment w:val="auto"/>
    </w:pPr>
    <w:rPr>
      <w:rFonts w:eastAsia="MS Mincho"/>
      <w:color w:val="FFFF00"/>
      <w:lang w:eastAsia="ja-JP"/>
    </w:rPr>
  </w:style>
  <w:style w:type="paragraph" w:customStyle="1" w:styleId="00BodyText">
    <w:name w:val="00 BodyText"/>
    <w:basedOn w:val="Normal"/>
    <w:link w:val="00BodyTextChar"/>
    <w:rsid w:val="00781995"/>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81995"/>
    <w:pPr>
      <w:overflowPunct/>
      <w:autoSpaceDE/>
      <w:autoSpaceDN/>
      <w:adjustRightInd/>
      <w:spacing w:after="220"/>
      <w:ind w:left="1298"/>
      <w:textAlignment w:val="auto"/>
    </w:pPr>
    <w:rPr>
      <w:rFonts w:ascii="Arial" w:hAnsi="Arial"/>
      <w:sz w:val="22"/>
    </w:rPr>
  </w:style>
  <w:style w:type="paragraph" w:customStyle="1" w:styleId="B6">
    <w:name w:val="B6"/>
    <w:basedOn w:val="B5"/>
    <w:rsid w:val="0078199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SimHei" w:hAnsi="Arial"/>
    </w:rPr>
  </w:style>
  <w:style w:type="paragraph" w:customStyle="1" w:styleId="a">
    <w:name w:val="和"/>
    <w:basedOn w:val="Normal"/>
    <w:rsid w:val="007611EF"/>
    <w:pPr>
      <w:jc w:val="both"/>
    </w:pPr>
    <w:rPr>
      <w:lang w:eastAsia="zh-CN"/>
    </w:rPr>
  </w:style>
  <w:style w:type="table" w:styleId="TableGrid">
    <w:name w:val="Table Grid"/>
    <w:basedOn w:val="TableNormal"/>
    <w:uiPriority w:val="59"/>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link w:val="B1"/>
    <w:rsid w:val="008D64FB"/>
    <w:rPr>
      <w:rFonts w:eastAsia="SimSun"/>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uiPriority w:val="99"/>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character" w:customStyle="1" w:styleId="CaptionChar">
    <w:name w:val="Caption Char"/>
    <w:aliases w:val="cap Char1,cap Char Char,Caption Char1 Char Char,cap Char Char1 Char,Caption Char Char1 Char Char,cap Char2 Char"/>
    <w:link w:val="Caption"/>
    <w:rsid w:val="007B54A5"/>
    <w:rPr>
      <w:rFonts w:ascii="Arial" w:eastAsia="SimHei" w:hAnsi="Arial" w:cs="Arial"/>
    </w:rPr>
  </w:style>
  <w:style w:type="character" w:customStyle="1" w:styleId="FootnoteTextChar">
    <w:name w:val="Footnote Text Char"/>
    <w:link w:val="FootnoteText"/>
    <w:uiPriority w:val="99"/>
    <w:rsid w:val="004845BE"/>
    <w:rPr>
      <w:rFonts w:ascii="Times New Roman" w:hAnsi="Times New Roman"/>
      <w:sz w:val="16"/>
    </w:rPr>
  </w:style>
  <w:style w:type="character" w:styleId="Hyperlink">
    <w:name w:val="Hyperlink"/>
    <w:uiPriority w:val="99"/>
    <w:unhideWhenUsed/>
    <w:rsid w:val="0003551F"/>
    <w:rPr>
      <w:color w:val="0000FF"/>
      <w:u w:val="single"/>
    </w:rPr>
  </w:style>
  <w:style w:type="character" w:customStyle="1" w:styleId="THChar">
    <w:name w:val="TH Char"/>
    <w:link w:val="TH"/>
    <w:rsid w:val="00B02902"/>
    <w:rPr>
      <w:rFonts w:ascii="Arial" w:hAnsi="Arial"/>
      <w:b/>
    </w:rPr>
  </w:style>
  <w:style w:type="character" w:customStyle="1" w:styleId="00BodyTextChar">
    <w:name w:val="00 BodyText Char"/>
    <w:link w:val="00BodyText"/>
    <w:rsid w:val="008E359C"/>
    <w:rPr>
      <w:rFonts w:ascii="Arial" w:hAnsi="Arial"/>
      <w:sz w:val="22"/>
    </w:rPr>
  </w:style>
  <w:style w:type="character" w:customStyle="1" w:styleId="CommentTextChar">
    <w:name w:val="Comment Text Char"/>
    <w:link w:val="CommentText"/>
    <w:rsid w:val="008E359C"/>
    <w:rPr>
      <w:rFonts w:ascii="Times New Roman" w:eastAsia="MS Mincho" w:hAnsi="Times New Roman"/>
    </w:rPr>
  </w:style>
  <w:style w:type="paragraph" w:customStyle="1" w:styleId="Paragraph1">
    <w:name w:val="Paragraph 1"/>
    <w:basedOn w:val="Normal"/>
    <w:rsid w:val="00834E89"/>
    <w:pPr>
      <w:overflowPunct/>
      <w:autoSpaceDE/>
      <w:autoSpaceDN/>
      <w:adjustRightInd/>
      <w:spacing w:after="0"/>
      <w:jc w:val="both"/>
      <w:textAlignment w:val="auto"/>
    </w:pPr>
    <w:rPr>
      <w:rFonts w:eastAsia="Times New Roman"/>
      <w:sz w:val="24"/>
      <w:lang w:val="en-GB"/>
    </w:rPr>
  </w:style>
  <w:style w:type="paragraph" w:customStyle="1" w:styleId="Paragraph2">
    <w:name w:val="Paragraph 2"/>
    <w:basedOn w:val="Paragraph1"/>
    <w:rsid w:val="00834E89"/>
    <w:pPr>
      <w:tabs>
        <w:tab w:val="left" w:pos="360"/>
      </w:tabs>
    </w:pPr>
  </w:style>
  <w:style w:type="character" w:styleId="PlaceholderText">
    <w:name w:val="Placeholder Text"/>
    <w:uiPriority w:val="99"/>
    <w:semiHidden/>
    <w:rsid w:val="00760FFD"/>
    <w:rPr>
      <w:color w:val="808080"/>
    </w:rPr>
  </w:style>
  <w:style w:type="character" w:customStyle="1" w:styleId="Heading1Char">
    <w:name w:val="Heading 1 Char"/>
    <w:aliases w:val="H1 Char,h1 Char,Heading 1 3GPP Char"/>
    <w:link w:val="Heading1"/>
    <w:rsid w:val="000D4F55"/>
    <w:rPr>
      <w:rFonts w:ascii="Arial" w:hAnsi="Arial"/>
      <w:sz w:val="36"/>
      <w:lang w:val="en-GB" w:bidi="ar-SA"/>
    </w:rPr>
  </w:style>
  <w:style w:type="character" w:customStyle="1" w:styleId="Heading2Char">
    <w:name w:val="Heading 2 Char"/>
    <w:aliases w:val="H2 Char,h2 Char,DO NOT USE_h2 Char,h21 Char,Heading 2 3GPP Char"/>
    <w:link w:val="Heading2"/>
    <w:rsid w:val="00016200"/>
    <w:rPr>
      <w:rFonts w:ascii="Arial" w:hAnsi="Arial"/>
      <w:sz w:val="32"/>
      <w:lang w:val="en-GB"/>
    </w:rPr>
  </w:style>
  <w:style w:type="character" w:customStyle="1" w:styleId="HeaderChar">
    <w:name w:val="Header Char"/>
    <w:aliases w:val="header odd Char"/>
    <w:link w:val="Header"/>
    <w:rsid w:val="0035429B"/>
    <w:rPr>
      <w:rFonts w:ascii="Arial" w:hAnsi="Arial"/>
      <w:b/>
      <w:noProof/>
      <w:sz w:val="18"/>
      <w:lang w:bidi="ar-SA"/>
    </w:rPr>
  </w:style>
  <w:style w:type="table" w:customStyle="1" w:styleId="GridTable1Light1">
    <w:name w:val="Grid Table 1 Light1"/>
    <w:basedOn w:val="TableNormal"/>
    <w:uiPriority w:val="46"/>
    <w:rsid w:val="00A758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31469267">
      <w:bodyDiv w:val="1"/>
      <w:marLeft w:val="0"/>
      <w:marRight w:val="0"/>
      <w:marTop w:val="0"/>
      <w:marBottom w:val="0"/>
      <w:divBdr>
        <w:top w:val="none" w:sz="0" w:space="0" w:color="auto"/>
        <w:left w:val="none" w:sz="0" w:space="0" w:color="auto"/>
        <w:bottom w:val="none" w:sz="0" w:space="0" w:color="auto"/>
        <w:right w:val="none" w:sz="0" w:space="0" w:color="auto"/>
      </w:divBdr>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12351241">
      <w:bodyDiv w:val="1"/>
      <w:marLeft w:val="0"/>
      <w:marRight w:val="0"/>
      <w:marTop w:val="0"/>
      <w:marBottom w:val="0"/>
      <w:divBdr>
        <w:top w:val="none" w:sz="0" w:space="0" w:color="auto"/>
        <w:left w:val="none" w:sz="0" w:space="0" w:color="auto"/>
        <w:bottom w:val="none" w:sz="0" w:space="0" w:color="auto"/>
        <w:right w:val="none" w:sz="0" w:space="0" w:color="auto"/>
      </w:divBdr>
    </w:div>
    <w:div w:id="26601322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7778407">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11782998">
      <w:bodyDiv w:val="1"/>
      <w:marLeft w:val="0"/>
      <w:marRight w:val="0"/>
      <w:marTop w:val="0"/>
      <w:marBottom w:val="0"/>
      <w:divBdr>
        <w:top w:val="none" w:sz="0" w:space="0" w:color="auto"/>
        <w:left w:val="none" w:sz="0" w:space="0" w:color="auto"/>
        <w:bottom w:val="none" w:sz="0" w:space="0" w:color="auto"/>
        <w:right w:val="none" w:sz="0" w:space="0" w:color="auto"/>
      </w:divBdr>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75183165">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98452497">
      <w:bodyDiv w:val="1"/>
      <w:marLeft w:val="0"/>
      <w:marRight w:val="0"/>
      <w:marTop w:val="0"/>
      <w:marBottom w:val="0"/>
      <w:divBdr>
        <w:top w:val="none" w:sz="0" w:space="0" w:color="auto"/>
        <w:left w:val="none" w:sz="0" w:space="0" w:color="auto"/>
        <w:bottom w:val="none" w:sz="0" w:space="0" w:color="auto"/>
        <w:right w:val="none" w:sz="0" w:space="0" w:color="auto"/>
      </w:divBdr>
      <w:divsChild>
        <w:div w:id="302152952">
          <w:marLeft w:val="490"/>
          <w:marRight w:val="0"/>
          <w:marTop w:val="80"/>
          <w:marBottom w:val="80"/>
          <w:divBdr>
            <w:top w:val="none" w:sz="0" w:space="0" w:color="auto"/>
            <w:left w:val="none" w:sz="0" w:space="0" w:color="auto"/>
            <w:bottom w:val="none" w:sz="0" w:space="0" w:color="auto"/>
            <w:right w:val="none" w:sz="0" w:space="0" w:color="auto"/>
          </w:divBdr>
        </w:div>
        <w:div w:id="685909915">
          <w:marLeft w:val="490"/>
          <w:marRight w:val="0"/>
          <w:marTop w:val="80"/>
          <w:marBottom w:val="80"/>
          <w:divBdr>
            <w:top w:val="none" w:sz="0" w:space="0" w:color="auto"/>
            <w:left w:val="none" w:sz="0" w:space="0" w:color="auto"/>
            <w:bottom w:val="none" w:sz="0" w:space="0" w:color="auto"/>
            <w:right w:val="none" w:sz="0" w:space="0" w:color="auto"/>
          </w:divBdr>
        </w:div>
        <w:div w:id="785586484">
          <w:marLeft w:val="490"/>
          <w:marRight w:val="0"/>
          <w:marTop w:val="80"/>
          <w:marBottom w:val="80"/>
          <w:divBdr>
            <w:top w:val="none" w:sz="0" w:space="0" w:color="auto"/>
            <w:left w:val="none" w:sz="0" w:space="0" w:color="auto"/>
            <w:bottom w:val="none" w:sz="0" w:space="0" w:color="auto"/>
            <w:right w:val="none" w:sz="0" w:space="0" w:color="auto"/>
          </w:divBdr>
        </w:div>
        <w:div w:id="1439058116">
          <w:marLeft w:val="490"/>
          <w:marRight w:val="0"/>
          <w:marTop w:val="80"/>
          <w:marBottom w:val="80"/>
          <w:divBdr>
            <w:top w:val="none" w:sz="0" w:space="0" w:color="auto"/>
            <w:left w:val="none" w:sz="0" w:space="0" w:color="auto"/>
            <w:bottom w:val="none" w:sz="0" w:space="0" w:color="auto"/>
            <w:right w:val="none" w:sz="0" w:space="0" w:color="auto"/>
          </w:divBdr>
        </w:div>
        <w:div w:id="1682928658">
          <w:marLeft w:val="965"/>
          <w:marRight w:val="0"/>
          <w:marTop w:val="80"/>
          <w:marBottom w:val="80"/>
          <w:divBdr>
            <w:top w:val="none" w:sz="0" w:space="0" w:color="auto"/>
            <w:left w:val="none" w:sz="0" w:space="0" w:color="auto"/>
            <w:bottom w:val="none" w:sz="0" w:space="0" w:color="auto"/>
            <w:right w:val="none" w:sz="0" w:space="0" w:color="auto"/>
          </w:divBdr>
        </w:div>
      </w:divsChild>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6298707">
      <w:bodyDiv w:val="1"/>
      <w:marLeft w:val="0"/>
      <w:marRight w:val="0"/>
      <w:marTop w:val="0"/>
      <w:marBottom w:val="0"/>
      <w:divBdr>
        <w:top w:val="none" w:sz="0" w:space="0" w:color="auto"/>
        <w:left w:val="none" w:sz="0" w:space="0" w:color="auto"/>
        <w:bottom w:val="none" w:sz="0" w:space="0" w:color="auto"/>
        <w:right w:val="none" w:sz="0" w:space="0" w:color="auto"/>
      </w:divBdr>
      <w:divsChild>
        <w:div w:id="1342001703">
          <w:marLeft w:val="1080"/>
          <w:marRight w:val="0"/>
          <w:marTop w:val="0"/>
          <w:marBottom w:val="0"/>
          <w:divBdr>
            <w:top w:val="none" w:sz="0" w:space="0" w:color="auto"/>
            <w:left w:val="none" w:sz="0" w:space="0" w:color="auto"/>
            <w:bottom w:val="none" w:sz="0" w:space="0" w:color="auto"/>
            <w:right w:val="none" w:sz="0" w:space="0" w:color="auto"/>
          </w:divBdr>
        </w:div>
      </w:divsChild>
    </w:div>
    <w:div w:id="1062174188">
      <w:bodyDiv w:val="1"/>
      <w:marLeft w:val="0"/>
      <w:marRight w:val="0"/>
      <w:marTop w:val="0"/>
      <w:marBottom w:val="0"/>
      <w:divBdr>
        <w:top w:val="none" w:sz="0" w:space="0" w:color="auto"/>
        <w:left w:val="none" w:sz="0" w:space="0" w:color="auto"/>
        <w:bottom w:val="none" w:sz="0" w:space="0" w:color="auto"/>
        <w:right w:val="none" w:sz="0" w:space="0" w:color="auto"/>
      </w:divBdr>
      <w:divsChild>
        <w:div w:id="814222266">
          <w:marLeft w:val="490"/>
          <w:marRight w:val="0"/>
          <w:marTop w:val="80"/>
          <w:marBottom w:val="80"/>
          <w:divBdr>
            <w:top w:val="none" w:sz="0" w:space="0" w:color="auto"/>
            <w:left w:val="none" w:sz="0" w:space="0" w:color="auto"/>
            <w:bottom w:val="none" w:sz="0" w:space="0" w:color="auto"/>
            <w:right w:val="none" w:sz="0" w:space="0" w:color="auto"/>
          </w:divBdr>
        </w:div>
        <w:div w:id="916524415">
          <w:marLeft w:val="965"/>
          <w:marRight w:val="0"/>
          <w:marTop w:val="80"/>
          <w:marBottom w:val="80"/>
          <w:divBdr>
            <w:top w:val="none" w:sz="0" w:space="0" w:color="auto"/>
            <w:left w:val="none" w:sz="0" w:space="0" w:color="auto"/>
            <w:bottom w:val="none" w:sz="0" w:space="0" w:color="auto"/>
            <w:right w:val="none" w:sz="0" w:space="0" w:color="auto"/>
          </w:divBdr>
        </w:div>
        <w:div w:id="1855025434">
          <w:marLeft w:val="965"/>
          <w:marRight w:val="0"/>
          <w:marTop w:val="80"/>
          <w:marBottom w:val="80"/>
          <w:divBdr>
            <w:top w:val="none" w:sz="0" w:space="0" w:color="auto"/>
            <w:left w:val="none" w:sz="0" w:space="0" w:color="auto"/>
            <w:bottom w:val="none" w:sz="0" w:space="0" w:color="auto"/>
            <w:right w:val="none" w:sz="0" w:space="0" w:color="auto"/>
          </w:divBdr>
        </w:div>
      </w:divsChild>
    </w:div>
    <w:div w:id="1071124159">
      <w:bodyDiv w:val="1"/>
      <w:marLeft w:val="0"/>
      <w:marRight w:val="0"/>
      <w:marTop w:val="0"/>
      <w:marBottom w:val="0"/>
      <w:divBdr>
        <w:top w:val="none" w:sz="0" w:space="0" w:color="auto"/>
        <w:left w:val="none" w:sz="0" w:space="0" w:color="auto"/>
        <w:bottom w:val="none" w:sz="0" w:space="0" w:color="auto"/>
        <w:right w:val="none" w:sz="0" w:space="0" w:color="auto"/>
      </w:divBdr>
      <w:divsChild>
        <w:div w:id="1424718475">
          <w:marLeft w:val="490"/>
          <w:marRight w:val="0"/>
          <w:marTop w:val="80"/>
          <w:marBottom w:val="80"/>
          <w:divBdr>
            <w:top w:val="none" w:sz="0" w:space="0" w:color="auto"/>
            <w:left w:val="none" w:sz="0" w:space="0" w:color="auto"/>
            <w:bottom w:val="none" w:sz="0" w:space="0" w:color="auto"/>
            <w:right w:val="none" w:sz="0" w:space="0" w:color="auto"/>
          </w:divBdr>
        </w:div>
        <w:div w:id="1973710660">
          <w:marLeft w:val="965"/>
          <w:marRight w:val="0"/>
          <w:marTop w:val="80"/>
          <w:marBottom w:val="8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6674382">
      <w:bodyDiv w:val="1"/>
      <w:marLeft w:val="0"/>
      <w:marRight w:val="0"/>
      <w:marTop w:val="0"/>
      <w:marBottom w:val="0"/>
      <w:divBdr>
        <w:top w:val="none" w:sz="0" w:space="0" w:color="auto"/>
        <w:left w:val="none" w:sz="0" w:space="0" w:color="auto"/>
        <w:bottom w:val="none" w:sz="0" w:space="0" w:color="auto"/>
        <w:right w:val="none" w:sz="0" w:space="0" w:color="auto"/>
      </w:divBdr>
      <w:divsChild>
        <w:div w:id="1222642844">
          <w:marLeft w:val="490"/>
          <w:marRight w:val="0"/>
          <w:marTop w:val="80"/>
          <w:marBottom w:val="80"/>
          <w:divBdr>
            <w:top w:val="none" w:sz="0" w:space="0" w:color="auto"/>
            <w:left w:val="none" w:sz="0" w:space="0" w:color="auto"/>
            <w:bottom w:val="none" w:sz="0" w:space="0" w:color="auto"/>
            <w:right w:val="none" w:sz="0" w:space="0" w:color="auto"/>
          </w:divBdr>
        </w:div>
        <w:div w:id="1793938687">
          <w:marLeft w:val="965"/>
          <w:marRight w:val="0"/>
          <w:marTop w:val="80"/>
          <w:marBottom w:val="80"/>
          <w:divBdr>
            <w:top w:val="none" w:sz="0" w:space="0" w:color="auto"/>
            <w:left w:val="none" w:sz="0" w:space="0" w:color="auto"/>
            <w:bottom w:val="none" w:sz="0" w:space="0" w:color="auto"/>
            <w:right w:val="none" w:sz="0" w:space="0" w:color="auto"/>
          </w:divBdr>
        </w:div>
        <w:div w:id="1798645224">
          <w:marLeft w:val="965"/>
          <w:marRight w:val="0"/>
          <w:marTop w:val="80"/>
          <w:marBottom w:val="80"/>
          <w:divBdr>
            <w:top w:val="none" w:sz="0" w:space="0" w:color="auto"/>
            <w:left w:val="none" w:sz="0" w:space="0" w:color="auto"/>
            <w:bottom w:val="none" w:sz="0" w:space="0" w:color="auto"/>
            <w:right w:val="none" w:sz="0" w:space="0" w:color="auto"/>
          </w:divBdr>
        </w:div>
      </w:divsChild>
    </w:div>
    <w:div w:id="1232884751">
      <w:bodyDiv w:val="1"/>
      <w:marLeft w:val="0"/>
      <w:marRight w:val="0"/>
      <w:marTop w:val="0"/>
      <w:marBottom w:val="0"/>
      <w:divBdr>
        <w:top w:val="none" w:sz="0" w:space="0" w:color="auto"/>
        <w:left w:val="none" w:sz="0" w:space="0" w:color="auto"/>
        <w:bottom w:val="none" w:sz="0" w:space="0" w:color="auto"/>
        <w:right w:val="none" w:sz="0" w:space="0" w:color="auto"/>
      </w:divBdr>
      <w:divsChild>
        <w:div w:id="1600914447">
          <w:marLeft w:val="0"/>
          <w:marRight w:val="0"/>
          <w:marTop w:val="0"/>
          <w:marBottom w:val="0"/>
          <w:divBdr>
            <w:top w:val="none" w:sz="0" w:space="0" w:color="auto"/>
            <w:left w:val="none" w:sz="0" w:space="0" w:color="auto"/>
            <w:bottom w:val="none" w:sz="0" w:space="0" w:color="auto"/>
            <w:right w:val="none" w:sz="0" w:space="0" w:color="auto"/>
          </w:divBdr>
          <w:divsChild>
            <w:div w:id="1116869669">
              <w:marLeft w:val="0"/>
              <w:marRight w:val="0"/>
              <w:marTop w:val="0"/>
              <w:marBottom w:val="0"/>
              <w:divBdr>
                <w:top w:val="none" w:sz="0" w:space="0" w:color="auto"/>
                <w:left w:val="none" w:sz="0" w:space="0" w:color="auto"/>
                <w:bottom w:val="none" w:sz="0" w:space="0" w:color="auto"/>
                <w:right w:val="none" w:sz="0" w:space="0" w:color="auto"/>
              </w:divBdr>
              <w:divsChild>
                <w:div w:id="159273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385628">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61695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2763753">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953387">
      <w:bodyDiv w:val="1"/>
      <w:marLeft w:val="0"/>
      <w:marRight w:val="0"/>
      <w:marTop w:val="0"/>
      <w:marBottom w:val="0"/>
      <w:divBdr>
        <w:top w:val="none" w:sz="0" w:space="0" w:color="auto"/>
        <w:left w:val="none" w:sz="0" w:space="0" w:color="auto"/>
        <w:bottom w:val="none" w:sz="0" w:space="0" w:color="auto"/>
        <w:right w:val="none" w:sz="0" w:space="0" w:color="auto"/>
      </w:divBdr>
      <w:divsChild>
        <w:div w:id="938298873">
          <w:marLeft w:val="720"/>
          <w:marRight w:val="0"/>
          <w:marTop w:val="0"/>
          <w:marBottom w:val="0"/>
          <w:divBdr>
            <w:top w:val="none" w:sz="0" w:space="0" w:color="auto"/>
            <w:left w:val="none" w:sz="0" w:space="0" w:color="auto"/>
            <w:bottom w:val="none" w:sz="0" w:space="0" w:color="auto"/>
            <w:right w:val="none" w:sz="0" w:space="0" w:color="auto"/>
          </w:divBdr>
        </w:div>
      </w:divsChild>
    </w:div>
    <w:div w:id="1591112738">
      <w:bodyDiv w:val="1"/>
      <w:marLeft w:val="0"/>
      <w:marRight w:val="0"/>
      <w:marTop w:val="0"/>
      <w:marBottom w:val="0"/>
      <w:divBdr>
        <w:top w:val="none" w:sz="0" w:space="0" w:color="auto"/>
        <w:left w:val="none" w:sz="0" w:space="0" w:color="auto"/>
        <w:bottom w:val="none" w:sz="0" w:space="0" w:color="auto"/>
        <w:right w:val="none" w:sz="0" w:space="0" w:color="auto"/>
      </w:divBdr>
    </w:div>
    <w:div w:id="1604417184">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03365549">
      <w:bodyDiv w:val="1"/>
      <w:marLeft w:val="0"/>
      <w:marRight w:val="0"/>
      <w:marTop w:val="0"/>
      <w:marBottom w:val="0"/>
      <w:divBdr>
        <w:top w:val="none" w:sz="0" w:space="0" w:color="auto"/>
        <w:left w:val="none" w:sz="0" w:space="0" w:color="auto"/>
        <w:bottom w:val="none" w:sz="0" w:space="0" w:color="auto"/>
        <w:right w:val="none" w:sz="0" w:space="0" w:color="auto"/>
      </w:divBdr>
    </w:div>
    <w:div w:id="179216401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20220247">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5172981">
      <w:bodyDiv w:val="1"/>
      <w:marLeft w:val="0"/>
      <w:marRight w:val="0"/>
      <w:marTop w:val="0"/>
      <w:marBottom w:val="0"/>
      <w:divBdr>
        <w:top w:val="none" w:sz="0" w:space="0" w:color="auto"/>
        <w:left w:val="none" w:sz="0" w:space="0" w:color="auto"/>
        <w:bottom w:val="none" w:sz="0" w:space="0" w:color="auto"/>
        <w:right w:val="none" w:sz="0" w:space="0" w:color="auto"/>
      </w:divBdr>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7AC24FC75D884B893F9D8DC52EA131" ma:contentTypeVersion="1" ma:contentTypeDescription="Create a new document." ma:contentTypeScope="" ma:versionID="89bac884c13c4c8b2bdb56c5eff3207b">
  <xsd:schema xmlns:xsd="http://www.w3.org/2001/XMLSchema" xmlns:xs="http://www.w3.org/2001/XMLSchema" xmlns:p="http://schemas.microsoft.com/office/2006/metadata/properties" xmlns:ns3="5c66e532-dd9d-452d-ab3f-e92c8628300d" targetNamespace="http://schemas.microsoft.com/office/2006/metadata/properties" ma:root="true" ma:fieldsID="ff64ca2137175c4a62857f2a647b6b4a" ns3:_="">
    <xsd:import namespace="5c66e532-dd9d-452d-ab3f-e92c8628300d"/>
    <xsd:element name="properties">
      <xsd:complexType>
        <xsd:sequence>
          <xsd:element name="documentManagement">
            <xsd:complexType>
              <xsd:all>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66e532-dd9d-452d-ab3f-e92c8628300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0F7BC7-9DB2-4C10-921A-542BBB18D3C5}">
  <ds:schemaRefs>
    <ds:schemaRef ds:uri="http://schemas.microsoft.com/office/2006/metadata/properties"/>
  </ds:schemaRefs>
</ds:datastoreItem>
</file>

<file path=customXml/itemProps2.xml><?xml version="1.0" encoding="utf-8"?>
<ds:datastoreItem xmlns:ds="http://schemas.openxmlformats.org/officeDocument/2006/customXml" ds:itemID="{0B6B2CDC-5126-437F-96E3-22A733723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66e532-dd9d-452d-ab3f-e92c86283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78B384-3376-4B6F-9A1C-4A3EC6367191}">
  <ds:schemaRefs>
    <ds:schemaRef ds:uri="http://schemas.microsoft.com/sharepoint/events"/>
  </ds:schemaRefs>
</ds:datastoreItem>
</file>

<file path=customXml/itemProps4.xml><?xml version="1.0" encoding="utf-8"?>
<ds:datastoreItem xmlns:ds="http://schemas.openxmlformats.org/officeDocument/2006/customXml" ds:itemID="{E17B6B59-E133-4BB6-A6D7-709DFB58B9DE}">
  <ds:schemaRefs>
    <ds:schemaRef ds:uri="http://schemas.microsoft.com/office/2006/metadata/longProperties"/>
  </ds:schemaRefs>
</ds:datastoreItem>
</file>

<file path=customXml/itemProps5.xml><?xml version="1.0" encoding="utf-8"?>
<ds:datastoreItem xmlns:ds="http://schemas.openxmlformats.org/officeDocument/2006/customXml" ds:itemID="{3B0FD90B-C7EE-4C59-8107-5ADC3DF83AC2}">
  <ds:schemaRefs>
    <ds:schemaRef ds:uri="http://schemas.microsoft.com/sharepoint/v3/contenttype/forms"/>
  </ds:schemaRefs>
</ds:datastoreItem>
</file>

<file path=customXml/itemProps6.xml><?xml version="1.0" encoding="utf-8"?>
<ds:datastoreItem xmlns:ds="http://schemas.openxmlformats.org/officeDocument/2006/customXml" ds:itemID="{6F008AA4-C8EA-46F0-AF72-421E4E4E6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2101</Words>
  <Characters>11980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14053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dc:creator>
  <cp:lastModifiedBy>Nokia Networks</cp:lastModifiedBy>
  <cp:revision>3</cp:revision>
  <cp:lastPrinted>2014-09-18T07:12:00Z</cp:lastPrinted>
  <dcterms:created xsi:type="dcterms:W3CDTF">2015-09-25T11:33:00Z</dcterms:created>
  <dcterms:modified xsi:type="dcterms:W3CDTF">2015-09-25T18:31:00Z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41c05062-eb8b-4aa2-87da-cc9228a8bafb</vt:lpwstr>
  </property>
  <property fmtid="{D5CDD505-2E9C-101B-9397-08002B2CF9AE}" pid="3" name="NokiaConfidentiality">
    <vt:lpwstr>Company Confidential</vt:lpwstr>
  </property>
  <property fmtid="{D5CDD505-2E9C-101B-9397-08002B2CF9AE}" pid="4" name="_dlc_DocId">
    <vt:lpwstr>ZKXYDPCJ5ECH-2-679</vt:lpwstr>
  </property>
  <property fmtid="{D5CDD505-2E9C-101B-9397-08002B2CF9AE}" pid="5" name="_dlc_DocIdItemGuid">
    <vt:lpwstr>6f3f9cf5-17c4-42d2-ad66-9bf448d44cc4</vt:lpwstr>
  </property>
  <property fmtid="{D5CDD505-2E9C-101B-9397-08002B2CF9AE}" pid="6" name="_dlc_DocIdUrl">
    <vt:lpwstr>https://me.nokia.com/personal/asorri/_layouts/15/DocIdRedir.aspx?ID=ZKXYDPCJ5ECH-2-679, ZKXYDPCJ5ECH-2-679</vt:lpwstr>
  </property>
</Properties>
</file>