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368" w:rsidRPr="00AE63A5" w:rsidRDefault="00D30368" w:rsidP="00D30368">
      <w:pPr>
        <w:pStyle w:val="a3"/>
        <w:tabs>
          <w:tab w:val="left" w:pos="8190"/>
        </w:tabs>
        <w:spacing w:after="0" w:afterAutospacing="0"/>
        <w:rPr>
          <w:rFonts w:cs="Arial"/>
          <w:iCs/>
          <w:noProof w:val="0"/>
          <w:sz w:val="28"/>
          <w:szCs w:val="28"/>
          <w:lang w:val="en-US"/>
        </w:rPr>
      </w:pPr>
      <w:bookmarkStart w:id="0" w:name="OLE_LINK3"/>
      <w:r w:rsidRPr="005B17B1">
        <w:rPr>
          <w:rFonts w:cs="Arial"/>
          <w:noProof w:val="0"/>
          <w:sz w:val="28"/>
          <w:szCs w:val="28"/>
          <w:lang w:val="en-US"/>
        </w:rPr>
        <w:t>3GPP TSG RAN WG1 Meeting #8</w:t>
      </w:r>
      <w:r>
        <w:rPr>
          <w:rFonts w:cs="Arial"/>
          <w:noProof w:val="0"/>
          <w:sz w:val="28"/>
          <w:szCs w:val="28"/>
          <w:lang w:val="en-US"/>
        </w:rPr>
        <w:t>2</w:t>
      </w:r>
      <w:r w:rsidR="002070CC">
        <w:rPr>
          <w:rFonts w:cs="Arial"/>
          <w:noProof w:val="0"/>
          <w:sz w:val="28"/>
          <w:szCs w:val="28"/>
          <w:lang w:val="en-US"/>
        </w:rPr>
        <w:t>bis</w:t>
      </w:r>
      <w:r w:rsidRPr="00AE63A5">
        <w:rPr>
          <w:rFonts w:cs="Arial"/>
          <w:noProof w:val="0"/>
          <w:sz w:val="28"/>
          <w:szCs w:val="28"/>
          <w:lang w:val="en-US"/>
        </w:rPr>
        <w:tab/>
      </w:r>
      <w:r w:rsidR="00F841AF" w:rsidRPr="00F841AF">
        <w:rPr>
          <w:rFonts w:cs="Arial"/>
          <w:iCs/>
          <w:noProof w:val="0"/>
          <w:sz w:val="28"/>
          <w:szCs w:val="28"/>
          <w:lang w:val="en-US"/>
        </w:rPr>
        <w:t>R1-155567</w:t>
      </w:r>
    </w:p>
    <w:p w:rsidR="008B7111" w:rsidRPr="00AE63A5" w:rsidRDefault="008B7111" w:rsidP="008B7111">
      <w:pPr>
        <w:pStyle w:val="a3"/>
        <w:tabs>
          <w:tab w:val="right" w:pos="9072"/>
          <w:tab w:val="right" w:pos="10206"/>
        </w:tabs>
        <w:spacing w:after="0" w:afterAutospacing="0"/>
        <w:rPr>
          <w:rFonts w:cs="Arial"/>
          <w:noProof w:val="0"/>
          <w:sz w:val="28"/>
          <w:szCs w:val="28"/>
          <w:lang w:val="en-US"/>
        </w:rPr>
      </w:pPr>
      <w:r>
        <w:rPr>
          <w:rFonts w:cs="Arial"/>
          <w:noProof w:val="0"/>
          <w:sz w:val="28"/>
          <w:szCs w:val="28"/>
          <w:lang w:val="en-US"/>
        </w:rPr>
        <w:t>Malm</w:t>
      </w:r>
      <w:r w:rsidR="002070CC" w:rsidRPr="00171F3A">
        <w:rPr>
          <w:rFonts w:cs="Arial"/>
          <w:bCs/>
          <w:sz w:val="28"/>
          <w:szCs w:val="24"/>
          <w:lang w:val="en-US" w:eastAsia="en-US"/>
        </w:rPr>
        <w:t>ö</w:t>
      </w:r>
      <w:r>
        <w:rPr>
          <w:rFonts w:cs="Arial"/>
          <w:noProof w:val="0"/>
          <w:sz w:val="28"/>
          <w:szCs w:val="28"/>
          <w:lang w:val="en-US"/>
        </w:rPr>
        <w:t>, Sweden,</w:t>
      </w:r>
      <w:r w:rsidRPr="00B1121C">
        <w:rPr>
          <w:rFonts w:cs="Arial"/>
          <w:noProof w:val="0"/>
          <w:sz w:val="28"/>
          <w:szCs w:val="28"/>
          <w:lang w:val="en-US"/>
        </w:rPr>
        <w:t xml:space="preserve"> </w:t>
      </w:r>
      <w:r>
        <w:rPr>
          <w:rFonts w:cs="Arial"/>
          <w:noProof w:val="0"/>
          <w:sz w:val="28"/>
          <w:szCs w:val="28"/>
          <w:lang w:val="en-US"/>
        </w:rPr>
        <w:t>5</w:t>
      </w:r>
      <w:r w:rsidRPr="00923404">
        <w:rPr>
          <w:rFonts w:cs="Arial"/>
          <w:noProof w:val="0"/>
          <w:sz w:val="28"/>
          <w:szCs w:val="28"/>
          <w:vertAlign w:val="superscript"/>
          <w:lang w:val="en-US"/>
        </w:rPr>
        <w:t>th</w:t>
      </w:r>
      <w:r>
        <w:rPr>
          <w:rFonts w:cs="Arial"/>
          <w:noProof w:val="0"/>
          <w:sz w:val="28"/>
          <w:szCs w:val="28"/>
          <w:lang w:val="en-US"/>
        </w:rPr>
        <w:t xml:space="preserve"> </w:t>
      </w:r>
      <w:r w:rsidRPr="00B1121C">
        <w:rPr>
          <w:rFonts w:cs="Arial"/>
          <w:noProof w:val="0"/>
          <w:sz w:val="28"/>
          <w:szCs w:val="28"/>
          <w:lang w:val="en-US"/>
        </w:rPr>
        <w:t xml:space="preserve">– </w:t>
      </w:r>
      <w:r>
        <w:rPr>
          <w:rFonts w:cs="Arial"/>
          <w:noProof w:val="0"/>
          <w:sz w:val="28"/>
          <w:szCs w:val="28"/>
          <w:lang w:val="en-US"/>
        </w:rPr>
        <w:t>9</w:t>
      </w:r>
      <w:r w:rsidRPr="004877A7">
        <w:rPr>
          <w:rFonts w:cs="Arial"/>
          <w:noProof w:val="0"/>
          <w:sz w:val="28"/>
          <w:szCs w:val="28"/>
          <w:vertAlign w:val="superscript"/>
          <w:lang w:val="en-US"/>
        </w:rPr>
        <w:t>th</w:t>
      </w:r>
      <w:r>
        <w:rPr>
          <w:rFonts w:cs="Arial"/>
          <w:noProof w:val="0"/>
          <w:sz w:val="28"/>
          <w:szCs w:val="28"/>
          <w:lang w:val="en-US"/>
        </w:rPr>
        <w:t xml:space="preserve"> Oct</w:t>
      </w:r>
      <w:r w:rsidR="003910F2">
        <w:rPr>
          <w:rFonts w:cs="Arial" w:hint="eastAsia"/>
          <w:noProof w:val="0"/>
          <w:sz w:val="28"/>
          <w:szCs w:val="28"/>
          <w:lang w:val="en-US"/>
        </w:rPr>
        <w:t>o</w:t>
      </w:r>
      <w:r w:rsidR="003910F2">
        <w:rPr>
          <w:rFonts w:cs="Arial"/>
          <w:noProof w:val="0"/>
          <w:sz w:val="28"/>
          <w:szCs w:val="28"/>
          <w:lang w:val="en-US"/>
        </w:rPr>
        <w:t>ber</w:t>
      </w:r>
      <w:r>
        <w:rPr>
          <w:rFonts w:cs="Arial"/>
          <w:noProof w:val="0"/>
          <w:sz w:val="28"/>
          <w:szCs w:val="28"/>
          <w:lang w:val="en-US"/>
        </w:rPr>
        <w:t xml:space="preserve"> </w:t>
      </w:r>
      <w:r w:rsidRPr="00B1121C">
        <w:rPr>
          <w:rFonts w:cs="Arial"/>
          <w:noProof w:val="0"/>
          <w:sz w:val="28"/>
          <w:szCs w:val="28"/>
          <w:lang w:val="en-US"/>
        </w:rPr>
        <w:t>201</w:t>
      </w:r>
      <w:r>
        <w:rPr>
          <w:rFonts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941517">
        <w:rPr>
          <w:rFonts w:ascii="Arial" w:hAnsi="Arial" w:cs="Arial"/>
          <w:b/>
          <w:sz w:val="28"/>
          <w:szCs w:val="28"/>
          <w:lang w:val="en-US"/>
        </w:rPr>
        <w:t xml:space="preserve">Transmit </w:t>
      </w:r>
      <w:r w:rsidR="00B6621C">
        <w:rPr>
          <w:rFonts w:ascii="Arial" w:hAnsi="Arial" w:cs="Arial"/>
          <w:b/>
          <w:sz w:val="28"/>
          <w:szCs w:val="28"/>
          <w:lang w:val="en-US"/>
        </w:rPr>
        <w:t>t</w:t>
      </w:r>
      <w:r w:rsidR="00946049">
        <w:rPr>
          <w:rFonts w:ascii="Arial" w:hAnsi="Arial" w:cs="Arial"/>
          <w:b/>
          <w:sz w:val="28"/>
          <w:szCs w:val="28"/>
          <w:lang w:val="en-US"/>
        </w:rPr>
        <w:t xml:space="preserve">iming </w:t>
      </w:r>
      <w:r w:rsidR="00B6621C">
        <w:rPr>
          <w:rFonts w:ascii="Arial" w:hAnsi="Arial" w:cs="Arial"/>
          <w:b/>
          <w:sz w:val="28"/>
          <w:szCs w:val="28"/>
          <w:lang w:val="en-US"/>
        </w:rPr>
        <w:t>a</w:t>
      </w:r>
      <w:r w:rsidR="00941517">
        <w:rPr>
          <w:rFonts w:ascii="Arial" w:hAnsi="Arial" w:cs="Arial"/>
          <w:b/>
          <w:sz w:val="28"/>
          <w:szCs w:val="28"/>
          <w:lang w:val="en-US"/>
        </w:rPr>
        <w:t xml:space="preserve">lignment </w:t>
      </w:r>
      <w:r w:rsidR="004161AF">
        <w:rPr>
          <w:rFonts w:ascii="Arial" w:hAnsi="Arial" w:cs="Arial"/>
          <w:b/>
          <w:sz w:val="28"/>
          <w:szCs w:val="28"/>
          <w:lang w:val="en-US"/>
        </w:rPr>
        <w:t xml:space="preserve">for </w:t>
      </w:r>
      <w:r w:rsidR="00B6621C">
        <w:rPr>
          <w:rFonts w:ascii="Arial" w:hAnsi="Arial" w:cs="Arial"/>
          <w:b/>
          <w:sz w:val="28"/>
          <w:szCs w:val="28"/>
          <w:lang w:val="en-US"/>
        </w:rPr>
        <w:t>i</w:t>
      </w:r>
      <w:r w:rsidR="004161AF">
        <w:rPr>
          <w:rFonts w:ascii="Arial" w:hAnsi="Arial" w:cs="Arial"/>
          <w:b/>
          <w:sz w:val="28"/>
          <w:szCs w:val="28"/>
          <w:lang w:val="en-US"/>
        </w:rPr>
        <w:t xml:space="preserve">ntra-operator </w:t>
      </w:r>
      <w:r w:rsidR="00FC2EB0">
        <w:rPr>
          <w:rFonts w:ascii="Arial" w:hAnsi="Arial" w:cs="Arial"/>
          <w:b/>
          <w:sz w:val="28"/>
          <w:szCs w:val="28"/>
          <w:lang w:val="en-US"/>
        </w:rPr>
        <w:t>LAA</w:t>
      </w:r>
      <w:r w:rsidR="006B4914">
        <w:rPr>
          <w:rFonts w:ascii="Arial" w:hAnsi="Arial" w:cs="Arial"/>
          <w:b/>
          <w:sz w:val="28"/>
          <w:szCs w:val="28"/>
          <w:lang w:val="en-US"/>
        </w:rPr>
        <w:t xml:space="preserve"> </w:t>
      </w:r>
      <w:r w:rsidR="00B6621C">
        <w:rPr>
          <w:rFonts w:ascii="Arial" w:hAnsi="Arial" w:cs="Arial"/>
          <w:b/>
          <w:sz w:val="28"/>
          <w:szCs w:val="28"/>
          <w:lang w:val="en-US"/>
        </w:rPr>
        <w:t>f</w:t>
      </w:r>
      <w:r w:rsidR="00FC2EB0">
        <w:rPr>
          <w:rFonts w:ascii="Arial" w:hAnsi="Arial" w:cs="Arial"/>
          <w:b/>
          <w:sz w:val="28"/>
          <w:szCs w:val="28"/>
          <w:lang w:val="en-US"/>
        </w:rPr>
        <w:t>requency</w:t>
      </w:r>
      <w:r w:rsidR="00AC7DCD">
        <w:rPr>
          <w:rFonts w:ascii="Arial" w:hAnsi="Arial" w:cs="Arial"/>
          <w:b/>
          <w:sz w:val="28"/>
          <w:szCs w:val="28"/>
          <w:lang w:val="en-US"/>
        </w:rPr>
        <w:t xml:space="preserve"> </w:t>
      </w:r>
      <w:r w:rsidR="00B6621C">
        <w:rPr>
          <w:rFonts w:ascii="Arial" w:hAnsi="Arial" w:cs="Arial"/>
          <w:b/>
          <w:sz w:val="28"/>
          <w:szCs w:val="28"/>
          <w:lang w:val="en-US"/>
        </w:rPr>
        <w:t>r</w:t>
      </w:r>
      <w:r w:rsidR="00AC7DCD">
        <w:rPr>
          <w:rFonts w:ascii="Arial" w:hAnsi="Arial" w:cs="Arial"/>
          <w:b/>
          <w:sz w:val="28"/>
          <w:szCs w:val="28"/>
          <w:lang w:val="en-US"/>
        </w:rPr>
        <w:t>euse</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47A87">
        <w:rPr>
          <w:rFonts w:ascii="Arial" w:hAnsi="Arial" w:cs="Arial"/>
          <w:b/>
          <w:sz w:val="28"/>
          <w:szCs w:val="28"/>
          <w:lang w:val="pt-BR"/>
        </w:rPr>
        <w:t>7.</w:t>
      </w:r>
      <w:r w:rsidR="00521DFD">
        <w:rPr>
          <w:rFonts w:ascii="Arial" w:hAnsi="Arial" w:cs="Arial"/>
          <w:b/>
          <w:sz w:val="28"/>
          <w:szCs w:val="28"/>
          <w:lang w:val="pt-BR"/>
        </w:rPr>
        <w:t>2</w:t>
      </w:r>
      <w:r w:rsidR="008B7111">
        <w:rPr>
          <w:rFonts w:ascii="Arial" w:hAnsi="Arial" w:cs="Arial"/>
          <w:b/>
          <w:sz w:val="28"/>
          <w:szCs w:val="28"/>
          <w:lang w:val="pt-BR"/>
        </w:rPr>
        <w:t>.</w:t>
      </w:r>
      <w:r w:rsidR="00521DFD">
        <w:rPr>
          <w:rFonts w:ascii="Arial" w:hAnsi="Arial" w:cs="Arial"/>
          <w:b/>
          <w:sz w:val="28"/>
          <w:szCs w:val="28"/>
          <w:lang w:val="pt-BR"/>
        </w:rPr>
        <w:t>3</w:t>
      </w:r>
      <w:r w:rsidR="008B7111">
        <w:rPr>
          <w:rFonts w:ascii="Arial" w:hAnsi="Arial" w:cs="Arial"/>
          <w:b/>
          <w:sz w:val="28"/>
          <w:szCs w:val="28"/>
          <w:lang w:val="pt-BR"/>
        </w:rPr>
        <w:t>.</w:t>
      </w:r>
      <w:r w:rsidR="00521DFD">
        <w:rPr>
          <w:rFonts w:ascii="Arial" w:hAnsi="Arial" w:cs="Arial"/>
          <w:b/>
          <w:sz w:val="28"/>
          <w:szCs w:val="28"/>
          <w:lang w:val="pt-BR"/>
        </w:rPr>
        <w:t>1</w:t>
      </w:r>
      <w:bookmarkStart w:id="2" w:name="_GoBack"/>
      <w:bookmarkEnd w:id="2"/>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0B0798" w:rsidRDefault="00761A46" w:rsidP="00BB1D1C">
      <w:pPr>
        <w:spacing w:after="0" w:afterAutospacing="0"/>
        <w:rPr>
          <w:rFonts w:eastAsia="ＭＳ 明朝"/>
          <w:iCs/>
          <w:lang w:val="pt-BR"/>
        </w:rPr>
      </w:pPr>
      <w:r>
        <w:rPr>
          <w:lang w:val="en-US"/>
        </w:rPr>
        <w:t>In RAN1</w:t>
      </w:r>
      <w:r w:rsidR="00234D13">
        <w:rPr>
          <w:lang w:val="en-US"/>
        </w:rPr>
        <w:t xml:space="preserve"> </w:t>
      </w:r>
      <w:r>
        <w:rPr>
          <w:lang w:val="en-US"/>
        </w:rPr>
        <w:t>#80bis</w:t>
      </w:r>
      <w:r w:rsidR="0084728B">
        <w:rPr>
          <w:lang w:val="en-US"/>
        </w:rPr>
        <w:t xml:space="preserve"> </w:t>
      </w:r>
      <w:r w:rsidR="00200460">
        <w:rPr>
          <w:lang w:val="en-US"/>
        </w:rPr>
        <w:fldChar w:fldCharType="begin"/>
      </w:r>
      <w:r w:rsidR="0084728B">
        <w:rPr>
          <w:lang w:val="en-US"/>
        </w:rPr>
        <w:instrText xml:space="preserve"> REF _Ref419185972 \r \h </w:instrText>
      </w:r>
      <w:r w:rsidR="00200460">
        <w:rPr>
          <w:lang w:val="en-US"/>
        </w:rPr>
      </w:r>
      <w:r w:rsidR="00200460">
        <w:rPr>
          <w:lang w:val="en-US"/>
        </w:rPr>
        <w:fldChar w:fldCharType="separate"/>
      </w:r>
      <w:r w:rsidR="004F26D1">
        <w:rPr>
          <w:lang w:val="en-US"/>
        </w:rPr>
        <w:t>[1]</w:t>
      </w:r>
      <w:r w:rsidR="00200460">
        <w:rPr>
          <w:lang w:val="en-US"/>
        </w:rPr>
        <w:fldChar w:fldCharType="end"/>
      </w:r>
      <w:r>
        <w:rPr>
          <w:lang w:val="en-US"/>
        </w:rPr>
        <w:t xml:space="preserve">, RAN1 concluded that </w:t>
      </w:r>
      <w:r w:rsidR="00BB1D1C">
        <w:rPr>
          <w:lang w:val="en-US"/>
        </w:rPr>
        <w:t xml:space="preserve">several </w:t>
      </w:r>
      <w:r w:rsidR="000B0798">
        <w:rPr>
          <w:lang w:val="en-US"/>
        </w:rPr>
        <w:t>options can be further studied to enable improved frequency reuse</w:t>
      </w:r>
      <w:r w:rsidR="00BB1D1C">
        <w:rPr>
          <w:lang w:val="en-US"/>
        </w:rPr>
        <w:t xml:space="preserve"> for LBE for DL LAA</w:t>
      </w:r>
      <w:r w:rsidR="0084728B">
        <w:rPr>
          <w:lang w:val="en-US"/>
        </w:rPr>
        <w:t xml:space="preserve"> </w:t>
      </w:r>
      <w:r w:rsidR="00200460">
        <w:rPr>
          <w:lang w:val="en-US"/>
        </w:rPr>
        <w:fldChar w:fldCharType="begin"/>
      </w:r>
      <w:r w:rsidR="004F26D1">
        <w:rPr>
          <w:lang w:val="en-US"/>
        </w:rPr>
        <w:instrText xml:space="preserve"> REF _Ref429665446 \r \h </w:instrText>
      </w:r>
      <w:r w:rsidR="00200460">
        <w:rPr>
          <w:lang w:val="en-US"/>
        </w:rPr>
      </w:r>
      <w:r w:rsidR="00200460">
        <w:rPr>
          <w:lang w:val="en-US"/>
        </w:rPr>
        <w:fldChar w:fldCharType="separate"/>
      </w:r>
      <w:r w:rsidR="004F26D1">
        <w:rPr>
          <w:lang w:val="en-US"/>
        </w:rPr>
        <w:t>[2]</w:t>
      </w:r>
      <w:r w:rsidR="00200460">
        <w:rPr>
          <w:lang w:val="en-US"/>
        </w:rPr>
        <w:fldChar w:fldCharType="end"/>
      </w:r>
      <w:r w:rsidR="00BB1D1C">
        <w:rPr>
          <w:lang w:val="en-US"/>
        </w:rPr>
        <w:t xml:space="preserve">, including </w:t>
      </w:r>
      <w:r w:rsidR="000B0798" w:rsidRPr="000B0798">
        <w:rPr>
          <w:rFonts w:eastAsia="ＭＳ 明朝"/>
          <w:iCs/>
          <w:lang w:val="en-US"/>
        </w:rPr>
        <w:t>CCA threshold adaptation</w:t>
      </w:r>
      <w:r w:rsidR="00BB1D1C">
        <w:rPr>
          <w:rFonts w:eastAsia="ＭＳ 明朝"/>
          <w:iCs/>
          <w:lang w:val="en-US"/>
        </w:rPr>
        <w:t xml:space="preserve">, </w:t>
      </w:r>
      <w:r w:rsidR="00A50BDA">
        <w:rPr>
          <w:rFonts w:eastAsia="ＭＳ 明朝"/>
          <w:iCs/>
          <w:lang w:val="en-US"/>
        </w:rPr>
        <w:t>transmit</w:t>
      </w:r>
      <w:r w:rsidR="000B0798" w:rsidRPr="000B0798">
        <w:rPr>
          <w:rFonts w:eastAsia="ＭＳ 明朝"/>
          <w:iCs/>
          <w:lang w:val="en-US"/>
        </w:rPr>
        <w:t xml:space="preserve"> </w:t>
      </w:r>
      <w:r w:rsidR="00E029AD">
        <w:rPr>
          <w:rFonts w:eastAsia="ＭＳ 明朝"/>
          <w:iCs/>
          <w:lang w:val="en-US"/>
        </w:rPr>
        <w:t>(Tx)</w:t>
      </w:r>
      <w:r w:rsidR="002358D1">
        <w:rPr>
          <w:rFonts w:eastAsia="ＭＳ 明朝"/>
          <w:iCs/>
          <w:lang w:val="en-US"/>
        </w:rPr>
        <w:t xml:space="preserve"> start </w:t>
      </w:r>
      <w:r w:rsidR="000B0798" w:rsidRPr="000B0798">
        <w:rPr>
          <w:rFonts w:eastAsia="ＭＳ 明朝"/>
          <w:iCs/>
          <w:lang w:val="en-US"/>
        </w:rPr>
        <w:t>timing alignment</w:t>
      </w:r>
      <w:r w:rsidR="00BB1D1C">
        <w:rPr>
          <w:rFonts w:eastAsia="ＭＳ 明朝"/>
          <w:iCs/>
          <w:lang w:val="en-US"/>
        </w:rPr>
        <w:t xml:space="preserve"> and s</w:t>
      </w:r>
      <w:r w:rsidR="000B0798" w:rsidRPr="000B0798">
        <w:rPr>
          <w:rFonts w:eastAsia="ＭＳ 明朝"/>
          <w:iCs/>
          <w:lang w:val="pt-BR"/>
        </w:rPr>
        <w:t>ignal subtraction from ED</w:t>
      </w:r>
      <w:r w:rsidR="000B0798" w:rsidRPr="000B0798">
        <w:rPr>
          <w:rFonts w:eastAsia="ＭＳ 明朝" w:hint="eastAsia"/>
          <w:iCs/>
          <w:lang w:val="pt-BR"/>
        </w:rPr>
        <w:t xml:space="preserve"> or modified ED</w:t>
      </w:r>
      <w:r w:rsidR="00BB1D1C">
        <w:rPr>
          <w:rFonts w:eastAsia="ＭＳ 明朝"/>
          <w:iCs/>
          <w:lang w:val="pt-BR"/>
        </w:rPr>
        <w:t>, etc.</w:t>
      </w:r>
      <w:r w:rsidR="00234D13">
        <w:rPr>
          <w:rFonts w:eastAsia="ＭＳ 明朝"/>
          <w:iCs/>
          <w:lang w:val="pt-BR"/>
        </w:rPr>
        <w:t xml:space="preserve"> In RAN1 #82, the</w:t>
      </w:r>
      <w:r w:rsidR="00AF2FE7">
        <w:rPr>
          <w:rFonts w:eastAsia="ＭＳ 明朝"/>
          <w:iCs/>
          <w:lang w:val="pt-BR"/>
        </w:rPr>
        <w:t>se</w:t>
      </w:r>
      <w:r w:rsidR="00234D13">
        <w:rPr>
          <w:rFonts w:eastAsia="ＭＳ 明朝"/>
          <w:iCs/>
          <w:lang w:val="pt-BR"/>
        </w:rPr>
        <w:t xml:space="preserve"> options were discussed and it was agreed that s</w:t>
      </w:r>
      <w:r w:rsidR="00234D13" w:rsidRPr="00234D13">
        <w:rPr>
          <w:rFonts w:eastAsia="ＭＳ 明朝"/>
          <w:iCs/>
          <w:lang w:val="pt-BR"/>
        </w:rPr>
        <w:t>ignal subtraction from ED as a way to enable frequency reuse is not considered in Rel-13</w:t>
      </w:r>
      <w:r w:rsidR="001356E0">
        <w:rPr>
          <w:rFonts w:eastAsia="ＭＳ 明朝"/>
          <w:iCs/>
          <w:lang w:val="pt-BR"/>
        </w:rPr>
        <w:t xml:space="preserve"> </w:t>
      </w:r>
      <w:r w:rsidR="00200460">
        <w:rPr>
          <w:rFonts w:eastAsia="ＭＳ 明朝"/>
          <w:iCs/>
          <w:lang w:val="pt-BR"/>
        </w:rPr>
        <w:fldChar w:fldCharType="begin"/>
      </w:r>
      <w:r w:rsidR="001356E0">
        <w:rPr>
          <w:rFonts w:eastAsia="ＭＳ 明朝"/>
          <w:iCs/>
          <w:lang w:val="pt-BR"/>
        </w:rPr>
        <w:instrText xml:space="preserve"> REF _Ref429665469 \r \h </w:instrText>
      </w:r>
      <w:r w:rsidR="00200460">
        <w:rPr>
          <w:rFonts w:eastAsia="ＭＳ 明朝"/>
          <w:iCs/>
          <w:lang w:val="pt-BR"/>
        </w:rPr>
      </w:r>
      <w:r w:rsidR="00200460">
        <w:rPr>
          <w:rFonts w:eastAsia="ＭＳ 明朝"/>
          <w:iCs/>
          <w:lang w:val="pt-BR"/>
        </w:rPr>
        <w:fldChar w:fldCharType="separate"/>
      </w:r>
      <w:r w:rsidR="001356E0">
        <w:rPr>
          <w:rFonts w:eastAsia="ＭＳ 明朝"/>
          <w:iCs/>
          <w:lang w:val="pt-BR"/>
        </w:rPr>
        <w:t>[3]</w:t>
      </w:r>
      <w:r w:rsidR="00200460">
        <w:rPr>
          <w:rFonts w:eastAsia="ＭＳ 明朝"/>
          <w:iCs/>
          <w:lang w:val="pt-BR"/>
        </w:rPr>
        <w:fldChar w:fldCharType="end"/>
      </w:r>
      <w:r w:rsidR="00234D13">
        <w:rPr>
          <w:rFonts w:eastAsia="ＭＳ 明朝"/>
          <w:iCs/>
          <w:lang w:val="pt-BR"/>
        </w:rPr>
        <w:t xml:space="preserve">. </w:t>
      </w:r>
      <w:r w:rsidR="00AF2FE7">
        <w:rPr>
          <w:rFonts w:eastAsia="ＭＳ 明朝"/>
          <w:iCs/>
          <w:lang w:val="pt-BR"/>
        </w:rPr>
        <w:t>It was also noted that frequency reuse is a design target for LAA</w:t>
      </w:r>
      <w:r w:rsidR="001356E0">
        <w:rPr>
          <w:rFonts w:eastAsia="ＭＳ 明朝"/>
          <w:iCs/>
          <w:lang w:val="pt-BR"/>
        </w:rPr>
        <w:t xml:space="preserve"> </w:t>
      </w:r>
      <w:r w:rsidR="00200460">
        <w:rPr>
          <w:rFonts w:eastAsia="ＭＳ 明朝"/>
          <w:iCs/>
          <w:lang w:val="pt-BR"/>
        </w:rPr>
        <w:fldChar w:fldCharType="begin"/>
      </w:r>
      <w:r w:rsidR="001356E0">
        <w:rPr>
          <w:rFonts w:eastAsia="ＭＳ 明朝"/>
          <w:iCs/>
          <w:lang w:val="pt-BR"/>
        </w:rPr>
        <w:instrText xml:space="preserve"> REF _Ref429665589 \r \h </w:instrText>
      </w:r>
      <w:r w:rsidR="00200460">
        <w:rPr>
          <w:rFonts w:eastAsia="ＭＳ 明朝"/>
          <w:iCs/>
          <w:lang w:val="pt-BR"/>
        </w:rPr>
      </w:r>
      <w:r w:rsidR="00200460">
        <w:rPr>
          <w:rFonts w:eastAsia="ＭＳ 明朝"/>
          <w:iCs/>
          <w:lang w:val="pt-BR"/>
        </w:rPr>
        <w:fldChar w:fldCharType="separate"/>
      </w:r>
      <w:r w:rsidR="001356E0">
        <w:rPr>
          <w:rFonts w:eastAsia="ＭＳ 明朝"/>
          <w:iCs/>
          <w:lang w:val="pt-BR"/>
        </w:rPr>
        <w:t>[4]</w:t>
      </w:r>
      <w:r w:rsidR="00200460">
        <w:rPr>
          <w:rFonts w:eastAsia="ＭＳ 明朝"/>
          <w:iCs/>
          <w:lang w:val="pt-BR"/>
        </w:rPr>
        <w:fldChar w:fldCharType="end"/>
      </w:r>
      <w:r w:rsidR="00AF2FE7">
        <w:rPr>
          <w:rFonts w:eastAsia="ＭＳ 明朝"/>
          <w:iCs/>
          <w:lang w:val="pt-BR"/>
        </w:rPr>
        <w:t>.</w:t>
      </w:r>
    </w:p>
    <w:p w:rsidR="00BB1D1C" w:rsidRPr="000B0798" w:rsidRDefault="00BB1D1C" w:rsidP="00BB1D1C">
      <w:pPr>
        <w:spacing w:after="0" w:afterAutospacing="0"/>
        <w:rPr>
          <w:rFonts w:eastAsia="ＭＳ 明朝"/>
          <w:iCs/>
          <w:lang w:val="en-US"/>
        </w:rPr>
      </w:pPr>
    </w:p>
    <w:p w:rsidR="001356E0" w:rsidRDefault="003147D4" w:rsidP="002445FA">
      <w:pPr>
        <w:spacing w:after="0" w:afterAutospacing="0"/>
        <w:rPr>
          <w:lang w:val="en-US"/>
        </w:rPr>
      </w:pPr>
      <w:r w:rsidRPr="003147D4">
        <w:rPr>
          <w:lang w:val="en-US"/>
        </w:rPr>
        <w:t xml:space="preserve">In this </w:t>
      </w:r>
      <w:r>
        <w:rPr>
          <w:lang w:val="en-US"/>
        </w:rPr>
        <w:t>contribution</w:t>
      </w:r>
      <w:r w:rsidRPr="003147D4">
        <w:rPr>
          <w:lang w:val="en-US"/>
        </w:rPr>
        <w:t xml:space="preserve">, we </w:t>
      </w:r>
      <w:r w:rsidR="00BB1D1C">
        <w:rPr>
          <w:lang w:val="en-US"/>
        </w:rPr>
        <w:t xml:space="preserve">focus </w:t>
      </w:r>
      <w:r w:rsidR="00BB1D1C" w:rsidRPr="008A57CD">
        <w:rPr>
          <w:lang w:val="en-US"/>
        </w:rPr>
        <w:t xml:space="preserve">on </w:t>
      </w:r>
      <w:r w:rsidR="00A46CCA" w:rsidRPr="008A57CD">
        <w:rPr>
          <w:lang w:val="en-US"/>
        </w:rPr>
        <w:t xml:space="preserve">transmit </w:t>
      </w:r>
      <w:r w:rsidR="001356E0" w:rsidRPr="008A57CD">
        <w:rPr>
          <w:lang w:val="en-US"/>
        </w:rPr>
        <w:t>(Tx)</w:t>
      </w:r>
      <w:r w:rsidR="00BB1D1C" w:rsidRPr="008A57CD">
        <w:rPr>
          <w:lang w:val="en-US"/>
        </w:rPr>
        <w:t xml:space="preserve"> </w:t>
      </w:r>
      <w:r w:rsidR="002358D1" w:rsidRPr="008A57CD">
        <w:rPr>
          <w:lang w:val="en-US"/>
        </w:rPr>
        <w:t xml:space="preserve">start </w:t>
      </w:r>
      <w:r w:rsidR="00BB1D1C" w:rsidRPr="008A57CD">
        <w:rPr>
          <w:lang w:val="en-US"/>
        </w:rPr>
        <w:t>tim</w:t>
      </w:r>
      <w:r w:rsidR="002358D1" w:rsidRPr="008A57CD">
        <w:rPr>
          <w:lang w:val="en-US"/>
        </w:rPr>
        <w:t>ing</w:t>
      </w:r>
      <w:r w:rsidR="00BB1D1C" w:rsidRPr="008A57CD">
        <w:rPr>
          <w:lang w:val="en-US"/>
        </w:rPr>
        <w:t xml:space="preserve"> alignment methods </w:t>
      </w:r>
      <w:r w:rsidR="00BB1D1C">
        <w:rPr>
          <w:lang w:val="en-US"/>
        </w:rPr>
        <w:t xml:space="preserve">for intra-operator </w:t>
      </w:r>
      <w:r w:rsidRPr="003147D4">
        <w:rPr>
          <w:lang w:val="en-US"/>
        </w:rPr>
        <w:t xml:space="preserve">LAA </w:t>
      </w:r>
      <w:r w:rsidR="00BB1D1C">
        <w:rPr>
          <w:lang w:val="en-US"/>
        </w:rPr>
        <w:t>operation</w:t>
      </w:r>
      <w:r w:rsidR="002445FA">
        <w:rPr>
          <w:lang w:val="en-US"/>
        </w:rPr>
        <w:t>, i.e. the coordination among</w:t>
      </w:r>
      <w:r w:rsidR="002445FA" w:rsidRPr="002445FA">
        <w:rPr>
          <w:lang w:val="en-US"/>
        </w:rPr>
        <w:t xml:space="preserve"> </w:t>
      </w:r>
      <w:r w:rsidR="002445FA">
        <w:rPr>
          <w:lang w:val="en-US"/>
        </w:rPr>
        <w:t xml:space="preserve">LAA </w:t>
      </w:r>
      <w:r w:rsidR="002445FA" w:rsidRPr="003147D4">
        <w:rPr>
          <w:lang w:val="en-US"/>
        </w:rPr>
        <w:t>cells controlled by the same scheduler</w:t>
      </w:r>
      <w:r w:rsidR="00BB1D1C">
        <w:rPr>
          <w:lang w:val="en-US"/>
        </w:rPr>
        <w:t xml:space="preserve">. </w:t>
      </w:r>
      <w:r w:rsidR="00A607A7">
        <w:rPr>
          <w:lang w:val="en-US"/>
        </w:rPr>
        <w:t>First, with the agreed ECCA slot and defer period parameters</w:t>
      </w:r>
      <w:r w:rsidR="005F35BF">
        <w:rPr>
          <w:lang w:val="en-US"/>
        </w:rPr>
        <w:t xml:space="preserve"> in RAN1 #82</w:t>
      </w:r>
      <w:r w:rsidR="00A607A7">
        <w:rPr>
          <w:lang w:val="en-US"/>
        </w:rPr>
        <w:t xml:space="preserve">, </w:t>
      </w:r>
      <w:r w:rsidR="005F35BF">
        <w:rPr>
          <w:lang w:val="en-US"/>
        </w:rPr>
        <w:t xml:space="preserve">the ECCA slots are aligned </w:t>
      </w:r>
      <w:r w:rsidR="001356E0">
        <w:rPr>
          <w:lang w:val="en-US"/>
        </w:rPr>
        <w:t xml:space="preserve">only </w:t>
      </w:r>
      <w:r w:rsidR="005F35BF">
        <w:rPr>
          <w:lang w:val="en-US"/>
        </w:rPr>
        <w:t xml:space="preserve">among LAA cells experience the same channel conditions. </w:t>
      </w:r>
    </w:p>
    <w:p w:rsidR="001356E0" w:rsidRDefault="001356E0" w:rsidP="002445FA">
      <w:pPr>
        <w:spacing w:after="0" w:afterAutospacing="0"/>
        <w:rPr>
          <w:lang w:val="en-US"/>
        </w:rPr>
      </w:pPr>
    </w:p>
    <w:p w:rsidR="002445FA" w:rsidRDefault="005F35BF" w:rsidP="002445FA">
      <w:pPr>
        <w:spacing w:after="0" w:afterAutospacing="0"/>
        <w:rPr>
          <w:lang w:val="en-US"/>
        </w:rPr>
      </w:pPr>
      <w:r>
        <w:rPr>
          <w:lang w:val="en-US"/>
        </w:rPr>
        <w:t xml:space="preserve">However, </w:t>
      </w:r>
      <w:r w:rsidR="002445FA">
        <w:rPr>
          <w:lang w:val="en-US"/>
        </w:rPr>
        <w:t xml:space="preserve">how to align the ECCA slots of LAA cells that observe different channel conditions is still an open issue. Furthermore, for LAA cells with aligned ECCA slots, </w:t>
      </w:r>
      <w:r w:rsidR="00EA1FCF">
        <w:rPr>
          <w:lang w:val="en-US"/>
        </w:rPr>
        <w:t>the methods</w:t>
      </w:r>
      <w:r w:rsidR="002445FA">
        <w:rPr>
          <w:lang w:val="en-US"/>
        </w:rPr>
        <w:t xml:space="preserve"> to achieve frequency reuse with </w:t>
      </w:r>
      <w:r w:rsidR="00BB1D1C" w:rsidRPr="00BB1D1C">
        <w:rPr>
          <w:lang w:val="en-US"/>
        </w:rPr>
        <w:t xml:space="preserve">simultaneous LAA transmissions </w:t>
      </w:r>
      <w:r>
        <w:rPr>
          <w:lang w:val="en-US"/>
        </w:rPr>
        <w:t>still</w:t>
      </w:r>
      <w:r w:rsidR="00EA1FCF">
        <w:rPr>
          <w:lang w:val="en-US"/>
        </w:rPr>
        <w:t xml:space="preserve"> needs to be specified</w:t>
      </w:r>
      <w:r w:rsidR="002445FA">
        <w:rPr>
          <w:lang w:val="en-US"/>
        </w:rPr>
        <w:t xml:space="preserve">. </w:t>
      </w:r>
    </w:p>
    <w:p w:rsidR="004154DF" w:rsidRDefault="004154DF" w:rsidP="002445FA">
      <w:pPr>
        <w:spacing w:after="0" w:afterAutospacing="0"/>
        <w:rPr>
          <w:lang w:val="en-US"/>
        </w:rPr>
      </w:pPr>
    </w:p>
    <w:p w:rsidR="00EA1FCF" w:rsidRPr="00EA1FCF" w:rsidRDefault="00EA1FCF" w:rsidP="00172827">
      <w:pPr>
        <w:pStyle w:val="10"/>
        <w:spacing w:before="100" w:beforeAutospacing="1" w:afterLines="0" w:afterAutospacing="1"/>
        <w:rPr>
          <w:szCs w:val="24"/>
        </w:rPr>
      </w:pPr>
      <w:r>
        <w:rPr>
          <w:lang w:val="en-US"/>
        </w:rPr>
        <w:t>ECCA slot alignment</w:t>
      </w:r>
    </w:p>
    <w:p w:rsidR="00E029AD" w:rsidRPr="00E029AD" w:rsidRDefault="00A607A7" w:rsidP="00EA1FCF">
      <w:pPr>
        <w:pStyle w:val="10"/>
        <w:numPr>
          <w:ilvl w:val="0"/>
          <w:numId w:val="0"/>
        </w:numPr>
        <w:spacing w:before="100" w:beforeAutospacing="1" w:afterLines="0" w:afterAutospacing="1"/>
        <w:rPr>
          <w:rFonts w:ascii="Times New Roman" w:hAnsi="Times New Roman"/>
          <w:b w:val="0"/>
          <w:sz w:val="24"/>
          <w:szCs w:val="24"/>
          <w:lang w:val="en-US"/>
        </w:rPr>
      </w:pPr>
      <w:r w:rsidRPr="00A607A7">
        <w:rPr>
          <w:rFonts w:ascii="Times New Roman" w:hAnsi="Times New Roman"/>
          <w:b w:val="0"/>
          <w:sz w:val="24"/>
          <w:szCs w:val="24"/>
          <w:lang w:val="en-US"/>
        </w:rPr>
        <w:t>Since a LAA transmission only starts at the boundary of an ECCA slot,</w:t>
      </w:r>
      <w:r w:rsidR="005F35BF">
        <w:rPr>
          <w:rFonts w:ascii="Times New Roman" w:hAnsi="Times New Roman"/>
          <w:b w:val="0"/>
          <w:sz w:val="24"/>
          <w:szCs w:val="24"/>
          <w:lang w:val="en-US"/>
        </w:rPr>
        <w:t xml:space="preserve"> frequency reuse with </w:t>
      </w:r>
      <w:r w:rsidR="00E029AD">
        <w:rPr>
          <w:rFonts w:ascii="Times New Roman" w:hAnsi="Times New Roman"/>
          <w:b w:val="0"/>
          <w:sz w:val="24"/>
          <w:szCs w:val="24"/>
          <w:lang w:val="en-US"/>
        </w:rPr>
        <w:t xml:space="preserve">Tx </w:t>
      </w:r>
      <w:r w:rsidR="002358D1">
        <w:rPr>
          <w:rFonts w:ascii="Times New Roman" w:hAnsi="Times New Roman"/>
          <w:b w:val="0"/>
          <w:sz w:val="24"/>
          <w:szCs w:val="24"/>
          <w:lang w:val="en-US"/>
        </w:rPr>
        <w:t xml:space="preserve">start timing </w:t>
      </w:r>
      <w:r w:rsidR="005F35BF">
        <w:rPr>
          <w:rFonts w:ascii="Times New Roman" w:hAnsi="Times New Roman"/>
          <w:b w:val="0"/>
          <w:sz w:val="24"/>
          <w:szCs w:val="24"/>
          <w:lang w:val="en-US"/>
        </w:rPr>
        <w:t>alignment is possible only if the LAA cells participated in frequency reuse have aligned ECCA slots.</w:t>
      </w:r>
      <w:r w:rsidR="0040307F">
        <w:rPr>
          <w:rFonts w:ascii="Times New Roman" w:hAnsi="Times New Roman"/>
          <w:b w:val="0"/>
          <w:sz w:val="24"/>
          <w:szCs w:val="24"/>
          <w:lang w:val="en-US"/>
        </w:rPr>
        <w:t xml:space="preserve"> Obviously, for </w:t>
      </w:r>
      <w:r w:rsidR="0040307F" w:rsidRPr="0040307F">
        <w:rPr>
          <w:rFonts w:ascii="Times New Roman" w:hAnsi="Times New Roman"/>
          <w:b w:val="0"/>
          <w:sz w:val="24"/>
          <w:szCs w:val="24"/>
          <w:lang w:val="en-US"/>
        </w:rPr>
        <w:t>LAA cells experie</w:t>
      </w:r>
      <w:r w:rsidR="0040307F">
        <w:rPr>
          <w:rFonts w:ascii="Times New Roman" w:hAnsi="Times New Roman"/>
          <w:b w:val="0"/>
          <w:sz w:val="24"/>
          <w:szCs w:val="24"/>
          <w:lang w:val="en-US"/>
        </w:rPr>
        <w:t xml:space="preserve">nce the same channel conditions, the ECCA slots are aligned automatically because the defer period is defined as 16 µs followed by a number of 9µs ECCA </w:t>
      </w:r>
      <w:r w:rsidR="0040307F" w:rsidRPr="00E029AD">
        <w:rPr>
          <w:rFonts w:ascii="Times New Roman" w:hAnsi="Times New Roman"/>
          <w:b w:val="0"/>
          <w:sz w:val="24"/>
          <w:szCs w:val="24"/>
          <w:lang w:val="en-US"/>
        </w:rPr>
        <w:t>slots</w:t>
      </w:r>
      <w:r w:rsidR="001356E0">
        <w:rPr>
          <w:rFonts w:ascii="Times New Roman" w:hAnsi="Times New Roman"/>
          <w:b w:val="0"/>
          <w:sz w:val="24"/>
          <w:szCs w:val="24"/>
          <w:lang w:val="en-US"/>
        </w:rPr>
        <w:t xml:space="preserve">, as agreed in RAN1 #82 </w:t>
      </w:r>
      <w:r w:rsidR="00200460">
        <w:rPr>
          <w:rFonts w:ascii="Times New Roman" w:hAnsi="Times New Roman"/>
          <w:b w:val="0"/>
          <w:sz w:val="24"/>
          <w:szCs w:val="24"/>
          <w:lang w:val="en-US"/>
        </w:rPr>
        <w:fldChar w:fldCharType="begin"/>
      </w:r>
      <w:r w:rsidR="001356E0">
        <w:rPr>
          <w:rFonts w:ascii="Times New Roman" w:hAnsi="Times New Roman"/>
          <w:b w:val="0"/>
          <w:sz w:val="24"/>
          <w:szCs w:val="24"/>
          <w:lang w:val="en-US"/>
        </w:rPr>
        <w:instrText xml:space="preserve"> REF _Ref429665589 \r \h </w:instrText>
      </w:r>
      <w:r w:rsidR="00200460">
        <w:rPr>
          <w:rFonts w:ascii="Times New Roman" w:hAnsi="Times New Roman"/>
          <w:b w:val="0"/>
          <w:sz w:val="24"/>
          <w:szCs w:val="24"/>
          <w:lang w:val="en-US"/>
        </w:rPr>
      </w:r>
      <w:r w:rsidR="00200460">
        <w:rPr>
          <w:rFonts w:ascii="Times New Roman" w:hAnsi="Times New Roman"/>
          <w:b w:val="0"/>
          <w:sz w:val="24"/>
          <w:szCs w:val="24"/>
          <w:lang w:val="en-US"/>
        </w:rPr>
        <w:fldChar w:fldCharType="separate"/>
      </w:r>
      <w:r w:rsidR="001356E0">
        <w:rPr>
          <w:rFonts w:ascii="Times New Roman" w:hAnsi="Times New Roman"/>
          <w:b w:val="0"/>
          <w:sz w:val="24"/>
          <w:szCs w:val="24"/>
          <w:lang w:val="en-US"/>
        </w:rPr>
        <w:t>[4]</w:t>
      </w:r>
      <w:r w:rsidR="00200460">
        <w:rPr>
          <w:rFonts w:ascii="Times New Roman" w:hAnsi="Times New Roman"/>
          <w:b w:val="0"/>
          <w:sz w:val="24"/>
          <w:szCs w:val="24"/>
          <w:lang w:val="en-US"/>
        </w:rPr>
        <w:fldChar w:fldCharType="end"/>
      </w:r>
      <w:r w:rsidR="00200460">
        <w:rPr>
          <w:rFonts w:ascii="Times New Roman" w:hAnsi="Times New Roman"/>
          <w:b w:val="0"/>
          <w:sz w:val="24"/>
          <w:szCs w:val="24"/>
          <w:lang w:val="en-US"/>
        </w:rPr>
        <w:fldChar w:fldCharType="begin"/>
      </w:r>
      <w:r w:rsidR="004154DF">
        <w:rPr>
          <w:rFonts w:ascii="Times New Roman" w:hAnsi="Times New Roman"/>
          <w:b w:val="0"/>
          <w:sz w:val="24"/>
          <w:szCs w:val="24"/>
          <w:lang w:val="en-US"/>
        </w:rPr>
        <w:instrText xml:space="preserve"> REF _Ref429666590 \r \h </w:instrText>
      </w:r>
      <w:r w:rsidR="00200460">
        <w:rPr>
          <w:rFonts w:ascii="Times New Roman" w:hAnsi="Times New Roman"/>
          <w:b w:val="0"/>
          <w:sz w:val="24"/>
          <w:szCs w:val="24"/>
          <w:lang w:val="en-US"/>
        </w:rPr>
      </w:r>
      <w:r w:rsidR="00200460">
        <w:rPr>
          <w:rFonts w:ascii="Times New Roman" w:hAnsi="Times New Roman"/>
          <w:b w:val="0"/>
          <w:sz w:val="24"/>
          <w:szCs w:val="24"/>
          <w:lang w:val="en-US"/>
        </w:rPr>
        <w:fldChar w:fldCharType="separate"/>
      </w:r>
      <w:r w:rsidR="004154DF">
        <w:rPr>
          <w:rFonts w:ascii="Times New Roman" w:hAnsi="Times New Roman"/>
          <w:b w:val="0"/>
          <w:sz w:val="24"/>
          <w:szCs w:val="24"/>
          <w:lang w:val="en-US"/>
        </w:rPr>
        <w:t>[5]</w:t>
      </w:r>
      <w:r w:rsidR="00200460">
        <w:rPr>
          <w:rFonts w:ascii="Times New Roman" w:hAnsi="Times New Roman"/>
          <w:b w:val="0"/>
          <w:sz w:val="24"/>
          <w:szCs w:val="24"/>
          <w:lang w:val="en-US"/>
        </w:rPr>
        <w:fldChar w:fldCharType="end"/>
      </w:r>
      <w:r w:rsidR="0040307F" w:rsidRPr="00E029AD">
        <w:rPr>
          <w:rFonts w:ascii="Times New Roman" w:hAnsi="Times New Roman"/>
          <w:b w:val="0"/>
          <w:sz w:val="24"/>
          <w:szCs w:val="24"/>
          <w:lang w:val="en-US"/>
        </w:rPr>
        <w:t xml:space="preserve">. </w:t>
      </w:r>
    </w:p>
    <w:p w:rsidR="004154DF" w:rsidRDefault="004154DF" w:rsidP="004154DF">
      <w:r>
        <w:object w:dxaOrig="5195" w:dyaOrig="2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5.5pt" o:ole="">
            <v:imagedata r:id="rId8" o:title=""/>
          </v:shape>
          <o:OLEObject Type="Embed" ProgID="Visio.Drawing.11" ShapeID="_x0000_i1025" DrawAspect="Content" ObjectID="_1504684675" r:id="rId9"/>
        </w:object>
      </w:r>
    </w:p>
    <w:p w:rsidR="004154DF" w:rsidRDefault="004154DF" w:rsidP="004154DF">
      <w:r>
        <w:t>Figure 1. ECCA alignment issues with different interference and channel conditions</w:t>
      </w:r>
    </w:p>
    <w:p w:rsidR="002358D1" w:rsidRDefault="0040307F" w:rsidP="00E029AD">
      <w:pPr>
        <w:pStyle w:val="10"/>
        <w:numPr>
          <w:ilvl w:val="0"/>
          <w:numId w:val="0"/>
        </w:numPr>
        <w:spacing w:before="100" w:beforeAutospacing="1" w:afterLines="0" w:afterAutospacing="1"/>
        <w:rPr>
          <w:rFonts w:ascii="Times New Roman" w:hAnsi="Times New Roman"/>
          <w:b w:val="0"/>
          <w:sz w:val="24"/>
          <w:szCs w:val="24"/>
          <w:lang w:val="en-US"/>
        </w:rPr>
      </w:pPr>
      <w:r w:rsidRPr="00E029AD">
        <w:rPr>
          <w:rFonts w:ascii="Times New Roman" w:hAnsi="Times New Roman"/>
          <w:b w:val="0"/>
          <w:sz w:val="24"/>
          <w:szCs w:val="24"/>
          <w:lang w:val="en-US"/>
        </w:rPr>
        <w:lastRenderedPageBreak/>
        <w:t xml:space="preserve">However, the LAA cells under the same eNB may experience different interference </w:t>
      </w:r>
      <w:r w:rsidR="00B62399">
        <w:rPr>
          <w:rFonts w:ascii="Times New Roman" w:hAnsi="Times New Roman"/>
          <w:b w:val="0"/>
          <w:sz w:val="24"/>
          <w:szCs w:val="24"/>
          <w:lang w:val="en-US"/>
        </w:rPr>
        <w:t xml:space="preserve">and channel </w:t>
      </w:r>
      <w:r w:rsidRPr="00E029AD">
        <w:rPr>
          <w:rFonts w:ascii="Times New Roman" w:hAnsi="Times New Roman"/>
          <w:b w:val="0"/>
          <w:sz w:val="24"/>
          <w:szCs w:val="24"/>
          <w:lang w:val="en-US"/>
        </w:rPr>
        <w:t>conditions, which will lead to different ECCA slot timings</w:t>
      </w:r>
      <w:r w:rsidR="00C446CA">
        <w:rPr>
          <w:rFonts w:ascii="Times New Roman" w:hAnsi="Times New Roman"/>
          <w:b w:val="0"/>
          <w:sz w:val="24"/>
          <w:szCs w:val="24"/>
          <w:lang w:val="en-US"/>
        </w:rPr>
        <w:t>. A</w:t>
      </w:r>
      <w:r w:rsidRPr="00E029AD">
        <w:rPr>
          <w:rFonts w:ascii="Times New Roman" w:hAnsi="Times New Roman"/>
          <w:b w:val="0"/>
          <w:sz w:val="24"/>
          <w:szCs w:val="24"/>
          <w:lang w:val="en-US"/>
        </w:rPr>
        <w:t>s shown in Figure 1</w:t>
      </w:r>
      <w:r w:rsidR="00C446CA">
        <w:rPr>
          <w:rFonts w:ascii="Times New Roman" w:hAnsi="Times New Roman"/>
          <w:b w:val="0"/>
          <w:sz w:val="24"/>
          <w:szCs w:val="24"/>
          <w:lang w:val="en-US"/>
        </w:rPr>
        <w:t>, LAA cell 1 and cell 2 observe different channel busy conditions, and LAA cell 3 has a new packet arrival</w:t>
      </w:r>
      <w:r w:rsidR="001356E0">
        <w:rPr>
          <w:rFonts w:ascii="Times New Roman" w:hAnsi="Times New Roman"/>
          <w:b w:val="0"/>
          <w:sz w:val="24"/>
          <w:szCs w:val="24"/>
          <w:lang w:val="en-US"/>
        </w:rPr>
        <w:t>;</w:t>
      </w:r>
      <w:r w:rsidR="00C446CA">
        <w:rPr>
          <w:rFonts w:ascii="Times New Roman" w:hAnsi="Times New Roman"/>
          <w:b w:val="0"/>
          <w:sz w:val="24"/>
          <w:szCs w:val="24"/>
          <w:lang w:val="en-US"/>
        </w:rPr>
        <w:t xml:space="preserve"> they all results in different ECCA slot timings</w:t>
      </w:r>
      <w:r w:rsidRPr="00E029AD">
        <w:rPr>
          <w:rFonts w:ascii="Times New Roman" w:hAnsi="Times New Roman"/>
          <w:b w:val="0"/>
          <w:sz w:val="24"/>
          <w:szCs w:val="24"/>
          <w:lang w:val="en-US"/>
        </w:rPr>
        <w:t xml:space="preserve">. This makes it very difficult to perform frequency reuse with </w:t>
      </w:r>
      <w:r w:rsidR="001356E0">
        <w:rPr>
          <w:rFonts w:ascii="Times New Roman" w:hAnsi="Times New Roman"/>
          <w:b w:val="0"/>
          <w:sz w:val="24"/>
          <w:szCs w:val="24"/>
          <w:lang w:val="en-US"/>
        </w:rPr>
        <w:t>Tx start timing</w:t>
      </w:r>
      <w:r w:rsidRPr="00E029AD">
        <w:rPr>
          <w:rFonts w:ascii="Times New Roman" w:hAnsi="Times New Roman"/>
          <w:b w:val="0"/>
          <w:sz w:val="24"/>
          <w:szCs w:val="24"/>
          <w:lang w:val="en-US"/>
        </w:rPr>
        <w:t xml:space="preserve"> alignment among the LAA cells.</w:t>
      </w:r>
      <w:r w:rsidR="00E029AD" w:rsidRPr="00E029AD">
        <w:rPr>
          <w:rFonts w:ascii="Times New Roman" w:hAnsi="Times New Roman"/>
          <w:b w:val="0"/>
          <w:sz w:val="24"/>
          <w:szCs w:val="24"/>
          <w:lang w:val="en-US"/>
        </w:rPr>
        <w:t xml:space="preserve"> </w:t>
      </w:r>
    </w:p>
    <w:p w:rsidR="00F352EA" w:rsidRDefault="00F352EA" w:rsidP="004154DF">
      <w:pPr>
        <w:pStyle w:val="10"/>
        <w:numPr>
          <w:ilvl w:val="0"/>
          <w:numId w:val="0"/>
        </w:numPr>
        <w:spacing w:before="100" w:beforeAutospacing="1" w:afterLines="0" w:afterAutospacing="1"/>
        <w:rPr>
          <w:rFonts w:ascii="Times New Roman" w:hAnsi="Times New Roman"/>
          <w:b w:val="0"/>
          <w:sz w:val="24"/>
          <w:szCs w:val="24"/>
          <w:lang w:val="en-US"/>
        </w:rPr>
      </w:pPr>
      <w:r>
        <w:rPr>
          <w:rFonts w:ascii="Times New Roman" w:hAnsi="Times New Roman"/>
          <w:b w:val="0"/>
          <w:sz w:val="24"/>
          <w:szCs w:val="24"/>
          <w:lang w:val="en-US"/>
        </w:rPr>
        <w:t xml:space="preserve">As a design target of LAA, </w:t>
      </w:r>
      <w:r w:rsidRPr="00E029AD">
        <w:rPr>
          <w:rFonts w:ascii="Times New Roman" w:hAnsi="Times New Roman"/>
          <w:b w:val="0"/>
          <w:sz w:val="24"/>
          <w:szCs w:val="24"/>
          <w:lang w:val="en-US"/>
        </w:rPr>
        <w:t>several options can be considered</w:t>
      </w:r>
      <w:r>
        <w:rPr>
          <w:rFonts w:ascii="Times New Roman" w:hAnsi="Times New Roman"/>
          <w:b w:val="0"/>
          <w:sz w:val="24"/>
          <w:szCs w:val="24"/>
          <w:lang w:val="en-US"/>
        </w:rPr>
        <w:t xml:space="preserve"> for frequency reuse</w:t>
      </w:r>
      <w:r w:rsidR="001356E0" w:rsidRPr="001356E0">
        <w:rPr>
          <w:rFonts w:ascii="Times New Roman" w:hAnsi="Times New Roman"/>
          <w:b w:val="0"/>
          <w:sz w:val="24"/>
          <w:szCs w:val="24"/>
          <w:lang w:val="en-US"/>
        </w:rPr>
        <w:t xml:space="preserve"> </w:t>
      </w:r>
      <w:r w:rsidR="001356E0">
        <w:rPr>
          <w:rFonts w:ascii="Times New Roman" w:hAnsi="Times New Roman"/>
          <w:b w:val="0"/>
          <w:sz w:val="24"/>
          <w:szCs w:val="24"/>
          <w:lang w:val="en-US"/>
        </w:rPr>
        <w:t>with ECCA slot alignment</w:t>
      </w:r>
      <w:r w:rsidRPr="00E029AD">
        <w:rPr>
          <w:rFonts w:ascii="Times New Roman" w:hAnsi="Times New Roman"/>
          <w:b w:val="0"/>
          <w:sz w:val="24"/>
          <w:szCs w:val="24"/>
          <w:lang w:val="en-US"/>
        </w:rPr>
        <w:t>.</w:t>
      </w:r>
      <w:r>
        <w:rPr>
          <w:rFonts w:ascii="Times New Roman" w:hAnsi="Times New Roman"/>
          <w:b w:val="0"/>
          <w:sz w:val="24"/>
          <w:szCs w:val="24"/>
          <w:lang w:val="en-US"/>
        </w:rPr>
        <w:t xml:space="preserve"> We list them with the ascending </w:t>
      </w:r>
      <w:r w:rsidR="001356E0">
        <w:rPr>
          <w:rFonts w:ascii="Times New Roman" w:hAnsi="Times New Roman"/>
          <w:b w:val="0"/>
          <w:sz w:val="24"/>
          <w:szCs w:val="24"/>
          <w:lang w:val="en-US"/>
        </w:rPr>
        <w:t xml:space="preserve">order </w:t>
      </w:r>
      <w:r>
        <w:rPr>
          <w:rFonts w:ascii="Times New Roman" w:hAnsi="Times New Roman"/>
          <w:b w:val="0"/>
          <w:sz w:val="24"/>
          <w:szCs w:val="24"/>
          <w:lang w:val="en-US"/>
        </w:rPr>
        <w:t xml:space="preserve">of frequency reuse support. </w:t>
      </w:r>
    </w:p>
    <w:p w:rsidR="00C446CA" w:rsidRPr="004154DF" w:rsidRDefault="00E029AD" w:rsidP="004154DF">
      <w:pPr>
        <w:spacing w:before="100" w:beforeAutospacing="1"/>
        <w:rPr>
          <w:b/>
          <w:i/>
          <w:szCs w:val="24"/>
          <w:lang w:val="en-US"/>
        </w:rPr>
      </w:pPr>
      <w:r w:rsidRPr="004154DF">
        <w:rPr>
          <w:b/>
          <w:i/>
          <w:szCs w:val="24"/>
          <w:lang w:val="en-US"/>
        </w:rPr>
        <w:t xml:space="preserve">Option 1: </w:t>
      </w:r>
      <w:r w:rsidR="00C446CA" w:rsidRPr="004154DF">
        <w:rPr>
          <w:b/>
          <w:i/>
          <w:szCs w:val="24"/>
          <w:lang w:val="en-US"/>
        </w:rPr>
        <w:t>Limited to LAA cells with aligned ECCA slots</w:t>
      </w:r>
    </w:p>
    <w:p w:rsidR="00E029AD" w:rsidRDefault="00E029AD" w:rsidP="004154DF">
      <w:pPr>
        <w:spacing w:before="100" w:beforeAutospacing="1"/>
        <w:rPr>
          <w:lang w:val="en-US"/>
        </w:rPr>
      </w:pPr>
      <w:r w:rsidRPr="00E029AD">
        <w:rPr>
          <w:szCs w:val="24"/>
          <w:lang w:val="en-US"/>
        </w:rPr>
        <w:t xml:space="preserve">Frequency reuse with Tx </w:t>
      </w:r>
      <w:r w:rsidR="002358D1">
        <w:rPr>
          <w:szCs w:val="24"/>
          <w:lang w:val="en-US"/>
        </w:rPr>
        <w:t xml:space="preserve">start </w:t>
      </w:r>
      <w:r w:rsidRPr="00E029AD">
        <w:rPr>
          <w:szCs w:val="24"/>
          <w:lang w:val="en-US"/>
        </w:rPr>
        <w:t>tim</w:t>
      </w:r>
      <w:r w:rsidR="002358D1">
        <w:rPr>
          <w:szCs w:val="24"/>
          <w:lang w:val="en-US"/>
        </w:rPr>
        <w:t>ing</w:t>
      </w:r>
      <w:r w:rsidRPr="00E029AD">
        <w:rPr>
          <w:szCs w:val="24"/>
          <w:lang w:val="en-US"/>
        </w:rPr>
        <w:t xml:space="preserve"> alignment is allowed only among LAA cells with aligned</w:t>
      </w:r>
      <w:r>
        <w:rPr>
          <w:lang w:val="en-US"/>
        </w:rPr>
        <w:t xml:space="preserve"> ECCA slots.</w:t>
      </w:r>
      <w:r w:rsidR="002358D1">
        <w:rPr>
          <w:lang w:val="en-US"/>
        </w:rPr>
        <w:t xml:space="preserve"> This minimizes the spec impact, but significantly reduces the potential frequency reuse.</w:t>
      </w:r>
    </w:p>
    <w:p w:rsidR="00C446CA" w:rsidRPr="004154DF" w:rsidRDefault="00E029AD" w:rsidP="004154DF">
      <w:pPr>
        <w:spacing w:before="100" w:beforeAutospacing="1"/>
        <w:rPr>
          <w:b/>
          <w:i/>
          <w:lang w:val="en-US"/>
        </w:rPr>
      </w:pPr>
      <w:r w:rsidRPr="004154DF">
        <w:rPr>
          <w:b/>
          <w:i/>
          <w:lang w:val="en-US"/>
        </w:rPr>
        <w:t xml:space="preserve">Option 2: </w:t>
      </w:r>
      <w:r w:rsidR="00C446CA" w:rsidRPr="004154DF">
        <w:rPr>
          <w:b/>
          <w:i/>
          <w:lang w:val="en-US"/>
        </w:rPr>
        <w:t>eNB performs ECCA alignment</w:t>
      </w:r>
      <w:r w:rsidR="00041279" w:rsidRPr="004154DF">
        <w:rPr>
          <w:b/>
          <w:i/>
          <w:lang w:val="en-US"/>
        </w:rPr>
        <w:t xml:space="preserve"> by extending the defer periods</w:t>
      </w:r>
    </w:p>
    <w:p w:rsidR="00041279" w:rsidRDefault="00C446CA" w:rsidP="004154DF">
      <w:pPr>
        <w:spacing w:before="100" w:beforeAutospacing="1"/>
        <w:rPr>
          <w:lang w:val="en-US"/>
        </w:rPr>
      </w:pPr>
      <w:r>
        <w:rPr>
          <w:lang w:val="en-US"/>
        </w:rPr>
        <w:t xml:space="preserve">In this case, the </w:t>
      </w:r>
      <w:r w:rsidR="002358D1">
        <w:rPr>
          <w:lang w:val="en-US"/>
        </w:rPr>
        <w:t xml:space="preserve">eNB </w:t>
      </w:r>
      <w:r>
        <w:rPr>
          <w:lang w:val="en-US"/>
        </w:rPr>
        <w:t xml:space="preserve">can </w:t>
      </w:r>
      <w:r w:rsidR="002358D1">
        <w:rPr>
          <w:lang w:val="en-US"/>
        </w:rPr>
        <w:t>align the ECCA slot of a</w:t>
      </w:r>
      <w:r w:rsidR="00E029AD">
        <w:rPr>
          <w:lang w:val="en-US"/>
        </w:rPr>
        <w:t xml:space="preserve"> LAA cell </w:t>
      </w:r>
      <w:r w:rsidR="002358D1">
        <w:rPr>
          <w:lang w:val="en-US"/>
        </w:rPr>
        <w:t xml:space="preserve">with </w:t>
      </w:r>
      <w:r w:rsidR="00E029AD">
        <w:rPr>
          <w:lang w:val="en-US"/>
        </w:rPr>
        <w:t xml:space="preserve">another LAA cell </w:t>
      </w:r>
      <w:r>
        <w:rPr>
          <w:lang w:val="en-US"/>
        </w:rPr>
        <w:t xml:space="preserve">for frequency reuse </w:t>
      </w:r>
      <w:r w:rsidR="00E029AD">
        <w:rPr>
          <w:lang w:val="en-US"/>
        </w:rPr>
        <w:t>by extending the length of a</w:t>
      </w:r>
      <w:r>
        <w:rPr>
          <w:lang w:val="en-US"/>
        </w:rPr>
        <w:t>n ICCA or a</w:t>
      </w:r>
      <w:r w:rsidR="00E029AD">
        <w:rPr>
          <w:lang w:val="en-US"/>
        </w:rPr>
        <w:t xml:space="preserve"> defer period.</w:t>
      </w:r>
      <w:r>
        <w:rPr>
          <w:lang w:val="en-US"/>
        </w:rPr>
        <w:t xml:space="preserve"> </w:t>
      </w:r>
      <w:r w:rsidR="00041279">
        <w:rPr>
          <w:lang w:val="en-US"/>
        </w:rPr>
        <w:t xml:space="preserve">As shown in Figure 2, </w:t>
      </w:r>
      <w:r w:rsidR="00DC75BA">
        <w:rPr>
          <w:lang w:val="en-US"/>
        </w:rPr>
        <w:t>by extending the defer period of LAA cell 2, the ECCA slots can be aligned with the ECCA slots of LAA cell 1 even if different interference and channel conditions are observed at these two LAA cells.</w:t>
      </w:r>
    </w:p>
    <w:p w:rsidR="00041279" w:rsidRDefault="00DC75BA" w:rsidP="00E029AD">
      <w:r>
        <w:object w:dxaOrig="7693" w:dyaOrig="2682">
          <v:shape id="_x0000_i1026" type="#_x0000_t75" style="width:384.15pt;height:133.7pt" o:ole="">
            <v:imagedata r:id="rId10" o:title=""/>
          </v:shape>
          <o:OLEObject Type="Embed" ProgID="Visio.Drawing.11" ShapeID="_x0000_i1026" DrawAspect="Content" ObjectID="_1504684676" r:id="rId11"/>
        </w:object>
      </w:r>
    </w:p>
    <w:p w:rsidR="00DC75BA" w:rsidRDefault="00DC75BA" w:rsidP="00E029AD">
      <w:pPr>
        <w:rPr>
          <w:lang w:val="en-US"/>
        </w:rPr>
      </w:pPr>
      <w:r>
        <w:t>Figure 2. ECCA alignment by defer period and/or ICCA extension</w:t>
      </w:r>
    </w:p>
    <w:p w:rsidR="004154DF" w:rsidRDefault="00C446CA" w:rsidP="00E029AD">
      <w:pPr>
        <w:rPr>
          <w:szCs w:val="24"/>
          <w:lang w:val="en-US"/>
        </w:rPr>
      </w:pPr>
      <w:r>
        <w:rPr>
          <w:lang w:val="en-US"/>
        </w:rPr>
        <w:t xml:space="preserve">Thus, the actual defer period or ICCA of a LAA cell </w:t>
      </w:r>
      <w:r w:rsidR="00DC75BA">
        <w:rPr>
          <w:lang w:val="en-US"/>
        </w:rPr>
        <w:t xml:space="preserve">is flexible, and </w:t>
      </w:r>
      <w:r>
        <w:rPr>
          <w:lang w:val="en-US"/>
        </w:rPr>
        <w:t xml:space="preserve">may be slightly longer than the defined </w:t>
      </w:r>
      <w:r w:rsidRPr="00C446CA">
        <w:rPr>
          <w:szCs w:val="24"/>
          <w:lang w:val="en-US"/>
        </w:rPr>
        <w:t xml:space="preserve">16 µs </w:t>
      </w:r>
      <w:r w:rsidR="00A46CCA">
        <w:rPr>
          <w:szCs w:val="24"/>
          <w:lang w:val="en-US"/>
        </w:rPr>
        <w:t xml:space="preserve">plus </w:t>
      </w:r>
      <w:r>
        <w:rPr>
          <w:szCs w:val="24"/>
          <w:lang w:val="en-US"/>
        </w:rPr>
        <w:t xml:space="preserve">the </w:t>
      </w:r>
      <w:r w:rsidR="00A46CCA">
        <w:rPr>
          <w:szCs w:val="24"/>
          <w:lang w:val="en-US"/>
        </w:rPr>
        <w:t xml:space="preserve">required </w:t>
      </w:r>
      <w:r w:rsidRPr="00C446CA">
        <w:rPr>
          <w:szCs w:val="24"/>
          <w:lang w:val="en-US"/>
        </w:rPr>
        <w:t>number of 9µs ECCA slots</w:t>
      </w:r>
      <w:r>
        <w:rPr>
          <w:szCs w:val="24"/>
          <w:lang w:val="en-US"/>
        </w:rPr>
        <w:t xml:space="preserve">. The maximum extension will be smaller than an ECCA slot size in all cases. </w:t>
      </w:r>
    </w:p>
    <w:p w:rsidR="00E029AD" w:rsidRDefault="00C446CA" w:rsidP="00E029AD">
      <w:pPr>
        <w:rPr>
          <w:szCs w:val="24"/>
          <w:lang w:val="en-US"/>
        </w:rPr>
      </w:pPr>
      <w:r>
        <w:rPr>
          <w:szCs w:val="24"/>
          <w:lang w:val="en-US"/>
        </w:rPr>
        <w:t xml:space="preserve">In another word, </w:t>
      </w:r>
      <w:r w:rsidR="00041279">
        <w:rPr>
          <w:szCs w:val="24"/>
          <w:lang w:val="en-US"/>
        </w:rPr>
        <w:t xml:space="preserve">for LBT operation, </w:t>
      </w:r>
      <w:r w:rsidR="00041279" w:rsidRPr="004154DF">
        <w:rPr>
          <w:b/>
          <w:i/>
          <w:szCs w:val="24"/>
          <w:lang w:val="en-US"/>
        </w:rPr>
        <w:t xml:space="preserve">defer period and ICCA specify minimum time </w:t>
      </w:r>
      <w:r w:rsidR="00A46CCA">
        <w:rPr>
          <w:b/>
          <w:i/>
          <w:szCs w:val="24"/>
          <w:lang w:val="en-US"/>
        </w:rPr>
        <w:t xml:space="preserve">requirements </w:t>
      </w:r>
      <w:r w:rsidR="00041279" w:rsidRPr="004154DF">
        <w:rPr>
          <w:b/>
          <w:i/>
          <w:szCs w:val="24"/>
          <w:lang w:val="en-US"/>
        </w:rPr>
        <w:t>instead of absolute values</w:t>
      </w:r>
      <w:r w:rsidR="00041279">
        <w:rPr>
          <w:szCs w:val="24"/>
          <w:lang w:val="en-US"/>
        </w:rPr>
        <w:t>. The eNB has the freedom to align the ECCA slots between LAA cell</w:t>
      </w:r>
      <w:r w:rsidR="00A46CCA">
        <w:rPr>
          <w:szCs w:val="24"/>
          <w:lang w:val="en-US"/>
        </w:rPr>
        <w:t>s</w:t>
      </w:r>
      <w:r w:rsidR="00041279">
        <w:rPr>
          <w:szCs w:val="24"/>
          <w:lang w:val="en-US"/>
        </w:rPr>
        <w:t xml:space="preserve"> by </w:t>
      </w:r>
      <w:r w:rsidR="00A46CCA">
        <w:rPr>
          <w:szCs w:val="24"/>
          <w:lang w:val="en-US"/>
        </w:rPr>
        <w:t xml:space="preserve">eNB </w:t>
      </w:r>
      <w:r w:rsidR="00041279">
        <w:rPr>
          <w:szCs w:val="24"/>
          <w:lang w:val="en-US"/>
        </w:rPr>
        <w:t>implementation.</w:t>
      </w:r>
    </w:p>
    <w:p w:rsidR="00DC75BA" w:rsidRDefault="00DC75BA" w:rsidP="00E029AD">
      <w:pPr>
        <w:rPr>
          <w:szCs w:val="24"/>
          <w:lang w:val="en-US"/>
        </w:rPr>
      </w:pPr>
      <w:r>
        <w:rPr>
          <w:szCs w:val="24"/>
          <w:lang w:val="en-US"/>
        </w:rPr>
        <w:t xml:space="preserve">With </w:t>
      </w:r>
      <w:r w:rsidR="004F4416">
        <w:rPr>
          <w:szCs w:val="24"/>
          <w:lang w:val="en-US"/>
        </w:rPr>
        <w:t>O</w:t>
      </w:r>
      <w:r>
        <w:rPr>
          <w:szCs w:val="24"/>
          <w:lang w:val="en-US"/>
        </w:rPr>
        <w:t>ption 2, the ECCA slot alignment may be performed only for the LAA cells targeted for frequency reuse</w:t>
      </w:r>
      <w:r w:rsidR="00A46CCA">
        <w:rPr>
          <w:szCs w:val="24"/>
          <w:lang w:val="en-US"/>
        </w:rPr>
        <w:t xml:space="preserve">. ECCA slot alignment can also </w:t>
      </w:r>
      <w:r>
        <w:rPr>
          <w:szCs w:val="24"/>
          <w:lang w:val="en-US"/>
        </w:rPr>
        <w:t xml:space="preserve">be performed on all LAA cells </w:t>
      </w:r>
      <w:r w:rsidR="00A46CCA">
        <w:rPr>
          <w:szCs w:val="24"/>
          <w:lang w:val="en-US"/>
        </w:rPr>
        <w:t xml:space="preserve">under the same scheduler </w:t>
      </w:r>
      <w:r>
        <w:rPr>
          <w:szCs w:val="24"/>
          <w:lang w:val="en-US"/>
        </w:rPr>
        <w:t>so that all cells have the same ECCA slot timing.</w:t>
      </w:r>
    </w:p>
    <w:p w:rsidR="001356E0" w:rsidRPr="001356E0" w:rsidRDefault="001356E0" w:rsidP="00E029AD">
      <w:pPr>
        <w:rPr>
          <w:b/>
          <w:lang w:val="en-US"/>
        </w:rPr>
      </w:pPr>
      <w:r w:rsidRPr="001356E0">
        <w:rPr>
          <w:b/>
          <w:szCs w:val="24"/>
          <w:lang w:val="en-US"/>
        </w:rPr>
        <w:t>Observation 1: Relax the defer period and ICCA lengths as minimum lengths can overcome ECCA slot alignment by eNB implementation.</w:t>
      </w:r>
    </w:p>
    <w:p w:rsidR="00E029AD" w:rsidRPr="004154DF" w:rsidRDefault="00E029AD" w:rsidP="00E029AD">
      <w:pPr>
        <w:rPr>
          <w:b/>
          <w:i/>
          <w:lang w:val="en-US"/>
        </w:rPr>
      </w:pPr>
      <w:r w:rsidRPr="004154DF">
        <w:rPr>
          <w:b/>
          <w:i/>
          <w:lang w:val="en-US"/>
        </w:rPr>
        <w:t xml:space="preserve">Option 3: </w:t>
      </w:r>
      <w:r w:rsidR="00F352EA" w:rsidRPr="004154DF">
        <w:rPr>
          <w:b/>
          <w:i/>
          <w:lang w:val="en-US"/>
        </w:rPr>
        <w:t>Apply a</w:t>
      </w:r>
      <w:r w:rsidR="00A46CCA">
        <w:rPr>
          <w:b/>
          <w:i/>
          <w:lang w:val="en-US"/>
        </w:rPr>
        <w:t>n</w:t>
      </w:r>
      <w:r w:rsidR="00DC75BA" w:rsidRPr="004154DF">
        <w:rPr>
          <w:b/>
          <w:i/>
          <w:lang w:val="en-US"/>
        </w:rPr>
        <w:t xml:space="preserve"> ECCA slot structure to all LAA cells</w:t>
      </w:r>
    </w:p>
    <w:p w:rsidR="00DC75BA" w:rsidRDefault="00DC75BA" w:rsidP="0040307F">
      <w:pPr>
        <w:rPr>
          <w:lang w:val="en-US"/>
        </w:rPr>
      </w:pPr>
      <w:r>
        <w:rPr>
          <w:lang w:val="en-US"/>
        </w:rPr>
        <w:t xml:space="preserve">To maximize the frequency reuse and to reduce the ECCA alignment activities </w:t>
      </w:r>
      <w:r w:rsidR="00A46CCA">
        <w:rPr>
          <w:lang w:val="en-US"/>
        </w:rPr>
        <w:t xml:space="preserve">as </w:t>
      </w:r>
      <w:r>
        <w:rPr>
          <w:lang w:val="en-US"/>
        </w:rPr>
        <w:t xml:space="preserve">in </w:t>
      </w:r>
      <w:r w:rsidR="004154DF">
        <w:rPr>
          <w:lang w:val="en-US"/>
        </w:rPr>
        <w:t>O</w:t>
      </w:r>
      <w:r>
        <w:rPr>
          <w:lang w:val="en-US"/>
        </w:rPr>
        <w:t>ption 2, a fixed ECCA slot structure can be defined. Thus, ECCA slots are always aligned among all LAA cells</w:t>
      </w:r>
      <w:r w:rsidR="006B055D">
        <w:rPr>
          <w:lang w:val="en-US"/>
        </w:rPr>
        <w:t xml:space="preserve">, and </w:t>
      </w:r>
      <w:r>
        <w:rPr>
          <w:lang w:val="en-US"/>
        </w:rPr>
        <w:t xml:space="preserve">all LAA cells perform CCA detection based </w:t>
      </w:r>
      <w:r w:rsidR="006B055D">
        <w:rPr>
          <w:lang w:val="en-US"/>
        </w:rPr>
        <w:t xml:space="preserve">the </w:t>
      </w:r>
      <w:r>
        <w:rPr>
          <w:lang w:val="en-US"/>
        </w:rPr>
        <w:t xml:space="preserve">defined ECCA slot </w:t>
      </w:r>
      <w:r w:rsidR="006B055D">
        <w:rPr>
          <w:lang w:val="en-US"/>
        </w:rPr>
        <w:t>timing.</w:t>
      </w:r>
    </w:p>
    <w:p w:rsidR="00F352EA" w:rsidRDefault="00F352EA" w:rsidP="0040307F">
      <w:pPr>
        <w:rPr>
          <w:szCs w:val="24"/>
          <w:lang w:val="en-US"/>
        </w:rPr>
      </w:pPr>
      <w:r>
        <w:rPr>
          <w:lang w:val="en-US"/>
        </w:rPr>
        <w:t xml:space="preserve">A subframe or an OFDM symbol can be consists of fixed slots with ECCA length. </w:t>
      </w:r>
      <w:r w:rsidR="00A46CCA">
        <w:rPr>
          <w:szCs w:val="24"/>
          <w:lang w:val="en-US"/>
        </w:rPr>
        <w:t xml:space="preserve">The ECCA slot structure can also be defined at subframe level or OFDM symbol level. </w:t>
      </w:r>
      <w:r>
        <w:rPr>
          <w:lang w:val="en-US"/>
        </w:rPr>
        <w:t xml:space="preserve">Since the effective LTE transmission is at OFDM symbol level, the ECCA slots can be filled from the end of an OFDM symbol, as shown in Figure 3. Note there will be a small remaining time </w:t>
      </w:r>
      <w:r w:rsidR="00BC7CB5">
        <w:rPr>
          <w:lang w:val="en-US"/>
        </w:rPr>
        <w:t xml:space="preserve">left at the beginning of an OFDM symbol because the length is not dividable by </w:t>
      </w:r>
      <w:r w:rsidR="00BC7CB5" w:rsidRPr="00C446CA">
        <w:rPr>
          <w:szCs w:val="24"/>
          <w:lang w:val="en-US"/>
        </w:rPr>
        <w:t xml:space="preserve">9µs ECCA </w:t>
      </w:r>
      <w:r w:rsidR="00BC7CB5">
        <w:rPr>
          <w:szCs w:val="24"/>
          <w:lang w:val="en-US"/>
        </w:rPr>
        <w:t>length. The remaining time can be merged with the next ECCA slot to form an extended ECCA slot.</w:t>
      </w:r>
      <w:r w:rsidR="00A46CCA">
        <w:rPr>
          <w:szCs w:val="24"/>
          <w:lang w:val="en-US"/>
        </w:rPr>
        <w:t xml:space="preserve"> </w:t>
      </w:r>
    </w:p>
    <w:p w:rsidR="00567EBD" w:rsidRDefault="00E26FFC" w:rsidP="0040307F">
      <w:r>
        <w:object w:dxaOrig="5584" w:dyaOrig="1629">
          <v:shape id="_x0000_i1027" type="#_x0000_t75" style="width:279.3pt;height:81.5pt" o:ole="">
            <v:imagedata r:id="rId12" o:title=""/>
          </v:shape>
          <o:OLEObject Type="Embed" ProgID="Visio.Drawing.11" ShapeID="_x0000_i1027" DrawAspect="Content" ObjectID="_1504684677" r:id="rId13"/>
        </w:object>
      </w:r>
    </w:p>
    <w:p w:rsidR="00567EBD" w:rsidRDefault="00567EBD" w:rsidP="0040307F">
      <w:pPr>
        <w:rPr>
          <w:szCs w:val="24"/>
          <w:lang w:val="en-US"/>
        </w:rPr>
      </w:pPr>
      <w:r>
        <w:t xml:space="preserve">Figure 3. </w:t>
      </w:r>
      <w:r w:rsidR="00A46CCA">
        <w:t>An e</w:t>
      </w:r>
      <w:r>
        <w:t>xample of fixed ECCA slot structure</w:t>
      </w:r>
      <w:r w:rsidR="00A46CCA">
        <w:t xml:space="preserve"> in an OFDM symbol length</w:t>
      </w:r>
    </w:p>
    <w:p w:rsidR="00EA1FCF" w:rsidRDefault="00567EBD" w:rsidP="00EA1FCF">
      <w:pPr>
        <w:rPr>
          <w:szCs w:val="24"/>
          <w:lang w:val="en-US"/>
        </w:rPr>
      </w:pPr>
      <w:r>
        <w:rPr>
          <w:szCs w:val="24"/>
          <w:lang w:val="en-US"/>
        </w:rPr>
        <w:t xml:space="preserve">With the fixed ECCA slot structure, the </w:t>
      </w:r>
      <w:r w:rsidR="004F4416">
        <w:rPr>
          <w:szCs w:val="24"/>
          <w:lang w:val="en-US"/>
        </w:rPr>
        <w:t xml:space="preserve">actual length of a </w:t>
      </w:r>
      <w:r>
        <w:rPr>
          <w:szCs w:val="24"/>
          <w:lang w:val="en-US"/>
        </w:rPr>
        <w:t>defer period and</w:t>
      </w:r>
      <w:r w:rsidR="004F4416">
        <w:rPr>
          <w:szCs w:val="24"/>
          <w:lang w:val="en-US"/>
        </w:rPr>
        <w:t>/or an</w:t>
      </w:r>
      <w:r>
        <w:rPr>
          <w:szCs w:val="24"/>
          <w:lang w:val="en-US"/>
        </w:rPr>
        <w:t xml:space="preserve"> ICCA </w:t>
      </w:r>
      <w:r w:rsidR="00A46CCA">
        <w:rPr>
          <w:szCs w:val="24"/>
          <w:lang w:val="en-US"/>
        </w:rPr>
        <w:t xml:space="preserve">should </w:t>
      </w:r>
      <w:r>
        <w:rPr>
          <w:szCs w:val="24"/>
          <w:lang w:val="en-US"/>
        </w:rPr>
        <w:t>also be flexible as in Option 2. The defer period and/or ICCA should be extended to the boundary of the next closest ECCA slot</w:t>
      </w:r>
      <w:r w:rsidR="00A46CCA">
        <w:rPr>
          <w:szCs w:val="24"/>
          <w:lang w:val="en-US"/>
        </w:rPr>
        <w:t xml:space="preserve"> with Option 3</w:t>
      </w:r>
      <w:r>
        <w:rPr>
          <w:szCs w:val="24"/>
          <w:lang w:val="en-US"/>
        </w:rPr>
        <w:t xml:space="preserve">. </w:t>
      </w:r>
    </w:p>
    <w:p w:rsidR="001356E0" w:rsidRDefault="001356E0" w:rsidP="00EA1FCF">
      <w:pPr>
        <w:rPr>
          <w:b/>
          <w:szCs w:val="24"/>
          <w:lang w:val="en-US"/>
        </w:rPr>
      </w:pPr>
      <w:r w:rsidRPr="004154DF">
        <w:rPr>
          <w:b/>
          <w:szCs w:val="24"/>
          <w:lang w:val="en-US"/>
        </w:rPr>
        <w:t xml:space="preserve">Observation 2: Define a baseline ECCA slots provides best timing alignment and </w:t>
      </w:r>
      <w:r w:rsidR="004154DF" w:rsidRPr="004154DF">
        <w:rPr>
          <w:b/>
          <w:szCs w:val="24"/>
          <w:lang w:val="en-US"/>
        </w:rPr>
        <w:t xml:space="preserve">support of </w:t>
      </w:r>
      <w:r w:rsidRPr="004154DF">
        <w:rPr>
          <w:b/>
          <w:szCs w:val="24"/>
          <w:lang w:val="en-US"/>
        </w:rPr>
        <w:t>frequency reuse</w:t>
      </w:r>
      <w:r w:rsidR="004154DF" w:rsidRPr="004154DF">
        <w:rPr>
          <w:b/>
          <w:szCs w:val="24"/>
          <w:lang w:val="en-US"/>
        </w:rPr>
        <w:t xml:space="preserve"> in LAA</w:t>
      </w:r>
      <w:r w:rsidRPr="004154DF">
        <w:rPr>
          <w:b/>
          <w:szCs w:val="24"/>
          <w:lang w:val="en-US"/>
        </w:rPr>
        <w:t>.</w:t>
      </w:r>
    </w:p>
    <w:p w:rsidR="004154DF" w:rsidRPr="004154DF" w:rsidRDefault="004154DF" w:rsidP="00EA1FCF">
      <w:pPr>
        <w:rPr>
          <w:szCs w:val="24"/>
          <w:lang w:val="en-US"/>
        </w:rPr>
      </w:pPr>
      <w:r w:rsidRPr="004154DF">
        <w:rPr>
          <w:szCs w:val="24"/>
          <w:lang w:val="en-US"/>
        </w:rPr>
        <w:t>Based on the above observations, we propose:</w:t>
      </w:r>
    </w:p>
    <w:p w:rsidR="00567EBD" w:rsidRPr="004154DF" w:rsidRDefault="006B6FED" w:rsidP="00EA1FCF">
      <w:pPr>
        <w:rPr>
          <w:b/>
          <w:szCs w:val="24"/>
          <w:u w:val="single"/>
          <w:lang w:val="en-US"/>
        </w:rPr>
      </w:pPr>
      <w:r w:rsidRPr="004154DF">
        <w:rPr>
          <w:b/>
          <w:szCs w:val="24"/>
          <w:u w:val="single"/>
          <w:lang w:val="en-US"/>
        </w:rPr>
        <w:t xml:space="preserve">Proposal 1: RAN1 should </w:t>
      </w:r>
      <w:r w:rsidR="00A40914">
        <w:rPr>
          <w:b/>
          <w:szCs w:val="24"/>
          <w:u w:val="single"/>
          <w:lang w:val="en-US"/>
        </w:rPr>
        <w:t xml:space="preserve">clarify the need and methods of </w:t>
      </w:r>
      <w:r w:rsidRPr="004154DF">
        <w:rPr>
          <w:b/>
          <w:szCs w:val="24"/>
          <w:u w:val="single"/>
          <w:lang w:val="en-US"/>
        </w:rPr>
        <w:t>ECCA slot</w:t>
      </w:r>
      <w:r w:rsidR="00A40914">
        <w:rPr>
          <w:b/>
          <w:szCs w:val="24"/>
          <w:u w:val="single"/>
          <w:lang w:val="en-US"/>
        </w:rPr>
        <w:t xml:space="preserve"> alignment for </w:t>
      </w:r>
      <w:r w:rsidRPr="004154DF">
        <w:rPr>
          <w:b/>
          <w:szCs w:val="24"/>
          <w:u w:val="single"/>
          <w:lang w:val="en-US"/>
        </w:rPr>
        <w:t>LAA cells.</w:t>
      </w:r>
    </w:p>
    <w:p w:rsidR="00727582" w:rsidRPr="00727582" w:rsidRDefault="00727582" w:rsidP="00EA1FCF">
      <w:pPr>
        <w:rPr>
          <w:b/>
          <w:szCs w:val="24"/>
          <w:lang w:val="en-US"/>
        </w:rPr>
      </w:pPr>
    </w:p>
    <w:p w:rsidR="0005752A" w:rsidRPr="00727582" w:rsidRDefault="00183B8B" w:rsidP="0005752A">
      <w:pPr>
        <w:pStyle w:val="10"/>
        <w:spacing w:before="100" w:beforeAutospacing="1" w:afterLines="0" w:afterAutospacing="1"/>
        <w:rPr>
          <w:szCs w:val="24"/>
        </w:rPr>
      </w:pPr>
      <w:r w:rsidRPr="00727582">
        <w:rPr>
          <w:lang w:val="en-US"/>
        </w:rPr>
        <w:t>B</w:t>
      </w:r>
      <w:r w:rsidR="0005752A" w:rsidRPr="00727582">
        <w:rPr>
          <w:lang w:val="en-US"/>
        </w:rPr>
        <w:t xml:space="preserve">ackoff counter handling </w:t>
      </w:r>
      <w:r w:rsidRPr="00727582">
        <w:rPr>
          <w:lang w:val="en-US"/>
        </w:rPr>
        <w:t>for frequency reuse</w:t>
      </w:r>
    </w:p>
    <w:p w:rsidR="00A46CCA" w:rsidRDefault="00183B8B" w:rsidP="00183B8B">
      <w:pPr>
        <w:spacing w:before="100" w:beforeAutospacing="1"/>
        <w:rPr>
          <w:szCs w:val="24"/>
          <w:lang w:val="en-US"/>
        </w:rPr>
      </w:pPr>
      <w:r w:rsidRPr="00727582">
        <w:rPr>
          <w:szCs w:val="24"/>
          <w:lang w:val="en-US"/>
        </w:rPr>
        <w:t>A LAA cell may transmit immediately when its backoff counter reaches 0; or the LAA cell may defer transmission and wait for another ICCA slot length as agreed in RAN1 #81</w:t>
      </w:r>
      <w:r w:rsidR="00200460">
        <w:rPr>
          <w:szCs w:val="24"/>
          <w:lang w:val="en-US"/>
        </w:rPr>
        <w:fldChar w:fldCharType="begin"/>
      </w:r>
      <w:r w:rsidR="004154DF">
        <w:rPr>
          <w:szCs w:val="24"/>
          <w:lang w:val="en-US"/>
        </w:rPr>
        <w:instrText xml:space="preserve"> REF _Ref429666628 \r \h </w:instrText>
      </w:r>
      <w:r w:rsidR="00200460">
        <w:rPr>
          <w:szCs w:val="24"/>
          <w:lang w:val="en-US"/>
        </w:rPr>
      </w:r>
      <w:r w:rsidR="00200460">
        <w:rPr>
          <w:szCs w:val="24"/>
          <w:lang w:val="en-US"/>
        </w:rPr>
        <w:fldChar w:fldCharType="separate"/>
      </w:r>
      <w:r w:rsidR="004154DF">
        <w:rPr>
          <w:szCs w:val="24"/>
          <w:lang w:val="en-US"/>
        </w:rPr>
        <w:t>[6]</w:t>
      </w:r>
      <w:r w:rsidR="00200460">
        <w:rPr>
          <w:szCs w:val="24"/>
          <w:lang w:val="en-US"/>
        </w:rPr>
        <w:fldChar w:fldCharType="end"/>
      </w:r>
      <w:r w:rsidRPr="00727582">
        <w:rPr>
          <w:szCs w:val="24"/>
          <w:lang w:val="en-US"/>
        </w:rPr>
        <w:t xml:space="preserve">. </w:t>
      </w:r>
      <w:r w:rsidR="00DF2B94" w:rsidRPr="00727582">
        <w:rPr>
          <w:szCs w:val="24"/>
          <w:lang w:val="en-US"/>
        </w:rPr>
        <w:t xml:space="preserve">Furthermore, a self-deferral </w:t>
      </w:r>
      <w:r w:rsidR="007F34A1" w:rsidRPr="00727582">
        <w:rPr>
          <w:szCs w:val="24"/>
          <w:lang w:val="en-US"/>
        </w:rPr>
        <w:t xml:space="preserve">behavior </w:t>
      </w:r>
      <w:r w:rsidR="00DF2B94" w:rsidRPr="00727582">
        <w:rPr>
          <w:szCs w:val="24"/>
          <w:lang w:val="en-US"/>
        </w:rPr>
        <w:t>was agreed in RAN1 #82</w:t>
      </w:r>
      <w:r w:rsidR="004154DF">
        <w:rPr>
          <w:szCs w:val="24"/>
          <w:lang w:val="en-US"/>
        </w:rPr>
        <w:t xml:space="preserve"> </w:t>
      </w:r>
      <w:r w:rsidR="00200460">
        <w:rPr>
          <w:szCs w:val="24"/>
          <w:lang w:val="en-US"/>
        </w:rPr>
        <w:fldChar w:fldCharType="begin"/>
      </w:r>
      <w:r w:rsidR="004154DF">
        <w:rPr>
          <w:szCs w:val="24"/>
          <w:lang w:val="en-US"/>
        </w:rPr>
        <w:instrText xml:space="preserve"> REF _Ref429666644 \r \h </w:instrText>
      </w:r>
      <w:r w:rsidR="00200460">
        <w:rPr>
          <w:szCs w:val="24"/>
          <w:lang w:val="en-US"/>
        </w:rPr>
      </w:r>
      <w:r w:rsidR="00200460">
        <w:rPr>
          <w:szCs w:val="24"/>
          <w:lang w:val="en-US"/>
        </w:rPr>
        <w:fldChar w:fldCharType="separate"/>
      </w:r>
      <w:r w:rsidR="004154DF">
        <w:rPr>
          <w:szCs w:val="24"/>
          <w:lang w:val="en-US"/>
        </w:rPr>
        <w:t>[7]</w:t>
      </w:r>
      <w:r w:rsidR="00200460">
        <w:rPr>
          <w:szCs w:val="24"/>
          <w:lang w:val="en-US"/>
        </w:rPr>
        <w:fldChar w:fldCharType="end"/>
      </w:r>
      <w:r w:rsidR="00DF2B94" w:rsidRPr="00727582">
        <w:rPr>
          <w:szCs w:val="24"/>
          <w:lang w:val="en-US"/>
        </w:rPr>
        <w:t xml:space="preserve">. </w:t>
      </w:r>
      <w:r w:rsidR="007F34A1" w:rsidRPr="00727582">
        <w:rPr>
          <w:szCs w:val="24"/>
          <w:lang w:val="en-US"/>
        </w:rPr>
        <w:t>During the eCCA procedure, the backoff counter does not have to be decremented when a slot is sensed to be idle. If a slot is not observed it should be assumed to be busy.</w:t>
      </w:r>
      <w:r w:rsidR="007B1422" w:rsidRPr="00727582">
        <w:rPr>
          <w:szCs w:val="24"/>
          <w:lang w:val="en-US"/>
        </w:rPr>
        <w:t xml:space="preserve"> </w:t>
      </w:r>
    </w:p>
    <w:p w:rsidR="00183B8B" w:rsidRPr="00BB54A2" w:rsidRDefault="00183B8B" w:rsidP="00183B8B">
      <w:pPr>
        <w:spacing w:before="100" w:beforeAutospacing="1"/>
        <w:rPr>
          <w:lang w:val="en-US"/>
        </w:rPr>
      </w:pPr>
      <w:r w:rsidRPr="00727582">
        <w:rPr>
          <w:szCs w:val="24"/>
          <w:lang w:val="en-US"/>
        </w:rPr>
        <w:t xml:space="preserve">One </w:t>
      </w:r>
      <w:r w:rsidR="00727582" w:rsidRPr="00727582">
        <w:rPr>
          <w:szCs w:val="24"/>
          <w:lang w:val="en-US"/>
        </w:rPr>
        <w:t xml:space="preserve">target </w:t>
      </w:r>
      <w:r w:rsidRPr="00727582">
        <w:rPr>
          <w:szCs w:val="24"/>
          <w:lang w:val="en-US"/>
        </w:rPr>
        <w:t xml:space="preserve">of </w:t>
      </w:r>
      <w:r w:rsidR="00727582" w:rsidRPr="00727582">
        <w:rPr>
          <w:szCs w:val="24"/>
          <w:lang w:val="en-US"/>
        </w:rPr>
        <w:t>self-deferral</w:t>
      </w:r>
      <w:r w:rsidRPr="00727582">
        <w:rPr>
          <w:szCs w:val="24"/>
          <w:lang w:val="en-US"/>
        </w:rPr>
        <w:t xml:space="preserve"> is to allow frequency reuse. For f</w:t>
      </w:r>
      <w:r w:rsidRPr="00727582">
        <w:rPr>
          <w:lang w:val="en-US"/>
        </w:rPr>
        <w:t xml:space="preserve">requency reuse with </w:t>
      </w:r>
      <w:r w:rsidRPr="00727582">
        <w:rPr>
          <w:szCs w:val="24"/>
          <w:lang w:val="en-US"/>
        </w:rPr>
        <w:t xml:space="preserve">transmission alignment, </w:t>
      </w:r>
      <w:r w:rsidRPr="00727582">
        <w:rPr>
          <w:lang w:val="en-US"/>
        </w:rPr>
        <w:t xml:space="preserve">it is only possible if multiple LAA cells transmit simultaneously when their </w:t>
      </w:r>
      <w:r w:rsidRPr="00BB54A2">
        <w:rPr>
          <w:lang w:val="en-US"/>
        </w:rPr>
        <w:t xml:space="preserve">counters reach 0 in the same aligned ECCA slot. </w:t>
      </w:r>
    </w:p>
    <w:p w:rsidR="00042607" w:rsidRPr="00BB54A2" w:rsidRDefault="0005752A" w:rsidP="001B4578">
      <w:pPr>
        <w:spacing w:before="100" w:beforeAutospacing="1"/>
        <w:rPr>
          <w:lang w:val="en-US"/>
        </w:rPr>
      </w:pPr>
      <w:r w:rsidRPr="00BB54A2">
        <w:rPr>
          <w:lang w:val="en-US"/>
        </w:rPr>
        <w:t xml:space="preserve">For intra-operator LAA cells under the same scheduler, assume the CCA slots are synchronized among the LAA cells, the eNB can obtain feedback from each LAA cell. If the scheduler has the information of each LAA cell, e.g. the detection results in a CCA slot and the backoff counter of each LAA cell, the eNB can coordinate the backoff counters of LAA cells to enable frequency reuse. </w:t>
      </w:r>
    </w:p>
    <w:p w:rsidR="00D829B7" w:rsidRPr="00BB54A2" w:rsidRDefault="00D32366" w:rsidP="001B4578">
      <w:pPr>
        <w:spacing w:before="100" w:beforeAutospacing="1"/>
        <w:rPr>
          <w:lang w:val="en-US"/>
        </w:rPr>
      </w:pPr>
      <w:r w:rsidRPr="00BB54A2">
        <w:rPr>
          <w:lang w:val="en-US"/>
        </w:rPr>
        <w:t>Therefore, t</w:t>
      </w:r>
      <w:r w:rsidR="00943F77" w:rsidRPr="00BB54A2">
        <w:rPr>
          <w:lang w:val="en-US"/>
        </w:rPr>
        <w:t xml:space="preserve">he LAA cell backoff counter handling is a natural approach to align the transmit timing. </w:t>
      </w:r>
      <w:r w:rsidR="00D829B7" w:rsidRPr="00BB54A2">
        <w:rPr>
          <w:lang w:val="en-US"/>
        </w:rPr>
        <w:t xml:space="preserve">For a group of LAA cells with potential frequency reuse, </w:t>
      </w:r>
      <w:r w:rsidR="00EA6315" w:rsidRPr="00BB54A2">
        <w:rPr>
          <w:lang w:val="en-US"/>
        </w:rPr>
        <w:t xml:space="preserve">several </w:t>
      </w:r>
      <w:r w:rsidR="00257A47" w:rsidRPr="00BB54A2">
        <w:rPr>
          <w:lang w:val="en-US"/>
        </w:rPr>
        <w:t xml:space="preserve">options </w:t>
      </w:r>
      <w:r w:rsidR="00D829B7" w:rsidRPr="00BB54A2">
        <w:rPr>
          <w:lang w:val="en-US"/>
        </w:rPr>
        <w:t xml:space="preserve">of backoff counter handling may be considered. </w:t>
      </w:r>
    </w:p>
    <w:p w:rsidR="00D662C3" w:rsidRPr="00BB54A2" w:rsidRDefault="00257A47" w:rsidP="001B4578">
      <w:pPr>
        <w:spacing w:before="100" w:beforeAutospacing="1"/>
        <w:rPr>
          <w:b/>
          <w:i/>
          <w:lang w:val="en-US"/>
        </w:rPr>
      </w:pPr>
      <w:r w:rsidRPr="00BB54A2">
        <w:rPr>
          <w:b/>
          <w:i/>
          <w:lang w:val="en-US"/>
        </w:rPr>
        <w:t xml:space="preserve">Option </w:t>
      </w:r>
      <w:r w:rsidR="00D662C3" w:rsidRPr="00BB54A2">
        <w:rPr>
          <w:b/>
          <w:i/>
          <w:lang w:val="en-US"/>
        </w:rPr>
        <w:t xml:space="preserve">1: </w:t>
      </w:r>
      <w:r w:rsidR="0005752A" w:rsidRPr="00BB54A2">
        <w:rPr>
          <w:b/>
          <w:i/>
          <w:lang w:val="en-US"/>
        </w:rPr>
        <w:t>A</w:t>
      </w:r>
      <w:r w:rsidR="006C1763" w:rsidRPr="00BB54A2">
        <w:rPr>
          <w:b/>
          <w:i/>
          <w:lang w:val="en-US"/>
        </w:rPr>
        <w:t xml:space="preserve"> group of </w:t>
      </w:r>
      <w:r w:rsidR="00D662C3" w:rsidRPr="00BB54A2">
        <w:rPr>
          <w:b/>
          <w:i/>
          <w:lang w:val="en-US"/>
        </w:rPr>
        <w:t>LAA cell</w:t>
      </w:r>
      <w:r w:rsidR="00D829B7" w:rsidRPr="00BB54A2">
        <w:rPr>
          <w:b/>
          <w:i/>
          <w:lang w:val="en-US"/>
        </w:rPr>
        <w:t>s</w:t>
      </w:r>
      <w:r w:rsidR="00D662C3" w:rsidRPr="00BB54A2">
        <w:rPr>
          <w:b/>
          <w:i/>
          <w:lang w:val="en-US"/>
        </w:rPr>
        <w:t xml:space="preserve"> share the same backoff counter</w:t>
      </w:r>
      <w:r w:rsidR="006C1763" w:rsidRPr="00BB54A2">
        <w:rPr>
          <w:b/>
          <w:i/>
          <w:lang w:val="en-US"/>
        </w:rPr>
        <w:t xml:space="preserve"> value</w:t>
      </w:r>
    </w:p>
    <w:p w:rsidR="00D662C3" w:rsidRPr="00BB54A2" w:rsidRDefault="00257A47" w:rsidP="001B4578">
      <w:pPr>
        <w:spacing w:before="100" w:beforeAutospacing="1"/>
        <w:rPr>
          <w:lang w:val="en-US"/>
        </w:rPr>
      </w:pPr>
      <w:r w:rsidRPr="00BB54A2">
        <w:rPr>
          <w:lang w:val="en-US"/>
        </w:rPr>
        <w:t>With this option</w:t>
      </w:r>
      <w:r w:rsidR="00D662C3" w:rsidRPr="00BB54A2">
        <w:rPr>
          <w:lang w:val="en-US"/>
        </w:rPr>
        <w:t>, a single backoff counter</w:t>
      </w:r>
      <w:r w:rsidR="006C1763" w:rsidRPr="00BB54A2">
        <w:rPr>
          <w:lang w:val="en-US"/>
        </w:rPr>
        <w:t xml:space="preserve"> value</w:t>
      </w:r>
      <w:r w:rsidR="00D662C3" w:rsidRPr="00BB54A2">
        <w:rPr>
          <w:lang w:val="en-US"/>
        </w:rPr>
        <w:t xml:space="preserve"> is maintained across </w:t>
      </w:r>
      <w:r w:rsidR="00D829B7" w:rsidRPr="00BB54A2">
        <w:rPr>
          <w:lang w:val="en-US"/>
        </w:rPr>
        <w:t xml:space="preserve">a group of </w:t>
      </w:r>
      <w:r w:rsidR="00D662C3" w:rsidRPr="00BB54A2">
        <w:rPr>
          <w:lang w:val="en-US"/>
        </w:rPr>
        <w:t xml:space="preserve">LAA cells. Thus, if </w:t>
      </w:r>
      <w:r w:rsidR="00D829B7" w:rsidRPr="00BB54A2">
        <w:rPr>
          <w:lang w:val="en-US"/>
        </w:rPr>
        <w:t xml:space="preserve">any </w:t>
      </w:r>
      <w:r w:rsidR="00D662C3" w:rsidRPr="00BB54A2">
        <w:rPr>
          <w:lang w:val="en-US"/>
        </w:rPr>
        <w:t xml:space="preserve">LAA cell </w:t>
      </w:r>
      <w:r w:rsidR="00D829B7" w:rsidRPr="00BB54A2">
        <w:rPr>
          <w:lang w:val="en-US"/>
        </w:rPr>
        <w:t xml:space="preserve">in the group </w:t>
      </w:r>
      <w:r w:rsidR="00D662C3" w:rsidRPr="00BB54A2">
        <w:rPr>
          <w:lang w:val="en-US"/>
        </w:rPr>
        <w:t xml:space="preserve">senses the channel as busy, the backoff counter is suspended. The backoff counter is reduced only </w:t>
      </w:r>
      <w:r w:rsidR="004A28CF" w:rsidRPr="00BB54A2">
        <w:rPr>
          <w:lang w:val="en-US"/>
        </w:rPr>
        <w:t>i</w:t>
      </w:r>
      <w:r w:rsidR="00D662C3" w:rsidRPr="00BB54A2">
        <w:rPr>
          <w:lang w:val="en-US"/>
        </w:rPr>
        <w:t xml:space="preserve">f </w:t>
      </w:r>
      <w:r w:rsidR="00D829B7" w:rsidRPr="00BB54A2">
        <w:rPr>
          <w:lang w:val="en-US"/>
        </w:rPr>
        <w:t xml:space="preserve">all </w:t>
      </w:r>
      <w:r w:rsidR="00D662C3" w:rsidRPr="00BB54A2">
        <w:rPr>
          <w:lang w:val="en-US"/>
        </w:rPr>
        <w:t>LAA</w:t>
      </w:r>
      <w:r w:rsidR="004A28CF" w:rsidRPr="00BB54A2">
        <w:rPr>
          <w:lang w:val="en-US"/>
        </w:rPr>
        <w:t xml:space="preserve"> cells </w:t>
      </w:r>
      <w:r w:rsidR="00D829B7" w:rsidRPr="00BB54A2">
        <w:rPr>
          <w:lang w:val="en-US"/>
        </w:rPr>
        <w:t xml:space="preserve">in the group </w:t>
      </w:r>
      <w:r w:rsidR="004A28CF" w:rsidRPr="00BB54A2">
        <w:rPr>
          <w:lang w:val="en-US"/>
        </w:rPr>
        <w:t>sense the channel as idle</w:t>
      </w:r>
      <w:r w:rsidR="00D662C3" w:rsidRPr="00BB54A2">
        <w:rPr>
          <w:lang w:val="en-US"/>
        </w:rPr>
        <w:t xml:space="preserve">. </w:t>
      </w:r>
      <w:r w:rsidR="004A28CF" w:rsidRPr="00BB54A2">
        <w:rPr>
          <w:lang w:val="en-US"/>
        </w:rPr>
        <w:t xml:space="preserve">Therefore, although it simplifies the backoff process, the probability of channel access for these LAA cells is </w:t>
      </w:r>
      <w:r w:rsidR="00D829B7" w:rsidRPr="00BB54A2">
        <w:rPr>
          <w:lang w:val="en-US"/>
        </w:rPr>
        <w:t xml:space="preserve">greatly </w:t>
      </w:r>
      <w:r w:rsidR="004A28CF" w:rsidRPr="00BB54A2">
        <w:rPr>
          <w:lang w:val="en-US"/>
        </w:rPr>
        <w:t>reduced.</w:t>
      </w:r>
      <w:r w:rsidR="006C1763" w:rsidRPr="00BB54A2">
        <w:rPr>
          <w:lang w:val="en-US"/>
        </w:rPr>
        <w:t xml:space="preserve"> </w:t>
      </w:r>
    </w:p>
    <w:p w:rsidR="0005752A" w:rsidRPr="00BB54A2" w:rsidRDefault="003C3856" w:rsidP="004154DF">
      <w:pPr>
        <w:pStyle w:val="aff5"/>
        <w:numPr>
          <w:ilvl w:val="0"/>
          <w:numId w:val="21"/>
        </w:numPr>
        <w:spacing w:before="100" w:beforeAutospacing="1" w:after="360" w:afterAutospacing="0"/>
        <w:ind w:leftChars="0"/>
        <w:rPr>
          <w:rFonts w:cs="Arial"/>
          <w:b/>
          <w:bCs/>
          <w:szCs w:val="24"/>
        </w:rPr>
      </w:pPr>
      <w:r w:rsidRPr="00BB54A2">
        <w:rPr>
          <w:rFonts w:cs="Arial"/>
          <w:b/>
          <w:bCs/>
          <w:szCs w:val="24"/>
        </w:rPr>
        <w:t>Observation</w:t>
      </w:r>
      <w:r w:rsidR="00C715E1">
        <w:rPr>
          <w:rFonts w:cs="Arial"/>
          <w:b/>
          <w:bCs/>
          <w:szCs w:val="24"/>
        </w:rPr>
        <w:t xml:space="preserve"> </w:t>
      </w:r>
      <w:r w:rsidR="005E54D3">
        <w:rPr>
          <w:rFonts w:cs="Arial"/>
          <w:b/>
          <w:bCs/>
          <w:szCs w:val="24"/>
        </w:rPr>
        <w:t>3</w:t>
      </w:r>
      <w:r w:rsidR="0005752A" w:rsidRPr="00BB54A2">
        <w:rPr>
          <w:rFonts w:cs="Arial"/>
          <w:b/>
          <w:bCs/>
          <w:szCs w:val="24"/>
        </w:rPr>
        <w:t xml:space="preserve">: </w:t>
      </w:r>
      <w:r w:rsidR="00D32366" w:rsidRPr="00BB54A2">
        <w:rPr>
          <w:rFonts w:cs="Arial"/>
          <w:b/>
          <w:bCs/>
          <w:szCs w:val="24"/>
        </w:rPr>
        <w:t xml:space="preserve">A </w:t>
      </w:r>
      <w:r w:rsidR="0005752A" w:rsidRPr="00BB54A2">
        <w:rPr>
          <w:rFonts w:cs="Arial"/>
          <w:b/>
          <w:bCs/>
          <w:szCs w:val="24"/>
        </w:rPr>
        <w:t xml:space="preserve">backoff counter can be </w:t>
      </w:r>
      <w:r w:rsidR="00042607" w:rsidRPr="00BB54A2">
        <w:rPr>
          <w:rFonts w:cs="Arial"/>
          <w:b/>
          <w:bCs/>
          <w:szCs w:val="24"/>
        </w:rPr>
        <w:t xml:space="preserve">jointly </w:t>
      </w:r>
      <w:r w:rsidR="00D32366" w:rsidRPr="00BB54A2">
        <w:rPr>
          <w:rFonts w:cs="Arial"/>
          <w:b/>
          <w:bCs/>
          <w:szCs w:val="24"/>
        </w:rPr>
        <w:t xml:space="preserve">maintained for </w:t>
      </w:r>
      <w:r w:rsidR="0005752A" w:rsidRPr="00BB54A2">
        <w:rPr>
          <w:rFonts w:cs="Arial"/>
          <w:b/>
          <w:bCs/>
          <w:szCs w:val="24"/>
        </w:rPr>
        <w:t>a group of LAA cells for frequency reuse</w:t>
      </w:r>
      <w:r w:rsidR="00C715E1">
        <w:rPr>
          <w:rFonts w:cs="Arial"/>
          <w:b/>
          <w:bCs/>
          <w:szCs w:val="24"/>
        </w:rPr>
        <w:t xml:space="preserve">. But </w:t>
      </w:r>
      <w:r w:rsidR="00D91B21">
        <w:rPr>
          <w:rFonts w:cs="Arial"/>
          <w:b/>
          <w:bCs/>
          <w:szCs w:val="24"/>
        </w:rPr>
        <w:t xml:space="preserve">it </w:t>
      </w:r>
      <w:r w:rsidR="00C715E1">
        <w:rPr>
          <w:rFonts w:cs="Arial"/>
          <w:b/>
          <w:bCs/>
          <w:szCs w:val="24"/>
        </w:rPr>
        <w:t xml:space="preserve">significantly </w:t>
      </w:r>
      <w:r w:rsidR="00D91B21">
        <w:rPr>
          <w:rFonts w:cs="Arial"/>
          <w:b/>
          <w:bCs/>
          <w:szCs w:val="24"/>
        </w:rPr>
        <w:t>reduces the channel access probability</w:t>
      </w:r>
      <w:r w:rsidR="0005752A" w:rsidRPr="00BB54A2">
        <w:rPr>
          <w:rFonts w:cs="Arial"/>
          <w:b/>
          <w:bCs/>
          <w:szCs w:val="24"/>
        </w:rPr>
        <w:t xml:space="preserve">. </w:t>
      </w:r>
    </w:p>
    <w:p w:rsidR="00BB54A2" w:rsidRPr="00BB54A2" w:rsidRDefault="00BB54A2" w:rsidP="00BB54A2">
      <w:pPr>
        <w:spacing w:before="100" w:beforeAutospacing="1"/>
        <w:rPr>
          <w:b/>
          <w:i/>
          <w:lang w:val="en-US"/>
        </w:rPr>
      </w:pPr>
      <w:r w:rsidRPr="00BB54A2">
        <w:rPr>
          <w:b/>
          <w:i/>
          <w:lang w:val="en-US"/>
        </w:rPr>
        <w:t xml:space="preserve">Option </w:t>
      </w:r>
      <w:r>
        <w:rPr>
          <w:b/>
          <w:i/>
          <w:lang w:val="en-US"/>
        </w:rPr>
        <w:t>2</w:t>
      </w:r>
      <w:r w:rsidRPr="00BB54A2">
        <w:rPr>
          <w:b/>
          <w:i/>
          <w:lang w:val="en-US"/>
        </w:rPr>
        <w:t xml:space="preserve">: Backoff counter handling with counter alignment </w:t>
      </w:r>
    </w:p>
    <w:p w:rsidR="00FB4DD5" w:rsidRDefault="00E22FD6" w:rsidP="00F306E9">
      <w:pPr>
        <w:spacing w:before="100" w:beforeAutospacing="1"/>
        <w:rPr>
          <w:lang w:val="en-US"/>
        </w:rPr>
      </w:pPr>
      <w:r w:rsidRPr="00BB54A2">
        <w:rPr>
          <w:lang w:val="en-US"/>
        </w:rPr>
        <w:t xml:space="preserve">For more flexible LAA cell operation, </w:t>
      </w:r>
      <w:r w:rsidR="0012585D" w:rsidRPr="00BB54A2">
        <w:rPr>
          <w:lang w:val="en-US"/>
        </w:rPr>
        <w:t>each LAA cell can maintain its own backoff counter</w:t>
      </w:r>
      <w:r w:rsidRPr="00BB54A2">
        <w:rPr>
          <w:lang w:val="en-US"/>
        </w:rPr>
        <w:t xml:space="preserve"> independently</w:t>
      </w:r>
      <w:r w:rsidR="0012585D" w:rsidRPr="00BB54A2">
        <w:rPr>
          <w:lang w:val="en-US"/>
        </w:rPr>
        <w:t xml:space="preserve">. The backoff counter of a LAA cell may be the same or different from another LAA cell depending on </w:t>
      </w:r>
      <w:r w:rsidRPr="00BB54A2">
        <w:rPr>
          <w:lang w:val="en-US"/>
        </w:rPr>
        <w:t xml:space="preserve">initial counter values and </w:t>
      </w:r>
      <w:r w:rsidR="0012585D" w:rsidRPr="00BB54A2">
        <w:rPr>
          <w:lang w:val="en-US"/>
        </w:rPr>
        <w:t xml:space="preserve">the observed channel conditions at each LAA </w:t>
      </w:r>
      <w:r w:rsidRPr="00BB54A2">
        <w:rPr>
          <w:lang w:val="en-US"/>
        </w:rPr>
        <w:t>cell</w:t>
      </w:r>
      <w:r w:rsidR="0012585D" w:rsidRPr="00BB54A2">
        <w:rPr>
          <w:lang w:val="en-US"/>
        </w:rPr>
        <w:t>.</w:t>
      </w:r>
      <w:r w:rsidRPr="00BB54A2">
        <w:rPr>
          <w:lang w:val="en-US"/>
        </w:rPr>
        <w:t xml:space="preserve"> Compared with a common backoff counter among a group of LAA cells, the independent backoff counter represents the local interference condition more accurately, and provides higher probability of channel </w:t>
      </w:r>
      <w:r w:rsidRPr="00F306E9">
        <w:rPr>
          <w:lang w:val="en-US"/>
        </w:rPr>
        <w:t>access for the LAA cells</w:t>
      </w:r>
      <w:r w:rsidR="00F306E9">
        <w:rPr>
          <w:lang w:val="en-US"/>
        </w:rPr>
        <w:t>.</w:t>
      </w:r>
      <w:r w:rsidR="0012585D" w:rsidRPr="00F306E9">
        <w:rPr>
          <w:lang w:val="en-US"/>
        </w:rPr>
        <w:t xml:space="preserve"> </w:t>
      </w:r>
    </w:p>
    <w:p w:rsidR="00F306E9" w:rsidRDefault="00F306E9" w:rsidP="00F306E9">
      <w:pPr>
        <w:spacing w:before="100" w:beforeAutospacing="1"/>
        <w:rPr>
          <w:szCs w:val="24"/>
          <w:lang w:val="en-US"/>
        </w:rPr>
      </w:pPr>
      <w:r w:rsidRPr="00F306E9">
        <w:rPr>
          <w:szCs w:val="24"/>
          <w:lang w:val="en-US"/>
        </w:rPr>
        <w:t xml:space="preserve">To facilitate frequency reuse, backoff counter alignment among different LAA cells may be performed </w:t>
      </w:r>
      <w:r w:rsidRPr="00F306E9">
        <w:rPr>
          <w:lang w:val="en-US"/>
        </w:rPr>
        <w:t>to align the transmission timing of LAA cells desired for frequency reuse</w:t>
      </w:r>
      <w:r w:rsidRPr="00F306E9">
        <w:rPr>
          <w:szCs w:val="24"/>
          <w:lang w:val="en-US"/>
        </w:rPr>
        <w:t xml:space="preserve">. </w:t>
      </w:r>
      <w:r w:rsidR="00FF0824">
        <w:rPr>
          <w:szCs w:val="24"/>
          <w:lang w:val="en-US"/>
        </w:rPr>
        <w:t>For frequency reuse a</w:t>
      </w:r>
      <w:r>
        <w:rPr>
          <w:szCs w:val="24"/>
          <w:lang w:val="en-US"/>
        </w:rPr>
        <w:t xml:space="preserve">mong LAA cells with different counter values, </w:t>
      </w:r>
      <w:r w:rsidR="00FF0824">
        <w:rPr>
          <w:szCs w:val="24"/>
          <w:lang w:val="en-US"/>
        </w:rPr>
        <w:t>how to s</w:t>
      </w:r>
      <w:r>
        <w:rPr>
          <w:szCs w:val="24"/>
          <w:lang w:val="en-US"/>
        </w:rPr>
        <w:t>et the counter value after counter alignment</w:t>
      </w:r>
      <w:r w:rsidR="00FF0824">
        <w:rPr>
          <w:szCs w:val="24"/>
          <w:lang w:val="en-US"/>
        </w:rPr>
        <w:t xml:space="preserve"> is an open issue</w:t>
      </w:r>
      <w:r>
        <w:rPr>
          <w:szCs w:val="24"/>
          <w:lang w:val="en-US"/>
        </w:rPr>
        <w:t xml:space="preserve">. </w:t>
      </w:r>
      <w:r w:rsidR="00A4704D">
        <w:rPr>
          <w:szCs w:val="24"/>
          <w:lang w:val="en-US"/>
        </w:rPr>
        <w:t>Intuitively, several methods can be considered as follows</w:t>
      </w:r>
      <w:r w:rsidR="00D31793">
        <w:rPr>
          <w:szCs w:val="24"/>
          <w:lang w:val="en-US"/>
        </w:rPr>
        <w:t>:</w:t>
      </w:r>
    </w:p>
    <w:p w:rsidR="00FF0824" w:rsidRPr="00D91B21" w:rsidRDefault="00A4704D" w:rsidP="005F4584">
      <w:pPr>
        <w:spacing w:before="100" w:beforeAutospacing="1"/>
        <w:ind w:firstLine="840"/>
        <w:rPr>
          <w:b/>
          <w:szCs w:val="24"/>
          <w:lang w:val="en-US"/>
        </w:rPr>
      </w:pPr>
      <w:r w:rsidRPr="00D91B21">
        <w:rPr>
          <w:b/>
          <w:szCs w:val="24"/>
          <w:lang w:val="en-US"/>
        </w:rPr>
        <w:t xml:space="preserve">Method 1: </w:t>
      </w:r>
      <w:r w:rsidR="00FF0824" w:rsidRPr="00D91B21">
        <w:rPr>
          <w:b/>
          <w:szCs w:val="24"/>
          <w:lang w:val="en-US"/>
        </w:rPr>
        <w:t>Set with the maximum counter value</w:t>
      </w:r>
    </w:p>
    <w:p w:rsidR="00FF0824" w:rsidRPr="00FF0824" w:rsidRDefault="00D31793" w:rsidP="00FF0824">
      <w:pPr>
        <w:spacing w:before="100" w:beforeAutospacing="1"/>
        <w:rPr>
          <w:szCs w:val="24"/>
          <w:lang w:val="en-US"/>
        </w:rPr>
      </w:pPr>
      <w:r>
        <w:rPr>
          <w:szCs w:val="24"/>
          <w:lang w:val="en-US"/>
        </w:rPr>
        <w:t xml:space="preserve">If the maximum counter value is used, the LAA cells with smaller counter values </w:t>
      </w:r>
      <w:r w:rsidR="00FB4DD5">
        <w:rPr>
          <w:szCs w:val="24"/>
          <w:lang w:val="en-US"/>
        </w:rPr>
        <w:t xml:space="preserve">should </w:t>
      </w:r>
      <w:r>
        <w:rPr>
          <w:szCs w:val="24"/>
          <w:lang w:val="en-US"/>
        </w:rPr>
        <w:t>increase their counter values</w:t>
      </w:r>
      <w:r w:rsidR="00FB4DD5">
        <w:rPr>
          <w:szCs w:val="24"/>
          <w:lang w:val="en-US"/>
        </w:rPr>
        <w:t xml:space="preserve">. Note this is effectively equivalent to perform </w:t>
      </w:r>
      <w:r>
        <w:rPr>
          <w:szCs w:val="24"/>
          <w:lang w:val="en-US"/>
        </w:rPr>
        <w:t xml:space="preserve">self-deferral </w:t>
      </w:r>
      <w:r w:rsidR="00FB4DD5">
        <w:rPr>
          <w:szCs w:val="24"/>
          <w:lang w:val="en-US"/>
        </w:rPr>
        <w:t xml:space="preserve">and </w:t>
      </w:r>
      <w:r>
        <w:rPr>
          <w:szCs w:val="24"/>
          <w:lang w:val="en-US"/>
        </w:rPr>
        <w:t xml:space="preserve">wait for the counter countdown from the LAA cell with the maximum counter value. Thus, this is virtually already supported by the self-deferral mechanism. However, this </w:t>
      </w:r>
      <w:r w:rsidR="00FB4DD5">
        <w:rPr>
          <w:szCs w:val="24"/>
          <w:lang w:val="en-US"/>
        </w:rPr>
        <w:t xml:space="preserve">method </w:t>
      </w:r>
      <w:r>
        <w:rPr>
          <w:szCs w:val="24"/>
          <w:lang w:val="en-US"/>
        </w:rPr>
        <w:t>reduces the channel access probability of LAA cells because they have to wait for longer time.</w:t>
      </w:r>
    </w:p>
    <w:p w:rsidR="00F306E9" w:rsidRPr="00D91B21" w:rsidRDefault="00D31793" w:rsidP="005F4584">
      <w:pPr>
        <w:spacing w:before="100" w:beforeAutospacing="1"/>
        <w:ind w:firstLine="840"/>
        <w:rPr>
          <w:b/>
          <w:szCs w:val="24"/>
          <w:lang w:val="en-US"/>
        </w:rPr>
      </w:pPr>
      <w:r w:rsidRPr="00D91B21">
        <w:rPr>
          <w:b/>
          <w:szCs w:val="24"/>
          <w:lang w:val="en-US"/>
        </w:rPr>
        <w:t xml:space="preserve">Method 2: </w:t>
      </w:r>
      <w:r w:rsidR="00F306E9" w:rsidRPr="00D91B21">
        <w:rPr>
          <w:b/>
          <w:szCs w:val="24"/>
          <w:lang w:val="en-US"/>
        </w:rPr>
        <w:t xml:space="preserve">Set with the minimum counter value </w:t>
      </w:r>
    </w:p>
    <w:p w:rsidR="00D31793" w:rsidRDefault="00D31793" w:rsidP="00D31793">
      <w:pPr>
        <w:spacing w:before="100" w:beforeAutospacing="1"/>
        <w:rPr>
          <w:szCs w:val="24"/>
          <w:lang w:val="en-US"/>
        </w:rPr>
      </w:pPr>
      <w:r>
        <w:rPr>
          <w:szCs w:val="24"/>
          <w:lang w:val="en-US"/>
        </w:rPr>
        <w:t>If the m</w:t>
      </w:r>
      <w:r w:rsidR="00485FD0">
        <w:rPr>
          <w:szCs w:val="24"/>
          <w:lang w:val="en-US"/>
        </w:rPr>
        <w:t>ini</w:t>
      </w:r>
      <w:r>
        <w:rPr>
          <w:szCs w:val="24"/>
          <w:lang w:val="en-US"/>
        </w:rPr>
        <w:t xml:space="preserve">mum counter value is used, the LAA cells with larger counter values can </w:t>
      </w:r>
      <w:r w:rsidR="00FB4DD5">
        <w:rPr>
          <w:szCs w:val="24"/>
          <w:lang w:val="en-US"/>
        </w:rPr>
        <w:t xml:space="preserve">be </w:t>
      </w:r>
      <w:r>
        <w:rPr>
          <w:szCs w:val="24"/>
          <w:lang w:val="en-US"/>
        </w:rPr>
        <w:t>decrease</w:t>
      </w:r>
      <w:r w:rsidR="00FB4DD5">
        <w:rPr>
          <w:szCs w:val="24"/>
          <w:lang w:val="en-US"/>
        </w:rPr>
        <w:t>d</w:t>
      </w:r>
      <w:r>
        <w:rPr>
          <w:szCs w:val="24"/>
          <w:lang w:val="en-US"/>
        </w:rPr>
        <w:t xml:space="preserve"> to the minimum counter value without regular counter countdown. This provides best channel access probabilities to the LAA cells with frequency reuse without delaying the contention access procedures of the LAA cell with minimum counter value. </w:t>
      </w:r>
      <w:r w:rsidR="00FB4DD5">
        <w:rPr>
          <w:szCs w:val="24"/>
          <w:lang w:val="en-US"/>
        </w:rPr>
        <w:t>However, i</w:t>
      </w:r>
      <w:r>
        <w:rPr>
          <w:szCs w:val="24"/>
          <w:lang w:val="en-US"/>
        </w:rPr>
        <w:t>f the process is applied frequently, it will jeopardize the fairness sharing with other unlicensed technologies.</w:t>
      </w:r>
    </w:p>
    <w:p w:rsidR="00D91B21" w:rsidRDefault="00D91B21" w:rsidP="00D91B21">
      <w:pPr>
        <w:spacing w:before="100" w:beforeAutospacing="1"/>
        <w:rPr>
          <w:color w:val="FF0000"/>
          <w:lang w:val="en-US"/>
        </w:rPr>
      </w:pPr>
      <w:r>
        <w:rPr>
          <w:szCs w:val="24"/>
          <w:lang w:val="en-US"/>
        </w:rPr>
        <w:t>If the minimum counter is not zero, the alignment can be performed among LAA cells regardless of the channel sensing results. As a special case, if the minimum counter is zero for a LAA cell, the LAA cell can transm</w:t>
      </w:r>
      <w:r w:rsidRPr="00D91B21">
        <w:rPr>
          <w:szCs w:val="24"/>
          <w:lang w:val="en-US"/>
        </w:rPr>
        <w:t xml:space="preserve">it immediately; the eNB can </w:t>
      </w:r>
      <w:r w:rsidRPr="00D91B21">
        <w:rPr>
          <w:lang w:val="en-US"/>
        </w:rPr>
        <w:t>deliberately set the counter value of another LAA cell to 0 in the same CCA slot to achieve frequency reuse with simultaneous transmissions</w:t>
      </w:r>
      <w:r w:rsidR="00485FD0">
        <w:rPr>
          <w:lang w:val="en-US"/>
        </w:rPr>
        <w:t xml:space="preserve"> </w:t>
      </w:r>
      <w:r w:rsidR="00200460">
        <w:rPr>
          <w:lang w:val="en-US"/>
        </w:rPr>
        <w:fldChar w:fldCharType="begin"/>
      </w:r>
      <w:r w:rsidR="00485FD0">
        <w:rPr>
          <w:lang w:val="en-US"/>
        </w:rPr>
        <w:instrText xml:space="preserve"> REF _Ref429666888 \r \h </w:instrText>
      </w:r>
      <w:r w:rsidR="00200460">
        <w:rPr>
          <w:lang w:val="en-US"/>
        </w:rPr>
      </w:r>
      <w:r w:rsidR="00200460">
        <w:rPr>
          <w:lang w:val="en-US"/>
        </w:rPr>
        <w:fldChar w:fldCharType="separate"/>
      </w:r>
      <w:r w:rsidR="00485FD0">
        <w:rPr>
          <w:lang w:val="en-US"/>
        </w:rPr>
        <w:t>[8]</w:t>
      </w:r>
      <w:r w:rsidR="00200460">
        <w:rPr>
          <w:lang w:val="en-US"/>
        </w:rPr>
        <w:fldChar w:fldCharType="end"/>
      </w:r>
      <w:r w:rsidRPr="00D91B21">
        <w:rPr>
          <w:lang w:val="en-US"/>
        </w:rPr>
        <w:t>. In this case, the channel condition (and CCA sensing result) of the other LAA cell has to be in idle state in the last ECCA slot.</w:t>
      </w:r>
    </w:p>
    <w:p w:rsidR="00F306E9" w:rsidRPr="00D91B21" w:rsidRDefault="00D91B21" w:rsidP="005F4584">
      <w:pPr>
        <w:spacing w:before="100" w:beforeAutospacing="1"/>
        <w:ind w:firstLine="840"/>
        <w:rPr>
          <w:b/>
          <w:szCs w:val="24"/>
          <w:lang w:val="en-US"/>
        </w:rPr>
      </w:pPr>
      <w:r w:rsidRPr="00D91B21">
        <w:rPr>
          <w:b/>
          <w:szCs w:val="24"/>
          <w:lang w:val="en-US"/>
        </w:rPr>
        <w:t xml:space="preserve">Method 3: </w:t>
      </w:r>
      <w:r w:rsidR="00F306E9" w:rsidRPr="00D91B21">
        <w:rPr>
          <w:b/>
          <w:szCs w:val="24"/>
          <w:lang w:val="en-US"/>
        </w:rPr>
        <w:t xml:space="preserve">Set with </w:t>
      </w:r>
      <w:r w:rsidR="00185E19">
        <w:rPr>
          <w:b/>
          <w:szCs w:val="24"/>
          <w:lang w:val="en-US"/>
        </w:rPr>
        <w:t>an</w:t>
      </w:r>
      <w:r w:rsidR="00185E19" w:rsidRPr="00D91B21">
        <w:rPr>
          <w:b/>
          <w:szCs w:val="24"/>
          <w:lang w:val="en-US"/>
        </w:rPr>
        <w:t xml:space="preserve"> </w:t>
      </w:r>
      <w:r w:rsidR="00F306E9" w:rsidRPr="00D91B21">
        <w:rPr>
          <w:b/>
          <w:szCs w:val="24"/>
          <w:lang w:val="en-US"/>
        </w:rPr>
        <w:t>average counter value</w:t>
      </w:r>
    </w:p>
    <w:p w:rsidR="00C715E1" w:rsidRDefault="009508C5" w:rsidP="00C715E1">
      <w:pPr>
        <w:spacing w:before="100" w:beforeAutospacing="1"/>
        <w:rPr>
          <w:szCs w:val="24"/>
          <w:lang w:val="en-US"/>
        </w:rPr>
      </w:pPr>
      <w:r>
        <w:rPr>
          <w:szCs w:val="24"/>
          <w:lang w:val="en-US"/>
        </w:rPr>
        <w:t xml:space="preserve">As a tradeoff, to achieve frequency reuse, the aligned counter can be set with the average of the counter values of the participating LAA cells. Thus, for a LAA cell with </w:t>
      </w:r>
      <w:r w:rsidR="00FB4DD5">
        <w:rPr>
          <w:szCs w:val="24"/>
          <w:lang w:val="en-US"/>
        </w:rPr>
        <w:t xml:space="preserve">a </w:t>
      </w:r>
      <w:r>
        <w:rPr>
          <w:szCs w:val="24"/>
          <w:lang w:val="en-US"/>
        </w:rPr>
        <w:t xml:space="preserve">smaller counter value, the counter is increased; for a LAA cell with </w:t>
      </w:r>
      <w:r w:rsidR="00FB4DD5">
        <w:rPr>
          <w:szCs w:val="24"/>
          <w:lang w:val="en-US"/>
        </w:rPr>
        <w:t xml:space="preserve">a </w:t>
      </w:r>
      <w:r>
        <w:rPr>
          <w:szCs w:val="24"/>
          <w:lang w:val="en-US"/>
        </w:rPr>
        <w:t xml:space="preserve">larger counter value, the counter is decreased. </w:t>
      </w:r>
    </w:p>
    <w:p w:rsidR="00C715E1" w:rsidRPr="00F306E9" w:rsidRDefault="00C715E1" w:rsidP="00C715E1">
      <w:pPr>
        <w:spacing w:before="100" w:beforeAutospacing="1"/>
        <w:rPr>
          <w:szCs w:val="24"/>
          <w:lang w:val="en-US"/>
        </w:rPr>
      </w:pPr>
      <w:r>
        <w:rPr>
          <w:szCs w:val="24"/>
          <w:lang w:val="en-US"/>
        </w:rPr>
        <w:t xml:space="preserve">Therefore, in case of </w:t>
      </w:r>
      <w:r w:rsidRPr="00F306E9">
        <w:rPr>
          <w:szCs w:val="24"/>
          <w:lang w:val="en-US"/>
        </w:rPr>
        <w:t>counter alignment</w:t>
      </w:r>
      <w:r>
        <w:rPr>
          <w:szCs w:val="24"/>
          <w:lang w:val="en-US"/>
        </w:rPr>
        <w:t xml:space="preserve"> for frequency reuse</w:t>
      </w:r>
      <w:r w:rsidRPr="00F306E9">
        <w:rPr>
          <w:szCs w:val="24"/>
          <w:lang w:val="en-US"/>
        </w:rPr>
        <w:t>, the counter of a given LAA cell may be increased, decreased or maintain the same. After a counter alignment, a defer period can be applied to all LAA cell</w:t>
      </w:r>
      <w:r>
        <w:rPr>
          <w:szCs w:val="24"/>
          <w:lang w:val="en-US"/>
        </w:rPr>
        <w:t>s</w:t>
      </w:r>
      <w:r w:rsidRPr="00F306E9">
        <w:rPr>
          <w:szCs w:val="24"/>
          <w:lang w:val="en-US"/>
        </w:rPr>
        <w:t xml:space="preserve"> involved in the counter alignment.</w:t>
      </w:r>
    </w:p>
    <w:p w:rsidR="00F306E9" w:rsidRDefault="00C715E1" w:rsidP="00F306E9">
      <w:pPr>
        <w:spacing w:before="100" w:beforeAutospacing="1"/>
        <w:rPr>
          <w:szCs w:val="24"/>
          <w:lang w:val="en-US"/>
        </w:rPr>
      </w:pPr>
      <w:r>
        <w:rPr>
          <w:szCs w:val="24"/>
          <w:lang w:val="en-US"/>
        </w:rPr>
        <w:t>No matter which method is used, t</w:t>
      </w:r>
      <w:r w:rsidR="00F306E9" w:rsidRPr="00F306E9">
        <w:rPr>
          <w:szCs w:val="24"/>
          <w:lang w:val="en-US"/>
        </w:rPr>
        <w:t>o preserve contention fairness among LAA cells, some limitations may be applied for the LAA cells performing counter alignment, e.g. counter alignment can only be performed within LAA cells with the same contention window size (CWS); or counter alignment can only be performed within LAA cells with the difference of counter values within a given range</w:t>
      </w:r>
      <w:r w:rsidR="00F306E9">
        <w:rPr>
          <w:szCs w:val="24"/>
          <w:lang w:val="en-US"/>
        </w:rPr>
        <w:t>.</w:t>
      </w:r>
    </w:p>
    <w:p w:rsidR="00C715E1" w:rsidRPr="00BB54A2" w:rsidRDefault="00C715E1" w:rsidP="00C715E1">
      <w:pPr>
        <w:pStyle w:val="aff5"/>
        <w:numPr>
          <w:ilvl w:val="0"/>
          <w:numId w:val="21"/>
        </w:numPr>
        <w:spacing w:before="100" w:beforeAutospacing="1"/>
        <w:ind w:leftChars="0"/>
        <w:rPr>
          <w:rFonts w:cs="Arial"/>
          <w:b/>
          <w:bCs/>
          <w:szCs w:val="24"/>
        </w:rPr>
      </w:pPr>
      <w:r w:rsidRPr="00BB54A2">
        <w:rPr>
          <w:rFonts w:cs="Arial"/>
          <w:b/>
          <w:bCs/>
          <w:szCs w:val="24"/>
        </w:rPr>
        <w:t>Observation</w:t>
      </w:r>
      <w:r>
        <w:rPr>
          <w:rFonts w:cs="Arial"/>
          <w:b/>
          <w:bCs/>
          <w:szCs w:val="24"/>
        </w:rPr>
        <w:t xml:space="preserve"> </w:t>
      </w:r>
      <w:r w:rsidR="005E54D3">
        <w:rPr>
          <w:rFonts w:cs="Arial"/>
          <w:b/>
          <w:bCs/>
          <w:szCs w:val="24"/>
        </w:rPr>
        <w:t>4</w:t>
      </w:r>
      <w:r w:rsidRPr="00BB54A2">
        <w:rPr>
          <w:rFonts w:cs="Arial"/>
          <w:b/>
          <w:bCs/>
          <w:szCs w:val="24"/>
        </w:rPr>
        <w:t xml:space="preserve">: </w:t>
      </w:r>
      <w:r>
        <w:rPr>
          <w:rFonts w:cs="Arial"/>
          <w:b/>
          <w:bCs/>
          <w:szCs w:val="24"/>
        </w:rPr>
        <w:t xml:space="preserve">Enhanced counter handling beyond self-deferral is beneficial to support more effective </w:t>
      </w:r>
      <w:r w:rsidRPr="00BB54A2">
        <w:rPr>
          <w:rFonts w:cs="Arial"/>
          <w:b/>
          <w:bCs/>
          <w:szCs w:val="24"/>
        </w:rPr>
        <w:t>frequency reuse</w:t>
      </w:r>
      <w:r>
        <w:rPr>
          <w:rFonts w:cs="Arial"/>
          <w:b/>
          <w:bCs/>
          <w:szCs w:val="24"/>
        </w:rPr>
        <w:t xml:space="preserve">. </w:t>
      </w:r>
    </w:p>
    <w:p w:rsidR="00C715E1" w:rsidRDefault="00C715E1" w:rsidP="00F306E9">
      <w:pPr>
        <w:spacing w:before="100" w:beforeAutospacing="1"/>
        <w:rPr>
          <w:szCs w:val="24"/>
          <w:lang w:val="en-US"/>
        </w:rPr>
      </w:pPr>
      <w:r>
        <w:rPr>
          <w:szCs w:val="24"/>
          <w:lang w:val="en-US"/>
        </w:rPr>
        <w:t>Based on the above observations, we propose that</w:t>
      </w:r>
    </w:p>
    <w:p w:rsidR="00F306E9" w:rsidRDefault="00C715E1" w:rsidP="00C715E1">
      <w:pPr>
        <w:spacing w:before="100" w:beforeAutospacing="1"/>
        <w:rPr>
          <w:rFonts w:cs="Arial"/>
          <w:b/>
          <w:bCs/>
          <w:u w:val="single"/>
        </w:rPr>
      </w:pPr>
      <w:r w:rsidRPr="004154DF">
        <w:rPr>
          <w:rFonts w:cs="Arial"/>
          <w:b/>
          <w:bCs/>
          <w:u w:val="single"/>
        </w:rPr>
        <w:t>Proposal 2</w:t>
      </w:r>
      <w:r w:rsidR="00F306E9" w:rsidRPr="004154DF">
        <w:rPr>
          <w:rFonts w:cs="Arial"/>
          <w:b/>
          <w:bCs/>
          <w:u w:val="single"/>
        </w:rPr>
        <w:t xml:space="preserve">: </w:t>
      </w:r>
      <w:r w:rsidRPr="004154DF">
        <w:rPr>
          <w:rFonts w:cs="Arial"/>
          <w:b/>
          <w:bCs/>
          <w:u w:val="single"/>
        </w:rPr>
        <w:t xml:space="preserve">RAN1 </w:t>
      </w:r>
      <w:r w:rsidR="00A40914">
        <w:rPr>
          <w:rFonts w:cs="Arial"/>
          <w:b/>
          <w:bCs/>
          <w:u w:val="single"/>
        </w:rPr>
        <w:t xml:space="preserve">should </w:t>
      </w:r>
      <w:r w:rsidRPr="004154DF">
        <w:rPr>
          <w:rFonts w:cs="Arial"/>
          <w:b/>
          <w:bCs/>
          <w:u w:val="single"/>
        </w:rPr>
        <w:t xml:space="preserve">consider backoff counter alignment methods for </w:t>
      </w:r>
      <w:r w:rsidR="00FB4DD5">
        <w:rPr>
          <w:rFonts w:cs="Arial"/>
          <w:b/>
          <w:bCs/>
          <w:u w:val="single"/>
        </w:rPr>
        <w:t xml:space="preserve">LAA </w:t>
      </w:r>
      <w:r w:rsidR="00F306E9" w:rsidRPr="004154DF">
        <w:rPr>
          <w:rFonts w:cs="Arial"/>
          <w:b/>
          <w:bCs/>
          <w:u w:val="single"/>
        </w:rPr>
        <w:t xml:space="preserve">frequency reuse. </w:t>
      </w:r>
    </w:p>
    <w:p w:rsidR="00485FD0" w:rsidRPr="004154DF" w:rsidRDefault="00485FD0" w:rsidP="00C715E1">
      <w:pPr>
        <w:spacing w:before="100" w:beforeAutospacing="1"/>
        <w:rPr>
          <w:rFonts w:cs="Arial"/>
          <w:b/>
          <w:bCs/>
          <w:u w:val="single"/>
        </w:rPr>
      </w:pPr>
    </w:p>
    <w:p w:rsidR="0024685B" w:rsidRPr="005F4584" w:rsidRDefault="0024685B" w:rsidP="00172827">
      <w:pPr>
        <w:pStyle w:val="10"/>
        <w:spacing w:before="100" w:beforeAutospacing="1" w:afterLines="0" w:afterAutospacing="1"/>
        <w:rPr>
          <w:lang w:val="en-US"/>
        </w:rPr>
      </w:pPr>
      <w:r w:rsidRPr="005F4584">
        <w:rPr>
          <w:rFonts w:hint="eastAsia"/>
          <w:lang w:val="en-US"/>
        </w:rPr>
        <w:t>Conclusion</w:t>
      </w:r>
    </w:p>
    <w:p w:rsidR="005F4584" w:rsidRPr="005F4584" w:rsidRDefault="0024685B" w:rsidP="005F4584">
      <w:pPr>
        <w:spacing w:before="100" w:beforeAutospacing="1"/>
        <w:rPr>
          <w:lang w:val="en-US"/>
        </w:rPr>
      </w:pPr>
      <w:r w:rsidRPr="005F4584">
        <w:rPr>
          <w:rFonts w:hint="eastAsia"/>
          <w:lang w:val="en-US"/>
        </w:rPr>
        <w:t xml:space="preserve">In this contribution, </w:t>
      </w:r>
      <w:r w:rsidR="00BB69CF" w:rsidRPr="005F4584">
        <w:rPr>
          <w:rFonts w:hint="eastAsia"/>
          <w:lang w:val="en-US"/>
        </w:rPr>
        <w:t xml:space="preserve">we </w:t>
      </w:r>
      <w:r w:rsidR="00FC2EB0" w:rsidRPr="005F4584">
        <w:rPr>
          <w:lang w:val="en-US"/>
        </w:rPr>
        <w:t xml:space="preserve">consider </w:t>
      </w:r>
      <w:r w:rsidR="0075558D" w:rsidRPr="005F4584">
        <w:rPr>
          <w:lang w:val="en-US"/>
        </w:rPr>
        <w:t>frequency reuse of LAA cells under the same scheduler/</w:t>
      </w:r>
      <w:r w:rsidR="00FC2EB0" w:rsidRPr="005F4584">
        <w:rPr>
          <w:lang w:val="en-US"/>
        </w:rPr>
        <w:t>operator</w:t>
      </w:r>
      <w:r w:rsidR="005F4584" w:rsidRPr="005F4584">
        <w:rPr>
          <w:lang w:val="en-US"/>
        </w:rPr>
        <w:t xml:space="preserve"> with transmission start timing alignment. With knowledge of CCA detection result and backoff counter of each LAA cell, the eNB can coordinate the backoff counter to allow simultaneous LAA transmissions. </w:t>
      </w:r>
    </w:p>
    <w:p w:rsidR="005F4584" w:rsidRPr="005F4584" w:rsidRDefault="005F4584" w:rsidP="00172827">
      <w:pPr>
        <w:spacing w:before="100" w:beforeAutospacing="1"/>
        <w:rPr>
          <w:lang w:val="en-US"/>
        </w:rPr>
      </w:pPr>
      <w:r w:rsidRPr="005F4584">
        <w:rPr>
          <w:lang w:val="en-US"/>
        </w:rPr>
        <w:t xml:space="preserve">To allow simultaneous transmissions among LAA cells, alignment methods should be considered for the ECCA slots and the backoff counter values. </w:t>
      </w:r>
      <w:r>
        <w:rPr>
          <w:lang w:val="en-US"/>
        </w:rPr>
        <w:t>We analyze different options for ECCA slot alignment and backoff counter alignment. Based on the analysis and observations, we propose that:</w:t>
      </w:r>
    </w:p>
    <w:p w:rsidR="00A40914" w:rsidRPr="00185E19" w:rsidRDefault="00A40914" w:rsidP="005F4584">
      <w:pPr>
        <w:spacing w:before="100" w:beforeAutospacing="1"/>
        <w:rPr>
          <w:b/>
          <w:szCs w:val="24"/>
          <w:u w:val="single"/>
          <w:lang w:val="en-US"/>
        </w:rPr>
      </w:pPr>
      <w:r w:rsidRPr="00185E19">
        <w:rPr>
          <w:b/>
          <w:szCs w:val="24"/>
          <w:u w:val="single"/>
          <w:lang w:val="en-US"/>
        </w:rPr>
        <w:t>Proposal 1: RAN1 should clarify the need and methods of ECCA slot alignment for LAA cells.</w:t>
      </w:r>
    </w:p>
    <w:p w:rsidR="005F4584" w:rsidRPr="00185E19" w:rsidRDefault="005F4584" w:rsidP="005F4584">
      <w:pPr>
        <w:spacing w:before="100" w:beforeAutospacing="1"/>
        <w:rPr>
          <w:rFonts w:cs="Arial"/>
          <w:b/>
          <w:bCs/>
          <w:u w:val="single"/>
        </w:rPr>
      </w:pPr>
      <w:r w:rsidRPr="00185E19">
        <w:rPr>
          <w:rFonts w:cs="Arial"/>
          <w:b/>
          <w:bCs/>
          <w:u w:val="single"/>
        </w:rPr>
        <w:t xml:space="preserve">Proposal 2: RAN1 </w:t>
      </w:r>
      <w:r w:rsidR="00A40914" w:rsidRPr="00185E19">
        <w:rPr>
          <w:rFonts w:cs="Arial"/>
          <w:b/>
          <w:bCs/>
          <w:u w:val="single"/>
        </w:rPr>
        <w:t xml:space="preserve">should </w:t>
      </w:r>
      <w:r w:rsidRPr="00185E19">
        <w:rPr>
          <w:rFonts w:cs="Arial"/>
          <w:b/>
          <w:bCs/>
          <w:u w:val="single"/>
        </w:rPr>
        <w:t xml:space="preserve">consider backoff counter alignment methods for </w:t>
      </w:r>
      <w:r w:rsidR="00FB4DD5" w:rsidRPr="00185E19">
        <w:rPr>
          <w:rFonts w:cs="Arial"/>
          <w:b/>
          <w:bCs/>
          <w:u w:val="single"/>
        </w:rPr>
        <w:t xml:space="preserve">LAA </w:t>
      </w:r>
      <w:r w:rsidRPr="00185E19">
        <w:rPr>
          <w:rFonts w:cs="Arial"/>
          <w:b/>
          <w:bCs/>
          <w:u w:val="single"/>
        </w:rPr>
        <w:t xml:space="preserve">frequency reuse. </w:t>
      </w:r>
    </w:p>
    <w:p w:rsidR="00D521DD" w:rsidRPr="00485FD0" w:rsidRDefault="00D521DD" w:rsidP="00172827">
      <w:pPr>
        <w:pStyle w:val="10"/>
        <w:spacing w:before="100" w:beforeAutospacing="1" w:afterLines="0" w:afterAutospacing="1"/>
        <w:rPr>
          <w:rStyle w:val="af5"/>
          <w:bCs w:val="0"/>
          <w:lang w:val="en-US"/>
        </w:rPr>
      </w:pPr>
      <w:r w:rsidRPr="00485FD0">
        <w:rPr>
          <w:lang w:val="en-US"/>
        </w:rPr>
        <w:t>References</w:t>
      </w:r>
    </w:p>
    <w:p w:rsidR="001754A6" w:rsidRPr="00485FD0" w:rsidRDefault="004F26D1" w:rsidP="0084728B">
      <w:pPr>
        <w:pStyle w:val="textintend2"/>
        <w:widowControl w:val="0"/>
        <w:spacing w:before="100" w:beforeAutospacing="1" w:after="100" w:afterAutospacing="1"/>
        <w:ind w:left="418" w:hanging="418"/>
      </w:pPr>
      <w:bookmarkStart w:id="4" w:name="_Ref419126342"/>
      <w:bookmarkStart w:id="5" w:name="_Ref399316577"/>
      <w:bookmarkStart w:id="6" w:name="_Ref275976890"/>
      <w:bookmarkStart w:id="7" w:name="_Ref302982356"/>
      <w:bookmarkStart w:id="8" w:name="_Ref314143987"/>
      <w:bookmarkStart w:id="9" w:name="_Ref318668252"/>
      <w:bookmarkStart w:id="10" w:name="_Ref319185883"/>
      <w:r w:rsidRPr="00485FD0" w:rsidDel="004F26D1">
        <w:t xml:space="preserve"> </w:t>
      </w:r>
      <w:bookmarkStart w:id="11" w:name="_Ref419126357"/>
      <w:bookmarkStart w:id="12" w:name="_Ref419185972"/>
      <w:bookmarkEnd w:id="4"/>
      <w:r w:rsidR="00E310E0" w:rsidRPr="00485FD0">
        <w:t>“</w:t>
      </w:r>
      <w:r w:rsidR="00C223D8" w:rsidRPr="00485FD0">
        <w:t>Chairman’s note</w:t>
      </w:r>
      <w:r w:rsidR="00E310E0" w:rsidRPr="00485FD0">
        <w:rPr>
          <w:rFonts w:hint="eastAsia"/>
          <w:lang w:eastAsia="ja-JP"/>
        </w:rPr>
        <w:t xml:space="preserve"> </w:t>
      </w:r>
      <w:r w:rsidR="00E310E0" w:rsidRPr="00485FD0">
        <w:t>RAN1#</w:t>
      </w:r>
      <w:r w:rsidR="003D7989" w:rsidRPr="00485FD0">
        <w:t>80bis</w:t>
      </w:r>
      <w:r w:rsidR="00E310E0" w:rsidRPr="00485FD0">
        <w:t xml:space="preserve">,” </w:t>
      </w:r>
      <w:r w:rsidR="003D7989" w:rsidRPr="00485FD0">
        <w:t>April</w:t>
      </w:r>
      <w:r w:rsidR="00E310E0" w:rsidRPr="00485FD0">
        <w:t xml:space="preserve"> 201</w:t>
      </w:r>
      <w:r w:rsidR="003D7989" w:rsidRPr="00485FD0">
        <w:t>5</w:t>
      </w:r>
      <w:r w:rsidR="00D620D7" w:rsidRPr="00485FD0">
        <w:rPr>
          <w:rFonts w:hint="eastAsia"/>
        </w:rPr>
        <w:t>.</w:t>
      </w:r>
      <w:bookmarkEnd w:id="5"/>
      <w:bookmarkEnd w:id="11"/>
      <w:bookmarkEnd w:id="12"/>
    </w:p>
    <w:p w:rsidR="004F26D1" w:rsidRPr="00485FD0" w:rsidRDefault="004F26D1" w:rsidP="004F26D1">
      <w:pPr>
        <w:pStyle w:val="textintend2"/>
        <w:widowControl w:val="0"/>
        <w:spacing w:before="100" w:beforeAutospacing="1" w:after="100" w:afterAutospacing="1"/>
      </w:pPr>
      <w:bookmarkStart w:id="13" w:name="_Ref429665446"/>
      <w:r w:rsidRPr="00485FD0">
        <w:t>R1-152313, WF on LBE for Reuse-1, RAN1 #80bis, April 2015.</w:t>
      </w:r>
      <w:bookmarkEnd w:id="13"/>
    </w:p>
    <w:p w:rsidR="00234D13" w:rsidRPr="00485FD0" w:rsidRDefault="00234D13" w:rsidP="0084728B">
      <w:pPr>
        <w:pStyle w:val="textintend2"/>
        <w:widowControl w:val="0"/>
        <w:spacing w:before="100" w:beforeAutospacing="1" w:after="100" w:afterAutospacing="1"/>
        <w:ind w:left="418" w:hanging="418"/>
      </w:pPr>
      <w:bookmarkStart w:id="14" w:name="_Ref429665469"/>
      <w:r w:rsidRPr="00485FD0">
        <w:rPr>
          <w:rFonts w:hint="eastAsia"/>
          <w:lang w:eastAsia="ja-JP"/>
        </w:rPr>
        <w:t>R1-154776</w:t>
      </w:r>
      <w:r w:rsidRPr="00485FD0">
        <w:rPr>
          <w:lang w:eastAsia="ja-JP"/>
        </w:rPr>
        <w:t>, WF on Frequency Reuse, August 2015</w:t>
      </w:r>
      <w:bookmarkEnd w:id="14"/>
      <w:r w:rsidR="001356E0" w:rsidRPr="00485FD0">
        <w:rPr>
          <w:lang w:eastAsia="ja-JP"/>
        </w:rPr>
        <w:t>.</w:t>
      </w:r>
    </w:p>
    <w:p w:rsidR="001356E0" w:rsidRPr="00485FD0" w:rsidRDefault="001356E0" w:rsidP="001356E0">
      <w:pPr>
        <w:pStyle w:val="textintend2"/>
        <w:widowControl w:val="0"/>
        <w:spacing w:before="100" w:beforeAutospacing="1" w:after="100" w:afterAutospacing="1"/>
        <w:ind w:left="418" w:hanging="418"/>
      </w:pPr>
      <w:bookmarkStart w:id="15" w:name="_Ref429665589"/>
      <w:r w:rsidRPr="00485FD0">
        <w:t>“Chairman’s note</w:t>
      </w:r>
      <w:r w:rsidRPr="00485FD0">
        <w:rPr>
          <w:rFonts w:hint="eastAsia"/>
          <w:lang w:eastAsia="ja-JP"/>
        </w:rPr>
        <w:t xml:space="preserve"> </w:t>
      </w:r>
      <w:r w:rsidRPr="00485FD0">
        <w:t>RAN1#82,” August 2015</w:t>
      </w:r>
      <w:r w:rsidRPr="00485FD0">
        <w:rPr>
          <w:rFonts w:hint="eastAsia"/>
        </w:rPr>
        <w:t>.</w:t>
      </w:r>
      <w:bookmarkEnd w:id="15"/>
    </w:p>
    <w:p w:rsidR="004154DF" w:rsidRPr="00485FD0" w:rsidRDefault="004154DF" w:rsidP="004154DF">
      <w:pPr>
        <w:pStyle w:val="textintend2"/>
        <w:widowControl w:val="0"/>
        <w:spacing w:before="100" w:beforeAutospacing="1" w:after="100" w:afterAutospacing="1"/>
      </w:pPr>
      <w:bookmarkStart w:id="16" w:name="_Ref429666590"/>
      <w:bookmarkStart w:id="17" w:name="_Ref425864370"/>
      <w:r w:rsidRPr="00485FD0">
        <w:rPr>
          <w:rFonts w:hint="eastAsia"/>
          <w:lang w:eastAsia="ja-JP"/>
        </w:rPr>
        <w:t>R1-154790</w:t>
      </w:r>
      <w:r w:rsidR="00485FD0" w:rsidRPr="00485FD0">
        <w:rPr>
          <w:lang w:eastAsia="ja-JP"/>
        </w:rPr>
        <w:t>,</w:t>
      </w:r>
      <w:r w:rsidR="00485FD0" w:rsidRPr="00485FD0">
        <w:rPr>
          <w:b/>
          <w:lang w:eastAsia="ja-JP"/>
        </w:rPr>
        <w:t xml:space="preserve"> </w:t>
      </w:r>
      <w:r w:rsidRPr="00485FD0">
        <w:rPr>
          <w:lang w:eastAsia="ja-JP"/>
        </w:rPr>
        <w:t>WF on CCA slot and Defer period</w:t>
      </w:r>
      <w:bookmarkEnd w:id="16"/>
      <w:r w:rsidR="00485FD0" w:rsidRPr="00485FD0">
        <w:rPr>
          <w:lang w:eastAsia="ja-JP"/>
        </w:rPr>
        <w:t>, RAN1 #82, August 2015.</w:t>
      </w:r>
    </w:p>
    <w:p w:rsidR="00290E53" w:rsidRPr="00485FD0" w:rsidRDefault="00712698" w:rsidP="00712698">
      <w:pPr>
        <w:pStyle w:val="textintend2"/>
        <w:widowControl w:val="0"/>
        <w:spacing w:before="100" w:beforeAutospacing="1" w:after="100" w:afterAutospacing="1"/>
      </w:pPr>
      <w:bookmarkStart w:id="18" w:name="_Ref429666628"/>
      <w:r w:rsidRPr="00485FD0">
        <w:t xml:space="preserve">R1-153664, </w:t>
      </w:r>
      <w:r w:rsidRPr="00485FD0">
        <w:rPr>
          <w:iCs/>
          <w:lang w:eastAsia="ja-JP"/>
        </w:rPr>
        <w:t>WF on Initial CCA, RAN1 #81, Fukuoka, Japan, May 2015.</w:t>
      </w:r>
      <w:bookmarkEnd w:id="17"/>
      <w:bookmarkEnd w:id="18"/>
    </w:p>
    <w:p w:rsidR="004154DF" w:rsidRPr="00485FD0" w:rsidRDefault="004154DF" w:rsidP="00083E56">
      <w:pPr>
        <w:pStyle w:val="textintend2"/>
        <w:widowControl w:val="0"/>
        <w:spacing w:before="100" w:beforeAutospacing="1" w:after="100" w:afterAutospacing="1"/>
      </w:pPr>
      <w:bookmarkStart w:id="19" w:name="_Ref429666644"/>
      <w:bookmarkStart w:id="20" w:name="_Ref419128222"/>
      <w:r w:rsidRPr="00485FD0">
        <w:rPr>
          <w:rFonts w:hint="eastAsia"/>
          <w:lang w:eastAsia="ja-JP"/>
        </w:rPr>
        <w:t>R1-154777</w:t>
      </w:r>
      <w:r w:rsidR="00485FD0" w:rsidRPr="00485FD0">
        <w:rPr>
          <w:b/>
          <w:lang w:eastAsia="ja-JP"/>
        </w:rPr>
        <w:t>,</w:t>
      </w:r>
      <w:r w:rsidRPr="00485FD0">
        <w:rPr>
          <w:rFonts w:hint="eastAsia"/>
          <w:lang w:eastAsia="ja-JP"/>
        </w:rPr>
        <w:tab/>
        <w:t>Self-deferral for LBT cat. 4</w:t>
      </w:r>
      <w:bookmarkEnd w:id="19"/>
      <w:r w:rsidR="00485FD0" w:rsidRPr="00485FD0">
        <w:rPr>
          <w:lang w:eastAsia="ja-JP"/>
        </w:rPr>
        <w:t>, RAN1 #82, August 2015.</w:t>
      </w:r>
    </w:p>
    <w:p w:rsidR="00485FD0" w:rsidRPr="00485FD0" w:rsidRDefault="00485FD0" w:rsidP="00485FD0">
      <w:pPr>
        <w:pStyle w:val="textintend2"/>
        <w:widowControl w:val="0"/>
        <w:spacing w:before="100" w:beforeAutospacing="1" w:after="100" w:afterAutospacing="1"/>
      </w:pPr>
      <w:bookmarkStart w:id="21" w:name="_Ref429666888"/>
      <w:r w:rsidRPr="00485FD0">
        <w:t xml:space="preserve">R1-154066, Backoff counter handling for intra-operator LAA frequency reuse, </w:t>
      </w:r>
      <w:r w:rsidRPr="00485FD0">
        <w:rPr>
          <w:lang w:eastAsia="ja-JP"/>
        </w:rPr>
        <w:t>RAN1 #82, August 2015.</w:t>
      </w:r>
      <w:bookmarkEnd w:id="21"/>
    </w:p>
    <w:bookmarkEnd w:id="6"/>
    <w:bookmarkEnd w:id="7"/>
    <w:bookmarkEnd w:id="8"/>
    <w:bookmarkEnd w:id="9"/>
    <w:bookmarkEnd w:id="10"/>
    <w:bookmarkEnd w:id="20"/>
    <w:p w:rsidR="00C83813" w:rsidRPr="00567EBD" w:rsidRDefault="00C83813" w:rsidP="00712698">
      <w:pPr>
        <w:pStyle w:val="textintend2"/>
        <w:widowControl w:val="0"/>
        <w:numPr>
          <w:ilvl w:val="0"/>
          <w:numId w:val="0"/>
        </w:numPr>
        <w:spacing w:before="100" w:beforeAutospacing="1" w:after="100" w:afterAutospacing="1"/>
        <w:rPr>
          <w:color w:val="FF0000"/>
        </w:rPr>
      </w:pPr>
    </w:p>
    <w:sectPr w:rsidR="00C83813" w:rsidRPr="00567EBD" w:rsidSect="008C6B64">
      <w:headerReference w:type="even" r:id="rId14"/>
      <w:headerReference w:type="default" r:id="rId15"/>
      <w:footerReference w:type="even" r:id="rId16"/>
      <w:footerReference w:type="default" r:id="rId17"/>
      <w:headerReference w:type="first" r:id="rId18"/>
      <w:footerReference w:type="firs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916" w:rsidRDefault="003B2916">
      <w:r>
        <w:separator/>
      </w:r>
    </w:p>
  </w:endnote>
  <w:endnote w:type="continuationSeparator" w:id="0">
    <w:p w:rsidR="003B2916" w:rsidRDefault="003B2916">
      <w:r>
        <w:continuationSeparator/>
      </w:r>
    </w:p>
  </w:endnote>
  <w:endnote w:type="continuationNotice" w:id="1">
    <w:p w:rsidR="003B2916" w:rsidRDefault="003B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68" w:rsidRDefault="0090526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200460">
    <w:pPr>
      <w:pStyle w:val="ad"/>
      <w:jc w:val="center"/>
    </w:pPr>
    <w:r>
      <w:rPr>
        <w:b/>
        <w:szCs w:val="24"/>
      </w:rPr>
      <w:fldChar w:fldCharType="begin"/>
    </w:r>
    <w:r w:rsidR="000F1B52">
      <w:rPr>
        <w:b/>
      </w:rPr>
      <w:instrText>PAGE</w:instrText>
    </w:r>
    <w:r>
      <w:rPr>
        <w:b/>
        <w:szCs w:val="24"/>
      </w:rPr>
      <w:fldChar w:fldCharType="separate"/>
    </w:r>
    <w:r w:rsidR="003B2916">
      <w:rPr>
        <w:b/>
        <w:noProof/>
      </w:rPr>
      <w:t>1</w:t>
    </w:r>
    <w:r>
      <w:rPr>
        <w:b/>
        <w:szCs w:val="24"/>
      </w:rPr>
      <w:fldChar w:fldCharType="end"/>
    </w:r>
  </w:p>
  <w:p w:rsidR="000F1B52" w:rsidRDefault="000F1B52">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68" w:rsidRDefault="0090526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916" w:rsidRDefault="003B2916">
      <w:r>
        <w:separator/>
      </w:r>
    </w:p>
  </w:footnote>
  <w:footnote w:type="continuationSeparator" w:id="0">
    <w:p w:rsidR="003B2916" w:rsidRDefault="003B2916">
      <w:r>
        <w:continuationSeparator/>
      </w:r>
    </w:p>
  </w:footnote>
  <w:footnote w:type="continuationNotice" w:id="1">
    <w:p w:rsidR="003B2916" w:rsidRDefault="003B29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68" w:rsidRDefault="0090526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68" w:rsidRDefault="0090526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68" w:rsidRDefault="009052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E6986"/>
    <w:multiLevelType w:val="hybridMultilevel"/>
    <w:tmpl w:val="0FAEE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5F040D7"/>
    <w:multiLevelType w:val="hybridMultilevel"/>
    <w:tmpl w:val="51B88A00"/>
    <w:lvl w:ilvl="0" w:tplc="ABE8561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4CF504D"/>
    <w:multiLevelType w:val="hybridMultilevel"/>
    <w:tmpl w:val="CEA2C450"/>
    <w:lvl w:ilvl="0" w:tplc="ABE8561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401C00"/>
    <w:multiLevelType w:val="hybridMultilevel"/>
    <w:tmpl w:val="7F9C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D4E4F"/>
    <w:multiLevelType w:val="hybridMultilevel"/>
    <w:tmpl w:val="0E902174"/>
    <w:lvl w:ilvl="0" w:tplc="1B58719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713E7"/>
    <w:multiLevelType w:val="hybridMultilevel"/>
    <w:tmpl w:val="F7FC2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5C7FC2"/>
    <w:multiLevelType w:val="hybridMultilevel"/>
    <w:tmpl w:val="1158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5935A9"/>
    <w:multiLevelType w:val="hybridMultilevel"/>
    <w:tmpl w:val="A1F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1"/>
  </w:num>
  <w:num w:numId="11">
    <w:abstractNumId w:val="15"/>
  </w:num>
  <w:num w:numId="12">
    <w:abstractNumId w:val="9"/>
  </w:num>
  <w:num w:numId="13">
    <w:abstractNumId w:val="17"/>
  </w:num>
  <w:num w:numId="14">
    <w:abstractNumId w:val="16"/>
  </w:num>
  <w:num w:numId="15">
    <w:abstractNumId w:val="4"/>
  </w:num>
  <w:num w:numId="16">
    <w:abstractNumId w:val="5"/>
  </w:num>
  <w:num w:numId="17">
    <w:abstractNumId w:val="10"/>
  </w:num>
  <w:num w:numId="18">
    <w:abstractNumId w:val="7"/>
  </w:num>
  <w:num w:numId="19">
    <w:abstractNumId w:val="3"/>
  </w:num>
  <w:num w:numId="20">
    <w:abstractNumId w:val="18"/>
  </w:num>
  <w:num w:numId="21">
    <w:abstractNumId w:val="6"/>
  </w:num>
  <w:num w:numId="22">
    <w:abstractNumId w:val="0"/>
  </w:num>
  <w:num w:numId="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58B0"/>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1279"/>
    <w:rsid w:val="000416C8"/>
    <w:rsid w:val="00042102"/>
    <w:rsid w:val="00042607"/>
    <w:rsid w:val="00042697"/>
    <w:rsid w:val="000428EC"/>
    <w:rsid w:val="00042C5C"/>
    <w:rsid w:val="00042EB2"/>
    <w:rsid w:val="00043005"/>
    <w:rsid w:val="00043205"/>
    <w:rsid w:val="00044018"/>
    <w:rsid w:val="00044902"/>
    <w:rsid w:val="000457A2"/>
    <w:rsid w:val="00045F87"/>
    <w:rsid w:val="00046D47"/>
    <w:rsid w:val="0004710B"/>
    <w:rsid w:val="00047550"/>
    <w:rsid w:val="00050B6F"/>
    <w:rsid w:val="00052523"/>
    <w:rsid w:val="00052D1B"/>
    <w:rsid w:val="0005309E"/>
    <w:rsid w:val="00053302"/>
    <w:rsid w:val="00053C1D"/>
    <w:rsid w:val="00053E74"/>
    <w:rsid w:val="00054AAC"/>
    <w:rsid w:val="00054D1F"/>
    <w:rsid w:val="00054EEF"/>
    <w:rsid w:val="0005526C"/>
    <w:rsid w:val="000552C6"/>
    <w:rsid w:val="000554A7"/>
    <w:rsid w:val="000558C9"/>
    <w:rsid w:val="00055B32"/>
    <w:rsid w:val="0005625E"/>
    <w:rsid w:val="000566EF"/>
    <w:rsid w:val="0005752A"/>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798"/>
    <w:rsid w:val="000B0E05"/>
    <w:rsid w:val="000B1C38"/>
    <w:rsid w:val="000B2ABE"/>
    <w:rsid w:val="000B2CFA"/>
    <w:rsid w:val="000B2D1F"/>
    <w:rsid w:val="000B3D0B"/>
    <w:rsid w:val="000B4578"/>
    <w:rsid w:val="000B4C2E"/>
    <w:rsid w:val="000B6E61"/>
    <w:rsid w:val="000C0472"/>
    <w:rsid w:val="000C0EDD"/>
    <w:rsid w:val="000C1A47"/>
    <w:rsid w:val="000C1B4B"/>
    <w:rsid w:val="000C1C18"/>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9E3"/>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85D"/>
    <w:rsid w:val="00125999"/>
    <w:rsid w:val="00126D13"/>
    <w:rsid w:val="00127DF2"/>
    <w:rsid w:val="001304B5"/>
    <w:rsid w:val="00130F4D"/>
    <w:rsid w:val="00131306"/>
    <w:rsid w:val="0013175C"/>
    <w:rsid w:val="00131A92"/>
    <w:rsid w:val="0013361F"/>
    <w:rsid w:val="00134906"/>
    <w:rsid w:val="00134FC7"/>
    <w:rsid w:val="0013530A"/>
    <w:rsid w:val="001356E0"/>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F3A"/>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B8B"/>
    <w:rsid w:val="00183F4C"/>
    <w:rsid w:val="00184613"/>
    <w:rsid w:val="001847A8"/>
    <w:rsid w:val="00185E19"/>
    <w:rsid w:val="00185F24"/>
    <w:rsid w:val="00186E62"/>
    <w:rsid w:val="001877B5"/>
    <w:rsid w:val="00187D24"/>
    <w:rsid w:val="00190486"/>
    <w:rsid w:val="00190CC7"/>
    <w:rsid w:val="00190E42"/>
    <w:rsid w:val="00191A2E"/>
    <w:rsid w:val="00192714"/>
    <w:rsid w:val="00192A3D"/>
    <w:rsid w:val="00192E87"/>
    <w:rsid w:val="00192FA9"/>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3FE"/>
    <w:rsid w:val="001B1BF7"/>
    <w:rsid w:val="001B4022"/>
    <w:rsid w:val="001B4578"/>
    <w:rsid w:val="001B4AE0"/>
    <w:rsid w:val="001B63C2"/>
    <w:rsid w:val="001B7221"/>
    <w:rsid w:val="001B7CBE"/>
    <w:rsid w:val="001B7F47"/>
    <w:rsid w:val="001C0588"/>
    <w:rsid w:val="001C0677"/>
    <w:rsid w:val="001C3516"/>
    <w:rsid w:val="001C3E89"/>
    <w:rsid w:val="001C441E"/>
    <w:rsid w:val="001C4994"/>
    <w:rsid w:val="001C49A6"/>
    <w:rsid w:val="001C4C80"/>
    <w:rsid w:val="001C4E8A"/>
    <w:rsid w:val="001C61D8"/>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FD6"/>
    <w:rsid w:val="001F07F5"/>
    <w:rsid w:val="001F09F9"/>
    <w:rsid w:val="001F1C4F"/>
    <w:rsid w:val="001F207F"/>
    <w:rsid w:val="001F20E0"/>
    <w:rsid w:val="001F3858"/>
    <w:rsid w:val="001F38EB"/>
    <w:rsid w:val="001F3C90"/>
    <w:rsid w:val="001F41F3"/>
    <w:rsid w:val="001F4A7E"/>
    <w:rsid w:val="001F4E92"/>
    <w:rsid w:val="001F55E0"/>
    <w:rsid w:val="001F5B3E"/>
    <w:rsid w:val="001F6299"/>
    <w:rsid w:val="001F62AD"/>
    <w:rsid w:val="001F7613"/>
    <w:rsid w:val="00200460"/>
    <w:rsid w:val="002007B6"/>
    <w:rsid w:val="00200C9A"/>
    <w:rsid w:val="0020246A"/>
    <w:rsid w:val="00203705"/>
    <w:rsid w:val="002038F1"/>
    <w:rsid w:val="00203DC5"/>
    <w:rsid w:val="00205AD0"/>
    <w:rsid w:val="00205E89"/>
    <w:rsid w:val="00205EB8"/>
    <w:rsid w:val="002060C7"/>
    <w:rsid w:val="00206A54"/>
    <w:rsid w:val="00206C83"/>
    <w:rsid w:val="002070CC"/>
    <w:rsid w:val="0021037B"/>
    <w:rsid w:val="00210544"/>
    <w:rsid w:val="002106D9"/>
    <w:rsid w:val="0021132B"/>
    <w:rsid w:val="00213488"/>
    <w:rsid w:val="0021362B"/>
    <w:rsid w:val="00213D20"/>
    <w:rsid w:val="002145B7"/>
    <w:rsid w:val="002147C1"/>
    <w:rsid w:val="00215168"/>
    <w:rsid w:val="00215D5C"/>
    <w:rsid w:val="0021634A"/>
    <w:rsid w:val="00216C40"/>
    <w:rsid w:val="002173C3"/>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4D13"/>
    <w:rsid w:val="002358D1"/>
    <w:rsid w:val="002359FA"/>
    <w:rsid w:val="002360A8"/>
    <w:rsid w:val="00236CD1"/>
    <w:rsid w:val="00237062"/>
    <w:rsid w:val="00237A75"/>
    <w:rsid w:val="00237E17"/>
    <w:rsid w:val="00240437"/>
    <w:rsid w:val="002423E6"/>
    <w:rsid w:val="00242562"/>
    <w:rsid w:val="002431DC"/>
    <w:rsid w:val="00243F95"/>
    <w:rsid w:val="002445FA"/>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3DF"/>
    <w:rsid w:val="00252BC3"/>
    <w:rsid w:val="00252EDE"/>
    <w:rsid w:val="002532AF"/>
    <w:rsid w:val="0025364B"/>
    <w:rsid w:val="00253DD9"/>
    <w:rsid w:val="00257A47"/>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4204"/>
    <w:rsid w:val="00285613"/>
    <w:rsid w:val="002866A6"/>
    <w:rsid w:val="00287286"/>
    <w:rsid w:val="002900A5"/>
    <w:rsid w:val="00290E53"/>
    <w:rsid w:val="00291217"/>
    <w:rsid w:val="00291C65"/>
    <w:rsid w:val="00292A44"/>
    <w:rsid w:val="00292E96"/>
    <w:rsid w:val="00293391"/>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D766E"/>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4E0"/>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05F"/>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05F"/>
    <w:rsid w:val="00326755"/>
    <w:rsid w:val="00326C41"/>
    <w:rsid w:val="0032755F"/>
    <w:rsid w:val="00327897"/>
    <w:rsid w:val="003278C0"/>
    <w:rsid w:val="0033000C"/>
    <w:rsid w:val="003304FD"/>
    <w:rsid w:val="00330753"/>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18E"/>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1D3D"/>
    <w:rsid w:val="003620AC"/>
    <w:rsid w:val="0036284B"/>
    <w:rsid w:val="003631D8"/>
    <w:rsid w:val="00363843"/>
    <w:rsid w:val="00364804"/>
    <w:rsid w:val="0036674B"/>
    <w:rsid w:val="00367214"/>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0F2"/>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951"/>
    <w:rsid w:val="003A619B"/>
    <w:rsid w:val="003A6B09"/>
    <w:rsid w:val="003A71FB"/>
    <w:rsid w:val="003A7A3A"/>
    <w:rsid w:val="003A7A8D"/>
    <w:rsid w:val="003B0063"/>
    <w:rsid w:val="003B09BF"/>
    <w:rsid w:val="003B115D"/>
    <w:rsid w:val="003B11C5"/>
    <w:rsid w:val="003B1356"/>
    <w:rsid w:val="003B1604"/>
    <w:rsid w:val="003B2916"/>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3856"/>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126"/>
    <w:rsid w:val="003D4E65"/>
    <w:rsid w:val="003D54DF"/>
    <w:rsid w:val="003D5F69"/>
    <w:rsid w:val="003D60A2"/>
    <w:rsid w:val="003D6EA8"/>
    <w:rsid w:val="003D7989"/>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39A3"/>
    <w:rsid w:val="003F4100"/>
    <w:rsid w:val="003F5AEC"/>
    <w:rsid w:val="003F5AF3"/>
    <w:rsid w:val="003F5EED"/>
    <w:rsid w:val="003F6877"/>
    <w:rsid w:val="003F69A9"/>
    <w:rsid w:val="003F6A5C"/>
    <w:rsid w:val="003F7316"/>
    <w:rsid w:val="003F7520"/>
    <w:rsid w:val="003F7B00"/>
    <w:rsid w:val="004003D6"/>
    <w:rsid w:val="00400BD8"/>
    <w:rsid w:val="00401200"/>
    <w:rsid w:val="0040142B"/>
    <w:rsid w:val="00401F8D"/>
    <w:rsid w:val="00402425"/>
    <w:rsid w:val="00402478"/>
    <w:rsid w:val="0040261B"/>
    <w:rsid w:val="0040307F"/>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1E15"/>
    <w:rsid w:val="004123BA"/>
    <w:rsid w:val="00412BB9"/>
    <w:rsid w:val="00413797"/>
    <w:rsid w:val="00413B1E"/>
    <w:rsid w:val="0041464E"/>
    <w:rsid w:val="00414724"/>
    <w:rsid w:val="00414F3E"/>
    <w:rsid w:val="004151DE"/>
    <w:rsid w:val="00415213"/>
    <w:rsid w:val="004154DF"/>
    <w:rsid w:val="0041574B"/>
    <w:rsid w:val="00415C99"/>
    <w:rsid w:val="00415DAF"/>
    <w:rsid w:val="004160B9"/>
    <w:rsid w:val="004161AF"/>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1E"/>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5FD0"/>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083E"/>
    <w:rsid w:val="004F179C"/>
    <w:rsid w:val="004F1BDF"/>
    <w:rsid w:val="004F26D1"/>
    <w:rsid w:val="004F2BA7"/>
    <w:rsid w:val="004F3DBA"/>
    <w:rsid w:val="004F404D"/>
    <w:rsid w:val="004F43A0"/>
    <w:rsid w:val="004F4416"/>
    <w:rsid w:val="004F46EB"/>
    <w:rsid w:val="004F4DE1"/>
    <w:rsid w:val="004F5954"/>
    <w:rsid w:val="004F59E3"/>
    <w:rsid w:val="004F5B78"/>
    <w:rsid w:val="004F5F91"/>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1DFD"/>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3EE5"/>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208"/>
    <w:rsid w:val="0055652F"/>
    <w:rsid w:val="00556920"/>
    <w:rsid w:val="005573AB"/>
    <w:rsid w:val="005577A2"/>
    <w:rsid w:val="00557AD7"/>
    <w:rsid w:val="00557F46"/>
    <w:rsid w:val="00560B8E"/>
    <w:rsid w:val="00560E13"/>
    <w:rsid w:val="00561B46"/>
    <w:rsid w:val="00562071"/>
    <w:rsid w:val="00563930"/>
    <w:rsid w:val="00563A1D"/>
    <w:rsid w:val="00564109"/>
    <w:rsid w:val="0056431A"/>
    <w:rsid w:val="005647BD"/>
    <w:rsid w:val="0056663D"/>
    <w:rsid w:val="00566BAD"/>
    <w:rsid w:val="00566E12"/>
    <w:rsid w:val="005676E2"/>
    <w:rsid w:val="00567EBD"/>
    <w:rsid w:val="00570343"/>
    <w:rsid w:val="00571258"/>
    <w:rsid w:val="00571934"/>
    <w:rsid w:val="00571E86"/>
    <w:rsid w:val="00573200"/>
    <w:rsid w:val="005736C8"/>
    <w:rsid w:val="00573D40"/>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4DA"/>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54C5"/>
    <w:rsid w:val="005E54D3"/>
    <w:rsid w:val="005E67E6"/>
    <w:rsid w:val="005E686E"/>
    <w:rsid w:val="005E6CBA"/>
    <w:rsid w:val="005E7C35"/>
    <w:rsid w:val="005E7DAD"/>
    <w:rsid w:val="005F01A1"/>
    <w:rsid w:val="005F1D45"/>
    <w:rsid w:val="005F1F06"/>
    <w:rsid w:val="005F311F"/>
    <w:rsid w:val="005F35BF"/>
    <w:rsid w:val="005F35DE"/>
    <w:rsid w:val="005F3B21"/>
    <w:rsid w:val="005F3C2D"/>
    <w:rsid w:val="005F4584"/>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17E65"/>
    <w:rsid w:val="006200F7"/>
    <w:rsid w:val="0062292D"/>
    <w:rsid w:val="006253A6"/>
    <w:rsid w:val="0062673B"/>
    <w:rsid w:val="00627144"/>
    <w:rsid w:val="00630297"/>
    <w:rsid w:val="00630854"/>
    <w:rsid w:val="00630BF1"/>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027"/>
    <w:rsid w:val="0065424E"/>
    <w:rsid w:val="00654313"/>
    <w:rsid w:val="00654F3F"/>
    <w:rsid w:val="00655686"/>
    <w:rsid w:val="00655D02"/>
    <w:rsid w:val="00656624"/>
    <w:rsid w:val="00656F6D"/>
    <w:rsid w:val="00657B32"/>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4787"/>
    <w:rsid w:val="006A514B"/>
    <w:rsid w:val="006A6282"/>
    <w:rsid w:val="006A6642"/>
    <w:rsid w:val="006A6E45"/>
    <w:rsid w:val="006A77E3"/>
    <w:rsid w:val="006A7D2D"/>
    <w:rsid w:val="006A7EA8"/>
    <w:rsid w:val="006A7FB8"/>
    <w:rsid w:val="006B055D"/>
    <w:rsid w:val="006B194D"/>
    <w:rsid w:val="006B1DF1"/>
    <w:rsid w:val="006B35C0"/>
    <w:rsid w:val="006B3AD7"/>
    <w:rsid w:val="006B4043"/>
    <w:rsid w:val="006B4914"/>
    <w:rsid w:val="006B4B9A"/>
    <w:rsid w:val="006B4F72"/>
    <w:rsid w:val="006B57F1"/>
    <w:rsid w:val="006B5C1C"/>
    <w:rsid w:val="006B64AF"/>
    <w:rsid w:val="006B64E3"/>
    <w:rsid w:val="006B6FED"/>
    <w:rsid w:val="006B732A"/>
    <w:rsid w:val="006C011B"/>
    <w:rsid w:val="006C0379"/>
    <w:rsid w:val="006C0409"/>
    <w:rsid w:val="006C0990"/>
    <w:rsid w:val="006C0B3E"/>
    <w:rsid w:val="006C1763"/>
    <w:rsid w:val="006C282A"/>
    <w:rsid w:val="006C2891"/>
    <w:rsid w:val="006C30F2"/>
    <w:rsid w:val="006C3470"/>
    <w:rsid w:val="006C4109"/>
    <w:rsid w:val="006C4B8C"/>
    <w:rsid w:val="006C5632"/>
    <w:rsid w:val="006C6710"/>
    <w:rsid w:val="006C6AC7"/>
    <w:rsid w:val="006C72E0"/>
    <w:rsid w:val="006D0294"/>
    <w:rsid w:val="006D08F5"/>
    <w:rsid w:val="006D1154"/>
    <w:rsid w:val="006D1A4D"/>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6F9B"/>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6F77F4"/>
    <w:rsid w:val="0070113F"/>
    <w:rsid w:val="00701B75"/>
    <w:rsid w:val="00702E74"/>
    <w:rsid w:val="00703282"/>
    <w:rsid w:val="00703C7A"/>
    <w:rsid w:val="007048EB"/>
    <w:rsid w:val="00704DFD"/>
    <w:rsid w:val="0070625A"/>
    <w:rsid w:val="007070E9"/>
    <w:rsid w:val="007072F2"/>
    <w:rsid w:val="00710310"/>
    <w:rsid w:val="00710AD3"/>
    <w:rsid w:val="007115D9"/>
    <w:rsid w:val="00711F10"/>
    <w:rsid w:val="00711F69"/>
    <w:rsid w:val="00712578"/>
    <w:rsid w:val="007125B2"/>
    <w:rsid w:val="00712698"/>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82"/>
    <w:rsid w:val="007275B8"/>
    <w:rsid w:val="007277CB"/>
    <w:rsid w:val="00727B6B"/>
    <w:rsid w:val="00727DC9"/>
    <w:rsid w:val="0073010F"/>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AA6"/>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49E"/>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70A3"/>
    <w:rsid w:val="007B00B2"/>
    <w:rsid w:val="007B0498"/>
    <w:rsid w:val="007B1037"/>
    <w:rsid w:val="007B1422"/>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D747C"/>
    <w:rsid w:val="007E019B"/>
    <w:rsid w:val="007E1F2B"/>
    <w:rsid w:val="007E1FE6"/>
    <w:rsid w:val="007E23FA"/>
    <w:rsid w:val="007E2545"/>
    <w:rsid w:val="007E2A50"/>
    <w:rsid w:val="007E3487"/>
    <w:rsid w:val="007E53A4"/>
    <w:rsid w:val="007E5EA7"/>
    <w:rsid w:val="007E5F07"/>
    <w:rsid w:val="007E6635"/>
    <w:rsid w:val="007E7113"/>
    <w:rsid w:val="007E770C"/>
    <w:rsid w:val="007F09BC"/>
    <w:rsid w:val="007F0A9E"/>
    <w:rsid w:val="007F1873"/>
    <w:rsid w:val="007F1AC8"/>
    <w:rsid w:val="007F20B0"/>
    <w:rsid w:val="007F2242"/>
    <w:rsid w:val="007F27E4"/>
    <w:rsid w:val="007F2D74"/>
    <w:rsid w:val="007F34A1"/>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B47"/>
    <w:rsid w:val="00814D5C"/>
    <w:rsid w:val="0081585A"/>
    <w:rsid w:val="00815B43"/>
    <w:rsid w:val="0081632C"/>
    <w:rsid w:val="00816377"/>
    <w:rsid w:val="00816F27"/>
    <w:rsid w:val="008174A8"/>
    <w:rsid w:val="00817CB3"/>
    <w:rsid w:val="00817D22"/>
    <w:rsid w:val="00817DF2"/>
    <w:rsid w:val="00817E95"/>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58"/>
    <w:rsid w:val="008363AC"/>
    <w:rsid w:val="00837443"/>
    <w:rsid w:val="008406FC"/>
    <w:rsid w:val="008423A6"/>
    <w:rsid w:val="00842AEC"/>
    <w:rsid w:val="00842B23"/>
    <w:rsid w:val="00842BFE"/>
    <w:rsid w:val="00843506"/>
    <w:rsid w:val="0084433C"/>
    <w:rsid w:val="00844B7F"/>
    <w:rsid w:val="00844DEB"/>
    <w:rsid w:val="0084541F"/>
    <w:rsid w:val="00845928"/>
    <w:rsid w:val="00845EF4"/>
    <w:rsid w:val="00845FA8"/>
    <w:rsid w:val="008467B8"/>
    <w:rsid w:val="0084728B"/>
    <w:rsid w:val="00847E8F"/>
    <w:rsid w:val="00850B9B"/>
    <w:rsid w:val="00850DD1"/>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2C45"/>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7CD"/>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111"/>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500"/>
    <w:rsid w:val="008F6E8B"/>
    <w:rsid w:val="008F77E9"/>
    <w:rsid w:val="008F7BBF"/>
    <w:rsid w:val="00900059"/>
    <w:rsid w:val="00900658"/>
    <w:rsid w:val="00901906"/>
    <w:rsid w:val="00901AE0"/>
    <w:rsid w:val="00903038"/>
    <w:rsid w:val="00903A03"/>
    <w:rsid w:val="00904AA4"/>
    <w:rsid w:val="0090523F"/>
    <w:rsid w:val="00905268"/>
    <w:rsid w:val="00905552"/>
    <w:rsid w:val="00905737"/>
    <w:rsid w:val="00906524"/>
    <w:rsid w:val="00906B31"/>
    <w:rsid w:val="00907EBA"/>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1DE0"/>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0FB0"/>
    <w:rsid w:val="00941462"/>
    <w:rsid w:val="00941517"/>
    <w:rsid w:val="00941A7F"/>
    <w:rsid w:val="0094360F"/>
    <w:rsid w:val="00943F77"/>
    <w:rsid w:val="0094547C"/>
    <w:rsid w:val="00945565"/>
    <w:rsid w:val="009457A6"/>
    <w:rsid w:val="00945D1C"/>
    <w:rsid w:val="00946049"/>
    <w:rsid w:val="009479F6"/>
    <w:rsid w:val="00947A87"/>
    <w:rsid w:val="00947F2C"/>
    <w:rsid w:val="009506E1"/>
    <w:rsid w:val="009508C5"/>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35E3"/>
    <w:rsid w:val="00983A0E"/>
    <w:rsid w:val="0098508B"/>
    <w:rsid w:val="00985FF8"/>
    <w:rsid w:val="00987061"/>
    <w:rsid w:val="009873EF"/>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2EEE"/>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F0DE7"/>
    <w:rsid w:val="009F145D"/>
    <w:rsid w:val="009F2578"/>
    <w:rsid w:val="009F36D7"/>
    <w:rsid w:val="009F5148"/>
    <w:rsid w:val="009F51BD"/>
    <w:rsid w:val="009F5B06"/>
    <w:rsid w:val="009F5BE4"/>
    <w:rsid w:val="009F6119"/>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6E3C"/>
    <w:rsid w:val="00A275B7"/>
    <w:rsid w:val="00A307D1"/>
    <w:rsid w:val="00A30830"/>
    <w:rsid w:val="00A30DBB"/>
    <w:rsid w:val="00A30F08"/>
    <w:rsid w:val="00A31DDA"/>
    <w:rsid w:val="00A32042"/>
    <w:rsid w:val="00A320D9"/>
    <w:rsid w:val="00A32171"/>
    <w:rsid w:val="00A32AFA"/>
    <w:rsid w:val="00A32B45"/>
    <w:rsid w:val="00A33E77"/>
    <w:rsid w:val="00A33FAD"/>
    <w:rsid w:val="00A34DF9"/>
    <w:rsid w:val="00A35020"/>
    <w:rsid w:val="00A35747"/>
    <w:rsid w:val="00A360A2"/>
    <w:rsid w:val="00A361CA"/>
    <w:rsid w:val="00A40914"/>
    <w:rsid w:val="00A40C09"/>
    <w:rsid w:val="00A41745"/>
    <w:rsid w:val="00A421A1"/>
    <w:rsid w:val="00A42E9B"/>
    <w:rsid w:val="00A43C48"/>
    <w:rsid w:val="00A43F34"/>
    <w:rsid w:val="00A44098"/>
    <w:rsid w:val="00A44C27"/>
    <w:rsid w:val="00A451F9"/>
    <w:rsid w:val="00A46558"/>
    <w:rsid w:val="00A46CCA"/>
    <w:rsid w:val="00A46EC0"/>
    <w:rsid w:val="00A4704D"/>
    <w:rsid w:val="00A47396"/>
    <w:rsid w:val="00A477F4"/>
    <w:rsid w:val="00A50BDA"/>
    <w:rsid w:val="00A52BCE"/>
    <w:rsid w:val="00A52F4B"/>
    <w:rsid w:val="00A53759"/>
    <w:rsid w:val="00A547CF"/>
    <w:rsid w:val="00A54B0E"/>
    <w:rsid w:val="00A555DB"/>
    <w:rsid w:val="00A56810"/>
    <w:rsid w:val="00A56CDD"/>
    <w:rsid w:val="00A60062"/>
    <w:rsid w:val="00A60365"/>
    <w:rsid w:val="00A607A7"/>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3CF8"/>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C7DCD"/>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23CF"/>
    <w:rsid w:val="00AF2C60"/>
    <w:rsid w:val="00AF2FE7"/>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251"/>
    <w:rsid w:val="00B3183B"/>
    <w:rsid w:val="00B328C9"/>
    <w:rsid w:val="00B32AE5"/>
    <w:rsid w:val="00B33BBA"/>
    <w:rsid w:val="00B347FB"/>
    <w:rsid w:val="00B34D6E"/>
    <w:rsid w:val="00B3680A"/>
    <w:rsid w:val="00B3735E"/>
    <w:rsid w:val="00B402DB"/>
    <w:rsid w:val="00B40FAF"/>
    <w:rsid w:val="00B41262"/>
    <w:rsid w:val="00B416C6"/>
    <w:rsid w:val="00B41E54"/>
    <w:rsid w:val="00B42B98"/>
    <w:rsid w:val="00B433D1"/>
    <w:rsid w:val="00B4388F"/>
    <w:rsid w:val="00B439BF"/>
    <w:rsid w:val="00B44021"/>
    <w:rsid w:val="00B45230"/>
    <w:rsid w:val="00B45F01"/>
    <w:rsid w:val="00B46979"/>
    <w:rsid w:val="00B46D83"/>
    <w:rsid w:val="00B46F75"/>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399"/>
    <w:rsid w:val="00B626B7"/>
    <w:rsid w:val="00B6366D"/>
    <w:rsid w:val="00B63AA9"/>
    <w:rsid w:val="00B63B02"/>
    <w:rsid w:val="00B64E6C"/>
    <w:rsid w:val="00B6529C"/>
    <w:rsid w:val="00B65332"/>
    <w:rsid w:val="00B6546A"/>
    <w:rsid w:val="00B65CC3"/>
    <w:rsid w:val="00B6621C"/>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54A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4F42"/>
    <w:rsid w:val="00BC540D"/>
    <w:rsid w:val="00BC5545"/>
    <w:rsid w:val="00BC6693"/>
    <w:rsid w:val="00BC68FE"/>
    <w:rsid w:val="00BC78E6"/>
    <w:rsid w:val="00BC7CB5"/>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18AC"/>
    <w:rsid w:val="00BF2100"/>
    <w:rsid w:val="00BF4099"/>
    <w:rsid w:val="00BF4E0D"/>
    <w:rsid w:val="00BF4E84"/>
    <w:rsid w:val="00BF5400"/>
    <w:rsid w:val="00BF5910"/>
    <w:rsid w:val="00BF5EDD"/>
    <w:rsid w:val="00BF6138"/>
    <w:rsid w:val="00BF675A"/>
    <w:rsid w:val="00BF69BE"/>
    <w:rsid w:val="00BF7731"/>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1361"/>
    <w:rsid w:val="00C223D8"/>
    <w:rsid w:val="00C22EB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AF5"/>
    <w:rsid w:val="00C31CED"/>
    <w:rsid w:val="00C31FB1"/>
    <w:rsid w:val="00C33130"/>
    <w:rsid w:val="00C3377F"/>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6CA"/>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964"/>
    <w:rsid w:val="00C64A66"/>
    <w:rsid w:val="00C655BF"/>
    <w:rsid w:val="00C6591B"/>
    <w:rsid w:val="00C65C0F"/>
    <w:rsid w:val="00C66E36"/>
    <w:rsid w:val="00C67C6A"/>
    <w:rsid w:val="00C7066A"/>
    <w:rsid w:val="00C706EA"/>
    <w:rsid w:val="00C70EDB"/>
    <w:rsid w:val="00C715E1"/>
    <w:rsid w:val="00C72389"/>
    <w:rsid w:val="00C723B4"/>
    <w:rsid w:val="00C7259F"/>
    <w:rsid w:val="00C73407"/>
    <w:rsid w:val="00C734D1"/>
    <w:rsid w:val="00C73695"/>
    <w:rsid w:val="00C74696"/>
    <w:rsid w:val="00C74FEB"/>
    <w:rsid w:val="00C75712"/>
    <w:rsid w:val="00C760EB"/>
    <w:rsid w:val="00C77CE8"/>
    <w:rsid w:val="00C80484"/>
    <w:rsid w:val="00C804FD"/>
    <w:rsid w:val="00C81299"/>
    <w:rsid w:val="00C81C3D"/>
    <w:rsid w:val="00C81F4F"/>
    <w:rsid w:val="00C8237A"/>
    <w:rsid w:val="00C83019"/>
    <w:rsid w:val="00C83813"/>
    <w:rsid w:val="00C838BF"/>
    <w:rsid w:val="00C8458B"/>
    <w:rsid w:val="00C86A92"/>
    <w:rsid w:val="00C875DD"/>
    <w:rsid w:val="00C87939"/>
    <w:rsid w:val="00C91FFC"/>
    <w:rsid w:val="00C93182"/>
    <w:rsid w:val="00C93613"/>
    <w:rsid w:val="00C93E47"/>
    <w:rsid w:val="00C940C5"/>
    <w:rsid w:val="00C9458D"/>
    <w:rsid w:val="00C94BC0"/>
    <w:rsid w:val="00C94D48"/>
    <w:rsid w:val="00C95B86"/>
    <w:rsid w:val="00C95FC2"/>
    <w:rsid w:val="00C9663C"/>
    <w:rsid w:val="00C96E9A"/>
    <w:rsid w:val="00C97324"/>
    <w:rsid w:val="00C97922"/>
    <w:rsid w:val="00CA0AB7"/>
    <w:rsid w:val="00CA1CF9"/>
    <w:rsid w:val="00CA1E2A"/>
    <w:rsid w:val="00CA1ED4"/>
    <w:rsid w:val="00CA22E0"/>
    <w:rsid w:val="00CA285C"/>
    <w:rsid w:val="00CA2C62"/>
    <w:rsid w:val="00CA32A3"/>
    <w:rsid w:val="00CA42F6"/>
    <w:rsid w:val="00CA4A70"/>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BBE"/>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368"/>
    <w:rsid w:val="00D30D18"/>
    <w:rsid w:val="00D31067"/>
    <w:rsid w:val="00D31793"/>
    <w:rsid w:val="00D31CC7"/>
    <w:rsid w:val="00D32366"/>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2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664"/>
    <w:rsid w:val="00D91B21"/>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421"/>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BA"/>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1C0A"/>
    <w:rsid w:val="00DE28B8"/>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2B94"/>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29AD"/>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2FD6"/>
    <w:rsid w:val="00E2334D"/>
    <w:rsid w:val="00E24FEA"/>
    <w:rsid w:val="00E25071"/>
    <w:rsid w:val="00E2564A"/>
    <w:rsid w:val="00E26A68"/>
    <w:rsid w:val="00E26CCE"/>
    <w:rsid w:val="00E26FFC"/>
    <w:rsid w:val="00E27DBA"/>
    <w:rsid w:val="00E310E0"/>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1FCF"/>
    <w:rsid w:val="00EA2DF8"/>
    <w:rsid w:val="00EA3256"/>
    <w:rsid w:val="00EA37F3"/>
    <w:rsid w:val="00EA3AB1"/>
    <w:rsid w:val="00EA47E8"/>
    <w:rsid w:val="00EA4A58"/>
    <w:rsid w:val="00EA5763"/>
    <w:rsid w:val="00EA5FC3"/>
    <w:rsid w:val="00EA6315"/>
    <w:rsid w:val="00EA6374"/>
    <w:rsid w:val="00EA684B"/>
    <w:rsid w:val="00EA7021"/>
    <w:rsid w:val="00EA715E"/>
    <w:rsid w:val="00EA7667"/>
    <w:rsid w:val="00EB0A62"/>
    <w:rsid w:val="00EB0D3F"/>
    <w:rsid w:val="00EB3356"/>
    <w:rsid w:val="00EB4964"/>
    <w:rsid w:val="00EB581B"/>
    <w:rsid w:val="00EB5D9C"/>
    <w:rsid w:val="00EB6322"/>
    <w:rsid w:val="00EB71E8"/>
    <w:rsid w:val="00EB7C02"/>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5DA7"/>
    <w:rsid w:val="00F263DF"/>
    <w:rsid w:val="00F2686E"/>
    <w:rsid w:val="00F27B9E"/>
    <w:rsid w:val="00F27D00"/>
    <w:rsid w:val="00F27E06"/>
    <w:rsid w:val="00F3058B"/>
    <w:rsid w:val="00F306E9"/>
    <w:rsid w:val="00F30757"/>
    <w:rsid w:val="00F31DB4"/>
    <w:rsid w:val="00F31E5E"/>
    <w:rsid w:val="00F32392"/>
    <w:rsid w:val="00F32490"/>
    <w:rsid w:val="00F33049"/>
    <w:rsid w:val="00F352EA"/>
    <w:rsid w:val="00F376A6"/>
    <w:rsid w:val="00F40571"/>
    <w:rsid w:val="00F40774"/>
    <w:rsid w:val="00F4078B"/>
    <w:rsid w:val="00F42577"/>
    <w:rsid w:val="00F42C64"/>
    <w:rsid w:val="00F43596"/>
    <w:rsid w:val="00F43AD3"/>
    <w:rsid w:val="00F44F18"/>
    <w:rsid w:val="00F4586F"/>
    <w:rsid w:val="00F45BCD"/>
    <w:rsid w:val="00F45F17"/>
    <w:rsid w:val="00F4651C"/>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1AF"/>
    <w:rsid w:val="00F843DD"/>
    <w:rsid w:val="00F846F0"/>
    <w:rsid w:val="00F848C3"/>
    <w:rsid w:val="00F851DC"/>
    <w:rsid w:val="00F857AE"/>
    <w:rsid w:val="00F871B6"/>
    <w:rsid w:val="00F87408"/>
    <w:rsid w:val="00F90FE7"/>
    <w:rsid w:val="00F92A76"/>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4DD5"/>
    <w:rsid w:val="00FB5F96"/>
    <w:rsid w:val="00FB7B71"/>
    <w:rsid w:val="00FB7CF9"/>
    <w:rsid w:val="00FC150F"/>
    <w:rsid w:val="00FC2D2A"/>
    <w:rsid w:val="00FC2EB0"/>
    <w:rsid w:val="00FC3829"/>
    <w:rsid w:val="00FC38F6"/>
    <w:rsid w:val="00FC3B08"/>
    <w:rsid w:val="00FC4345"/>
    <w:rsid w:val="00FC4FA7"/>
    <w:rsid w:val="00FC5BDA"/>
    <w:rsid w:val="00FC6178"/>
    <w:rsid w:val="00FC61FD"/>
    <w:rsid w:val="00FC6D75"/>
    <w:rsid w:val="00FC765E"/>
    <w:rsid w:val="00FD1621"/>
    <w:rsid w:val="00FD1B20"/>
    <w:rsid w:val="00FD1F74"/>
    <w:rsid w:val="00FD30A0"/>
    <w:rsid w:val="00FD3E52"/>
    <w:rsid w:val="00FD3FE7"/>
    <w:rsid w:val="00FD40CC"/>
    <w:rsid w:val="00FD4ED1"/>
    <w:rsid w:val="00FD5044"/>
    <w:rsid w:val="00FD6812"/>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824"/>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C2FE3ACD-1A72-4568-8278-385B0756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B2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72EF4-10A4-4B32-8F31-ACE9AED79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1906</Words>
  <Characters>10868</Characters>
  <Application>Microsoft Office Word</Application>
  <DocSecurity>0</DocSecurity>
  <Lines>90</Lines>
  <Paragraphs>25</Paragraphs>
  <ScaleCrop>false</ScaleCrop>
  <HeadingPairs>
    <vt:vector size="6" baseType="variant">
      <vt:variant>
        <vt:lpstr>タイトル</vt:lpstr>
      </vt:variant>
      <vt:variant>
        <vt:i4>1</vt:i4>
      </vt:variant>
      <vt:variant>
        <vt:lpstr>見出し</vt:lpstr>
      </vt:variant>
      <vt:variant>
        <vt:i4>8</vt:i4>
      </vt:variant>
      <vt:variant>
        <vt:lpstr>Title</vt:lpstr>
      </vt:variant>
      <vt:variant>
        <vt:i4>1</vt:i4>
      </vt:variant>
    </vt:vector>
  </HeadingPairs>
  <TitlesOfParts>
    <vt:vector size="10" baseType="lpstr">
      <vt:lpstr>3GPP TSG RAN WG1 Meeting</vt:lpstr>
      <vt:lpstr>Introduction</vt:lpstr>
      <vt:lpstr>ECCA slot alignment</vt:lpstr>
      <vt:lpstr>Since a LAA transmission only starts at the boundary of an ECCA slot, frequency </vt:lpstr>
      <vt:lpstr>However, the LAA cells under the same eNB may experience different interference </vt:lpstr>
      <vt:lpstr>As a design target of LAA, several options can be considered for frequency reuse</vt:lpstr>
      <vt:lpstr>Backoff counter handling for frequency reuse</vt:lpstr>
      <vt:lpstr>Conclusion</vt:lpstr>
      <vt:lpstr>References</vt:lpstr>
      <vt:lpstr>3GPP TSG RAN WG1 Meeting</vt:lpstr>
    </vt:vector>
  </TitlesOfParts>
  <Company>Microsoft</Company>
  <LinksUpToDate>false</LinksUpToDate>
  <CharactersWithSpaces>12749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cp:revision>
  <cp:lastPrinted>2014-04-22T07:35:00Z</cp:lastPrinted>
  <dcterms:created xsi:type="dcterms:W3CDTF">2015-09-25T02:11:00Z</dcterms:created>
  <dcterms:modified xsi:type="dcterms:W3CDTF">2015-09-25T02:11:00Z</dcterms:modified>
</cp:coreProperties>
</file>