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845A8" w:rsidRPr="00EA20AF" w:rsidRDefault="00CF4B0A" w:rsidP="009845A8">
      <w:pPr>
        <w:tabs>
          <w:tab w:val="right" w:pos="9270"/>
        </w:tabs>
        <w:spacing w:after="0"/>
        <w:rPr>
          <w:rFonts w:eastAsia="맑은 고딕"/>
          <w:b/>
          <w:bCs/>
          <w:lang w:val="en-US" w:eastAsia="ko-KR"/>
        </w:rPr>
      </w:pPr>
      <w:r>
        <w:rPr>
          <w:noProof/>
          <w:lang w:val="en-US" w:eastAsia="ko-KR"/>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009845A8" w:rsidRPr="00C13638">
        <w:rPr>
          <w:rFonts w:hint="eastAsia"/>
          <w:b/>
          <w:bCs/>
          <w:lang w:val="en-US" w:eastAsia="zh-CN"/>
        </w:rPr>
        <w:t xml:space="preserve">3GPP </w:t>
      </w:r>
      <w:r w:rsidR="009845A8" w:rsidRPr="00C13638">
        <w:rPr>
          <w:b/>
          <w:bCs/>
          <w:lang w:val="en-US"/>
        </w:rPr>
        <w:t>TSG RAN WG1#</w:t>
      </w:r>
      <w:proofErr w:type="gramStart"/>
      <w:r w:rsidR="00297FEE">
        <w:rPr>
          <w:rFonts w:eastAsia="맑은 고딕" w:hint="eastAsia"/>
          <w:b/>
          <w:bCs/>
          <w:lang w:val="en-US" w:eastAsia="ko-KR"/>
        </w:rPr>
        <w:t>7</w:t>
      </w:r>
      <w:r w:rsidR="00AA1080">
        <w:rPr>
          <w:rFonts w:eastAsia="맑은 고딕" w:hint="eastAsia"/>
          <w:b/>
          <w:bCs/>
          <w:lang w:val="en-US" w:eastAsia="ko-KR"/>
        </w:rPr>
        <w:t>6</w:t>
      </w:r>
      <w:r w:rsidR="009845A8" w:rsidRPr="00C13638">
        <w:rPr>
          <w:b/>
          <w:bCs/>
          <w:lang w:val="en-US" w:eastAsia="zh-CN"/>
        </w:rPr>
        <w:tab/>
      </w:r>
      <w:r w:rsidR="009845A8">
        <w:rPr>
          <w:b/>
          <w:bCs/>
          <w:lang w:val="en-US" w:eastAsia="zh-CN"/>
        </w:rPr>
        <w:t>R1-</w:t>
      </w:r>
      <w:r w:rsidR="00713142">
        <w:rPr>
          <w:b/>
          <w:bCs/>
          <w:lang w:val="en-US" w:eastAsia="zh-CN"/>
        </w:rPr>
        <w:t>1</w:t>
      </w:r>
      <w:r w:rsidR="00713142">
        <w:rPr>
          <w:rFonts w:eastAsia="맑은 고딕" w:hint="eastAsia"/>
          <w:b/>
          <w:bCs/>
          <w:lang w:val="en-US" w:eastAsia="ko-KR"/>
        </w:rPr>
        <w:t>40317</w:t>
      </w:r>
      <w:proofErr w:type="gramEnd"/>
    </w:p>
    <w:p w:rsidR="009845A8" w:rsidRPr="00297FEE" w:rsidRDefault="0074105B" w:rsidP="009845A8">
      <w:pPr>
        <w:rPr>
          <w:rFonts w:eastAsia="맑은 고딕"/>
          <w:b/>
          <w:bCs/>
          <w:lang w:val="sv-SE" w:eastAsia="ko-KR"/>
        </w:rPr>
      </w:pPr>
      <w:r>
        <w:rPr>
          <w:rFonts w:eastAsia="맑은 고딕" w:hint="eastAsia"/>
          <w:b/>
          <w:bCs/>
          <w:lang w:eastAsia="ko-KR"/>
        </w:rPr>
        <w:t>Prague</w:t>
      </w:r>
      <w:r w:rsidR="009845A8" w:rsidRPr="00FA2D8C">
        <w:rPr>
          <w:b/>
          <w:bCs/>
        </w:rPr>
        <w:t>,</w:t>
      </w:r>
      <w:r w:rsidRPr="00BE5767">
        <w:rPr>
          <w:rFonts w:eastAsia="맑은 고딕" w:hint="eastAsia"/>
          <w:b/>
          <w:bCs/>
          <w:lang w:eastAsia="ko-KR"/>
        </w:rPr>
        <w:t xml:space="preserve"> Czech</w:t>
      </w:r>
      <w:r w:rsidR="009845A8" w:rsidRPr="00FA2D8C">
        <w:rPr>
          <w:b/>
          <w:bCs/>
        </w:rPr>
        <w:t xml:space="preserve">, </w:t>
      </w:r>
      <w:r w:rsidRPr="00BE5767">
        <w:rPr>
          <w:rFonts w:eastAsia="맑은 고딕" w:hint="eastAsia"/>
          <w:b/>
          <w:bCs/>
          <w:lang w:eastAsia="ko-KR"/>
        </w:rPr>
        <w:t>10</w:t>
      </w:r>
      <w:r w:rsidR="00BF62D8" w:rsidRPr="00D72A14">
        <w:rPr>
          <w:rFonts w:eastAsia="맑은 고딕"/>
          <w:b/>
          <w:bCs/>
          <w:vertAlign w:val="superscript"/>
          <w:lang w:eastAsia="ko-KR"/>
        </w:rPr>
        <w:t>th</w:t>
      </w:r>
      <w:r w:rsidR="00BF62D8" w:rsidRPr="006A24A2">
        <w:rPr>
          <w:rFonts w:eastAsia="맑은 고딕"/>
          <w:b/>
          <w:bCs/>
          <w:lang w:eastAsia="ko-KR"/>
        </w:rPr>
        <w:t xml:space="preserve"> – </w:t>
      </w:r>
      <w:r>
        <w:rPr>
          <w:rFonts w:eastAsia="맑은 고딕" w:hint="eastAsia"/>
          <w:b/>
          <w:bCs/>
          <w:lang w:eastAsia="ko-KR"/>
        </w:rPr>
        <w:t>14</w:t>
      </w:r>
      <w:r w:rsidR="00BF62D8" w:rsidRPr="00D72A14">
        <w:rPr>
          <w:rFonts w:eastAsia="맑은 고딕"/>
          <w:b/>
          <w:bCs/>
          <w:vertAlign w:val="superscript"/>
          <w:lang w:eastAsia="ko-KR"/>
        </w:rPr>
        <w:t>th</w:t>
      </w:r>
      <w:r w:rsidR="002654C8">
        <w:rPr>
          <w:rFonts w:eastAsia="맑은 고딕" w:hint="eastAsia"/>
          <w:b/>
          <w:bCs/>
          <w:vertAlign w:val="superscript"/>
          <w:lang w:eastAsia="ko-KR"/>
        </w:rPr>
        <w:t xml:space="preserve"> </w:t>
      </w:r>
      <w:r>
        <w:rPr>
          <w:rFonts w:eastAsia="맑은 고딕" w:hint="eastAsia"/>
          <w:b/>
          <w:bCs/>
          <w:lang w:eastAsia="ko-KR"/>
        </w:rPr>
        <w:t>February</w:t>
      </w:r>
      <w:r w:rsidR="00BF62D8" w:rsidRPr="006A24A2">
        <w:rPr>
          <w:rFonts w:eastAsia="맑은 고딕"/>
          <w:b/>
          <w:bCs/>
          <w:lang w:eastAsia="ko-KR"/>
        </w:rPr>
        <w:t xml:space="preserve"> 201</w:t>
      </w:r>
      <w:r>
        <w:rPr>
          <w:rFonts w:eastAsia="맑은 고딕" w:hint="eastAsia"/>
          <w:b/>
          <w:bCs/>
          <w:lang w:eastAsia="ko-KR"/>
        </w:rPr>
        <w:t>4</w:t>
      </w:r>
    </w:p>
    <w:p w:rsidR="009845A8" w:rsidRPr="004C1840" w:rsidRDefault="009845A8" w:rsidP="009845A8">
      <w:pPr>
        <w:pBdr>
          <w:top w:val="single" w:sz="8" w:space="0" w:color="auto"/>
        </w:pBdr>
        <w:tabs>
          <w:tab w:val="left" w:pos="1710"/>
        </w:tabs>
        <w:spacing w:after="0"/>
        <w:ind w:right="47"/>
        <w:rPr>
          <w:b/>
          <w:bCs/>
          <w:sz w:val="16"/>
          <w:szCs w:val="16"/>
        </w:rPr>
      </w:pPr>
    </w:p>
    <w:p w:rsidR="009845A8" w:rsidRPr="00297FEE" w:rsidRDefault="009845A8" w:rsidP="009845A8">
      <w:pPr>
        <w:pStyle w:val="3"/>
        <w:keepNext/>
        <w:widowControl/>
        <w:numPr>
          <w:ilvl w:val="3"/>
          <w:numId w:val="0"/>
        </w:numPr>
        <w:tabs>
          <w:tab w:val="left" w:pos="1530"/>
        </w:tabs>
        <w:autoSpaceDE/>
        <w:autoSpaceDN/>
        <w:adjustRightInd/>
        <w:spacing w:after="60"/>
        <w:jc w:val="left"/>
        <w:rPr>
          <w:rFonts w:eastAsia="맑은 고딕"/>
          <w:b/>
          <w:lang w:eastAsia="ko-KR"/>
        </w:rPr>
      </w:pPr>
      <w:r w:rsidRPr="00C46B15">
        <w:rPr>
          <w:b/>
          <w:bCs/>
        </w:rPr>
        <w:t>Agenda Item:</w:t>
      </w:r>
      <w:r w:rsidRPr="00C46B15">
        <w:rPr>
          <w:b/>
          <w:bCs/>
        </w:rPr>
        <w:tab/>
      </w:r>
      <w:r w:rsidR="0074105B">
        <w:rPr>
          <w:rFonts w:eastAsia="맑은 고딕" w:hint="eastAsia"/>
          <w:b/>
          <w:bCs/>
          <w:lang w:eastAsia="ko-KR"/>
        </w:rPr>
        <w:t>7</w:t>
      </w:r>
      <w:r w:rsidR="00297FEE">
        <w:rPr>
          <w:rFonts w:eastAsia="맑은 고딕" w:hint="eastAsia"/>
          <w:b/>
          <w:bCs/>
          <w:lang w:eastAsia="ko-KR"/>
        </w:rPr>
        <w:t>.2.</w:t>
      </w:r>
      <w:r w:rsidR="0074105B">
        <w:rPr>
          <w:rFonts w:eastAsia="맑은 고딕" w:hint="eastAsia"/>
          <w:b/>
          <w:bCs/>
          <w:lang w:eastAsia="ko-KR"/>
        </w:rPr>
        <w:t>4</w:t>
      </w:r>
      <w:r w:rsidR="00297FEE">
        <w:rPr>
          <w:rFonts w:eastAsia="맑은 고딕" w:hint="eastAsia"/>
          <w:b/>
          <w:bCs/>
          <w:lang w:eastAsia="ko-KR"/>
        </w:rPr>
        <w:t>.</w:t>
      </w:r>
      <w:r w:rsidR="00A07902">
        <w:rPr>
          <w:rFonts w:eastAsia="맑은 고딕" w:hint="eastAsia"/>
          <w:b/>
          <w:bCs/>
          <w:lang w:eastAsia="ko-KR"/>
        </w:rPr>
        <w:t>1</w:t>
      </w:r>
    </w:p>
    <w:p w:rsidR="009845A8" w:rsidRPr="008E5125" w:rsidRDefault="009845A8" w:rsidP="009845A8">
      <w:pPr>
        <w:pStyle w:val="3"/>
        <w:numPr>
          <w:ilvl w:val="0"/>
          <w:numId w:val="0"/>
        </w:numPr>
        <w:tabs>
          <w:tab w:val="left" w:pos="1530"/>
        </w:tabs>
        <w:rPr>
          <w:rFonts w:eastAsia="맑은 고딕"/>
          <w:b/>
          <w:bCs/>
          <w:lang w:eastAsia="ko-KR"/>
        </w:rPr>
      </w:pPr>
      <w:r w:rsidRPr="00C46B15">
        <w:rPr>
          <w:b/>
          <w:bCs/>
        </w:rPr>
        <w:t>Source:</w:t>
      </w:r>
      <w:r w:rsidRPr="00C46B15">
        <w:rPr>
          <w:b/>
          <w:bCs/>
        </w:rPr>
        <w:tab/>
      </w:r>
      <w:r w:rsidR="008E5125">
        <w:rPr>
          <w:rFonts w:eastAsia="맑은 고딕" w:hint="eastAsia"/>
          <w:b/>
          <w:bCs/>
          <w:lang w:eastAsia="ko-KR"/>
        </w:rPr>
        <w:t>LG Electronics</w:t>
      </w:r>
    </w:p>
    <w:p w:rsidR="009845A8" w:rsidRPr="00276A61" w:rsidRDefault="009845A8" w:rsidP="009845A8">
      <w:pPr>
        <w:pStyle w:val="3"/>
        <w:numPr>
          <w:ilvl w:val="0"/>
          <w:numId w:val="0"/>
        </w:numPr>
        <w:tabs>
          <w:tab w:val="left" w:pos="1530"/>
        </w:tabs>
        <w:rPr>
          <w:rFonts w:eastAsia="맑은 고딕"/>
          <w:b/>
          <w:bCs/>
          <w:lang w:eastAsia="ko-KR"/>
        </w:rPr>
      </w:pPr>
      <w:r w:rsidRPr="00C46B15">
        <w:rPr>
          <w:b/>
          <w:bCs/>
        </w:rPr>
        <w:t>Title:</w:t>
      </w:r>
      <w:r w:rsidRPr="00C46B15">
        <w:rPr>
          <w:b/>
          <w:bCs/>
        </w:rPr>
        <w:tab/>
      </w:r>
      <w:r w:rsidR="00D310BD">
        <w:rPr>
          <w:rFonts w:eastAsia="맑은 고딕" w:hint="eastAsia"/>
          <w:b/>
          <w:bCs/>
          <w:lang w:eastAsia="ko-KR"/>
        </w:rPr>
        <w:tab/>
      </w:r>
      <w:r w:rsidR="00BF62D8">
        <w:rPr>
          <w:rFonts w:eastAsia="맑은 고딕" w:hint="eastAsia"/>
          <w:b/>
          <w:bCs/>
          <w:lang w:eastAsia="ko-KR"/>
        </w:rPr>
        <w:t>CQI</w:t>
      </w:r>
      <w:r w:rsidR="0074105B">
        <w:rPr>
          <w:rFonts w:eastAsia="맑은 고딕" w:hint="eastAsia"/>
          <w:b/>
          <w:bCs/>
          <w:lang w:eastAsia="ko-KR"/>
        </w:rPr>
        <w:t>/MCS/TBS design</w:t>
      </w:r>
      <w:r w:rsidR="00BF62D8">
        <w:rPr>
          <w:rFonts w:eastAsia="맑은 고딕" w:hint="eastAsia"/>
          <w:b/>
          <w:bCs/>
          <w:lang w:eastAsia="ko-KR"/>
        </w:rPr>
        <w:t xml:space="preserve"> for </w:t>
      </w:r>
      <w:r w:rsidR="00A07902">
        <w:rPr>
          <w:rFonts w:eastAsia="맑은 고딕" w:hint="eastAsia"/>
          <w:b/>
          <w:bCs/>
          <w:lang w:eastAsia="ko-KR"/>
        </w:rPr>
        <w:t>256QAM</w:t>
      </w:r>
    </w:p>
    <w:p w:rsidR="009845A8" w:rsidRPr="00BE5767" w:rsidRDefault="009845A8" w:rsidP="009845A8">
      <w:pPr>
        <w:tabs>
          <w:tab w:val="left" w:pos="1530"/>
        </w:tabs>
        <w:spacing w:after="0"/>
        <w:ind w:right="936"/>
        <w:rPr>
          <w:rFonts w:eastAsia="맑은 고딕"/>
          <w:lang w:eastAsia="ko-KR"/>
        </w:rPr>
      </w:pPr>
      <w:r w:rsidRPr="00C46B15">
        <w:rPr>
          <w:b/>
          <w:bCs/>
        </w:rPr>
        <w:t>Document for:</w:t>
      </w:r>
      <w:r w:rsidRPr="00C46B15">
        <w:rPr>
          <w:b/>
          <w:bCs/>
        </w:rPr>
        <w:tab/>
      </w:r>
      <w:r>
        <w:rPr>
          <w:b/>
          <w:bCs/>
        </w:rPr>
        <w:t>Discussion</w:t>
      </w:r>
      <w:r w:rsidR="0074105B" w:rsidRPr="00BE5767">
        <w:rPr>
          <w:rFonts w:eastAsia="맑은 고딕" w:hint="eastAsia"/>
          <w:b/>
          <w:bCs/>
          <w:lang w:eastAsia="ko-KR"/>
        </w:rPr>
        <w:t xml:space="preserve"> and decision</w:t>
      </w:r>
    </w:p>
    <w:p w:rsidR="009845A8" w:rsidRPr="003A3D39" w:rsidRDefault="009845A8" w:rsidP="009845A8">
      <w:pPr>
        <w:pBdr>
          <w:bottom w:val="single" w:sz="8" w:space="0" w:color="auto"/>
        </w:pBdr>
        <w:ind w:right="47"/>
        <w:rPr>
          <w:b/>
          <w:bCs/>
          <w:sz w:val="16"/>
          <w:szCs w:val="16"/>
        </w:rPr>
      </w:pPr>
    </w:p>
    <w:p w:rsidR="009845A8" w:rsidRPr="00AD0B37" w:rsidRDefault="009845A8" w:rsidP="00CE52B3">
      <w:pPr>
        <w:pStyle w:val="1"/>
      </w:pPr>
      <w:bookmarkStart w:id="0" w:name="_Ref124589705"/>
      <w:bookmarkStart w:id="1" w:name="_Ref129681862"/>
      <w:r w:rsidRPr="00CE52B3">
        <w:rPr>
          <w:rStyle w:val="a9"/>
          <w:b/>
          <w:bCs/>
        </w:rPr>
        <w:t>Introduction</w:t>
      </w:r>
      <w:bookmarkEnd w:id="0"/>
      <w:bookmarkEnd w:id="1"/>
    </w:p>
    <w:p w:rsidR="00316A8A" w:rsidRPr="00BE5767" w:rsidRDefault="00316A8A" w:rsidP="00316A8A">
      <w:pPr>
        <w:ind w:firstLine="425"/>
        <w:rPr>
          <w:rFonts w:eastAsia="맑은 고딕"/>
          <w:lang w:val="en-US" w:eastAsia="ko-KR"/>
        </w:rPr>
      </w:pPr>
      <w:r>
        <w:rPr>
          <w:rFonts w:eastAsia="맑은 고딕" w:hint="eastAsia"/>
          <w:kern w:val="2"/>
          <w:lang w:val="en-US" w:eastAsia="ko-KR"/>
        </w:rPr>
        <w:t xml:space="preserve">In last RAN #62 meeting, small cell enhancements-physical layer aspects was approved as </w:t>
      </w:r>
      <w:r w:rsidR="00397EE6">
        <w:rPr>
          <w:rFonts w:eastAsia="맑은 고딕" w:hint="eastAsia"/>
          <w:kern w:val="2"/>
          <w:lang w:val="en-US" w:eastAsia="ko-KR"/>
        </w:rPr>
        <w:t xml:space="preserve">a </w:t>
      </w:r>
      <w:r>
        <w:rPr>
          <w:rFonts w:eastAsia="맑은 고딕" w:hint="eastAsia"/>
          <w:kern w:val="2"/>
          <w:lang w:val="en-US" w:eastAsia="ko-KR"/>
        </w:rPr>
        <w:t xml:space="preserve">work item [1]. </w:t>
      </w:r>
      <w:r>
        <w:t>The</w:t>
      </w:r>
      <w:r>
        <w:rPr>
          <w:rFonts w:hint="eastAsia"/>
          <w:lang w:eastAsia="zh-CN"/>
        </w:rPr>
        <w:t xml:space="preserve"> work item</w:t>
      </w:r>
      <w:r>
        <w:t xml:space="preserve"> is to </w:t>
      </w:r>
      <w:r>
        <w:rPr>
          <w:rFonts w:hint="eastAsia"/>
          <w:lang w:eastAsia="zh-CN"/>
        </w:rPr>
        <w:t xml:space="preserve">specify the mechanisms for small cell enhancements in physical layer, to improve the spectrum efficiency for the UEs </w:t>
      </w:r>
      <w:r>
        <w:rPr>
          <w:lang w:eastAsia="zh-CN"/>
        </w:rPr>
        <w:t>experiencing high</w:t>
      </w:r>
      <w:r>
        <w:rPr>
          <w:rFonts w:hint="eastAsia"/>
          <w:kern w:val="2"/>
          <w:lang w:eastAsia="zh-CN"/>
        </w:rPr>
        <w:t xml:space="preserve"> geometry or low frequency-selective and time-selective fading channel</w:t>
      </w:r>
      <w:r>
        <w:rPr>
          <w:rFonts w:hint="eastAsia"/>
          <w:lang w:eastAsia="zh-CN"/>
        </w:rPr>
        <w:t>, and to ensure the efficient operation of network</w:t>
      </w:r>
      <w:r>
        <w:rPr>
          <w:lang w:eastAsia="zh-CN"/>
        </w:rPr>
        <w:t>s</w:t>
      </w:r>
      <w:r>
        <w:rPr>
          <w:rFonts w:hint="eastAsia"/>
          <w:lang w:eastAsia="zh-CN"/>
        </w:rPr>
        <w:t xml:space="preserve"> with small cell layers composed of small cell clusters</w:t>
      </w:r>
      <w:r w:rsidRPr="00BE5767">
        <w:rPr>
          <w:rFonts w:eastAsia="맑은 고딕" w:hint="eastAsia"/>
          <w:lang w:eastAsia="ko-KR"/>
        </w:rPr>
        <w:t xml:space="preserve">. For </w:t>
      </w:r>
      <w:r w:rsidRPr="00BE5767">
        <w:rPr>
          <w:rFonts w:eastAsia="맑은 고딕" w:hint="eastAsia"/>
          <w:lang w:val="en-US" w:eastAsia="ko-KR"/>
        </w:rPr>
        <w:t>s</w:t>
      </w:r>
      <w:r>
        <w:rPr>
          <w:rFonts w:hint="eastAsia"/>
          <w:lang w:val="en-US" w:eastAsia="zh-CN"/>
        </w:rPr>
        <w:t>pectrum efficiency enhancement</w:t>
      </w:r>
      <w:r w:rsidRPr="00BE5767">
        <w:rPr>
          <w:rFonts w:eastAsia="맑은 고딕" w:hint="eastAsia"/>
          <w:lang w:val="en-US" w:eastAsia="ko-KR"/>
        </w:rPr>
        <w:t xml:space="preserve">, </w:t>
      </w:r>
      <w:r>
        <w:rPr>
          <w:rFonts w:hint="eastAsia"/>
          <w:lang w:val="en-US" w:eastAsia="zh-CN"/>
        </w:rPr>
        <w:t>higher order modulation</w:t>
      </w:r>
      <w:r w:rsidRPr="00BE5767">
        <w:rPr>
          <w:rFonts w:eastAsia="맑은 고딕" w:hint="eastAsia"/>
          <w:lang w:val="en-US" w:eastAsia="ko-KR"/>
        </w:rPr>
        <w:t xml:space="preserve"> (e.g, </w:t>
      </w:r>
      <w:r>
        <w:rPr>
          <w:rFonts w:hint="eastAsia"/>
          <w:lang w:val="en-US" w:eastAsia="zh-CN"/>
        </w:rPr>
        <w:t>256QAM</w:t>
      </w:r>
      <w:r w:rsidRPr="00BE5767">
        <w:rPr>
          <w:rFonts w:eastAsia="맑은 고딕" w:hint="eastAsia"/>
          <w:lang w:val="en-US" w:eastAsia="ko-KR"/>
        </w:rPr>
        <w:t>) in the downlink transmission will be introduced with</w:t>
      </w:r>
      <w:r>
        <w:rPr>
          <w:rFonts w:hint="eastAsia"/>
          <w:lang w:val="en-US" w:eastAsia="zh-CN"/>
        </w:rPr>
        <w:t xml:space="preserve"> keeping existing size of CQI feedback field and MCS indication.</w:t>
      </w:r>
    </w:p>
    <w:p w:rsidR="00D7304A" w:rsidRPr="00BE5767" w:rsidRDefault="00D7304A" w:rsidP="00316A8A">
      <w:pPr>
        <w:ind w:firstLine="425"/>
        <w:rPr>
          <w:rFonts w:eastAsia="맑은 고딕"/>
          <w:lang w:val="en-US" w:eastAsia="ko-KR"/>
        </w:rPr>
      </w:pPr>
      <w:r w:rsidRPr="00BE5767">
        <w:rPr>
          <w:rFonts w:eastAsia="맑은 고딕" w:hint="eastAsia"/>
          <w:lang w:val="en-US" w:eastAsia="ko-KR"/>
        </w:rPr>
        <w:t xml:space="preserve">In this contribution, we discuss CQI/MCS/TBS design to support 256QAM in the downlink transmission. </w:t>
      </w:r>
    </w:p>
    <w:p w:rsidR="002C2035" w:rsidRDefault="002C2035" w:rsidP="00F918ED">
      <w:pPr>
        <w:widowControl/>
        <w:autoSpaceDE/>
        <w:autoSpaceDN/>
        <w:adjustRightInd/>
        <w:spacing w:before="60" w:after="60"/>
        <w:ind w:firstLine="425"/>
        <w:rPr>
          <w:rFonts w:eastAsia="맑은 고딕"/>
          <w:kern w:val="2"/>
          <w:lang w:eastAsia="ko-KR"/>
        </w:rPr>
      </w:pPr>
    </w:p>
    <w:p w:rsidR="005360E3" w:rsidRDefault="00D7304A" w:rsidP="005360E3">
      <w:pPr>
        <w:pStyle w:val="1"/>
        <w:rPr>
          <w:rFonts w:eastAsia="맑은 고딕"/>
          <w:kern w:val="2"/>
          <w:lang w:eastAsia="ko-KR"/>
        </w:rPr>
      </w:pPr>
      <w:r>
        <w:rPr>
          <w:rFonts w:eastAsia="맑은 고딕" w:hint="eastAsia"/>
          <w:kern w:val="2"/>
          <w:lang w:eastAsia="ko-KR"/>
        </w:rPr>
        <w:t>CQI table design</w:t>
      </w:r>
    </w:p>
    <w:p w:rsidR="00395473" w:rsidRDefault="00BF62D8" w:rsidP="004402DA">
      <w:pPr>
        <w:widowControl/>
        <w:autoSpaceDE/>
        <w:autoSpaceDN/>
        <w:adjustRightInd/>
        <w:spacing w:before="60" w:after="60"/>
        <w:ind w:firstLine="425"/>
        <w:rPr>
          <w:rFonts w:eastAsia="맑은 고딕"/>
          <w:lang w:eastAsia="ko-KR"/>
        </w:rPr>
      </w:pPr>
      <w:r>
        <w:rPr>
          <w:rFonts w:eastAsia="맑은 고딕" w:hint="eastAsia"/>
          <w:lang w:eastAsia="ko-KR"/>
        </w:rPr>
        <w:t>The current CQI table support</w:t>
      </w:r>
      <w:r w:rsidR="00747695">
        <w:rPr>
          <w:rFonts w:eastAsia="맑은 고딕" w:hint="eastAsia"/>
          <w:lang w:eastAsia="ko-KR"/>
        </w:rPr>
        <w:t>s</w:t>
      </w:r>
      <w:r>
        <w:rPr>
          <w:rFonts w:eastAsia="맑은 고딕" w:hint="eastAsia"/>
          <w:lang w:eastAsia="ko-KR"/>
        </w:rPr>
        <w:t xml:space="preserve"> QPSK, 16QAM, and 64QAM</w:t>
      </w:r>
      <w:r w:rsidR="00747695">
        <w:rPr>
          <w:rFonts w:eastAsia="맑은 고딕" w:hint="eastAsia"/>
          <w:lang w:eastAsia="ko-KR"/>
        </w:rPr>
        <w:t xml:space="preserve"> with totally 16 entries</w:t>
      </w:r>
      <w:r w:rsidR="00395473">
        <w:rPr>
          <w:rFonts w:eastAsia="맑은 고딕" w:hint="eastAsia"/>
          <w:lang w:eastAsia="ko-KR"/>
        </w:rPr>
        <w:t>. The operating SNR range for the current CQI table is -7 dB to 19.488 dB with step size around 1.892 dB.</w:t>
      </w:r>
      <w:r w:rsidR="004550DE">
        <w:rPr>
          <w:rFonts w:eastAsia="맑은 고딕" w:hint="eastAsia"/>
          <w:lang w:eastAsia="ko-KR"/>
        </w:rPr>
        <w:t xml:space="preserve"> </w:t>
      </w:r>
      <w:r w:rsidR="000C55BE">
        <w:rPr>
          <w:rFonts w:eastAsia="맑은 고딕" w:hint="eastAsia"/>
          <w:lang w:eastAsia="ko-KR"/>
        </w:rPr>
        <w:t>At first</w:t>
      </w:r>
      <w:r w:rsidR="00395473">
        <w:rPr>
          <w:rFonts w:eastAsia="맑은 고딕" w:hint="eastAsia"/>
          <w:lang w:eastAsia="ko-KR"/>
        </w:rPr>
        <w:t xml:space="preserve">, it is required to determine the operating SNR range for 256QAM. We find the maximum SNR </w:t>
      </w:r>
      <w:r w:rsidR="00B14DC0">
        <w:rPr>
          <w:rFonts w:eastAsia="맑은 고딕" w:hint="eastAsia"/>
          <w:lang w:eastAsia="ko-KR"/>
        </w:rPr>
        <w:t xml:space="preserve">value </w:t>
      </w:r>
      <w:r w:rsidR="000C55BE">
        <w:rPr>
          <w:rFonts w:eastAsia="맑은 고딕" w:hint="eastAsia"/>
          <w:lang w:eastAsia="ko-KR"/>
        </w:rPr>
        <w:t xml:space="preserve">using 256QAM </w:t>
      </w:r>
      <w:r w:rsidR="00B14DC0">
        <w:rPr>
          <w:rFonts w:eastAsia="맑은 고딕" w:hint="eastAsia"/>
          <w:lang w:eastAsia="ko-KR"/>
        </w:rPr>
        <w:t xml:space="preserve">to achieve 10 % FER by evaluation. We assume 3 OFDM symbols for downlink control </w:t>
      </w:r>
      <w:r w:rsidR="00B14DC0">
        <w:rPr>
          <w:rFonts w:eastAsia="맑은 고딕"/>
          <w:lang w:eastAsia="ko-KR"/>
        </w:rPr>
        <w:t>signalling</w:t>
      </w:r>
      <w:r w:rsidR="00B14DC0">
        <w:rPr>
          <w:rFonts w:eastAsia="맑은 고딕" w:hint="eastAsia"/>
          <w:lang w:eastAsia="ko-KR"/>
        </w:rPr>
        <w:t>, 1 CRS antenna port, and 4 RB assignments for PDSCH transmission. Then, it results in coding rate of 0.</w:t>
      </w:r>
      <w:r w:rsidR="001C6114">
        <w:rPr>
          <w:rFonts w:eastAsia="맑은 고딕" w:hint="eastAsia"/>
          <w:lang w:eastAsia="ko-KR"/>
        </w:rPr>
        <w:t>921</w:t>
      </w:r>
      <w:r w:rsidR="004550DE">
        <w:rPr>
          <w:rFonts w:eastAsia="맑은 고딕" w:hint="eastAsia"/>
          <w:lang w:eastAsia="ko-KR"/>
        </w:rPr>
        <w:t xml:space="preserve"> </w:t>
      </w:r>
      <w:r w:rsidR="00221473">
        <w:rPr>
          <w:rFonts w:eastAsia="맑은 고딕"/>
          <w:lang w:eastAsia="ko-KR"/>
        </w:rPr>
        <w:t xml:space="preserve">considering existing TBSs under the </w:t>
      </w:r>
      <w:r w:rsidR="00397EE6">
        <w:rPr>
          <w:rFonts w:eastAsia="맑은 고딕" w:hint="eastAsia"/>
          <w:lang w:eastAsia="ko-KR"/>
        </w:rPr>
        <w:t xml:space="preserve">maximum </w:t>
      </w:r>
      <w:r w:rsidR="00221473">
        <w:rPr>
          <w:rFonts w:eastAsia="맑은 고딕"/>
          <w:lang w:eastAsia="ko-KR"/>
        </w:rPr>
        <w:t>coding rate restriction of 0.93</w:t>
      </w:r>
      <w:r w:rsidR="001C6114">
        <w:rPr>
          <w:rFonts w:eastAsia="맑은 고딕" w:hint="eastAsia"/>
          <w:lang w:eastAsia="ko-KR"/>
        </w:rPr>
        <w:t xml:space="preserve">. According to </w:t>
      </w:r>
      <w:r w:rsidR="00EC5FDE">
        <w:rPr>
          <w:rFonts w:eastAsia="맑은 고딕" w:hint="eastAsia"/>
          <w:lang w:eastAsia="ko-KR"/>
        </w:rPr>
        <w:t>our evaluation</w:t>
      </w:r>
      <w:r w:rsidR="001C6114">
        <w:rPr>
          <w:rFonts w:eastAsia="맑은 고딕" w:hint="eastAsia"/>
          <w:lang w:eastAsia="ko-KR"/>
        </w:rPr>
        <w:t xml:space="preserve"> result</w:t>
      </w:r>
      <w:r w:rsidR="00B14DC0">
        <w:rPr>
          <w:rFonts w:eastAsia="맑은 고딕" w:hint="eastAsia"/>
          <w:lang w:eastAsia="ko-KR"/>
        </w:rPr>
        <w:t>, the SNR value to achieve 10 % FER is about 25.2 dB.</w:t>
      </w:r>
      <w:r w:rsidR="001C6114">
        <w:rPr>
          <w:rFonts w:eastAsia="맑은 고딕" w:hint="eastAsia"/>
          <w:lang w:eastAsia="ko-KR"/>
        </w:rPr>
        <w:t xml:space="preserve"> Hence, the operating </w:t>
      </w:r>
      <w:r w:rsidR="000C55BE">
        <w:rPr>
          <w:rFonts w:eastAsia="맑은 고딕" w:hint="eastAsia"/>
          <w:lang w:eastAsia="ko-KR"/>
        </w:rPr>
        <w:t xml:space="preserve">SNR </w:t>
      </w:r>
      <w:r w:rsidR="001C6114">
        <w:rPr>
          <w:rFonts w:eastAsia="맑은 고딕" w:hint="eastAsia"/>
          <w:lang w:eastAsia="ko-KR"/>
        </w:rPr>
        <w:t xml:space="preserve">range of a new CQI table to </w:t>
      </w:r>
      <w:r w:rsidR="001C6114">
        <w:rPr>
          <w:rFonts w:eastAsia="맑은 고딕"/>
          <w:lang w:eastAsia="ko-KR"/>
        </w:rPr>
        <w:t>accommodate</w:t>
      </w:r>
      <w:r w:rsidR="001C6114">
        <w:rPr>
          <w:rFonts w:eastAsia="맑은 고딕" w:hint="eastAsia"/>
          <w:lang w:eastAsia="ko-KR"/>
        </w:rPr>
        <w:t xml:space="preserve"> 256QAM should be extended to 25.2 dB.</w:t>
      </w:r>
    </w:p>
    <w:p w:rsidR="00395473" w:rsidRPr="000C55BE" w:rsidRDefault="000C55BE" w:rsidP="004402DA">
      <w:pPr>
        <w:widowControl/>
        <w:autoSpaceDE/>
        <w:autoSpaceDN/>
        <w:adjustRightInd/>
        <w:spacing w:before="60" w:after="60"/>
        <w:ind w:firstLine="425"/>
        <w:rPr>
          <w:rFonts w:eastAsia="맑은 고딕"/>
          <w:b/>
          <w:i/>
          <w:u w:val="single"/>
          <w:lang w:eastAsia="ko-KR"/>
        </w:rPr>
      </w:pPr>
      <w:r w:rsidRPr="000C55BE">
        <w:rPr>
          <w:rFonts w:eastAsia="맑은 고딕" w:hint="eastAsia"/>
          <w:b/>
          <w:i/>
          <w:u w:val="single"/>
          <w:lang w:eastAsia="ko-KR"/>
        </w:rPr>
        <w:t>Observation 1: The operating SNR value should be extended to higher value (e.g, 25.2 dB).</w:t>
      </w:r>
    </w:p>
    <w:p w:rsidR="00400698" w:rsidRDefault="000C55BE" w:rsidP="00480118">
      <w:pPr>
        <w:widowControl/>
        <w:autoSpaceDE/>
        <w:autoSpaceDN/>
        <w:adjustRightInd/>
        <w:spacing w:before="180" w:after="60"/>
        <w:ind w:firstLine="425"/>
        <w:rPr>
          <w:rFonts w:eastAsia="맑은 고딕"/>
          <w:lang w:eastAsia="ko-KR"/>
        </w:rPr>
      </w:pPr>
      <w:r>
        <w:rPr>
          <w:rFonts w:eastAsia="맑은 고딕" w:hint="eastAsia"/>
          <w:lang w:eastAsia="ko-KR"/>
        </w:rPr>
        <w:t xml:space="preserve">Secondly, it is also required to determine the transition point between 64QAM and 256QAM. </w:t>
      </w:r>
      <w:r w:rsidR="00C47576">
        <w:rPr>
          <w:rFonts w:eastAsia="맑은 고딕" w:hint="eastAsia"/>
          <w:lang w:eastAsia="ko-KR"/>
        </w:rPr>
        <w:t xml:space="preserve">We </w:t>
      </w:r>
      <w:r w:rsidR="00E12E57">
        <w:rPr>
          <w:rFonts w:eastAsia="맑은 고딕" w:hint="eastAsia"/>
          <w:lang w:eastAsia="ko-KR"/>
        </w:rPr>
        <w:t>evaluate</w:t>
      </w:r>
      <w:r w:rsidR="00C47576">
        <w:rPr>
          <w:rFonts w:eastAsia="맑은 고딕" w:hint="eastAsia"/>
          <w:lang w:eastAsia="ko-KR"/>
        </w:rPr>
        <w:t xml:space="preserve"> the </w:t>
      </w:r>
      <w:r w:rsidR="00E12E57">
        <w:rPr>
          <w:rFonts w:eastAsia="맑은 고딕" w:hint="eastAsia"/>
          <w:lang w:eastAsia="ko-KR"/>
        </w:rPr>
        <w:t xml:space="preserve">AWGN </w:t>
      </w:r>
      <w:r w:rsidR="00C47576">
        <w:rPr>
          <w:rFonts w:eastAsia="맑은 고딕" w:hint="eastAsia"/>
          <w:lang w:eastAsia="ko-KR"/>
        </w:rPr>
        <w:t xml:space="preserve">performance </w:t>
      </w:r>
      <w:r w:rsidR="00E12E57">
        <w:rPr>
          <w:rFonts w:eastAsia="맑은 고딕" w:hint="eastAsia"/>
          <w:lang w:eastAsia="ko-KR"/>
        </w:rPr>
        <w:t>of</w:t>
      </w:r>
      <w:r w:rsidR="00C47576">
        <w:rPr>
          <w:rFonts w:eastAsia="맑은 고딕" w:hint="eastAsia"/>
          <w:lang w:eastAsia="ko-KR"/>
        </w:rPr>
        <w:t xml:space="preserve"> 256QAM </w:t>
      </w:r>
      <w:r w:rsidR="00E12E57">
        <w:rPr>
          <w:rFonts w:eastAsia="맑은 고딕" w:hint="eastAsia"/>
          <w:lang w:eastAsia="ko-KR"/>
        </w:rPr>
        <w:t xml:space="preserve">with </w:t>
      </w:r>
      <w:r w:rsidR="00C47576">
        <w:rPr>
          <w:rFonts w:eastAsia="맑은 고딕" w:hint="eastAsia"/>
          <w:lang w:eastAsia="ko-KR"/>
        </w:rPr>
        <w:t>spectral efficiency</w:t>
      </w:r>
      <w:r w:rsidR="00E12E57">
        <w:rPr>
          <w:rFonts w:eastAsia="맑은 고딕" w:hint="eastAsia"/>
          <w:lang w:eastAsia="ko-KR"/>
        </w:rPr>
        <w:t xml:space="preserve"> close to </w:t>
      </w:r>
      <w:r w:rsidR="000A33E2">
        <w:rPr>
          <w:rFonts w:eastAsia="맑은 고딕" w:hint="eastAsia"/>
          <w:lang w:eastAsia="ko-KR"/>
        </w:rPr>
        <w:t>5.5</w:t>
      </w:r>
      <w:r w:rsidR="003B265A">
        <w:rPr>
          <w:rFonts w:eastAsia="맑은 고딕" w:hint="eastAsia"/>
          <w:lang w:eastAsia="ko-KR"/>
        </w:rPr>
        <w:t>5</w:t>
      </w:r>
      <w:r w:rsidR="000A33E2">
        <w:rPr>
          <w:rFonts w:eastAsia="맑은 고딕" w:hint="eastAsia"/>
          <w:lang w:eastAsia="ko-KR"/>
        </w:rPr>
        <w:t>47, which is the spectral efficiency of</w:t>
      </w:r>
      <w:r w:rsidR="00C47576">
        <w:rPr>
          <w:rFonts w:eastAsia="맑은 고딕" w:hint="eastAsia"/>
          <w:lang w:eastAsia="ko-KR"/>
        </w:rPr>
        <w:t xml:space="preserve"> the last CQI index of current CQI table, CQI 15.</w:t>
      </w:r>
      <w:r w:rsidR="00E12E57">
        <w:rPr>
          <w:rFonts w:eastAsia="맑은 고딕" w:hint="eastAsia"/>
          <w:lang w:eastAsia="ko-KR"/>
        </w:rPr>
        <w:t xml:space="preserve"> As shown in Figure 1, the transition point between 64QAM and 256QAM may be </w:t>
      </w:r>
      <w:r w:rsidR="00460B56">
        <w:rPr>
          <w:rFonts w:eastAsia="맑은 고딕" w:hint="eastAsia"/>
          <w:lang w:eastAsia="ko-KR"/>
        </w:rPr>
        <w:t xml:space="preserve">higher than 19.488 dB, which means that the transition point may be </w:t>
      </w:r>
      <w:r w:rsidR="003B265A">
        <w:rPr>
          <w:rFonts w:eastAsia="맑은 고딕" w:hint="eastAsia"/>
          <w:lang w:eastAsia="ko-KR"/>
        </w:rPr>
        <w:t>above</w:t>
      </w:r>
      <w:r w:rsidR="00460B56">
        <w:rPr>
          <w:rFonts w:eastAsia="맑은 고딕" w:hint="eastAsia"/>
          <w:lang w:eastAsia="ko-KR"/>
        </w:rPr>
        <w:t xml:space="preserve"> CQI 15</w:t>
      </w:r>
      <w:r w:rsidR="003B265A">
        <w:rPr>
          <w:rFonts w:eastAsia="맑은 고딕" w:hint="eastAsia"/>
          <w:lang w:eastAsia="ko-KR"/>
        </w:rPr>
        <w:t xml:space="preserve"> of the curre</w:t>
      </w:r>
      <w:bookmarkStart w:id="2" w:name="_GoBack"/>
      <w:bookmarkEnd w:id="2"/>
      <w:r w:rsidR="003B265A">
        <w:rPr>
          <w:rFonts w:eastAsia="맑은 고딕" w:hint="eastAsia"/>
          <w:lang w:eastAsia="ko-KR"/>
        </w:rPr>
        <w:t>nt CQI table</w:t>
      </w:r>
      <w:r w:rsidR="00E12E57">
        <w:rPr>
          <w:rFonts w:eastAsia="맑은 고딕" w:hint="eastAsia"/>
          <w:lang w:eastAsia="ko-KR"/>
        </w:rPr>
        <w:t>.</w:t>
      </w:r>
    </w:p>
    <w:p w:rsidR="003B265A" w:rsidRPr="003B265A" w:rsidRDefault="003B265A" w:rsidP="004402DA">
      <w:pPr>
        <w:widowControl/>
        <w:autoSpaceDE/>
        <w:autoSpaceDN/>
        <w:adjustRightInd/>
        <w:spacing w:before="60" w:after="60"/>
        <w:ind w:firstLine="425"/>
        <w:rPr>
          <w:rFonts w:eastAsia="맑은 고딕"/>
          <w:b/>
          <w:i/>
          <w:u w:val="single"/>
          <w:lang w:eastAsia="ko-KR"/>
        </w:rPr>
      </w:pPr>
      <w:r w:rsidRPr="003B265A">
        <w:rPr>
          <w:rFonts w:eastAsia="맑은 고딕" w:hint="eastAsia"/>
          <w:b/>
          <w:i/>
          <w:u w:val="single"/>
          <w:lang w:eastAsia="ko-KR"/>
        </w:rPr>
        <w:t>Observation 2: The transition point between 64QAM and 256QAM may be above the last CQI index of the current CQI table.</w:t>
      </w:r>
    </w:p>
    <w:p w:rsidR="00400698" w:rsidRDefault="003B265A" w:rsidP="00480118">
      <w:pPr>
        <w:widowControl/>
        <w:autoSpaceDE/>
        <w:autoSpaceDN/>
        <w:adjustRightInd/>
        <w:spacing w:before="180" w:after="60"/>
        <w:ind w:firstLine="425"/>
        <w:rPr>
          <w:rFonts w:eastAsia="맑은 고딕"/>
          <w:lang w:eastAsia="ko-KR"/>
        </w:rPr>
      </w:pPr>
      <w:r>
        <w:rPr>
          <w:rFonts w:eastAsia="맑은 고딕" w:hint="eastAsia"/>
          <w:lang w:eastAsia="ko-KR"/>
        </w:rPr>
        <w:t xml:space="preserve">Thirdly, we should determine how many CQI indices are required to support 256QAM. </w:t>
      </w:r>
      <w:r w:rsidR="0003090A">
        <w:rPr>
          <w:rFonts w:eastAsia="맑은 고딕" w:hint="eastAsia"/>
          <w:lang w:eastAsia="ko-KR"/>
        </w:rPr>
        <w:t xml:space="preserve">From above observations of operating SNR range and transition point, </w:t>
      </w:r>
      <w:r w:rsidR="00083F67">
        <w:rPr>
          <w:rFonts w:eastAsia="맑은 고딕" w:hint="eastAsia"/>
          <w:lang w:eastAsia="ko-KR"/>
        </w:rPr>
        <w:t xml:space="preserve">additional </w:t>
      </w:r>
      <w:r w:rsidR="0003090A">
        <w:rPr>
          <w:rFonts w:eastAsia="맑은 고딕" w:hint="eastAsia"/>
          <w:lang w:eastAsia="ko-KR"/>
        </w:rPr>
        <w:t xml:space="preserve">3 CQI indices for 256QAM support </w:t>
      </w:r>
      <w:proofErr w:type="gramStart"/>
      <w:r w:rsidR="0003090A">
        <w:rPr>
          <w:rFonts w:eastAsia="맑은 고딕" w:hint="eastAsia"/>
          <w:lang w:eastAsia="ko-KR"/>
        </w:rPr>
        <w:t>may</w:t>
      </w:r>
      <w:proofErr w:type="gramEnd"/>
      <w:r w:rsidR="0003090A">
        <w:rPr>
          <w:rFonts w:eastAsia="맑은 고딕" w:hint="eastAsia"/>
          <w:lang w:eastAsia="ko-KR"/>
        </w:rPr>
        <w:t xml:space="preserve"> be needed assuming the same SNR spacing as one in the legacy table.</w:t>
      </w:r>
    </w:p>
    <w:p w:rsidR="0003090A" w:rsidRPr="0003090A" w:rsidRDefault="0003090A" w:rsidP="004402DA">
      <w:pPr>
        <w:widowControl/>
        <w:autoSpaceDE/>
        <w:autoSpaceDN/>
        <w:adjustRightInd/>
        <w:spacing w:before="60" w:after="60"/>
        <w:ind w:firstLine="425"/>
        <w:rPr>
          <w:rFonts w:eastAsia="맑은 고딕"/>
          <w:b/>
          <w:i/>
          <w:u w:val="single"/>
          <w:lang w:eastAsia="ko-KR"/>
        </w:rPr>
      </w:pPr>
      <w:r w:rsidRPr="0003090A">
        <w:rPr>
          <w:rFonts w:eastAsia="맑은 고딕" w:hint="eastAsia"/>
          <w:b/>
          <w:i/>
          <w:u w:val="single"/>
          <w:lang w:eastAsia="ko-KR"/>
        </w:rPr>
        <w:t xml:space="preserve">Observation 3: Assuming the same SNR spacing, </w:t>
      </w:r>
      <w:r w:rsidR="00083F67">
        <w:rPr>
          <w:rFonts w:eastAsia="맑은 고딕" w:hint="eastAsia"/>
          <w:b/>
          <w:i/>
          <w:u w:val="single"/>
          <w:lang w:eastAsia="ko-KR"/>
        </w:rPr>
        <w:t xml:space="preserve">additional </w:t>
      </w:r>
      <w:r w:rsidRPr="0003090A">
        <w:rPr>
          <w:rFonts w:eastAsia="맑은 고딕" w:hint="eastAsia"/>
          <w:b/>
          <w:i/>
          <w:u w:val="single"/>
          <w:lang w:eastAsia="ko-KR"/>
        </w:rPr>
        <w:t>3 CQI indices may be needed for 256QAM support.</w:t>
      </w:r>
    </w:p>
    <w:p w:rsidR="003F1FF3" w:rsidRPr="00BE5767" w:rsidRDefault="00CF4B0A" w:rsidP="003F1FF3">
      <w:pPr>
        <w:widowControl/>
        <w:autoSpaceDE/>
        <w:autoSpaceDN/>
        <w:adjustRightInd/>
        <w:spacing w:before="60" w:after="60"/>
        <w:ind w:firstLine="425"/>
        <w:jc w:val="center"/>
        <w:rPr>
          <w:rFonts w:eastAsia="맑은 고딕"/>
          <w:lang w:eastAsia="ko-KR"/>
        </w:rPr>
      </w:pPr>
      <w:r>
        <w:rPr>
          <w:noProof/>
          <w:lang w:val="en-US" w:eastAsia="ko-KR"/>
        </w:rPr>
        <w:lastRenderedPageBreak/>
        <w:drawing>
          <wp:inline distT="0" distB="0" distL="0" distR="0">
            <wp:extent cx="3839210" cy="242697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9210" cy="2426970"/>
                    </a:xfrm>
                    <a:prstGeom prst="rect">
                      <a:avLst/>
                    </a:prstGeom>
                    <a:noFill/>
                    <a:ln>
                      <a:noFill/>
                    </a:ln>
                  </pic:spPr>
                </pic:pic>
              </a:graphicData>
            </a:graphic>
          </wp:inline>
        </w:drawing>
      </w:r>
    </w:p>
    <w:p w:rsidR="003F1FF3" w:rsidRPr="00BE5767" w:rsidRDefault="003F1FF3" w:rsidP="003F1FF3">
      <w:pPr>
        <w:widowControl/>
        <w:autoSpaceDE/>
        <w:autoSpaceDN/>
        <w:adjustRightInd/>
        <w:spacing w:before="60" w:after="60"/>
        <w:ind w:firstLine="425"/>
        <w:jc w:val="center"/>
        <w:rPr>
          <w:rFonts w:eastAsia="맑은 고딕"/>
          <w:lang w:eastAsia="ko-KR"/>
        </w:rPr>
      </w:pPr>
      <w:proofErr w:type="gramStart"/>
      <w:r w:rsidRPr="00BE5767">
        <w:rPr>
          <w:rFonts w:eastAsia="맑은 고딕" w:hint="eastAsia"/>
          <w:lang w:eastAsia="ko-KR"/>
        </w:rPr>
        <w:t>Figure 1.</w:t>
      </w:r>
      <w:proofErr w:type="gramEnd"/>
      <w:r w:rsidRPr="00BE5767">
        <w:rPr>
          <w:rFonts w:eastAsia="맑은 고딕" w:hint="eastAsia"/>
          <w:lang w:eastAsia="ko-KR"/>
        </w:rPr>
        <w:t xml:space="preserve"> AWGN performance of 256QAM with spectral efficiency close to 5.5547</w:t>
      </w:r>
    </w:p>
    <w:p w:rsidR="003F1FF3" w:rsidRPr="00BE5767" w:rsidRDefault="003F1FF3" w:rsidP="003F1FF3">
      <w:pPr>
        <w:widowControl/>
        <w:autoSpaceDE/>
        <w:autoSpaceDN/>
        <w:adjustRightInd/>
        <w:spacing w:before="60" w:after="60"/>
        <w:ind w:firstLine="425"/>
        <w:jc w:val="center"/>
        <w:rPr>
          <w:rFonts w:eastAsia="맑은 고딕"/>
          <w:lang w:eastAsia="ko-KR"/>
        </w:rPr>
      </w:pPr>
    </w:p>
    <w:p w:rsidR="00083F67" w:rsidRDefault="00083F67" w:rsidP="004402DA">
      <w:pPr>
        <w:widowControl/>
        <w:autoSpaceDE/>
        <w:autoSpaceDN/>
        <w:adjustRightInd/>
        <w:spacing w:before="60" w:after="60"/>
        <w:ind w:firstLine="425"/>
        <w:rPr>
          <w:rFonts w:eastAsia="맑은 고딕"/>
          <w:lang w:eastAsia="ko-KR"/>
        </w:rPr>
      </w:pPr>
      <w:r>
        <w:rPr>
          <w:rFonts w:eastAsia="맑은 고딕" w:hint="eastAsia"/>
          <w:lang w:eastAsia="ko-KR"/>
        </w:rPr>
        <w:t xml:space="preserve">According to observations, 19 entries (16 legacy entries and 3 additional entries for 256QAM) may be required to support 256QAM in the downlink transmission. Since the bit size of CQI feedback should be unchanged, there may be two possibilities to </w:t>
      </w:r>
      <w:r>
        <w:rPr>
          <w:rFonts w:eastAsia="맑은 고딕"/>
          <w:lang w:eastAsia="ko-KR"/>
        </w:rPr>
        <w:t>accommodate</w:t>
      </w:r>
      <w:r>
        <w:rPr>
          <w:rFonts w:eastAsia="맑은 고딕" w:hint="eastAsia"/>
          <w:lang w:eastAsia="ko-KR"/>
        </w:rPr>
        <w:t xml:space="preserve"> 256QAM without increasing the bit size of CQI feedback:</w:t>
      </w:r>
    </w:p>
    <w:p w:rsidR="00395473" w:rsidRDefault="00395473" w:rsidP="00395473">
      <w:pPr>
        <w:widowControl/>
        <w:numPr>
          <w:ilvl w:val="0"/>
          <w:numId w:val="29"/>
        </w:numPr>
        <w:autoSpaceDE/>
        <w:autoSpaceDN/>
        <w:adjustRightInd/>
        <w:spacing w:before="60" w:after="60"/>
        <w:rPr>
          <w:rFonts w:eastAsia="맑은 고딕"/>
          <w:lang w:eastAsia="ko-KR"/>
        </w:rPr>
      </w:pPr>
      <w:r>
        <w:rPr>
          <w:rFonts w:eastAsia="맑은 고딕" w:hint="eastAsia"/>
          <w:lang w:eastAsia="ko-KR"/>
        </w:rPr>
        <w:t>Alt. 1: Some CQI indices would be replaced with 256QAM CQI indices</w:t>
      </w:r>
      <w:r w:rsidR="00083F67">
        <w:rPr>
          <w:rFonts w:eastAsia="맑은 고딕" w:hint="eastAsia"/>
          <w:lang w:eastAsia="ko-KR"/>
        </w:rPr>
        <w:t xml:space="preserve"> assuming same SNR spacing</w:t>
      </w:r>
    </w:p>
    <w:p w:rsidR="00DC147A" w:rsidRDefault="00DC147A" w:rsidP="00DC147A">
      <w:pPr>
        <w:widowControl/>
        <w:numPr>
          <w:ilvl w:val="1"/>
          <w:numId w:val="29"/>
        </w:numPr>
        <w:autoSpaceDE/>
        <w:autoSpaceDN/>
        <w:adjustRightInd/>
        <w:spacing w:before="60" w:after="60"/>
        <w:rPr>
          <w:rFonts w:eastAsia="맑은 고딕"/>
          <w:lang w:eastAsia="ko-KR"/>
        </w:rPr>
      </w:pPr>
      <w:r>
        <w:rPr>
          <w:rFonts w:eastAsia="맑은 고딕" w:hint="eastAsia"/>
          <w:lang w:eastAsia="ko-KR"/>
        </w:rPr>
        <w:t>Pros: Relatively small specification impact</w:t>
      </w:r>
    </w:p>
    <w:p w:rsidR="00DC147A" w:rsidRDefault="00DC147A" w:rsidP="00DC147A">
      <w:pPr>
        <w:widowControl/>
        <w:numPr>
          <w:ilvl w:val="1"/>
          <w:numId w:val="29"/>
        </w:numPr>
        <w:autoSpaceDE/>
        <w:autoSpaceDN/>
        <w:adjustRightInd/>
        <w:spacing w:before="60" w:after="60"/>
        <w:rPr>
          <w:rFonts w:eastAsia="맑은 고딕"/>
          <w:lang w:eastAsia="ko-KR"/>
        </w:rPr>
      </w:pPr>
      <w:r>
        <w:rPr>
          <w:rFonts w:eastAsia="맑은 고딕" w:hint="eastAsia"/>
          <w:lang w:eastAsia="ko-KR"/>
        </w:rPr>
        <w:t xml:space="preserve">Cons: Performance loss due to </w:t>
      </w:r>
      <w:r w:rsidR="00DE0EFA">
        <w:rPr>
          <w:rFonts w:eastAsia="맑은 고딕" w:hint="eastAsia"/>
          <w:lang w:eastAsia="ko-KR"/>
        </w:rPr>
        <w:t>replaced</w:t>
      </w:r>
      <w:r>
        <w:rPr>
          <w:rFonts w:eastAsia="맑은 고딕" w:hint="eastAsia"/>
          <w:lang w:eastAsia="ko-KR"/>
        </w:rPr>
        <w:t xml:space="preserve"> CQI indices</w:t>
      </w:r>
    </w:p>
    <w:p w:rsidR="00395473" w:rsidRDefault="00395473" w:rsidP="00395473">
      <w:pPr>
        <w:widowControl/>
        <w:numPr>
          <w:ilvl w:val="0"/>
          <w:numId w:val="29"/>
        </w:numPr>
        <w:autoSpaceDE/>
        <w:autoSpaceDN/>
        <w:adjustRightInd/>
        <w:spacing w:before="60" w:after="60"/>
        <w:rPr>
          <w:rFonts w:eastAsia="맑은 고딕"/>
          <w:lang w:eastAsia="ko-KR"/>
        </w:rPr>
      </w:pPr>
      <w:r>
        <w:rPr>
          <w:rFonts w:eastAsia="맑은 고딕" w:hint="eastAsia"/>
          <w:lang w:eastAsia="ko-KR"/>
        </w:rPr>
        <w:t>Alt. 2: New CQI table with</w:t>
      </w:r>
      <w:r w:rsidR="00083F67">
        <w:rPr>
          <w:rFonts w:eastAsia="맑은 고딕" w:hint="eastAsia"/>
          <w:lang w:eastAsia="ko-KR"/>
        </w:rPr>
        <w:t xml:space="preserve"> a larger SNR spacing</w:t>
      </w:r>
    </w:p>
    <w:p w:rsidR="00DC147A" w:rsidRDefault="00DC147A" w:rsidP="00DC147A">
      <w:pPr>
        <w:widowControl/>
        <w:numPr>
          <w:ilvl w:val="1"/>
          <w:numId w:val="29"/>
        </w:numPr>
        <w:autoSpaceDE/>
        <w:autoSpaceDN/>
        <w:adjustRightInd/>
        <w:spacing w:before="60" w:after="60"/>
        <w:rPr>
          <w:rFonts w:eastAsia="맑은 고딕"/>
          <w:lang w:eastAsia="ko-KR"/>
        </w:rPr>
      </w:pPr>
      <w:r>
        <w:rPr>
          <w:rFonts w:eastAsia="맑은 고딕" w:hint="eastAsia"/>
          <w:lang w:eastAsia="ko-KR"/>
        </w:rPr>
        <w:t xml:space="preserve">Pros: Full cover of </w:t>
      </w:r>
      <w:r>
        <w:rPr>
          <w:rFonts w:eastAsia="맑은 고딕"/>
          <w:lang w:eastAsia="ko-KR"/>
        </w:rPr>
        <w:t>operating</w:t>
      </w:r>
      <w:r>
        <w:rPr>
          <w:rFonts w:eastAsia="맑은 고딕" w:hint="eastAsia"/>
          <w:lang w:eastAsia="ko-KR"/>
        </w:rPr>
        <w:t xml:space="preserve"> SNR range</w:t>
      </w:r>
    </w:p>
    <w:p w:rsidR="00DC147A" w:rsidRDefault="00DC147A" w:rsidP="00DC147A">
      <w:pPr>
        <w:widowControl/>
        <w:numPr>
          <w:ilvl w:val="1"/>
          <w:numId w:val="29"/>
        </w:numPr>
        <w:autoSpaceDE/>
        <w:autoSpaceDN/>
        <w:adjustRightInd/>
        <w:spacing w:before="60" w:after="60"/>
        <w:rPr>
          <w:rFonts w:eastAsia="맑은 고딕"/>
          <w:lang w:eastAsia="ko-KR"/>
        </w:rPr>
      </w:pPr>
      <w:r>
        <w:rPr>
          <w:rFonts w:eastAsia="맑은 고딕" w:hint="eastAsia"/>
          <w:lang w:eastAsia="ko-KR"/>
        </w:rPr>
        <w:t xml:space="preserve">Cons: Relatively large specification impact (new MCS/TBS table due to CQI table change) and performance loss </w:t>
      </w:r>
      <w:r w:rsidR="00DE0EFA">
        <w:rPr>
          <w:rFonts w:eastAsia="맑은 고딕" w:hint="eastAsia"/>
          <w:lang w:eastAsia="ko-KR"/>
        </w:rPr>
        <w:t>due to</w:t>
      </w:r>
      <w:r>
        <w:rPr>
          <w:rFonts w:eastAsia="맑은 고딕" w:hint="eastAsia"/>
          <w:lang w:eastAsia="ko-KR"/>
        </w:rPr>
        <w:t xml:space="preserve"> coarse</w:t>
      </w:r>
      <w:r w:rsidR="00DE0EFA">
        <w:rPr>
          <w:rFonts w:eastAsia="맑은 고딕" w:hint="eastAsia"/>
          <w:lang w:eastAsia="ko-KR"/>
        </w:rPr>
        <w:t>r CQI</w:t>
      </w:r>
      <w:r>
        <w:rPr>
          <w:rFonts w:eastAsia="맑은 고딕" w:hint="eastAsia"/>
          <w:lang w:eastAsia="ko-KR"/>
        </w:rPr>
        <w:t xml:space="preserve"> granularity</w:t>
      </w:r>
    </w:p>
    <w:p w:rsidR="00DC147A" w:rsidRDefault="006902C1" w:rsidP="004402DA">
      <w:pPr>
        <w:widowControl/>
        <w:autoSpaceDE/>
        <w:autoSpaceDN/>
        <w:adjustRightInd/>
        <w:spacing w:before="60" w:after="60"/>
        <w:ind w:firstLine="425"/>
        <w:rPr>
          <w:rFonts w:eastAsia="맑은 고딕" w:hint="eastAsia"/>
          <w:lang w:eastAsia="ko-KR"/>
        </w:rPr>
      </w:pPr>
      <w:r>
        <w:rPr>
          <w:rFonts w:eastAsia="맑은 고딕" w:hint="eastAsia"/>
          <w:lang w:eastAsia="ko-KR"/>
        </w:rPr>
        <w:t>Since each approach may have performance impact, it is important to understand the potential impact by each approach to select between two options. Thus, w</w:t>
      </w:r>
      <w:r w:rsidR="00DC147A">
        <w:rPr>
          <w:rFonts w:eastAsia="맑은 고딕" w:hint="eastAsia"/>
          <w:lang w:eastAsia="ko-KR"/>
        </w:rPr>
        <w:t xml:space="preserve">e </w:t>
      </w:r>
      <w:r w:rsidR="00DC147A">
        <w:rPr>
          <w:rFonts w:eastAsia="맑은 고딕"/>
          <w:lang w:eastAsia="ko-KR"/>
        </w:rPr>
        <w:t>analysed</w:t>
      </w:r>
      <w:r w:rsidR="00DC147A">
        <w:rPr>
          <w:rFonts w:eastAsia="맑은 고딕" w:hint="eastAsia"/>
          <w:lang w:eastAsia="ko-KR"/>
        </w:rPr>
        <w:t xml:space="preserve"> the CQI feedback by UEs during their lifetime in the system</w:t>
      </w:r>
      <w:r>
        <w:rPr>
          <w:rFonts w:eastAsia="맑은 고딕" w:hint="eastAsia"/>
          <w:lang w:eastAsia="ko-KR"/>
        </w:rPr>
        <w:t xml:space="preserve"> </w:t>
      </w:r>
      <w:r w:rsidR="00397EE6">
        <w:rPr>
          <w:rFonts w:eastAsia="맑은 고딕" w:hint="eastAsia"/>
          <w:lang w:eastAsia="ko-KR"/>
        </w:rPr>
        <w:t xml:space="preserve">simulation </w:t>
      </w:r>
      <w:r>
        <w:rPr>
          <w:rFonts w:eastAsia="맑은 고딕" w:hint="eastAsia"/>
          <w:lang w:eastAsia="ko-KR"/>
        </w:rPr>
        <w:t>to estimate potential impact</w:t>
      </w:r>
      <w:r w:rsidR="00DC147A">
        <w:rPr>
          <w:rFonts w:eastAsia="맑은 고딕" w:hint="eastAsia"/>
          <w:lang w:eastAsia="ko-KR"/>
        </w:rPr>
        <w:t xml:space="preserve">. Detailed assumptions </w:t>
      </w:r>
      <w:r w:rsidR="00397EE6">
        <w:rPr>
          <w:rFonts w:eastAsia="맑은 고딕" w:hint="eastAsia"/>
          <w:lang w:eastAsia="ko-KR"/>
        </w:rPr>
        <w:t xml:space="preserve">for system simulation </w:t>
      </w:r>
      <w:r w:rsidR="00DC147A">
        <w:rPr>
          <w:rFonts w:eastAsia="맑은 고딕" w:hint="eastAsia"/>
          <w:lang w:eastAsia="ko-KR"/>
        </w:rPr>
        <w:t xml:space="preserve">are shown in table 1. </w:t>
      </w:r>
    </w:p>
    <w:p w:rsidR="002654C8" w:rsidRDefault="002654C8" w:rsidP="004402DA">
      <w:pPr>
        <w:widowControl/>
        <w:autoSpaceDE/>
        <w:autoSpaceDN/>
        <w:adjustRightInd/>
        <w:spacing w:before="60" w:after="60"/>
        <w:ind w:firstLine="425"/>
        <w:rPr>
          <w:rFonts w:eastAsia="맑은 고딕"/>
          <w:lang w:eastAsia="ko-KR"/>
        </w:rPr>
      </w:pPr>
    </w:p>
    <w:p w:rsidR="00400698" w:rsidRDefault="00DC147A" w:rsidP="00480118">
      <w:pPr>
        <w:widowControl/>
        <w:autoSpaceDE/>
        <w:autoSpaceDN/>
        <w:adjustRightInd/>
        <w:spacing w:before="60" w:after="60"/>
        <w:jc w:val="center"/>
        <w:rPr>
          <w:rFonts w:eastAsia="맑은 고딕"/>
          <w:lang w:eastAsia="ko-KR"/>
        </w:rPr>
      </w:pPr>
      <w:proofErr w:type="gramStart"/>
      <w:r>
        <w:rPr>
          <w:rFonts w:eastAsia="맑은 고딕" w:hint="eastAsia"/>
          <w:lang w:eastAsia="ko-KR"/>
        </w:rPr>
        <w:t>Table 1.</w:t>
      </w:r>
      <w:proofErr w:type="gramEnd"/>
      <w:r>
        <w:rPr>
          <w:rFonts w:eastAsia="맑은 고딕" w:hint="eastAsia"/>
          <w:lang w:eastAsia="ko-KR"/>
        </w:rPr>
        <w:t xml:space="preserve"> System simulation assumptions </w:t>
      </w:r>
      <w:r w:rsidR="002D73C5">
        <w:rPr>
          <w:rFonts w:eastAsia="맑은 고딕" w:hint="eastAsia"/>
          <w:lang w:eastAsia="ko-KR"/>
        </w:rPr>
        <w:t>of</w:t>
      </w:r>
      <w:r>
        <w:rPr>
          <w:rFonts w:eastAsia="맑은 고딕" w:hint="eastAsia"/>
          <w:lang w:eastAsia="ko-KR"/>
        </w:rPr>
        <w:t xml:space="preserve"> CQI feedback by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2864"/>
      </w:tblGrid>
      <w:tr w:rsidR="002D73C5" w:rsidTr="00BE5767">
        <w:trPr>
          <w:jc w:val="center"/>
        </w:trPr>
        <w:tc>
          <w:tcPr>
            <w:tcW w:w="3656"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Deployment scenario</w:t>
            </w:r>
          </w:p>
        </w:tc>
        <w:tc>
          <w:tcPr>
            <w:tcW w:w="2864"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lang w:eastAsia="ko-KR"/>
              </w:rPr>
              <w:t xml:space="preserve">Small </w:t>
            </w:r>
            <w:r w:rsidRPr="00BE5767">
              <w:rPr>
                <w:rFonts w:eastAsia="맑은 고딕" w:hint="eastAsia"/>
                <w:lang w:eastAsia="ko-KR"/>
              </w:rPr>
              <w:t>cell scenario 2B</w:t>
            </w:r>
          </w:p>
        </w:tc>
      </w:tr>
      <w:tr w:rsidR="002D73C5" w:rsidTr="00BE5767">
        <w:trPr>
          <w:jc w:val="center"/>
        </w:trPr>
        <w:tc>
          <w:tcPr>
            <w:tcW w:w="3656"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Number of small cells per cluster</w:t>
            </w:r>
          </w:p>
        </w:tc>
        <w:tc>
          <w:tcPr>
            <w:tcW w:w="2864"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8</w:t>
            </w:r>
          </w:p>
        </w:tc>
      </w:tr>
      <w:tr w:rsidR="00A77E10" w:rsidTr="00BE5767">
        <w:trPr>
          <w:jc w:val="center"/>
        </w:trPr>
        <w:tc>
          <w:tcPr>
            <w:tcW w:w="3656" w:type="dxa"/>
            <w:shd w:val="clear" w:color="auto" w:fill="auto"/>
          </w:tcPr>
          <w:p w:rsidR="00A77E10" w:rsidRPr="00BE5767" w:rsidRDefault="00A77E10" w:rsidP="00BE5767">
            <w:pPr>
              <w:widowControl/>
              <w:autoSpaceDE/>
              <w:autoSpaceDN/>
              <w:adjustRightInd/>
              <w:spacing w:before="60" w:after="60"/>
              <w:rPr>
                <w:rFonts w:eastAsia="맑은 고딕"/>
                <w:lang w:eastAsia="ko-KR"/>
              </w:rPr>
            </w:pPr>
            <w:r w:rsidRPr="00BE5767">
              <w:rPr>
                <w:rFonts w:eastAsia="맑은 고딕" w:hint="eastAsia"/>
                <w:lang w:eastAsia="ko-KR"/>
              </w:rPr>
              <w:t>Number of UEs in a cell</w:t>
            </w:r>
          </w:p>
        </w:tc>
        <w:tc>
          <w:tcPr>
            <w:tcW w:w="2864" w:type="dxa"/>
            <w:shd w:val="clear" w:color="auto" w:fill="auto"/>
          </w:tcPr>
          <w:p w:rsidR="00A77E10" w:rsidRPr="00BE5767" w:rsidRDefault="00A77E10" w:rsidP="00BE5767">
            <w:pPr>
              <w:widowControl/>
              <w:autoSpaceDE/>
              <w:autoSpaceDN/>
              <w:adjustRightInd/>
              <w:spacing w:before="60" w:after="60"/>
              <w:rPr>
                <w:rFonts w:eastAsia="맑은 고딕"/>
                <w:lang w:eastAsia="ko-KR"/>
              </w:rPr>
            </w:pPr>
            <w:r w:rsidRPr="00BE5767">
              <w:rPr>
                <w:rFonts w:eastAsia="맑은 고딕" w:hint="eastAsia"/>
                <w:lang w:eastAsia="ko-KR"/>
              </w:rPr>
              <w:t>10</w:t>
            </w:r>
          </w:p>
        </w:tc>
      </w:tr>
      <w:tr w:rsidR="002D73C5" w:rsidTr="00BE5767">
        <w:trPr>
          <w:jc w:val="center"/>
        </w:trPr>
        <w:tc>
          <w:tcPr>
            <w:tcW w:w="3656"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System bandwidth</w:t>
            </w:r>
          </w:p>
        </w:tc>
        <w:tc>
          <w:tcPr>
            <w:tcW w:w="2864"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50 RB</w:t>
            </w:r>
          </w:p>
        </w:tc>
      </w:tr>
      <w:tr w:rsidR="002D73C5" w:rsidTr="00BE5767">
        <w:trPr>
          <w:jc w:val="center"/>
        </w:trPr>
        <w:tc>
          <w:tcPr>
            <w:tcW w:w="3656"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Number of CQI sub-bands</w:t>
            </w:r>
          </w:p>
        </w:tc>
        <w:tc>
          <w:tcPr>
            <w:tcW w:w="2864"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9</w:t>
            </w:r>
          </w:p>
        </w:tc>
      </w:tr>
      <w:tr w:rsidR="00A77E10" w:rsidTr="00BE5767">
        <w:trPr>
          <w:jc w:val="center"/>
        </w:trPr>
        <w:tc>
          <w:tcPr>
            <w:tcW w:w="3656" w:type="dxa"/>
            <w:shd w:val="clear" w:color="auto" w:fill="auto"/>
          </w:tcPr>
          <w:p w:rsidR="00A77E10" w:rsidRPr="00BE5767" w:rsidRDefault="00A77E10" w:rsidP="00BE5767">
            <w:pPr>
              <w:widowControl/>
              <w:autoSpaceDE/>
              <w:autoSpaceDN/>
              <w:adjustRightInd/>
              <w:spacing w:before="60" w:after="60"/>
              <w:rPr>
                <w:rFonts w:eastAsia="맑은 고딕"/>
                <w:lang w:eastAsia="ko-KR"/>
              </w:rPr>
            </w:pPr>
            <w:r w:rsidRPr="00BE5767">
              <w:rPr>
                <w:rFonts w:eastAsia="맑은 고딕" w:hint="eastAsia"/>
                <w:lang w:eastAsia="ko-KR"/>
              </w:rPr>
              <w:t>CQI reporting</w:t>
            </w:r>
          </w:p>
        </w:tc>
        <w:tc>
          <w:tcPr>
            <w:tcW w:w="2864" w:type="dxa"/>
            <w:shd w:val="clear" w:color="auto" w:fill="auto"/>
          </w:tcPr>
          <w:p w:rsidR="00A77E10" w:rsidRPr="00BE5767" w:rsidRDefault="00A77E10" w:rsidP="00BE5767">
            <w:pPr>
              <w:widowControl/>
              <w:autoSpaceDE/>
              <w:autoSpaceDN/>
              <w:adjustRightInd/>
              <w:spacing w:before="60" w:after="60"/>
              <w:rPr>
                <w:rFonts w:eastAsia="맑은 고딕"/>
                <w:lang w:eastAsia="ko-KR"/>
              </w:rPr>
            </w:pPr>
            <w:r w:rsidRPr="00BE5767">
              <w:rPr>
                <w:rFonts w:eastAsia="맑은 고딕" w:hint="eastAsia"/>
                <w:lang w:eastAsia="ko-KR"/>
              </w:rPr>
              <w:t>Report all sub-band</w:t>
            </w:r>
            <w:r w:rsidR="00DE0EFA" w:rsidRPr="00BE5767">
              <w:rPr>
                <w:rFonts w:eastAsia="맑은 고딕" w:hint="eastAsia"/>
                <w:lang w:eastAsia="ko-KR"/>
              </w:rPr>
              <w:t xml:space="preserve"> CQIs</w:t>
            </w:r>
          </w:p>
        </w:tc>
      </w:tr>
      <w:tr w:rsidR="002D73C5" w:rsidTr="00BE5767">
        <w:trPr>
          <w:jc w:val="center"/>
        </w:trPr>
        <w:tc>
          <w:tcPr>
            <w:tcW w:w="3656"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FTP model/data arrival rate</w:t>
            </w:r>
            <w:r w:rsidR="0032448C" w:rsidRPr="00BE5767">
              <w:rPr>
                <w:rFonts w:eastAsia="맑은 고딕" w:hint="eastAsia"/>
                <w:lang w:eastAsia="ko-KR"/>
              </w:rPr>
              <w:t xml:space="preserve"> (</w:t>
            </w:r>
            <m:oMath>
              <m:r>
                <m:rPr>
                  <m:sty m:val="p"/>
                </m:rPr>
                <w:rPr>
                  <w:rFonts w:ascii="Cambria Math" w:eastAsia="맑은 고딕" w:hAnsi="Cambria Math"/>
                  <w:lang w:eastAsia="ko-KR"/>
                </w:rPr>
                <m:t>λ)</m:t>
              </m:r>
            </m:oMath>
          </w:p>
        </w:tc>
        <w:tc>
          <w:tcPr>
            <w:tcW w:w="2864"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1/10</w:t>
            </w:r>
          </w:p>
        </w:tc>
      </w:tr>
      <w:tr w:rsidR="002D73C5" w:rsidTr="00BE5767">
        <w:trPr>
          <w:jc w:val="center"/>
        </w:trPr>
        <w:tc>
          <w:tcPr>
            <w:tcW w:w="3656"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CQI feedback period</w:t>
            </w:r>
          </w:p>
        </w:tc>
        <w:tc>
          <w:tcPr>
            <w:tcW w:w="2864"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5 ms</w:t>
            </w:r>
          </w:p>
        </w:tc>
      </w:tr>
      <w:tr w:rsidR="002D73C5" w:rsidTr="00BE5767">
        <w:trPr>
          <w:jc w:val="center"/>
        </w:trPr>
        <w:tc>
          <w:tcPr>
            <w:tcW w:w="3656"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Mobile speed</w:t>
            </w:r>
          </w:p>
        </w:tc>
        <w:tc>
          <w:tcPr>
            <w:tcW w:w="2864"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3 km/h</w:t>
            </w:r>
          </w:p>
        </w:tc>
      </w:tr>
      <w:tr w:rsidR="002D73C5" w:rsidTr="00BE5767">
        <w:trPr>
          <w:jc w:val="center"/>
        </w:trPr>
        <w:tc>
          <w:tcPr>
            <w:tcW w:w="3656"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Antenna configuration</w:t>
            </w:r>
          </w:p>
        </w:tc>
        <w:tc>
          <w:tcPr>
            <w:tcW w:w="2864" w:type="dxa"/>
            <w:shd w:val="clear" w:color="auto" w:fill="auto"/>
          </w:tcPr>
          <w:p w:rsidR="002D73C5" w:rsidRPr="00BE5767" w:rsidRDefault="002D73C5" w:rsidP="00BE5767">
            <w:pPr>
              <w:widowControl/>
              <w:autoSpaceDE/>
              <w:autoSpaceDN/>
              <w:adjustRightInd/>
              <w:spacing w:before="60" w:after="60"/>
              <w:rPr>
                <w:rFonts w:eastAsia="맑은 고딕"/>
                <w:lang w:eastAsia="ko-KR"/>
              </w:rPr>
            </w:pPr>
            <w:r w:rsidRPr="00BE5767">
              <w:rPr>
                <w:rFonts w:eastAsia="맑은 고딕" w:hint="eastAsia"/>
                <w:lang w:eastAsia="ko-KR"/>
              </w:rPr>
              <w:t>2x2</w:t>
            </w:r>
          </w:p>
        </w:tc>
      </w:tr>
      <w:tr w:rsidR="00DE0EFA" w:rsidTr="00BE5767">
        <w:trPr>
          <w:jc w:val="center"/>
        </w:trPr>
        <w:tc>
          <w:tcPr>
            <w:tcW w:w="3656" w:type="dxa"/>
            <w:shd w:val="clear" w:color="auto" w:fill="auto"/>
          </w:tcPr>
          <w:p w:rsidR="00DE0EFA" w:rsidRPr="00BE5767" w:rsidRDefault="00DE0EFA" w:rsidP="00BE5767">
            <w:pPr>
              <w:widowControl/>
              <w:autoSpaceDE/>
              <w:autoSpaceDN/>
              <w:adjustRightInd/>
              <w:spacing w:before="60" w:after="60"/>
              <w:rPr>
                <w:rFonts w:eastAsia="맑은 고딕"/>
                <w:lang w:eastAsia="ko-KR"/>
              </w:rPr>
            </w:pPr>
            <w:r w:rsidRPr="00BE5767">
              <w:rPr>
                <w:rFonts w:eastAsia="맑은 고딕" w:hint="eastAsia"/>
                <w:lang w:eastAsia="ko-KR"/>
              </w:rPr>
              <w:t>Other details</w:t>
            </w:r>
          </w:p>
        </w:tc>
        <w:tc>
          <w:tcPr>
            <w:tcW w:w="2864" w:type="dxa"/>
            <w:shd w:val="clear" w:color="auto" w:fill="auto"/>
          </w:tcPr>
          <w:p w:rsidR="00DE0EFA" w:rsidRPr="00BE5767" w:rsidRDefault="00DE0EFA" w:rsidP="00BE5767">
            <w:pPr>
              <w:widowControl/>
              <w:autoSpaceDE/>
              <w:autoSpaceDN/>
              <w:adjustRightInd/>
              <w:spacing w:before="60" w:after="60"/>
              <w:rPr>
                <w:rFonts w:eastAsia="맑은 고딕"/>
                <w:lang w:eastAsia="ko-KR"/>
              </w:rPr>
            </w:pPr>
            <w:r w:rsidRPr="00BE5767">
              <w:rPr>
                <w:rFonts w:eastAsia="맑은 고딕" w:hint="eastAsia"/>
                <w:lang w:eastAsia="ko-KR"/>
              </w:rPr>
              <w:t>According to TR 36.872</w:t>
            </w:r>
          </w:p>
        </w:tc>
      </w:tr>
    </w:tbl>
    <w:p w:rsidR="00400698" w:rsidRDefault="009D74AF" w:rsidP="00480118">
      <w:pPr>
        <w:widowControl/>
        <w:autoSpaceDE/>
        <w:autoSpaceDN/>
        <w:adjustRightInd/>
        <w:spacing w:before="180" w:after="60"/>
        <w:ind w:firstLine="425"/>
        <w:rPr>
          <w:rFonts w:eastAsia="맑은 고딕"/>
          <w:lang w:eastAsia="ko-KR"/>
        </w:rPr>
      </w:pPr>
      <w:r>
        <w:rPr>
          <w:rFonts w:eastAsia="맑은 고딕" w:hint="eastAsia"/>
          <w:lang w:eastAsia="ko-KR"/>
        </w:rPr>
        <w:lastRenderedPageBreak/>
        <w:t xml:space="preserve">We </w:t>
      </w:r>
      <w:r>
        <w:rPr>
          <w:rFonts w:eastAsia="맑은 고딕"/>
          <w:lang w:eastAsia="ko-KR"/>
        </w:rPr>
        <w:t>analysed</w:t>
      </w:r>
      <w:r w:rsidR="006A625C">
        <w:rPr>
          <w:rFonts w:eastAsia="맑은 고딕" w:hint="eastAsia"/>
          <w:lang w:eastAsia="ko-KR"/>
        </w:rPr>
        <w:t xml:space="preserve"> the number of occurrences with respect to </w:t>
      </w:r>
      <w:r w:rsidR="00397EE6">
        <w:rPr>
          <w:rFonts w:eastAsia="맑은 고딕" w:hint="eastAsia"/>
          <w:lang w:eastAsia="ko-KR"/>
        </w:rPr>
        <w:t xml:space="preserve">the </w:t>
      </w:r>
      <w:r w:rsidR="006A625C">
        <w:rPr>
          <w:rFonts w:eastAsia="맑은 고딕" w:hint="eastAsia"/>
          <w:lang w:eastAsia="ko-KR"/>
        </w:rPr>
        <w:t>reported SINR values from UE</w:t>
      </w:r>
      <w:r w:rsidR="00397EE6">
        <w:rPr>
          <w:rFonts w:eastAsia="맑은 고딕" w:hint="eastAsia"/>
          <w:lang w:eastAsia="ko-KR"/>
        </w:rPr>
        <w:t>s</w:t>
      </w:r>
      <w:r w:rsidR="006A625C">
        <w:rPr>
          <w:rFonts w:eastAsia="맑은 고딕" w:hint="eastAsia"/>
          <w:lang w:eastAsia="ko-KR"/>
        </w:rPr>
        <w:t xml:space="preserve"> </w:t>
      </w:r>
      <w:r w:rsidR="00645246">
        <w:rPr>
          <w:rFonts w:eastAsia="맑은 고딕" w:hint="eastAsia"/>
          <w:lang w:eastAsia="ko-KR"/>
        </w:rPr>
        <w:t xml:space="preserve">depending on rank 2 </w:t>
      </w:r>
      <w:r w:rsidR="006A625C">
        <w:rPr>
          <w:rFonts w:eastAsia="맑은 고딕" w:hint="eastAsia"/>
          <w:lang w:eastAsia="ko-KR"/>
        </w:rPr>
        <w:t>assuming wideband CQI reporting</w:t>
      </w:r>
      <w:r w:rsidR="00645246">
        <w:rPr>
          <w:rFonts w:eastAsia="맑은 고딕" w:hint="eastAsia"/>
          <w:lang w:eastAsia="ko-KR"/>
        </w:rPr>
        <w:t xml:space="preserve"> and up to 2 layer MIMO transmission</w:t>
      </w:r>
      <w:r>
        <w:rPr>
          <w:rFonts w:eastAsia="맑은 고딕" w:hint="eastAsia"/>
          <w:lang w:eastAsia="ko-KR"/>
        </w:rPr>
        <w:t xml:space="preserve"> </w:t>
      </w:r>
      <w:r w:rsidR="00FE4863">
        <w:rPr>
          <w:rFonts w:eastAsia="맑은 고딕" w:hint="eastAsia"/>
          <w:lang w:eastAsia="ko-KR"/>
        </w:rPr>
        <w:t xml:space="preserve">as shown </w:t>
      </w:r>
      <w:r>
        <w:rPr>
          <w:rFonts w:eastAsia="맑은 고딕" w:hint="eastAsia"/>
          <w:lang w:eastAsia="ko-KR"/>
        </w:rPr>
        <w:t>in Figure 2</w:t>
      </w:r>
      <w:r w:rsidR="006A625C">
        <w:rPr>
          <w:rFonts w:eastAsia="맑은 고딕" w:hint="eastAsia"/>
          <w:lang w:eastAsia="ko-KR"/>
        </w:rPr>
        <w:t xml:space="preserve">. </w:t>
      </w:r>
      <w:r w:rsidR="00DF6C05">
        <w:rPr>
          <w:rFonts w:eastAsia="맑은 고딕" w:hint="eastAsia"/>
          <w:lang w:eastAsia="ko-KR"/>
        </w:rPr>
        <w:t xml:space="preserve">Since the resource utilization of small cell is around 10 % </w:t>
      </w:r>
      <w:r w:rsidR="00FE4863">
        <w:rPr>
          <w:rFonts w:eastAsia="맑은 고딕" w:hint="eastAsia"/>
          <w:lang w:eastAsia="ko-KR"/>
        </w:rPr>
        <w:t xml:space="preserve">(i.e., very low) </w:t>
      </w:r>
      <w:r w:rsidR="00DF6C05">
        <w:rPr>
          <w:rFonts w:eastAsia="맑은 고딕" w:hint="eastAsia"/>
          <w:lang w:eastAsia="ko-KR"/>
        </w:rPr>
        <w:t xml:space="preserve">assuming </w:t>
      </w:r>
      <m:oMath>
        <m:r>
          <m:rPr>
            <m:sty m:val="p"/>
          </m:rPr>
          <w:rPr>
            <w:rFonts w:ascii="Cambria Math" w:eastAsia="맑은 고딕" w:hAnsi="Cambria Math"/>
            <w:lang w:eastAsia="ko-KR"/>
          </w:rPr>
          <m:t>λ</m:t>
        </m:r>
      </m:oMath>
      <w:r w:rsidR="00DF6C05">
        <w:rPr>
          <w:rFonts w:eastAsia="맑은 고딕" w:hint="eastAsia"/>
          <w:lang w:eastAsia="ko-KR"/>
        </w:rPr>
        <w:t xml:space="preserve"> = 10, </w:t>
      </w:r>
      <w:r w:rsidR="00C25443">
        <w:rPr>
          <w:rFonts w:eastAsia="맑은 고딕" w:hint="eastAsia"/>
          <w:lang w:eastAsia="ko-KR"/>
        </w:rPr>
        <w:t xml:space="preserve">it would be reasonable to consider wideband CQI reporting. </w:t>
      </w:r>
    </w:p>
    <w:p w:rsidR="00645246" w:rsidRDefault="00645246" w:rsidP="004402DA">
      <w:pPr>
        <w:widowControl/>
        <w:autoSpaceDE/>
        <w:autoSpaceDN/>
        <w:adjustRightInd/>
        <w:spacing w:before="60" w:after="60"/>
        <w:ind w:firstLine="425"/>
        <w:rPr>
          <w:rFonts w:eastAsia="맑은 고딕"/>
          <w:lang w:eastAsia="ko-KR"/>
        </w:rPr>
      </w:pPr>
    </w:p>
    <w:p w:rsidR="00400698" w:rsidRPr="00BE5767" w:rsidRDefault="00CF4B0A" w:rsidP="00480118">
      <w:pPr>
        <w:widowControl/>
        <w:autoSpaceDE/>
        <w:autoSpaceDN/>
        <w:adjustRightInd/>
        <w:spacing w:before="60" w:after="60"/>
        <w:ind w:leftChars="100" w:left="220"/>
        <w:rPr>
          <w:rFonts w:eastAsia="맑은 고딕"/>
          <w:lang w:eastAsia="ko-KR"/>
        </w:rPr>
      </w:pPr>
      <w:r>
        <w:rPr>
          <w:noProof/>
          <w:lang w:val="en-US" w:eastAsia="ko-KR"/>
        </w:rPr>
        <w:drawing>
          <wp:inline distT="0" distB="0" distL="0" distR="0">
            <wp:extent cx="5574030" cy="2420620"/>
            <wp:effectExtent l="0" t="0" r="7620" b="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74030" cy="2420620"/>
                    </a:xfrm>
                    <a:prstGeom prst="rect">
                      <a:avLst/>
                    </a:prstGeom>
                    <a:noFill/>
                    <a:ln>
                      <a:noFill/>
                    </a:ln>
                  </pic:spPr>
                </pic:pic>
              </a:graphicData>
            </a:graphic>
          </wp:inline>
        </w:drawing>
      </w:r>
    </w:p>
    <w:p w:rsidR="00645246" w:rsidRPr="00BE5767" w:rsidRDefault="00645246" w:rsidP="00645246">
      <w:pPr>
        <w:widowControl/>
        <w:autoSpaceDE/>
        <w:autoSpaceDN/>
        <w:adjustRightInd/>
        <w:spacing w:before="60" w:after="60"/>
        <w:ind w:firstLine="425"/>
        <w:jc w:val="center"/>
        <w:rPr>
          <w:rFonts w:eastAsia="맑은 고딕"/>
          <w:lang w:eastAsia="ko-KR"/>
        </w:rPr>
      </w:pPr>
      <w:r w:rsidRPr="00BE5767">
        <w:rPr>
          <w:rFonts w:eastAsia="맑은 고딕" w:hint="eastAsia"/>
          <w:lang w:eastAsia="ko-KR"/>
        </w:rPr>
        <w:t>(a)</w:t>
      </w:r>
    </w:p>
    <w:p w:rsidR="00645246" w:rsidRPr="00BE5767" w:rsidRDefault="00CF4B0A" w:rsidP="00645246">
      <w:pPr>
        <w:widowControl/>
        <w:autoSpaceDE/>
        <w:autoSpaceDN/>
        <w:adjustRightInd/>
        <w:spacing w:before="60" w:after="60"/>
        <w:ind w:leftChars="100" w:left="220"/>
        <w:rPr>
          <w:rFonts w:eastAsia="맑은 고딕"/>
          <w:lang w:eastAsia="ko-KR"/>
        </w:rPr>
      </w:pPr>
      <w:r>
        <w:rPr>
          <w:noProof/>
          <w:lang w:val="en-US" w:eastAsia="ko-KR"/>
        </w:rPr>
        <w:drawing>
          <wp:inline distT="0" distB="0" distL="0" distR="0">
            <wp:extent cx="5603875" cy="2315210"/>
            <wp:effectExtent l="0" t="0" r="0" b="889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3875" cy="2315210"/>
                    </a:xfrm>
                    <a:prstGeom prst="rect">
                      <a:avLst/>
                    </a:prstGeom>
                    <a:noFill/>
                    <a:ln>
                      <a:noFill/>
                    </a:ln>
                  </pic:spPr>
                </pic:pic>
              </a:graphicData>
            </a:graphic>
          </wp:inline>
        </w:drawing>
      </w:r>
    </w:p>
    <w:p w:rsidR="00645246" w:rsidRPr="00BE5767" w:rsidRDefault="00645246" w:rsidP="00645246">
      <w:pPr>
        <w:widowControl/>
        <w:autoSpaceDE/>
        <w:autoSpaceDN/>
        <w:adjustRightInd/>
        <w:spacing w:before="60" w:after="60"/>
        <w:ind w:firstLine="425"/>
        <w:jc w:val="center"/>
        <w:rPr>
          <w:rFonts w:eastAsia="맑은 고딕"/>
          <w:lang w:eastAsia="ko-KR"/>
        </w:rPr>
      </w:pPr>
      <w:r w:rsidRPr="00BE5767">
        <w:rPr>
          <w:rFonts w:eastAsia="맑은 고딕" w:hint="eastAsia"/>
          <w:lang w:eastAsia="ko-KR"/>
        </w:rPr>
        <w:t>(b)</w:t>
      </w:r>
    </w:p>
    <w:p w:rsidR="00400698" w:rsidRPr="00BE5767" w:rsidRDefault="00CF4B0A" w:rsidP="00480118">
      <w:pPr>
        <w:widowControl/>
        <w:autoSpaceDE/>
        <w:autoSpaceDN/>
        <w:adjustRightInd/>
        <w:spacing w:before="60" w:after="60"/>
        <w:ind w:leftChars="100" w:left="220"/>
        <w:rPr>
          <w:rFonts w:eastAsia="맑은 고딕"/>
          <w:lang w:eastAsia="ko-KR"/>
        </w:rPr>
      </w:pPr>
      <w:r>
        <w:rPr>
          <w:noProof/>
          <w:lang w:val="en-US" w:eastAsia="ko-KR"/>
        </w:rPr>
        <w:drawing>
          <wp:inline distT="0" distB="0" distL="0" distR="0">
            <wp:extent cx="5597525" cy="2204085"/>
            <wp:effectExtent l="0" t="0" r="3175" b="5715"/>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7525" cy="2204085"/>
                    </a:xfrm>
                    <a:prstGeom prst="rect">
                      <a:avLst/>
                    </a:prstGeom>
                    <a:noFill/>
                    <a:ln>
                      <a:noFill/>
                    </a:ln>
                  </pic:spPr>
                </pic:pic>
              </a:graphicData>
            </a:graphic>
          </wp:inline>
        </w:drawing>
      </w:r>
    </w:p>
    <w:p w:rsidR="00645246" w:rsidRPr="00BE5767" w:rsidRDefault="00645246" w:rsidP="00645246">
      <w:pPr>
        <w:widowControl/>
        <w:autoSpaceDE/>
        <w:autoSpaceDN/>
        <w:adjustRightInd/>
        <w:spacing w:before="60" w:after="60"/>
        <w:ind w:firstLine="425"/>
        <w:jc w:val="center"/>
        <w:rPr>
          <w:rFonts w:eastAsia="맑은 고딕"/>
          <w:lang w:eastAsia="ko-KR"/>
        </w:rPr>
      </w:pPr>
      <w:r w:rsidRPr="00BE5767">
        <w:rPr>
          <w:rFonts w:eastAsia="맑은 고딕" w:hint="eastAsia"/>
          <w:lang w:eastAsia="ko-KR"/>
        </w:rPr>
        <w:t>(c)</w:t>
      </w:r>
    </w:p>
    <w:p w:rsidR="00645246" w:rsidRPr="00BE5767" w:rsidRDefault="00645246" w:rsidP="00B57E1D">
      <w:pPr>
        <w:widowControl/>
        <w:autoSpaceDE/>
        <w:autoSpaceDN/>
        <w:adjustRightInd/>
        <w:spacing w:before="60" w:after="60"/>
        <w:ind w:firstLine="425"/>
        <w:rPr>
          <w:rFonts w:eastAsia="맑은 고딕"/>
          <w:lang w:eastAsia="ko-KR"/>
        </w:rPr>
      </w:pPr>
      <w:proofErr w:type="gramStart"/>
      <w:r w:rsidRPr="00BE5767">
        <w:rPr>
          <w:rFonts w:eastAsia="맑은 고딕" w:hint="eastAsia"/>
          <w:lang w:eastAsia="ko-KR"/>
        </w:rPr>
        <w:lastRenderedPageBreak/>
        <w:t>Figure 2</w:t>
      </w:r>
      <w:r w:rsidR="00B57E1D" w:rsidRPr="00BE5767">
        <w:rPr>
          <w:rFonts w:eastAsia="맑은 고딕" w:hint="eastAsia"/>
          <w:lang w:eastAsia="ko-KR"/>
        </w:rPr>
        <w:t>.</w:t>
      </w:r>
      <w:proofErr w:type="gramEnd"/>
      <w:r w:rsidRPr="00BE5767">
        <w:rPr>
          <w:rFonts w:eastAsia="맑은 고딕" w:hint="eastAsia"/>
          <w:lang w:eastAsia="ko-KR"/>
        </w:rPr>
        <w:t xml:space="preserve"> The number of occurrence</w:t>
      </w:r>
      <w:r w:rsidR="004550DE" w:rsidRPr="00BE5767">
        <w:rPr>
          <w:rFonts w:eastAsia="맑은 고딕" w:hint="eastAsia"/>
          <w:lang w:eastAsia="ko-KR"/>
        </w:rPr>
        <w:t>s</w:t>
      </w:r>
      <w:r w:rsidRPr="00BE5767">
        <w:rPr>
          <w:rFonts w:eastAsia="맑은 고딕" w:hint="eastAsia"/>
          <w:lang w:eastAsia="ko-KR"/>
        </w:rPr>
        <w:t xml:space="preserve"> </w:t>
      </w:r>
      <w:r w:rsidR="00DF6C05" w:rsidRPr="00BE5767">
        <w:rPr>
          <w:rFonts w:eastAsia="맑은 고딕" w:hint="eastAsia"/>
          <w:lang w:eastAsia="ko-KR"/>
        </w:rPr>
        <w:t xml:space="preserve">with </w:t>
      </w:r>
      <w:r w:rsidR="00DF6C05" w:rsidRPr="00BE5767">
        <w:rPr>
          <w:rFonts w:eastAsia="맑은 고딕"/>
          <w:lang w:eastAsia="ko-KR"/>
        </w:rPr>
        <w:t>respect</w:t>
      </w:r>
      <w:r w:rsidR="00DF6C05" w:rsidRPr="00BE5767">
        <w:rPr>
          <w:rFonts w:eastAsia="맑은 고딕" w:hint="eastAsia"/>
          <w:lang w:eastAsia="ko-KR"/>
        </w:rPr>
        <w:t xml:space="preserve"> to</w:t>
      </w:r>
      <w:r w:rsidRPr="00BE5767">
        <w:rPr>
          <w:rFonts w:eastAsia="맑은 고딕" w:hint="eastAsia"/>
          <w:lang w:eastAsia="ko-KR"/>
        </w:rPr>
        <w:t xml:space="preserve"> reported SINR values from UE</w:t>
      </w:r>
      <w:r w:rsidR="00FE4863">
        <w:rPr>
          <w:rFonts w:eastAsia="맑은 고딕" w:hint="eastAsia"/>
          <w:lang w:eastAsia="ko-KR"/>
        </w:rPr>
        <w:t>s</w:t>
      </w:r>
      <w:r w:rsidRPr="00BE5767">
        <w:rPr>
          <w:rFonts w:eastAsia="맑은 고딕" w:hint="eastAsia"/>
          <w:lang w:eastAsia="ko-KR"/>
        </w:rPr>
        <w:t xml:space="preserve"> with wideband CQI reporting. (a) Rank 1, (b) layer 1 in case of rank 2, and (c) layer 2</w:t>
      </w:r>
      <w:r w:rsidR="00B57E1D" w:rsidRPr="00BE5767">
        <w:rPr>
          <w:rFonts w:eastAsia="맑은 고딕" w:hint="eastAsia"/>
          <w:lang w:eastAsia="ko-KR"/>
        </w:rPr>
        <w:t xml:space="preserve"> in case of rank 2.</w:t>
      </w:r>
    </w:p>
    <w:p w:rsidR="002C22F1" w:rsidRDefault="002C22F1" w:rsidP="002C22F1">
      <w:pPr>
        <w:widowControl/>
        <w:autoSpaceDE/>
        <w:autoSpaceDN/>
        <w:adjustRightInd/>
        <w:spacing w:before="60" w:after="60"/>
        <w:ind w:firstLine="425"/>
        <w:rPr>
          <w:rFonts w:eastAsia="맑은 고딕"/>
          <w:lang w:eastAsia="ko-KR"/>
        </w:rPr>
      </w:pPr>
      <w:r>
        <w:rPr>
          <w:rFonts w:eastAsia="맑은 고딕" w:hint="eastAsia"/>
          <w:lang w:eastAsia="ko-KR"/>
        </w:rPr>
        <w:t xml:space="preserve">As can be seen in Figure 2, the portion of lower SINR values seems to be small. The number of occurrences of reported SINR values less than -1.5 dB is about 10 % among SINR reports conditioned on rank 1 transmission. If all reported SINR values are counted, the percentage of </w:t>
      </w:r>
      <w:r>
        <w:rPr>
          <w:rFonts w:eastAsia="맑은 고딕"/>
          <w:lang w:eastAsia="ko-KR"/>
        </w:rPr>
        <w:t>occurrences</w:t>
      </w:r>
      <w:r>
        <w:rPr>
          <w:rFonts w:eastAsia="맑은 고딕" w:hint="eastAsia"/>
          <w:lang w:eastAsia="ko-KR"/>
        </w:rPr>
        <w:t xml:space="preserve"> of reported SINR value less than -1.5dB becomes less than 1%. Therefore, we can expect that the performance loss may not be significant if lower CQI indices would be replaced with 256QAM ones in Alt. 1. </w:t>
      </w:r>
      <w:proofErr w:type="gramStart"/>
      <w:r>
        <w:rPr>
          <w:rFonts w:eastAsia="맑은 고딕" w:hint="eastAsia"/>
          <w:lang w:eastAsia="ko-KR"/>
        </w:rPr>
        <w:t xml:space="preserve">Whereas </w:t>
      </w:r>
      <w:r w:rsidR="001A5390">
        <w:rPr>
          <w:rFonts w:eastAsia="맑은 고딕" w:hint="eastAsia"/>
          <w:lang w:eastAsia="ko-KR"/>
        </w:rPr>
        <w:t xml:space="preserve">Alt. 2 gives the performance </w:t>
      </w:r>
      <w:r>
        <w:rPr>
          <w:rFonts w:eastAsia="맑은 고딕" w:hint="eastAsia"/>
          <w:lang w:eastAsia="ko-KR"/>
        </w:rPr>
        <w:t>degrad</w:t>
      </w:r>
      <w:r w:rsidR="001A5390">
        <w:rPr>
          <w:rFonts w:eastAsia="맑은 고딕" w:hint="eastAsia"/>
          <w:lang w:eastAsia="ko-KR"/>
        </w:rPr>
        <w:t>ation due to larger SNR spacing</w:t>
      </w:r>
      <w:r>
        <w:rPr>
          <w:rFonts w:eastAsia="맑은 고딕" w:hint="eastAsia"/>
          <w:lang w:eastAsia="ko-KR"/>
        </w:rPr>
        <w:t xml:space="preserve"> and may </w:t>
      </w:r>
      <w:r w:rsidR="001A5390">
        <w:rPr>
          <w:rFonts w:eastAsia="맑은 고딕" w:hint="eastAsia"/>
          <w:lang w:eastAsia="ko-KR"/>
        </w:rPr>
        <w:t>require more standard effort</w:t>
      </w:r>
      <w:r>
        <w:rPr>
          <w:rFonts w:eastAsia="맑은 고딕" w:hint="eastAsia"/>
          <w:lang w:eastAsia="ko-KR"/>
        </w:rPr>
        <w:t>.</w:t>
      </w:r>
      <w:proofErr w:type="gramEnd"/>
      <w:r>
        <w:rPr>
          <w:rFonts w:eastAsia="맑은 고딕" w:hint="eastAsia"/>
          <w:lang w:eastAsia="ko-KR"/>
        </w:rPr>
        <w:t xml:space="preserve"> In that sense, we have</w:t>
      </w:r>
      <w:r w:rsidR="00FE4863">
        <w:rPr>
          <w:rFonts w:eastAsia="맑은 고딕" w:hint="eastAsia"/>
          <w:lang w:eastAsia="ko-KR"/>
        </w:rPr>
        <w:t xml:space="preserve"> a</w:t>
      </w:r>
      <w:r>
        <w:rPr>
          <w:rFonts w:eastAsia="맑은 고딕" w:hint="eastAsia"/>
          <w:lang w:eastAsia="ko-KR"/>
        </w:rPr>
        <w:t xml:space="preserve"> slight preference to Alt. 1. However, it should be further investigated including which CQI indices will be replaced with 256QAM ones and also CQI feedback enhancements to address potential performance impact from those replaced entries. In our companion contribution [2], we discuss a bit further on CQI feedback enhancements. </w:t>
      </w:r>
    </w:p>
    <w:p w:rsidR="002C22F1" w:rsidRPr="00E357A4" w:rsidRDefault="002C22F1" w:rsidP="002C22F1">
      <w:pPr>
        <w:widowControl/>
        <w:autoSpaceDE/>
        <w:autoSpaceDN/>
        <w:adjustRightInd/>
        <w:spacing w:before="60" w:after="60"/>
        <w:ind w:firstLine="425"/>
        <w:rPr>
          <w:rFonts w:eastAsia="맑은 고딕"/>
          <w:b/>
          <w:i/>
          <w:u w:val="single"/>
          <w:lang w:eastAsia="ko-KR"/>
        </w:rPr>
      </w:pPr>
      <w:r w:rsidRPr="00E357A4">
        <w:rPr>
          <w:rFonts w:eastAsia="맑은 고딕" w:hint="eastAsia"/>
          <w:b/>
          <w:i/>
          <w:u w:val="single"/>
          <w:lang w:eastAsia="ko-KR"/>
        </w:rPr>
        <w:t xml:space="preserve">Observation 4: </w:t>
      </w:r>
      <w:r>
        <w:rPr>
          <w:rFonts w:eastAsia="맑은 고딕" w:hint="eastAsia"/>
          <w:b/>
          <w:i/>
          <w:u w:val="single"/>
          <w:lang w:eastAsia="ko-KR"/>
        </w:rPr>
        <w:t xml:space="preserve">Between Alt1 and Alt2, with reasonable </w:t>
      </w:r>
      <w:r w:rsidR="00FE4863">
        <w:rPr>
          <w:rFonts w:eastAsia="맑은 고딕"/>
          <w:b/>
          <w:i/>
          <w:u w:val="single"/>
          <w:lang w:eastAsia="ko-KR"/>
        </w:rPr>
        <w:t>specification</w:t>
      </w:r>
      <w:r>
        <w:rPr>
          <w:rFonts w:eastAsia="맑은 고딕" w:hint="eastAsia"/>
          <w:b/>
          <w:i/>
          <w:u w:val="single"/>
          <w:lang w:eastAsia="ko-KR"/>
        </w:rPr>
        <w:t xml:space="preserve"> impact and less expected performance loss, Alt1 is preferred. </w:t>
      </w:r>
    </w:p>
    <w:p w:rsidR="00E357A4" w:rsidRDefault="00E357A4" w:rsidP="004402DA">
      <w:pPr>
        <w:widowControl/>
        <w:autoSpaceDE/>
        <w:autoSpaceDN/>
        <w:adjustRightInd/>
        <w:spacing w:before="60" w:after="60"/>
        <w:ind w:firstLine="425"/>
        <w:rPr>
          <w:rFonts w:eastAsia="맑은 고딕"/>
          <w:lang w:eastAsia="ko-KR"/>
        </w:rPr>
      </w:pPr>
    </w:p>
    <w:p w:rsidR="00E357A4" w:rsidRDefault="00E357A4" w:rsidP="000E2268">
      <w:pPr>
        <w:pStyle w:val="1"/>
        <w:rPr>
          <w:rFonts w:eastAsia="맑은 고딕"/>
          <w:kern w:val="2"/>
          <w:lang w:eastAsia="ko-KR"/>
        </w:rPr>
      </w:pPr>
      <w:r>
        <w:rPr>
          <w:rFonts w:eastAsia="맑은 고딕" w:hint="eastAsia"/>
          <w:kern w:val="2"/>
          <w:lang w:eastAsia="ko-KR"/>
        </w:rPr>
        <w:t>MCS/TBS table design</w:t>
      </w:r>
    </w:p>
    <w:p w:rsidR="00E357A4" w:rsidRPr="00BE5767" w:rsidRDefault="00C35C20" w:rsidP="00E357A4">
      <w:pPr>
        <w:widowControl/>
        <w:autoSpaceDE/>
        <w:autoSpaceDN/>
        <w:adjustRightInd/>
        <w:spacing w:before="60" w:after="60"/>
        <w:ind w:firstLine="425"/>
        <w:rPr>
          <w:rFonts w:eastAsia="맑은 고딕"/>
          <w:lang w:eastAsia="ko-KR"/>
        </w:rPr>
      </w:pPr>
      <w:r w:rsidRPr="00BE5767">
        <w:rPr>
          <w:rFonts w:eastAsia="맑은 고딕"/>
          <w:lang w:eastAsia="ko-KR"/>
        </w:rPr>
        <w:t xml:space="preserve">Regarding MCS/TBS table design, </w:t>
      </w:r>
      <w:r w:rsidRPr="00BE5767">
        <w:rPr>
          <w:rFonts w:eastAsia="맑은 고딕" w:hint="eastAsia"/>
          <w:lang w:eastAsia="ko-KR"/>
        </w:rPr>
        <w:t>i</w:t>
      </w:r>
      <w:r w:rsidR="00E357A4" w:rsidRPr="00BE5767">
        <w:rPr>
          <w:rFonts w:eastAsia="맑은 고딕" w:hint="eastAsia"/>
          <w:lang w:eastAsia="ko-KR"/>
        </w:rPr>
        <w:t>t is reasonable to follow the design pri</w:t>
      </w:r>
      <w:r w:rsidR="0029443F" w:rsidRPr="00BE5767">
        <w:rPr>
          <w:rFonts w:eastAsia="맑은 고딕" w:hint="eastAsia"/>
          <w:lang w:eastAsia="ko-KR"/>
        </w:rPr>
        <w:t xml:space="preserve">nciple </w:t>
      </w:r>
      <w:r w:rsidR="00A20412" w:rsidRPr="00BE5767">
        <w:rPr>
          <w:rFonts w:eastAsia="맑은 고딕" w:hint="eastAsia"/>
          <w:lang w:eastAsia="ko-KR"/>
        </w:rPr>
        <w:t>of</w:t>
      </w:r>
      <w:r w:rsidR="0029443F" w:rsidRPr="00BE5767">
        <w:rPr>
          <w:rFonts w:eastAsia="맑은 고딕" w:hint="eastAsia"/>
          <w:lang w:eastAsia="ko-KR"/>
        </w:rPr>
        <w:t xml:space="preserve"> legacy MCS/TBS table</w:t>
      </w:r>
      <w:r w:rsidR="00A20412" w:rsidRPr="00BE5767">
        <w:rPr>
          <w:rFonts w:eastAsia="맑은 고딕" w:hint="eastAsia"/>
          <w:lang w:eastAsia="ko-KR"/>
        </w:rPr>
        <w:t>:</w:t>
      </w:r>
    </w:p>
    <w:p w:rsidR="0029443F" w:rsidRPr="00BE5767" w:rsidRDefault="00F07B20" w:rsidP="0029443F">
      <w:pPr>
        <w:pStyle w:val="ac"/>
        <w:widowControl/>
        <w:numPr>
          <w:ilvl w:val="0"/>
          <w:numId w:val="30"/>
        </w:numPr>
        <w:autoSpaceDE/>
        <w:autoSpaceDN/>
        <w:adjustRightInd/>
        <w:spacing w:before="60" w:after="60"/>
        <w:ind w:firstLineChars="0"/>
        <w:rPr>
          <w:rFonts w:eastAsia="맑은 고딕"/>
          <w:lang w:eastAsia="ko-KR"/>
        </w:rPr>
      </w:pPr>
      <w:r w:rsidRPr="00BE5767">
        <w:rPr>
          <w:rFonts w:eastAsia="맑은 고딕" w:hint="eastAsia"/>
          <w:lang w:eastAsia="ko-KR"/>
        </w:rPr>
        <w:t>MCS table</w:t>
      </w:r>
      <w:r w:rsidR="004550DE" w:rsidRPr="00BE5767">
        <w:rPr>
          <w:rFonts w:eastAsia="맑은 고딕" w:hint="eastAsia"/>
          <w:lang w:eastAsia="ko-KR"/>
        </w:rPr>
        <w:t xml:space="preserve"> </w:t>
      </w:r>
      <w:r w:rsidRPr="00BE5767">
        <w:rPr>
          <w:rFonts w:eastAsia="맑은 고딕" w:hint="eastAsia"/>
          <w:lang w:eastAsia="ko-KR"/>
        </w:rPr>
        <w:t xml:space="preserve">expansion </w:t>
      </w:r>
      <w:r w:rsidR="0029443F" w:rsidRPr="00BE5767">
        <w:rPr>
          <w:rFonts w:eastAsia="맑은 고딕" w:hint="eastAsia"/>
          <w:lang w:eastAsia="ko-KR"/>
        </w:rPr>
        <w:t>by interpolation</w:t>
      </w:r>
      <w:r w:rsidRPr="00BE5767">
        <w:rPr>
          <w:rFonts w:eastAsia="맑은 고딕" w:hint="eastAsia"/>
          <w:lang w:eastAsia="ko-KR"/>
        </w:rPr>
        <w:t xml:space="preserve"> of spectral efficiencies in the CQI table</w:t>
      </w:r>
    </w:p>
    <w:p w:rsidR="00F07B20" w:rsidRPr="00BE5767" w:rsidRDefault="00A20412" w:rsidP="0029443F">
      <w:pPr>
        <w:pStyle w:val="ac"/>
        <w:widowControl/>
        <w:numPr>
          <w:ilvl w:val="0"/>
          <w:numId w:val="30"/>
        </w:numPr>
        <w:autoSpaceDE/>
        <w:autoSpaceDN/>
        <w:adjustRightInd/>
        <w:spacing w:before="60" w:after="60"/>
        <w:ind w:firstLineChars="0"/>
        <w:rPr>
          <w:rFonts w:eastAsia="맑은 고딕"/>
          <w:lang w:eastAsia="ko-KR"/>
        </w:rPr>
      </w:pPr>
      <w:r w:rsidRPr="00BE5767">
        <w:rPr>
          <w:rFonts w:eastAsia="맑은 고딕" w:hint="eastAsia"/>
          <w:lang w:eastAsia="ko-KR"/>
        </w:rPr>
        <w:t>One additional state of retransmission setup for 256QAM</w:t>
      </w:r>
    </w:p>
    <w:p w:rsidR="00F07B20" w:rsidRPr="00BE5767" w:rsidRDefault="00F07B20" w:rsidP="0029443F">
      <w:pPr>
        <w:pStyle w:val="ac"/>
        <w:widowControl/>
        <w:numPr>
          <w:ilvl w:val="0"/>
          <w:numId w:val="30"/>
        </w:numPr>
        <w:autoSpaceDE/>
        <w:autoSpaceDN/>
        <w:adjustRightInd/>
        <w:spacing w:before="60" w:after="60"/>
        <w:ind w:firstLineChars="0"/>
        <w:rPr>
          <w:rFonts w:eastAsia="맑은 고딕"/>
          <w:lang w:eastAsia="ko-KR"/>
        </w:rPr>
      </w:pPr>
      <w:r w:rsidRPr="00BE5767">
        <w:rPr>
          <w:rFonts w:eastAsia="맑은 고딕" w:hint="eastAsia"/>
          <w:lang w:eastAsia="ko-KR"/>
        </w:rPr>
        <w:t xml:space="preserve">Same </w:t>
      </w:r>
      <w:r w:rsidRPr="00BE5767">
        <w:rPr>
          <w:rFonts w:eastAsia="맑은 고딕" w:hint="eastAsia"/>
          <w:i/>
          <w:lang w:eastAsia="ko-KR"/>
        </w:rPr>
        <w:t>I</w:t>
      </w:r>
      <w:r w:rsidRPr="00BE5767">
        <w:rPr>
          <w:rFonts w:eastAsia="맑은 고딕" w:hint="eastAsia"/>
          <w:i/>
          <w:vertAlign w:val="subscript"/>
          <w:lang w:eastAsia="ko-KR"/>
        </w:rPr>
        <w:t>TBS</w:t>
      </w:r>
      <w:r w:rsidRPr="00BE5767">
        <w:rPr>
          <w:rFonts w:eastAsia="맑은 고딕" w:hint="eastAsia"/>
          <w:lang w:eastAsia="ko-KR"/>
        </w:rPr>
        <w:t xml:space="preserve"> index for transition point between 64QAM and 256QAM if any</w:t>
      </w:r>
    </w:p>
    <w:p w:rsidR="00F07B20" w:rsidRPr="00BE5767" w:rsidRDefault="00F07B20" w:rsidP="00F07B20">
      <w:pPr>
        <w:widowControl/>
        <w:autoSpaceDE/>
        <w:autoSpaceDN/>
        <w:adjustRightInd/>
        <w:spacing w:before="60" w:after="60"/>
        <w:rPr>
          <w:rFonts w:eastAsia="맑은 고딕"/>
          <w:lang w:eastAsia="ko-KR"/>
        </w:rPr>
      </w:pPr>
    </w:p>
    <w:p w:rsidR="00F07B20" w:rsidRPr="00BE5767" w:rsidRDefault="00F07B20" w:rsidP="00F07B20">
      <w:pPr>
        <w:widowControl/>
        <w:autoSpaceDE/>
        <w:autoSpaceDN/>
        <w:adjustRightInd/>
        <w:spacing w:before="60" w:after="60"/>
        <w:ind w:firstLine="425"/>
        <w:rPr>
          <w:rFonts w:eastAsia="맑은 고딕"/>
          <w:lang w:eastAsia="ko-KR"/>
        </w:rPr>
      </w:pPr>
      <w:r w:rsidRPr="00BE5767">
        <w:rPr>
          <w:rFonts w:eastAsia="맑은 고딕" w:hint="eastAsia"/>
          <w:lang w:eastAsia="ko-KR"/>
        </w:rPr>
        <w:t xml:space="preserve">In addition, it is natural to define new </w:t>
      </w:r>
      <w:r w:rsidRPr="00BE5767">
        <w:rPr>
          <w:rFonts w:eastAsia="맑은 고딕" w:hint="eastAsia"/>
          <w:i/>
          <w:lang w:eastAsia="ko-KR"/>
        </w:rPr>
        <w:t>I</w:t>
      </w:r>
      <w:r w:rsidRPr="00BE5767">
        <w:rPr>
          <w:rFonts w:eastAsia="맑은 고딕" w:hint="eastAsia"/>
          <w:i/>
          <w:vertAlign w:val="subscript"/>
          <w:lang w:eastAsia="ko-KR"/>
        </w:rPr>
        <w:t>MCS</w:t>
      </w:r>
      <w:r w:rsidRPr="00BE5767">
        <w:rPr>
          <w:rFonts w:eastAsia="맑은 고딕" w:hint="eastAsia"/>
          <w:lang w:eastAsia="ko-KR"/>
        </w:rPr>
        <w:t xml:space="preserve"> to </w:t>
      </w:r>
      <w:r w:rsidRPr="00BE5767">
        <w:rPr>
          <w:rFonts w:eastAsia="맑은 고딕" w:hint="eastAsia"/>
          <w:i/>
          <w:lang w:eastAsia="ko-KR"/>
        </w:rPr>
        <w:t>I</w:t>
      </w:r>
      <w:r w:rsidRPr="00BE5767">
        <w:rPr>
          <w:rFonts w:eastAsia="맑은 고딕" w:hint="eastAsia"/>
          <w:i/>
          <w:vertAlign w:val="subscript"/>
          <w:lang w:eastAsia="ko-KR"/>
        </w:rPr>
        <w:t>TBS</w:t>
      </w:r>
      <w:r w:rsidRPr="00BE5767">
        <w:rPr>
          <w:rFonts w:eastAsia="맑은 고딕" w:hint="eastAsia"/>
          <w:lang w:eastAsia="ko-KR"/>
        </w:rPr>
        <w:t xml:space="preserve"> mapping (</w:t>
      </w:r>
      <w:proofErr w:type="spellStart"/>
      <w:r w:rsidRPr="00BE5767">
        <w:rPr>
          <w:rFonts w:eastAsia="맑은 고딕" w:hint="eastAsia"/>
          <w:lang w:eastAsia="ko-KR"/>
        </w:rPr>
        <w:t>e.g</w:t>
      </w:r>
      <w:proofErr w:type="spellEnd"/>
      <w:r w:rsidRPr="00BE5767">
        <w:rPr>
          <w:rFonts w:eastAsia="맑은 고딕" w:hint="eastAsia"/>
          <w:lang w:eastAsia="ko-KR"/>
        </w:rPr>
        <w:t>,</w:t>
      </w:r>
      <w:r w:rsidR="004550DE" w:rsidRPr="00BE5767">
        <w:rPr>
          <w:rFonts w:eastAsia="맑은 고딕" w:hint="eastAsia"/>
          <w:lang w:eastAsia="ko-KR"/>
        </w:rPr>
        <w:t xml:space="preserve"> </w:t>
      </w:r>
      <w:r w:rsidRPr="00BE5767">
        <w:rPr>
          <w:rFonts w:eastAsia="맑은 고딕" w:hint="eastAsia"/>
          <w:i/>
          <w:lang w:eastAsia="ko-KR"/>
        </w:rPr>
        <w:t>I</w:t>
      </w:r>
      <w:r w:rsidRPr="00BE5767">
        <w:rPr>
          <w:rFonts w:eastAsia="맑은 고딕" w:hint="eastAsia"/>
          <w:i/>
          <w:vertAlign w:val="subscript"/>
          <w:lang w:eastAsia="ko-KR"/>
        </w:rPr>
        <w:t>TBS</w:t>
      </w:r>
      <w:r w:rsidRPr="00BE5767">
        <w:rPr>
          <w:rFonts w:eastAsia="맑은 고딕" w:hint="eastAsia"/>
          <w:lang w:eastAsia="ko-KR"/>
        </w:rPr>
        <w:t xml:space="preserve">&gt; 26) to support 256QAM and to introduce new TBS entries corresponding to </w:t>
      </w:r>
      <w:r w:rsidRPr="00BE5767">
        <w:rPr>
          <w:rFonts w:eastAsia="맑은 고딕" w:hint="eastAsia"/>
          <w:i/>
          <w:lang w:eastAsia="ko-KR"/>
        </w:rPr>
        <w:t>I</w:t>
      </w:r>
      <w:r w:rsidRPr="00BE5767">
        <w:rPr>
          <w:rFonts w:eastAsia="맑은 고딕" w:hint="eastAsia"/>
          <w:i/>
          <w:vertAlign w:val="subscript"/>
          <w:lang w:eastAsia="ko-KR"/>
        </w:rPr>
        <w:t>TBS</w:t>
      </w:r>
      <w:r w:rsidRPr="00BE5767">
        <w:rPr>
          <w:rFonts w:eastAsia="맑은 고딕" w:hint="eastAsia"/>
          <w:lang w:eastAsia="ko-KR"/>
        </w:rPr>
        <w:t>&gt; 26.</w:t>
      </w:r>
    </w:p>
    <w:p w:rsidR="00F07B20" w:rsidRPr="00BE5767" w:rsidRDefault="00F07B20" w:rsidP="00F07B20">
      <w:pPr>
        <w:widowControl/>
        <w:autoSpaceDE/>
        <w:autoSpaceDN/>
        <w:adjustRightInd/>
        <w:spacing w:before="60" w:after="60"/>
        <w:ind w:firstLine="425"/>
        <w:rPr>
          <w:rFonts w:eastAsia="맑은 고딕"/>
          <w:lang w:eastAsia="ko-KR"/>
        </w:rPr>
      </w:pPr>
    </w:p>
    <w:p w:rsidR="000E2268" w:rsidRDefault="000E2268" w:rsidP="000E2268">
      <w:pPr>
        <w:pStyle w:val="1"/>
        <w:rPr>
          <w:rFonts w:eastAsia="맑은 고딕"/>
          <w:kern w:val="2"/>
          <w:lang w:eastAsia="ko-KR"/>
        </w:rPr>
      </w:pPr>
      <w:r>
        <w:rPr>
          <w:rFonts w:eastAsia="맑은 고딕" w:hint="eastAsia"/>
          <w:kern w:val="2"/>
          <w:lang w:eastAsia="ko-KR"/>
        </w:rPr>
        <w:t>Conclusions</w:t>
      </w:r>
    </w:p>
    <w:p w:rsidR="00AA32B4" w:rsidRDefault="00EA20AF" w:rsidP="005768D2">
      <w:pPr>
        <w:widowControl/>
        <w:autoSpaceDE/>
        <w:autoSpaceDN/>
        <w:adjustRightInd/>
        <w:spacing w:before="60" w:after="60"/>
        <w:ind w:firstLine="425"/>
        <w:rPr>
          <w:rFonts w:eastAsia="맑은 고딕"/>
          <w:lang w:eastAsia="ko-KR"/>
        </w:rPr>
      </w:pPr>
      <w:r>
        <w:rPr>
          <w:rFonts w:eastAsia="맑은 고딕" w:hint="eastAsia"/>
          <w:lang w:eastAsia="ko-KR"/>
        </w:rPr>
        <w:t xml:space="preserve">In </w:t>
      </w:r>
      <w:r w:rsidRPr="00EA20AF">
        <w:rPr>
          <w:rFonts w:eastAsia="맑은 고딕" w:hint="eastAsia"/>
          <w:bCs/>
          <w:kern w:val="2"/>
          <w:lang w:eastAsia="ko-KR"/>
        </w:rPr>
        <w:t>this</w:t>
      </w:r>
      <w:r>
        <w:rPr>
          <w:rFonts w:eastAsia="맑은 고딕" w:hint="eastAsia"/>
          <w:lang w:eastAsia="ko-KR"/>
        </w:rPr>
        <w:t xml:space="preserve"> contribution, we discuss</w:t>
      </w:r>
      <w:r w:rsidR="00B76B37">
        <w:rPr>
          <w:rFonts w:eastAsia="맑은 고딕" w:hint="eastAsia"/>
          <w:lang w:eastAsia="ko-KR"/>
        </w:rPr>
        <w:t xml:space="preserve">ed </w:t>
      </w:r>
      <w:r w:rsidR="00A20412">
        <w:rPr>
          <w:rFonts w:eastAsia="맑은 고딕" w:hint="eastAsia"/>
          <w:lang w:eastAsia="ko-KR"/>
        </w:rPr>
        <w:t>CQI table design. We find following observations:</w:t>
      </w:r>
    </w:p>
    <w:p w:rsidR="00A20412" w:rsidRDefault="00A20412" w:rsidP="00A20412">
      <w:pPr>
        <w:widowControl/>
        <w:autoSpaceDE/>
        <w:autoSpaceDN/>
        <w:adjustRightInd/>
        <w:spacing w:before="60" w:after="60"/>
        <w:ind w:firstLine="425"/>
        <w:rPr>
          <w:rFonts w:eastAsia="맑은 고딕"/>
          <w:b/>
          <w:i/>
          <w:u w:val="single"/>
          <w:lang w:eastAsia="ko-KR"/>
        </w:rPr>
      </w:pPr>
      <w:r w:rsidRPr="000C55BE">
        <w:rPr>
          <w:rFonts w:eastAsia="맑은 고딕" w:hint="eastAsia"/>
          <w:b/>
          <w:i/>
          <w:u w:val="single"/>
          <w:lang w:eastAsia="ko-KR"/>
        </w:rPr>
        <w:t>Observation 1: The operating SNR value should be extended to higher value (e.g, 25.2 dB).</w:t>
      </w:r>
    </w:p>
    <w:p w:rsidR="00A20412" w:rsidRDefault="00A20412" w:rsidP="00A20412">
      <w:pPr>
        <w:widowControl/>
        <w:autoSpaceDE/>
        <w:autoSpaceDN/>
        <w:adjustRightInd/>
        <w:spacing w:before="60" w:after="60"/>
        <w:ind w:firstLine="425"/>
        <w:rPr>
          <w:rFonts w:eastAsia="맑은 고딕"/>
          <w:b/>
          <w:i/>
          <w:u w:val="single"/>
          <w:lang w:eastAsia="ko-KR"/>
        </w:rPr>
      </w:pPr>
      <w:r w:rsidRPr="003B265A">
        <w:rPr>
          <w:rFonts w:eastAsia="맑은 고딕" w:hint="eastAsia"/>
          <w:b/>
          <w:i/>
          <w:u w:val="single"/>
          <w:lang w:eastAsia="ko-KR"/>
        </w:rPr>
        <w:t>Observation 2: The transition point between 64QAM and 256QAM may be above the last CQI index of the current CQI table.</w:t>
      </w:r>
    </w:p>
    <w:p w:rsidR="00A20412" w:rsidRPr="0003090A" w:rsidRDefault="00A20412" w:rsidP="00A20412">
      <w:pPr>
        <w:widowControl/>
        <w:autoSpaceDE/>
        <w:autoSpaceDN/>
        <w:adjustRightInd/>
        <w:spacing w:before="60" w:after="60"/>
        <w:ind w:firstLine="425"/>
        <w:rPr>
          <w:rFonts w:eastAsia="맑은 고딕"/>
          <w:b/>
          <w:i/>
          <w:u w:val="single"/>
          <w:lang w:eastAsia="ko-KR"/>
        </w:rPr>
      </w:pPr>
      <w:r w:rsidRPr="0003090A">
        <w:rPr>
          <w:rFonts w:eastAsia="맑은 고딕" w:hint="eastAsia"/>
          <w:b/>
          <w:i/>
          <w:u w:val="single"/>
          <w:lang w:eastAsia="ko-KR"/>
        </w:rPr>
        <w:t xml:space="preserve">Observation 3: Assuming the same SNR spacing, </w:t>
      </w:r>
      <w:r>
        <w:rPr>
          <w:rFonts w:eastAsia="맑은 고딕" w:hint="eastAsia"/>
          <w:b/>
          <w:i/>
          <w:u w:val="single"/>
          <w:lang w:eastAsia="ko-KR"/>
        </w:rPr>
        <w:t xml:space="preserve">additional </w:t>
      </w:r>
      <w:r w:rsidRPr="0003090A">
        <w:rPr>
          <w:rFonts w:eastAsia="맑은 고딕" w:hint="eastAsia"/>
          <w:b/>
          <w:i/>
          <w:u w:val="single"/>
          <w:lang w:eastAsia="ko-KR"/>
        </w:rPr>
        <w:t>3 CQI indices may be needed for 256QAM support.</w:t>
      </w:r>
    </w:p>
    <w:p w:rsidR="00A20412" w:rsidRPr="00E357A4" w:rsidRDefault="00A20412" w:rsidP="00A20412">
      <w:pPr>
        <w:widowControl/>
        <w:autoSpaceDE/>
        <w:autoSpaceDN/>
        <w:adjustRightInd/>
        <w:spacing w:before="60" w:after="60"/>
        <w:ind w:firstLine="425"/>
        <w:rPr>
          <w:rFonts w:eastAsia="맑은 고딕"/>
          <w:b/>
          <w:i/>
          <w:u w:val="single"/>
          <w:lang w:eastAsia="ko-KR"/>
        </w:rPr>
      </w:pPr>
      <w:r w:rsidRPr="00E357A4">
        <w:rPr>
          <w:rFonts w:eastAsia="맑은 고딕" w:hint="eastAsia"/>
          <w:b/>
          <w:i/>
          <w:u w:val="single"/>
          <w:lang w:eastAsia="ko-KR"/>
        </w:rPr>
        <w:t xml:space="preserve">Observation 4: </w:t>
      </w:r>
      <w:r w:rsidR="002C22F1">
        <w:rPr>
          <w:rFonts w:eastAsia="맑은 고딕" w:hint="eastAsia"/>
          <w:b/>
          <w:i/>
          <w:u w:val="single"/>
          <w:lang w:eastAsia="ko-KR"/>
        </w:rPr>
        <w:t xml:space="preserve">Between Alt1 and Alt2, with reasonable </w:t>
      </w:r>
      <w:r w:rsidR="005A033F">
        <w:rPr>
          <w:rFonts w:eastAsia="맑은 고딕"/>
          <w:b/>
          <w:i/>
          <w:u w:val="single"/>
          <w:lang w:eastAsia="ko-KR"/>
        </w:rPr>
        <w:t>specification</w:t>
      </w:r>
      <w:r w:rsidR="002C22F1">
        <w:rPr>
          <w:rFonts w:eastAsia="맑은 고딕" w:hint="eastAsia"/>
          <w:b/>
          <w:i/>
          <w:u w:val="single"/>
          <w:lang w:eastAsia="ko-KR"/>
        </w:rPr>
        <w:t xml:space="preserve"> impact and less expected performance loss, Alt1 is preferred. </w:t>
      </w:r>
      <w:r w:rsidRPr="00E357A4">
        <w:rPr>
          <w:rFonts w:eastAsia="맑은 고딕" w:hint="eastAsia"/>
          <w:b/>
          <w:i/>
          <w:u w:val="single"/>
          <w:lang w:eastAsia="ko-KR"/>
        </w:rPr>
        <w:t>.</w:t>
      </w:r>
    </w:p>
    <w:p w:rsidR="00AA32B4" w:rsidRPr="00A20412" w:rsidRDefault="00AA32B4" w:rsidP="00EA15BC">
      <w:pPr>
        <w:widowControl/>
        <w:autoSpaceDE/>
        <w:autoSpaceDN/>
        <w:adjustRightInd/>
        <w:spacing w:before="60" w:after="60"/>
        <w:rPr>
          <w:rFonts w:eastAsia="맑은 고딕"/>
          <w:lang w:eastAsia="ko-KR"/>
        </w:rPr>
      </w:pPr>
    </w:p>
    <w:p w:rsidR="008849B6" w:rsidRDefault="00A20412" w:rsidP="005768D2">
      <w:pPr>
        <w:widowControl/>
        <w:autoSpaceDE/>
        <w:autoSpaceDN/>
        <w:adjustRightInd/>
        <w:spacing w:before="60" w:after="60"/>
        <w:ind w:firstLine="425"/>
        <w:rPr>
          <w:rFonts w:eastAsia="맑은 고딕"/>
          <w:lang w:eastAsia="ko-KR"/>
        </w:rPr>
      </w:pPr>
      <w:r>
        <w:rPr>
          <w:rFonts w:eastAsia="맑은 고딕" w:hint="eastAsia"/>
          <w:lang w:eastAsia="ko-KR"/>
        </w:rPr>
        <w:t>In addition, we also discuss</w:t>
      </w:r>
      <w:r w:rsidR="00DC13A8">
        <w:rPr>
          <w:rFonts w:eastAsia="맑은 고딕" w:hint="eastAsia"/>
          <w:lang w:eastAsia="ko-KR"/>
        </w:rPr>
        <w:t>ed</w:t>
      </w:r>
      <w:r>
        <w:rPr>
          <w:rFonts w:eastAsia="맑은 고딕" w:hint="eastAsia"/>
          <w:lang w:eastAsia="ko-KR"/>
        </w:rPr>
        <w:t xml:space="preserve"> MCS/TBS table design</w:t>
      </w:r>
      <w:r w:rsidR="005768D2">
        <w:rPr>
          <w:rFonts w:eastAsia="맑은 고딕" w:hint="eastAsia"/>
          <w:lang w:eastAsia="ko-KR"/>
        </w:rPr>
        <w:t>.</w:t>
      </w:r>
      <w:r>
        <w:rPr>
          <w:rFonts w:eastAsia="맑은 고딕" w:hint="eastAsia"/>
          <w:lang w:eastAsia="ko-KR"/>
        </w:rPr>
        <w:t xml:space="preserve"> It is reasonable to follow the design principle of legacy MCS/TBS table</w:t>
      </w:r>
      <w:r w:rsidR="00DC13A8">
        <w:rPr>
          <w:rFonts w:eastAsia="맑은 고딕" w:hint="eastAsia"/>
          <w:lang w:eastAsia="ko-KR"/>
        </w:rPr>
        <w:t xml:space="preserve"> for the design of MCS/TBS table for 256QAM</w:t>
      </w:r>
      <w:r>
        <w:rPr>
          <w:rFonts w:eastAsia="맑은 고딕" w:hint="eastAsia"/>
          <w:lang w:eastAsia="ko-KR"/>
        </w:rPr>
        <w:t xml:space="preserve">. </w:t>
      </w:r>
      <w:r w:rsidR="00DC13A8">
        <w:rPr>
          <w:rFonts w:eastAsia="맑은 고딕" w:hint="eastAsia"/>
          <w:lang w:eastAsia="ko-KR"/>
        </w:rPr>
        <w:t>Also, i</w:t>
      </w:r>
      <w:r>
        <w:rPr>
          <w:rFonts w:eastAsia="맑은 고딕" w:hint="eastAsia"/>
          <w:lang w:eastAsia="ko-KR"/>
        </w:rPr>
        <w:t xml:space="preserve">t is required to define new </w:t>
      </w:r>
      <w:r w:rsidRPr="00BE5767">
        <w:rPr>
          <w:rFonts w:eastAsia="맑은 고딕" w:hint="eastAsia"/>
          <w:i/>
          <w:lang w:eastAsia="ko-KR"/>
        </w:rPr>
        <w:t>I</w:t>
      </w:r>
      <w:r w:rsidRPr="00BE5767">
        <w:rPr>
          <w:rFonts w:eastAsia="맑은 고딕" w:hint="eastAsia"/>
          <w:i/>
          <w:vertAlign w:val="subscript"/>
          <w:lang w:eastAsia="ko-KR"/>
        </w:rPr>
        <w:t>MCS</w:t>
      </w:r>
      <w:r w:rsidRPr="00BE5767">
        <w:rPr>
          <w:rFonts w:eastAsia="맑은 고딕" w:hint="eastAsia"/>
          <w:lang w:eastAsia="ko-KR"/>
        </w:rPr>
        <w:t xml:space="preserve"> to </w:t>
      </w:r>
      <w:r w:rsidRPr="00BE5767">
        <w:rPr>
          <w:rFonts w:eastAsia="맑은 고딕" w:hint="eastAsia"/>
          <w:i/>
          <w:lang w:eastAsia="ko-KR"/>
        </w:rPr>
        <w:t>I</w:t>
      </w:r>
      <w:r w:rsidRPr="00BE5767">
        <w:rPr>
          <w:rFonts w:eastAsia="맑은 고딕" w:hint="eastAsia"/>
          <w:i/>
          <w:vertAlign w:val="subscript"/>
          <w:lang w:eastAsia="ko-KR"/>
        </w:rPr>
        <w:t>TBS</w:t>
      </w:r>
      <w:r w:rsidRPr="00BE5767">
        <w:rPr>
          <w:rFonts w:eastAsia="맑은 고딕" w:hint="eastAsia"/>
          <w:lang w:eastAsia="ko-KR"/>
        </w:rPr>
        <w:t xml:space="preserve"> mapping and new TBS entries to support 256QAM.</w:t>
      </w:r>
    </w:p>
    <w:p w:rsidR="006D74F5" w:rsidRPr="00753785" w:rsidRDefault="006D74F5" w:rsidP="00EA15BC">
      <w:pPr>
        <w:widowControl/>
        <w:autoSpaceDE/>
        <w:autoSpaceDN/>
        <w:adjustRightInd/>
        <w:spacing w:before="60" w:after="60"/>
        <w:rPr>
          <w:rFonts w:eastAsia="맑은 고딕"/>
          <w:lang w:eastAsia="ko-KR"/>
        </w:rPr>
      </w:pPr>
    </w:p>
    <w:p w:rsidR="00B109DF" w:rsidRDefault="00B109DF" w:rsidP="00B109DF">
      <w:pPr>
        <w:pStyle w:val="1"/>
        <w:rPr>
          <w:rFonts w:eastAsia="맑은 고딕"/>
          <w:lang w:eastAsia="ko-KR"/>
        </w:rPr>
      </w:pPr>
      <w:r>
        <w:rPr>
          <w:rFonts w:eastAsia="맑은 고딕" w:hint="eastAsia"/>
          <w:lang w:eastAsia="ko-KR"/>
        </w:rPr>
        <w:t>References</w:t>
      </w:r>
    </w:p>
    <w:p w:rsidR="00400698" w:rsidRDefault="00970CC0" w:rsidP="00480118">
      <w:pPr>
        <w:widowControl/>
        <w:autoSpaceDE/>
        <w:autoSpaceDN/>
        <w:adjustRightInd/>
        <w:spacing w:before="60" w:after="60"/>
        <w:ind w:left="284" w:hangingChars="129" w:hanging="284"/>
        <w:rPr>
          <w:rFonts w:eastAsia="맑은 고딕" w:hint="eastAsia"/>
          <w:bCs/>
          <w:kern w:val="2"/>
          <w:lang w:eastAsia="ko-KR"/>
        </w:rPr>
      </w:pPr>
      <w:r w:rsidRPr="00970CC0">
        <w:rPr>
          <w:rFonts w:eastAsia="맑은 고딕" w:hint="eastAsia"/>
          <w:bCs/>
          <w:kern w:val="2"/>
          <w:lang w:eastAsia="ko-KR"/>
        </w:rPr>
        <w:t>[1]</w:t>
      </w:r>
      <w:r w:rsidR="00DC13A8">
        <w:rPr>
          <w:rFonts w:eastAsia="맑은 고딕" w:hint="eastAsia"/>
          <w:bCs/>
          <w:kern w:val="2"/>
          <w:lang w:eastAsia="ko-KR"/>
        </w:rPr>
        <w:t xml:space="preserve"> </w:t>
      </w:r>
      <w:r w:rsidR="002C2035">
        <w:rPr>
          <w:rFonts w:eastAsia="맑은 고딕" w:hint="eastAsia"/>
          <w:bCs/>
          <w:kern w:val="2"/>
          <w:lang w:eastAsia="ko-KR"/>
        </w:rPr>
        <w:t>RP-1</w:t>
      </w:r>
      <w:r w:rsidR="005768D2">
        <w:rPr>
          <w:rFonts w:eastAsia="맑은 고딕" w:hint="eastAsia"/>
          <w:bCs/>
          <w:kern w:val="2"/>
          <w:lang w:eastAsia="ko-KR"/>
        </w:rPr>
        <w:t>3</w:t>
      </w:r>
      <w:r w:rsidR="005117B9">
        <w:rPr>
          <w:rFonts w:eastAsia="맑은 고딕" w:hint="eastAsia"/>
          <w:bCs/>
          <w:kern w:val="2"/>
          <w:lang w:eastAsia="ko-KR"/>
        </w:rPr>
        <w:t>20</w:t>
      </w:r>
      <w:r w:rsidR="005768D2">
        <w:rPr>
          <w:rFonts w:eastAsia="맑은 고딕" w:hint="eastAsia"/>
          <w:bCs/>
          <w:kern w:val="2"/>
          <w:lang w:eastAsia="ko-KR"/>
        </w:rPr>
        <w:t>73</w:t>
      </w:r>
      <w:r w:rsidR="002C2035">
        <w:rPr>
          <w:rFonts w:eastAsia="맑은 고딕" w:hint="eastAsia"/>
          <w:bCs/>
          <w:kern w:val="2"/>
          <w:lang w:eastAsia="ko-KR"/>
        </w:rPr>
        <w:t xml:space="preserve">, </w:t>
      </w:r>
      <w:r w:rsidR="005768D2">
        <w:rPr>
          <w:rFonts w:eastAsia="맑은 고딕"/>
          <w:bCs/>
          <w:kern w:val="2"/>
          <w:lang w:eastAsia="ko-KR"/>
        </w:rPr>
        <w:t>“</w:t>
      </w:r>
      <w:r w:rsidR="005117B9" w:rsidRPr="005117B9">
        <w:rPr>
          <w:rFonts w:eastAsia="맑은 고딕"/>
          <w:bCs/>
          <w:kern w:val="2"/>
          <w:lang w:eastAsia="ko-KR"/>
        </w:rPr>
        <w:t>New WI proposal: Small cell enhancements - Physical layer aspects</w:t>
      </w:r>
      <w:r w:rsidR="005768D2">
        <w:rPr>
          <w:rFonts w:eastAsia="맑은 고딕" w:hint="eastAsia"/>
          <w:bCs/>
          <w:kern w:val="2"/>
          <w:lang w:eastAsia="ko-KR"/>
        </w:rPr>
        <w:t>,</w:t>
      </w:r>
      <w:r w:rsidR="005768D2">
        <w:rPr>
          <w:rFonts w:eastAsia="맑은 고딕"/>
          <w:bCs/>
          <w:kern w:val="2"/>
          <w:lang w:eastAsia="ko-KR"/>
        </w:rPr>
        <w:t>”</w:t>
      </w:r>
      <w:r w:rsidR="005768D2">
        <w:rPr>
          <w:rFonts w:eastAsia="맑은 고딕" w:hint="eastAsia"/>
          <w:bCs/>
          <w:kern w:val="2"/>
          <w:lang w:eastAsia="ko-KR"/>
        </w:rPr>
        <w:t xml:space="preserve"> Huawei</w:t>
      </w:r>
      <w:r w:rsidR="005117B9">
        <w:rPr>
          <w:rFonts w:eastAsia="맑은 고딕" w:hint="eastAsia"/>
          <w:bCs/>
          <w:kern w:val="2"/>
          <w:lang w:eastAsia="ko-KR"/>
        </w:rPr>
        <w:t xml:space="preserve">, CATR, </w:t>
      </w:r>
      <w:proofErr w:type="spellStart"/>
      <w:r w:rsidR="005117B9">
        <w:rPr>
          <w:rFonts w:eastAsia="맑은 고딕" w:hint="eastAsia"/>
          <w:bCs/>
          <w:kern w:val="2"/>
          <w:lang w:eastAsia="ko-KR"/>
        </w:rPr>
        <w:t>HiSilicon</w:t>
      </w:r>
      <w:proofErr w:type="spellEnd"/>
      <w:r w:rsidR="005768D2">
        <w:rPr>
          <w:rFonts w:eastAsia="맑은 고딕" w:hint="eastAsia"/>
          <w:bCs/>
          <w:kern w:val="2"/>
          <w:lang w:eastAsia="ko-KR"/>
        </w:rPr>
        <w:t>.</w:t>
      </w:r>
    </w:p>
    <w:p w:rsidR="002C22F1" w:rsidRDefault="002C22F1" w:rsidP="00480118">
      <w:pPr>
        <w:widowControl/>
        <w:autoSpaceDE/>
        <w:autoSpaceDN/>
        <w:adjustRightInd/>
        <w:spacing w:before="60" w:after="60"/>
        <w:ind w:left="284" w:hangingChars="129" w:hanging="284"/>
        <w:rPr>
          <w:rFonts w:eastAsia="맑은 고딕"/>
          <w:bCs/>
          <w:kern w:val="2"/>
          <w:lang w:eastAsia="ko-KR"/>
        </w:rPr>
      </w:pPr>
      <w:r>
        <w:rPr>
          <w:rFonts w:eastAsia="맑은 고딕" w:hint="eastAsia"/>
          <w:bCs/>
          <w:kern w:val="2"/>
          <w:lang w:eastAsia="ko-KR"/>
        </w:rPr>
        <w:t>[2] R1-14</w:t>
      </w:r>
      <w:r w:rsidR="00713142">
        <w:rPr>
          <w:rFonts w:eastAsia="맑은 고딕" w:hint="eastAsia"/>
          <w:bCs/>
          <w:kern w:val="2"/>
          <w:lang w:eastAsia="ko-KR"/>
        </w:rPr>
        <w:t>0316</w:t>
      </w:r>
      <w:r>
        <w:rPr>
          <w:rFonts w:eastAsia="맑은 고딕" w:hint="eastAsia"/>
          <w:bCs/>
          <w:kern w:val="2"/>
          <w:lang w:eastAsia="ko-KR"/>
        </w:rPr>
        <w:t xml:space="preserve">, </w:t>
      </w:r>
      <w:r>
        <w:rPr>
          <w:rFonts w:eastAsia="맑은 고딕"/>
          <w:bCs/>
          <w:kern w:val="2"/>
          <w:lang w:eastAsia="ko-KR"/>
        </w:rPr>
        <w:t>“</w:t>
      </w:r>
      <w:r w:rsidR="00713142" w:rsidRPr="00713142">
        <w:rPr>
          <w:rFonts w:eastAsia="맑은 고딕"/>
          <w:bCs/>
          <w:kern w:val="2"/>
          <w:lang w:eastAsia="ko-KR"/>
        </w:rPr>
        <w:t>Support of 256QAM in various scenarios</w:t>
      </w:r>
      <w:r w:rsidR="00713142">
        <w:rPr>
          <w:rFonts w:eastAsia="맑은 고딕" w:hint="eastAsia"/>
          <w:bCs/>
          <w:kern w:val="2"/>
          <w:lang w:eastAsia="ko-KR"/>
        </w:rPr>
        <w:t>,</w:t>
      </w:r>
      <w:r w:rsidR="00713142">
        <w:rPr>
          <w:rFonts w:eastAsia="맑은 고딕"/>
          <w:bCs/>
          <w:kern w:val="2"/>
          <w:lang w:eastAsia="ko-KR"/>
        </w:rPr>
        <w:t>”</w:t>
      </w:r>
      <w:r w:rsidR="00713142">
        <w:rPr>
          <w:rFonts w:eastAsia="맑은 고딕" w:hint="eastAsia"/>
          <w:bCs/>
          <w:kern w:val="2"/>
          <w:lang w:eastAsia="ko-KR"/>
        </w:rPr>
        <w:t xml:space="preserve"> </w:t>
      </w:r>
      <w:r>
        <w:rPr>
          <w:rFonts w:eastAsia="맑은 고딕" w:hint="eastAsia"/>
          <w:bCs/>
          <w:kern w:val="2"/>
          <w:lang w:eastAsia="ko-KR"/>
        </w:rPr>
        <w:t>LG Electronics.</w:t>
      </w:r>
    </w:p>
    <w:p w:rsidR="00515B83" w:rsidRPr="00713142" w:rsidRDefault="00515B83" w:rsidP="00DC411E">
      <w:pPr>
        <w:rPr>
          <w:rFonts w:eastAsia="맑은 고딕"/>
          <w:lang w:eastAsia="ko-KR"/>
        </w:rPr>
      </w:pPr>
    </w:p>
    <w:sectPr w:rsidR="00515B83" w:rsidRPr="00713142" w:rsidSect="00232EE5">
      <w:headerReference w:type="default" r:id="rId1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8AE" w:rsidRDefault="00E208AE" w:rsidP="00D7257D">
      <w:pPr>
        <w:spacing w:after="0"/>
      </w:pPr>
      <w:r>
        <w:separator/>
      </w:r>
    </w:p>
  </w:endnote>
  <w:endnote w:type="continuationSeparator" w:id="0">
    <w:p w:rsidR="00E208AE" w:rsidRDefault="00E208AE" w:rsidP="00D72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20002A87" w:usb1="00000000" w:usb2="00000000"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나눔고딕">
    <w:altName w:val="Arial Unicode MS"/>
    <w:charset w:val="81"/>
    <w:family w:val="modern"/>
    <w:pitch w:val="variable"/>
    <w:sig w:usb0="900002A7" w:usb1="29D7FCFB" w:usb2="00000010" w:usb3="00000000" w:csb0="00080001" w:csb1="00000000"/>
  </w:font>
  <w:font w:name="Rix고딕 L">
    <w:altName w:val="Arial Unicode MS"/>
    <w:charset w:val="81"/>
    <w:family w:val="roman"/>
    <w:pitch w:val="variable"/>
    <w:sig w:usb0="800002A7" w:usb1="2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8AE" w:rsidRDefault="00E208AE" w:rsidP="00D7257D">
      <w:pPr>
        <w:spacing w:after="0"/>
      </w:pPr>
      <w:r>
        <w:separator/>
      </w:r>
    </w:p>
  </w:footnote>
  <w:footnote w:type="continuationSeparator" w:id="0">
    <w:p w:rsidR="00E208AE" w:rsidRDefault="00E208AE" w:rsidP="00D725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7EE" w:rsidRDefault="002377EE">
    <w:pPr>
      <w:pStyle w:val="ad"/>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0000004"/>
    <w:multiLevelType w:val="multilevel"/>
    <w:tmpl w:val="00000004"/>
    <w:lvl w:ilvl="0">
      <w:start w:val="7"/>
      <w:numFmt w:val="bullet"/>
      <w:lvlText w:val="-"/>
      <w:lvlJc w:val="left"/>
      <w:pPr>
        <w:ind w:left="840" w:hanging="420"/>
      </w:pPr>
      <w:rPr>
        <w:rFonts w:ascii="Times" w:eastAsia="바탕"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000000A"/>
    <w:multiLevelType w:val="multilevel"/>
    <w:tmpl w:val="0000000A"/>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Wingdings" w:hAnsi="Wingdings"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3">
    <w:nsid w:val="0000000C"/>
    <w:multiLevelType w:val="multilevel"/>
    <w:tmpl w:val="0000000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000000D"/>
    <w:multiLevelType w:val="singleLevel"/>
    <w:tmpl w:val="0000000D"/>
    <w:lvl w:ilvl="0">
      <w:start w:val="1"/>
      <w:numFmt w:val="bullet"/>
      <w:pStyle w:val="a"/>
      <w:lvlText w:val=""/>
      <w:lvlJc w:val="left"/>
      <w:pPr>
        <w:tabs>
          <w:tab w:val="num" w:pos="360"/>
        </w:tabs>
        <w:ind w:left="340" w:hanging="340"/>
      </w:pPr>
      <w:rPr>
        <w:rFonts w:ascii="Symbol" w:hAnsi="Symbol" w:hint="default"/>
      </w:rPr>
    </w:lvl>
  </w:abstractNum>
  <w:abstractNum w:abstractNumId="5">
    <w:nsid w:val="00000014"/>
    <w:multiLevelType w:val="singleLevel"/>
    <w:tmpl w:val="00000014"/>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00000015"/>
    <w:multiLevelType w:val="singleLevel"/>
    <w:tmpl w:val="00000015"/>
    <w:lvl w:ilvl="0">
      <w:start w:val="1"/>
      <w:numFmt w:val="decimal"/>
      <w:pStyle w:val="References"/>
      <w:lvlText w:val="[%1]"/>
      <w:lvlJc w:val="left"/>
      <w:pPr>
        <w:tabs>
          <w:tab w:val="num" w:pos="360"/>
        </w:tabs>
        <w:ind w:left="360" w:hanging="360"/>
      </w:pPr>
    </w:lvl>
  </w:abstractNum>
  <w:abstractNum w:abstractNumId="7">
    <w:nsid w:val="0E033F78"/>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7A5538B"/>
    <w:multiLevelType w:val="hybridMultilevel"/>
    <w:tmpl w:val="95E641E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9">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C2201A0"/>
    <w:multiLevelType w:val="hybridMultilevel"/>
    <w:tmpl w:val="21900DAE"/>
    <w:lvl w:ilvl="0" w:tplc="04090001">
      <w:start w:val="1"/>
      <w:numFmt w:val="bullet"/>
      <w:lvlText w:val=""/>
      <w:lvlJc w:val="left"/>
      <w:pPr>
        <w:ind w:left="832" w:hanging="400"/>
      </w:pPr>
      <w:rPr>
        <w:rFonts w:ascii="Wingdings" w:hAnsi="Wingdings"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1">
    <w:nsid w:val="21DC2C62"/>
    <w:multiLevelType w:val="hybridMultilevel"/>
    <w:tmpl w:val="BB180DE6"/>
    <w:lvl w:ilvl="0" w:tplc="04090001">
      <w:start w:val="1"/>
      <w:numFmt w:val="bullet"/>
      <w:lvlText w:val=""/>
      <w:lvlJc w:val="left"/>
      <w:pPr>
        <w:ind w:left="1225" w:hanging="400"/>
      </w:pPr>
      <w:rPr>
        <w:rFonts w:ascii="Wingdings" w:hAnsi="Wingdings"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287C45FE"/>
    <w:multiLevelType w:val="hybridMultilevel"/>
    <w:tmpl w:val="E4C02DC0"/>
    <w:lvl w:ilvl="0" w:tplc="D54E9D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C9333C0"/>
    <w:multiLevelType w:val="hybridMultilevel"/>
    <w:tmpl w:val="DAF43FC4"/>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2DDE5973"/>
    <w:multiLevelType w:val="hybridMultilevel"/>
    <w:tmpl w:val="E4C02DC0"/>
    <w:lvl w:ilvl="0" w:tplc="D54E9D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E5B2579"/>
    <w:multiLevelType w:val="multilevel"/>
    <w:tmpl w:val="32FEA0A4"/>
    <w:lvl w:ilvl="0">
      <w:start w:val="1"/>
      <w:numFmt w:val="decimal"/>
      <w:pStyle w:val="references0"/>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36192054"/>
    <w:multiLevelType w:val="hybridMultilevel"/>
    <w:tmpl w:val="D25484A6"/>
    <w:lvl w:ilvl="0" w:tplc="04090001">
      <w:start w:val="1"/>
      <w:numFmt w:val="bullet"/>
      <w:lvlText w:val=""/>
      <w:lvlJc w:val="left"/>
      <w:pPr>
        <w:ind w:left="1280" w:hanging="400"/>
      </w:pPr>
      <w:rPr>
        <w:rFonts w:ascii="Wingdings" w:hAnsi="Wingdings" w:hint="default"/>
      </w:rPr>
    </w:lvl>
    <w:lvl w:ilvl="1" w:tplc="04090003">
      <w:start w:val="1"/>
      <w:numFmt w:val="bullet"/>
      <w:lvlText w:val=""/>
      <w:lvlJc w:val="left"/>
      <w:pPr>
        <w:ind w:left="1680" w:hanging="400"/>
      </w:pPr>
      <w:rPr>
        <w:rFonts w:ascii="Wingdings" w:hAnsi="Wingdings" w:hint="default"/>
      </w:rPr>
    </w:lvl>
    <w:lvl w:ilvl="2" w:tplc="04090005" w:tentative="1">
      <w:start w:val="1"/>
      <w:numFmt w:val="bullet"/>
      <w:lvlText w:val=""/>
      <w:lvlJc w:val="left"/>
      <w:pPr>
        <w:ind w:left="2080" w:hanging="400"/>
      </w:pPr>
      <w:rPr>
        <w:rFonts w:ascii="Wingdings" w:hAnsi="Wingdings" w:hint="default"/>
      </w:rPr>
    </w:lvl>
    <w:lvl w:ilvl="3" w:tplc="04090001" w:tentative="1">
      <w:start w:val="1"/>
      <w:numFmt w:val="bullet"/>
      <w:lvlText w:val=""/>
      <w:lvlJc w:val="left"/>
      <w:pPr>
        <w:ind w:left="2480" w:hanging="400"/>
      </w:pPr>
      <w:rPr>
        <w:rFonts w:ascii="Wingdings" w:hAnsi="Wingdings" w:hint="default"/>
      </w:rPr>
    </w:lvl>
    <w:lvl w:ilvl="4" w:tplc="04090003" w:tentative="1">
      <w:start w:val="1"/>
      <w:numFmt w:val="bullet"/>
      <w:lvlText w:val=""/>
      <w:lvlJc w:val="left"/>
      <w:pPr>
        <w:ind w:left="2880" w:hanging="400"/>
      </w:pPr>
      <w:rPr>
        <w:rFonts w:ascii="Wingdings" w:hAnsi="Wingdings" w:hint="default"/>
      </w:rPr>
    </w:lvl>
    <w:lvl w:ilvl="5" w:tplc="04090005" w:tentative="1">
      <w:start w:val="1"/>
      <w:numFmt w:val="bullet"/>
      <w:lvlText w:val=""/>
      <w:lvlJc w:val="left"/>
      <w:pPr>
        <w:ind w:left="3280" w:hanging="400"/>
      </w:pPr>
      <w:rPr>
        <w:rFonts w:ascii="Wingdings" w:hAnsi="Wingdings" w:hint="default"/>
      </w:rPr>
    </w:lvl>
    <w:lvl w:ilvl="6" w:tplc="04090001" w:tentative="1">
      <w:start w:val="1"/>
      <w:numFmt w:val="bullet"/>
      <w:lvlText w:val=""/>
      <w:lvlJc w:val="left"/>
      <w:pPr>
        <w:ind w:left="3680" w:hanging="400"/>
      </w:pPr>
      <w:rPr>
        <w:rFonts w:ascii="Wingdings" w:hAnsi="Wingdings" w:hint="default"/>
      </w:rPr>
    </w:lvl>
    <w:lvl w:ilvl="7" w:tplc="04090003" w:tentative="1">
      <w:start w:val="1"/>
      <w:numFmt w:val="bullet"/>
      <w:lvlText w:val=""/>
      <w:lvlJc w:val="left"/>
      <w:pPr>
        <w:ind w:left="4080" w:hanging="400"/>
      </w:pPr>
      <w:rPr>
        <w:rFonts w:ascii="Wingdings" w:hAnsi="Wingdings" w:hint="default"/>
      </w:rPr>
    </w:lvl>
    <w:lvl w:ilvl="8" w:tplc="04090005" w:tentative="1">
      <w:start w:val="1"/>
      <w:numFmt w:val="bullet"/>
      <w:lvlText w:val=""/>
      <w:lvlJc w:val="left"/>
      <w:pPr>
        <w:ind w:left="4480" w:hanging="400"/>
      </w:pPr>
      <w:rPr>
        <w:rFonts w:ascii="Wingdings" w:hAnsi="Wingdings" w:hint="default"/>
      </w:rPr>
    </w:lvl>
  </w:abstractNum>
  <w:abstractNum w:abstractNumId="17">
    <w:nsid w:val="37E76684"/>
    <w:multiLevelType w:val="hybridMultilevel"/>
    <w:tmpl w:val="E60E3648"/>
    <w:lvl w:ilvl="0" w:tplc="D54E9D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ED41407"/>
    <w:multiLevelType w:val="hybridMultilevel"/>
    <w:tmpl w:val="9936200C"/>
    <w:lvl w:ilvl="0" w:tplc="B8C62FA4">
      <w:start w:val="2"/>
      <w:numFmt w:val="bullet"/>
      <w:lvlText w:val="-"/>
      <w:lvlJc w:val="left"/>
      <w:pPr>
        <w:ind w:left="1664" w:hanging="400"/>
      </w:pPr>
      <w:rPr>
        <w:rFonts w:ascii="나눔고딕" w:eastAsia="나눔고딕" w:hAnsi="나눔고딕" w:cs="Rix고딕 L" w:hint="eastAsia"/>
      </w:rPr>
    </w:lvl>
    <w:lvl w:ilvl="1" w:tplc="04090003">
      <w:start w:val="1"/>
      <w:numFmt w:val="bullet"/>
      <w:lvlText w:val=""/>
      <w:lvlJc w:val="left"/>
      <w:pPr>
        <w:ind w:left="2064" w:hanging="400"/>
      </w:pPr>
      <w:rPr>
        <w:rFonts w:ascii="Wingdings" w:hAnsi="Wingdings" w:hint="default"/>
      </w:rPr>
    </w:lvl>
    <w:lvl w:ilvl="2" w:tplc="04090005" w:tentative="1">
      <w:start w:val="1"/>
      <w:numFmt w:val="bullet"/>
      <w:lvlText w:val=""/>
      <w:lvlJc w:val="left"/>
      <w:pPr>
        <w:ind w:left="2464" w:hanging="400"/>
      </w:pPr>
      <w:rPr>
        <w:rFonts w:ascii="Wingdings" w:hAnsi="Wingdings" w:hint="default"/>
      </w:rPr>
    </w:lvl>
    <w:lvl w:ilvl="3" w:tplc="04090001" w:tentative="1">
      <w:start w:val="1"/>
      <w:numFmt w:val="bullet"/>
      <w:lvlText w:val=""/>
      <w:lvlJc w:val="left"/>
      <w:pPr>
        <w:ind w:left="2864" w:hanging="400"/>
      </w:pPr>
      <w:rPr>
        <w:rFonts w:ascii="Wingdings" w:hAnsi="Wingdings" w:hint="default"/>
      </w:rPr>
    </w:lvl>
    <w:lvl w:ilvl="4" w:tplc="04090003" w:tentative="1">
      <w:start w:val="1"/>
      <w:numFmt w:val="bullet"/>
      <w:lvlText w:val=""/>
      <w:lvlJc w:val="left"/>
      <w:pPr>
        <w:ind w:left="3264" w:hanging="400"/>
      </w:pPr>
      <w:rPr>
        <w:rFonts w:ascii="Wingdings" w:hAnsi="Wingdings" w:hint="default"/>
      </w:rPr>
    </w:lvl>
    <w:lvl w:ilvl="5" w:tplc="04090005" w:tentative="1">
      <w:start w:val="1"/>
      <w:numFmt w:val="bullet"/>
      <w:lvlText w:val=""/>
      <w:lvlJc w:val="left"/>
      <w:pPr>
        <w:ind w:left="3664" w:hanging="400"/>
      </w:pPr>
      <w:rPr>
        <w:rFonts w:ascii="Wingdings" w:hAnsi="Wingdings" w:hint="default"/>
      </w:rPr>
    </w:lvl>
    <w:lvl w:ilvl="6" w:tplc="04090001" w:tentative="1">
      <w:start w:val="1"/>
      <w:numFmt w:val="bullet"/>
      <w:lvlText w:val=""/>
      <w:lvlJc w:val="left"/>
      <w:pPr>
        <w:ind w:left="4064" w:hanging="400"/>
      </w:pPr>
      <w:rPr>
        <w:rFonts w:ascii="Wingdings" w:hAnsi="Wingdings" w:hint="default"/>
      </w:rPr>
    </w:lvl>
    <w:lvl w:ilvl="7" w:tplc="04090003" w:tentative="1">
      <w:start w:val="1"/>
      <w:numFmt w:val="bullet"/>
      <w:lvlText w:val=""/>
      <w:lvlJc w:val="left"/>
      <w:pPr>
        <w:ind w:left="4464" w:hanging="400"/>
      </w:pPr>
      <w:rPr>
        <w:rFonts w:ascii="Wingdings" w:hAnsi="Wingdings" w:hint="default"/>
      </w:rPr>
    </w:lvl>
    <w:lvl w:ilvl="8" w:tplc="04090005" w:tentative="1">
      <w:start w:val="1"/>
      <w:numFmt w:val="bullet"/>
      <w:lvlText w:val=""/>
      <w:lvlJc w:val="left"/>
      <w:pPr>
        <w:ind w:left="4864" w:hanging="400"/>
      </w:pPr>
      <w:rPr>
        <w:rFonts w:ascii="Wingdings" w:hAnsi="Wingdings" w:hint="default"/>
      </w:rPr>
    </w:lvl>
  </w:abstractNum>
  <w:abstractNum w:abstractNumId="19">
    <w:nsid w:val="49D94F54"/>
    <w:multiLevelType w:val="hybridMultilevel"/>
    <w:tmpl w:val="FDA2D0B6"/>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0">
    <w:nsid w:val="53F0786C"/>
    <w:multiLevelType w:val="hybridMultilevel"/>
    <w:tmpl w:val="14660D66"/>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nsid w:val="57935F24"/>
    <w:multiLevelType w:val="hybridMultilevel"/>
    <w:tmpl w:val="1E9A60F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90EE8E92">
      <w:start w:val="3"/>
      <w:numFmt w:val="bullet"/>
      <w:lvlText w:val="-"/>
      <w:lvlJc w:val="left"/>
      <w:pPr>
        <w:tabs>
          <w:tab w:val="num" w:pos="2160"/>
        </w:tabs>
        <w:ind w:left="2160" w:hanging="360"/>
      </w:pPr>
      <w:rPr>
        <w:rFonts w:ascii="Times" w:eastAsia="바탕" w:hAnsi="Times"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B1C0C1C"/>
    <w:multiLevelType w:val="hybridMultilevel"/>
    <w:tmpl w:val="66B80B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094D49"/>
    <w:multiLevelType w:val="hybridMultilevel"/>
    <w:tmpl w:val="6466F38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4">
    <w:nsid w:val="7E5A29E3"/>
    <w:multiLevelType w:val="hybridMultilevel"/>
    <w:tmpl w:val="330A5516"/>
    <w:lvl w:ilvl="0" w:tplc="940C3666">
      <w:start w:val="1"/>
      <w:numFmt w:val="bullet"/>
      <w:lvlText w:val="•"/>
      <w:lvlJc w:val="left"/>
      <w:pPr>
        <w:tabs>
          <w:tab w:val="num" w:pos="720"/>
        </w:tabs>
        <w:ind w:left="720" w:hanging="360"/>
      </w:pPr>
      <w:rPr>
        <w:rFonts w:ascii="Times New Roman" w:hAnsi="Times New Roman" w:hint="default"/>
      </w:rPr>
    </w:lvl>
    <w:lvl w:ilvl="1" w:tplc="6A7EBB6A">
      <w:start w:val="585"/>
      <w:numFmt w:val="bullet"/>
      <w:lvlText w:val="–"/>
      <w:lvlJc w:val="left"/>
      <w:pPr>
        <w:tabs>
          <w:tab w:val="num" w:pos="1440"/>
        </w:tabs>
        <w:ind w:left="1440" w:hanging="360"/>
      </w:pPr>
      <w:rPr>
        <w:rFonts w:ascii="Times New Roman" w:hAnsi="Times New Roman" w:hint="default"/>
      </w:rPr>
    </w:lvl>
    <w:lvl w:ilvl="2" w:tplc="52D88C68">
      <w:start w:val="585"/>
      <w:numFmt w:val="bullet"/>
      <w:lvlText w:val="–"/>
      <w:lvlJc w:val="left"/>
      <w:pPr>
        <w:tabs>
          <w:tab w:val="num" w:pos="2160"/>
        </w:tabs>
        <w:ind w:left="2160" w:hanging="360"/>
      </w:pPr>
      <w:rPr>
        <w:rFonts w:ascii="Times New Roman" w:hAnsi="Times New Roman" w:hint="default"/>
      </w:rPr>
    </w:lvl>
    <w:lvl w:ilvl="3" w:tplc="E12CDA72">
      <w:start w:val="585"/>
      <w:numFmt w:val="bullet"/>
      <w:lvlText w:val="–"/>
      <w:lvlJc w:val="left"/>
      <w:pPr>
        <w:tabs>
          <w:tab w:val="num" w:pos="2880"/>
        </w:tabs>
        <w:ind w:left="2880" w:hanging="360"/>
      </w:pPr>
      <w:rPr>
        <w:rFonts w:ascii="Times New Roman" w:hAnsi="Times New Roman" w:hint="default"/>
      </w:rPr>
    </w:lvl>
    <w:lvl w:ilvl="4" w:tplc="E5603C5C" w:tentative="1">
      <w:start w:val="1"/>
      <w:numFmt w:val="bullet"/>
      <w:lvlText w:val="•"/>
      <w:lvlJc w:val="left"/>
      <w:pPr>
        <w:tabs>
          <w:tab w:val="num" w:pos="3600"/>
        </w:tabs>
        <w:ind w:left="3600" w:hanging="360"/>
      </w:pPr>
      <w:rPr>
        <w:rFonts w:ascii="Times New Roman" w:hAnsi="Times New Roman" w:hint="default"/>
      </w:rPr>
    </w:lvl>
    <w:lvl w:ilvl="5" w:tplc="FE04966C" w:tentative="1">
      <w:start w:val="1"/>
      <w:numFmt w:val="bullet"/>
      <w:lvlText w:val="•"/>
      <w:lvlJc w:val="left"/>
      <w:pPr>
        <w:tabs>
          <w:tab w:val="num" w:pos="4320"/>
        </w:tabs>
        <w:ind w:left="4320" w:hanging="360"/>
      </w:pPr>
      <w:rPr>
        <w:rFonts w:ascii="Times New Roman" w:hAnsi="Times New Roman" w:hint="default"/>
      </w:rPr>
    </w:lvl>
    <w:lvl w:ilvl="6" w:tplc="11D6B9CE" w:tentative="1">
      <w:start w:val="1"/>
      <w:numFmt w:val="bullet"/>
      <w:lvlText w:val="•"/>
      <w:lvlJc w:val="left"/>
      <w:pPr>
        <w:tabs>
          <w:tab w:val="num" w:pos="5040"/>
        </w:tabs>
        <w:ind w:left="5040" w:hanging="360"/>
      </w:pPr>
      <w:rPr>
        <w:rFonts w:ascii="Times New Roman" w:hAnsi="Times New Roman" w:hint="default"/>
      </w:rPr>
    </w:lvl>
    <w:lvl w:ilvl="7" w:tplc="CB60DB92" w:tentative="1">
      <w:start w:val="1"/>
      <w:numFmt w:val="bullet"/>
      <w:lvlText w:val="•"/>
      <w:lvlJc w:val="left"/>
      <w:pPr>
        <w:tabs>
          <w:tab w:val="num" w:pos="5760"/>
        </w:tabs>
        <w:ind w:left="5760" w:hanging="360"/>
      </w:pPr>
      <w:rPr>
        <w:rFonts w:ascii="Times New Roman" w:hAnsi="Times New Roman" w:hint="default"/>
      </w:rPr>
    </w:lvl>
    <w:lvl w:ilvl="8" w:tplc="E8467520"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6"/>
  </w:num>
  <w:num w:numId="3">
    <w:abstractNumId w:val="7"/>
  </w:num>
  <w:num w:numId="4">
    <w:abstractNumId w:val="3"/>
  </w:num>
  <w:num w:numId="5">
    <w:abstractNumId w:val="4"/>
  </w:num>
  <w:num w:numId="6">
    <w:abstractNumId w:val="15"/>
  </w:num>
  <w:num w:numId="7">
    <w:abstractNumId w:val="14"/>
  </w:num>
  <w:num w:numId="8">
    <w:abstractNumId w:val="18"/>
  </w:num>
  <w:num w:numId="9">
    <w:abstractNumId w:val="17"/>
  </w:num>
  <w:num w:numId="10">
    <w:abstractNumId w:val="12"/>
  </w:num>
  <w:num w:numId="11">
    <w:abstractNumId w:val="21"/>
  </w:num>
  <w:num w:numId="12">
    <w:abstractNumId w:val="22"/>
  </w:num>
  <w:num w:numId="13">
    <w:abstractNumId w:val="10"/>
  </w:num>
  <w:num w:numId="14">
    <w:abstractNumId w:val="24"/>
  </w:num>
  <w:num w:numId="15">
    <w:abstractNumId w:val="3"/>
  </w:num>
  <w:num w:numId="16">
    <w:abstractNumId w:val="3"/>
    <w:lvlOverride w:ilvl="0">
      <w:startOverride w:val="2"/>
    </w:lvlOverride>
    <w:lvlOverride w:ilvl="1">
      <w:startOverride w:val="6"/>
    </w:lvlOverride>
  </w:num>
  <w:num w:numId="17">
    <w:abstractNumId w:val="3"/>
    <w:lvlOverride w:ilvl="0">
      <w:startOverride w:val="2"/>
    </w:lvlOverride>
    <w:lvlOverride w:ilvl="1">
      <w:startOverride w:val="7"/>
    </w:lvlOverride>
  </w:num>
  <w:num w:numId="18">
    <w:abstractNumId w:val="3"/>
  </w:num>
  <w:num w:numId="19">
    <w:abstractNumId w:val="20"/>
  </w:num>
  <w:num w:numId="2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19"/>
  </w:num>
  <w:num w:numId="24">
    <w:abstractNumId w:val="11"/>
  </w:num>
  <w:num w:numId="25">
    <w:abstractNumId w:val="2"/>
  </w:num>
  <w:num w:numId="26">
    <w:abstractNumId w:val="1"/>
  </w:num>
  <w:num w:numId="27">
    <w:abstractNumId w:val="13"/>
  </w:num>
  <w:num w:numId="28">
    <w:abstractNumId w:val="0"/>
  </w:num>
  <w:num w:numId="29">
    <w:abstractNumId w:val="16"/>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9B"/>
    <w:rsid w:val="00002A4E"/>
    <w:rsid w:val="00004023"/>
    <w:rsid w:val="00007906"/>
    <w:rsid w:val="00012561"/>
    <w:rsid w:val="0001565D"/>
    <w:rsid w:val="0001690F"/>
    <w:rsid w:val="00017434"/>
    <w:rsid w:val="000175E4"/>
    <w:rsid w:val="00022923"/>
    <w:rsid w:val="00022CDC"/>
    <w:rsid w:val="00022E35"/>
    <w:rsid w:val="0003090A"/>
    <w:rsid w:val="00040B93"/>
    <w:rsid w:val="0004246F"/>
    <w:rsid w:val="00044298"/>
    <w:rsid w:val="00044770"/>
    <w:rsid w:val="00045294"/>
    <w:rsid w:val="00045AB2"/>
    <w:rsid w:val="00053076"/>
    <w:rsid w:val="0005312C"/>
    <w:rsid w:val="00053956"/>
    <w:rsid w:val="00053E79"/>
    <w:rsid w:val="00055858"/>
    <w:rsid w:val="000562EF"/>
    <w:rsid w:val="00057221"/>
    <w:rsid w:val="00061A3A"/>
    <w:rsid w:val="00065E18"/>
    <w:rsid w:val="00071CE0"/>
    <w:rsid w:val="0007561E"/>
    <w:rsid w:val="000765AD"/>
    <w:rsid w:val="0008055D"/>
    <w:rsid w:val="00083F67"/>
    <w:rsid w:val="00084CC0"/>
    <w:rsid w:val="00085AFA"/>
    <w:rsid w:val="000943F1"/>
    <w:rsid w:val="000970C9"/>
    <w:rsid w:val="0009763C"/>
    <w:rsid w:val="000A1430"/>
    <w:rsid w:val="000A1B16"/>
    <w:rsid w:val="000A33E2"/>
    <w:rsid w:val="000A565A"/>
    <w:rsid w:val="000A6DC8"/>
    <w:rsid w:val="000B0FEB"/>
    <w:rsid w:val="000B310A"/>
    <w:rsid w:val="000B411C"/>
    <w:rsid w:val="000B4E29"/>
    <w:rsid w:val="000B55DE"/>
    <w:rsid w:val="000B5E69"/>
    <w:rsid w:val="000B64E8"/>
    <w:rsid w:val="000C0D9D"/>
    <w:rsid w:val="000C55BE"/>
    <w:rsid w:val="000C5D0A"/>
    <w:rsid w:val="000C64B6"/>
    <w:rsid w:val="000D2B5B"/>
    <w:rsid w:val="000D4B01"/>
    <w:rsid w:val="000D5B26"/>
    <w:rsid w:val="000E00D5"/>
    <w:rsid w:val="000E2268"/>
    <w:rsid w:val="000E2E2F"/>
    <w:rsid w:val="000E3E2E"/>
    <w:rsid w:val="000E408A"/>
    <w:rsid w:val="000E6E0F"/>
    <w:rsid w:val="000E7F8C"/>
    <w:rsid w:val="000F0B02"/>
    <w:rsid w:val="000F4422"/>
    <w:rsid w:val="000F5B19"/>
    <w:rsid w:val="000F68B7"/>
    <w:rsid w:val="000F7E2A"/>
    <w:rsid w:val="001126C2"/>
    <w:rsid w:val="001212F8"/>
    <w:rsid w:val="00121714"/>
    <w:rsid w:val="001220CE"/>
    <w:rsid w:val="00122A3A"/>
    <w:rsid w:val="00123FB1"/>
    <w:rsid w:val="00127166"/>
    <w:rsid w:val="00132A25"/>
    <w:rsid w:val="00134B27"/>
    <w:rsid w:val="00135B08"/>
    <w:rsid w:val="0013729E"/>
    <w:rsid w:val="00137480"/>
    <w:rsid w:val="00137D46"/>
    <w:rsid w:val="00140E1E"/>
    <w:rsid w:val="00142BAD"/>
    <w:rsid w:val="001437AD"/>
    <w:rsid w:val="001438D6"/>
    <w:rsid w:val="00143E7C"/>
    <w:rsid w:val="00146B19"/>
    <w:rsid w:val="00147BCE"/>
    <w:rsid w:val="00150F7D"/>
    <w:rsid w:val="001578D7"/>
    <w:rsid w:val="00160405"/>
    <w:rsid w:val="0016066E"/>
    <w:rsid w:val="001606D6"/>
    <w:rsid w:val="0016088E"/>
    <w:rsid w:val="00163A56"/>
    <w:rsid w:val="00163D2D"/>
    <w:rsid w:val="00170A53"/>
    <w:rsid w:val="00172A27"/>
    <w:rsid w:val="0017309A"/>
    <w:rsid w:val="001733DE"/>
    <w:rsid w:val="0018424C"/>
    <w:rsid w:val="00184369"/>
    <w:rsid w:val="00185940"/>
    <w:rsid w:val="00186B88"/>
    <w:rsid w:val="001875A6"/>
    <w:rsid w:val="001930F0"/>
    <w:rsid w:val="0019376C"/>
    <w:rsid w:val="001949F3"/>
    <w:rsid w:val="00197D94"/>
    <w:rsid w:val="001A0099"/>
    <w:rsid w:val="001A5390"/>
    <w:rsid w:val="001A5647"/>
    <w:rsid w:val="001A670F"/>
    <w:rsid w:val="001B12B7"/>
    <w:rsid w:val="001B1DC3"/>
    <w:rsid w:val="001B278A"/>
    <w:rsid w:val="001B380D"/>
    <w:rsid w:val="001B474D"/>
    <w:rsid w:val="001B77F5"/>
    <w:rsid w:val="001B7AD9"/>
    <w:rsid w:val="001C08D8"/>
    <w:rsid w:val="001C0BD9"/>
    <w:rsid w:val="001C1B83"/>
    <w:rsid w:val="001C2742"/>
    <w:rsid w:val="001C2E7E"/>
    <w:rsid w:val="001C32D7"/>
    <w:rsid w:val="001C3BFC"/>
    <w:rsid w:val="001C5BF5"/>
    <w:rsid w:val="001C6114"/>
    <w:rsid w:val="001C61B7"/>
    <w:rsid w:val="001D0065"/>
    <w:rsid w:val="001D0F9B"/>
    <w:rsid w:val="001D1961"/>
    <w:rsid w:val="001D5000"/>
    <w:rsid w:val="001E076F"/>
    <w:rsid w:val="001E72C4"/>
    <w:rsid w:val="001F1257"/>
    <w:rsid w:val="001F244A"/>
    <w:rsid w:val="001F35A4"/>
    <w:rsid w:val="001F444D"/>
    <w:rsid w:val="001F4544"/>
    <w:rsid w:val="00200950"/>
    <w:rsid w:val="002009FB"/>
    <w:rsid w:val="00200B87"/>
    <w:rsid w:val="00201FDC"/>
    <w:rsid w:val="0020205B"/>
    <w:rsid w:val="002068A5"/>
    <w:rsid w:val="00206D9F"/>
    <w:rsid w:val="002109CF"/>
    <w:rsid w:val="0021268E"/>
    <w:rsid w:val="00214E71"/>
    <w:rsid w:val="0021557F"/>
    <w:rsid w:val="00217184"/>
    <w:rsid w:val="00220CE7"/>
    <w:rsid w:val="00221473"/>
    <w:rsid w:val="0022231D"/>
    <w:rsid w:val="00222749"/>
    <w:rsid w:val="00225C9B"/>
    <w:rsid w:val="00227290"/>
    <w:rsid w:val="00232A0E"/>
    <w:rsid w:val="00232EE5"/>
    <w:rsid w:val="002330E4"/>
    <w:rsid w:val="00233AA3"/>
    <w:rsid w:val="002377EE"/>
    <w:rsid w:val="0023795A"/>
    <w:rsid w:val="00237C6E"/>
    <w:rsid w:val="0024287F"/>
    <w:rsid w:val="00243061"/>
    <w:rsid w:val="00246566"/>
    <w:rsid w:val="00247C03"/>
    <w:rsid w:val="00247CA7"/>
    <w:rsid w:val="00250E23"/>
    <w:rsid w:val="0025270C"/>
    <w:rsid w:val="0025355C"/>
    <w:rsid w:val="00253E09"/>
    <w:rsid w:val="0025488C"/>
    <w:rsid w:val="00255B4B"/>
    <w:rsid w:val="00257E2D"/>
    <w:rsid w:val="002654C8"/>
    <w:rsid w:val="00265910"/>
    <w:rsid w:val="00266526"/>
    <w:rsid w:val="002678C6"/>
    <w:rsid w:val="0027352C"/>
    <w:rsid w:val="00275130"/>
    <w:rsid w:val="0027686A"/>
    <w:rsid w:val="00276A61"/>
    <w:rsid w:val="002802C1"/>
    <w:rsid w:val="0028227F"/>
    <w:rsid w:val="002831C1"/>
    <w:rsid w:val="00287DC0"/>
    <w:rsid w:val="00287EF1"/>
    <w:rsid w:val="00290F22"/>
    <w:rsid w:val="00291D0C"/>
    <w:rsid w:val="00292D5F"/>
    <w:rsid w:val="0029443F"/>
    <w:rsid w:val="00294BAC"/>
    <w:rsid w:val="00294F6B"/>
    <w:rsid w:val="0029513E"/>
    <w:rsid w:val="002957E3"/>
    <w:rsid w:val="00295E3E"/>
    <w:rsid w:val="00296687"/>
    <w:rsid w:val="00297FEE"/>
    <w:rsid w:val="002A0195"/>
    <w:rsid w:val="002A370B"/>
    <w:rsid w:val="002A4403"/>
    <w:rsid w:val="002A47EB"/>
    <w:rsid w:val="002A5DF7"/>
    <w:rsid w:val="002B0319"/>
    <w:rsid w:val="002B1519"/>
    <w:rsid w:val="002B52E4"/>
    <w:rsid w:val="002C2035"/>
    <w:rsid w:val="002C223B"/>
    <w:rsid w:val="002C22F1"/>
    <w:rsid w:val="002C2454"/>
    <w:rsid w:val="002C356B"/>
    <w:rsid w:val="002C5146"/>
    <w:rsid w:val="002C5769"/>
    <w:rsid w:val="002D0279"/>
    <w:rsid w:val="002D068A"/>
    <w:rsid w:val="002D19D9"/>
    <w:rsid w:val="002D3A66"/>
    <w:rsid w:val="002D6D8C"/>
    <w:rsid w:val="002D73C5"/>
    <w:rsid w:val="002E0BDA"/>
    <w:rsid w:val="002E0F63"/>
    <w:rsid w:val="002E2193"/>
    <w:rsid w:val="002E3045"/>
    <w:rsid w:val="002E4066"/>
    <w:rsid w:val="002E4584"/>
    <w:rsid w:val="002F18D8"/>
    <w:rsid w:val="002F38D5"/>
    <w:rsid w:val="0030015C"/>
    <w:rsid w:val="003019D5"/>
    <w:rsid w:val="00303696"/>
    <w:rsid w:val="0030415A"/>
    <w:rsid w:val="003104A1"/>
    <w:rsid w:val="00310839"/>
    <w:rsid w:val="00315228"/>
    <w:rsid w:val="00316A8A"/>
    <w:rsid w:val="00320395"/>
    <w:rsid w:val="00320FBB"/>
    <w:rsid w:val="0032448C"/>
    <w:rsid w:val="0032540C"/>
    <w:rsid w:val="003275A7"/>
    <w:rsid w:val="0033061D"/>
    <w:rsid w:val="00330B70"/>
    <w:rsid w:val="00331719"/>
    <w:rsid w:val="003323D5"/>
    <w:rsid w:val="00333461"/>
    <w:rsid w:val="00333AED"/>
    <w:rsid w:val="00334788"/>
    <w:rsid w:val="00337C4F"/>
    <w:rsid w:val="00340213"/>
    <w:rsid w:val="00341E21"/>
    <w:rsid w:val="003439F8"/>
    <w:rsid w:val="00343E1F"/>
    <w:rsid w:val="003445CE"/>
    <w:rsid w:val="00355CC0"/>
    <w:rsid w:val="00355E02"/>
    <w:rsid w:val="003561DD"/>
    <w:rsid w:val="00360DB3"/>
    <w:rsid w:val="00366957"/>
    <w:rsid w:val="003701FF"/>
    <w:rsid w:val="00370C96"/>
    <w:rsid w:val="003725E8"/>
    <w:rsid w:val="0037322C"/>
    <w:rsid w:val="0037407A"/>
    <w:rsid w:val="00375823"/>
    <w:rsid w:val="0038548A"/>
    <w:rsid w:val="00387666"/>
    <w:rsid w:val="003946C4"/>
    <w:rsid w:val="00395473"/>
    <w:rsid w:val="00396845"/>
    <w:rsid w:val="00396BFB"/>
    <w:rsid w:val="0039707D"/>
    <w:rsid w:val="003975D7"/>
    <w:rsid w:val="00397EE6"/>
    <w:rsid w:val="003A0453"/>
    <w:rsid w:val="003A30EA"/>
    <w:rsid w:val="003B1103"/>
    <w:rsid w:val="003B142E"/>
    <w:rsid w:val="003B1813"/>
    <w:rsid w:val="003B265A"/>
    <w:rsid w:val="003B6E0D"/>
    <w:rsid w:val="003C03D1"/>
    <w:rsid w:val="003C06E2"/>
    <w:rsid w:val="003C43BD"/>
    <w:rsid w:val="003C4BDA"/>
    <w:rsid w:val="003C6BDF"/>
    <w:rsid w:val="003D32CF"/>
    <w:rsid w:val="003D5A34"/>
    <w:rsid w:val="003E2393"/>
    <w:rsid w:val="003E2996"/>
    <w:rsid w:val="003E3923"/>
    <w:rsid w:val="003F1FF3"/>
    <w:rsid w:val="003F2440"/>
    <w:rsid w:val="004004DE"/>
    <w:rsid w:val="00400698"/>
    <w:rsid w:val="0040088D"/>
    <w:rsid w:val="004022B8"/>
    <w:rsid w:val="00403E38"/>
    <w:rsid w:val="00406587"/>
    <w:rsid w:val="00406892"/>
    <w:rsid w:val="00410F71"/>
    <w:rsid w:val="00411B70"/>
    <w:rsid w:val="004209A2"/>
    <w:rsid w:val="004217E8"/>
    <w:rsid w:val="00422361"/>
    <w:rsid w:val="0042325C"/>
    <w:rsid w:val="00426046"/>
    <w:rsid w:val="004268F6"/>
    <w:rsid w:val="004325B9"/>
    <w:rsid w:val="00435620"/>
    <w:rsid w:val="004402DA"/>
    <w:rsid w:val="004432F7"/>
    <w:rsid w:val="00444D4B"/>
    <w:rsid w:val="00444DE9"/>
    <w:rsid w:val="00447330"/>
    <w:rsid w:val="004502CC"/>
    <w:rsid w:val="00451373"/>
    <w:rsid w:val="004550DE"/>
    <w:rsid w:val="00455455"/>
    <w:rsid w:val="004564A5"/>
    <w:rsid w:val="00460B56"/>
    <w:rsid w:val="0046574F"/>
    <w:rsid w:val="00467CAC"/>
    <w:rsid w:val="00472C8C"/>
    <w:rsid w:val="004732EF"/>
    <w:rsid w:val="0047411A"/>
    <w:rsid w:val="0047665A"/>
    <w:rsid w:val="00480118"/>
    <w:rsid w:val="00482D58"/>
    <w:rsid w:val="004869EE"/>
    <w:rsid w:val="004919EF"/>
    <w:rsid w:val="004925C7"/>
    <w:rsid w:val="004938CE"/>
    <w:rsid w:val="0049446F"/>
    <w:rsid w:val="00496185"/>
    <w:rsid w:val="004973E9"/>
    <w:rsid w:val="004A2472"/>
    <w:rsid w:val="004A4BFE"/>
    <w:rsid w:val="004A59BD"/>
    <w:rsid w:val="004B03FE"/>
    <w:rsid w:val="004B0AAC"/>
    <w:rsid w:val="004B12DA"/>
    <w:rsid w:val="004B40F5"/>
    <w:rsid w:val="004B47CD"/>
    <w:rsid w:val="004C069F"/>
    <w:rsid w:val="004C0720"/>
    <w:rsid w:val="004C6B72"/>
    <w:rsid w:val="004D2417"/>
    <w:rsid w:val="004D3F05"/>
    <w:rsid w:val="004D4730"/>
    <w:rsid w:val="004D6A3D"/>
    <w:rsid w:val="004D757D"/>
    <w:rsid w:val="004E2EA8"/>
    <w:rsid w:val="004E73B0"/>
    <w:rsid w:val="004F18E1"/>
    <w:rsid w:val="004F1AD8"/>
    <w:rsid w:val="004F470C"/>
    <w:rsid w:val="004F553F"/>
    <w:rsid w:val="004F5EDA"/>
    <w:rsid w:val="004F7319"/>
    <w:rsid w:val="004F74D6"/>
    <w:rsid w:val="005016BC"/>
    <w:rsid w:val="005045BF"/>
    <w:rsid w:val="00505C03"/>
    <w:rsid w:val="005069E7"/>
    <w:rsid w:val="005076BF"/>
    <w:rsid w:val="005117B9"/>
    <w:rsid w:val="00512E83"/>
    <w:rsid w:val="00514BF6"/>
    <w:rsid w:val="00515200"/>
    <w:rsid w:val="00515B83"/>
    <w:rsid w:val="00524A59"/>
    <w:rsid w:val="005252BB"/>
    <w:rsid w:val="00526CF0"/>
    <w:rsid w:val="005276D0"/>
    <w:rsid w:val="00530D05"/>
    <w:rsid w:val="00530DE5"/>
    <w:rsid w:val="00535F3B"/>
    <w:rsid w:val="00535FD7"/>
    <w:rsid w:val="005360E3"/>
    <w:rsid w:val="00537378"/>
    <w:rsid w:val="00542E31"/>
    <w:rsid w:val="005457BE"/>
    <w:rsid w:val="00546F66"/>
    <w:rsid w:val="005526D9"/>
    <w:rsid w:val="0055480D"/>
    <w:rsid w:val="00554BA4"/>
    <w:rsid w:val="00556EE1"/>
    <w:rsid w:val="00557BA9"/>
    <w:rsid w:val="00557F0C"/>
    <w:rsid w:val="00562CFA"/>
    <w:rsid w:val="00563A27"/>
    <w:rsid w:val="00563ADE"/>
    <w:rsid w:val="005642DA"/>
    <w:rsid w:val="00564B28"/>
    <w:rsid w:val="00567C27"/>
    <w:rsid w:val="00567FA1"/>
    <w:rsid w:val="005719CD"/>
    <w:rsid w:val="00572590"/>
    <w:rsid w:val="005728DB"/>
    <w:rsid w:val="005768D2"/>
    <w:rsid w:val="0057780C"/>
    <w:rsid w:val="00580BD0"/>
    <w:rsid w:val="005821DA"/>
    <w:rsid w:val="00584AE4"/>
    <w:rsid w:val="00590476"/>
    <w:rsid w:val="00590A17"/>
    <w:rsid w:val="0059274E"/>
    <w:rsid w:val="005939FD"/>
    <w:rsid w:val="005A033F"/>
    <w:rsid w:val="005A3FF7"/>
    <w:rsid w:val="005A4FB4"/>
    <w:rsid w:val="005A721C"/>
    <w:rsid w:val="005A790D"/>
    <w:rsid w:val="005B14EA"/>
    <w:rsid w:val="005B25A2"/>
    <w:rsid w:val="005B2A73"/>
    <w:rsid w:val="005B446D"/>
    <w:rsid w:val="005B5836"/>
    <w:rsid w:val="005B6E41"/>
    <w:rsid w:val="005B7322"/>
    <w:rsid w:val="005C1888"/>
    <w:rsid w:val="005C61ED"/>
    <w:rsid w:val="005C79F5"/>
    <w:rsid w:val="005D0FF5"/>
    <w:rsid w:val="005D15AE"/>
    <w:rsid w:val="005D3280"/>
    <w:rsid w:val="005D396C"/>
    <w:rsid w:val="005D429D"/>
    <w:rsid w:val="005D4D4D"/>
    <w:rsid w:val="005D513F"/>
    <w:rsid w:val="005D6776"/>
    <w:rsid w:val="005D7B1B"/>
    <w:rsid w:val="005E046B"/>
    <w:rsid w:val="005E16ED"/>
    <w:rsid w:val="005E2B84"/>
    <w:rsid w:val="005E32BB"/>
    <w:rsid w:val="005E6810"/>
    <w:rsid w:val="005E6932"/>
    <w:rsid w:val="005E6EDA"/>
    <w:rsid w:val="005F587C"/>
    <w:rsid w:val="005F644E"/>
    <w:rsid w:val="005F7BAC"/>
    <w:rsid w:val="00604260"/>
    <w:rsid w:val="00607E9E"/>
    <w:rsid w:val="00610EF8"/>
    <w:rsid w:val="00612DAF"/>
    <w:rsid w:val="00613ED7"/>
    <w:rsid w:val="00614448"/>
    <w:rsid w:val="0061696B"/>
    <w:rsid w:val="00616E2A"/>
    <w:rsid w:val="00625195"/>
    <w:rsid w:val="00626C97"/>
    <w:rsid w:val="00630318"/>
    <w:rsid w:val="00631663"/>
    <w:rsid w:val="006352E0"/>
    <w:rsid w:val="00635B2F"/>
    <w:rsid w:val="006426DE"/>
    <w:rsid w:val="00643904"/>
    <w:rsid w:val="00643BFF"/>
    <w:rsid w:val="00645246"/>
    <w:rsid w:val="00646681"/>
    <w:rsid w:val="00647ABD"/>
    <w:rsid w:val="006502BF"/>
    <w:rsid w:val="00652004"/>
    <w:rsid w:val="006576FA"/>
    <w:rsid w:val="00660E67"/>
    <w:rsid w:val="00661829"/>
    <w:rsid w:val="006635B6"/>
    <w:rsid w:val="00663A6C"/>
    <w:rsid w:val="00664F92"/>
    <w:rsid w:val="00665A57"/>
    <w:rsid w:val="00667827"/>
    <w:rsid w:val="00671D8A"/>
    <w:rsid w:val="00673A6D"/>
    <w:rsid w:val="00674705"/>
    <w:rsid w:val="00674782"/>
    <w:rsid w:val="006752F7"/>
    <w:rsid w:val="00677AC5"/>
    <w:rsid w:val="00677EEF"/>
    <w:rsid w:val="006828BD"/>
    <w:rsid w:val="006829BD"/>
    <w:rsid w:val="00682B47"/>
    <w:rsid w:val="00683E6A"/>
    <w:rsid w:val="00685A79"/>
    <w:rsid w:val="00685D36"/>
    <w:rsid w:val="006860E9"/>
    <w:rsid w:val="006901D2"/>
    <w:rsid w:val="006902C1"/>
    <w:rsid w:val="006955B1"/>
    <w:rsid w:val="006A069C"/>
    <w:rsid w:val="006A0A9F"/>
    <w:rsid w:val="006A13D7"/>
    <w:rsid w:val="006A24A2"/>
    <w:rsid w:val="006A2EAD"/>
    <w:rsid w:val="006A511F"/>
    <w:rsid w:val="006A58BF"/>
    <w:rsid w:val="006A6181"/>
    <w:rsid w:val="006A625C"/>
    <w:rsid w:val="006A6CDB"/>
    <w:rsid w:val="006B014D"/>
    <w:rsid w:val="006B2B67"/>
    <w:rsid w:val="006C228F"/>
    <w:rsid w:val="006C41CC"/>
    <w:rsid w:val="006C56A9"/>
    <w:rsid w:val="006C6A91"/>
    <w:rsid w:val="006C716D"/>
    <w:rsid w:val="006C7A1B"/>
    <w:rsid w:val="006D1BE1"/>
    <w:rsid w:val="006D2EF5"/>
    <w:rsid w:val="006D4026"/>
    <w:rsid w:val="006D6152"/>
    <w:rsid w:val="006D7354"/>
    <w:rsid w:val="006D74F5"/>
    <w:rsid w:val="006E2C87"/>
    <w:rsid w:val="006E30DA"/>
    <w:rsid w:val="006E3CC7"/>
    <w:rsid w:val="006E4EA5"/>
    <w:rsid w:val="006E5815"/>
    <w:rsid w:val="006E58F4"/>
    <w:rsid w:val="006E6C17"/>
    <w:rsid w:val="006F082E"/>
    <w:rsid w:val="006F3167"/>
    <w:rsid w:val="006F3B9D"/>
    <w:rsid w:val="006F5161"/>
    <w:rsid w:val="006F5548"/>
    <w:rsid w:val="00700F77"/>
    <w:rsid w:val="007011EC"/>
    <w:rsid w:val="00701543"/>
    <w:rsid w:val="00701F92"/>
    <w:rsid w:val="00703AF0"/>
    <w:rsid w:val="00704D75"/>
    <w:rsid w:val="00704DF2"/>
    <w:rsid w:val="00707526"/>
    <w:rsid w:val="007079BB"/>
    <w:rsid w:val="007101DC"/>
    <w:rsid w:val="0071088B"/>
    <w:rsid w:val="00710BE2"/>
    <w:rsid w:val="007116D2"/>
    <w:rsid w:val="00712E4E"/>
    <w:rsid w:val="00713142"/>
    <w:rsid w:val="00713B3B"/>
    <w:rsid w:val="00716002"/>
    <w:rsid w:val="00716828"/>
    <w:rsid w:val="00721114"/>
    <w:rsid w:val="00723A51"/>
    <w:rsid w:val="00724FF9"/>
    <w:rsid w:val="0072742D"/>
    <w:rsid w:val="00730841"/>
    <w:rsid w:val="0073332E"/>
    <w:rsid w:val="007360B8"/>
    <w:rsid w:val="00737EA9"/>
    <w:rsid w:val="0074105B"/>
    <w:rsid w:val="007427F0"/>
    <w:rsid w:val="00742E65"/>
    <w:rsid w:val="00745195"/>
    <w:rsid w:val="007451A9"/>
    <w:rsid w:val="007463ED"/>
    <w:rsid w:val="007473F5"/>
    <w:rsid w:val="00747695"/>
    <w:rsid w:val="00747CDC"/>
    <w:rsid w:val="0075131C"/>
    <w:rsid w:val="00752FCD"/>
    <w:rsid w:val="00753785"/>
    <w:rsid w:val="00755BD2"/>
    <w:rsid w:val="00761A66"/>
    <w:rsid w:val="007622A5"/>
    <w:rsid w:val="0076349B"/>
    <w:rsid w:val="007649FE"/>
    <w:rsid w:val="0076753B"/>
    <w:rsid w:val="00770C08"/>
    <w:rsid w:val="0077191D"/>
    <w:rsid w:val="00772AD4"/>
    <w:rsid w:val="00772E53"/>
    <w:rsid w:val="00774BAB"/>
    <w:rsid w:val="00777135"/>
    <w:rsid w:val="007813EF"/>
    <w:rsid w:val="007838A7"/>
    <w:rsid w:val="00783FEB"/>
    <w:rsid w:val="0079069C"/>
    <w:rsid w:val="00797433"/>
    <w:rsid w:val="007A2B86"/>
    <w:rsid w:val="007A3775"/>
    <w:rsid w:val="007A6843"/>
    <w:rsid w:val="007B18B0"/>
    <w:rsid w:val="007B1E71"/>
    <w:rsid w:val="007B7497"/>
    <w:rsid w:val="007B7895"/>
    <w:rsid w:val="007B7CAF"/>
    <w:rsid w:val="007C15E2"/>
    <w:rsid w:val="007C2443"/>
    <w:rsid w:val="007C35C4"/>
    <w:rsid w:val="007C3FF3"/>
    <w:rsid w:val="007D109D"/>
    <w:rsid w:val="007D2352"/>
    <w:rsid w:val="007D41D5"/>
    <w:rsid w:val="007D4FB5"/>
    <w:rsid w:val="007D612B"/>
    <w:rsid w:val="007D6160"/>
    <w:rsid w:val="007E4E02"/>
    <w:rsid w:val="007E51CF"/>
    <w:rsid w:val="007E79FD"/>
    <w:rsid w:val="007F13FB"/>
    <w:rsid w:val="007F1A06"/>
    <w:rsid w:val="007F25E3"/>
    <w:rsid w:val="007F3698"/>
    <w:rsid w:val="0080096E"/>
    <w:rsid w:val="0080719C"/>
    <w:rsid w:val="008111D7"/>
    <w:rsid w:val="008146A3"/>
    <w:rsid w:val="008172DF"/>
    <w:rsid w:val="008174F6"/>
    <w:rsid w:val="00820F3E"/>
    <w:rsid w:val="008214E6"/>
    <w:rsid w:val="0082172F"/>
    <w:rsid w:val="00821D3A"/>
    <w:rsid w:val="00824657"/>
    <w:rsid w:val="00826A83"/>
    <w:rsid w:val="00832A96"/>
    <w:rsid w:val="0083355C"/>
    <w:rsid w:val="008341F1"/>
    <w:rsid w:val="00836751"/>
    <w:rsid w:val="008374BB"/>
    <w:rsid w:val="00843E48"/>
    <w:rsid w:val="0084461C"/>
    <w:rsid w:val="0084533B"/>
    <w:rsid w:val="00845AE8"/>
    <w:rsid w:val="00845F4F"/>
    <w:rsid w:val="008461F6"/>
    <w:rsid w:val="00847769"/>
    <w:rsid w:val="00847849"/>
    <w:rsid w:val="00847D19"/>
    <w:rsid w:val="008501F3"/>
    <w:rsid w:val="00857593"/>
    <w:rsid w:val="00860371"/>
    <w:rsid w:val="00862841"/>
    <w:rsid w:val="00863E6B"/>
    <w:rsid w:val="00863FD1"/>
    <w:rsid w:val="008647EF"/>
    <w:rsid w:val="008669B7"/>
    <w:rsid w:val="0086715E"/>
    <w:rsid w:val="00867486"/>
    <w:rsid w:val="008749F7"/>
    <w:rsid w:val="00874F68"/>
    <w:rsid w:val="008750BF"/>
    <w:rsid w:val="0087517B"/>
    <w:rsid w:val="00880B69"/>
    <w:rsid w:val="008849B6"/>
    <w:rsid w:val="00885F79"/>
    <w:rsid w:val="00886FB1"/>
    <w:rsid w:val="00890507"/>
    <w:rsid w:val="008911CC"/>
    <w:rsid w:val="00891CF4"/>
    <w:rsid w:val="008939BE"/>
    <w:rsid w:val="008A0AB1"/>
    <w:rsid w:val="008A1771"/>
    <w:rsid w:val="008A20D9"/>
    <w:rsid w:val="008A487F"/>
    <w:rsid w:val="008B090D"/>
    <w:rsid w:val="008B454B"/>
    <w:rsid w:val="008B6594"/>
    <w:rsid w:val="008D13C2"/>
    <w:rsid w:val="008D5961"/>
    <w:rsid w:val="008E02A7"/>
    <w:rsid w:val="008E1788"/>
    <w:rsid w:val="008E20DE"/>
    <w:rsid w:val="008E3DD2"/>
    <w:rsid w:val="008E5125"/>
    <w:rsid w:val="008F0B30"/>
    <w:rsid w:val="008F1510"/>
    <w:rsid w:val="008F5BE7"/>
    <w:rsid w:val="00902A8D"/>
    <w:rsid w:val="00903C91"/>
    <w:rsid w:val="0091114E"/>
    <w:rsid w:val="00911634"/>
    <w:rsid w:val="00916E15"/>
    <w:rsid w:val="00917B64"/>
    <w:rsid w:val="00921069"/>
    <w:rsid w:val="00922348"/>
    <w:rsid w:val="00923589"/>
    <w:rsid w:val="00924521"/>
    <w:rsid w:val="009249F3"/>
    <w:rsid w:val="00927224"/>
    <w:rsid w:val="0093020D"/>
    <w:rsid w:val="009308AA"/>
    <w:rsid w:val="00930EAF"/>
    <w:rsid w:val="00930ED5"/>
    <w:rsid w:val="00931147"/>
    <w:rsid w:val="00931E2D"/>
    <w:rsid w:val="009340FA"/>
    <w:rsid w:val="00935418"/>
    <w:rsid w:val="0094035F"/>
    <w:rsid w:val="009440D8"/>
    <w:rsid w:val="00945C84"/>
    <w:rsid w:val="00947C5B"/>
    <w:rsid w:val="009524CD"/>
    <w:rsid w:val="00952E88"/>
    <w:rsid w:val="009552A9"/>
    <w:rsid w:val="00956138"/>
    <w:rsid w:val="00956A6B"/>
    <w:rsid w:val="00962176"/>
    <w:rsid w:val="00962527"/>
    <w:rsid w:val="00970CC0"/>
    <w:rsid w:val="00971539"/>
    <w:rsid w:val="009766DC"/>
    <w:rsid w:val="00976776"/>
    <w:rsid w:val="0097755E"/>
    <w:rsid w:val="009809D2"/>
    <w:rsid w:val="00980DD3"/>
    <w:rsid w:val="009820A6"/>
    <w:rsid w:val="00982FA0"/>
    <w:rsid w:val="009833AA"/>
    <w:rsid w:val="00984192"/>
    <w:rsid w:val="00984202"/>
    <w:rsid w:val="009845A8"/>
    <w:rsid w:val="00984F03"/>
    <w:rsid w:val="00985BC4"/>
    <w:rsid w:val="00990957"/>
    <w:rsid w:val="00991D83"/>
    <w:rsid w:val="00992BD7"/>
    <w:rsid w:val="00992EFA"/>
    <w:rsid w:val="009A0B05"/>
    <w:rsid w:val="009A184A"/>
    <w:rsid w:val="009A2654"/>
    <w:rsid w:val="009A733B"/>
    <w:rsid w:val="009A766E"/>
    <w:rsid w:val="009A7BBF"/>
    <w:rsid w:val="009B028A"/>
    <w:rsid w:val="009B4B97"/>
    <w:rsid w:val="009B72A5"/>
    <w:rsid w:val="009C0744"/>
    <w:rsid w:val="009C0752"/>
    <w:rsid w:val="009C1688"/>
    <w:rsid w:val="009C3302"/>
    <w:rsid w:val="009C4145"/>
    <w:rsid w:val="009C566E"/>
    <w:rsid w:val="009C746E"/>
    <w:rsid w:val="009D059A"/>
    <w:rsid w:val="009D250C"/>
    <w:rsid w:val="009D44D8"/>
    <w:rsid w:val="009D6430"/>
    <w:rsid w:val="009D655A"/>
    <w:rsid w:val="009D74AF"/>
    <w:rsid w:val="009E290D"/>
    <w:rsid w:val="009E56F5"/>
    <w:rsid w:val="009E68BE"/>
    <w:rsid w:val="009E712B"/>
    <w:rsid w:val="009E7C58"/>
    <w:rsid w:val="009F0084"/>
    <w:rsid w:val="009F2F75"/>
    <w:rsid w:val="009F66F6"/>
    <w:rsid w:val="00A028BD"/>
    <w:rsid w:val="00A0397C"/>
    <w:rsid w:val="00A03B8B"/>
    <w:rsid w:val="00A0579B"/>
    <w:rsid w:val="00A06E61"/>
    <w:rsid w:val="00A07902"/>
    <w:rsid w:val="00A105AF"/>
    <w:rsid w:val="00A1150B"/>
    <w:rsid w:val="00A11D96"/>
    <w:rsid w:val="00A11DA0"/>
    <w:rsid w:val="00A12C89"/>
    <w:rsid w:val="00A12DA8"/>
    <w:rsid w:val="00A13152"/>
    <w:rsid w:val="00A134A9"/>
    <w:rsid w:val="00A139B4"/>
    <w:rsid w:val="00A14948"/>
    <w:rsid w:val="00A161C9"/>
    <w:rsid w:val="00A1632F"/>
    <w:rsid w:val="00A20412"/>
    <w:rsid w:val="00A21757"/>
    <w:rsid w:val="00A24E51"/>
    <w:rsid w:val="00A32683"/>
    <w:rsid w:val="00A3509A"/>
    <w:rsid w:val="00A352D4"/>
    <w:rsid w:val="00A3605D"/>
    <w:rsid w:val="00A3677C"/>
    <w:rsid w:val="00A36C4B"/>
    <w:rsid w:val="00A43018"/>
    <w:rsid w:val="00A43C97"/>
    <w:rsid w:val="00A4441F"/>
    <w:rsid w:val="00A4471B"/>
    <w:rsid w:val="00A44A56"/>
    <w:rsid w:val="00A44CFD"/>
    <w:rsid w:val="00A46843"/>
    <w:rsid w:val="00A5496B"/>
    <w:rsid w:val="00A550A3"/>
    <w:rsid w:val="00A61D4B"/>
    <w:rsid w:val="00A62001"/>
    <w:rsid w:val="00A635D9"/>
    <w:rsid w:val="00A6371D"/>
    <w:rsid w:val="00A638BE"/>
    <w:rsid w:val="00A67AB9"/>
    <w:rsid w:val="00A71454"/>
    <w:rsid w:val="00A71836"/>
    <w:rsid w:val="00A77E10"/>
    <w:rsid w:val="00A80D18"/>
    <w:rsid w:val="00A82547"/>
    <w:rsid w:val="00A83222"/>
    <w:rsid w:val="00A83490"/>
    <w:rsid w:val="00A83C9A"/>
    <w:rsid w:val="00A84321"/>
    <w:rsid w:val="00A871B2"/>
    <w:rsid w:val="00A92BA0"/>
    <w:rsid w:val="00A94D92"/>
    <w:rsid w:val="00AA1080"/>
    <w:rsid w:val="00AA267B"/>
    <w:rsid w:val="00AA2B9F"/>
    <w:rsid w:val="00AA2FF4"/>
    <w:rsid w:val="00AA32B4"/>
    <w:rsid w:val="00AA3C0D"/>
    <w:rsid w:val="00AA5345"/>
    <w:rsid w:val="00AA5783"/>
    <w:rsid w:val="00AB052F"/>
    <w:rsid w:val="00AB0B98"/>
    <w:rsid w:val="00AB13E9"/>
    <w:rsid w:val="00AB2F14"/>
    <w:rsid w:val="00AB540D"/>
    <w:rsid w:val="00AB5C58"/>
    <w:rsid w:val="00AB63DB"/>
    <w:rsid w:val="00AC1961"/>
    <w:rsid w:val="00AC3972"/>
    <w:rsid w:val="00AC492A"/>
    <w:rsid w:val="00AC7532"/>
    <w:rsid w:val="00AD10FF"/>
    <w:rsid w:val="00AD1E15"/>
    <w:rsid w:val="00AD3D77"/>
    <w:rsid w:val="00AD3ECD"/>
    <w:rsid w:val="00AE1241"/>
    <w:rsid w:val="00AE5B4A"/>
    <w:rsid w:val="00B01862"/>
    <w:rsid w:val="00B01FAD"/>
    <w:rsid w:val="00B025BE"/>
    <w:rsid w:val="00B03CAA"/>
    <w:rsid w:val="00B04734"/>
    <w:rsid w:val="00B055EC"/>
    <w:rsid w:val="00B109DF"/>
    <w:rsid w:val="00B116BA"/>
    <w:rsid w:val="00B142C0"/>
    <w:rsid w:val="00B14DC0"/>
    <w:rsid w:val="00B16F8F"/>
    <w:rsid w:val="00B20FE1"/>
    <w:rsid w:val="00B22312"/>
    <w:rsid w:val="00B252CA"/>
    <w:rsid w:val="00B25BCD"/>
    <w:rsid w:val="00B26B18"/>
    <w:rsid w:val="00B276E8"/>
    <w:rsid w:val="00B32A48"/>
    <w:rsid w:val="00B333EB"/>
    <w:rsid w:val="00B357D7"/>
    <w:rsid w:val="00B35ADF"/>
    <w:rsid w:val="00B408C4"/>
    <w:rsid w:val="00B4597D"/>
    <w:rsid w:val="00B4693E"/>
    <w:rsid w:val="00B47AA0"/>
    <w:rsid w:val="00B50F26"/>
    <w:rsid w:val="00B51427"/>
    <w:rsid w:val="00B55175"/>
    <w:rsid w:val="00B57E1D"/>
    <w:rsid w:val="00B62B77"/>
    <w:rsid w:val="00B654D2"/>
    <w:rsid w:val="00B679E1"/>
    <w:rsid w:val="00B70623"/>
    <w:rsid w:val="00B70E47"/>
    <w:rsid w:val="00B72498"/>
    <w:rsid w:val="00B72D57"/>
    <w:rsid w:val="00B74F16"/>
    <w:rsid w:val="00B76742"/>
    <w:rsid w:val="00B76B37"/>
    <w:rsid w:val="00B77AB8"/>
    <w:rsid w:val="00B77EF1"/>
    <w:rsid w:val="00B813E9"/>
    <w:rsid w:val="00B82D05"/>
    <w:rsid w:val="00B84224"/>
    <w:rsid w:val="00B95C1F"/>
    <w:rsid w:val="00B95D9E"/>
    <w:rsid w:val="00B97D89"/>
    <w:rsid w:val="00BA0356"/>
    <w:rsid w:val="00BA1301"/>
    <w:rsid w:val="00BA603D"/>
    <w:rsid w:val="00BA6D4A"/>
    <w:rsid w:val="00BB222D"/>
    <w:rsid w:val="00BB4325"/>
    <w:rsid w:val="00BB45E9"/>
    <w:rsid w:val="00BB6031"/>
    <w:rsid w:val="00BC277A"/>
    <w:rsid w:val="00BC3E05"/>
    <w:rsid w:val="00BC5E13"/>
    <w:rsid w:val="00BC7F4D"/>
    <w:rsid w:val="00BD36EC"/>
    <w:rsid w:val="00BD39FB"/>
    <w:rsid w:val="00BD5699"/>
    <w:rsid w:val="00BE0790"/>
    <w:rsid w:val="00BE1801"/>
    <w:rsid w:val="00BE314F"/>
    <w:rsid w:val="00BE3192"/>
    <w:rsid w:val="00BE35D9"/>
    <w:rsid w:val="00BE4C14"/>
    <w:rsid w:val="00BE5767"/>
    <w:rsid w:val="00BF441E"/>
    <w:rsid w:val="00BF4BB4"/>
    <w:rsid w:val="00BF62D8"/>
    <w:rsid w:val="00BF631B"/>
    <w:rsid w:val="00BF6878"/>
    <w:rsid w:val="00C0054C"/>
    <w:rsid w:val="00C03DA3"/>
    <w:rsid w:val="00C06076"/>
    <w:rsid w:val="00C10BC6"/>
    <w:rsid w:val="00C11CF2"/>
    <w:rsid w:val="00C13C6A"/>
    <w:rsid w:val="00C167EF"/>
    <w:rsid w:val="00C25443"/>
    <w:rsid w:val="00C25F65"/>
    <w:rsid w:val="00C26A40"/>
    <w:rsid w:val="00C320BF"/>
    <w:rsid w:val="00C32168"/>
    <w:rsid w:val="00C324F5"/>
    <w:rsid w:val="00C33354"/>
    <w:rsid w:val="00C335EA"/>
    <w:rsid w:val="00C344DA"/>
    <w:rsid w:val="00C35C20"/>
    <w:rsid w:val="00C360C3"/>
    <w:rsid w:val="00C36BD6"/>
    <w:rsid w:val="00C370FE"/>
    <w:rsid w:val="00C406AB"/>
    <w:rsid w:val="00C43C6A"/>
    <w:rsid w:val="00C443F9"/>
    <w:rsid w:val="00C47576"/>
    <w:rsid w:val="00C5448C"/>
    <w:rsid w:val="00C550D5"/>
    <w:rsid w:val="00C57020"/>
    <w:rsid w:val="00C575EC"/>
    <w:rsid w:val="00C57DE9"/>
    <w:rsid w:val="00C57DEF"/>
    <w:rsid w:val="00C60D73"/>
    <w:rsid w:val="00C61FE0"/>
    <w:rsid w:val="00C62AB9"/>
    <w:rsid w:val="00C66AA3"/>
    <w:rsid w:val="00C67F96"/>
    <w:rsid w:val="00C70341"/>
    <w:rsid w:val="00C71892"/>
    <w:rsid w:val="00C72235"/>
    <w:rsid w:val="00C72E98"/>
    <w:rsid w:val="00C75AE7"/>
    <w:rsid w:val="00C768C5"/>
    <w:rsid w:val="00C76D76"/>
    <w:rsid w:val="00C82FA4"/>
    <w:rsid w:val="00C837CA"/>
    <w:rsid w:val="00C846DB"/>
    <w:rsid w:val="00C86644"/>
    <w:rsid w:val="00C8711F"/>
    <w:rsid w:val="00C92DC0"/>
    <w:rsid w:val="00C93061"/>
    <w:rsid w:val="00C94EFA"/>
    <w:rsid w:val="00C95AFA"/>
    <w:rsid w:val="00C95D7C"/>
    <w:rsid w:val="00C971F4"/>
    <w:rsid w:val="00CA1D0D"/>
    <w:rsid w:val="00CA316C"/>
    <w:rsid w:val="00CA5618"/>
    <w:rsid w:val="00CA5850"/>
    <w:rsid w:val="00CA5A45"/>
    <w:rsid w:val="00CA5F91"/>
    <w:rsid w:val="00CA77CA"/>
    <w:rsid w:val="00CB3728"/>
    <w:rsid w:val="00CB3E26"/>
    <w:rsid w:val="00CB49A0"/>
    <w:rsid w:val="00CB4A6B"/>
    <w:rsid w:val="00CB776C"/>
    <w:rsid w:val="00CC16A8"/>
    <w:rsid w:val="00CC50C8"/>
    <w:rsid w:val="00CC651E"/>
    <w:rsid w:val="00CC683D"/>
    <w:rsid w:val="00CC78AC"/>
    <w:rsid w:val="00CD386D"/>
    <w:rsid w:val="00CD3A5D"/>
    <w:rsid w:val="00CD5CE9"/>
    <w:rsid w:val="00CD7F40"/>
    <w:rsid w:val="00CE42B2"/>
    <w:rsid w:val="00CE52B3"/>
    <w:rsid w:val="00CF4B0A"/>
    <w:rsid w:val="00CF6175"/>
    <w:rsid w:val="00CF634A"/>
    <w:rsid w:val="00D058A6"/>
    <w:rsid w:val="00D07FDE"/>
    <w:rsid w:val="00D11A21"/>
    <w:rsid w:val="00D12FC6"/>
    <w:rsid w:val="00D14A38"/>
    <w:rsid w:val="00D20391"/>
    <w:rsid w:val="00D21A53"/>
    <w:rsid w:val="00D22128"/>
    <w:rsid w:val="00D24E82"/>
    <w:rsid w:val="00D255B1"/>
    <w:rsid w:val="00D25862"/>
    <w:rsid w:val="00D27375"/>
    <w:rsid w:val="00D27893"/>
    <w:rsid w:val="00D3068C"/>
    <w:rsid w:val="00D310BD"/>
    <w:rsid w:val="00D341C4"/>
    <w:rsid w:val="00D366D7"/>
    <w:rsid w:val="00D407F7"/>
    <w:rsid w:val="00D444B2"/>
    <w:rsid w:val="00D52A50"/>
    <w:rsid w:val="00D52EB8"/>
    <w:rsid w:val="00D54516"/>
    <w:rsid w:val="00D54682"/>
    <w:rsid w:val="00D552EF"/>
    <w:rsid w:val="00D56BFF"/>
    <w:rsid w:val="00D571C9"/>
    <w:rsid w:val="00D608E1"/>
    <w:rsid w:val="00D63638"/>
    <w:rsid w:val="00D64117"/>
    <w:rsid w:val="00D64460"/>
    <w:rsid w:val="00D7085F"/>
    <w:rsid w:val="00D7120A"/>
    <w:rsid w:val="00D7257D"/>
    <w:rsid w:val="00D72A14"/>
    <w:rsid w:val="00D7304A"/>
    <w:rsid w:val="00D73228"/>
    <w:rsid w:val="00D80E48"/>
    <w:rsid w:val="00D8337C"/>
    <w:rsid w:val="00D83C30"/>
    <w:rsid w:val="00D84F4D"/>
    <w:rsid w:val="00D85700"/>
    <w:rsid w:val="00D85B7B"/>
    <w:rsid w:val="00D9185B"/>
    <w:rsid w:val="00D91DB5"/>
    <w:rsid w:val="00D953C6"/>
    <w:rsid w:val="00D9570A"/>
    <w:rsid w:val="00D95E0D"/>
    <w:rsid w:val="00D96656"/>
    <w:rsid w:val="00D96D46"/>
    <w:rsid w:val="00D96E63"/>
    <w:rsid w:val="00DA066A"/>
    <w:rsid w:val="00DA0D85"/>
    <w:rsid w:val="00DA1967"/>
    <w:rsid w:val="00DA29E6"/>
    <w:rsid w:val="00DA3426"/>
    <w:rsid w:val="00DA53A0"/>
    <w:rsid w:val="00DB3AC6"/>
    <w:rsid w:val="00DB4C99"/>
    <w:rsid w:val="00DB534E"/>
    <w:rsid w:val="00DB607E"/>
    <w:rsid w:val="00DC13A8"/>
    <w:rsid w:val="00DC147A"/>
    <w:rsid w:val="00DC411E"/>
    <w:rsid w:val="00DC52FD"/>
    <w:rsid w:val="00DC6F7F"/>
    <w:rsid w:val="00DD1BE6"/>
    <w:rsid w:val="00DD3579"/>
    <w:rsid w:val="00DD44E8"/>
    <w:rsid w:val="00DE0624"/>
    <w:rsid w:val="00DE06D5"/>
    <w:rsid w:val="00DE07B3"/>
    <w:rsid w:val="00DE088C"/>
    <w:rsid w:val="00DE0C19"/>
    <w:rsid w:val="00DE0EFA"/>
    <w:rsid w:val="00DE14B1"/>
    <w:rsid w:val="00DE1A43"/>
    <w:rsid w:val="00DE243E"/>
    <w:rsid w:val="00DE62D3"/>
    <w:rsid w:val="00DF2077"/>
    <w:rsid w:val="00DF2D46"/>
    <w:rsid w:val="00DF3118"/>
    <w:rsid w:val="00DF4F1E"/>
    <w:rsid w:val="00DF52EA"/>
    <w:rsid w:val="00DF6C05"/>
    <w:rsid w:val="00E05AA3"/>
    <w:rsid w:val="00E05D41"/>
    <w:rsid w:val="00E06909"/>
    <w:rsid w:val="00E12E57"/>
    <w:rsid w:val="00E14ABD"/>
    <w:rsid w:val="00E204ED"/>
    <w:rsid w:val="00E208AE"/>
    <w:rsid w:val="00E20B80"/>
    <w:rsid w:val="00E20EF9"/>
    <w:rsid w:val="00E22A56"/>
    <w:rsid w:val="00E2446B"/>
    <w:rsid w:val="00E24A85"/>
    <w:rsid w:val="00E27D94"/>
    <w:rsid w:val="00E27FF3"/>
    <w:rsid w:val="00E301F3"/>
    <w:rsid w:val="00E313D8"/>
    <w:rsid w:val="00E316ED"/>
    <w:rsid w:val="00E3274A"/>
    <w:rsid w:val="00E357A4"/>
    <w:rsid w:val="00E3676A"/>
    <w:rsid w:val="00E36AC3"/>
    <w:rsid w:val="00E44186"/>
    <w:rsid w:val="00E44764"/>
    <w:rsid w:val="00E515C2"/>
    <w:rsid w:val="00E51828"/>
    <w:rsid w:val="00E53C42"/>
    <w:rsid w:val="00E54631"/>
    <w:rsid w:val="00E54A90"/>
    <w:rsid w:val="00E64B30"/>
    <w:rsid w:val="00E6686D"/>
    <w:rsid w:val="00E71E22"/>
    <w:rsid w:val="00E7314B"/>
    <w:rsid w:val="00E74623"/>
    <w:rsid w:val="00E772B4"/>
    <w:rsid w:val="00E827B2"/>
    <w:rsid w:val="00E8408F"/>
    <w:rsid w:val="00E85347"/>
    <w:rsid w:val="00E86B44"/>
    <w:rsid w:val="00E90C80"/>
    <w:rsid w:val="00E90F35"/>
    <w:rsid w:val="00E93EE0"/>
    <w:rsid w:val="00E966DB"/>
    <w:rsid w:val="00E967B6"/>
    <w:rsid w:val="00EA0FB0"/>
    <w:rsid w:val="00EA15BC"/>
    <w:rsid w:val="00EA1937"/>
    <w:rsid w:val="00EA20AF"/>
    <w:rsid w:val="00EA23A3"/>
    <w:rsid w:val="00EA7CB5"/>
    <w:rsid w:val="00EB0B5E"/>
    <w:rsid w:val="00EB390B"/>
    <w:rsid w:val="00EB5A08"/>
    <w:rsid w:val="00EB5AA4"/>
    <w:rsid w:val="00EB5C4A"/>
    <w:rsid w:val="00EB6241"/>
    <w:rsid w:val="00EB7746"/>
    <w:rsid w:val="00EC1221"/>
    <w:rsid w:val="00EC5FDE"/>
    <w:rsid w:val="00EC7CE1"/>
    <w:rsid w:val="00ED0376"/>
    <w:rsid w:val="00ED248F"/>
    <w:rsid w:val="00ED38AC"/>
    <w:rsid w:val="00ED3FE6"/>
    <w:rsid w:val="00ED48E6"/>
    <w:rsid w:val="00ED5CC9"/>
    <w:rsid w:val="00ED661F"/>
    <w:rsid w:val="00EE270F"/>
    <w:rsid w:val="00EE3B1A"/>
    <w:rsid w:val="00EE5112"/>
    <w:rsid w:val="00EE6F1F"/>
    <w:rsid w:val="00EF0314"/>
    <w:rsid w:val="00EF193C"/>
    <w:rsid w:val="00EF1F4A"/>
    <w:rsid w:val="00EF2195"/>
    <w:rsid w:val="00EF2E3D"/>
    <w:rsid w:val="00EF3A1A"/>
    <w:rsid w:val="00EF5F8C"/>
    <w:rsid w:val="00F010EC"/>
    <w:rsid w:val="00F01EB2"/>
    <w:rsid w:val="00F01EFA"/>
    <w:rsid w:val="00F022A1"/>
    <w:rsid w:val="00F03C20"/>
    <w:rsid w:val="00F06180"/>
    <w:rsid w:val="00F06503"/>
    <w:rsid w:val="00F07B20"/>
    <w:rsid w:val="00F07B9F"/>
    <w:rsid w:val="00F1461D"/>
    <w:rsid w:val="00F17F49"/>
    <w:rsid w:val="00F21E2D"/>
    <w:rsid w:val="00F22383"/>
    <w:rsid w:val="00F2242F"/>
    <w:rsid w:val="00F22782"/>
    <w:rsid w:val="00F24B29"/>
    <w:rsid w:val="00F26112"/>
    <w:rsid w:val="00F302D8"/>
    <w:rsid w:val="00F30E7A"/>
    <w:rsid w:val="00F3753F"/>
    <w:rsid w:val="00F40834"/>
    <w:rsid w:val="00F4411A"/>
    <w:rsid w:val="00F441AE"/>
    <w:rsid w:val="00F44676"/>
    <w:rsid w:val="00F46ADF"/>
    <w:rsid w:val="00F47752"/>
    <w:rsid w:val="00F47E0E"/>
    <w:rsid w:val="00F505AC"/>
    <w:rsid w:val="00F56EC8"/>
    <w:rsid w:val="00F56FA0"/>
    <w:rsid w:val="00F607B9"/>
    <w:rsid w:val="00F618BF"/>
    <w:rsid w:val="00F63DC4"/>
    <w:rsid w:val="00F6616A"/>
    <w:rsid w:val="00F66275"/>
    <w:rsid w:val="00F732BB"/>
    <w:rsid w:val="00F735E8"/>
    <w:rsid w:val="00F73E98"/>
    <w:rsid w:val="00F75EC4"/>
    <w:rsid w:val="00F7774C"/>
    <w:rsid w:val="00F801CC"/>
    <w:rsid w:val="00F80418"/>
    <w:rsid w:val="00F84EC6"/>
    <w:rsid w:val="00F8622B"/>
    <w:rsid w:val="00F9060E"/>
    <w:rsid w:val="00F90E41"/>
    <w:rsid w:val="00F918ED"/>
    <w:rsid w:val="00F95940"/>
    <w:rsid w:val="00F97628"/>
    <w:rsid w:val="00FA09ED"/>
    <w:rsid w:val="00FA1350"/>
    <w:rsid w:val="00FA16F8"/>
    <w:rsid w:val="00FA2DAD"/>
    <w:rsid w:val="00FA4AA7"/>
    <w:rsid w:val="00FA57F0"/>
    <w:rsid w:val="00FA6C2E"/>
    <w:rsid w:val="00FB2899"/>
    <w:rsid w:val="00FB2DBF"/>
    <w:rsid w:val="00FB6E9F"/>
    <w:rsid w:val="00FC1030"/>
    <w:rsid w:val="00FC4186"/>
    <w:rsid w:val="00FC56F1"/>
    <w:rsid w:val="00FC640C"/>
    <w:rsid w:val="00FC7849"/>
    <w:rsid w:val="00FC7AFD"/>
    <w:rsid w:val="00FC7B3C"/>
    <w:rsid w:val="00FC7FEB"/>
    <w:rsid w:val="00FD06A5"/>
    <w:rsid w:val="00FD121A"/>
    <w:rsid w:val="00FD2987"/>
    <w:rsid w:val="00FD35F8"/>
    <w:rsid w:val="00FD575E"/>
    <w:rsid w:val="00FE4330"/>
    <w:rsid w:val="00FE4863"/>
    <w:rsid w:val="00FE4D6D"/>
    <w:rsid w:val="00FE55BD"/>
    <w:rsid w:val="00FE5F46"/>
    <w:rsid w:val="00FF148E"/>
    <w:rsid w:val="00FF18BD"/>
    <w:rsid w:val="00FF3C87"/>
    <w:rsid w:val="00FF7951"/>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0F71"/>
    <w:pPr>
      <w:widowControl w:val="0"/>
      <w:autoSpaceDE w:val="0"/>
      <w:autoSpaceDN w:val="0"/>
      <w:adjustRightInd w:val="0"/>
      <w:spacing w:after="120"/>
      <w:jc w:val="both"/>
    </w:pPr>
    <w:rPr>
      <w:sz w:val="22"/>
      <w:szCs w:val="22"/>
      <w:lang w:val="en-GB" w:eastAsia="en-US"/>
    </w:rPr>
  </w:style>
  <w:style w:type="paragraph" w:styleId="1">
    <w:name w:val="heading 1"/>
    <w:basedOn w:val="a0"/>
    <w:next w:val="a0"/>
    <w:qFormat/>
    <w:rsid w:val="00410F71"/>
    <w:pPr>
      <w:numPr>
        <w:numId w:val="4"/>
      </w:numPr>
      <w:outlineLvl w:val="0"/>
    </w:pPr>
    <w:rPr>
      <w:b/>
      <w:bCs/>
      <w:sz w:val="28"/>
      <w:szCs w:val="28"/>
    </w:rPr>
  </w:style>
  <w:style w:type="paragraph" w:styleId="2">
    <w:name w:val="heading 2"/>
    <w:aliases w:val="DO NOT USE_h2,h2,h21,2,Header 2,Header2,22,heading2,H2,2nd level,UNDERRUBRIK 1-2,H21,H22,H23,H24,H25,R2,E2,†berschrift 2,õberschrift 2"/>
    <w:basedOn w:val="a0"/>
    <w:next w:val="a0"/>
    <w:qFormat/>
    <w:rsid w:val="00410F71"/>
    <w:pPr>
      <w:numPr>
        <w:ilvl w:val="1"/>
        <w:numId w:val="4"/>
      </w:numPr>
      <w:tabs>
        <w:tab w:val="left" w:pos="576"/>
      </w:tabs>
      <w:outlineLvl w:val="1"/>
    </w:pPr>
    <w:rPr>
      <w:b/>
      <w:bCs/>
      <w:sz w:val="24"/>
    </w:rPr>
  </w:style>
  <w:style w:type="paragraph" w:styleId="3">
    <w:name w:val="heading 3"/>
    <w:aliases w:val="h3"/>
    <w:basedOn w:val="a0"/>
    <w:next w:val="a0"/>
    <w:qFormat/>
    <w:rsid w:val="00410F71"/>
    <w:pPr>
      <w:numPr>
        <w:ilvl w:val="2"/>
        <w:numId w:val="4"/>
      </w:numPr>
      <w:tabs>
        <w:tab w:val="left" w:pos="720"/>
      </w:tabs>
      <w:outlineLvl w:val="2"/>
    </w:pPr>
  </w:style>
  <w:style w:type="paragraph" w:styleId="4">
    <w:name w:val="heading 4"/>
    <w:aliases w:val="H4,h4,H41,h41,H42,h42,H43,h43,H411,h411,H421,h421,H44,h44,H412,h412,H422,h422,H431,h431,H45,h45,H413,h413,H423,h423,H432,h432,H46,h46,H47,h47,Memo Heading 4"/>
    <w:basedOn w:val="a0"/>
    <w:next w:val="a0"/>
    <w:qFormat/>
    <w:rsid w:val="00410F71"/>
    <w:pPr>
      <w:keepNext/>
      <w:numPr>
        <w:ilvl w:val="3"/>
        <w:numId w:val="4"/>
      </w:numPr>
      <w:tabs>
        <w:tab w:val="left" w:pos="864"/>
      </w:tabs>
      <w:spacing w:before="240" w:after="60"/>
      <w:outlineLvl w:val="3"/>
    </w:pPr>
    <w:rPr>
      <w:b/>
      <w:bCs/>
      <w:sz w:val="28"/>
      <w:szCs w:val="28"/>
    </w:rPr>
  </w:style>
  <w:style w:type="paragraph" w:styleId="5">
    <w:name w:val="heading 5"/>
    <w:aliases w:val="h5,Heading5"/>
    <w:basedOn w:val="a0"/>
    <w:next w:val="a0"/>
    <w:qFormat/>
    <w:rsid w:val="00410F71"/>
    <w:pPr>
      <w:numPr>
        <w:ilvl w:val="4"/>
        <w:numId w:val="4"/>
      </w:numPr>
      <w:tabs>
        <w:tab w:val="left" w:pos="1008"/>
      </w:tabs>
      <w:spacing w:before="240" w:after="60"/>
      <w:outlineLvl w:val="4"/>
    </w:pPr>
    <w:rPr>
      <w:b/>
      <w:bCs/>
      <w:i/>
      <w:iCs/>
      <w:sz w:val="26"/>
      <w:szCs w:val="26"/>
    </w:rPr>
  </w:style>
  <w:style w:type="paragraph" w:styleId="6">
    <w:name w:val="heading 6"/>
    <w:basedOn w:val="a0"/>
    <w:next w:val="a0"/>
    <w:qFormat/>
    <w:rsid w:val="00410F71"/>
    <w:pPr>
      <w:numPr>
        <w:ilvl w:val="5"/>
        <w:numId w:val="4"/>
      </w:numPr>
      <w:spacing w:before="240" w:after="60"/>
      <w:outlineLvl w:val="5"/>
    </w:pPr>
    <w:rPr>
      <w:b/>
      <w:bCs/>
    </w:rPr>
  </w:style>
  <w:style w:type="paragraph" w:styleId="7">
    <w:name w:val="heading 7"/>
    <w:basedOn w:val="a0"/>
    <w:next w:val="a0"/>
    <w:qFormat/>
    <w:rsid w:val="00410F71"/>
    <w:pPr>
      <w:numPr>
        <w:ilvl w:val="6"/>
        <w:numId w:val="4"/>
      </w:numPr>
      <w:tabs>
        <w:tab w:val="left" w:pos="1296"/>
      </w:tabs>
      <w:spacing w:before="240" w:after="60"/>
      <w:outlineLvl w:val="6"/>
    </w:pPr>
    <w:rPr>
      <w:sz w:val="24"/>
      <w:szCs w:val="24"/>
    </w:rPr>
  </w:style>
  <w:style w:type="paragraph" w:styleId="8">
    <w:name w:val="heading 8"/>
    <w:basedOn w:val="a0"/>
    <w:next w:val="a0"/>
    <w:qFormat/>
    <w:rsid w:val="00410F71"/>
    <w:pPr>
      <w:numPr>
        <w:ilvl w:val="7"/>
        <w:numId w:val="4"/>
      </w:numPr>
      <w:tabs>
        <w:tab w:val="left" w:pos="1440"/>
      </w:tabs>
      <w:spacing w:before="240" w:after="60"/>
      <w:outlineLvl w:val="7"/>
    </w:pPr>
    <w:rPr>
      <w:i/>
      <w:iCs/>
      <w:sz w:val="24"/>
      <w:szCs w:val="24"/>
    </w:rPr>
  </w:style>
  <w:style w:type="paragraph" w:styleId="9">
    <w:name w:val="heading 9"/>
    <w:aliases w:val="Figure Heading,FH"/>
    <w:basedOn w:val="a0"/>
    <w:next w:val="a0"/>
    <w:qFormat/>
    <w:rsid w:val="00410F71"/>
    <w:pPr>
      <w:numPr>
        <w:ilvl w:val="8"/>
        <w:numId w:val="4"/>
      </w:numPr>
      <w:tabs>
        <w:tab w:val="left" w:pos="1584"/>
      </w:tabs>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sid w:val="00410F71"/>
    <w:rPr>
      <w:color w:val="800080"/>
      <w:u w:val="single"/>
    </w:rPr>
  </w:style>
  <w:style w:type="character" w:customStyle="1" w:styleId="Char0">
    <w:name w:val="본문 Char"/>
    <w:link w:val="a5"/>
    <w:rsid w:val="00410F71"/>
    <w:rPr>
      <w:rFonts w:eastAsia="SimSun"/>
      <w:lang w:eastAsia="en-US"/>
    </w:rPr>
  </w:style>
  <w:style w:type="character" w:customStyle="1" w:styleId="Char1">
    <w:name w:val="메모 텍스트 Char"/>
    <w:link w:val="a6"/>
    <w:rsid w:val="00410F71"/>
    <w:rPr>
      <w:lang w:eastAsia="en-US"/>
    </w:rPr>
  </w:style>
  <w:style w:type="character" w:styleId="a7">
    <w:name w:val="annotation reference"/>
    <w:rsid w:val="00410F71"/>
    <w:rPr>
      <w:sz w:val="16"/>
      <w:szCs w:val="16"/>
    </w:rPr>
  </w:style>
  <w:style w:type="character" w:styleId="a8">
    <w:name w:val="footnote reference"/>
    <w:rsid w:val="00410F71"/>
    <w:rPr>
      <w:vertAlign w:val="superscript"/>
    </w:rPr>
  </w:style>
  <w:style w:type="character" w:customStyle="1" w:styleId="m73017">
    <w:name w:val="m73017"/>
    <w:rsid w:val="00410F71"/>
    <w:rPr>
      <w:rFonts w:ascii="Arial" w:hAnsi="Arial" w:cs="Arial"/>
      <w:color w:val="000080"/>
      <w:sz w:val="20"/>
      <w:szCs w:val="20"/>
    </w:rPr>
  </w:style>
  <w:style w:type="character" w:styleId="a9">
    <w:name w:val="Strong"/>
    <w:qFormat/>
    <w:rsid w:val="00410F71"/>
    <w:rPr>
      <w:b/>
      <w:bCs/>
    </w:rPr>
  </w:style>
  <w:style w:type="character" w:styleId="aa">
    <w:name w:val="Hyperlink"/>
    <w:rsid w:val="00410F71"/>
    <w:rPr>
      <w:color w:val="0000FF"/>
      <w:u w:val="single"/>
    </w:rPr>
  </w:style>
  <w:style w:type="character" w:customStyle="1" w:styleId="Char2">
    <w:name w:val="캡션 Char"/>
    <w:aliases w:val="cap Char"/>
    <w:link w:val="ab"/>
    <w:rsid w:val="00410F71"/>
    <w:rPr>
      <w:rFonts w:eastAsia="SimSun"/>
      <w:b/>
      <w:bCs/>
      <w:lang w:val="en-GB" w:eastAsia="en-US" w:bidi="ar-SA"/>
    </w:rPr>
  </w:style>
  <w:style w:type="paragraph" w:customStyle="1" w:styleId="textintend1">
    <w:name w:val="text intend 1"/>
    <w:basedOn w:val="a0"/>
    <w:rsid w:val="00410F71"/>
    <w:pPr>
      <w:widowControl/>
      <w:numPr>
        <w:numId w:val="1"/>
      </w:numPr>
      <w:tabs>
        <w:tab w:val="left" w:pos="992"/>
      </w:tabs>
      <w:autoSpaceDE/>
      <w:autoSpaceDN/>
      <w:adjustRightInd/>
    </w:pPr>
    <w:rPr>
      <w:rFonts w:eastAsia="MS Gothic"/>
      <w:sz w:val="20"/>
      <w:szCs w:val="24"/>
      <w:lang w:val="en-US" w:eastAsia="ja-JP"/>
    </w:rPr>
  </w:style>
  <w:style w:type="paragraph" w:styleId="ac">
    <w:name w:val="List Paragraph"/>
    <w:basedOn w:val="a0"/>
    <w:qFormat/>
    <w:rsid w:val="00FD121A"/>
    <w:pPr>
      <w:ind w:firstLineChars="200" w:firstLine="420"/>
    </w:pPr>
  </w:style>
  <w:style w:type="paragraph" w:styleId="20">
    <w:name w:val="Body Text 2"/>
    <w:basedOn w:val="a0"/>
    <w:rsid w:val="00410F71"/>
    <w:pPr>
      <w:widowControl/>
      <w:spacing w:after="0"/>
      <w:jc w:val="left"/>
    </w:pPr>
    <w:rPr>
      <w:szCs w:val="20"/>
    </w:rPr>
  </w:style>
  <w:style w:type="paragraph" w:styleId="ad">
    <w:name w:val="header"/>
    <w:basedOn w:val="a0"/>
    <w:rsid w:val="00410F71"/>
    <w:pPr>
      <w:pBdr>
        <w:bottom w:val="single" w:sz="6" w:space="1" w:color="auto"/>
      </w:pBdr>
      <w:tabs>
        <w:tab w:val="center" w:pos="4153"/>
        <w:tab w:val="right" w:pos="8306"/>
      </w:tabs>
      <w:snapToGrid w:val="0"/>
      <w:jc w:val="center"/>
    </w:pPr>
    <w:rPr>
      <w:sz w:val="18"/>
      <w:szCs w:val="18"/>
    </w:rPr>
  </w:style>
  <w:style w:type="paragraph" w:styleId="ae">
    <w:name w:val="List Bullet"/>
    <w:basedOn w:val="af"/>
    <w:rsid w:val="00410F71"/>
    <w:pPr>
      <w:widowControl/>
      <w:autoSpaceDE/>
      <w:autoSpaceDN/>
      <w:adjustRightInd/>
      <w:spacing w:after="180"/>
      <w:ind w:left="568" w:hanging="284"/>
      <w:jc w:val="left"/>
    </w:pPr>
    <w:rPr>
      <w:sz w:val="20"/>
      <w:szCs w:val="20"/>
    </w:rPr>
  </w:style>
  <w:style w:type="paragraph" w:styleId="af0">
    <w:name w:val="annotation subject"/>
    <w:basedOn w:val="a6"/>
    <w:next w:val="a6"/>
    <w:rsid w:val="00410F71"/>
    <w:rPr>
      <w:b/>
      <w:bCs/>
    </w:rPr>
  </w:style>
  <w:style w:type="paragraph" w:customStyle="1" w:styleId="References">
    <w:name w:val="References"/>
    <w:basedOn w:val="a0"/>
    <w:rsid w:val="00410F71"/>
    <w:pPr>
      <w:widowControl/>
      <w:numPr>
        <w:numId w:val="2"/>
      </w:numPr>
      <w:tabs>
        <w:tab w:val="left" w:pos="360"/>
      </w:tabs>
      <w:adjustRightInd/>
      <w:spacing w:after="0"/>
    </w:pPr>
    <w:rPr>
      <w:sz w:val="16"/>
      <w:szCs w:val="16"/>
    </w:rPr>
  </w:style>
  <w:style w:type="paragraph" w:customStyle="1" w:styleId="Char">
    <w:name w:val="Char"/>
    <w:rsid w:val="00410F71"/>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EX">
    <w:name w:val="EX"/>
    <w:basedOn w:val="a0"/>
    <w:rsid w:val="00410F71"/>
    <w:pPr>
      <w:keepLines/>
      <w:widowControl/>
      <w:autoSpaceDE/>
      <w:autoSpaceDN/>
      <w:adjustRightInd/>
      <w:spacing w:after="180"/>
      <w:ind w:left="1702" w:hanging="1418"/>
      <w:jc w:val="left"/>
    </w:pPr>
    <w:rPr>
      <w:sz w:val="20"/>
      <w:szCs w:val="20"/>
    </w:rPr>
  </w:style>
  <w:style w:type="paragraph" w:customStyle="1" w:styleId="CharChar1">
    <w:name w:val="Char Char1"/>
    <w:next w:val="a0"/>
    <w:rsid w:val="00410F71"/>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
    <w:name w:val="佐藤２"/>
    <w:basedOn w:val="a0"/>
    <w:rsid w:val="00410F71"/>
    <w:pPr>
      <w:widowControl/>
      <w:numPr>
        <w:numId w:val="5"/>
      </w:numPr>
      <w:tabs>
        <w:tab w:val="left" w:pos="360"/>
      </w:tabs>
      <w:autoSpaceDE/>
      <w:autoSpaceDN/>
      <w:adjustRightInd/>
      <w:spacing w:after="180"/>
    </w:pPr>
    <w:rPr>
      <w:rFonts w:eastAsia="MS Gothic"/>
      <w:sz w:val="20"/>
      <w:szCs w:val="24"/>
      <w:lang w:val="en-US" w:eastAsia="ja-JP"/>
    </w:rPr>
  </w:style>
  <w:style w:type="paragraph" w:customStyle="1" w:styleId="ZchnZchn">
    <w:name w:val="Zchn Zchn"/>
    <w:rsid w:val="00410F7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1">
    <w:name w:val="Document Map"/>
    <w:basedOn w:val="a0"/>
    <w:rsid w:val="00410F71"/>
    <w:pPr>
      <w:shd w:val="clear" w:color="auto" w:fill="000080"/>
    </w:pPr>
    <w:rPr>
      <w:rFonts w:ascii="Tahoma" w:hAnsi="Tahoma" w:cs="Tahoma"/>
      <w:sz w:val="20"/>
      <w:szCs w:val="20"/>
    </w:rPr>
  </w:style>
  <w:style w:type="paragraph" w:customStyle="1" w:styleId="FBCharCharCharChar1CharCharCharCharCharCharCharCharCharCharCharCharCharCharCharCharCharCharCharCharCharChar">
    <w:name w:val="FB Char Char Char Char1 Char Char Char Char Char Char Char Char Char Char Char Char Char Char Char Char Char Char Char Char Char Char"/>
    <w:rsid w:val="00410F71"/>
    <w:pPr>
      <w:keepNext/>
      <w:autoSpaceDE w:val="0"/>
      <w:autoSpaceDN w:val="0"/>
      <w:adjustRightInd w:val="0"/>
      <w:spacing w:before="60" w:after="60"/>
      <w:jc w:val="both"/>
    </w:pPr>
    <w:rPr>
      <w:rFonts w:eastAsia="Times New Roman"/>
      <w:kern w:val="2"/>
      <w:lang w:val="en-GB" w:eastAsia="zh-CN"/>
    </w:rPr>
  </w:style>
  <w:style w:type="paragraph" w:styleId="ab">
    <w:name w:val="caption"/>
    <w:aliases w:val="cap"/>
    <w:basedOn w:val="a0"/>
    <w:next w:val="a0"/>
    <w:link w:val="Char2"/>
    <w:qFormat/>
    <w:rsid w:val="00410F71"/>
    <w:pPr>
      <w:spacing w:before="120"/>
    </w:pPr>
    <w:rPr>
      <w:b/>
      <w:bCs/>
      <w:sz w:val="20"/>
      <w:szCs w:val="20"/>
    </w:rPr>
  </w:style>
  <w:style w:type="paragraph" w:styleId="af2">
    <w:name w:val="Revision"/>
    <w:rsid w:val="00410F71"/>
    <w:rPr>
      <w:sz w:val="22"/>
      <w:szCs w:val="22"/>
      <w:lang w:val="en-GB" w:eastAsia="en-US"/>
    </w:rPr>
  </w:style>
  <w:style w:type="paragraph" w:customStyle="1" w:styleId="CharChar1CharCharCharChar">
    <w:name w:val="Char Char1 Char Char Char Char"/>
    <w:next w:val="a0"/>
    <w:rsid w:val="00410F71"/>
    <w:pPr>
      <w:keepNext/>
      <w:tabs>
        <w:tab w:val="left" w:pos="720"/>
      </w:tabs>
      <w:autoSpaceDE w:val="0"/>
      <w:autoSpaceDN w:val="0"/>
      <w:adjustRightInd w:val="0"/>
      <w:ind w:left="720" w:hanging="360"/>
      <w:jc w:val="both"/>
    </w:pPr>
    <w:rPr>
      <w:rFonts w:eastAsia="Times New Roman"/>
      <w:kern w:val="2"/>
      <w:lang w:val="en-GB" w:eastAsia="zh-CN"/>
    </w:rPr>
  </w:style>
  <w:style w:type="paragraph" w:styleId="af3">
    <w:name w:val="footer"/>
    <w:basedOn w:val="a0"/>
    <w:rsid w:val="00410F71"/>
    <w:pPr>
      <w:tabs>
        <w:tab w:val="center" w:pos="4153"/>
        <w:tab w:val="right" w:pos="8306"/>
      </w:tabs>
      <w:snapToGrid w:val="0"/>
      <w:jc w:val="left"/>
    </w:pPr>
    <w:rPr>
      <w:sz w:val="18"/>
      <w:szCs w:val="18"/>
    </w:rPr>
  </w:style>
  <w:style w:type="paragraph" w:styleId="af4">
    <w:name w:val="Balloon Text"/>
    <w:basedOn w:val="a0"/>
    <w:rsid w:val="00410F71"/>
    <w:rPr>
      <w:rFonts w:ascii="Tahoma" w:hAnsi="Tahoma" w:cs="Tahoma"/>
      <w:sz w:val="16"/>
      <w:szCs w:val="16"/>
    </w:rPr>
  </w:style>
  <w:style w:type="paragraph" w:styleId="af5">
    <w:name w:val="footnote text"/>
    <w:basedOn w:val="a0"/>
    <w:rsid w:val="00410F71"/>
    <w:rPr>
      <w:sz w:val="20"/>
      <w:szCs w:val="20"/>
    </w:rPr>
  </w:style>
  <w:style w:type="paragraph" w:styleId="a5">
    <w:name w:val="Body Text"/>
    <w:basedOn w:val="a0"/>
    <w:link w:val="Char0"/>
    <w:rsid w:val="00410F71"/>
    <w:rPr>
      <w:sz w:val="20"/>
      <w:szCs w:val="20"/>
      <w:lang w:val="x-none"/>
    </w:rPr>
  </w:style>
  <w:style w:type="paragraph" w:customStyle="1" w:styleId="CharChar">
    <w:name w:val="Char Char"/>
    <w:rsid w:val="00410F7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
    <w:name w:val="List"/>
    <w:basedOn w:val="a0"/>
    <w:rsid w:val="00410F71"/>
    <w:pPr>
      <w:ind w:left="360" w:hanging="360"/>
    </w:pPr>
  </w:style>
  <w:style w:type="paragraph" w:customStyle="1" w:styleId="FBCharCharCharChar1CharCharCharChar">
    <w:name w:val="FB Char Char Char Char1 Char Char Char Char"/>
    <w:next w:val="a0"/>
    <w:rsid w:val="00410F71"/>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EQ">
    <w:name w:val="EQ"/>
    <w:basedOn w:val="a0"/>
    <w:next w:val="a0"/>
    <w:rsid w:val="00410F71"/>
    <w:pPr>
      <w:keepLines/>
      <w:widowControl/>
      <w:tabs>
        <w:tab w:val="center" w:pos="4536"/>
        <w:tab w:val="right" w:pos="9072"/>
      </w:tabs>
      <w:autoSpaceDE/>
      <w:autoSpaceDN/>
      <w:adjustRightInd/>
      <w:spacing w:after="180"/>
      <w:jc w:val="left"/>
    </w:pPr>
    <w:rPr>
      <w:rFonts w:eastAsia="Times New Roman"/>
      <w:sz w:val="20"/>
      <w:szCs w:val="20"/>
      <w:lang w:eastAsia="ko-KR"/>
    </w:rPr>
  </w:style>
  <w:style w:type="paragraph" w:styleId="a6">
    <w:name w:val="annotation text"/>
    <w:basedOn w:val="a0"/>
    <w:link w:val="Char1"/>
    <w:rsid w:val="00410F71"/>
    <w:rPr>
      <w:sz w:val="20"/>
      <w:szCs w:val="20"/>
      <w:lang w:val="x-none"/>
    </w:rPr>
  </w:style>
  <w:style w:type="table" w:styleId="af6">
    <w:name w:val="Table Grid"/>
    <w:basedOn w:val="a2"/>
    <w:uiPriority w:val="59"/>
    <w:rsid w:val="002C5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
    <w:link w:val="B10"/>
    <w:rsid w:val="00E7314B"/>
    <w:pPr>
      <w:widowControl/>
      <w:autoSpaceDE/>
      <w:autoSpaceDN/>
      <w:adjustRightInd/>
      <w:spacing w:after="180"/>
      <w:ind w:left="568" w:hanging="284"/>
      <w:jc w:val="left"/>
    </w:pPr>
    <w:rPr>
      <w:sz w:val="20"/>
      <w:szCs w:val="20"/>
      <w:lang w:eastAsia="x-none"/>
    </w:rPr>
  </w:style>
  <w:style w:type="character" w:customStyle="1" w:styleId="B10">
    <w:name w:val="B1 (文字)"/>
    <w:link w:val="B1"/>
    <w:rsid w:val="00E7314B"/>
    <w:rPr>
      <w:lang w:val="en-GB"/>
    </w:rPr>
  </w:style>
  <w:style w:type="paragraph" w:customStyle="1" w:styleId="TAH">
    <w:name w:val="TAH"/>
    <w:basedOn w:val="TAC"/>
    <w:rsid w:val="00CD5CE9"/>
    <w:rPr>
      <w:b/>
    </w:rPr>
  </w:style>
  <w:style w:type="paragraph" w:customStyle="1" w:styleId="TAC">
    <w:name w:val="TAC"/>
    <w:basedOn w:val="a0"/>
    <w:rsid w:val="00CD5CE9"/>
    <w:pPr>
      <w:keepNext/>
      <w:keepLines/>
      <w:widowControl/>
      <w:overflowPunct w:val="0"/>
      <w:spacing w:after="0"/>
      <w:jc w:val="center"/>
      <w:textAlignment w:val="baseline"/>
    </w:pPr>
    <w:rPr>
      <w:rFonts w:ascii="Arial" w:eastAsia="Times New Roman" w:hAnsi="Arial"/>
      <w:sz w:val="18"/>
      <w:szCs w:val="20"/>
      <w:lang w:eastAsia="ja-JP"/>
    </w:rPr>
  </w:style>
  <w:style w:type="table" w:styleId="1-1">
    <w:name w:val="Medium Grid 1 Accent 1"/>
    <w:basedOn w:val="a2"/>
    <w:uiPriority w:val="67"/>
    <w:rsid w:val="005A721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5">
    <w:name w:val="Light Shading Accent 5"/>
    <w:basedOn w:val="a2"/>
    <w:uiPriority w:val="60"/>
    <w:rsid w:val="005A721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rsid w:val="005A721C"/>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CCE8C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21">
    <w:name w:val="中等深浅底纹 21"/>
    <w:basedOn w:val="a2"/>
    <w:uiPriority w:val="64"/>
    <w:rsid w:val="00123FB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CE8C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8CF"/>
      </w:tcPr>
    </w:tblStylePr>
    <w:tblStylePr w:type="firstCol">
      <w:rPr>
        <w:b/>
        <w:bCs/>
        <w:color w:val="CCE8CF"/>
      </w:rPr>
      <w:tblPr/>
      <w:tcPr>
        <w:tcBorders>
          <w:top w:val="nil"/>
          <w:left w:val="nil"/>
          <w:bottom w:val="single" w:sz="18" w:space="0" w:color="auto"/>
          <w:right w:val="nil"/>
          <w:insideH w:val="nil"/>
          <w:insideV w:val="nil"/>
        </w:tcBorders>
        <w:shd w:val="clear" w:color="auto" w:fill="000000"/>
      </w:tcPr>
    </w:tblStylePr>
    <w:tblStylePr w:type="lastCol">
      <w:rPr>
        <w:b/>
        <w:bCs/>
        <w:color w:val="CCE8C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9DD3A3"/>
      </w:tcPr>
    </w:tblStylePr>
    <w:tblStylePr w:type="band1Horz">
      <w:tblPr/>
      <w:tcPr>
        <w:shd w:val="clear" w:color="auto" w:fill="9DD3A3"/>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8C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强调文字颜色 11"/>
    <w:basedOn w:val="a2"/>
    <w:uiPriority w:val="64"/>
    <w:rsid w:val="00C8711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CE8C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8CF"/>
      </w:tcPr>
    </w:tblStylePr>
    <w:tblStylePr w:type="firstCol">
      <w:rPr>
        <w:b/>
        <w:bCs/>
        <w:color w:val="CCE8CF"/>
      </w:rPr>
      <w:tblPr/>
      <w:tcPr>
        <w:tcBorders>
          <w:top w:val="nil"/>
          <w:left w:val="nil"/>
          <w:bottom w:val="single" w:sz="18" w:space="0" w:color="auto"/>
          <w:right w:val="nil"/>
          <w:insideH w:val="nil"/>
          <w:insideV w:val="nil"/>
        </w:tcBorders>
        <w:shd w:val="clear" w:color="auto" w:fill="4F81BD"/>
      </w:tcPr>
    </w:tblStylePr>
    <w:tblStylePr w:type="lastCol">
      <w:rPr>
        <w:b/>
        <w:bCs/>
        <w:color w:val="CCE8C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9DD3A3"/>
      </w:tcPr>
    </w:tblStylePr>
    <w:tblStylePr w:type="band1Horz">
      <w:tblPr/>
      <w:tcPr>
        <w:shd w:val="clear" w:color="auto" w:fill="9DD3A3"/>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8C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2"/>
    <w:uiPriority w:val="64"/>
    <w:rsid w:val="00C8711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CE8C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8CF"/>
      </w:tcPr>
    </w:tblStylePr>
    <w:tblStylePr w:type="firstCol">
      <w:rPr>
        <w:b/>
        <w:bCs/>
        <w:color w:val="CCE8CF"/>
      </w:rPr>
      <w:tblPr/>
      <w:tcPr>
        <w:tcBorders>
          <w:top w:val="nil"/>
          <w:left w:val="nil"/>
          <w:bottom w:val="single" w:sz="18" w:space="0" w:color="auto"/>
          <w:right w:val="nil"/>
          <w:insideH w:val="nil"/>
          <w:insideV w:val="nil"/>
        </w:tcBorders>
        <w:shd w:val="clear" w:color="auto" w:fill="8064A2"/>
      </w:tcPr>
    </w:tblStylePr>
    <w:tblStylePr w:type="lastCol">
      <w:rPr>
        <w:b/>
        <w:bCs/>
        <w:color w:val="CCE8C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9DD3A3"/>
      </w:tcPr>
    </w:tblStylePr>
    <w:tblStylePr w:type="band1Horz">
      <w:tblPr/>
      <w:tcPr>
        <w:shd w:val="clear" w:color="auto" w:fill="9DD3A3"/>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8CF"/>
      </w:rPr>
      <w:tblPr/>
      <w:tcPr>
        <w:tcBorders>
          <w:top w:val="single" w:sz="18" w:space="0" w:color="auto"/>
          <w:left w:val="nil"/>
          <w:bottom w:val="single" w:sz="18" w:space="0" w:color="auto"/>
          <w:right w:val="nil"/>
          <w:insideH w:val="nil"/>
          <w:insideV w:val="nil"/>
        </w:tcBorders>
      </w:tcPr>
    </w:tblStylePr>
  </w:style>
  <w:style w:type="paragraph" w:customStyle="1" w:styleId="references0">
    <w:name w:val="references"/>
    <w:basedOn w:val="a0"/>
    <w:rsid w:val="00970CC0"/>
    <w:pPr>
      <w:widowControl/>
      <w:numPr>
        <w:numId w:val="6"/>
      </w:numPr>
      <w:autoSpaceDE/>
      <w:autoSpaceDN/>
      <w:adjustRightInd/>
      <w:spacing w:after="0"/>
      <w:jc w:val="left"/>
    </w:pPr>
    <w:rPr>
      <w:sz w:val="24"/>
      <w:szCs w:val="24"/>
      <w:lang w:val="en-US"/>
    </w:rPr>
  </w:style>
  <w:style w:type="paragraph" w:customStyle="1" w:styleId="TAL">
    <w:name w:val="TAL"/>
    <w:basedOn w:val="a0"/>
    <w:rsid w:val="00970CC0"/>
    <w:pPr>
      <w:keepNext/>
      <w:keepLines/>
      <w:widowControl/>
      <w:overflowPunct w:val="0"/>
      <w:spacing w:after="0"/>
      <w:jc w:val="left"/>
      <w:textAlignment w:val="baseline"/>
    </w:pPr>
    <w:rPr>
      <w:rFonts w:ascii="Arial" w:eastAsia="Times New Roman" w:hAnsi="Arial"/>
      <w:sz w:val="18"/>
      <w:szCs w:val="20"/>
      <w:lang w:eastAsia="en-GB"/>
    </w:rPr>
  </w:style>
  <w:style w:type="paragraph" w:customStyle="1" w:styleId="ListParagraph1">
    <w:name w:val="List Paragraph1"/>
    <w:basedOn w:val="a0"/>
    <w:uiPriority w:val="34"/>
    <w:qFormat/>
    <w:rsid w:val="002C2035"/>
    <w:pPr>
      <w:widowControl/>
      <w:autoSpaceDE/>
      <w:autoSpaceDN/>
      <w:adjustRightInd/>
      <w:spacing w:after="200" w:line="276" w:lineRule="auto"/>
      <w:ind w:firstLineChars="200" w:firstLine="420"/>
      <w:jc w:val="left"/>
    </w:pPr>
    <w:rPr>
      <w:rFonts w:ascii="Calibri" w:eastAsia="Calibri" w:hAnsi="Calibri"/>
      <w:lang w:val="en-US"/>
    </w:rPr>
  </w:style>
  <w:style w:type="character" w:styleId="af7">
    <w:name w:val="Placeholder Text"/>
    <w:uiPriority w:val="99"/>
    <w:semiHidden/>
    <w:rsid w:val="00A11DA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0F71"/>
    <w:pPr>
      <w:widowControl w:val="0"/>
      <w:autoSpaceDE w:val="0"/>
      <w:autoSpaceDN w:val="0"/>
      <w:adjustRightInd w:val="0"/>
      <w:spacing w:after="120"/>
      <w:jc w:val="both"/>
    </w:pPr>
    <w:rPr>
      <w:sz w:val="22"/>
      <w:szCs w:val="22"/>
      <w:lang w:val="en-GB" w:eastAsia="en-US"/>
    </w:rPr>
  </w:style>
  <w:style w:type="paragraph" w:styleId="1">
    <w:name w:val="heading 1"/>
    <w:basedOn w:val="a0"/>
    <w:next w:val="a0"/>
    <w:qFormat/>
    <w:rsid w:val="00410F71"/>
    <w:pPr>
      <w:numPr>
        <w:numId w:val="4"/>
      </w:numPr>
      <w:outlineLvl w:val="0"/>
    </w:pPr>
    <w:rPr>
      <w:b/>
      <w:bCs/>
      <w:sz w:val="28"/>
      <w:szCs w:val="28"/>
    </w:rPr>
  </w:style>
  <w:style w:type="paragraph" w:styleId="2">
    <w:name w:val="heading 2"/>
    <w:aliases w:val="DO NOT USE_h2,h2,h21,2,Header 2,Header2,22,heading2,H2,2nd level,UNDERRUBRIK 1-2,H21,H22,H23,H24,H25,R2,E2,†berschrift 2,õberschrift 2"/>
    <w:basedOn w:val="a0"/>
    <w:next w:val="a0"/>
    <w:qFormat/>
    <w:rsid w:val="00410F71"/>
    <w:pPr>
      <w:numPr>
        <w:ilvl w:val="1"/>
        <w:numId w:val="4"/>
      </w:numPr>
      <w:tabs>
        <w:tab w:val="left" w:pos="576"/>
      </w:tabs>
      <w:outlineLvl w:val="1"/>
    </w:pPr>
    <w:rPr>
      <w:b/>
      <w:bCs/>
      <w:sz w:val="24"/>
    </w:rPr>
  </w:style>
  <w:style w:type="paragraph" w:styleId="3">
    <w:name w:val="heading 3"/>
    <w:aliases w:val="h3"/>
    <w:basedOn w:val="a0"/>
    <w:next w:val="a0"/>
    <w:qFormat/>
    <w:rsid w:val="00410F71"/>
    <w:pPr>
      <w:numPr>
        <w:ilvl w:val="2"/>
        <w:numId w:val="4"/>
      </w:numPr>
      <w:tabs>
        <w:tab w:val="left" w:pos="720"/>
      </w:tabs>
      <w:outlineLvl w:val="2"/>
    </w:pPr>
  </w:style>
  <w:style w:type="paragraph" w:styleId="4">
    <w:name w:val="heading 4"/>
    <w:aliases w:val="H4,h4,H41,h41,H42,h42,H43,h43,H411,h411,H421,h421,H44,h44,H412,h412,H422,h422,H431,h431,H45,h45,H413,h413,H423,h423,H432,h432,H46,h46,H47,h47,Memo Heading 4"/>
    <w:basedOn w:val="a0"/>
    <w:next w:val="a0"/>
    <w:qFormat/>
    <w:rsid w:val="00410F71"/>
    <w:pPr>
      <w:keepNext/>
      <w:numPr>
        <w:ilvl w:val="3"/>
        <w:numId w:val="4"/>
      </w:numPr>
      <w:tabs>
        <w:tab w:val="left" w:pos="864"/>
      </w:tabs>
      <w:spacing w:before="240" w:after="60"/>
      <w:outlineLvl w:val="3"/>
    </w:pPr>
    <w:rPr>
      <w:b/>
      <w:bCs/>
      <w:sz w:val="28"/>
      <w:szCs w:val="28"/>
    </w:rPr>
  </w:style>
  <w:style w:type="paragraph" w:styleId="5">
    <w:name w:val="heading 5"/>
    <w:aliases w:val="h5,Heading5"/>
    <w:basedOn w:val="a0"/>
    <w:next w:val="a0"/>
    <w:qFormat/>
    <w:rsid w:val="00410F71"/>
    <w:pPr>
      <w:numPr>
        <w:ilvl w:val="4"/>
        <w:numId w:val="4"/>
      </w:numPr>
      <w:tabs>
        <w:tab w:val="left" w:pos="1008"/>
      </w:tabs>
      <w:spacing w:before="240" w:after="60"/>
      <w:outlineLvl w:val="4"/>
    </w:pPr>
    <w:rPr>
      <w:b/>
      <w:bCs/>
      <w:i/>
      <w:iCs/>
      <w:sz w:val="26"/>
      <w:szCs w:val="26"/>
    </w:rPr>
  </w:style>
  <w:style w:type="paragraph" w:styleId="6">
    <w:name w:val="heading 6"/>
    <w:basedOn w:val="a0"/>
    <w:next w:val="a0"/>
    <w:qFormat/>
    <w:rsid w:val="00410F71"/>
    <w:pPr>
      <w:numPr>
        <w:ilvl w:val="5"/>
        <w:numId w:val="4"/>
      </w:numPr>
      <w:spacing w:before="240" w:after="60"/>
      <w:outlineLvl w:val="5"/>
    </w:pPr>
    <w:rPr>
      <w:b/>
      <w:bCs/>
    </w:rPr>
  </w:style>
  <w:style w:type="paragraph" w:styleId="7">
    <w:name w:val="heading 7"/>
    <w:basedOn w:val="a0"/>
    <w:next w:val="a0"/>
    <w:qFormat/>
    <w:rsid w:val="00410F71"/>
    <w:pPr>
      <w:numPr>
        <w:ilvl w:val="6"/>
        <w:numId w:val="4"/>
      </w:numPr>
      <w:tabs>
        <w:tab w:val="left" w:pos="1296"/>
      </w:tabs>
      <w:spacing w:before="240" w:after="60"/>
      <w:outlineLvl w:val="6"/>
    </w:pPr>
    <w:rPr>
      <w:sz w:val="24"/>
      <w:szCs w:val="24"/>
    </w:rPr>
  </w:style>
  <w:style w:type="paragraph" w:styleId="8">
    <w:name w:val="heading 8"/>
    <w:basedOn w:val="a0"/>
    <w:next w:val="a0"/>
    <w:qFormat/>
    <w:rsid w:val="00410F71"/>
    <w:pPr>
      <w:numPr>
        <w:ilvl w:val="7"/>
        <w:numId w:val="4"/>
      </w:numPr>
      <w:tabs>
        <w:tab w:val="left" w:pos="1440"/>
      </w:tabs>
      <w:spacing w:before="240" w:after="60"/>
      <w:outlineLvl w:val="7"/>
    </w:pPr>
    <w:rPr>
      <w:i/>
      <w:iCs/>
      <w:sz w:val="24"/>
      <w:szCs w:val="24"/>
    </w:rPr>
  </w:style>
  <w:style w:type="paragraph" w:styleId="9">
    <w:name w:val="heading 9"/>
    <w:aliases w:val="Figure Heading,FH"/>
    <w:basedOn w:val="a0"/>
    <w:next w:val="a0"/>
    <w:qFormat/>
    <w:rsid w:val="00410F71"/>
    <w:pPr>
      <w:numPr>
        <w:ilvl w:val="8"/>
        <w:numId w:val="4"/>
      </w:numPr>
      <w:tabs>
        <w:tab w:val="left" w:pos="1584"/>
      </w:tabs>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sid w:val="00410F71"/>
    <w:rPr>
      <w:color w:val="800080"/>
      <w:u w:val="single"/>
    </w:rPr>
  </w:style>
  <w:style w:type="character" w:customStyle="1" w:styleId="Char0">
    <w:name w:val="본문 Char"/>
    <w:link w:val="a5"/>
    <w:rsid w:val="00410F71"/>
    <w:rPr>
      <w:rFonts w:eastAsia="SimSun"/>
      <w:lang w:eastAsia="en-US"/>
    </w:rPr>
  </w:style>
  <w:style w:type="character" w:customStyle="1" w:styleId="Char1">
    <w:name w:val="메모 텍스트 Char"/>
    <w:link w:val="a6"/>
    <w:rsid w:val="00410F71"/>
    <w:rPr>
      <w:lang w:eastAsia="en-US"/>
    </w:rPr>
  </w:style>
  <w:style w:type="character" w:styleId="a7">
    <w:name w:val="annotation reference"/>
    <w:rsid w:val="00410F71"/>
    <w:rPr>
      <w:sz w:val="16"/>
      <w:szCs w:val="16"/>
    </w:rPr>
  </w:style>
  <w:style w:type="character" w:styleId="a8">
    <w:name w:val="footnote reference"/>
    <w:rsid w:val="00410F71"/>
    <w:rPr>
      <w:vertAlign w:val="superscript"/>
    </w:rPr>
  </w:style>
  <w:style w:type="character" w:customStyle="1" w:styleId="m73017">
    <w:name w:val="m73017"/>
    <w:rsid w:val="00410F71"/>
    <w:rPr>
      <w:rFonts w:ascii="Arial" w:hAnsi="Arial" w:cs="Arial"/>
      <w:color w:val="000080"/>
      <w:sz w:val="20"/>
      <w:szCs w:val="20"/>
    </w:rPr>
  </w:style>
  <w:style w:type="character" w:styleId="a9">
    <w:name w:val="Strong"/>
    <w:qFormat/>
    <w:rsid w:val="00410F71"/>
    <w:rPr>
      <w:b/>
      <w:bCs/>
    </w:rPr>
  </w:style>
  <w:style w:type="character" w:styleId="aa">
    <w:name w:val="Hyperlink"/>
    <w:rsid w:val="00410F71"/>
    <w:rPr>
      <w:color w:val="0000FF"/>
      <w:u w:val="single"/>
    </w:rPr>
  </w:style>
  <w:style w:type="character" w:customStyle="1" w:styleId="Char2">
    <w:name w:val="캡션 Char"/>
    <w:aliases w:val="cap Char"/>
    <w:link w:val="ab"/>
    <w:rsid w:val="00410F71"/>
    <w:rPr>
      <w:rFonts w:eastAsia="SimSun"/>
      <w:b/>
      <w:bCs/>
      <w:lang w:val="en-GB" w:eastAsia="en-US" w:bidi="ar-SA"/>
    </w:rPr>
  </w:style>
  <w:style w:type="paragraph" w:customStyle="1" w:styleId="textintend1">
    <w:name w:val="text intend 1"/>
    <w:basedOn w:val="a0"/>
    <w:rsid w:val="00410F71"/>
    <w:pPr>
      <w:widowControl/>
      <w:numPr>
        <w:numId w:val="1"/>
      </w:numPr>
      <w:tabs>
        <w:tab w:val="left" w:pos="992"/>
      </w:tabs>
      <w:autoSpaceDE/>
      <w:autoSpaceDN/>
      <w:adjustRightInd/>
    </w:pPr>
    <w:rPr>
      <w:rFonts w:eastAsia="MS Gothic"/>
      <w:sz w:val="20"/>
      <w:szCs w:val="24"/>
      <w:lang w:val="en-US" w:eastAsia="ja-JP"/>
    </w:rPr>
  </w:style>
  <w:style w:type="paragraph" w:styleId="ac">
    <w:name w:val="List Paragraph"/>
    <w:basedOn w:val="a0"/>
    <w:qFormat/>
    <w:rsid w:val="00FD121A"/>
    <w:pPr>
      <w:ind w:firstLineChars="200" w:firstLine="420"/>
    </w:pPr>
  </w:style>
  <w:style w:type="paragraph" w:styleId="20">
    <w:name w:val="Body Text 2"/>
    <w:basedOn w:val="a0"/>
    <w:rsid w:val="00410F71"/>
    <w:pPr>
      <w:widowControl/>
      <w:spacing w:after="0"/>
      <w:jc w:val="left"/>
    </w:pPr>
    <w:rPr>
      <w:szCs w:val="20"/>
    </w:rPr>
  </w:style>
  <w:style w:type="paragraph" w:styleId="ad">
    <w:name w:val="header"/>
    <w:basedOn w:val="a0"/>
    <w:rsid w:val="00410F71"/>
    <w:pPr>
      <w:pBdr>
        <w:bottom w:val="single" w:sz="6" w:space="1" w:color="auto"/>
      </w:pBdr>
      <w:tabs>
        <w:tab w:val="center" w:pos="4153"/>
        <w:tab w:val="right" w:pos="8306"/>
      </w:tabs>
      <w:snapToGrid w:val="0"/>
      <w:jc w:val="center"/>
    </w:pPr>
    <w:rPr>
      <w:sz w:val="18"/>
      <w:szCs w:val="18"/>
    </w:rPr>
  </w:style>
  <w:style w:type="paragraph" w:styleId="ae">
    <w:name w:val="List Bullet"/>
    <w:basedOn w:val="af"/>
    <w:rsid w:val="00410F71"/>
    <w:pPr>
      <w:widowControl/>
      <w:autoSpaceDE/>
      <w:autoSpaceDN/>
      <w:adjustRightInd/>
      <w:spacing w:after="180"/>
      <w:ind w:left="568" w:hanging="284"/>
      <w:jc w:val="left"/>
    </w:pPr>
    <w:rPr>
      <w:sz w:val="20"/>
      <w:szCs w:val="20"/>
    </w:rPr>
  </w:style>
  <w:style w:type="paragraph" w:styleId="af0">
    <w:name w:val="annotation subject"/>
    <w:basedOn w:val="a6"/>
    <w:next w:val="a6"/>
    <w:rsid w:val="00410F71"/>
    <w:rPr>
      <w:b/>
      <w:bCs/>
    </w:rPr>
  </w:style>
  <w:style w:type="paragraph" w:customStyle="1" w:styleId="References">
    <w:name w:val="References"/>
    <w:basedOn w:val="a0"/>
    <w:rsid w:val="00410F71"/>
    <w:pPr>
      <w:widowControl/>
      <w:numPr>
        <w:numId w:val="2"/>
      </w:numPr>
      <w:tabs>
        <w:tab w:val="left" w:pos="360"/>
      </w:tabs>
      <w:adjustRightInd/>
      <w:spacing w:after="0"/>
    </w:pPr>
    <w:rPr>
      <w:sz w:val="16"/>
      <w:szCs w:val="16"/>
    </w:rPr>
  </w:style>
  <w:style w:type="paragraph" w:customStyle="1" w:styleId="Char">
    <w:name w:val="Char"/>
    <w:rsid w:val="00410F71"/>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EX">
    <w:name w:val="EX"/>
    <w:basedOn w:val="a0"/>
    <w:rsid w:val="00410F71"/>
    <w:pPr>
      <w:keepLines/>
      <w:widowControl/>
      <w:autoSpaceDE/>
      <w:autoSpaceDN/>
      <w:adjustRightInd/>
      <w:spacing w:after="180"/>
      <w:ind w:left="1702" w:hanging="1418"/>
      <w:jc w:val="left"/>
    </w:pPr>
    <w:rPr>
      <w:sz w:val="20"/>
      <w:szCs w:val="20"/>
    </w:rPr>
  </w:style>
  <w:style w:type="paragraph" w:customStyle="1" w:styleId="CharChar1">
    <w:name w:val="Char Char1"/>
    <w:next w:val="a0"/>
    <w:rsid w:val="00410F71"/>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
    <w:name w:val="佐藤２"/>
    <w:basedOn w:val="a0"/>
    <w:rsid w:val="00410F71"/>
    <w:pPr>
      <w:widowControl/>
      <w:numPr>
        <w:numId w:val="5"/>
      </w:numPr>
      <w:tabs>
        <w:tab w:val="left" w:pos="360"/>
      </w:tabs>
      <w:autoSpaceDE/>
      <w:autoSpaceDN/>
      <w:adjustRightInd/>
      <w:spacing w:after="180"/>
    </w:pPr>
    <w:rPr>
      <w:rFonts w:eastAsia="MS Gothic"/>
      <w:sz w:val="20"/>
      <w:szCs w:val="24"/>
      <w:lang w:val="en-US" w:eastAsia="ja-JP"/>
    </w:rPr>
  </w:style>
  <w:style w:type="paragraph" w:customStyle="1" w:styleId="ZchnZchn">
    <w:name w:val="Zchn Zchn"/>
    <w:rsid w:val="00410F7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1">
    <w:name w:val="Document Map"/>
    <w:basedOn w:val="a0"/>
    <w:rsid w:val="00410F71"/>
    <w:pPr>
      <w:shd w:val="clear" w:color="auto" w:fill="000080"/>
    </w:pPr>
    <w:rPr>
      <w:rFonts w:ascii="Tahoma" w:hAnsi="Tahoma" w:cs="Tahoma"/>
      <w:sz w:val="20"/>
      <w:szCs w:val="20"/>
    </w:rPr>
  </w:style>
  <w:style w:type="paragraph" w:customStyle="1" w:styleId="FBCharCharCharChar1CharCharCharCharCharCharCharCharCharCharCharCharCharCharCharCharCharCharCharCharCharChar">
    <w:name w:val="FB Char Char Char Char1 Char Char Char Char Char Char Char Char Char Char Char Char Char Char Char Char Char Char Char Char Char Char"/>
    <w:rsid w:val="00410F71"/>
    <w:pPr>
      <w:keepNext/>
      <w:autoSpaceDE w:val="0"/>
      <w:autoSpaceDN w:val="0"/>
      <w:adjustRightInd w:val="0"/>
      <w:spacing w:before="60" w:after="60"/>
      <w:jc w:val="both"/>
    </w:pPr>
    <w:rPr>
      <w:rFonts w:eastAsia="Times New Roman"/>
      <w:kern w:val="2"/>
      <w:lang w:val="en-GB" w:eastAsia="zh-CN"/>
    </w:rPr>
  </w:style>
  <w:style w:type="paragraph" w:styleId="ab">
    <w:name w:val="caption"/>
    <w:aliases w:val="cap"/>
    <w:basedOn w:val="a0"/>
    <w:next w:val="a0"/>
    <w:link w:val="Char2"/>
    <w:qFormat/>
    <w:rsid w:val="00410F71"/>
    <w:pPr>
      <w:spacing w:before="120"/>
    </w:pPr>
    <w:rPr>
      <w:b/>
      <w:bCs/>
      <w:sz w:val="20"/>
      <w:szCs w:val="20"/>
    </w:rPr>
  </w:style>
  <w:style w:type="paragraph" w:styleId="af2">
    <w:name w:val="Revision"/>
    <w:rsid w:val="00410F71"/>
    <w:rPr>
      <w:sz w:val="22"/>
      <w:szCs w:val="22"/>
      <w:lang w:val="en-GB" w:eastAsia="en-US"/>
    </w:rPr>
  </w:style>
  <w:style w:type="paragraph" w:customStyle="1" w:styleId="CharChar1CharCharCharChar">
    <w:name w:val="Char Char1 Char Char Char Char"/>
    <w:next w:val="a0"/>
    <w:rsid w:val="00410F71"/>
    <w:pPr>
      <w:keepNext/>
      <w:tabs>
        <w:tab w:val="left" w:pos="720"/>
      </w:tabs>
      <w:autoSpaceDE w:val="0"/>
      <w:autoSpaceDN w:val="0"/>
      <w:adjustRightInd w:val="0"/>
      <w:ind w:left="720" w:hanging="360"/>
      <w:jc w:val="both"/>
    </w:pPr>
    <w:rPr>
      <w:rFonts w:eastAsia="Times New Roman"/>
      <w:kern w:val="2"/>
      <w:lang w:val="en-GB" w:eastAsia="zh-CN"/>
    </w:rPr>
  </w:style>
  <w:style w:type="paragraph" w:styleId="af3">
    <w:name w:val="footer"/>
    <w:basedOn w:val="a0"/>
    <w:rsid w:val="00410F71"/>
    <w:pPr>
      <w:tabs>
        <w:tab w:val="center" w:pos="4153"/>
        <w:tab w:val="right" w:pos="8306"/>
      </w:tabs>
      <w:snapToGrid w:val="0"/>
      <w:jc w:val="left"/>
    </w:pPr>
    <w:rPr>
      <w:sz w:val="18"/>
      <w:szCs w:val="18"/>
    </w:rPr>
  </w:style>
  <w:style w:type="paragraph" w:styleId="af4">
    <w:name w:val="Balloon Text"/>
    <w:basedOn w:val="a0"/>
    <w:rsid w:val="00410F71"/>
    <w:rPr>
      <w:rFonts w:ascii="Tahoma" w:hAnsi="Tahoma" w:cs="Tahoma"/>
      <w:sz w:val="16"/>
      <w:szCs w:val="16"/>
    </w:rPr>
  </w:style>
  <w:style w:type="paragraph" w:styleId="af5">
    <w:name w:val="footnote text"/>
    <w:basedOn w:val="a0"/>
    <w:rsid w:val="00410F71"/>
    <w:rPr>
      <w:sz w:val="20"/>
      <w:szCs w:val="20"/>
    </w:rPr>
  </w:style>
  <w:style w:type="paragraph" w:styleId="a5">
    <w:name w:val="Body Text"/>
    <w:basedOn w:val="a0"/>
    <w:link w:val="Char0"/>
    <w:rsid w:val="00410F71"/>
    <w:rPr>
      <w:sz w:val="20"/>
      <w:szCs w:val="20"/>
      <w:lang w:val="x-none"/>
    </w:rPr>
  </w:style>
  <w:style w:type="paragraph" w:customStyle="1" w:styleId="CharChar">
    <w:name w:val="Char Char"/>
    <w:rsid w:val="00410F7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
    <w:name w:val="List"/>
    <w:basedOn w:val="a0"/>
    <w:rsid w:val="00410F71"/>
    <w:pPr>
      <w:ind w:left="360" w:hanging="360"/>
    </w:pPr>
  </w:style>
  <w:style w:type="paragraph" w:customStyle="1" w:styleId="FBCharCharCharChar1CharCharCharChar">
    <w:name w:val="FB Char Char Char Char1 Char Char Char Char"/>
    <w:next w:val="a0"/>
    <w:rsid w:val="00410F71"/>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EQ">
    <w:name w:val="EQ"/>
    <w:basedOn w:val="a0"/>
    <w:next w:val="a0"/>
    <w:rsid w:val="00410F71"/>
    <w:pPr>
      <w:keepLines/>
      <w:widowControl/>
      <w:tabs>
        <w:tab w:val="center" w:pos="4536"/>
        <w:tab w:val="right" w:pos="9072"/>
      </w:tabs>
      <w:autoSpaceDE/>
      <w:autoSpaceDN/>
      <w:adjustRightInd/>
      <w:spacing w:after="180"/>
      <w:jc w:val="left"/>
    </w:pPr>
    <w:rPr>
      <w:rFonts w:eastAsia="Times New Roman"/>
      <w:sz w:val="20"/>
      <w:szCs w:val="20"/>
      <w:lang w:eastAsia="ko-KR"/>
    </w:rPr>
  </w:style>
  <w:style w:type="paragraph" w:styleId="a6">
    <w:name w:val="annotation text"/>
    <w:basedOn w:val="a0"/>
    <w:link w:val="Char1"/>
    <w:rsid w:val="00410F71"/>
    <w:rPr>
      <w:sz w:val="20"/>
      <w:szCs w:val="20"/>
      <w:lang w:val="x-none"/>
    </w:rPr>
  </w:style>
  <w:style w:type="table" w:styleId="af6">
    <w:name w:val="Table Grid"/>
    <w:basedOn w:val="a2"/>
    <w:uiPriority w:val="59"/>
    <w:rsid w:val="002C5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
    <w:link w:val="B10"/>
    <w:rsid w:val="00E7314B"/>
    <w:pPr>
      <w:widowControl/>
      <w:autoSpaceDE/>
      <w:autoSpaceDN/>
      <w:adjustRightInd/>
      <w:spacing w:after="180"/>
      <w:ind w:left="568" w:hanging="284"/>
      <w:jc w:val="left"/>
    </w:pPr>
    <w:rPr>
      <w:sz w:val="20"/>
      <w:szCs w:val="20"/>
      <w:lang w:eastAsia="x-none"/>
    </w:rPr>
  </w:style>
  <w:style w:type="character" w:customStyle="1" w:styleId="B10">
    <w:name w:val="B1 (文字)"/>
    <w:link w:val="B1"/>
    <w:rsid w:val="00E7314B"/>
    <w:rPr>
      <w:lang w:val="en-GB"/>
    </w:rPr>
  </w:style>
  <w:style w:type="paragraph" w:customStyle="1" w:styleId="TAH">
    <w:name w:val="TAH"/>
    <w:basedOn w:val="TAC"/>
    <w:rsid w:val="00CD5CE9"/>
    <w:rPr>
      <w:b/>
    </w:rPr>
  </w:style>
  <w:style w:type="paragraph" w:customStyle="1" w:styleId="TAC">
    <w:name w:val="TAC"/>
    <w:basedOn w:val="a0"/>
    <w:rsid w:val="00CD5CE9"/>
    <w:pPr>
      <w:keepNext/>
      <w:keepLines/>
      <w:widowControl/>
      <w:overflowPunct w:val="0"/>
      <w:spacing w:after="0"/>
      <w:jc w:val="center"/>
      <w:textAlignment w:val="baseline"/>
    </w:pPr>
    <w:rPr>
      <w:rFonts w:ascii="Arial" w:eastAsia="Times New Roman" w:hAnsi="Arial"/>
      <w:sz w:val="18"/>
      <w:szCs w:val="20"/>
      <w:lang w:eastAsia="ja-JP"/>
    </w:rPr>
  </w:style>
  <w:style w:type="table" w:styleId="1-1">
    <w:name w:val="Medium Grid 1 Accent 1"/>
    <w:basedOn w:val="a2"/>
    <w:uiPriority w:val="67"/>
    <w:rsid w:val="005A721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5">
    <w:name w:val="Light Shading Accent 5"/>
    <w:basedOn w:val="a2"/>
    <w:uiPriority w:val="60"/>
    <w:rsid w:val="005A721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rsid w:val="005A721C"/>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CCE8C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21">
    <w:name w:val="中等深浅底纹 21"/>
    <w:basedOn w:val="a2"/>
    <w:uiPriority w:val="64"/>
    <w:rsid w:val="00123FB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CE8C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8CF"/>
      </w:tcPr>
    </w:tblStylePr>
    <w:tblStylePr w:type="firstCol">
      <w:rPr>
        <w:b/>
        <w:bCs/>
        <w:color w:val="CCE8CF"/>
      </w:rPr>
      <w:tblPr/>
      <w:tcPr>
        <w:tcBorders>
          <w:top w:val="nil"/>
          <w:left w:val="nil"/>
          <w:bottom w:val="single" w:sz="18" w:space="0" w:color="auto"/>
          <w:right w:val="nil"/>
          <w:insideH w:val="nil"/>
          <w:insideV w:val="nil"/>
        </w:tcBorders>
        <w:shd w:val="clear" w:color="auto" w:fill="000000"/>
      </w:tcPr>
    </w:tblStylePr>
    <w:tblStylePr w:type="lastCol">
      <w:rPr>
        <w:b/>
        <w:bCs/>
        <w:color w:val="CCE8C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9DD3A3"/>
      </w:tcPr>
    </w:tblStylePr>
    <w:tblStylePr w:type="band1Horz">
      <w:tblPr/>
      <w:tcPr>
        <w:shd w:val="clear" w:color="auto" w:fill="9DD3A3"/>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8C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强调文字颜色 11"/>
    <w:basedOn w:val="a2"/>
    <w:uiPriority w:val="64"/>
    <w:rsid w:val="00C8711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CE8C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8CF"/>
      </w:tcPr>
    </w:tblStylePr>
    <w:tblStylePr w:type="firstCol">
      <w:rPr>
        <w:b/>
        <w:bCs/>
        <w:color w:val="CCE8CF"/>
      </w:rPr>
      <w:tblPr/>
      <w:tcPr>
        <w:tcBorders>
          <w:top w:val="nil"/>
          <w:left w:val="nil"/>
          <w:bottom w:val="single" w:sz="18" w:space="0" w:color="auto"/>
          <w:right w:val="nil"/>
          <w:insideH w:val="nil"/>
          <w:insideV w:val="nil"/>
        </w:tcBorders>
        <w:shd w:val="clear" w:color="auto" w:fill="4F81BD"/>
      </w:tcPr>
    </w:tblStylePr>
    <w:tblStylePr w:type="lastCol">
      <w:rPr>
        <w:b/>
        <w:bCs/>
        <w:color w:val="CCE8C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9DD3A3"/>
      </w:tcPr>
    </w:tblStylePr>
    <w:tblStylePr w:type="band1Horz">
      <w:tblPr/>
      <w:tcPr>
        <w:shd w:val="clear" w:color="auto" w:fill="9DD3A3"/>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8C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2"/>
    <w:uiPriority w:val="64"/>
    <w:rsid w:val="00C8711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CE8C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8CF"/>
      </w:tcPr>
    </w:tblStylePr>
    <w:tblStylePr w:type="firstCol">
      <w:rPr>
        <w:b/>
        <w:bCs/>
        <w:color w:val="CCE8CF"/>
      </w:rPr>
      <w:tblPr/>
      <w:tcPr>
        <w:tcBorders>
          <w:top w:val="nil"/>
          <w:left w:val="nil"/>
          <w:bottom w:val="single" w:sz="18" w:space="0" w:color="auto"/>
          <w:right w:val="nil"/>
          <w:insideH w:val="nil"/>
          <w:insideV w:val="nil"/>
        </w:tcBorders>
        <w:shd w:val="clear" w:color="auto" w:fill="8064A2"/>
      </w:tcPr>
    </w:tblStylePr>
    <w:tblStylePr w:type="lastCol">
      <w:rPr>
        <w:b/>
        <w:bCs/>
        <w:color w:val="CCE8C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9DD3A3"/>
      </w:tcPr>
    </w:tblStylePr>
    <w:tblStylePr w:type="band1Horz">
      <w:tblPr/>
      <w:tcPr>
        <w:shd w:val="clear" w:color="auto" w:fill="9DD3A3"/>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8CF"/>
      </w:rPr>
      <w:tblPr/>
      <w:tcPr>
        <w:tcBorders>
          <w:top w:val="single" w:sz="18" w:space="0" w:color="auto"/>
          <w:left w:val="nil"/>
          <w:bottom w:val="single" w:sz="18" w:space="0" w:color="auto"/>
          <w:right w:val="nil"/>
          <w:insideH w:val="nil"/>
          <w:insideV w:val="nil"/>
        </w:tcBorders>
      </w:tcPr>
    </w:tblStylePr>
  </w:style>
  <w:style w:type="paragraph" w:customStyle="1" w:styleId="references0">
    <w:name w:val="references"/>
    <w:basedOn w:val="a0"/>
    <w:rsid w:val="00970CC0"/>
    <w:pPr>
      <w:widowControl/>
      <w:numPr>
        <w:numId w:val="6"/>
      </w:numPr>
      <w:autoSpaceDE/>
      <w:autoSpaceDN/>
      <w:adjustRightInd/>
      <w:spacing w:after="0"/>
      <w:jc w:val="left"/>
    </w:pPr>
    <w:rPr>
      <w:sz w:val="24"/>
      <w:szCs w:val="24"/>
      <w:lang w:val="en-US"/>
    </w:rPr>
  </w:style>
  <w:style w:type="paragraph" w:customStyle="1" w:styleId="TAL">
    <w:name w:val="TAL"/>
    <w:basedOn w:val="a0"/>
    <w:rsid w:val="00970CC0"/>
    <w:pPr>
      <w:keepNext/>
      <w:keepLines/>
      <w:widowControl/>
      <w:overflowPunct w:val="0"/>
      <w:spacing w:after="0"/>
      <w:jc w:val="left"/>
      <w:textAlignment w:val="baseline"/>
    </w:pPr>
    <w:rPr>
      <w:rFonts w:ascii="Arial" w:eastAsia="Times New Roman" w:hAnsi="Arial"/>
      <w:sz w:val="18"/>
      <w:szCs w:val="20"/>
      <w:lang w:eastAsia="en-GB"/>
    </w:rPr>
  </w:style>
  <w:style w:type="paragraph" w:customStyle="1" w:styleId="ListParagraph1">
    <w:name w:val="List Paragraph1"/>
    <w:basedOn w:val="a0"/>
    <w:uiPriority w:val="34"/>
    <w:qFormat/>
    <w:rsid w:val="002C2035"/>
    <w:pPr>
      <w:widowControl/>
      <w:autoSpaceDE/>
      <w:autoSpaceDN/>
      <w:adjustRightInd/>
      <w:spacing w:after="200" w:line="276" w:lineRule="auto"/>
      <w:ind w:firstLineChars="200" w:firstLine="420"/>
      <w:jc w:val="left"/>
    </w:pPr>
    <w:rPr>
      <w:rFonts w:ascii="Calibri" w:eastAsia="Calibri" w:hAnsi="Calibri"/>
      <w:lang w:val="en-US"/>
    </w:rPr>
  </w:style>
  <w:style w:type="character" w:styleId="af7">
    <w:name w:val="Placeholder Text"/>
    <w:uiPriority w:val="99"/>
    <w:semiHidden/>
    <w:rsid w:val="00A11D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148">
      <w:bodyDiv w:val="1"/>
      <w:marLeft w:val="0"/>
      <w:marRight w:val="0"/>
      <w:marTop w:val="0"/>
      <w:marBottom w:val="0"/>
      <w:divBdr>
        <w:top w:val="none" w:sz="0" w:space="0" w:color="auto"/>
        <w:left w:val="none" w:sz="0" w:space="0" w:color="auto"/>
        <w:bottom w:val="none" w:sz="0" w:space="0" w:color="auto"/>
        <w:right w:val="none" w:sz="0" w:space="0" w:color="auto"/>
      </w:divBdr>
    </w:div>
    <w:div w:id="22366168">
      <w:bodyDiv w:val="1"/>
      <w:marLeft w:val="0"/>
      <w:marRight w:val="0"/>
      <w:marTop w:val="0"/>
      <w:marBottom w:val="0"/>
      <w:divBdr>
        <w:top w:val="none" w:sz="0" w:space="0" w:color="auto"/>
        <w:left w:val="none" w:sz="0" w:space="0" w:color="auto"/>
        <w:bottom w:val="none" w:sz="0" w:space="0" w:color="auto"/>
        <w:right w:val="none" w:sz="0" w:space="0" w:color="auto"/>
      </w:divBdr>
    </w:div>
    <w:div w:id="29188761">
      <w:bodyDiv w:val="1"/>
      <w:marLeft w:val="0"/>
      <w:marRight w:val="0"/>
      <w:marTop w:val="0"/>
      <w:marBottom w:val="0"/>
      <w:divBdr>
        <w:top w:val="none" w:sz="0" w:space="0" w:color="auto"/>
        <w:left w:val="none" w:sz="0" w:space="0" w:color="auto"/>
        <w:bottom w:val="none" w:sz="0" w:space="0" w:color="auto"/>
        <w:right w:val="none" w:sz="0" w:space="0" w:color="auto"/>
      </w:divBdr>
    </w:div>
    <w:div w:id="84693187">
      <w:bodyDiv w:val="1"/>
      <w:marLeft w:val="0"/>
      <w:marRight w:val="0"/>
      <w:marTop w:val="0"/>
      <w:marBottom w:val="0"/>
      <w:divBdr>
        <w:top w:val="none" w:sz="0" w:space="0" w:color="auto"/>
        <w:left w:val="none" w:sz="0" w:space="0" w:color="auto"/>
        <w:bottom w:val="none" w:sz="0" w:space="0" w:color="auto"/>
        <w:right w:val="none" w:sz="0" w:space="0" w:color="auto"/>
      </w:divBdr>
    </w:div>
    <w:div w:id="105005630">
      <w:bodyDiv w:val="1"/>
      <w:marLeft w:val="0"/>
      <w:marRight w:val="0"/>
      <w:marTop w:val="0"/>
      <w:marBottom w:val="0"/>
      <w:divBdr>
        <w:top w:val="none" w:sz="0" w:space="0" w:color="auto"/>
        <w:left w:val="none" w:sz="0" w:space="0" w:color="auto"/>
        <w:bottom w:val="none" w:sz="0" w:space="0" w:color="auto"/>
        <w:right w:val="none" w:sz="0" w:space="0" w:color="auto"/>
      </w:divBdr>
    </w:div>
    <w:div w:id="109007988">
      <w:bodyDiv w:val="1"/>
      <w:marLeft w:val="0"/>
      <w:marRight w:val="0"/>
      <w:marTop w:val="0"/>
      <w:marBottom w:val="0"/>
      <w:divBdr>
        <w:top w:val="none" w:sz="0" w:space="0" w:color="auto"/>
        <w:left w:val="none" w:sz="0" w:space="0" w:color="auto"/>
        <w:bottom w:val="none" w:sz="0" w:space="0" w:color="auto"/>
        <w:right w:val="none" w:sz="0" w:space="0" w:color="auto"/>
      </w:divBdr>
    </w:div>
    <w:div w:id="131948597">
      <w:bodyDiv w:val="1"/>
      <w:marLeft w:val="0"/>
      <w:marRight w:val="0"/>
      <w:marTop w:val="0"/>
      <w:marBottom w:val="0"/>
      <w:divBdr>
        <w:top w:val="none" w:sz="0" w:space="0" w:color="auto"/>
        <w:left w:val="none" w:sz="0" w:space="0" w:color="auto"/>
        <w:bottom w:val="none" w:sz="0" w:space="0" w:color="auto"/>
        <w:right w:val="none" w:sz="0" w:space="0" w:color="auto"/>
      </w:divBdr>
    </w:div>
    <w:div w:id="135606831">
      <w:bodyDiv w:val="1"/>
      <w:marLeft w:val="0"/>
      <w:marRight w:val="0"/>
      <w:marTop w:val="0"/>
      <w:marBottom w:val="0"/>
      <w:divBdr>
        <w:top w:val="none" w:sz="0" w:space="0" w:color="auto"/>
        <w:left w:val="none" w:sz="0" w:space="0" w:color="auto"/>
        <w:bottom w:val="none" w:sz="0" w:space="0" w:color="auto"/>
        <w:right w:val="none" w:sz="0" w:space="0" w:color="auto"/>
      </w:divBdr>
    </w:div>
    <w:div w:id="135683813">
      <w:bodyDiv w:val="1"/>
      <w:marLeft w:val="0"/>
      <w:marRight w:val="0"/>
      <w:marTop w:val="0"/>
      <w:marBottom w:val="0"/>
      <w:divBdr>
        <w:top w:val="none" w:sz="0" w:space="0" w:color="auto"/>
        <w:left w:val="none" w:sz="0" w:space="0" w:color="auto"/>
        <w:bottom w:val="none" w:sz="0" w:space="0" w:color="auto"/>
        <w:right w:val="none" w:sz="0" w:space="0" w:color="auto"/>
      </w:divBdr>
    </w:div>
    <w:div w:id="140389801">
      <w:bodyDiv w:val="1"/>
      <w:marLeft w:val="0"/>
      <w:marRight w:val="0"/>
      <w:marTop w:val="0"/>
      <w:marBottom w:val="0"/>
      <w:divBdr>
        <w:top w:val="none" w:sz="0" w:space="0" w:color="auto"/>
        <w:left w:val="none" w:sz="0" w:space="0" w:color="auto"/>
        <w:bottom w:val="none" w:sz="0" w:space="0" w:color="auto"/>
        <w:right w:val="none" w:sz="0" w:space="0" w:color="auto"/>
      </w:divBdr>
    </w:div>
    <w:div w:id="154080087">
      <w:bodyDiv w:val="1"/>
      <w:marLeft w:val="0"/>
      <w:marRight w:val="0"/>
      <w:marTop w:val="0"/>
      <w:marBottom w:val="0"/>
      <w:divBdr>
        <w:top w:val="none" w:sz="0" w:space="0" w:color="auto"/>
        <w:left w:val="none" w:sz="0" w:space="0" w:color="auto"/>
        <w:bottom w:val="none" w:sz="0" w:space="0" w:color="auto"/>
        <w:right w:val="none" w:sz="0" w:space="0" w:color="auto"/>
      </w:divBdr>
    </w:div>
    <w:div w:id="161508843">
      <w:bodyDiv w:val="1"/>
      <w:marLeft w:val="0"/>
      <w:marRight w:val="0"/>
      <w:marTop w:val="0"/>
      <w:marBottom w:val="0"/>
      <w:divBdr>
        <w:top w:val="none" w:sz="0" w:space="0" w:color="auto"/>
        <w:left w:val="none" w:sz="0" w:space="0" w:color="auto"/>
        <w:bottom w:val="none" w:sz="0" w:space="0" w:color="auto"/>
        <w:right w:val="none" w:sz="0" w:space="0" w:color="auto"/>
      </w:divBdr>
    </w:div>
    <w:div w:id="185876852">
      <w:bodyDiv w:val="1"/>
      <w:marLeft w:val="0"/>
      <w:marRight w:val="0"/>
      <w:marTop w:val="0"/>
      <w:marBottom w:val="0"/>
      <w:divBdr>
        <w:top w:val="none" w:sz="0" w:space="0" w:color="auto"/>
        <w:left w:val="none" w:sz="0" w:space="0" w:color="auto"/>
        <w:bottom w:val="none" w:sz="0" w:space="0" w:color="auto"/>
        <w:right w:val="none" w:sz="0" w:space="0" w:color="auto"/>
      </w:divBdr>
    </w:div>
    <w:div w:id="223951169">
      <w:bodyDiv w:val="1"/>
      <w:marLeft w:val="0"/>
      <w:marRight w:val="0"/>
      <w:marTop w:val="0"/>
      <w:marBottom w:val="0"/>
      <w:divBdr>
        <w:top w:val="none" w:sz="0" w:space="0" w:color="auto"/>
        <w:left w:val="none" w:sz="0" w:space="0" w:color="auto"/>
        <w:bottom w:val="none" w:sz="0" w:space="0" w:color="auto"/>
        <w:right w:val="none" w:sz="0" w:space="0" w:color="auto"/>
      </w:divBdr>
    </w:div>
    <w:div w:id="245069604">
      <w:bodyDiv w:val="1"/>
      <w:marLeft w:val="0"/>
      <w:marRight w:val="0"/>
      <w:marTop w:val="0"/>
      <w:marBottom w:val="0"/>
      <w:divBdr>
        <w:top w:val="none" w:sz="0" w:space="0" w:color="auto"/>
        <w:left w:val="none" w:sz="0" w:space="0" w:color="auto"/>
        <w:bottom w:val="none" w:sz="0" w:space="0" w:color="auto"/>
        <w:right w:val="none" w:sz="0" w:space="0" w:color="auto"/>
      </w:divBdr>
    </w:div>
    <w:div w:id="325666395">
      <w:bodyDiv w:val="1"/>
      <w:marLeft w:val="0"/>
      <w:marRight w:val="0"/>
      <w:marTop w:val="0"/>
      <w:marBottom w:val="0"/>
      <w:divBdr>
        <w:top w:val="none" w:sz="0" w:space="0" w:color="auto"/>
        <w:left w:val="none" w:sz="0" w:space="0" w:color="auto"/>
        <w:bottom w:val="none" w:sz="0" w:space="0" w:color="auto"/>
        <w:right w:val="none" w:sz="0" w:space="0" w:color="auto"/>
      </w:divBdr>
    </w:div>
    <w:div w:id="390465803">
      <w:bodyDiv w:val="1"/>
      <w:marLeft w:val="0"/>
      <w:marRight w:val="0"/>
      <w:marTop w:val="0"/>
      <w:marBottom w:val="0"/>
      <w:divBdr>
        <w:top w:val="none" w:sz="0" w:space="0" w:color="auto"/>
        <w:left w:val="none" w:sz="0" w:space="0" w:color="auto"/>
        <w:bottom w:val="none" w:sz="0" w:space="0" w:color="auto"/>
        <w:right w:val="none" w:sz="0" w:space="0" w:color="auto"/>
      </w:divBdr>
    </w:div>
    <w:div w:id="419522266">
      <w:bodyDiv w:val="1"/>
      <w:marLeft w:val="0"/>
      <w:marRight w:val="0"/>
      <w:marTop w:val="0"/>
      <w:marBottom w:val="0"/>
      <w:divBdr>
        <w:top w:val="none" w:sz="0" w:space="0" w:color="auto"/>
        <w:left w:val="none" w:sz="0" w:space="0" w:color="auto"/>
        <w:bottom w:val="none" w:sz="0" w:space="0" w:color="auto"/>
        <w:right w:val="none" w:sz="0" w:space="0" w:color="auto"/>
      </w:divBdr>
    </w:div>
    <w:div w:id="468019207">
      <w:bodyDiv w:val="1"/>
      <w:marLeft w:val="0"/>
      <w:marRight w:val="0"/>
      <w:marTop w:val="0"/>
      <w:marBottom w:val="0"/>
      <w:divBdr>
        <w:top w:val="none" w:sz="0" w:space="0" w:color="auto"/>
        <w:left w:val="none" w:sz="0" w:space="0" w:color="auto"/>
        <w:bottom w:val="none" w:sz="0" w:space="0" w:color="auto"/>
        <w:right w:val="none" w:sz="0" w:space="0" w:color="auto"/>
      </w:divBdr>
    </w:div>
    <w:div w:id="508957103">
      <w:bodyDiv w:val="1"/>
      <w:marLeft w:val="0"/>
      <w:marRight w:val="0"/>
      <w:marTop w:val="0"/>
      <w:marBottom w:val="0"/>
      <w:divBdr>
        <w:top w:val="none" w:sz="0" w:space="0" w:color="auto"/>
        <w:left w:val="none" w:sz="0" w:space="0" w:color="auto"/>
        <w:bottom w:val="none" w:sz="0" w:space="0" w:color="auto"/>
        <w:right w:val="none" w:sz="0" w:space="0" w:color="auto"/>
      </w:divBdr>
    </w:div>
    <w:div w:id="523175495">
      <w:bodyDiv w:val="1"/>
      <w:marLeft w:val="0"/>
      <w:marRight w:val="0"/>
      <w:marTop w:val="0"/>
      <w:marBottom w:val="0"/>
      <w:divBdr>
        <w:top w:val="none" w:sz="0" w:space="0" w:color="auto"/>
        <w:left w:val="none" w:sz="0" w:space="0" w:color="auto"/>
        <w:bottom w:val="none" w:sz="0" w:space="0" w:color="auto"/>
        <w:right w:val="none" w:sz="0" w:space="0" w:color="auto"/>
      </w:divBdr>
    </w:div>
    <w:div w:id="538515121">
      <w:bodyDiv w:val="1"/>
      <w:marLeft w:val="0"/>
      <w:marRight w:val="0"/>
      <w:marTop w:val="0"/>
      <w:marBottom w:val="0"/>
      <w:divBdr>
        <w:top w:val="none" w:sz="0" w:space="0" w:color="auto"/>
        <w:left w:val="none" w:sz="0" w:space="0" w:color="auto"/>
        <w:bottom w:val="none" w:sz="0" w:space="0" w:color="auto"/>
        <w:right w:val="none" w:sz="0" w:space="0" w:color="auto"/>
      </w:divBdr>
    </w:div>
    <w:div w:id="570624437">
      <w:bodyDiv w:val="1"/>
      <w:marLeft w:val="0"/>
      <w:marRight w:val="0"/>
      <w:marTop w:val="0"/>
      <w:marBottom w:val="0"/>
      <w:divBdr>
        <w:top w:val="none" w:sz="0" w:space="0" w:color="auto"/>
        <w:left w:val="none" w:sz="0" w:space="0" w:color="auto"/>
        <w:bottom w:val="none" w:sz="0" w:space="0" w:color="auto"/>
        <w:right w:val="none" w:sz="0" w:space="0" w:color="auto"/>
      </w:divBdr>
    </w:div>
    <w:div w:id="594901774">
      <w:bodyDiv w:val="1"/>
      <w:marLeft w:val="0"/>
      <w:marRight w:val="0"/>
      <w:marTop w:val="0"/>
      <w:marBottom w:val="0"/>
      <w:divBdr>
        <w:top w:val="none" w:sz="0" w:space="0" w:color="auto"/>
        <w:left w:val="none" w:sz="0" w:space="0" w:color="auto"/>
        <w:bottom w:val="none" w:sz="0" w:space="0" w:color="auto"/>
        <w:right w:val="none" w:sz="0" w:space="0" w:color="auto"/>
      </w:divBdr>
    </w:div>
    <w:div w:id="603731366">
      <w:bodyDiv w:val="1"/>
      <w:marLeft w:val="0"/>
      <w:marRight w:val="0"/>
      <w:marTop w:val="0"/>
      <w:marBottom w:val="0"/>
      <w:divBdr>
        <w:top w:val="none" w:sz="0" w:space="0" w:color="auto"/>
        <w:left w:val="none" w:sz="0" w:space="0" w:color="auto"/>
        <w:bottom w:val="none" w:sz="0" w:space="0" w:color="auto"/>
        <w:right w:val="none" w:sz="0" w:space="0" w:color="auto"/>
      </w:divBdr>
    </w:div>
    <w:div w:id="634943458">
      <w:bodyDiv w:val="1"/>
      <w:marLeft w:val="0"/>
      <w:marRight w:val="0"/>
      <w:marTop w:val="0"/>
      <w:marBottom w:val="0"/>
      <w:divBdr>
        <w:top w:val="none" w:sz="0" w:space="0" w:color="auto"/>
        <w:left w:val="none" w:sz="0" w:space="0" w:color="auto"/>
        <w:bottom w:val="none" w:sz="0" w:space="0" w:color="auto"/>
        <w:right w:val="none" w:sz="0" w:space="0" w:color="auto"/>
      </w:divBdr>
    </w:div>
    <w:div w:id="721441559">
      <w:bodyDiv w:val="1"/>
      <w:marLeft w:val="0"/>
      <w:marRight w:val="0"/>
      <w:marTop w:val="0"/>
      <w:marBottom w:val="0"/>
      <w:divBdr>
        <w:top w:val="none" w:sz="0" w:space="0" w:color="auto"/>
        <w:left w:val="none" w:sz="0" w:space="0" w:color="auto"/>
        <w:bottom w:val="none" w:sz="0" w:space="0" w:color="auto"/>
        <w:right w:val="none" w:sz="0" w:space="0" w:color="auto"/>
      </w:divBdr>
    </w:div>
    <w:div w:id="725764145">
      <w:bodyDiv w:val="1"/>
      <w:marLeft w:val="0"/>
      <w:marRight w:val="0"/>
      <w:marTop w:val="0"/>
      <w:marBottom w:val="0"/>
      <w:divBdr>
        <w:top w:val="none" w:sz="0" w:space="0" w:color="auto"/>
        <w:left w:val="none" w:sz="0" w:space="0" w:color="auto"/>
        <w:bottom w:val="none" w:sz="0" w:space="0" w:color="auto"/>
        <w:right w:val="none" w:sz="0" w:space="0" w:color="auto"/>
      </w:divBdr>
    </w:div>
    <w:div w:id="735011689">
      <w:bodyDiv w:val="1"/>
      <w:marLeft w:val="0"/>
      <w:marRight w:val="0"/>
      <w:marTop w:val="0"/>
      <w:marBottom w:val="0"/>
      <w:divBdr>
        <w:top w:val="none" w:sz="0" w:space="0" w:color="auto"/>
        <w:left w:val="none" w:sz="0" w:space="0" w:color="auto"/>
        <w:bottom w:val="none" w:sz="0" w:space="0" w:color="auto"/>
        <w:right w:val="none" w:sz="0" w:space="0" w:color="auto"/>
      </w:divBdr>
    </w:div>
    <w:div w:id="841745503">
      <w:bodyDiv w:val="1"/>
      <w:marLeft w:val="0"/>
      <w:marRight w:val="0"/>
      <w:marTop w:val="0"/>
      <w:marBottom w:val="0"/>
      <w:divBdr>
        <w:top w:val="none" w:sz="0" w:space="0" w:color="auto"/>
        <w:left w:val="none" w:sz="0" w:space="0" w:color="auto"/>
        <w:bottom w:val="none" w:sz="0" w:space="0" w:color="auto"/>
        <w:right w:val="none" w:sz="0" w:space="0" w:color="auto"/>
      </w:divBdr>
    </w:div>
    <w:div w:id="843284378">
      <w:bodyDiv w:val="1"/>
      <w:marLeft w:val="0"/>
      <w:marRight w:val="0"/>
      <w:marTop w:val="0"/>
      <w:marBottom w:val="0"/>
      <w:divBdr>
        <w:top w:val="none" w:sz="0" w:space="0" w:color="auto"/>
        <w:left w:val="none" w:sz="0" w:space="0" w:color="auto"/>
        <w:bottom w:val="none" w:sz="0" w:space="0" w:color="auto"/>
        <w:right w:val="none" w:sz="0" w:space="0" w:color="auto"/>
      </w:divBdr>
    </w:div>
    <w:div w:id="850291064">
      <w:bodyDiv w:val="1"/>
      <w:marLeft w:val="0"/>
      <w:marRight w:val="0"/>
      <w:marTop w:val="0"/>
      <w:marBottom w:val="0"/>
      <w:divBdr>
        <w:top w:val="none" w:sz="0" w:space="0" w:color="auto"/>
        <w:left w:val="none" w:sz="0" w:space="0" w:color="auto"/>
        <w:bottom w:val="none" w:sz="0" w:space="0" w:color="auto"/>
        <w:right w:val="none" w:sz="0" w:space="0" w:color="auto"/>
      </w:divBdr>
    </w:div>
    <w:div w:id="911083867">
      <w:bodyDiv w:val="1"/>
      <w:marLeft w:val="0"/>
      <w:marRight w:val="0"/>
      <w:marTop w:val="0"/>
      <w:marBottom w:val="0"/>
      <w:divBdr>
        <w:top w:val="none" w:sz="0" w:space="0" w:color="auto"/>
        <w:left w:val="none" w:sz="0" w:space="0" w:color="auto"/>
        <w:bottom w:val="none" w:sz="0" w:space="0" w:color="auto"/>
        <w:right w:val="none" w:sz="0" w:space="0" w:color="auto"/>
      </w:divBdr>
    </w:div>
    <w:div w:id="946545050">
      <w:bodyDiv w:val="1"/>
      <w:marLeft w:val="0"/>
      <w:marRight w:val="0"/>
      <w:marTop w:val="0"/>
      <w:marBottom w:val="0"/>
      <w:divBdr>
        <w:top w:val="none" w:sz="0" w:space="0" w:color="auto"/>
        <w:left w:val="none" w:sz="0" w:space="0" w:color="auto"/>
        <w:bottom w:val="none" w:sz="0" w:space="0" w:color="auto"/>
        <w:right w:val="none" w:sz="0" w:space="0" w:color="auto"/>
      </w:divBdr>
      <w:divsChild>
        <w:div w:id="1763405326">
          <w:marLeft w:val="0"/>
          <w:marRight w:val="0"/>
          <w:marTop w:val="0"/>
          <w:marBottom w:val="0"/>
          <w:divBdr>
            <w:top w:val="none" w:sz="0" w:space="0" w:color="auto"/>
            <w:left w:val="none" w:sz="0" w:space="0" w:color="auto"/>
            <w:bottom w:val="none" w:sz="0" w:space="0" w:color="auto"/>
            <w:right w:val="none" w:sz="0" w:space="0" w:color="auto"/>
          </w:divBdr>
          <w:divsChild>
            <w:div w:id="1491557222">
              <w:marLeft w:val="0"/>
              <w:marRight w:val="0"/>
              <w:marTop w:val="0"/>
              <w:marBottom w:val="0"/>
              <w:divBdr>
                <w:top w:val="none" w:sz="0" w:space="0" w:color="auto"/>
                <w:left w:val="none" w:sz="0" w:space="0" w:color="auto"/>
                <w:bottom w:val="none" w:sz="0" w:space="0" w:color="auto"/>
                <w:right w:val="none" w:sz="0" w:space="0" w:color="auto"/>
              </w:divBdr>
              <w:divsChild>
                <w:div w:id="203686517">
                  <w:marLeft w:val="0"/>
                  <w:marRight w:val="0"/>
                  <w:marTop w:val="0"/>
                  <w:marBottom w:val="147"/>
                  <w:divBdr>
                    <w:top w:val="single" w:sz="6" w:space="0" w:color="A7D3DA"/>
                    <w:left w:val="single" w:sz="6" w:space="0" w:color="A7D3DA"/>
                    <w:bottom w:val="single" w:sz="6" w:space="0" w:color="A7D3DA"/>
                    <w:right w:val="single" w:sz="6" w:space="0" w:color="A7D3DA"/>
                  </w:divBdr>
                  <w:divsChild>
                    <w:div w:id="6253406">
                      <w:marLeft w:val="0"/>
                      <w:marRight w:val="0"/>
                      <w:marTop w:val="0"/>
                      <w:marBottom w:val="0"/>
                      <w:divBdr>
                        <w:top w:val="none" w:sz="0" w:space="0" w:color="auto"/>
                        <w:left w:val="none" w:sz="0" w:space="0" w:color="auto"/>
                        <w:bottom w:val="none" w:sz="0" w:space="0" w:color="auto"/>
                        <w:right w:val="none" w:sz="0" w:space="0" w:color="auto"/>
                      </w:divBdr>
                      <w:divsChild>
                        <w:div w:id="1355304942">
                          <w:marLeft w:val="0"/>
                          <w:marRight w:val="0"/>
                          <w:marTop w:val="0"/>
                          <w:marBottom w:val="0"/>
                          <w:divBdr>
                            <w:top w:val="none" w:sz="0" w:space="0" w:color="auto"/>
                            <w:left w:val="none" w:sz="0" w:space="0" w:color="auto"/>
                            <w:bottom w:val="none" w:sz="0" w:space="0" w:color="auto"/>
                            <w:right w:val="none" w:sz="0" w:space="0" w:color="auto"/>
                          </w:divBdr>
                          <w:divsChild>
                            <w:div w:id="159986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733781">
      <w:bodyDiv w:val="1"/>
      <w:marLeft w:val="0"/>
      <w:marRight w:val="0"/>
      <w:marTop w:val="0"/>
      <w:marBottom w:val="0"/>
      <w:divBdr>
        <w:top w:val="none" w:sz="0" w:space="0" w:color="auto"/>
        <w:left w:val="none" w:sz="0" w:space="0" w:color="auto"/>
        <w:bottom w:val="none" w:sz="0" w:space="0" w:color="auto"/>
        <w:right w:val="none" w:sz="0" w:space="0" w:color="auto"/>
      </w:divBdr>
    </w:div>
    <w:div w:id="1027830407">
      <w:bodyDiv w:val="1"/>
      <w:marLeft w:val="0"/>
      <w:marRight w:val="0"/>
      <w:marTop w:val="0"/>
      <w:marBottom w:val="0"/>
      <w:divBdr>
        <w:top w:val="none" w:sz="0" w:space="0" w:color="auto"/>
        <w:left w:val="none" w:sz="0" w:space="0" w:color="auto"/>
        <w:bottom w:val="none" w:sz="0" w:space="0" w:color="auto"/>
        <w:right w:val="none" w:sz="0" w:space="0" w:color="auto"/>
      </w:divBdr>
    </w:div>
    <w:div w:id="1074551094">
      <w:bodyDiv w:val="1"/>
      <w:marLeft w:val="0"/>
      <w:marRight w:val="0"/>
      <w:marTop w:val="0"/>
      <w:marBottom w:val="0"/>
      <w:divBdr>
        <w:top w:val="none" w:sz="0" w:space="0" w:color="auto"/>
        <w:left w:val="none" w:sz="0" w:space="0" w:color="auto"/>
        <w:bottom w:val="none" w:sz="0" w:space="0" w:color="auto"/>
        <w:right w:val="none" w:sz="0" w:space="0" w:color="auto"/>
      </w:divBdr>
    </w:div>
    <w:div w:id="1097214551">
      <w:bodyDiv w:val="1"/>
      <w:marLeft w:val="0"/>
      <w:marRight w:val="0"/>
      <w:marTop w:val="0"/>
      <w:marBottom w:val="0"/>
      <w:divBdr>
        <w:top w:val="none" w:sz="0" w:space="0" w:color="auto"/>
        <w:left w:val="none" w:sz="0" w:space="0" w:color="auto"/>
        <w:bottom w:val="none" w:sz="0" w:space="0" w:color="auto"/>
        <w:right w:val="none" w:sz="0" w:space="0" w:color="auto"/>
      </w:divBdr>
      <w:divsChild>
        <w:div w:id="1138299640">
          <w:marLeft w:val="0"/>
          <w:marRight w:val="0"/>
          <w:marTop w:val="0"/>
          <w:marBottom w:val="0"/>
          <w:divBdr>
            <w:top w:val="none" w:sz="0" w:space="0" w:color="auto"/>
            <w:left w:val="none" w:sz="0" w:space="0" w:color="auto"/>
            <w:bottom w:val="none" w:sz="0" w:space="0" w:color="auto"/>
            <w:right w:val="none" w:sz="0" w:space="0" w:color="auto"/>
          </w:divBdr>
          <w:divsChild>
            <w:div w:id="38734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47740">
      <w:bodyDiv w:val="1"/>
      <w:marLeft w:val="0"/>
      <w:marRight w:val="0"/>
      <w:marTop w:val="0"/>
      <w:marBottom w:val="0"/>
      <w:divBdr>
        <w:top w:val="none" w:sz="0" w:space="0" w:color="auto"/>
        <w:left w:val="none" w:sz="0" w:space="0" w:color="auto"/>
        <w:bottom w:val="none" w:sz="0" w:space="0" w:color="auto"/>
        <w:right w:val="none" w:sz="0" w:space="0" w:color="auto"/>
      </w:divBdr>
    </w:div>
    <w:div w:id="1172377965">
      <w:bodyDiv w:val="1"/>
      <w:marLeft w:val="0"/>
      <w:marRight w:val="0"/>
      <w:marTop w:val="0"/>
      <w:marBottom w:val="0"/>
      <w:divBdr>
        <w:top w:val="none" w:sz="0" w:space="0" w:color="auto"/>
        <w:left w:val="none" w:sz="0" w:space="0" w:color="auto"/>
        <w:bottom w:val="none" w:sz="0" w:space="0" w:color="auto"/>
        <w:right w:val="none" w:sz="0" w:space="0" w:color="auto"/>
      </w:divBdr>
    </w:div>
    <w:div w:id="1186018145">
      <w:bodyDiv w:val="1"/>
      <w:marLeft w:val="0"/>
      <w:marRight w:val="0"/>
      <w:marTop w:val="0"/>
      <w:marBottom w:val="0"/>
      <w:divBdr>
        <w:top w:val="none" w:sz="0" w:space="0" w:color="auto"/>
        <w:left w:val="none" w:sz="0" w:space="0" w:color="auto"/>
        <w:bottom w:val="none" w:sz="0" w:space="0" w:color="auto"/>
        <w:right w:val="none" w:sz="0" w:space="0" w:color="auto"/>
      </w:divBdr>
    </w:div>
    <w:div w:id="1189219452">
      <w:bodyDiv w:val="1"/>
      <w:marLeft w:val="0"/>
      <w:marRight w:val="0"/>
      <w:marTop w:val="0"/>
      <w:marBottom w:val="0"/>
      <w:divBdr>
        <w:top w:val="none" w:sz="0" w:space="0" w:color="auto"/>
        <w:left w:val="none" w:sz="0" w:space="0" w:color="auto"/>
        <w:bottom w:val="none" w:sz="0" w:space="0" w:color="auto"/>
        <w:right w:val="none" w:sz="0" w:space="0" w:color="auto"/>
      </w:divBdr>
    </w:div>
    <w:div w:id="1267932316">
      <w:bodyDiv w:val="1"/>
      <w:marLeft w:val="0"/>
      <w:marRight w:val="0"/>
      <w:marTop w:val="0"/>
      <w:marBottom w:val="0"/>
      <w:divBdr>
        <w:top w:val="none" w:sz="0" w:space="0" w:color="auto"/>
        <w:left w:val="none" w:sz="0" w:space="0" w:color="auto"/>
        <w:bottom w:val="none" w:sz="0" w:space="0" w:color="auto"/>
        <w:right w:val="none" w:sz="0" w:space="0" w:color="auto"/>
      </w:divBdr>
    </w:div>
    <w:div w:id="1287589532">
      <w:bodyDiv w:val="1"/>
      <w:marLeft w:val="0"/>
      <w:marRight w:val="0"/>
      <w:marTop w:val="0"/>
      <w:marBottom w:val="0"/>
      <w:divBdr>
        <w:top w:val="none" w:sz="0" w:space="0" w:color="auto"/>
        <w:left w:val="none" w:sz="0" w:space="0" w:color="auto"/>
        <w:bottom w:val="none" w:sz="0" w:space="0" w:color="auto"/>
        <w:right w:val="none" w:sz="0" w:space="0" w:color="auto"/>
      </w:divBdr>
      <w:divsChild>
        <w:div w:id="206334141">
          <w:marLeft w:val="0"/>
          <w:marRight w:val="0"/>
          <w:marTop w:val="0"/>
          <w:marBottom w:val="0"/>
          <w:divBdr>
            <w:top w:val="none" w:sz="0" w:space="0" w:color="auto"/>
            <w:left w:val="none" w:sz="0" w:space="0" w:color="auto"/>
            <w:bottom w:val="none" w:sz="0" w:space="0" w:color="auto"/>
            <w:right w:val="none" w:sz="0" w:space="0" w:color="auto"/>
          </w:divBdr>
        </w:div>
      </w:divsChild>
    </w:div>
    <w:div w:id="1297226365">
      <w:bodyDiv w:val="1"/>
      <w:marLeft w:val="0"/>
      <w:marRight w:val="0"/>
      <w:marTop w:val="0"/>
      <w:marBottom w:val="0"/>
      <w:divBdr>
        <w:top w:val="none" w:sz="0" w:space="0" w:color="auto"/>
        <w:left w:val="none" w:sz="0" w:space="0" w:color="auto"/>
        <w:bottom w:val="none" w:sz="0" w:space="0" w:color="auto"/>
        <w:right w:val="none" w:sz="0" w:space="0" w:color="auto"/>
      </w:divBdr>
    </w:div>
    <w:div w:id="1307854207">
      <w:bodyDiv w:val="1"/>
      <w:marLeft w:val="0"/>
      <w:marRight w:val="0"/>
      <w:marTop w:val="0"/>
      <w:marBottom w:val="0"/>
      <w:divBdr>
        <w:top w:val="none" w:sz="0" w:space="0" w:color="auto"/>
        <w:left w:val="none" w:sz="0" w:space="0" w:color="auto"/>
        <w:bottom w:val="none" w:sz="0" w:space="0" w:color="auto"/>
        <w:right w:val="none" w:sz="0" w:space="0" w:color="auto"/>
      </w:divBdr>
    </w:div>
    <w:div w:id="1324090154">
      <w:bodyDiv w:val="1"/>
      <w:marLeft w:val="0"/>
      <w:marRight w:val="0"/>
      <w:marTop w:val="0"/>
      <w:marBottom w:val="0"/>
      <w:divBdr>
        <w:top w:val="none" w:sz="0" w:space="0" w:color="auto"/>
        <w:left w:val="none" w:sz="0" w:space="0" w:color="auto"/>
        <w:bottom w:val="none" w:sz="0" w:space="0" w:color="auto"/>
        <w:right w:val="none" w:sz="0" w:space="0" w:color="auto"/>
      </w:divBdr>
    </w:div>
    <w:div w:id="1335306167">
      <w:bodyDiv w:val="1"/>
      <w:marLeft w:val="0"/>
      <w:marRight w:val="0"/>
      <w:marTop w:val="0"/>
      <w:marBottom w:val="0"/>
      <w:divBdr>
        <w:top w:val="none" w:sz="0" w:space="0" w:color="auto"/>
        <w:left w:val="none" w:sz="0" w:space="0" w:color="auto"/>
        <w:bottom w:val="none" w:sz="0" w:space="0" w:color="auto"/>
        <w:right w:val="none" w:sz="0" w:space="0" w:color="auto"/>
      </w:divBdr>
    </w:div>
    <w:div w:id="1391734537">
      <w:bodyDiv w:val="1"/>
      <w:marLeft w:val="0"/>
      <w:marRight w:val="0"/>
      <w:marTop w:val="0"/>
      <w:marBottom w:val="0"/>
      <w:divBdr>
        <w:top w:val="none" w:sz="0" w:space="0" w:color="auto"/>
        <w:left w:val="none" w:sz="0" w:space="0" w:color="auto"/>
        <w:bottom w:val="none" w:sz="0" w:space="0" w:color="auto"/>
        <w:right w:val="none" w:sz="0" w:space="0" w:color="auto"/>
      </w:divBdr>
    </w:div>
    <w:div w:id="1399941304">
      <w:bodyDiv w:val="1"/>
      <w:marLeft w:val="0"/>
      <w:marRight w:val="0"/>
      <w:marTop w:val="0"/>
      <w:marBottom w:val="0"/>
      <w:divBdr>
        <w:top w:val="none" w:sz="0" w:space="0" w:color="auto"/>
        <w:left w:val="none" w:sz="0" w:space="0" w:color="auto"/>
        <w:bottom w:val="none" w:sz="0" w:space="0" w:color="auto"/>
        <w:right w:val="none" w:sz="0" w:space="0" w:color="auto"/>
      </w:divBdr>
    </w:div>
    <w:div w:id="1414933250">
      <w:bodyDiv w:val="1"/>
      <w:marLeft w:val="0"/>
      <w:marRight w:val="0"/>
      <w:marTop w:val="0"/>
      <w:marBottom w:val="0"/>
      <w:divBdr>
        <w:top w:val="none" w:sz="0" w:space="0" w:color="auto"/>
        <w:left w:val="none" w:sz="0" w:space="0" w:color="auto"/>
        <w:bottom w:val="none" w:sz="0" w:space="0" w:color="auto"/>
        <w:right w:val="none" w:sz="0" w:space="0" w:color="auto"/>
      </w:divBdr>
    </w:div>
    <w:div w:id="1415856165">
      <w:bodyDiv w:val="1"/>
      <w:marLeft w:val="0"/>
      <w:marRight w:val="0"/>
      <w:marTop w:val="0"/>
      <w:marBottom w:val="0"/>
      <w:divBdr>
        <w:top w:val="none" w:sz="0" w:space="0" w:color="auto"/>
        <w:left w:val="none" w:sz="0" w:space="0" w:color="auto"/>
        <w:bottom w:val="none" w:sz="0" w:space="0" w:color="auto"/>
        <w:right w:val="none" w:sz="0" w:space="0" w:color="auto"/>
      </w:divBdr>
    </w:div>
    <w:div w:id="1440417636">
      <w:bodyDiv w:val="1"/>
      <w:marLeft w:val="0"/>
      <w:marRight w:val="0"/>
      <w:marTop w:val="0"/>
      <w:marBottom w:val="0"/>
      <w:divBdr>
        <w:top w:val="none" w:sz="0" w:space="0" w:color="auto"/>
        <w:left w:val="none" w:sz="0" w:space="0" w:color="auto"/>
        <w:bottom w:val="none" w:sz="0" w:space="0" w:color="auto"/>
        <w:right w:val="none" w:sz="0" w:space="0" w:color="auto"/>
      </w:divBdr>
    </w:div>
    <w:div w:id="1454518244">
      <w:bodyDiv w:val="1"/>
      <w:marLeft w:val="0"/>
      <w:marRight w:val="0"/>
      <w:marTop w:val="0"/>
      <w:marBottom w:val="0"/>
      <w:divBdr>
        <w:top w:val="none" w:sz="0" w:space="0" w:color="auto"/>
        <w:left w:val="none" w:sz="0" w:space="0" w:color="auto"/>
        <w:bottom w:val="none" w:sz="0" w:space="0" w:color="auto"/>
        <w:right w:val="none" w:sz="0" w:space="0" w:color="auto"/>
      </w:divBdr>
    </w:div>
    <w:div w:id="1475440865">
      <w:bodyDiv w:val="1"/>
      <w:marLeft w:val="0"/>
      <w:marRight w:val="0"/>
      <w:marTop w:val="0"/>
      <w:marBottom w:val="0"/>
      <w:divBdr>
        <w:top w:val="none" w:sz="0" w:space="0" w:color="auto"/>
        <w:left w:val="none" w:sz="0" w:space="0" w:color="auto"/>
        <w:bottom w:val="none" w:sz="0" w:space="0" w:color="auto"/>
        <w:right w:val="none" w:sz="0" w:space="0" w:color="auto"/>
      </w:divBdr>
    </w:div>
    <w:div w:id="1550728451">
      <w:bodyDiv w:val="1"/>
      <w:marLeft w:val="0"/>
      <w:marRight w:val="0"/>
      <w:marTop w:val="0"/>
      <w:marBottom w:val="0"/>
      <w:divBdr>
        <w:top w:val="none" w:sz="0" w:space="0" w:color="auto"/>
        <w:left w:val="none" w:sz="0" w:space="0" w:color="auto"/>
        <w:bottom w:val="none" w:sz="0" w:space="0" w:color="auto"/>
        <w:right w:val="none" w:sz="0" w:space="0" w:color="auto"/>
      </w:divBdr>
    </w:div>
    <w:div w:id="1595550524">
      <w:bodyDiv w:val="1"/>
      <w:marLeft w:val="0"/>
      <w:marRight w:val="0"/>
      <w:marTop w:val="0"/>
      <w:marBottom w:val="0"/>
      <w:divBdr>
        <w:top w:val="none" w:sz="0" w:space="0" w:color="auto"/>
        <w:left w:val="none" w:sz="0" w:space="0" w:color="auto"/>
        <w:bottom w:val="none" w:sz="0" w:space="0" w:color="auto"/>
        <w:right w:val="none" w:sz="0" w:space="0" w:color="auto"/>
      </w:divBdr>
    </w:div>
    <w:div w:id="1648246945">
      <w:bodyDiv w:val="1"/>
      <w:marLeft w:val="0"/>
      <w:marRight w:val="0"/>
      <w:marTop w:val="0"/>
      <w:marBottom w:val="0"/>
      <w:divBdr>
        <w:top w:val="none" w:sz="0" w:space="0" w:color="auto"/>
        <w:left w:val="none" w:sz="0" w:space="0" w:color="auto"/>
        <w:bottom w:val="none" w:sz="0" w:space="0" w:color="auto"/>
        <w:right w:val="none" w:sz="0" w:space="0" w:color="auto"/>
      </w:divBdr>
    </w:div>
    <w:div w:id="1675456177">
      <w:bodyDiv w:val="1"/>
      <w:marLeft w:val="0"/>
      <w:marRight w:val="0"/>
      <w:marTop w:val="0"/>
      <w:marBottom w:val="0"/>
      <w:divBdr>
        <w:top w:val="none" w:sz="0" w:space="0" w:color="auto"/>
        <w:left w:val="none" w:sz="0" w:space="0" w:color="auto"/>
        <w:bottom w:val="none" w:sz="0" w:space="0" w:color="auto"/>
        <w:right w:val="none" w:sz="0" w:space="0" w:color="auto"/>
      </w:divBdr>
    </w:div>
    <w:div w:id="1718747620">
      <w:bodyDiv w:val="1"/>
      <w:marLeft w:val="0"/>
      <w:marRight w:val="0"/>
      <w:marTop w:val="0"/>
      <w:marBottom w:val="0"/>
      <w:divBdr>
        <w:top w:val="none" w:sz="0" w:space="0" w:color="auto"/>
        <w:left w:val="none" w:sz="0" w:space="0" w:color="auto"/>
        <w:bottom w:val="none" w:sz="0" w:space="0" w:color="auto"/>
        <w:right w:val="none" w:sz="0" w:space="0" w:color="auto"/>
      </w:divBdr>
    </w:div>
    <w:div w:id="1837456739">
      <w:bodyDiv w:val="1"/>
      <w:marLeft w:val="0"/>
      <w:marRight w:val="0"/>
      <w:marTop w:val="0"/>
      <w:marBottom w:val="0"/>
      <w:divBdr>
        <w:top w:val="none" w:sz="0" w:space="0" w:color="auto"/>
        <w:left w:val="none" w:sz="0" w:space="0" w:color="auto"/>
        <w:bottom w:val="none" w:sz="0" w:space="0" w:color="auto"/>
        <w:right w:val="none" w:sz="0" w:space="0" w:color="auto"/>
      </w:divBdr>
    </w:div>
    <w:div w:id="1846627969">
      <w:bodyDiv w:val="1"/>
      <w:marLeft w:val="0"/>
      <w:marRight w:val="0"/>
      <w:marTop w:val="0"/>
      <w:marBottom w:val="0"/>
      <w:divBdr>
        <w:top w:val="none" w:sz="0" w:space="0" w:color="auto"/>
        <w:left w:val="none" w:sz="0" w:space="0" w:color="auto"/>
        <w:bottom w:val="none" w:sz="0" w:space="0" w:color="auto"/>
        <w:right w:val="none" w:sz="0" w:space="0" w:color="auto"/>
      </w:divBdr>
    </w:div>
    <w:div w:id="1922132777">
      <w:bodyDiv w:val="1"/>
      <w:marLeft w:val="0"/>
      <w:marRight w:val="0"/>
      <w:marTop w:val="0"/>
      <w:marBottom w:val="0"/>
      <w:divBdr>
        <w:top w:val="none" w:sz="0" w:space="0" w:color="auto"/>
        <w:left w:val="none" w:sz="0" w:space="0" w:color="auto"/>
        <w:bottom w:val="none" w:sz="0" w:space="0" w:color="auto"/>
        <w:right w:val="none" w:sz="0" w:space="0" w:color="auto"/>
      </w:divBdr>
    </w:div>
    <w:div w:id="1933271408">
      <w:bodyDiv w:val="1"/>
      <w:marLeft w:val="0"/>
      <w:marRight w:val="0"/>
      <w:marTop w:val="0"/>
      <w:marBottom w:val="0"/>
      <w:divBdr>
        <w:top w:val="none" w:sz="0" w:space="0" w:color="auto"/>
        <w:left w:val="none" w:sz="0" w:space="0" w:color="auto"/>
        <w:bottom w:val="none" w:sz="0" w:space="0" w:color="auto"/>
        <w:right w:val="none" w:sz="0" w:space="0" w:color="auto"/>
      </w:divBdr>
    </w:div>
    <w:div w:id="1943756594">
      <w:bodyDiv w:val="1"/>
      <w:marLeft w:val="0"/>
      <w:marRight w:val="0"/>
      <w:marTop w:val="0"/>
      <w:marBottom w:val="0"/>
      <w:divBdr>
        <w:top w:val="none" w:sz="0" w:space="0" w:color="auto"/>
        <w:left w:val="none" w:sz="0" w:space="0" w:color="auto"/>
        <w:bottom w:val="none" w:sz="0" w:space="0" w:color="auto"/>
        <w:right w:val="none" w:sz="0" w:space="0" w:color="auto"/>
      </w:divBdr>
    </w:div>
    <w:div w:id="1975598761">
      <w:bodyDiv w:val="1"/>
      <w:marLeft w:val="0"/>
      <w:marRight w:val="0"/>
      <w:marTop w:val="0"/>
      <w:marBottom w:val="0"/>
      <w:divBdr>
        <w:top w:val="none" w:sz="0" w:space="0" w:color="auto"/>
        <w:left w:val="none" w:sz="0" w:space="0" w:color="auto"/>
        <w:bottom w:val="none" w:sz="0" w:space="0" w:color="auto"/>
        <w:right w:val="none" w:sz="0" w:space="0" w:color="auto"/>
      </w:divBdr>
    </w:div>
    <w:div w:id="1985111782">
      <w:bodyDiv w:val="1"/>
      <w:marLeft w:val="0"/>
      <w:marRight w:val="0"/>
      <w:marTop w:val="0"/>
      <w:marBottom w:val="0"/>
      <w:divBdr>
        <w:top w:val="none" w:sz="0" w:space="0" w:color="auto"/>
        <w:left w:val="none" w:sz="0" w:space="0" w:color="auto"/>
        <w:bottom w:val="none" w:sz="0" w:space="0" w:color="auto"/>
        <w:right w:val="none" w:sz="0" w:space="0" w:color="auto"/>
      </w:divBdr>
    </w:div>
    <w:div w:id="1985306056">
      <w:bodyDiv w:val="1"/>
      <w:marLeft w:val="0"/>
      <w:marRight w:val="0"/>
      <w:marTop w:val="0"/>
      <w:marBottom w:val="0"/>
      <w:divBdr>
        <w:top w:val="none" w:sz="0" w:space="0" w:color="auto"/>
        <w:left w:val="none" w:sz="0" w:space="0" w:color="auto"/>
        <w:bottom w:val="none" w:sz="0" w:space="0" w:color="auto"/>
        <w:right w:val="none" w:sz="0" w:space="0" w:color="auto"/>
      </w:divBdr>
    </w:div>
    <w:div w:id="1987083529">
      <w:bodyDiv w:val="1"/>
      <w:marLeft w:val="0"/>
      <w:marRight w:val="0"/>
      <w:marTop w:val="0"/>
      <w:marBottom w:val="0"/>
      <w:divBdr>
        <w:top w:val="none" w:sz="0" w:space="0" w:color="auto"/>
        <w:left w:val="none" w:sz="0" w:space="0" w:color="auto"/>
        <w:bottom w:val="none" w:sz="0" w:space="0" w:color="auto"/>
        <w:right w:val="none" w:sz="0" w:space="0" w:color="auto"/>
      </w:divBdr>
    </w:div>
    <w:div w:id="1992978789">
      <w:bodyDiv w:val="1"/>
      <w:marLeft w:val="0"/>
      <w:marRight w:val="0"/>
      <w:marTop w:val="0"/>
      <w:marBottom w:val="0"/>
      <w:divBdr>
        <w:top w:val="none" w:sz="0" w:space="0" w:color="auto"/>
        <w:left w:val="none" w:sz="0" w:space="0" w:color="auto"/>
        <w:bottom w:val="none" w:sz="0" w:space="0" w:color="auto"/>
        <w:right w:val="none" w:sz="0" w:space="0" w:color="auto"/>
      </w:divBdr>
    </w:div>
    <w:div w:id="2001999942">
      <w:bodyDiv w:val="1"/>
      <w:marLeft w:val="0"/>
      <w:marRight w:val="0"/>
      <w:marTop w:val="0"/>
      <w:marBottom w:val="0"/>
      <w:divBdr>
        <w:top w:val="none" w:sz="0" w:space="0" w:color="auto"/>
        <w:left w:val="none" w:sz="0" w:space="0" w:color="auto"/>
        <w:bottom w:val="none" w:sz="0" w:space="0" w:color="auto"/>
        <w:right w:val="none" w:sz="0" w:space="0" w:color="auto"/>
      </w:divBdr>
    </w:div>
    <w:div w:id="2013489903">
      <w:bodyDiv w:val="1"/>
      <w:marLeft w:val="0"/>
      <w:marRight w:val="0"/>
      <w:marTop w:val="0"/>
      <w:marBottom w:val="0"/>
      <w:divBdr>
        <w:top w:val="none" w:sz="0" w:space="0" w:color="auto"/>
        <w:left w:val="none" w:sz="0" w:space="0" w:color="auto"/>
        <w:bottom w:val="none" w:sz="0" w:space="0" w:color="auto"/>
        <w:right w:val="none" w:sz="0" w:space="0" w:color="auto"/>
      </w:divBdr>
    </w:div>
    <w:div w:id="206386415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4CDEC-22C3-4DB6-AB27-63BBF5A2D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1111</Words>
  <Characters>6334</Characters>
  <Application>Microsoft Office Word</Application>
  <DocSecurity>0</DocSecurity>
  <PresentationFormat/>
  <Lines>52</Lines>
  <Paragraphs>14</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R1-103450</vt:lpstr>
    </vt:vector>
  </TitlesOfParts>
  <Company>Huawei Technologies</Company>
  <LinksUpToDate>false</LinksUpToDate>
  <CharactersWithSpaces>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cp:lastModifiedBy>
  <cp:revision>3</cp:revision>
  <cp:lastPrinted>2012-01-29T00:25:00Z</cp:lastPrinted>
  <dcterms:created xsi:type="dcterms:W3CDTF">2014-01-29T08:23:00Z</dcterms:created>
  <dcterms:modified xsi:type="dcterms:W3CDTF">2014-01-29T08:24:00Z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(4)48ZXrOyRS0ICmHzT4TvgNgWFQZ+6mtmwiUHrnYiwlaEY/J8WRR1W5CS0ywMgsh9L29TbhYAn
t3jPNMMTn2fvigu6fhqtd+YC8ac46/ODfNjTjChy3P/TqkyLxI5OPBbbIV+oj2vSIrw5qjLh
682p9CGabnNQwGGy1H8bZGDEqBXaWankgDHXt4KTKxCncxa2Q9WsEQCtoDGocnkrHiBB9cb7
ZRKd00o9BJvpB/U8h88wZ</vt:lpwstr>
  </property>
  <property fmtid="{D5CDD505-2E9C-101B-9397-08002B2CF9AE}" pid="3" name="_ms_pID_7253431">
    <vt:lpwstr>AB4VduZi/0ERxhQIh2PrcnCwn58YqdpRNrY65OPV/L/VDU3v1aP
5YhaTonz8bf8DKmaiFitbUHTH/jgSvHMWgOwP1uClU/hFsVxVwpx/TFTa6ytC5Swcr9Kq+08
xDzLqPvYQMCKxsHAYqcEwIoVaWwXBd2qYWVKTi/g4u+exVmwGcTBkG7aevxcw0LrGEaix8iZ
cBGMS5l9nZBB7R8Vxt0VAoVn9ODWsxBmEhBve2ymHP</vt:lpwstr>
  </property>
  <property fmtid="{D5CDD505-2E9C-101B-9397-08002B2CF9AE}" pid="4" name="_ms_pID_7253432">
    <vt:lpwstr>x7Oxx3Yq4/iHSw8fhK8YZkKymEu2d5
FW5sfl9sEXNaVyeGdUVZqMPi8OafhoEPGPCrNJnsh/WdhYMohRMfkyh9w1Mf63r7qlCDDbRw
G61DErRKg4FVsxnnFUod3OhAUoJN6YHHhdXBef+C3BPq476SmxGOFp4ZtE0c5Hjtp/SBKY7p
lelNjgzx9PGVIOYII8qB3XysFrBzHcCBw2YNEhQa0cLUPpkvybDbNU6Cc9MSfEP</vt:lpwstr>
  </property>
  <property fmtid="{D5CDD505-2E9C-101B-9397-08002B2CF9AE}" pid="5" name="KSOProductBuildVer">
    <vt:lpwstr>2052-6.6.0.2877</vt:lpwstr>
  </property>
  <property fmtid="{D5CDD505-2E9C-101B-9397-08002B2CF9AE}" pid="6" name="_ms_pID_7253433">
    <vt:lpwstr>tW0uHTuX+
pfZxvBujZLQ0G7Yab4FG8h5pHbs=</vt:lpwstr>
  </property>
  <property fmtid="{D5CDD505-2E9C-101B-9397-08002B2CF9AE}" pid="7" name="sflag">
    <vt:lpwstr>1320436366</vt:lpwstr>
  </property>
</Properties>
</file>