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EB412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EB4128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190263">
        <w:rPr>
          <w:rFonts w:ascii="Arial" w:hAnsi="Arial" w:cs="Arial"/>
          <w:b/>
          <w:sz w:val="24"/>
          <w:szCs w:val="24"/>
          <w:lang w:val="en-US"/>
        </w:rPr>
        <w:t>75</w:t>
      </w:r>
      <w:r w:rsidR="00586013" w:rsidRPr="00EB412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871D14" w:rsidRPr="00EB4128">
        <w:rPr>
          <w:rFonts w:ascii="Arial" w:hAnsi="Arial" w:cs="Arial"/>
          <w:b/>
          <w:sz w:val="24"/>
          <w:szCs w:val="24"/>
          <w:lang w:val="en-US"/>
        </w:rPr>
        <w:tab/>
      </w:r>
      <w:r w:rsidR="007A3BF2" w:rsidRPr="00EB4128">
        <w:rPr>
          <w:rFonts w:ascii="Arial" w:hAnsi="Arial" w:cs="Arial"/>
          <w:b/>
          <w:sz w:val="24"/>
          <w:szCs w:val="24"/>
          <w:lang w:val="en-US"/>
        </w:rPr>
        <w:t>R1-</w:t>
      </w:r>
      <w:r w:rsidR="001854B0">
        <w:rPr>
          <w:rFonts w:ascii="Arial" w:hAnsi="Arial" w:cs="Arial"/>
          <w:b/>
          <w:sz w:val="24"/>
          <w:szCs w:val="24"/>
          <w:lang w:val="en-US"/>
        </w:rPr>
        <w:t>135549</w:t>
      </w:r>
    </w:p>
    <w:p w:rsidR="000004CA" w:rsidRPr="00EB4128" w:rsidRDefault="00190263" w:rsidP="009975D0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San Francisco</w:t>
      </w:r>
      <w:r w:rsidR="002208B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1854B0">
        <w:rPr>
          <w:rFonts w:ascii="Arial" w:hAnsi="Arial" w:cs="Arial"/>
          <w:b/>
          <w:sz w:val="24"/>
          <w:szCs w:val="24"/>
          <w:lang w:val="en-US"/>
        </w:rPr>
        <w:t>USA, 11</w:t>
      </w:r>
      <w:r w:rsidR="001854B0" w:rsidRPr="001854B0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="001854B0">
        <w:rPr>
          <w:rFonts w:ascii="Arial" w:hAnsi="Arial" w:cs="Arial"/>
          <w:b/>
          <w:sz w:val="24"/>
          <w:szCs w:val="24"/>
          <w:lang w:val="en-US"/>
        </w:rPr>
        <w:t>-15</w:t>
      </w:r>
      <w:r w:rsidR="001854B0" w:rsidRPr="001854B0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="001854B0">
        <w:rPr>
          <w:rFonts w:ascii="Arial" w:hAnsi="Arial" w:cs="Arial"/>
          <w:b/>
          <w:sz w:val="24"/>
          <w:szCs w:val="24"/>
          <w:lang w:val="en-US"/>
        </w:rPr>
        <w:t xml:space="preserve"> November 2013</w:t>
      </w:r>
    </w:p>
    <w:p w:rsidR="0068226B" w:rsidRPr="00EB4128" w:rsidRDefault="0068226B" w:rsidP="00480B03">
      <w:pPr>
        <w:pStyle w:val="Pieddepage"/>
        <w:jc w:val="both"/>
        <w:rPr>
          <w:noProof w:val="0"/>
        </w:rPr>
      </w:pPr>
    </w:p>
    <w:p w:rsidR="0068226B" w:rsidRPr="00EB4128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Agenda item:</w:t>
      </w:r>
      <w:r w:rsidRPr="00EB4128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7844BD">
        <w:rPr>
          <w:rFonts w:ascii="Arial" w:hAnsi="Arial"/>
          <w:sz w:val="24"/>
          <w:lang w:val="en-US"/>
        </w:rPr>
        <w:t>6</w:t>
      </w:r>
      <w:r w:rsidR="00AB4300">
        <w:rPr>
          <w:rFonts w:ascii="Arial" w:hAnsi="Arial"/>
          <w:sz w:val="24"/>
          <w:lang w:val="en-US"/>
        </w:rPr>
        <w:t>.2.</w:t>
      </w:r>
      <w:r w:rsidR="00586013">
        <w:rPr>
          <w:rFonts w:ascii="Arial" w:hAnsi="Arial"/>
          <w:sz w:val="24"/>
          <w:lang w:val="en-US"/>
        </w:rPr>
        <w:t>7</w:t>
      </w:r>
      <w:r w:rsidR="00D86ACF">
        <w:rPr>
          <w:rFonts w:ascii="Arial" w:hAnsi="Arial"/>
          <w:sz w:val="24"/>
          <w:lang w:val="en-US"/>
        </w:rPr>
        <w:t>.</w:t>
      </w:r>
      <w:r w:rsidR="003E3944">
        <w:rPr>
          <w:rFonts w:ascii="Arial" w:hAnsi="Arial"/>
          <w:sz w:val="24"/>
          <w:lang w:val="en-US"/>
        </w:rPr>
        <w:t>3</w:t>
      </w:r>
    </w:p>
    <w:p w:rsidR="0068226B" w:rsidRPr="00EB4128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 xml:space="preserve">Source: </w:t>
      </w:r>
      <w:r w:rsidRPr="00EB4128">
        <w:rPr>
          <w:rFonts w:ascii="Arial" w:hAnsi="Arial"/>
          <w:b/>
          <w:sz w:val="24"/>
          <w:lang w:val="en-US"/>
        </w:rPr>
        <w:tab/>
      </w:r>
      <w:r w:rsidR="008E7963">
        <w:rPr>
          <w:rFonts w:ascii="Arial" w:hAnsi="Arial"/>
          <w:sz w:val="24"/>
          <w:lang w:val="en-US"/>
        </w:rPr>
        <w:t>Orange</w:t>
      </w:r>
    </w:p>
    <w:p w:rsidR="00C10599" w:rsidRPr="00EB4128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Title:</w:t>
      </w:r>
      <w:r w:rsidRPr="00EB4128">
        <w:rPr>
          <w:rFonts w:ascii="Arial" w:hAnsi="Arial"/>
          <w:sz w:val="24"/>
          <w:lang w:val="en-US"/>
        </w:rPr>
        <w:t xml:space="preserve"> </w:t>
      </w:r>
      <w:r w:rsidRPr="00EB4128">
        <w:rPr>
          <w:rFonts w:ascii="Arial" w:hAnsi="Arial"/>
          <w:sz w:val="22"/>
          <w:lang w:val="en-US"/>
        </w:rPr>
        <w:tab/>
      </w:r>
      <w:r w:rsidR="007B7734" w:rsidRPr="00D4285C">
        <w:rPr>
          <w:rFonts w:ascii="Arial" w:hAnsi="Arial" w:cs="Arial"/>
          <w:sz w:val="24"/>
        </w:rPr>
        <w:t>Initial results for 3D Channel Model Phase 2</w:t>
      </w:r>
      <w:r w:rsidR="00B3565F" w:rsidRPr="00D4285C">
        <w:rPr>
          <w:rFonts w:ascii="Arial" w:hAnsi="Arial" w:cs="Arial"/>
          <w:sz w:val="24"/>
        </w:rPr>
        <w:t xml:space="preserve"> and different UE attachment options</w:t>
      </w:r>
    </w:p>
    <w:p w:rsidR="0068226B" w:rsidRPr="00EB4128" w:rsidRDefault="0068226B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Document for:</w:t>
      </w:r>
      <w:r w:rsidRPr="00EB4128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EB4128">
        <w:rPr>
          <w:rFonts w:ascii="Arial" w:hAnsi="Arial"/>
          <w:sz w:val="24"/>
          <w:lang w:val="en-US"/>
        </w:rPr>
        <w:t>Discussion</w:t>
      </w:r>
      <w:r w:rsidR="00FA3871" w:rsidRPr="00EB4128">
        <w:rPr>
          <w:rFonts w:ascii="Arial" w:hAnsi="Arial"/>
          <w:sz w:val="24"/>
          <w:lang w:val="en-US"/>
        </w:rPr>
        <w:t>/Decision</w:t>
      </w:r>
    </w:p>
    <w:p w:rsidR="00C34C05" w:rsidRDefault="000D172D" w:rsidP="00B85837">
      <w:pPr>
        <w:pStyle w:val="Titre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 xml:space="preserve"> </w:t>
      </w:r>
      <w:r w:rsidR="000E3630">
        <w:rPr>
          <w:lang w:val="en-US"/>
        </w:rPr>
        <w:t>I</w:t>
      </w:r>
      <w:r w:rsidR="00FD6A3D" w:rsidRPr="00EB4128">
        <w:rPr>
          <w:lang w:val="en-US"/>
        </w:rPr>
        <w:t>ntroduction</w:t>
      </w:r>
    </w:p>
    <w:p w:rsidR="00190263" w:rsidRDefault="00190263" w:rsidP="007E36F8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we present some </w:t>
      </w:r>
      <w:r w:rsidR="00A03FCD">
        <w:rPr>
          <w:sz w:val="20"/>
          <w:szCs w:val="20"/>
          <w:lang w:val="en-US"/>
        </w:rPr>
        <w:t xml:space="preserve">Phase 2 calibration </w:t>
      </w:r>
      <w:r>
        <w:rPr>
          <w:sz w:val="20"/>
          <w:szCs w:val="20"/>
          <w:lang w:val="en-US"/>
        </w:rPr>
        <w:t>results that were obtained</w:t>
      </w:r>
      <w:r w:rsidR="00A03FCD">
        <w:rPr>
          <w:sz w:val="20"/>
          <w:szCs w:val="20"/>
          <w:lang w:val="en-US"/>
        </w:rPr>
        <w:t xml:space="preserve"> for both the UMa and UMi scenarios</w:t>
      </w:r>
      <w:r>
        <w:rPr>
          <w:sz w:val="20"/>
          <w:szCs w:val="20"/>
          <w:lang w:val="en-US"/>
        </w:rPr>
        <w:t xml:space="preserve"> through system-level simulations using the UE attachment model that was agreed upon in R</w:t>
      </w:r>
      <w:r w:rsidR="004557A4">
        <w:rPr>
          <w:sz w:val="20"/>
          <w:szCs w:val="20"/>
          <w:lang w:val="en-US"/>
        </w:rPr>
        <w:t>AN1#7</w:t>
      </w:r>
      <w:r w:rsidR="0002503A">
        <w:rPr>
          <w:sz w:val="20"/>
          <w:szCs w:val="20"/>
          <w:lang w:val="en-US"/>
        </w:rPr>
        <w:t>4b</w:t>
      </w:r>
      <w:r w:rsidR="004557A4">
        <w:rPr>
          <w:sz w:val="20"/>
          <w:szCs w:val="20"/>
          <w:lang w:val="en-US"/>
        </w:rPr>
        <w:t>. Below i</w:t>
      </w:r>
      <w:r w:rsidR="0045494D">
        <w:rPr>
          <w:sz w:val="20"/>
          <w:szCs w:val="20"/>
          <w:lang w:val="en-US"/>
        </w:rPr>
        <w:t>s a brief summary of the</w:t>
      </w:r>
      <w:r w:rsidR="004557A4">
        <w:rPr>
          <w:sz w:val="20"/>
          <w:szCs w:val="20"/>
          <w:lang w:val="en-US"/>
        </w:rPr>
        <w:t xml:space="preserve"> assumptions that were agreed upon in RAN1#7</w:t>
      </w:r>
      <w:r w:rsidR="0002503A">
        <w:rPr>
          <w:sz w:val="20"/>
          <w:szCs w:val="20"/>
          <w:lang w:val="en-US"/>
        </w:rPr>
        <w:t>4b</w:t>
      </w:r>
      <w:r w:rsidR="004557A4">
        <w:rPr>
          <w:sz w:val="20"/>
          <w:szCs w:val="20"/>
          <w:lang w:val="en-US"/>
        </w:rPr>
        <w:t>:</w:t>
      </w:r>
    </w:p>
    <w:p w:rsidR="004557A4" w:rsidRDefault="004557A4" w:rsidP="00DC46E4">
      <w:pPr>
        <w:pStyle w:val="LGTdoc"/>
        <w:numPr>
          <w:ilvl w:val="0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RSRP calculations needed for UE attachment modeling (including Coupling Loss calculations) given UE shall now take into account all rays of all clusters for a given link between a UE and a transmission point.</w:t>
      </w:r>
    </w:p>
    <w:p w:rsidR="004557A4" w:rsidRDefault="004557A4" w:rsidP="00DC46E4">
      <w:pPr>
        <w:pStyle w:val="LGTdoc"/>
        <w:numPr>
          <w:ilvl w:val="0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generation of </w:t>
      </w:r>
      <w:r w:rsidR="006D1650">
        <w:rPr>
          <w:sz w:val="20"/>
          <w:szCs w:val="20"/>
          <w:lang w:val="en-US"/>
        </w:rPr>
        <w:t>a cluster’s angle</w:t>
      </w:r>
      <w:r>
        <w:rPr>
          <w:sz w:val="20"/>
          <w:szCs w:val="20"/>
          <w:lang w:val="en-US"/>
        </w:rPr>
        <w:t xml:space="preserve"> of arrival in the Zenith plane is as follows :</w:t>
      </w:r>
    </w:p>
    <w:p w:rsidR="00824582" w:rsidRDefault="00F03F9E" w:rsidP="00DC46E4">
      <w:pPr>
        <w:pStyle w:val="LGTdoc"/>
        <w:numPr>
          <w:ilvl w:val="1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n,ZoA</m:t>
            </m:r>
          </m:sub>
        </m:sSub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 w:hAnsi="Cambria Math"/>
            <w:lang w:val="en-US"/>
          </w:rPr>
          <m:t>+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θ</m:t>
            </m:r>
          </m:e>
        </m:acc>
      </m:oMath>
      <w:r w:rsidR="00824582">
        <w:rPr>
          <w:sz w:val="20"/>
          <w:szCs w:val="20"/>
          <w:lang w:val="en-US"/>
        </w:rPr>
        <w:t>, where :</w:t>
      </w:r>
    </w:p>
    <w:p w:rsidR="00824582" w:rsidRDefault="00F03F9E" w:rsidP="00DC46E4">
      <w:pPr>
        <w:pStyle w:val="LGTdoc"/>
        <w:numPr>
          <w:ilvl w:val="2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ZoA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ln⁡</m:t>
            </m:r>
            <m:r>
              <w:rPr>
                <w:rFonts w:ascii="Cambria Math" w:hAnsi="Cambria Math"/>
                <w:lang w:val="en-US"/>
              </w:rPr>
              <m:t>(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max⁡</m:t>
                </m:r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)</m:t>
                </m:r>
              </m:den>
            </m:f>
            <m:r>
              <w:rPr>
                <w:rFonts w:ascii="Cambria Math" w:hAnsi="Cambria Math"/>
                <w:lang w:val="en-US"/>
              </w:rPr>
              <m:t>)</m:t>
            </m:r>
          </m:num>
          <m:den>
            <m:r>
              <w:rPr>
                <w:rFonts w:ascii="Cambria Math" w:hAnsi="Cambria Math"/>
                <w:lang w:val="en-US"/>
              </w:rPr>
              <m:t>C</m:t>
            </m:r>
          </m:den>
        </m:f>
      </m:oMath>
    </w:p>
    <w:p w:rsidR="00824582" w:rsidRDefault="00F03F9E" w:rsidP="00DC46E4">
      <w:pPr>
        <w:pStyle w:val="LGTdoc"/>
        <w:numPr>
          <w:ilvl w:val="2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 w:rsidR="006D1650">
        <w:rPr>
          <w:sz w:val="20"/>
          <w:szCs w:val="20"/>
          <w:lang w:val="en-US"/>
        </w:rPr>
        <w:t>follows a Uniform distribution in the discrete set {-1;1}</w:t>
      </w:r>
    </w:p>
    <w:p w:rsidR="00824582" w:rsidRDefault="00F03F9E" w:rsidP="00DC46E4">
      <w:pPr>
        <w:pStyle w:val="LGTdoc"/>
        <w:numPr>
          <w:ilvl w:val="2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 w:hAnsi="Cambria Math"/>
            <w:lang w:val="en-US"/>
          </w:rPr>
          <m:t xml:space="preserve">=N(0,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ZoA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</m:oMath>
      <w:r w:rsidR="006D1650">
        <w:rPr>
          <w:sz w:val="20"/>
          <w:szCs w:val="20"/>
          <w:lang w:val="en-US"/>
        </w:rPr>
        <w:t xml:space="preserve">) </w:t>
      </w:r>
    </w:p>
    <w:p w:rsidR="00824582" w:rsidRPr="006D1650" w:rsidRDefault="00F03F9E" w:rsidP="00DC46E4">
      <w:pPr>
        <w:pStyle w:val="LGTdoc"/>
        <w:numPr>
          <w:ilvl w:val="2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θ</m:t>
            </m:r>
          </m:e>
        </m:acc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lang w:val="en-US"/>
                  </w:rPr>
                  <m:t>90° for indoor users</m:t>
                </m:r>
              </m:e>
              <m:e>
                <m:r>
                  <w:rPr>
                    <w:rFonts w:ascii="Cambria Math" w:hAnsi="Cambria Math"/>
                    <w:lang w:val="en-US"/>
                  </w:rPr>
                  <m:t>LoS ZoA for outdoor users</m:t>
                </m:r>
              </m:e>
            </m:eqArr>
          </m:e>
        </m:d>
      </m:oMath>
    </w:p>
    <w:p w:rsidR="00824582" w:rsidRDefault="006D1650" w:rsidP="00DC46E4">
      <w:pPr>
        <w:pStyle w:val="LGTdoc"/>
        <w:numPr>
          <w:ilvl w:val="0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generation of a ray’s angle of arrival within a given cluster in the Zenith plane is as follows :</w:t>
      </w:r>
    </w:p>
    <w:p w:rsidR="0045494D" w:rsidRPr="0045494D" w:rsidRDefault="00F03F9E">
      <w:pPr>
        <w:pStyle w:val="LGTdoc"/>
        <w:numPr>
          <w:ilvl w:val="1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n,m,ZoA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n,ZoA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ZoA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α</m:t>
            </m:r>
          </m:e>
          <m:sub>
            <m:r>
              <w:rPr>
                <w:rFonts w:ascii="Cambria Math" w:hAnsi="Cambria Math"/>
                <w:lang w:val="en-US"/>
              </w:rPr>
              <m:t>m</m:t>
            </m:r>
          </m:sub>
        </m:sSub>
      </m:oMath>
      <w:r w:rsidR="0045494D">
        <w:rPr>
          <w:sz w:val="20"/>
          <w:szCs w:val="20"/>
          <w:lang w:val="en-US"/>
        </w:rPr>
        <w:t>, where :</w:t>
      </w:r>
    </w:p>
    <w:p w:rsidR="0045494D" w:rsidRDefault="00F03F9E" w:rsidP="00DC46E4">
      <w:pPr>
        <w:pStyle w:val="LGTdoc"/>
        <w:numPr>
          <w:ilvl w:val="2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n,ZoA</m:t>
            </m:r>
          </m:sub>
        </m:sSub>
      </m:oMath>
      <w:r w:rsidR="0045494D">
        <w:rPr>
          <w:sz w:val="20"/>
          <w:szCs w:val="20"/>
          <w:lang w:val="en-US"/>
        </w:rPr>
        <w:t xml:space="preserve"> is generated as above</w:t>
      </w:r>
    </w:p>
    <w:p w:rsidR="0045494D" w:rsidRDefault="00F03F9E" w:rsidP="00DC46E4">
      <w:pPr>
        <w:pStyle w:val="LGTdoc"/>
        <w:numPr>
          <w:ilvl w:val="2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ZoA</m:t>
            </m:r>
          </m:sub>
        </m:sSub>
      </m:oMath>
      <w:r w:rsidR="0045494D">
        <w:rPr>
          <w:sz w:val="20"/>
          <w:szCs w:val="20"/>
          <w:lang w:val="en-US"/>
        </w:rPr>
        <w:t xml:space="preserve"> is the cluster-wise rms spread of ZoA</w:t>
      </w:r>
    </w:p>
    <w:p w:rsidR="0045494D" w:rsidRDefault="00F03F9E" w:rsidP="00DB1172">
      <w:pPr>
        <w:pStyle w:val="LGTdoc"/>
        <w:numPr>
          <w:ilvl w:val="2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α</m:t>
            </m:r>
          </m:e>
          <m:sub>
            <m:r>
              <w:rPr>
                <w:rFonts w:ascii="Cambria Math" w:hAnsi="Cambria Math"/>
                <w:lang w:val="en-US"/>
              </w:rPr>
              <m:t>m</m:t>
            </m:r>
          </m:sub>
        </m:sSub>
      </m:oMath>
      <w:r w:rsidR="0045494D">
        <w:rPr>
          <w:sz w:val="20"/>
          <w:szCs w:val="20"/>
          <w:lang w:val="en-US"/>
        </w:rPr>
        <w:t xml:space="preserve"> is the ray offset angle within a cluster, given in Table 7.3-3 of [</w:t>
      </w:r>
      <w:r w:rsidR="00500CE0">
        <w:rPr>
          <w:sz w:val="20"/>
          <w:szCs w:val="20"/>
          <w:lang w:val="en-US"/>
        </w:rPr>
        <w:t>1</w:t>
      </w:r>
      <w:r w:rsidR="0045494D">
        <w:rPr>
          <w:sz w:val="20"/>
          <w:szCs w:val="20"/>
          <w:lang w:val="en-US"/>
        </w:rPr>
        <w:t>]</w:t>
      </w:r>
    </w:p>
    <w:p w:rsidR="00BE04D1" w:rsidRDefault="00BE04D1">
      <w:pPr>
        <w:pStyle w:val="LGTdoc"/>
        <w:numPr>
          <w:ilvl w:val="0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coupling of rays within a cluster is done as follows :</w:t>
      </w:r>
    </w:p>
    <w:p w:rsidR="00BE04D1" w:rsidRDefault="00BE04D1" w:rsidP="00DB1172">
      <w:pPr>
        <w:pStyle w:val="LGTdoc"/>
        <w:numPr>
          <w:ilvl w:val="1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Azimuth departure and arrival angles are coupled using the same procedure as defined in [</w:t>
      </w:r>
      <w:r w:rsidR="00500CE0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]</w:t>
      </w:r>
    </w:p>
    <w:p w:rsidR="00BE04D1" w:rsidRDefault="00BE04D1" w:rsidP="00DB1172">
      <w:pPr>
        <w:pStyle w:val="LGTdoc"/>
        <w:numPr>
          <w:ilvl w:val="1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Zenith departure and arrival angles are coupled using the same procedure as for Azimuth angles</w:t>
      </w:r>
    </w:p>
    <w:p w:rsidR="00BE04D1" w:rsidRPr="00BE04D1" w:rsidRDefault="00BE04D1" w:rsidP="00DB1172">
      <w:pPr>
        <w:pStyle w:val="LGTdoc"/>
        <w:numPr>
          <w:ilvl w:val="1"/>
          <w:numId w:val="27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Zenith and Azimuth angles within the same cluster are coupled randomly</w:t>
      </w:r>
    </w:p>
    <w:p w:rsidR="006569DF" w:rsidRPr="00D4285C" w:rsidRDefault="006569DF" w:rsidP="009C6957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6569DF" w:rsidRPr="00D4285C" w:rsidRDefault="00626106" w:rsidP="003E6B06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kern w:val="2"/>
          <w:lang w:val="en-US" w:eastAsia="ko-KR"/>
        </w:rPr>
      </w:pPr>
      <w:r w:rsidRPr="00F572AB">
        <w:rPr>
          <w:rFonts w:eastAsia="Batang"/>
          <w:kern w:val="2"/>
          <w:lang w:val="en-US" w:eastAsia="ko-KR"/>
        </w:rPr>
        <w:t xml:space="preserve">Note that there are still some parameters that are not yet agreed (ZSD, ZSA, </w:t>
      </w:r>
      <w:r w:rsidR="00B3565F" w:rsidRPr="00F572AB">
        <w:rPr>
          <w:rFonts w:eastAsia="Batang"/>
          <w:kern w:val="2"/>
          <w:lang w:val="en-US" w:eastAsia="ko-KR"/>
        </w:rPr>
        <w:t>EoD generation, shadow fading, correlation matrix</w:t>
      </w:r>
      <w:r w:rsidRPr="00F572AB">
        <w:rPr>
          <w:rFonts w:eastAsia="Batang"/>
          <w:kern w:val="2"/>
          <w:lang w:val="en-US" w:eastAsia="ko-KR"/>
        </w:rPr>
        <w:t>).</w:t>
      </w:r>
      <w:r w:rsidRPr="00D4285C">
        <w:rPr>
          <w:rFonts w:eastAsia="Batang"/>
          <w:kern w:val="2"/>
          <w:lang w:val="en-US" w:eastAsia="ko-KR"/>
        </w:rPr>
        <w:t xml:space="preserve"> </w:t>
      </w:r>
      <w:r w:rsidR="00B3565F" w:rsidRPr="00D4285C">
        <w:rPr>
          <w:rFonts w:eastAsia="Batang"/>
          <w:kern w:val="2"/>
          <w:lang w:val="en-US" w:eastAsia="ko-KR"/>
        </w:rPr>
        <w:t>In this paper, t</w:t>
      </w:r>
      <w:r w:rsidRPr="00D4285C">
        <w:rPr>
          <w:rFonts w:eastAsia="Batang"/>
          <w:kern w:val="2"/>
          <w:lang w:val="en-US" w:eastAsia="ko-KR"/>
        </w:rPr>
        <w:t>he values used for those parameters</w:t>
      </w:r>
      <w:r w:rsidR="00B3565F" w:rsidRPr="00D4285C">
        <w:rPr>
          <w:rFonts w:eastAsia="Batang"/>
          <w:kern w:val="2"/>
          <w:lang w:val="en-US" w:eastAsia="ko-KR"/>
        </w:rPr>
        <w:t xml:space="preserve"> follow the working assumptions from RAN1#74bis and</w:t>
      </w:r>
      <w:r w:rsidR="00B3565F">
        <w:rPr>
          <w:rFonts w:eastAsia="Batang"/>
          <w:kern w:val="2"/>
          <w:lang w:val="en-US" w:eastAsia="ko-KR"/>
        </w:rPr>
        <w:t xml:space="preserve"> WINNER+ for the parameters FFS.</w:t>
      </w:r>
    </w:p>
    <w:p w:rsidR="00CF76AE" w:rsidRDefault="000E2B94" w:rsidP="00B85837">
      <w:pPr>
        <w:pStyle w:val="Titre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lastRenderedPageBreak/>
        <w:t>RSRP calculation models</w:t>
      </w:r>
      <w:r w:rsidR="00873040">
        <w:rPr>
          <w:lang w:val="en-US"/>
        </w:rPr>
        <w:t xml:space="preserve"> based on </w:t>
      </w:r>
      <w:r w:rsidR="005645AB">
        <w:rPr>
          <w:lang w:val="en-US"/>
        </w:rPr>
        <w:t>Small Scale Parameters (</w:t>
      </w:r>
      <w:r w:rsidR="00873040">
        <w:rPr>
          <w:lang w:val="en-US"/>
        </w:rPr>
        <w:t>SSP</w:t>
      </w:r>
      <w:r w:rsidR="005645AB">
        <w:rPr>
          <w:lang w:val="en-US"/>
        </w:rPr>
        <w:t>)</w:t>
      </w:r>
    </w:p>
    <w:p w:rsidR="000E2B94" w:rsidRDefault="000E2B94" w:rsidP="00D12294">
      <w:pPr>
        <w:jc w:val="both"/>
        <w:rPr>
          <w:lang w:val="en-US"/>
        </w:rPr>
      </w:pPr>
      <w:r>
        <w:rPr>
          <w:lang w:val="en-US"/>
        </w:rPr>
        <w:t xml:space="preserve">In Phase 1 calibration, the UE attachment model </w:t>
      </w:r>
      <w:r w:rsidR="00626106">
        <w:rPr>
          <w:lang w:val="en-US"/>
        </w:rPr>
        <w:t xml:space="preserve">(called ‘Original Method’ in section 3) </w:t>
      </w:r>
      <w:r>
        <w:rPr>
          <w:lang w:val="en-US"/>
        </w:rPr>
        <w:t>was based on LoS angles only and did not account for the parameters relative to angles of rays or even clusters.</w:t>
      </w:r>
    </w:p>
    <w:p w:rsidR="000E2B94" w:rsidRDefault="000E2B94" w:rsidP="00D12294">
      <w:pPr>
        <w:jc w:val="both"/>
        <w:rPr>
          <w:lang w:val="en-US"/>
        </w:rPr>
      </w:pPr>
      <w:r>
        <w:rPr>
          <w:lang w:val="en-US"/>
        </w:rPr>
        <w:t xml:space="preserve">For Phase 2 calibration, it has been agreed in RAN1#74b to account for all rays in all clusters of a given link between a UE and a transmission point. However </w:t>
      </w:r>
      <w:r w:rsidR="0085393C">
        <w:rPr>
          <w:lang w:val="en-US"/>
        </w:rPr>
        <w:t xml:space="preserve">no specific method was agreed </w:t>
      </w:r>
      <w:r>
        <w:rPr>
          <w:lang w:val="en-US"/>
        </w:rPr>
        <w:t xml:space="preserve">about the way the rays within the clusters should be accounted for. In this contribution we </w:t>
      </w:r>
      <w:r w:rsidR="0085393C">
        <w:rPr>
          <w:lang w:val="en-US"/>
        </w:rPr>
        <w:t>compare</w:t>
      </w:r>
      <w:r>
        <w:rPr>
          <w:lang w:val="en-US"/>
        </w:rPr>
        <w:t xml:space="preserve"> two </w:t>
      </w:r>
      <w:r w:rsidR="00606755">
        <w:rPr>
          <w:lang w:val="en-US"/>
        </w:rPr>
        <w:t>different algorithms to compute</w:t>
      </w:r>
      <w:r>
        <w:rPr>
          <w:lang w:val="en-US"/>
        </w:rPr>
        <w:t xml:space="preserve"> the RSRP.</w:t>
      </w:r>
    </w:p>
    <w:p w:rsidR="000E2B94" w:rsidRDefault="000E2B94" w:rsidP="00D12294">
      <w:pPr>
        <w:jc w:val="both"/>
        <w:rPr>
          <w:lang w:val="en-US"/>
        </w:rPr>
      </w:pPr>
    </w:p>
    <w:p w:rsidR="000E2B94" w:rsidRDefault="000E2B94" w:rsidP="00D12294">
      <w:pPr>
        <w:jc w:val="both"/>
        <w:rPr>
          <w:lang w:val="en-US"/>
        </w:rPr>
      </w:pPr>
      <w:r w:rsidRPr="00DB1172">
        <w:rPr>
          <w:b/>
          <w:lang w:val="en-US"/>
        </w:rPr>
        <w:t>1</w:t>
      </w:r>
      <w:r w:rsidRPr="00DB1172">
        <w:rPr>
          <w:b/>
          <w:vertAlign w:val="superscript"/>
          <w:lang w:val="en-US"/>
        </w:rPr>
        <w:t>st</w:t>
      </w:r>
      <w:r w:rsidRPr="00DB1172">
        <w:rPr>
          <w:b/>
          <w:lang w:val="en-US"/>
        </w:rPr>
        <w:t xml:space="preserve"> </w:t>
      </w:r>
      <w:r w:rsidR="005C23D4" w:rsidRPr="00DB1172">
        <w:rPr>
          <w:b/>
          <w:lang w:val="en-US"/>
        </w:rPr>
        <w:t>method</w:t>
      </w:r>
      <w:r w:rsidR="00F64904">
        <w:rPr>
          <w:lang w:val="en-US"/>
        </w:rPr>
        <w:t>: We compute the average power-weighted angles in the azimuth and zenith planes and compute the resulting antenna gain at the transmitting side and receiving side respectively.</w:t>
      </w:r>
    </w:p>
    <w:p w:rsidR="00873040" w:rsidRDefault="00873040" w:rsidP="00DB1172">
      <w:pPr>
        <w:jc w:val="center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RSRP=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Tx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n,m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n,m,AoD</m:t>
                          </m:r>
                        </m:sub>
                      </m:sSub>
                    </m:e>
                  </m:nary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</m:e>
              </m:nary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n,m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n,m,ZoD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hAnsi="Cambria Math"/>
              <w:lang w:val="en-US"/>
            </w:rPr>
            <m:t>.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Rx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n,m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n,m,AoA</m:t>
                          </m:r>
                        </m:sub>
                      </m:sSub>
                    </m:e>
                  </m:nary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</m:e>
              </m:nary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n,m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n,m,ZoA</m:t>
                          </m:r>
                        </m:sub>
                      </m:sSub>
                    </m:e>
                  </m:nary>
                </m:e>
              </m:nary>
            </m:e>
          </m:d>
        </m:oMath>
      </m:oMathPara>
    </w:p>
    <w:p w:rsidR="002B0E77" w:rsidRDefault="00F64904">
      <w:pPr>
        <w:jc w:val="both"/>
        <w:rPr>
          <w:rFonts w:ascii="Cambria Math" w:hAnsi="Cambria Math"/>
          <w:lang w:val="en-US"/>
        </w:rPr>
      </w:pPr>
      <w:r w:rsidRPr="00DB1172">
        <w:rPr>
          <w:b/>
          <w:lang w:val="en-US"/>
        </w:rPr>
        <w:t>2</w:t>
      </w:r>
      <w:r w:rsidRPr="00DB1172">
        <w:rPr>
          <w:b/>
          <w:vertAlign w:val="superscript"/>
          <w:lang w:val="en-US"/>
        </w:rPr>
        <w:t>nd</w:t>
      </w:r>
      <w:r w:rsidRPr="00DB1172">
        <w:rPr>
          <w:b/>
          <w:lang w:val="en-US"/>
        </w:rPr>
        <w:t xml:space="preserve"> method</w:t>
      </w:r>
      <w:r>
        <w:rPr>
          <w:lang w:val="en-US"/>
        </w:rPr>
        <w:t>: We compute the antenna gain for each ray of each cluster and sum the resulting antenna gains</w:t>
      </w:r>
      <w:r w:rsidR="002B0E77">
        <w:rPr>
          <w:lang w:val="en-US"/>
        </w:rPr>
        <w:t xml:space="preserve"> to obtain the RSRP.</w:t>
      </w:r>
      <w:r w:rsidR="00606755">
        <w:rPr>
          <w:lang w:val="en-US"/>
        </w:rPr>
        <w:t xml:space="preserve"> This method was also proposed in the way forward in RAN1#74 in [</w:t>
      </w:r>
      <w:r w:rsidR="00500CE0">
        <w:rPr>
          <w:lang w:val="en-US"/>
        </w:rPr>
        <w:t>2</w:t>
      </w:r>
      <w:r w:rsidR="00606755">
        <w:rPr>
          <w:lang w:val="en-US"/>
        </w:rPr>
        <w:t>]:</w:t>
      </w:r>
    </w:p>
    <w:p w:rsidR="00873040" w:rsidRPr="00873040" w:rsidRDefault="00873040" w:rsidP="00DB1172">
      <w:pPr>
        <w:jc w:val="center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RSRP=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n=1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n,m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Tx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n,m,AoD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n,m,ZoD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n,m,AoA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n,m,ZoA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e>
              </m:nary>
            </m:e>
          </m:nary>
        </m:oMath>
      </m:oMathPara>
    </w:p>
    <w:p w:rsidR="007C4C4D" w:rsidRDefault="007C4C4D" w:rsidP="00DB1172">
      <w:pPr>
        <w:overflowPunct/>
        <w:autoSpaceDE/>
        <w:autoSpaceDN/>
        <w:adjustRightInd/>
        <w:spacing w:after="0"/>
        <w:textAlignment w:val="auto"/>
      </w:pPr>
    </w:p>
    <w:p w:rsidR="00F572AB" w:rsidRDefault="00F572AB" w:rsidP="00DB1172">
      <w:pPr>
        <w:overflowPunct/>
        <w:autoSpaceDE/>
        <w:autoSpaceDN/>
        <w:adjustRightInd/>
        <w:spacing w:after="0"/>
        <w:textAlignment w:val="auto"/>
      </w:pPr>
    </w:p>
    <w:p w:rsidR="00F572AB" w:rsidRDefault="005D2A36" w:rsidP="003E6B06">
      <w:pPr>
        <w:overflowPunct/>
        <w:autoSpaceDE/>
        <w:autoSpaceDN/>
        <w:adjustRightInd/>
        <w:spacing w:after="0"/>
        <w:jc w:val="both"/>
        <w:textAlignment w:val="auto"/>
      </w:pPr>
      <w:r>
        <w:t>T</w:t>
      </w:r>
      <w:r w:rsidR="00F572AB">
        <w:t xml:space="preserve">he computation of the RSRP </w:t>
      </w:r>
      <w:r>
        <w:t xml:space="preserve">between a UE and a transmission point </w:t>
      </w:r>
      <w:r w:rsidR="00F572AB">
        <w:t>has a direct impact on the UE attachment</w:t>
      </w:r>
      <w:r>
        <w:t xml:space="preserve"> modelling</w:t>
      </w:r>
      <w:r w:rsidR="00F572AB">
        <w:t xml:space="preserve"> but also </w:t>
      </w:r>
      <w:r>
        <w:t xml:space="preserve">on </w:t>
      </w:r>
      <w:r w:rsidR="00F572AB">
        <w:t xml:space="preserve">the computation of average wideband </w:t>
      </w:r>
      <w:r>
        <w:t>SINR. In this contribution, w</w:t>
      </w:r>
      <w:r w:rsidR="00F572AB">
        <w:t>e consider 2 alternative</w:t>
      </w:r>
      <w:r w:rsidR="00783479">
        <w:t xml:space="preserve"> ways of obtaining the Average Wideband SINR</w:t>
      </w:r>
      <w:r w:rsidR="00F572AB">
        <w:t>:</w:t>
      </w:r>
    </w:p>
    <w:p w:rsidR="00F572AB" w:rsidRDefault="00F572AB" w:rsidP="003E6B06">
      <w:pPr>
        <w:overflowPunct/>
        <w:autoSpaceDE/>
        <w:autoSpaceDN/>
        <w:adjustRightInd/>
        <w:spacing w:after="0"/>
        <w:jc w:val="both"/>
        <w:textAlignment w:val="auto"/>
      </w:pPr>
    </w:p>
    <w:p w:rsidR="00F572AB" w:rsidRDefault="005D2A36" w:rsidP="003E6B06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- </w:t>
      </w:r>
      <w:r w:rsidRPr="00697698">
        <w:rPr>
          <w:b/>
        </w:rPr>
        <w:t>Alternative 1</w:t>
      </w:r>
      <w:r w:rsidR="00F572AB">
        <w:t>: The RSRP</w:t>
      </w:r>
      <w:r w:rsidR="003152ED">
        <w:t xml:space="preserve"> for UE attachment</w:t>
      </w:r>
      <w:r w:rsidR="00F572AB">
        <w:t xml:space="preserve"> is computed using SSP parameters, all sectors are ranked in decreasing value of RS</w:t>
      </w:r>
      <w:r>
        <w:t>RP</w:t>
      </w:r>
      <w:r w:rsidR="00783479">
        <w:t xml:space="preserve"> and the Average W</w:t>
      </w:r>
      <w:r>
        <w:t>ideband SINR is computed using those SSP-based RSRP values.</w:t>
      </w:r>
    </w:p>
    <w:p w:rsidR="005D2A36" w:rsidRDefault="005D2A36" w:rsidP="003E6B06">
      <w:pPr>
        <w:overflowPunct/>
        <w:autoSpaceDE/>
        <w:autoSpaceDN/>
        <w:adjustRightInd/>
        <w:spacing w:after="0"/>
        <w:jc w:val="both"/>
        <w:textAlignment w:val="auto"/>
      </w:pPr>
    </w:p>
    <w:p w:rsidR="005D2A36" w:rsidRDefault="005D2A36" w:rsidP="003E6B06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- </w:t>
      </w:r>
      <w:r w:rsidRPr="00697698">
        <w:rPr>
          <w:b/>
        </w:rPr>
        <w:t>Alternative 2</w:t>
      </w:r>
      <w:r>
        <w:t>: The RSRP</w:t>
      </w:r>
      <w:r w:rsidR="003152ED">
        <w:t xml:space="preserve"> for UE attachment</w:t>
      </w:r>
      <w:r>
        <w:t xml:space="preserve"> is computed using SSP parameters, all sectors are ranked in de</w:t>
      </w:r>
      <w:r w:rsidR="00783479">
        <w:t>creasing value of RSRP and the Average W</w:t>
      </w:r>
      <w:r>
        <w:t>ideband SINR is computed using receive</w:t>
      </w:r>
      <w:r w:rsidR="00F84483">
        <w:t>d power values based on line-of-sight</w:t>
      </w:r>
      <w:r>
        <w:t xml:space="preserve"> angles between the UE and a transmission point.</w:t>
      </w:r>
    </w:p>
    <w:p w:rsidR="00F572AB" w:rsidRDefault="00F572AB" w:rsidP="003E6B06">
      <w:pPr>
        <w:overflowPunct/>
        <w:autoSpaceDE/>
        <w:autoSpaceDN/>
        <w:adjustRightInd/>
        <w:spacing w:after="0"/>
        <w:jc w:val="both"/>
        <w:textAlignment w:val="auto"/>
      </w:pPr>
    </w:p>
    <w:p w:rsidR="00F572AB" w:rsidRDefault="00F572AB" w:rsidP="003E6B06">
      <w:pPr>
        <w:overflowPunct/>
        <w:autoSpaceDE/>
        <w:autoSpaceDN/>
        <w:adjustRightInd/>
        <w:spacing w:after="0"/>
        <w:jc w:val="both"/>
        <w:textAlignment w:val="auto"/>
      </w:pPr>
    </w:p>
    <w:p w:rsidR="00F4545F" w:rsidRDefault="00F4545F" w:rsidP="003E6B06">
      <w:pPr>
        <w:overflowPunct/>
        <w:autoSpaceDE/>
        <w:autoSpaceDN/>
        <w:adjustRightInd/>
        <w:spacing w:after="0"/>
        <w:jc w:val="both"/>
        <w:textAlignment w:val="auto"/>
      </w:pPr>
      <w:r>
        <w:t>In this contribution, Phase 2 calibration results are presented for both UMa and UMi scenarios, using both RSRP calculation algorithms</w:t>
      </w:r>
      <w:r w:rsidR="00382AE0">
        <w:t>.</w:t>
      </w:r>
    </w:p>
    <w:p w:rsidR="000D5408" w:rsidRPr="00190263" w:rsidRDefault="000D5408" w:rsidP="00DB1172">
      <w:pPr>
        <w:overflowPunct/>
        <w:autoSpaceDE/>
        <w:autoSpaceDN/>
        <w:adjustRightInd/>
        <w:spacing w:after="0"/>
        <w:textAlignment w:val="auto"/>
      </w:pPr>
    </w:p>
    <w:p w:rsidR="0065551A" w:rsidRDefault="0002503A" w:rsidP="00E523F3">
      <w:pPr>
        <w:pStyle w:val="Titre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Phase 2 Calibration results</w:t>
      </w:r>
    </w:p>
    <w:p w:rsidR="00321CB4" w:rsidRDefault="0002503A" w:rsidP="003E6B06">
      <w:pPr>
        <w:jc w:val="both"/>
        <w:rPr>
          <w:lang w:val="en-US"/>
        </w:rPr>
      </w:pPr>
      <w:r>
        <w:rPr>
          <w:lang w:val="en-US"/>
        </w:rPr>
        <w:t xml:space="preserve">In RAN1#74b, several details of the Phase 2 calibration phase were agreed upon, those are the antenna configuration at both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side and the UE side and the metrics to be used to calibrate the channel matrix H</w:t>
      </w:r>
      <w:r w:rsidR="00284CCE">
        <w:rPr>
          <w:lang w:val="en-US"/>
        </w:rPr>
        <w:t xml:space="preserve"> between a UE and its serving cell</w:t>
      </w:r>
      <w:r>
        <w:rPr>
          <w:lang w:val="en-US"/>
        </w:rPr>
        <w:t>.</w:t>
      </w:r>
    </w:p>
    <w:p w:rsidR="00321CB4" w:rsidRDefault="00382AE0" w:rsidP="003E6B06">
      <w:pPr>
        <w:jc w:val="both"/>
        <w:rPr>
          <w:lang w:val="en-US"/>
        </w:rPr>
      </w:pPr>
      <w:r>
        <w:rPr>
          <w:lang w:val="en-US"/>
        </w:rPr>
        <w:t>For calibration purposes, t</w:t>
      </w:r>
      <w:r w:rsidR="0002503A">
        <w:rPr>
          <w:lang w:val="en-US"/>
        </w:rPr>
        <w:t xml:space="preserve">wo antenna configurations were agreed upon </w:t>
      </w:r>
      <w:r w:rsidR="00321CB4">
        <w:rPr>
          <w:lang w:val="en-US"/>
        </w:rPr>
        <w:t>in RAN1#74b:</w:t>
      </w:r>
    </w:p>
    <w:p w:rsidR="00321CB4" w:rsidRPr="00A03FCD" w:rsidRDefault="00F4545F" w:rsidP="00DB1172">
      <w:pPr>
        <w:pStyle w:val="Paragraphedeliste"/>
        <w:numPr>
          <w:ilvl w:val="0"/>
          <w:numId w:val="27"/>
        </w:numPr>
      </w:pPr>
      <w:proofErr w:type="spellStart"/>
      <w:r>
        <w:rPr>
          <w:rFonts w:ascii="Times New Roman" w:hAnsi="Times New Roman"/>
          <w:sz w:val="20"/>
          <w:szCs w:val="20"/>
        </w:rPr>
        <w:t>eNB</w:t>
      </w:r>
      <w:proofErr w:type="spellEnd"/>
      <w:r w:rsidR="00321CB4" w:rsidRPr="00DB1172">
        <w:rPr>
          <w:rFonts w:ascii="Times New Roman" w:hAnsi="Times New Roman"/>
          <w:sz w:val="20"/>
          <w:szCs w:val="20"/>
        </w:rPr>
        <w:t xml:space="preserve"> a</w:t>
      </w:r>
      <w:r w:rsidR="00321CB4">
        <w:rPr>
          <w:rFonts w:ascii="Times New Roman" w:hAnsi="Times New Roman"/>
          <w:sz w:val="20"/>
          <w:szCs w:val="20"/>
        </w:rPr>
        <w:t>n</w:t>
      </w:r>
      <w:r w:rsidR="00321CB4" w:rsidRPr="00DB1172">
        <w:rPr>
          <w:rFonts w:ascii="Times New Roman" w:hAnsi="Times New Roman"/>
          <w:sz w:val="20"/>
          <w:szCs w:val="20"/>
        </w:rPr>
        <w:t>tenna</w:t>
      </w:r>
      <w:r w:rsidR="00321CB4">
        <w:rPr>
          <w:rFonts w:ascii="Times New Roman" w:hAnsi="Times New Roman"/>
          <w:sz w:val="20"/>
          <w:szCs w:val="20"/>
        </w:rPr>
        <w:t xml:space="preserve"> configuration 1: K = 1; M = 2; N = 2; </w:t>
      </w:r>
      <w:proofErr w:type="spellStart"/>
      <w:r w:rsidR="00321CB4">
        <w:rPr>
          <w:rFonts w:ascii="Times New Roman" w:hAnsi="Times New Roman"/>
          <w:sz w:val="20"/>
          <w:szCs w:val="20"/>
        </w:rPr>
        <w:t>d</w:t>
      </w:r>
      <w:r w:rsidR="00321CB4" w:rsidRPr="00DB1172">
        <w:rPr>
          <w:rFonts w:ascii="Times New Roman" w:hAnsi="Times New Roman"/>
          <w:sz w:val="20"/>
          <w:szCs w:val="20"/>
          <w:vertAlign w:val="subscript"/>
        </w:rPr>
        <w:t>V</w:t>
      </w:r>
      <w:proofErr w:type="spellEnd"/>
      <w:r w:rsidR="00321CB4">
        <w:rPr>
          <w:rFonts w:ascii="Times New Roman" w:hAnsi="Times New Roman"/>
          <w:sz w:val="20"/>
          <w:szCs w:val="20"/>
        </w:rPr>
        <w:t xml:space="preserve"> = 0.5λ; </w:t>
      </w:r>
      <w:proofErr w:type="spellStart"/>
      <w:r w:rsidR="00321CB4">
        <w:rPr>
          <w:rFonts w:ascii="Times New Roman" w:hAnsi="Times New Roman"/>
          <w:sz w:val="20"/>
          <w:szCs w:val="20"/>
        </w:rPr>
        <w:t>d</w:t>
      </w:r>
      <w:r w:rsidR="00321CB4" w:rsidRPr="00DB1172">
        <w:rPr>
          <w:rFonts w:ascii="Times New Roman" w:hAnsi="Times New Roman"/>
          <w:sz w:val="20"/>
          <w:szCs w:val="20"/>
          <w:vertAlign w:val="subscript"/>
        </w:rPr>
        <w:t>H</w:t>
      </w:r>
      <w:proofErr w:type="spellEnd"/>
      <w:r w:rsidR="00321CB4">
        <w:rPr>
          <w:rFonts w:ascii="Times New Roman" w:hAnsi="Times New Roman"/>
          <w:sz w:val="20"/>
          <w:szCs w:val="20"/>
        </w:rPr>
        <w:t xml:space="preserve"> = 0.5λ; Uniform Linear Array</w:t>
      </w:r>
    </w:p>
    <w:p w:rsidR="00321CB4" w:rsidRPr="00B750FA" w:rsidRDefault="00F4545F" w:rsidP="00321CB4">
      <w:pPr>
        <w:pStyle w:val="Paragraphedeliste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eNB</w:t>
      </w:r>
      <w:proofErr w:type="spellEnd"/>
      <w:r w:rsidR="00321CB4" w:rsidRPr="00B750FA">
        <w:rPr>
          <w:rFonts w:ascii="Times New Roman" w:hAnsi="Times New Roman"/>
          <w:sz w:val="20"/>
          <w:szCs w:val="20"/>
        </w:rPr>
        <w:t xml:space="preserve"> a</w:t>
      </w:r>
      <w:r w:rsidR="00321CB4">
        <w:rPr>
          <w:rFonts w:ascii="Times New Roman" w:hAnsi="Times New Roman"/>
          <w:sz w:val="20"/>
          <w:szCs w:val="20"/>
        </w:rPr>
        <w:t>n</w:t>
      </w:r>
      <w:r w:rsidR="00321CB4" w:rsidRPr="00B750FA">
        <w:rPr>
          <w:rFonts w:ascii="Times New Roman" w:hAnsi="Times New Roman"/>
          <w:sz w:val="20"/>
          <w:szCs w:val="20"/>
        </w:rPr>
        <w:t>tenna</w:t>
      </w:r>
      <w:r w:rsidR="00321CB4">
        <w:rPr>
          <w:rFonts w:ascii="Times New Roman" w:hAnsi="Times New Roman"/>
          <w:sz w:val="20"/>
          <w:szCs w:val="20"/>
        </w:rPr>
        <w:t xml:space="preserve"> configuration 2: K = 10; M = 10; N = 2; </w:t>
      </w:r>
      <w:proofErr w:type="spellStart"/>
      <w:r w:rsidR="00321CB4">
        <w:rPr>
          <w:rFonts w:ascii="Times New Roman" w:hAnsi="Times New Roman"/>
          <w:sz w:val="20"/>
          <w:szCs w:val="20"/>
        </w:rPr>
        <w:t>d</w:t>
      </w:r>
      <w:r w:rsidR="00321CB4" w:rsidRPr="00B750FA">
        <w:rPr>
          <w:rFonts w:ascii="Times New Roman" w:hAnsi="Times New Roman"/>
          <w:sz w:val="20"/>
          <w:szCs w:val="20"/>
          <w:vertAlign w:val="subscript"/>
        </w:rPr>
        <w:t>V</w:t>
      </w:r>
      <w:proofErr w:type="spellEnd"/>
      <w:r w:rsidR="00321CB4">
        <w:rPr>
          <w:rFonts w:ascii="Times New Roman" w:hAnsi="Times New Roman"/>
          <w:sz w:val="20"/>
          <w:szCs w:val="20"/>
        </w:rPr>
        <w:t xml:space="preserve"> = 0.5λ; </w:t>
      </w:r>
      <w:proofErr w:type="spellStart"/>
      <w:r w:rsidR="00321CB4">
        <w:rPr>
          <w:rFonts w:ascii="Times New Roman" w:hAnsi="Times New Roman"/>
          <w:sz w:val="20"/>
          <w:szCs w:val="20"/>
        </w:rPr>
        <w:t>d</w:t>
      </w:r>
      <w:r w:rsidR="00321CB4" w:rsidRPr="00B750FA">
        <w:rPr>
          <w:rFonts w:ascii="Times New Roman" w:hAnsi="Times New Roman"/>
          <w:sz w:val="20"/>
          <w:szCs w:val="20"/>
          <w:vertAlign w:val="subscript"/>
        </w:rPr>
        <w:t>H</w:t>
      </w:r>
      <w:proofErr w:type="spellEnd"/>
      <w:r w:rsidR="00321CB4">
        <w:rPr>
          <w:rFonts w:ascii="Times New Roman" w:hAnsi="Times New Roman"/>
          <w:sz w:val="20"/>
          <w:szCs w:val="20"/>
        </w:rPr>
        <w:t xml:space="preserve"> = 0.5λ; Cross-Polarized Array;</w:t>
      </w:r>
      <w:r w:rsidR="00321CB4" w:rsidRPr="00DB1172">
        <w:rPr>
          <w:rFonts w:ascii="Times New Roman" w:hAnsi="Times New Roman"/>
          <w:szCs w:val="20"/>
        </w:rPr>
        <w:t xml:space="preserve"> </w:t>
      </w:r>
      <w:proofErr w:type="spellStart"/>
      <w:r w:rsidR="00321CB4" w:rsidRPr="00DB1172">
        <w:rPr>
          <w:rFonts w:ascii="Times New Roman" w:hAnsi="Times New Roman"/>
          <w:sz w:val="20"/>
          <w:szCs w:val="18"/>
        </w:rPr>
        <w:t>θ</w:t>
      </w:r>
      <w:r w:rsidR="00321CB4" w:rsidRPr="00DB1172">
        <w:rPr>
          <w:rFonts w:ascii="Times New Roman" w:hAnsi="Times New Roman"/>
          <w:sz w:val="20"/>
          <w:szCs w:val="18"/>
          <w:vertAlign w:val="subscript"/>
        </w:rPr>
        <w:t>etilt</w:t>
      </w:r>
      <w:proofErr w:type="spellEnd"/>
      <w:r w:rsidR="00321CB4" w:rsidRPr="00DB1172">
        <w:rPr>
          <w:rFonts w:ascii="Times New Roman" w:hAnsi="Times New Roman"/>
          <w:sz w:val="20"/>
          <w:szCs w:val="18"/>
        </w:rPr>
        <w:t xml:space="preserve"> = 12°</w:t>
      </w:r>
    </w:p>
    <w:p w:rsidR="00321CB4" w:rsidRPr="00A03FCD" w:rsidRDefault="00321CB4" w:rsidP="00DB1172">
      <w:pPr>
        <w:pStyle w:val="Paragraphedeliste"/>
        <w:numPr>
          <w:ilvl w:val="0"/>
          <w:numId w:val="27"/>
        </w:numPr>
      </w:pPr>
      <w:r w:rsidRPr="00DB1172">
        <w:rPr>
          <w:rFonts w:ascii="Times New Roman" w:hAnsi="Times New Roman"/>
          <w:sz w:val="20"/>
          <w:szCs w:val="20"/>
        </w:rPr>
        <w:t xml:space="preserve">MS </w:t>
      </w:r>
      <w:r w:rsidR="00F4545F">
        <w:rPr>
          <w:rFonts w:ascii="Times New Roman" w:hAnsi="Times New Roman"/>
          <w:sz w:val="20"/>
          <w:szCs w:val="20"/>
        </w:rPr>
        <w:t>antenna configuration</w:t>
      </w:r>
      <w:r>
        <w:rPr>
          <w:rFonts w:ascii="Times New Roman" w:hAnsi="Times New Roman"/>
          <w:sz w:val="20"/>
          <w:szCs w:val="20"/>
        </w:rPr>
        <w:t>: 2 antennas with the same polarization as at the BS</w:t>
      </w:r>
    </w:p>
    <w:p w:rsidR="0002503A" w:rsidRDefault="0002503A" w:rsidP="00190263">
      <w:pPr>
        <w:rPr>
          <w:lang w:val="en-US"/>
        </w:rPr>
      </w:pPr>
    </w:p>
    <w:p w:rsidR="00321CB4" w:rsidRDefault="00B07259" w:rsidP="003E6B06">
      <w:pPr>
        <w:jc w:val="both"/>
        <w:rPr>
          <w:lang w:val="en-US"/>
        </w:rPr>
      </w:pPr>
      <w:r>
        <w:rPr>
          <w:lang w:val="en-US"/>
        </w:rPr>
        <w:lastRenderedPageBreak/>
        <w:t>T</w:t>
      </w:r>
      <w:r w:rsidR="00321CB4">
        <w:rPr>
          <w:lang w:val="en-US"/>
        </w:rPr>
        <w:t>he metrics to be used to perform the calibration of the channel matrix H were agreed upon in RAN1#74b, which are the following:</w:t>
      </w:r>
    </w:p>
    <w:p w:rsidR="00321CB4" w:rsidRPr="00A03FCD" w:rsidRDefault="00321CB4" w:rsidP="00DB1172">
      <w:pPr>
        <w:pStyle w:val="Paragraphedeliste"/>
        <w:numPr>
          <w:ilvl w:val="0"/>
          <w:numId w:val="27"/>
        </w:numPr>
      </w:pPr>
      <w:r>
        <w:rPr>
          <w:rFonts w:ascii="Times New Roman" w:hAnsi="Times New Roman"/>
          <w:sz w:val="20"/>
        </w:rPr>
        <w:t>CDFs of ESD and ESA</w:t>
      </w:r>
    </w:p>
    <w:p w:rsidR="00321CB4" w:rsidRPr="00A03FCD" w:rsidRDefault="00321CB4" w:rsidP="00DB1172">
      <w:pPr>
        <w:pStyle w:val="Paragraphedeliste"/>
        <w:numPr>
          <w:ilvl w:val="0"/>
          <w:numId w:val="27"/>
        </w:numPr>
      </w:pPr>
      <w:r>
        <w:rPr>
          <w:rFonts w:ascii="Times New Roman" w:hAnsi="Times New Roman"/>
          <w:sz w:val="20"/>
        </w:rPr>
        <w:t>CDF of Average Wideband SINR before receiver</w:t>
      </w:r>
    </w:p>
    <w:p w:rsidR="00321CB4" w:rsidRPr="00A03FCD" w:rsidRDefault="00321CB4" w:rsidP="00DB1172">
      <w:pPr>
        <w:pStyle w:val="Paragraphedeliste"/>
        <w:numPr>
          <w:ilvl w:val="0"/>
          <w:numId w:val="27"/>
        </w:numPr>
      </w:pPr>
      <w:r>
        <w:rPr>
          <w:rFonts w:ascii="Times New Roman" w:hAnsi="Times New Roman"/>
          <w:sz w:val="20"/>
        </w:rPr>
        <w:t>CDF of largest singular value of HH</w:t>
      </w:r>
      <w:r w:rsidRPr="00DB1172">
        <w:rPr>
          <w:rFonts w:ascii="Times New Roman" w:hAnsi="Times New Roman"/>
          <w:sz w:val="20"/>
          <w:vertAlign w:val="superscript"/>
        </w:rPr>
        <w:t>H</w:t>
      </w:r>
      <w:r>
        <w:rPr>
          <w:rFonts w:ascii="Times New Roman" w:hAnsi="Times New Roman"/>
          <w:sz w:val="20"/>
        </w:rPr>
        <w:t xml:space="preserve"> in PRBs at t = 0</w:t>
      </w:r>
    </w:p>
    <w:p w:rsidR="00321CB4" w:rsidRPr="00A03FCD" w:rsidRDefault="00321CB4" w:rsidP="00DB1172">
      <w:pPr>
        <w:pStyle w:val="Paragraphedeliste"/>
        <w:numPr>
          <w:ilvl w:val="0"/>
          <w:numId w:val="27"/>
        </w:numPr>
      </w:pPr>
      <w:r>
        <w:rPr>
          <w:rFonts w:ascii="Times New Roman" w:hAnsi="Times New Roman"/>
          <w:sz w:val="20"/>
        </w:rPr>
        <w:t>CDF of lowest singular value of HH</w:t>
      </w:r>
      <w:r w:rsidRPr="00DB1172">
        <w:rPr>
          <w:rFonts w:ascii="Times New Roman" w:hAnsi="Times New Roman"/>
          <w:sz w:val="20"/>
          <w:vertAlign w:val="superscript"/>
        </w:rPr>
        <w:t>H</w:t>
      </w:r>
      <w:r>
        <w:rPr>
          <w:rFonts w:ascii="Times New Roman" w:hAnsi="Times New Roman"/>
          <w:sz w:val="20"/>
        </w:rPr>
        <w:t xml:space="preserve"> in PRBs at t = 0</w:t>
      </w:r>
    </w:p>
    <w:p w:rsidR="00321CB4" w:rsidRPr="00A03FCD" w:rsidRDefault="00321CB4" w:rsidP="00DB1172">
      <w:pPr>
        <w:pStyle w:val="Paragraphedeliste"/>
        <w:numPr>
          <w:ilvl w:val="0"/>
          <w:numId w:val="27"/>
        </w:numPr>
      </w:pPr>
      <w:r>
        <w:rPr>
          <w:rFonts w:ascii="Times New Roman" w:hAnsi="Times New Roman"/>
          <w:sz w:val="20"/>
        </w:rPr>
        <w:t>CDF of the ratio of the largest and lower singular value of HH</w:t>
      </w:r>
      <w:r w:rsidRPr="00DB1172">
        <w:rPr>
          <w:rFonts w:ascii="Times New Roman" w:hAnsi="Times New Roman"/>
          <w:sz w:val="20"/>
          <w:vertAlign w:val="superscript"/>
        </w:rPr>
        <w:t>H</w:t>
      </w:r>
      <w:r>
        <w:rPr>
          <w:rFonts w:ascii="Times New Roman" w:hAnsi="Times New Roman"/>
          <w:sz w:val="20"/>
        </w:rPr>
        <w:t xml:space="preserve"> in PRBs at t = 0</w:t>
      </w:r>
    </w:p>
    <w:p w:rsidR="00321CB4" w:rsidRDefault="00321CB4" w:rsidP="00190263">
      <w:pPr>
        <w:rPr>
          <w:lang w:val="en-US"/>
        </w:rPr>
      </w:pPr>
    </w:p>
    <w:p w:rsidR="00284CCE" w:rsidRDefault="00321CB4" w:rsidP="003E6B06">
      <w:pPr>
        <w:jc w:val="both"/>
        <w:rPr>
          <w:lang w:val="en-US"/>
        </w:rPr>
      </w:pPr>
      <w:r>
        <w:rPr>
          <w:lang w:val="en-US"/>
        </w:rPr>
        <w:t>For both con</w:t>
      </w:r>
      <w:r w:rsidR="00F4545F">
        <w:rPr>
          <w:lang w:val="en-US"/>
        </w:rPr>
        <w:t xml:space="preserve">figurations to be used at the </w:t>
      </w:r>
      <w:proofErr w:type="spellStart"/>
      <w:proofErr w:type="gramStart"/>
      <w:r w:rsidR="00F4545F">
        <w:rPr>
          <w:lang w:val="en-US"/>
        </w:rPr>
        <w:t>eNB</w:t>
      </w:r>
      <w:proofErr w:type="spellEnd"/>
      <w:r>
        <w:rPr>
          <w:lang w:val="en-US"/>
        </w:rPr>
        <w:t>,</w:t>
      </w:r>
      <w:proofErr w:type="gramEnd"/>
      <w:r>
        <w:rPr>
          <w:lang w:val="en-US"/>
        </w:rPr>
        <w:t xml:space="preserve"> there </w:t>
      </w:r>
      <w:r w:rsidR="00284CCE">
        <w:rPr>
          <w:lang w:val="en-US"/>
        </w:rPr>
        <w:t>will be 4 Antenna Ports</w:t>
      </w:r>
      <w:r w:rsidR="00500CE0">
        <w:rPr>
          <w:lang w:val="en-US"/>
        </w:rPr>
        <w:t xml:space="preserve"> in total</w:t>
      </w:r>
      <w:r w:rsidR="00284CCE">
        <w:rPr>
          <w:lang w:val="en-US"/>
        </w:rPr>
        <w:t>. Therefore, the channel matrix H is of dimension 2 x 4, and the matrix HH</w:t>
      </w:r>
      <w:r w:rsidR="00284CCE" w:rsidRPr="00DB1172">
        <w:rPr>
          <w:vertAlign w:val="superscript"/>
          <w:lang w:val="en-US"/>
        </w:rPr>
        <w:t>H</w:t>
      </w:r>
      <w:r w:rsidR="00284CCE">
        <w:rPr>
          <w:lang w:val="en-US"/>
        </w:rPr>
        <w:t xml:space="preserve"> is hermiti</w:t>
      </w:r>
      <w:r w:rsidR="00500CE0">
        <w:rPr>
          <w:lang w:val="en-US"/>
        </w:rPr>
        <w:t>an and of dimension 2 x 2. A</w:t>
      </w:r>
      <w:r w:rsidR="00284CCE">
        <w:rPr>
          <w:lang w:val="en-US"/>
        </w:rPr>
        <w:t>s a consequence: HH</w:t>
      </w:r>
      <w:r w:rsidR="00284CCE" w:rsidRPr="00DB1172">
        <w:rPr>
          <w:vertAlign w:val="superscript"/>
          <w:lang w:val="en-US"/>
        </w:rPr>
        <w:t>H</w:t>
      </w:r>
      <w:r w:rsidR="00284CCE">
        <w:rPr>
          <w:lang w:val="en-US"/>
        </w:rPr>
        <w:t xml:space="preserve"> </w:t>
      </w:r>
      <w:r w:rsidR="003E6B06">
        <w:rPr>
          <w:lang w:val="en-US"/>
        </w:rPr>
        <w:t>has only</w:t>
      </w:r>
      <w:r w:rsidR="00284CCE">
        <w:rPr>
          <w:lang w:val="en-US"/>
        </w:rPr>
        <w:t xml:space="preserve"> 2 singular values.</w:t>
      </w:r>
    </w:p>
    <w:p w:rsidR="00E0678F" w:rsidRDefault="00A41689" w:rsidP="003E6B06">
      <w:pPr>
        <w:jc w:val="both"/>
        <w:rPr>
          <w:lang w:val="en-US"/>
        </w:rPr>
      </w:pPr>
      <w:r>
        <w:rPr>
          <w:lang w:val="en-US"/>
        </w:rPr>
        <w:t xml:space="preserve">In this contribution, we focus on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antenna configuration</w:t>
      </w:r>
      <w:r w:rsidR="004C07F2">
        <w:rPr>
          <w:lang w:val="en-US"/>
        </w:rPr>
        <w:t>s</w:t>
      </w:r>
      <w:r>
        <w:rPr>
          <w:lang w:val="en-US"/>
        </w:rPr>
        <w:t xml:space="preserve"> 1</w:t>
      </w:r>
      <w:r w:rsidR="004C07F2">
        <w:rPr>
          <w:lang w:val="en-US"/>
        </w:rPr>
        <w:t xml:space="preserve"> and 2 respectively</w:t>
      </w:r>
      <w:r>
        <w:rPr>
          <w:lang w:val="en-US"/>
        </w:rPr>
        <w:t>.</w:t>
      </w:r>
    </w:p>
    <w:p w:rsidR="00471410" w:rsidRDefault="00471410" w:rsidP="00190263">
      <w:pPr>
        <w:rPr>
          <w:lang w:val="en-US"/>
        </w:rPr>
      </w:pPr>
    </w:p>
    <w:p w:rsidR="00E0678F" w:rsidRDefault="00E0678F" w:rsidP="00D4285C">
      <w:pPr>
        <w:pStyle w:val="Titre2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Results for </w:t>
      </w:r>
      <w:r w:rsidR="000D5408">
        <w:rPr>
          <w:lang w:val="en-US"/>
        </w:rPr>
        <w:t>A</w:t>
      </w:r>
      <w:r>
        <w:rPr>
          <w:lang w:val="en-US"/>
        </w:rPr>
        <w:t>ntenna Configuration 1</w:t>
      </w:r>
    </w:p>
    <w:p w:rsidR="00E230AD" w:rsidRDefault="00E230AD" w:rsidP="00190263">
      <w:pPr>
        <w:rPr>
          <w:lang w:val="en-US"/>
        </w:rPr>
      </w:pPr>
    </w:p>
    <w:p w:rsidR="00284CCE" w:rsidRDefault="003D2B63" w:rsidP="003E6B06">
      <w:pPr>
        <w:jc w:val="both"/>
        <w:rPr>
          <w:lang w:val="en-US"/>
        </w:rPr>
      </w:pPr>
      <w:r>
        <w:rPr>
          <w:lang w:val="en-US"/>
        </w:rPr>
        <w:t xml:space="preserve">Below are the results that were obtained </w:t>
      </w:r>
      <w:r w:rsidR="002D1345">
        <w:rPr>
          <w:lang w:val="en-US"/>
        </w:rPr>
        <w:t>for</w:t>
      </w:r>
      <w:r w:rsidR="00E53E98">
        <w:rPr>
          <w:lang w:val="en-US"/>
        </w:rPr>
        <w:t xml:space="preserve"> the </w:t>
      </w:r>
      <w:proofErr w:type="spellStart"/>
      <w:r w:rsidR="00E53E98">
        <w:rPr>
          <w:lang w:val="en-US"/>
        </w:rPr>
        <w:t>UMa</w:t>
      </w:r>
      <w:proofErr w:type="spellEnd"/>
      <w:r w:rsidR="00E53E98">
        <w:rPr>
          <w:lang w:val="en-US"/>
        </w:rPr>
        <w:t xml:space="preserve"> scenario and </w:t>
      </w:r>
      <w:proofErr w:type="spellStart"/>
      <w:r w:rsidR="00E53E98">
        <w:rPr>
          <w:lang w:val="en-US"/>
        </w:rPr>
        <w:t>UMi</w:t>
      </w:r>
      <w:proofErr w:type="spellEnd"/>
      <w:r w:rsidR="00E53E98">
        <w:rPr>
          <w:lang w:val="en-US"/>
        </w:rPr>
        <w:t xml:space="preserve"> scenario</w:t>
      </w:r>
      <w:r w:rsidR="004C07F2">
        <w:rPr>
          <w:lang w:val="en-US"/>
        </w:rPr>
        <w:t xml:space="preserve"> for </w:t>
      </w:r>
      <w:proofErr w:type="spellStart"/>
      <w:r w:rsidR="004C07F2">
        <w:rPr>
          <w:lang w:val="en-US"/>
        </w:rPr>
        <w:t>eNB</w:t>
      </w:r>
      <w:proofErr w:type="spellEnd"/>
      <w:r w:rsidR="004C07F2">
        <w:rPr>
          <w:lang w:val="en-US"/>
        </w:rPr>
        <w:t xml:space="preserve"> antenna configuration 1</w:t>
      </w:r>
      <w:r w:rsidR="00E53E98">
        <w:rPr>
          <w:lang w:val="en-US"/>
        </w:rPr>
        <w:t>, using the original UE Attachment model and the 2 UE Attachment models proposed in this contribution</w:t>
      </w:r>
      <w:r w:rsidR="005D2A36">
        <w:rPr>
          <w:lang w:val="en-US"/>
        </w:rPr>
        <w:t>. We also provide the distribution of the Average Wideband SINR based on Alternatives</w:t>
      </w:r>
      <w:r w:rsidR="003E6B06">
        <w:rPr>
          <w:lang w:val="en-US"/>
        </w:rPr>
        <w:t xml:space="preserve"> 1 and 2 described in </w:t>
      </w:r>
      <w:r w:rsidR="00010DFC">
        <w:rPr>
          <w:lang w:val="en-US"/>
        </w:rPr>
        <w:t>s</w:t>
      </w:r>
      <w:r w:rsidR="003E6B06">
        <w:rPr>
          <w:lang w:val="en-US"/>
        </w:rPr>
        <w:t>ection 2</w:t>
      </w:r>
      <w:r w:rsidR="00E53E98">
        <w:rPr>
          <w:lang w:val="en-US"/>
        </w:rPr>
        <w:t>:</w:t>
      </w:r>
    </w:p>
    <w:p w:rsidR="00284CCE" w:rsidRDefault="00F572AB" w:rsidP="00DB1172">
      <w:pPr>
        <w:rPr>
          <w:lang w:val="en-US"/>
        </w:rPr>
      </w:pPr>
      <w:r>
        <w:rPr>
          <w:noProof/>
          <w:lang w:val="fr-FR" w:eastAsia="fr-FR"/>
        </w:rPr>
        <w:drawing>
          <wp:inline distT="0" distB="0" distL="0" distR="0" wp14:anchorId="29729302" wp14:editId="2B7E82B4">
            <wp:extent cx="3138055" cy="1999211"/>
            <wp:effectExtent l="0" t="0" r="5715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055" cy="199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 wp14:anchorId="2F68F81A" wp14:editId="6902C693">
            <wp:extent cx="3135600" cy="2001600"/>
            <wp:effectExtent l="0" t="0" r="825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B2C" w:rsidRDefault="006F0B2C" w:rsidP="00DB1172">
      <w:pPr>
        <w:pStyle w:val="Lgende"/>
        <w:ind w:left="1728" w:firstLine="288"/>
        <w:rPr>
          <w:sz w:val="18"/>
        </w:rPr>
      </w:pPr>
      <w:r>
        <w:rPr>
          <w:sz w:val="18"/>
        </w:rPr>
        <w:t>(a) UMa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(b) UMi</w:t>
      </w:r>
    </w:p>
    <w:p w:rsidR="006F0B2C" w:rsidRDefault="00211A7E" w:rsidP="00DB1172">
      <w:pPr>
        <w:pStyle w:val="Lgende"/>
        <w:jc w:val="center"/>
        <w:rPr>
          <w:sz w:val="18"/>
        </w:rPr>
      </w:pPr>
      <w:r w:rsidRPr="00361B1A">
        <w:rPr>
          <w:sz w:val="18"/>
        </w:rPr>
        <w:t xml:space="preserve">Figure </w:t>
      </w:r>
      <w:r w:rsidR="001E1DCF"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="001E1DCF" w:rsidRPr="00361B1A">
        <w:rPr>
          <w:sz w:val="18"/>
        </w:rPr>
        <w:fldChar w:fldCharType="separate"/>
      </w:r>
      <w:r w:rsidR="00626517">
        <w:rPr>
          <w:noProof/>
          <w:sz w:val="18"/>
        </w:rPr>
        <w:t>1</w:t>
      </w:r>
      <w:r w:rsidR="001E1DCF" w:rsidRPr="00361B1A">
        <w:rPr>
          <w:sz w:val="18"/>
        </w:rPr>
        <w:fldChar w:fldCharType="end"/>
      </w:r>
      <w:r>
        <w:rPr>
          <w:sz w:val="18"/>
        </w:rPr>
        <w:t xml:space="preserve"> Distribution of </w:t>
      </w:r>
      <w:r w:rsidR="000D1CD7">
        <w:rPr>
          <w:sz w:val="18"/>
        </w:rPr>
        <w:t>Average Wideband SINR</w:t>
      </w:r>
    </w:p>
    <w:p w:rsidR="0087717A" w:rsidRPr="00DB1172" w:rsidRDefault="0087717A" w:rsidP="00DB1172"/>
    <w:p w:rsidR="00E53E98" w:rsidRDefault="006F0B2C" w:rsidP="003E6B06">
      <w:pPr>
        <w:jc w:val="both"/>
      </w:pPr>
      <w:r>
        <w:t>Using SSP-based algorithms to compute the RSRP does result in slightly different Average Wideband SINR distributions because for some UEs, the eventual serving cell will differ from the one o</w:t>
      </w:r>
      <w:r w:rsidR="00731F79">
        <w:t>btain</w:t>
      </w:r>
      <w:r w:rsidR="003E6B06">
        <w:t>ed</w:t>
      </w:r>
      <w:r w:rsidR="00731F79">
        <w:t xml:space="preserve"> using the original method. It should be noted that those differences are more pronounced for the UM</w:t>
      </w:r>
      <w:r w:rsidR="0087717A">
        <w:t>i</w:t>
      </w:r>
      <w:r w:rsidR="00731F79">
        <w:t xml:space="preserve"> scenario than the </w:t>
      </w:r>
      <w:proofErr w:type="spellStart"/>
      <w:r w:rsidR="00731F79">
        <w:t>UM</w:t>
      </w:r>
      <w:r w:rsidR="0087717A">
        <w:t>a</w:t>
      </w:r>
      <w:proofErr w:type="spellEnd"/>
      <w:r w:rsidR="00731F79">
        <w:t xml:space="preserve"> scenario. </w:t>
      </w:r>
      <w:r w:rsidR="0087717A">
        <w:t>Figure 1</w:t>
      </w:r>
      <w:r w:rsidR="00731F79">
        <w:t xml:space="preserve"> </w:t>
      </w:r>
      <w:proofErr w:type="gramStart"/>
      <w:r w:rsidR="00731F79">
        <w:t>highlight</w:t>
      </w:r>
      <w:r w:rsidR="0087717A">
        <w:t>s</w:t>
      </w:r>
      <w:proofErr w:type="gramEnd"/>
      <w:r w:rsidR="00731F79">
        <w:t xml:space="preserve"> </w:t>
      </w:r>
      <w:r w:rsidR="003E6B06">
        <w:t>that changing</w:t>
      </w:r>
      <w:r w:rsidR="00731F79">
        <w:t xml:space="preserve"> the UE Attac</w:t>
      </w:r>
      <w:r w:rsidR="0087717A">
        <w:t>hment model affect</w:t>
      </w:r>
      <w:r w:rsidR="003E6B06">
        <w:t>s</w:t>
      </w:r>
      <w:r w:rsidR="0087717A">
        <w:t xml:space="preserve"> </w:t>
      </w:r>
      <w:r w:rsidR="00731F79">
        <w:t>Average Wideband SINR distributions and that even differences in the way the rays and clusters are accounted for can have a serious impact on Phase 2 calibration results.</w:t>
      </w:r>
    </w:p>
    <w:p w:rsidR="00E53E98" w:rsidRPr="00DB1172" w:rsidRDefault="00383760" w:rsidP="003E6B06">
      <w:pPr>
        <w:jc w:val="both"/>
      </w:pPr>
      <w:r>
        <w:rPr>
          <w:lang w:val="en-US"/>
        </w:rPr>
        <w:t>In our simulations, when we used either the 1</w:t>
      </w:r>
      <w:r w:rsidRPr="00DB1172">
        <w:rPr>
          <w:vertAlign w:val="superscript"/>
          <w:lang w:val="en-US"/>
        </w:rPr>
        <w:t>st</w:t>
      </w:r>
      <w:r>
        <w:rPr>
          <w:lang w:val="en-US"/>
        </w:rPr>
        <w:t xml:space="preserve"> method or the 2</w:t>
      </w:r>
      <w:r w:rsidRPr="00DB1172">
        <w:rPr>
          <w:vertAlign w:val="superscript"/>
          <w:lang w:val="en-US"/>
        </w:rPr>
        <w:t>nd</w:t>
      </w:r>
      <w:r>
        <w:rPr>
          <w:lang w:val="en-US"/>
        </w:rPr>
        <w:t xml:space="preserve"> method for the UE Attachment model, it resulted in virtually the same distribution for the singular values of HH</w:t>
      </w:r>
      <w:r w:rsidRPr="00DB1172">
        <w:rPr>
          <w:vertAlign w:val="superscript"/>
          <w:lang w:val="en-US"/>
        </w:rPr>
        <w:t>H</w:t>
      </w:r>
      <w:r>
        <w:rPr>
          <w:lang w:val="en-US"/>
        </w:rPr>
        <w:t>. This is expected as the UE Attachment model is not supposed to have any bearing on the generation of the channel matrix H.</w:t>
      </w:r>
      <w:r>
        <w:t xml:space="preserve"> In th</w:t>
      </w:r>
      <w:r w:rsidR="005D2A36">
        <w:t>e remainder of this contribution</w:t>
      </w:r>
      <w:r w:rsidR="003E6B06">
        <w:t>,</w:t>
      </w:r>
      <w:r>
        <w:t xml:space="preserve"> all the results used the 2</w:t>
      </w:r>
      <w:r w:rsidRPr="00D4285C">
        <w:rPr>
          <w:vertAlign w:val="superscript"/>
        </w:rPr>
        <w:t>nd</w:t>
      </w:r>
      <w:r>
        <w:t xml:space="preserve"> method we proposed for UE Attachment. </w:t>
      </w:r>
      <w:r w:rsidR="00E53E98">
        <w:t>Now we present distributions obtained to calibrate the channel matrix H using singular values, for</w:t>
      </w:r>
      <w:r w:rsidR="003E6B06">
        <w:t xml:space="preserve"> both</w:t>
      </w:r>
      <w:r w:rsidR="00E53E98">
        <w:t xml:space="preserve"> the </w:t>
      </w:r>
      <w:proofErr w:type="spellStart"/>
      <w:r w:rsidR="00E53E98">
        <w:t>UMa</w:t>
      </w:r>
      <w:proofErr w:type="spellEnd"/>
      <w:r w:rsidR="00E53E98">
        <w:t xml:space="preserve"> scenario an</w:t>
      </w:r>
      <w:r w:rsidR="000D5408">
        <w:t xml:space="preserve">d the </w:t>
      </w:r>
      <w:proofErr w:type="spellStart"/>
      <w:r w:rsidR="000D5408">
        <w:t>UMi</w:t>
      </w:r>
      <w:proofErr w:type="spellEnd"/>
      <w:r w:rsidR="000D5408">
        <w:t xml:space="preserve"> scenario.</w:t>
      </w:r>
    </w:p>
    <w:p w:rsidR="00B16844" w:rsidRPr="00DB1172" w:rsidRDefault="00D96352" w:rsidP="00B16844">
      <w:r>
        <w:rPr>
          <w:noProof/>
          <w:lang w:val="fr-FR" w:eastAsia="fr-FR"/>
        </w:rPr>
        <w:lastRenderedPageBreak/>
        <w:drawing>
          <wp:inline distT="0" distB="0" distL="0" distR="0">
            <wp:extent cx="3133898" cy="2265218"/>
            <wp:effectExtent l="0" t="0" r="0" b="190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898" cy="2265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3133898" cy="2265218"/>
            <wp:effectExtent l="0" t="0" r="0" b="190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898" cy="2265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844" w:rsidRDefault="00B16844" w:rsidP="00B16844">
      <w:pPr>
        <w:pStyle w:val="Lgende"/>
        <w:ind w:left="1152" w:firstLine="288"/>
        <w:rPr>
          <w:sz w:val="18"/>
        </w:rPr>
      </w:pPr>
      <w:r>
        <w:rPr>
          <w:sz w:val="18"/>
        </w:rPr>
        <w:t>(a) Largest Singular Value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(b) Lowest Singular Value</w:t>
      </w:r>
    </w:p>
    <w:p w:rsidR="00B16844" w:rsidRDefault="00B16844" w:rsidP="00B16844">
      <w:pPr>
        <w:pStyle w:val="Lgende"/>
        <w:jc w:val="center"/>
        <w:rPr>
          <w:sz w:val="18"/>
        </w:rPr>
      </w:pPr>
      <w:r w:rsidRPr="00361B1A">
        <w:rPr>
          <w:sz w:val="18"/>
        </w:rPr>
        <w:t xml:space="preserve">Figure </w:t>
      </w:r>
      <w:r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Pr="00361B1A">
        <w:rPr>
          <w:sz w:val="18"/>
        </w:rPr>
        <w:fldChar w:fldCharType="separate"/>
      </w:r>
      <w:proofErr w:type="gramStart"/>
      <w:r w:rsidR="00383760">
        <w:rPr>
          <w:noProof/>
          <w:sz w:val="18"/>
        </w:rPr>
        <w:t>2</w:t>
      </w:r>
      <w:r w:rsidRPr="00361B1A">
        <w:rPr>
          <w:sz w:val="18"/>
        </w:rPr>
        <w:fldChar w:fldCharType="end"/>
      </w:r>
      <w:r>
        <w:rPr>
          <w:sz w:val="18"/>
        </w:rPr>
        <w:t xml:space="preserve"> Distribution</w:t>
      </w:r>
      <w:proofErr w:type="gramEnd"/>
      <w:r>
        <w:rPr>
          <w:sz w:val="18"/>
        </w:rPr>
        <w:t xml:space="preserve"> of Singular Values of HH</w:t>
      </w:r>
      <w:r w:rsidRPr="00DB1172">
        <w:rPr>
          <w:sz w:val="18"/>
          <w:vertAlign w:val="superscript"/>
        </w:rPr>
        <w:t>H</w:t>
      </w:r>
    </w:p>
    <w:p w:rsidR="00B16844" w:rsidRPr="00AF6DC7" w:rsidRDefault="00B16844" w:rsidP="00B16844"/>
    <w:p w:rsidR="00B16844" w:rsidRPr="00DB1172" w:rsidRDefault="005B4674" w:rsidP="00B16844">
      <w:pPr>
        <w:jc w:val="center"/>
      </w:pPr>
      <w:r>
        <w:rPr>
          <w:noProof/>
          <w:lang w:val="fr-FR" w:eastAsia="fr-FR"/>
        </w:rPr>
        <w:drawing>
          <wp:inline distT="0" distB="0" distL="0" distR="0">
            <wp:extent cx="4230094" cy="3058886"/>
            <wp:effectExtent l="0" t="0" r="0" b="825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0094" cy="305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844" w:rsidRDefault="00B16844" w:rsidP="00B16844">
      <w:pPr>
        <w:pStyle w:val="Lgende"/>
        <w:jc w:val="center"/>
        <w:rPr>
          <w:sz w:val="18"/>
        </w:rPr>
      </w:pPr>
      <w:r w:rsidRPr="00361B1A">
        <w:rPr>
          <w:sz w:val="18"/>
        </w:rPr>
        <w:t xml:space="preserve">Figure </w:t>
      </w:r>
      <w:r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Pr="00361B1A">
        <w:rPr>
          <w:sz w:val="18"/>
        </w:rPr>
        <w:fldChar w:fldCharType="separate"/>
      </w:r>
      <w:r w:rsidR="00383760">
        <w:rPr>
          <w:noProof/>
          <w:sz w:val="18"/>
        </w:rPr>
        <w:t>3</w:t>
      </w:r>
      <w:r w:rsidRPr="00361B1A">
        <w:rPr>
          <w:sz w:val="18"/>
        </w:rPr>
        <w:fldChar w:fldCharType="end"/>
      </w:r>
      <w:r>
        <w:rPr>
          <w:sz w:val="18"/>
        </w:rPr>
        <w:t xml:space="preserve"> Distribution of Ratio of Largest Singular Value and Lowest Singular Value of HH</w:t>
      </w:r>
      <w:r w:rsidRPr="00B750FA">
        <w:rPr>
          <w:sz w:val="18"/>
          <w:vertAlign w:val="superscript"/>
        </w:rPr>
        <w:t>H</w:t>
      </w:r>
    </w:p>
    <w:p w:rsidR="00471410" w:rsidRDefault="00471410" w:rsidP="00190263"/>
    <w:p w:rsidR="00224154" w:rsidRDefault="009F7BF1" w:rsidP="00010DFC">
      <w:pPr>
        <w:jc w:val="both"/>
        <w:rPr>
          <w:lang w:val="en-US"/>
        </w:rPr>
      </w:pPr>
      <w:r>
        <w:rPr>
          <w:lang w:val="en-US"/>
        </w:rPr>
        <w:t xml:space="preserve">For </w:t>
      </w:r>
      <w:r w:rsidR="000D1CD7">
        <w:rPr>
          <w:lang w:val="en-US"/>
        </w:rPr>
        <w:t xml:space="preserve">the sake of readability, the distributions of the largest, lowest and ratio of largest on lowest singular values of </w:t>
      </w:r>
      <w:r w:rsidR="005645AB">
        <w:rPr>
          <w:lang w:val="en-US"/>
        </w:rPr>
        <w:t xml:space="preserve">only </w:t>
      </w:r>
      <w:r w:rsidR="000D1CD7">
        <w:rPr>
          <w:lang w:val="en-US"/>
        </w:rPr>
        <w:t>5 PRBs were included</w:t>
      </w:r>
      <w:r w:rsidR="00A41689">
        <w:rPr>
          <w:lang w:val="en-US"/>
        </w:rPr>
        <w:t xml:space="preserve"> in the figures above.</w:t>
      </w:r>
    </w:p>
    <w:p w:rsidR="00CD043F" w:rsidRDefault="00CD043F" w:rsidP="00010DFC">
      <w:pPr>
        <w:jc w:val="both"/>
        <w:rPr>
          <w:lang w:val="en-US"/>
        </w:rPr>
      </w:pPr>
      <w:proofErr w:type="gramStart"/>
      <w:r>
        <w:rPr>
          <w:lang w:val="en-US"/>
        </w:rPr>
        <w:t>The distributions of singular values (largest, lowest and ratio of largest and lowest) for PRBs 0 to 40 are all</w:t>
      </w:r>
      <w:r w:rsidR="005D2A36">
        <w:rPr>
          <w:lang w:val="en-US"/>
        </w:rPr>
        <w:t xml:space="preserve"> very close to each-other.</w:t>
      </w:r>
      <w:proofErr w:type="gramEnd"/>
      <w:r w:rsidR="005D2A36">
        <w:rPr>
          <w:lang w:val="en-US"/>
        </w:rPr>
        <w:t xml:space="preserve"> This </w:t>
      </w:r>
      <w:r w:rsidR="005645AB">
        <w:rPr>
          <w:lang w:val="en-US"/>
        </w:rPr>
        <w:t xml:space="preserve">means that </w:t>
      </w:r>
      <w:r w:rsidR="00500CE0">
        <w:rPr>
          <w:lang w:val="en-US"/>
        </w:rPr>
        <w:t>even if</w:t>
      </w:r>
      <w:r w:rsidR="00010DFC">
        <w:rPr>
          <w:lang w:val="en-US"/>
        </w:rPr>
        <w:t>,</w:t>
      </w:r>
      <w:r w:rsidR="00500CE0">
        <w:rPr>
          <w:lang w:val="en-US"/>
        </w:rPr>
        <w:t xml:space="preserve"> for a given UE</w:t>
      </w:r>
      <w:r w:rsidR="00010DFC">
        <w:rPr>
          <w:lang w:val="en-US"/>
        </w:rPr>
        <w:t>,</w:t>
      </w:r>
      <w:r>
        <w:rPr>
          <w:lang w:val="en-US"/>
        </w:rPr>
        <w:t xml:space="preserve"> the distributions of the singular values can differ from one PRB to another, over a sufficient number of runs those distributions still converge towards </w:t>
      </w:r>
      <w:r w:rsidR="00500CE0">
        <w:rPr>
          <w:lang w:val="en-US"/>
        </w:rPr>
        <w:t>similar</w:t>
      </w:r>
      <w:r>
        <w:rPr>
          <w:lang w:val="en-US"/>
        </w:rPr>
        <w:t>.</w:t>
      </w:r>
    </w:p>
    <w:p w:rsidR="00CD043F" w:rsidRDefault="00CD043F" w:rsidP="00010DFC">
      <w:pPr>
        <w:jc w:val="both"/>
        <w:rPr>
          <w:lang w:val="en-US"/>
        </w:rPr>
      </w:pPr>
      <w:r>
        <w:rPr>
          <w:lang w:val="en-US"/>
        </w:rPr>
        <w:t xml:space="preserve">Although during RAN1#74b it was agreed that </w:t>
      </w:r>
      <w:r w:rsidR="00500CE0">
        <w:rPr>
          <w:lang w:val="en-US"/>
        </w:rPr>
        <w:t>Z</w:t>
      </w:r>
      <w:r>
        <w:rPr>
          <w:lang w:val="en-US"/>
        </w:rPr>
        <w:t xml:space="preserve">SD and </w:t>
      </w:r>
      <w:r w:rsidR="00500CE0">
        <w:rPr>
          <w:lang w:val="en-US"/>
        </w:rPr>
        <w:t>Z</w:t>
      </w:r>
      <w:r>
        <w:rPr>
          <w:lang w:val="en-US"/>
        </w:rPr>
        <w:t xml:space="preserve">SA parameters should be generated for LOS, NLOS, LOS O-to-I and NLOS O-to-I, the actual generation of </w:t>
      </w:r>
      <w:r w:rsidR="00500CE0">
        <w:rPr>
          <w:lang w:val="en-US"/>
        </w:rPr>
        <w:t xml:space="preserve">ZSD and ZSA is still not defined. And because all the calibration metrics in Phase 2 require </w:t>
      </w:r>
      <w:r w:rsidR="00DB1172">
        <w:rPr>
          <w:lang w:val="en-US"/>
        </w:rPr>
        <w:t xml:space="preserve">ZSD </w:t>
      </w:r>
      <w:r w:rsidR="00500CE0">
        <w:rPr>
          <w:lang w:val="en-US"/>
        </w:rPr>
        <w:t xml:space="preserve">and </w:t>
      </w:r>
      <w:r w:rsidR="00DB1172">
        <w:rPr>
          <w:lang w:val="en-US"/>
        </w:rPr>
        <w:t>ZSA to be generated</w:t>
      </w:r>
      <w:r w:rsidR="00500CE0">
        <w:rPr>
          <w:lang w:val="en-US"/>
        </w:rPr>
        <w:t xml:space="preserve">, calibration results will change depending on what is agreed for the generation of ZSD, ZSA as well as </w:t>
      </w:r>
      <w:proofErr w:type="spellStart"/>
      <w:r w:rsidR="00500CE0">
        <w:rPr>
          <w:lang w:val="en-US"/>
        </w:rPr>
        <w:t>ZoD</w:t>
      </w:r>
      <w:proofErr w:type="spellEnd"/>
      <w:r w:rsidR="00500CE0">
        <w:rPr>
          <w:lang w:val="en-US"/>
        </w:rPr>
        <w:t xml:space="preserve"> angles</w:t>
      </w:r>
      <w:r w:rsidR="00BF6FA6">
        <w:rPr>
          <w:lang w:val="en-US"/>
        </w:rPr>
        <w:t>.</w:t>
      </w:r>
    </w:p>
    <w:p w:rsidR="00E0678F" w:rsidRDefault="00E0678F" w:rsidP="00D4285C">
      <w:pPr>
        <w:pStyle w:val="Titre2"/>
        <w:numPr>
          <w:ilvl w:val="0"/>
          <w:numId w:val="28"/>
        </w:numPr>
        <w:rPr>
          <w:lang w:val="en-US"/>
        </w:rPr>
      </w:pPr>
      <w:r>
        <w:rPr>
          <w:lang w:val="en-US"/>
        </w:rPr>
        <w:lastRenderedPageBreak/>
        <w:t xml:space="preserve">Results for </w:t>
      </w:r>
      <w:r w:rsidR="000D5408">
        <w:rPr>
          <w:lang w:val="en-US"/>
        </w:rPr>
        <w:t>A</w:t>
      </w:r>
      <w:r>
        <w:rPr>
          <w:lang w:val="en-US"/>
        </w:rPr>
        <w:t>ntenna Configuration 2</w:t>
      </w:r>
    </w:p>
    <w:p w:rsidR="0065551A" w:rsidRDefault="0065551A" w:rsidP="00190263">
      <w:pPr>
        <w:rPr>
          <w:lang w:val="en-US"/>
        </w:rPr>
      </w:pPr>
    </w:p>
    <w:p w:rsidR="004C07F2" w:rsidRDefault="00345124" w:rsidP="00010DFC">
      <w:pPr>
        <w:jc w:val="both"/>
        <w:rPr>
          <w:lang w:val="en-US"/>
        </w:rPr>
      </w:pPr>
      <w:r>
        <w:rPr>
          <w:lang w:val="en-US"/>
        </w:rPr>
        <w:t xml:space="preserve">In this section, </w:t>
      </w:r>
      <w:r w:rsidR="004C07F2">
        <w:rPr>
          <w:lang w:val="en-US"/>
        </w:rPr>
        <w:t xml:space="preserve">Phase 2 calibration results obtained for </w:t>
      </w:r>
      <w:proofErr w:type="spellStart"/>
      <w:r w:rsidR="004C07F2">
        <w:rPr>
          <w:lang w:val="en-US"/>
        </w:rPr>
        <w:t>eNB</w:t>
      </w:r>
      <w:proofErr w:type="spellEnd"/>
      <w:r w:rsidR="004C07F2">
        <w:rPr>
          <w:lang w:val="en-US"/>
        </w:rPr>
        <w:t xml:space="preserve"> antenna configuration 2 </w:t>
      </w:r>
      <w:r>
        <w:rPr>
          <w:lang w:val="en-US"/>
        </w:rPr>
        <w:t xml:space="preserve">are presented </w:t>
      </w:r>
      <w:r w:rsidR="004C07F2">
        <w:rPr>
          <w:lang w:val="en-US"/>
        </w:rPr>
        <w:t xml:space="preserve">for the UMa scenario and UMi scenario, using the original UE Attachment model and the 2 UE Attachment models proposed in </w:t>
      </w:r>
      <w:r>
        <w:rPr>
          <w:lang w:val="en-US"/>
        </w:rPr>
        <w:t>section 2</w:t>
      </w:r>
      <w:r w:rsidR="005D2A36">
        <w:rPr>
          <w:lang w:val="en-US"/>
        </w:rPr>
        <w:t>.</w:t>
      </w:r>
      <w:r w:rsidR="005D2A36" w:rsidRPr="005D2A36">
        <w:rPr>
          <w:lang w:val="en-US"/>
        </w:rPr>
        <w:t xml:space="preserve"> </w:t>
      </w:r>
      <w:r w:rsidR="005D2A36">
        <w:rPr>
          <w:lang w:val="en-US"/>
        </w:rPr>
        <w:t>We also provide the distribution of the Average Wideband SINR based on Al</w:t>
      </w:r>
      <w:r w:rsidR="00010DFC">
        <w:rPr>
          <w:lang w:val="en-US"/>
        </w:rPr>
        <w:t>ternatives 1 and 2 described in section 2.</w:t>
      </w:r>
    </w:p>
    <w:p w:rsidR="004C07F2" w:rsidRDefault="004C07F2" w:rsidP="00190263">
      <w:pPr>
        <w:rPr>
          <w:lang w:val="en-US"/>
        </w:rPr>
      </w:pPr>
    </w:p>
    <w:p w:rsidR="004C07F2" w:rsidRDefault="00F572AB" w:rsidP="004C07F2">
      <w:pPr>
        <w:rPr>
          <w:lang w:val="en-US"/>
        </w:rPr>
      </w:pPr>
      <w:r>
        <w:rPr>
          <w:noProof/>
          <w:lang w:val="fr-FR" w:eastAsia="fr-FR"/>
        </w:rPr>
        <w:drawing>
          <wp:inline distT="0" distB="0" distL="0" distR="0" wp14:anchorId="4A73BBB1" wp14:editId="54F45429">
            <wp:extent cx="3135600" cy="2001600"/>
            <wp:effectExtent l="0" t="0" r="825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 wp14:anchorId="3C4D8116" wp14:editId="045DFAD1">
            <wp:extent cx="3135600" cy="2001600"/>
            <wp:effectExtent l="0" t="0" r="825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7F2" w:rsidRDefault="004C07F2" w:rsidP="004C07F2">
      <w:pPr>
        <w:pStyle w:val="Lgende"/>
        <w:ind w:left="1728" w:firstLine="288"/>
        <w:rPr>
          <w:sz w:val="18"/>
        </w:rPr>
      </w:pPr>
      <w:r>
        <w:rPr>
          <w:sz w:val="18"/>
        </w:rPr>
        <w:t>(a) UMa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(b) UMi</w:t>
      </w:r>
    </w:p>
    <w:p w:rsidR="004C07F2" w:rsidRDefault="004C07F2" w:rsidP="004C07F2">
      <w:pPr>
        <w:pStyle w:val="Lgende"/>
        <w:jc w:val="center"/>
        <w:rPr>
          <w:sz w:val="18"/>
        </w:rPr>
      </w:pPr>
      <w:r w:rsidRPr="00361B1A">
        <w:rPr>
          <w:sz w:val="18"/>
        </w:rPr>
        <w:t xml:space="preserve">Figure </w:t>
      </w:r>
      <w:r w:rsidR="001E1DCF"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="001E1DCF" w:rsidRPr="00361B1A">
        <w:rPr>
          <w:sz w:val="18"/>
        </w:rPr>
        <w:fldChar w:fldCharType="separate"/>
      </w:r>
      <w:r w:rsidR="00383760">
        <w:rPr>
          <w:noProof/>
          <w:sz w:val="18"/>
        </w:rPr>
        <w:t>4</w:t>
      </w:r>
      <w:r w:rsidR="001E1DCF" w:rsidRPr="00361B1A">
        <w:rPr>
          <w:sz w:val="18"/>
        </w:rPr>
        <w:fldChar w:fldCharType="end"/>
      </w:r>
      <w:r>
        <w:rPr>
          <w:sz w:val="18"/>
        </w:rPr>
        <w:t xml:space="preserve"> Distribution of Average Wideband SINR</w:t>
      </w:r>
    </w:p>
    <w:p w:rsidR="004C07F2" w:rsidRPr="00D4285C" w:rsidRDefault="004C07F2" w:rsidP="00190263"/>
    <w:p w:rsidR="00976F10" w:rsidRDefault="00010DFC" w:rsidP="00010DFC">
      <w:pPr>
        <w:jc w:val="both"/>
      </w:pPr>
      <w:r>
        <w:t>We</w:t>
      </w:r>
      <w:r w:rsidR="00976F10">
        <w:t xml:space="preserve"> notice that</w:t>
      </w:r>
      <w:r>
        <w:t xml:space="preserve"> the</w:t>
      </w:r>
      <w:r w:rsidR="00976F10">
        <w:t xml:space="preserve"> results show </w:t>
      </w:r>
      <w:r>
        <w:t xml:space="preserve">a </w:t>
      </w:r>
      <w:r w:rsidR="00976F10">
        <w:t>similar t</w:t>
      </w:r>
      <w:r>
        <w:t>rend</w:t>
      </w:r>
      <w:r w:rsidR="00976F10">
        <w:t xml:space="preserve"> to what was observed earlier, in that the 2</w:t>
      </w:r>
      <w:r w:rsidR="001E1DCF" w:rsidRPr="00D4285C">
        <w:rPr>
          <w:vertAlign w:val="superscript"/>
        </w:rPr>
        <w:t>nd</w:t>
      </w:r>
      <w:r w:rsidR="00976F10">
        <w:t xml:space="preserve"> Method of co</w:t>
      </w:r>
      <w:r w:rsidR="00386EAF">
        <w:t>mputing the RSRP leads to worse</w:t>
      </w:r>
      <w:r w:rsidR="00976F10">
        <w:t xml:space="preserve"> Average Wideband SINR distributions, although for the UMa scenario, the 2</w:t>
      </w:r>
      <w:r w:rsidR="001E1DCF" w:rsidRPr="00D4285C">
        <w:rPr>
          <w:vertAlign w:val="superscript"/>
        </w:rPr>
        <w:t>nd</w:t>
      </w:r>
      <w:r w:rsidR="00976F10">
        <w:t xml:space="preserve"> Method results in slightly better Average Wideband SINR distribution.</w:t>
      </w:r>
    </w:p>
    <w:p w:rsidR="00976F10" w:rsidRPr="00DB1172" w:rsidRDefault="00976F10" w:rsidP="00010DFC">
      <w:pPr>
        <w:jc w:val="both"/>
      </w:pPr>
      <w:r>
        <w:t xml:space="preserve">Now we present distributions obtained to calibrate the channel matrix H using singular values, for </w:t>
      </w:r>
      <w:r w:rsidR="00010DFC">
        <w:t xml:space="preserve">both </w:t>
      </w:r>
      <w:r>
        <w:t xml:space="preserve">the </w:t>
      </w:r>
      <w:proofErr w:type="spellStart"/>
      <w:r>
        <w:t>UM</w:t>
      </w:r>
      <w:r w:rsidR="00010DFC">
        <w:t>a</w:t>
      </w:r>
      <w:proofErr w:type="spellEnd"/>
      <w:r w:rsidR="00010DFC">
        <w:t xml:space="preserve"> scenario and the </w:t>
      </w:r>
      <w:proofErr w:type="spellStart"/>
      <w:r w:rsidR="00010DFC">
        <w:t>UMi</w:t>
      </w:r>
      <w:proofErr w:type="spellEnd"/>
      <w:r w:rsidR="00010DFC">
        <w:t xml:space="preserve"> scenario.</w:t>
      </w:r>
    </w:p>
    <w:p w:rsidR="00976F10" w:rsidRPr="00DB1172" w:rsidRDefault="0014739D" w:rsidP="00976F10">
      <w:r>
        <w:rPr>
          <w:noProof/>
          <w:lang w:val="fr-FR" w:eastAsia="fr-FR"/>
        </w:rPr>
        <w:drawing>
          <wp:inline distT="0" distB="0" distL="0" distR="0">
            <wp:extent cx="3133898" cy="2265218"/>
            <wp:effectExtent l="0" t="0" r="0" b="190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898" cy="2265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3133898" cy="2265218"/>
            <wp:effectExtent l="0" t="0" r="0" b="190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898" cy="2265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F10" w:rsidRDefault="00976F10" w:rsidP="00D4285C">
      <w:pPr>
        <w:pStyle w:val="Lgende"/>
        <w:ind w:left="1152" w:firstLine="288"/>
        <w:rPr>
          <w:sz w:val="18"/>
        </w:rPr>
      </w:pPr>
      <w:r>
        <w:rPr>
          <w:sz w:val="18"/>
        </w:rPr>
        <w:t xml:space="preserve">(a) </w:t>
      </w:r>
      <w:r w:rsidR="00B16844">
        <w:rPr>
          <w:sz w:val="18"/>
        </w:rPr>
        <w:t>Largest Singular Value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B16844">
        <w:rPr>
          <w:sz w:val="18"/>
        </w:rPr>
        <w:t xml:space="preserve">  </w:t>
      </w:r>
      <w:r>
        <w:rPr>
          <w:sz w:val="18"/>
        </w:rPr>
        <w:t xml:space="preserve">(b) </w:t>
      </w:r>
      <w:r w:rsidR="00B16844">
        <w:rPr>
          <w:sz w:val="18"/>
        </w:rPr>
        <w:t>Lowest Singular Value</w:t>
      </w:r>
    </w:p>
    <w:p w:rsidR="00976F10" w:rsidRDefault="00976F10" w:rsidP="00976F10">
      <w:pPr>
        <w:pStyle w:val="Lgende"/>
        <w:jc w:val="center"/>
        <w:rPr>
          <w:sz w:val="18"/>
        </w:rPr>
      </w:pPr>
      <w:r w:rsidRPr="00361B1A">
        <w:rPr>
          <w:sz w:val="18"/>
        </w:rPr>
        <w:t xml:space="preserve">Figure </w:t>
      </w:r>
      <w:r w:rsidR="001E1DCF"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="001E1DCF" w:rsidRPr="00361B1A">
        <w:rPr>
          <w:sz w:val="18"/>
        </w:rPr>
        <w:fldChar w:fldCharType="separate"/>
      </w:r>
      <w:proofErr w:type="gramStart"/>
      <w:r w:rsidR="00383760">
        <w:rPr>
          <w:noProof/>
          <w:sz w:val="18"/>
        </w:rPr>
        <w:t>5</w:t>
      </w:r>
      <w:r w:rsidR="001E1DCF" w:rsidRPr="00361B1A">
        <w:rPr>
          <w:sz w:val="18"/>
        </w:rPr>
        <w:fldChar w:fldCharType="end"/>
      </w:r>
      <w:r>
        <w:rPr>
          <w:sz w:val="18"/>
        </w:rPr>
        <w:t xml:space="preserve"> Distribution</w:t>
      </w:r>
      <w:proofErr w:type="gramEnd"/>
      <w:r>
        <w:rPr>
          <w:sz w:val="18"/>
        </w:rPr>
        <w:t xml:space="preserve"> of Singular Value</w:t>
      </w:r>
      <w:r w:rsidR="00B16844">
        <w:rPr>
          <w:sz w:val="18"/>
        </w:rPr>
        <w:t>s</w:t>
      </w:r>
      <w:r>
        <w:rPr>
          <w:sz w:val="18"/>
        </w:rPr>
        <w:t xml:space="preserve"> of HH</w:t>
      </w:r>
      <w:r w:rsidRPr="00DB1172">
        <w:rPr>
          <w:sz w:val="18"/>
          <w:vertAlign w:val="superscript"/>
        </w:rPr>
        <w:t>H</w:t>
      </w:r>
    </w:p>
    <w:p w:rsidR="00B16844" w:rsidRPr="00D4285C" w:rsidRDefault="00B16844" w:rsidP="00D4285C"/>
    <w:p w:rsidR="00976F10" w:rsidRPr="00DB1172" w:rsidRDefault="005E61DB" w:rsidP="00D4285C">
      <w:pPr>
        <w:jc w:val="center"/>
      </w:pPr>
      <w:bookmarkStart w:id="2" w:name="_GoBack"/>
      <w:r>
        <w:rPr>
          <w:noProof/>
          <w:lang w:val="fr-FR" w:eastAsia="fr-FR"/>
        </w:rPr>
        <w:lastRenderedPageBreak/>
        <w:drawing>
          <wp:inline distT="0" distB="0" distL="0" distR="0">
            <wp:extent cx="4309607" cy="3116384"/>
            <wp:effectExtent l="0" t="0" r="0" b="825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37" cy="3117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:rsidR="00976F10" w:rsidRDefault="00976F10" w:rsidP="00976F10">
      <w:pPr>
        <w:pStyle w:val="Lgende"/>
        <w:jc w:val="center"/>
        <w:rPr>
          <w:sz w:val="18"/>
        </w:rPr>
      </w:pPr>
      <w:r w:rsidRPr="00361B1A">
        <w:rPr>
          <w:sz w:val="18"/>
        </w:rPr>
        <w:t xml:space="preserve">Figure </w:t>
      </w:r>
      <w:r w:rsidR="001E1DCF"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="001E1DCF" w:rsidRPr="00361B1A">
        <w:rPr>
          <w:sz w:val="18"/>
        </w:rPr>
        <w:fldChar w:fldCharType="separate"/>
      </w:r>
      <w:r w:rsidR="00383760">
        <w:rPr>
          <w:noProof/>
          <w:sz w:val="18"/>
        </w:rPr>
        <w:t>6</w:t>
      </w:r>
      <w:r w:rsidR="001E1DCF" w:rsidRPr="00361B1A">
        <w:rPr>
          <w:sz w:val="18"/>
        </w:rPr>
        <w:fldChar w:fldCharType="end"/>
      </w:r>
      <w:r>
        <w:rPr>
          <w:sz w:val="18"/>
        </w:rPr>
        <w:t xml:space="preserve"> Distribution of Ratio of Largest Singular Value and Lowest Singular Value of HH</w:t>
      </w:r>
      <w:r w:rsidRPr="00B750FA">
        <w:rPr>
          <w:sz w:val="18"/>
          <w:vertAlign w:val="superscript"/>
        </w:rPr>
        <w:t>H</w:t>
      </w:r>
    </w:p>
    <w:p w:rsidR="00B16844" w:rsidRDefault="00B16844" w:rsidP="001A4E95">
      <w:pPr>
        <w:rPr>
          <w:b/>
          <w:bCs/>
          <w:sz w:val="18"/>
        </w:rPr>
      </w:pPr>
    </w:p>
    <w:p w:rsidR="00010DFC" w:rsidRDefault="001A4E95" w:rsidP="00010DFC">
      <w:pPr>
        <w:jc w:val="both"/>
        <w:rPr>
          <w:lang w:val="en-US"/>
        </w:rPr>
      </w:pPr>
      <w:r>
        <w:rPr>
          <w:lang w:val="en-US"/>
        </w:rPr>
        <w:t xml:space="preserve">The results show similar trends as those that were seen with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Antenna Configuration 1</w:t>
      </w:r>
      <w:r w:rsidR="006E2A02">
        <w:rPr>
          <w:lang w:val="en-US"/>
        </w:rPr>
        <w:t xml:space="preserve">. </w:t>
      </w:r>
    </w:p>
    <w:p w:rsidR="000E09FB" w:rsidRDefault="006E2A02" w:rsidP="00010DFC">
      <w:pPr>
        <w:jc w:val="both"/>
        <w:rPr>
          <w:lang w:val="en-US"/>
        </w:rPr>
      </w:pPr>
      <w:r>
        <w:rPr>
          <w:lang w:val="en-US"/>
        </w:rPr>
        <w:t>Again, using either the 1</w:t>
      </w:r>
      <w:r w:rsidR="001E1DCF" w:rsidRPr="00D4285C">
        <w:rPr>
          <w:vertAlign w:val="superscript"/>
          <w:lang w:val="en-US"/>
        </w:rPr>
        <w:t>st</w:t>
      </w:r>
      <w:r>
        <w:rPr>
          <w:lang w:val="en-US"/>
        </w:rPr>
        <w:t xml:space="preserve"> or 2</w:t>
      </w:r>
      <w:r w:rsidR="001E1DCF" w:rsidRPr="00D4285C">
        <w:rPr>
          <w:vertAlign w:val="superscript"/>
          <w:lang w:val="en-US"/>
        </w:rPr>
        <w:t>nd</w:t>
      </w:r>
      <w:r>
        <w:rPr>
          <w:lang w:val="en-US"/>
        </w:rPr>
        <w:t xml:space="preserve"> method for the UE Attachment results in very similar distributions for the singular values of HH</w:t>
      </w:r>
      <w:r w:rsidRPr="00DB1172">
        <w:rPr>
          <w:vertAlign w:val="superscript"/>
          <w:lang w:val="en-US"/>
        </w:rPr>
        <w:t>H</w:t>
      </w:r>
      <w:r>
        <w:rPr>
          <w:lang w:val="en-US"/>
        </w:rPr>
        <w:t>.</w:t>
      </w:r>
    </w:p>
    <w:p w:rsidR="000D5408" w:rsidRDefault="000D5408" w:rsidP="000D5408">
      <w:pPr>
        <w:rPr>
          <w:lang w:val="en-US"/>
        </w:rPr>
      </w:pPr>
    </w:p>
    <w:p w:rsidR="00E523F3" w:rsidRPr="0065551A" w:rsidRDefault="00E523F3">
      <w:pPr>
        <w:pStyle w:val="Titre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65551A">
        <w:rPr>
          <w:lang w:val="en-US"/>
        </w:rPr>
        <w:t>Conclusion</w:t>
      </w:r>
    </w:p>
    <w:p w:rsidR="00E523F3" w:rsidRDefault="00E523F3" w:rsidP="00E523F3">
      <w:pPr>
        <w:spacing w:after="60"/>
        <w:jc w:val="both"/>
        <w:rPr>
          <w:lang w:val="en-US"/>
        </w:rPr>
      </w:pPr>
      <w:r>
        <w:rPr>
          <w:lang w:val="en-US"/>
        </w:rPr>
        <w:t xml:space="preserve">In summary, this contribution provides some initial </w:t>
      </w:r>
      <w:r w:rsidR="002B552F">
        <w:rPr>
          <w:lang w:val="en-US"/>
        </w:rPr>
        <w:t xml:space="preserve">Phase 2 </w:t>
      </w:r>
      <w:r>
        <w:rPr>
          <w:lang w:val="en-US"/>
        </w:rPr>
        <w:t>calibration results of the 3D</w:t>
      </w:r>
      <w:r w:rsidR="009C6957">
        <w:rPr>
          <w:lang w:val="en-US"/>
        </w:rPr>
        <w:t xml:space="preserve"> channel model</w:t>
      </w:r>
      <w:r w:rsidR="00A15822">
        <w:rPr>
          <w:lang w:val="en-US"/>
        </w:rPr>
        <w:t xml:space="preserve"> in UMa</w:t>
      </w:r>
      <w:r w:rsidR="002B552F">
        <w:rPr>
          <w:lang w:val="en-US"/>
        </w:rPr>
        <w:t xml:space="preserve"> and in UMi</w:t>
      </w:r>
      <w:r w:rsidR="009C6957">
        <w:rPr>
          <w:lang w:val="en-US"/>
        </w:rPr>
        <w:t xml:space="preserve">, with </w:t>
      </w:r>
      <w:r w:rsidR="002B552F">
        <w:rPr>
          <w:lang w:val="en-US"/>
        </w:rPr>
        <w:t>Average Wideband SINR, Largest Singular Value, Lowest Singular Value</w:t>
      </w:r>
      <w:r w:rsidR="009C6957">
        <w:rPr>
          <w:lang w:val="en-US"/>
        </w:rPr>
        <w:t xml:space="preserve"> and </w:t>
      </w:r>
      <w:r w:rsidR="002B552F">
        <w:rPr>
          <w:lang w:val="en-US"/>
        </w:rPr>
        <w:t>Ratio of Largest to Lowest Singular Value</w:t>
      </w:r>
      <w:r w:rsidR="009C6957">
        <w:rPr>
          <w:lang w:val="en-US"/>
        </w:rPr>
        <w:t xml:space="preserve"> Distribution Functions for all UEs.</w:t>
      </w:r>
      <w:r w:rsidR="00A15822">
        <w:rPr>
          <w:lang w:val="en-US"/>
        </w:rPr>
        <w:t xml:space="preserve"> We also </w:t>
      </w:r>
      <w:r w:rsidR="00626106">
        <w:rPr>
          <w:lang w:val="en-US"/>
        </w:rPr>
        <w:t xml:space="preserve">compare </w:t>
      </w:r>
      <w:r w:rsidR="002B552F">
        <w:rPr>
          <w:lang w:val="en-US"/>
        </w:rPr>
        <w:t>RSRP calculations algorithms that take into account all rays of all clusters in a given link between a UE and a transmission point</w:t>
      </w:r>
      <w:r w:rsidR="00C11E44">
        <w:rPr>
          <w:lang w:val="en-US"/>
        </w:rPr>
        <w:t>, as was agreed to do during the Phase 2 calibration of the 3D channel model.</w:t>
      </w:r>
    </w:p>
    <w:p w:rsidR="00AD6773" w:rsidRDefault="00AD6773" w:rsidP="00E523F3">
      <w:pPr>
        <w:spacing w:after="60"/>
        <w:jc w:val="both"/>
        <w:rPr>
          <w:lang w:val="en-US"/>
        </w:rPr>
      </w:pPr>
    </w:p>
    <w:p w:rsidR="00626106" w:rsidRDefault="00345124" w:rsidP="00E523F3">
      <w:pPr>
        <w:spacing w:after="60"/>
        <w:jc w:val="both"/>
        <w:rPr>
          <w:lang w:val="en-US"/>
        </w:rPr>
      </w:pPr>
      <w:r w:rsidRPr="00345124">
        <w:rPr>
          <w:b/>
          <w:u w:val="single"/>
          <w:lang w:val="en-US"/>
        </w:rPr>
        <w:t>Proposal:</w:t>
      </w:r>
      <w:r w:rsidR="00697698">
        <w:rPr>
          <w:b/>
          <w:lang w:val="en-US"/>
        </w:rPr>
        <w:t xml:space="preserve"> </w:t>
      </w:r>
      <w:r w:rsidR="00697698" w:rsidRPr="00697698">
        <w:rPr>
          <w:lang w:val="en-US"/>
        </w:rPr>
        <w:t>Since</w:t>
      </w:r>
      <w:r w:rsidR="00697698">
        <w:rPr>
          <w:b/>
          <w:lang w:val="en-US"/>
        </w:rPr>
        <w:t xml:space="preserve"> </w:t>
      </w:r>
      <w:r w:rsidR="00697698">
        <w:rPr>
          <w:lang w:val="en-US"/>
        </w:rPr>
        <w:t xml:space="preserve">the </w:t>
      </w:r>
      <w:r w:rsidR="005D2A36">
        <w:rPr>
          <w:lang w:val="en-US"/>
        </w:rPr>
        <w:t>SINR CDF</w:t>
      </w:r>
      <w:r w:rsidR="008D6E3C">
        <w:rPr>
          <w:lang w:val="en-US"/>
        </w:rPr>
        <w:t>s are considerably impacted by the choice of the UE attachment model, it would be useful that</w:t>
      </w:r>
      <w:r w:rsidR="00697698">
        <w:rPr>
          <w:lang w:val="en-US"/>
        </w:rPr>
        <w:t xml:space="preserve"> RAN1 agrees on using</w:t>
      </w:r>
      <w:r w:rsidR="008D6E3C">
        <w:rPr>
          <w:lang w:val="en-US"/>
        </w:rPr>
        <w:t xml:space="preserve"> a single method </w:t>
      </w:r>
      <w:r w:rsidR="00697698">
        <w:rPr>
          <w:lang w:val="en-US"/>
        </w:rPr>
        <w:t>for RSRP calculation and</w:t>
      </w:r>
      <w:r w:rsidR="00382AE0">
        <w:rPr>
          <w:lang w:val="en-US"/>
        </w:rPr>
        <w:t xml:space="preserve"> capture</w:t>
      </w:r>
      <w:r w:rsidR="00697698">
        <w:rPr>
          <w:lang w:val="en-US"/>
        </w:rPr>
        <w:t>s</w:t>
      </w:r>
      <w:r w:rsidR="00382AE0">
        <w:rPr>
          <w:lang w:val="en-US"/>
        </w:rPr>
        <w:t xml:space="preserve"> </w:t>
      </w:r>
      <w:r w:rsidR="00697698">
        <w:rPr>
          <w:lang w:val="en-US"/>
        </w:rPr>
        <w:t xml:space="preserve">it </w:t>
      </w:r>
      <w:r w:rsidR="00382AE0">
        <w:rPr>
          <w:lang w:val="en-US"/>
        </w:rPr>
        <w:t>in the TR 36.873</w:t>
      </w:r>
      <w:r w:rsidR="008D6E3C">
        <w:rPr>
          <w:lang w:val="en-US"/>
        </w:rPr>
        <w:t xml:space="preserve">. </w:t>
      </w:r>
    </w:p>
    <w:p w:rsidR="00CD043F" w:rsidRDefault="00CD043F" w:rsidP="00E523F3">
      <w:pPr>
        <w:spacing w:after="60"/>
        <w:jc w:val="both"/>
        <w:rPr>
          <w:lang w:val="en-US"/>
        </w:rPr>
      </w:pPr>
    </w:p>
    <w:p w:rsidR="00CD043F" w:rsidRDefault="00CD043F" w:rsidP="00E523F3">
      <w:pPr>
        <w:spacing w:after="60"/>
        <w:jc w:val="both"/>
        <w:rPr>
          <w:lang w:val="en-US"/>
        </w:rPr>
      </w:pPr>
    </w:p>
    <w:p w:rsidR="000E3630" w:rsidRPr="00190263" w:rsidRDefault="000E3630" w:rsidP="00E523F3">
      <w:pPr>
        <w:spacing w:after="60"/>
        <w:jc w:val="both"/>
        <w:rPr>
          <w:lang w:val="en-US"/>
        </w:rPr>
      </w:pPr>
    </w:p>
    <w:p w:rsidR="00E523F3" w:rsidRDefault="00E523F3" w:rsidP="00E523F3">
      <w:pPr>
        <w:pStyle w:val="Titre1"/>
        <w:rPr>
          <w:lang w:val="en-US"/>
        </w:rPr>
      </w:pPr>
      <w:r>
        <w:rPr>
          <w:lang w:val="en-US"/>
        </w:rPr>
        <w:t>References</w:t>
      </w:r>
    </w:p>
    <w:p w:rsidR="00500CE0" w:rsidRDefault="00500CE0" w:rsidP="00500CE0">
      <w:pPr>
        <w:numPr>
          <w:ilvl w:val="0"/>
          <w:numId w:val="2"/>
        </w:numPr>
        <w:spacing w:before="100" w:beforeAutospacing="1" w:after="100" w:afterAutospacing="1"/>
        <w:rPr>
          <w:lang w:val="en-US"/>
        </w:rPr>
      </w:pPr>
      <w:bookmarkStart w:id="3" w:name="_Ref362334526"/>
      <w:bookmarkStart w:id="4" w:name="_Ref352001785"/>
      <w:bookmarkStart w:id="5" w:name="_Ref351989238"/>
      <w:r w:rsidRPr="008157E2">
        <w:rPr>
          <w:rFonts w:eastAsia="SimSun" w:cs="Arial"/>
          <w:szCs w:val="22"/>
          <w:lang w:eastAsia="zh-CN"/>
        </w:rPr>
        <w:t>3GPP TR 36.814, “Further advancements for E-UTRA physical layer aspects</w:t>
      </w:r>
      <w:r>
        <w:rPr>
          <w:rFonts w:eastAsia="SimSun" w:cs="Arial"/>
          <w:szCs w:val="22"/>
          <w:lang w:eastAsia="zh-CN"/>
        </w:rPr>
        <w:t>.</w:t>
      </w:r>
      <w:r w:rsidRPr="008157E2">
        <w:rPr>
          <w:rFonts w:eastAsia="SimSun" w:cs="Arial"/>
          <w:szCs w:val="22"/>
          <w:lang w:eastAsia="zh-CN"/>
        </w:rPr>
        <w:t>”</w:t>
      </w:r>
      <w:r>
        <w:rPr>
          <w:lang w:val="en-US"/>
        </w:rPr>
        <w:t xml:space="preserve"> </w:t>
      </w:r>
    </w:p>
    <w:bookmarkEnd w:id="3"/>
    <w:bookmarkEnd w:id="4"/>
    <w:p w:rsidR="00E523F3" w:rsidRPr="00DB1172" w:rsidRDefault="00500CE0" w:rsidP="00DB1172">
      <w:pPr>
        <w:numPr>
          <w:ilvl w:val="0"/>
          <w:numId w:val="2"/>
        </w:numPr>
        <w:spacing w:before="100" w:beforeAutospacing="1" w:after="100" w:afterAutospacing="1"/>
        <w:rPr>
          <w:lang w:val="en-US"/>
        </w:rPr>
      </w:pPr>
      <w:r>
        <w:rPr>
          <w:rFonts w:eastAsia="SimSun" w:cs="Arial"/>
          <w:szCs w:val="22"/>
          <w:lang w:eastAsia="zh-CN"/>
        </w:rPr>
        <w:t>R1-133967, “Way Forward on UE attachment modelling”, RAN1#74</w:t>
      </w:r>
    </w:p>
    <w:bookmarkEnd w:id="5"/>
    <w:p w:rsidR="00E86BF7" w:rsidRDefault="00E86BF7" w:rsidP="00E86BF7">
      <w:pPr>
        <w:pStyle w:val="Titre1"/>
        <w:rPr>
          <w:lang w:val="en-US"/>
        </w:rPr>
      </w:pPr>
      <w:r>
        <w:rPr>
          <w:rFonts w:eastAsia="SimSun" w:cs="Arial"/>
          <w:szCs w:val="22"/>
          <w:lang w:eastAsia="zh-CN"/>
        </w:rPr>
        <w:lastRenderedPageBreak/>
        <w:t>Appendix</w:t>
      </w:r>
    </w:p>
    <w:p w:rsidR="00AD1B21" w:rsidRDefault="00AD1B21" w:rsidP="00AD1B21">
      <w:pPr>
        <w:pStyle w:val="Lgende"/>
        <w:keepNext/>
        <w:jc w:val="center"/>
      </w:pPr>
    </w:p>
    <w:p w:rsidR="00AD7E17" w:rsidRDefault="00AD7E17" w:rsidP="00AD7E17">
      <w:pPr>
        <w:pStyle w:val="Lgende"/>
        <w:keepNext/>
        <w:jc w:val="center"/>
      </w:pPr>
      <w:r>
        <w:t xml:space="preserve">Table </w:t>
      </w:r>
      <w:r w:rsidR="001E1DCF">
        <w:fldChar w:fldCharType="begin"/>
      </w:r>
      <w:r w:rsidR="00E34196">
        <w:instrText xml:space="preserve"> SEQ Table \* ARABIC </w:instrText>
      </w:r>
      <w:r w:rsidR="001E1DCF">
        <w:fldChar w:fldCharType="separate"/>
      </w:r>
      <w:r w:rsidR="00500CE0">
        <w:rPr>
          <w:noProof/>
        </w:rPr>
        <w:t>1</w:t>
      </w:r>
      <w:r w:rsidR="001E1DCF">
        <w:rPr>
          <w:noProof/>
        </w:rPr>
        <w:fldChar w:fldCharType="end"/>
      </w:r>
      <w:r w:rsidR="00386EAF">
        <w:rPr>
          <w:noProof/>
        </w:rPr>
        <w:t>:</w:t>
      </w:r>
      <w:r>
        <w:t xml:space="preserve">  Parameters for </w:t>
      </w:r>
      <w:r w:rsidR="00500CE0">
        <w:t>Phase 2 Calibration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8190"/>
      </w:tblGrid>
      <w:tr w:rsidR="006569DF" w:rsidRPr="00E3200D" w:rsidTr="008D46CC">
        <w:trPr>
          <w:trHeight w:val="114"/>
        </w:trPr>
        <w:tc>
          <w:tcPr>
            <w:tcW w:w="1890" w:type="dxa"/>
            <w:shd w:val="clear" w:color="auto" w:fill="auto"/>
            <w:noWrap/>
          </w:tcPr>
          <w:p w:rsidR="006569DF" w:rsidRPr="000E3630" w:rsidRDefault="006569DF" w:rsidP="000E3630">
            <w:pPr>
              <w:pStyle w:val="TAH"/>
              <w:spacing w:before="60" w:after="60"/>
              <w:rPr>
                <w:rFonts w:ascii="Times New Roman" w:hAnsi="Times New Roman"/>
                <w:b w:val="0"/>
                <w:szCs w:val="18"/>
              </w:rPr>
            </w:pPr>
            <w:r w:rsidRPr="000E3630">
              <w:rPr>
                <w:rFonts w:ascii="Times New Roman" w:hAnsi="Times New Roman"/>
                <w:b w:val="0"/>
                <w:szCs w:val="18"/>
              </w:rPr>
              <w:t>Deployment Scenario</w:t>
            </w:r>
          </w:p>
        </w:tc>
        <w:tc>
          <w:tcPr>
            <w:tcW w:w="8190" w:type="dxa"/>
            <w:shd w:val="clear" w:color="auto" w:fill="auto"/>
            <w:noWrap/>
          </w:tcPr>
          <w:p w:rsidR="006569DF" w:rsidRPr="000E3630" w:rsidRDefault="006569DF" w:rsidP="006569DF">
            <w:pPr>
              <w:pStyle w:val="TAH"/>
              <w:spacing w:before="60" w:after="60"/>
              <w:rPr>
                <w:rFonts w:ascii="Times New Roman" w:hAnsi="Times New Roman"/>
                <w:b w:val="0"/>
                <w:szCs w:val="18"/>
              </w:rPr>
            </w:pPr>
            <w:r w:rsidRPr="000E3630">
              <w:rPr>
                <w:rFonts w:ascii="Times New Roman" w:hAnsi="Times New Roman"/>
                <w:b w:val="0"/>
                <w:szCs w:val="18"/>
              </w:rPr>
              <w:t>3D U</w:t>
            </w:r>
            <w:r w:rsidR="00F14A28">
              <w:rPr>
                <w:rFonts w:ascii="Times New Roman" w:hAnsi="Times New Roman"/>
                <w:b w:val="0"/>
                <w:szCs w:val="18"/>
              </w:rPr>
              <w:t>M</w:t>
            </w:r>
            <w:r w:rsidRPr="000E3630">
              <w:rPr>
                <w:rFonts w:ascii="Times New Roman" w:hAnsi="Times New Roman"/>
                <w:b w:val="0"/>
                <w:szCs w:val="18"/>
              </w:rPr>
              <w:t>a</w:t>
            </w:r>
            <w:r w:rsidR="00F14A28">
              <w:rPr>
                <w:rFonts w:ascii="Times New Roman" w:hAnsi="Times New Roman"/>
                <w:b w:val="0"/>
                <w:szCs w:val="18"/>
              </w:rPr>
              <w:t xml:space="preserve"> – 3D UMi</w:t>
            </w:r>
          </w:p>
        </w:tc>
      </w:tr>
      <w:tr w:rsidR="00AD7E17" w:rsidRPr="00E3200D" w:rsidTr="000E3630">
        <w:trPr>
          <w:trHeight w:val="58"/>
        </w:trPr>
        <w:tc>
          <w:tcPr>
            <w:tcW w:w="1890" w:type="dxa"/>
            <w:shd w:val="clear" w:color="auto" w:fill="auto"/>
            <w:noWrap/>
          </w:tcPr>
          <w:p w:rsidR="00AD7E17" w:rsidRPr="000E3630" w:rsidRDefault="00AD7E17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Layout</w:t>
            </w:r>
          </w:p>
        </w:tc>
        <w:tc>
          <w:tcPr>
            <w:tcW w:w="8190" w:type="dxa"/>
            <w:shd w:val="clear" w:color="auto" w:fill="auto"/>
          </w:tcPr>
          <w:p w:rsidR="00AD7E17" w:rsidRPr="000E3630" w:rsidRDefault="00AD7E17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Hexagonal grid, 19 micro sites,3 sectors per site</w:t>
            </w:r>
          </w:p>
        </w:tc>
      </w:tr>
      <w:tr w:rsidR="006569DF" w:rsidRPr="00E3200D" w:rsidTr="008D46CC">
        <w:trPr>
          <w:trHeight w:val="255"/>
        </w:trPr>
        <w:tc>
          <w:tcPr>
            <w:tcW w:w="1890" w:type="dxa"/>
            <w:shd w:val="clear" w:color="auto" w:fill="auto"/>
          </w:tcPr>
          <w:p w:rsidR="006569DF" w:rsidRPr="000E3630" w:rsidRDefault="006569DF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BS antenna height</w:t>
            </w:r>
          </w:p>
        </w:tc>
        <w:tc>
          <w:tcPr>
            <w:tcW w:w="8190" w:type="dxa"/>
            <w:shd w:val="clear" w:color="auto" w:fill="auto"/>
            <w:noWrap/>
          </w:tcPr>
          <w:p w:rsidR="006569DF" w:rsidRPr="000E3630" w:rsidRDefault="006569DF">
            <w:pPr>
              <w:pStyle w:val="TAC"/>
              <w:spacing w:before="60" w:after="60"/>
              <w:rPr>
                <w:rFonts w:ascii="Times New Roman" w:eastAsia="SimSu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25 m</w:t>
            </w:r>
            <w:r w:rsidR="00F14A28">
              <w:rPr>
                <w:rFonts w:ascii="Times New Roman" w:hAnsi="Times New Roman"/>
                <w:szCs w:val="18"/>
              </w:rPr>
              <w:t xml:space="preserve"> (UMa) – 10 m (UMi)</w:t>
            </w:r>
          </w:p>
        </w:tc>
      </w:tr>
      <w:tr w:rsidR="006569DF" w:rsidRPr="00E3200D" w:rsidTr="008D46CC">
        <w:trPr>
          <w:trHeight w:val="56"/>
        </w:trPr>
        <w:tc>
          <w:tcPr>
            <w:tcW w:w="1890" w:type="dxa"/>
            <w:shd w:val="clear" w:color="auto" w:fill="auto"/>
            <w:vAlign w:val="center"/>
          </w:tcPr>
          <w:p w:rsidR="006569DF" w:rsidRPr="000E3630" w:rsidRDefault="006569DF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Min. UE-</w:t>
            </w:r>
            <w:proofErr w:type="spellStart"/>
            <w:r w:rsidRPr="000E3630">
              <w:rPr>
                <w:rFonts w:ascii="Times New Roman" w:hAnsi="Times New Roman"/>
                <w:szCs w:val="18"/>
              </w:rPr>
              <w:t>eNB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distance</w:t>
            </w:r>
          </w:p>
        </w:tc>
        <w:tc>
          <w:tcPr>
            <w:tcW w:w="8190" w:type="dxa"/>
            <w:shd w:val="clear" w:color="auto" w:fill="auto"/>
            <w:noWrap/>
            <w:vAlign w:val="center"/>
          </w:tcPr>
          <w:p w:rsidR="006569DF" w:rsidRPr="000E3630" w:rsidRDefault="006569DF">
            <w:pPr>
              <w:pStyle w:val="TAC"/>
              <w:spacing w:before="60" w:after="60"/>
              <w:rPr>
                <w:rFonts w:ascii="Times New Roman" w:eastAsia="SimSu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35 m</w:t>
            </w:r>
            <w:r w:rsidR="00F14A28">
              <w:rPr>
                <w:rFonts w:ascii="Times New Roman" w:hAnsi="Times New Roman"/>
                <w:szCs w:val="18"/>
              </w:rPr>
              <w:t xml:space="preserve"> (UMa) – 10 m (UMi)</w:t>
            </w:r>
          </w:p>
        </w:tc>
      </w:tr>
      <w:tr w:rsidR="006569DF" w:rsidRPr="00E3200D" w:rsidTr="008D46CC">
        <w:trPr>
          <w:trHeight w:val="255"/>
        </w:trPr>
        <w:tc>
          <w:tcPr>
            <w:tcW w:w="1890" w:type="dxa"/>
            <w:shd w:val="clear" w:color="auto" w:fill="auto"/>
          </w:tcPr>
          <w:p w:rsidR="006569DF" w:rsidRPr="000E3630" w:rsidRDefault="006569DF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Total BS </w:t>
            </w:r>
            <w:proofErr w:type="spellStart"/>
            <w:r w:rsidRPr="000E3630">
              <w:rPr>
                <w:rFonts w:ascii="Times New Roman" w:hAnsi="Times New Roman"/>
                <w:szCs w:val="18"/>
              </w:rPr>
              <w:t>Tx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power</w:t>
            </w:r>
          </w:p>
        </w:tc>
        <w:tc>
          <w:tcPr>
            <w:tcW w:w="8190" w:type="dxa"/>
            <w:shd w:val="clear" w:color="auto" w:fill="auto"/>
            <w:noWrap/>
          </w:tcPr>
          <w:p w:rsidR="006569DF" w:rsidRPr="000E3630" w:rsidRDefault="006569DF" w:rsidP="006569DF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46 </w:t>
            </w:r>
            <w:proofErr w:type="spellStart"/>
            <w:r w:rsidRPr="000E3630">
              <w:rPr>
                <w:rFonts w:ascii="Times New Roman" w:hAnsi="Times New Roman"/>
                <w:szCs w:val="18"/>
              </w:rPr>
              <w:t>dBm</w:t>
            </w:r>
            <w:proofErr w:type="spellEnd"/>
            <w:r w:rsidR="00F14A28">
              <w:rPr>
                <w:rFonts w:ascii="Times New Roman" w:hAnsi="Times New Roman"/>
                <w:szCs w:val="18"/>
              </w:rPr>
              <w:t xml:space="preserve"> (</w:t>
            </w:r>
            <w:proofErr w:type="spellStart"/>
            <w:r w:rsidR="00F14A28">
              <w:rPr>
                <w:rFonts w:ascii="Times New Roman" w:hAnsi="Times New Roman"/>
                <w:szCs w:val="18"/>
              </w:rPr>
              <w:t>UMa</w:t>
            </w:r>
            <w:proofErr w:type="spellEnd"/>
            <w:r w:rsidR="00F14A28">
              <w:rPr>
                <w:rFonts w:ascii="Times New Roman" w:hAnsi="Times New Roman"/>
                <w:szCs w:val="18"/>
              </w:rPr>
              <w:t>)</w:t>
            </w:r>
            <w:r w:rsidRPr="000E3630">
              <w:rPr>
                <w:rFonts w:ascii="Times New Roman" w:hAnsi="Times New Roman"/>
                <w:szCs w:val="18"/>
              </w:rPr>
              <w:t xml:space="preserve"> for 10 MHz</w:t>
            </w:r>
            <w:r w:rsidR="00F14A28">
              <w:rPr>
                <w:rFonts w:ascii="Times New Roman" w:hAnsi="Times New Roman"/>
                <w:szCs w:val="18"/>
              </w:rPr>
              <w:t xml:space="preserve"> – 41 </w:t>
            </w:r>
            <w:proofErr w:type="spellStart"/>
            <w:r w:rsidR="00F14A28">
              <w:rPr>
                <w:rFonts w:ascii="Times New Roman" w:hAnsi="Times New Roman"/>
                <w:szCs w:val="18"/>
              </w:rPr>
              <w:t>dBm</w:t>
            </w:r>
            <w:proofErr w:type="spellEnd"/>
            <w:r w:rsidR="00F14A28">
              <w:rPr>
                <w:rFonts w:ascii="Times New Roman" w:hAnsi="Times New Roman"/>
                <w:szCs w:val="18"/>
              </w:rPr>
              <w:t xml:space="preserve"> (</w:t>
            </w:r>
            <w:proofErr w:type="spellStart"/>
            <w:r w:rsidR="00F14A28">
              <w:rPr>
                <w:rFonts w:ascii="Times New Roman" w:hAnsi="Times New Roman"/>
                <w:szCs w:val="18"/>
              </w:rPr>
              <w:t>UMi</w:t>
            </w:r>
            <w:proofErr w:type="spellEnd"/>
            <w:r w:rsidR="00F14A28">
              <w:rPr>
                <w:rFonts w:ascii="Times New Roman" w:hAnsi="Times New Roman"/>
                <w:szCs w:val="18"/>
              </w:rPr>
              <w:t>) for 10 MHz</w:t>
            </w:r>
          </w:p>
        </w:tc>
      </w:tr>
      <w:tr w:rsidR="00AD7E17" w:rsidRPr="00E3200D" w:rsidTr="000E3630">
        <w:trPr>
          <w:trHeight w:val="255"/>
        </w:trPr>
        <w:tc>
          <w:tcPr>
            <w:tcW w:w="1890" w:type="dxa"/>
            <w:shd w:val="clear" w:color="auto" w:fill="auto"/>
          </w:tcPr>
          <w:p w:rsidR="00AD7E17" w:rsidRPr="000E3630" w:rsidRDefault="00AD7E17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Carrier frequency </w:t>
            </w:r>
          </w:p>
        </w:tc>
        <w:tc>
          <w:tcPr>
            <w:tcW w:w="8190" w:type="dxa"/>
            <w:shd w:val="clear" w:color="auto" w:fill="auto"/>
            <w:noWrap/>
          </w:tcPr>
          <w:p w:rsidR="00AD7E17" w:rsidRPr="000E3630" w:rsidRDefault="00AD7E17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2 GHz</w:t>
            </w:r>
          </w:p>
        </w:tc>
      </w:tr>
      <w:tr w:rsidR="00196DE8" w:rsidRPr="00E3200D" w:rsidTr="000E3630">
        <w:trPr>
          <w:trHeight w:val="161"/>
        </w:trPr>
        <w:tc>
          <w:tcPr>
            <w:tcW w:w="1890" w:type="dxa"/>
            <w:shd w:val="clear" w:color="auto" w:fill="auto"/>
          </w:tcPr>
          <w:p w:rsidR="00196DE8" w:rsidRPr="000E3630" w:rsidRDefault="00196DE8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Indoor UE fraction</w:t>
            </w:r>
          </w:p>
        </w:tc>
        <w:tc>
          <w:tcPr>
            <w:tcW w:w="8190" w:type="dxa"/>
            <w:shd w:val="clear" w:color="auto" w:fill="auto"/>
          </w:tcPr>
          <w:p w:rsidR="00196DE8" w:rsidRPr="000E3630" w:rsidRDefault="00196DE8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80%</w:t>
            </w:r>
          </w:p>
        </w:tc>
      </w:tr>
      <w:tr w:rsidR="00AD7E17" w:rsidRPr="00E3200D" w:rsidTr="000E3630">
        <w:trPr>
          <w:trHeight w:val="255"/>
        </w:trPr>
        <w:tc>
          <w:tcPr>
            <w:tcW w:w="1890" w:type="dxa"/>
            <w:shd w:val="clear" w:color="auto" w:fill="auto"/>
          </w:tcPr>
          <w:p w:rsidR="00AD7E17" w:rsidRPr="000E3630" w:rsidRDefault="00AD7E17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UE dropping </w:t>
            </w:r>
            <w:r w:rsidRPr="000E3630">
              <w:rPr>
                <w:rFonts w:ascii="Times New Roman" w:hAnsi="Times New Roman"/>
                <w:szCs w:val="18"/>
              </w:rPr>
              <w:br/>
              <w:t>and height model</w:t>
            </w:r>
          </w:p>
        </w:tc>
        <w:tc>
          <w:tcPr>
            <w:tcW w:w="8190" w:type="dxa"/>
            <w:shd w:val="clear" w:color="auto" w:fill="auto"/>
            <w:noWrap/>
          </w:tcPr>
          <w:p w:rsidR="00AD7E17" w:rsidRPr="000E3630" w:rsidRDefault="00AD7E17" w:rsidP="000E3630">
            <w:pPr>
              <w:pStyle w:val="TAC"/>
              <w:spacing w:before="60" w:after="60"/>
              <w:jc w:val="left"/>
              <w:rPr>
                <w:rFonts w:ascii="Times New Roman" w:eastAsia="SimSu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UEs are uniformly distributed in the cell.  The UE antenna height is modelled as </w:t>
            </w:r>
            <w:proofErr w:type="spellStart"/>
            <w:r w:rsidRPr="000E3630">
              <w:rPr>
                <w:rFonts w:ascii="Times New Roman" w:hAnsi="Times New Roman"/>
                <w:i/>
                <w:szCs w:val="18"/>
              </w:rPr>
              <w:t>h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UE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= 3(</w:t>
            </w:r>
            <w:proofErr w:type="spellStart"/>
            <w:r w:rsidRPr="000E3630">
              <w:rPr>
                <w:rFonts w:ascii="Times New Roman" w:hAnsi="Times New Roman"/>
                <w:i/>
                <w:szCs w:val="18"/>
              </w:rPr>
              <w:t>n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fl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– 1) + 1.5 m.</w:t>
            </w:r>
          </w:p>
          <w:p w:rsidR="00AD7E17" w:rsidRPr="000E3630" w:rsidRDefault="00AD7E17" w:rsidP="000E3630">
            <w:pPr>
              <w:pStyle w:val="TAC"/>
              <w:numPr>
                <w:ilvl w:val="0"/>
                <w:numId w:val="11"/>
              </w:numPr>
              <w:spacing w:before="60" w:after="60"/>
              <w:ind w:left="432"/>
              <w:jc w:val="left"/>
              <w:rPr>
                <w:rFonts w:ascii="Times New Roman" w:eastAsia="SimSu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For outdoor UEs, </w:t>
            </w:r>
            <w:proofErr w:type="spellStart"/>
            <w:r w:rsidRPr="000E3630">
              <w:rPr>
                <w:rFonts w:ascii="Times New Roman" w:hAnsi="Times New Roman"/>
                <w:i/>
                <w:szCs w:val="18"/>
              </w:rPr>
              <w:t>n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fl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= 1; </w:t>
            </w:r>
          </w:p>
          <w:p w:rsidR="00AD7E17" w:rsidRPr="000E3630" w:rsidRDefault="00AD7E17" w:rsidP="000E3630">
            <w:pPr>
              <w:pStyle w:val="TAC"/>
              <w:numPr>
                <w:ilvl w:val="0"/>
                <w:numId w:val="11"/>
              </w:numPr>
              <w:spacing w:before="60" w:after="60"/>
              <w:ind w:left="432"/>
              <w:jc w:val="left"/>
              <w:rPr>
                <w:rFonts w:ascii="Times New Roman" w:eastAsia="SimSu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For indoor UEs, </w:t>
            </w:r>
            <w:proofErr w:type="spellStart"/>
            <w:r w:rsidRPr="000E3630">
              <w:rPr>
                <w:rFonts w:ascii="Times New Roman" w:hAnsi="Times New Roman"/>
                <w:i/>
                <w:szCs w:val="18"/>
              </w:rPr>
              <w:t>n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fl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is uniformly distributed in {1, 2</w:t>
            </w:r>
            <w:proofErr w:type="gramStart"/>
            <w:r w:rsidRPr="000E3630">
              <w:rPr>
                <w:rFonts w:ascii="Times New Roman" w:hAnsi="Times New Roman"/>
                <w:szCs w:val="18"/>
              </w:rPr>
              <w:t>, …,</w:t>
            </w:r>
            <w:proofErr w:type="gramEnd"/>
            <w:r w:rsidRPr="000E3630">
              <w:rPr>
                <w:rFonts w:ascii="Times New Roman" w:hAnsi="Times New Roman"/>
                <w:szCs w:val="18"/>
              </w:rPr>
              <w:t xml:space="preserve"> </w:t>
            </w:r>
            <w:r w:rsidRPr="000E3630">
              <w:rPr>
                <w:rFonts w:ascii="Times New Roman" w:hAnsi="Times New Roman"/>
                <w:i/>
                <w:szCs w:val="18"/>
              </w:rPr>
              <w:t>x</w:t>
            </w:r>
            <w:r w:rsidRPr="000E3630">
              <w:rPr>
                <w:rFonts w:ascii="Times New Roman" w:hAnsi="Times New Roman"/>
                <w:szCs w:val="18"/>
              </w:rPr>
              <w:t xml:space="preserve">}, where </w:t>
            </w:r>
            <w:r w:rsidRPr="000E3630">
              <w:rPr>
                <w:rFonts w:ascii="Times New Roman" w:hAnsi="Times New Roman"/>
                <w:i/>
                <w:szCs w:val="18"/>
              </w:rPr>
              <w:t>x</w:t>
            </w:r>
            <w:r w:rsidRPr="000E3630">
              <w:rPr>
                <w:rFonts w:ascii="Times New Roman" w:hAnsi="Times New Roman"/>
                <w:szCs w:val="18"/>
              </w:rPr>
              <w:t xml:space="preserve"> is the number of floors.  </w:t>
            </w:r>
          </w:p>
          <w:p w:rsidR="00AD7E17" w:rsidRPr="000E3630" w:rsidRDefault="00AD7E17" w:rsidP="000E3630">
            <w:pPr>
              <w:pStyle w:val="TAC"/>
              <w:numPr>
                <w:ilvl w:val="1"/>
                <w:numId w:val="11"/>
              </w:numPr>
              <w:spacing w:before="60" w:after="60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The number of floors is uniformly distributed with an average and variation range;</w:t>
            </w:r>
          </w:p>
          <w:p w:rsidR="00AD7E17" w:rsidRPr="000E3630" w:rsidRDefault="00AD7E17" w:rsidP="000E3630">
            <w:pPr>
              <w:pStyle w:val="TAC"/>
              <w:numPr>
                <w:ilvl w:val="1"/>
                <w:numId w:val="11"/>
              </w:numPr>
              <w:spacing w:before="60" w:after="60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Average number of floors is 6;</w:t>
            </w:r>
          </w:p>
          <w:p w:rsidR="00AD7E17" w:rsidRPr="000E3630" w:rsidRDefault="00AD7E17" w:rsidP="000E3630">
            <w:pPr>
              <w:pStyle w:val="TAC"/>
              <w:numPr>
                <w:ilvl w:val="1"/>
                <w:numId w:val="11"/>
              </w:numPr>
              <w:spacing w:before="60" w:after="60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Variation range is {-2, -1, 0, 1, 2}.</w:t>
            </w:r>
          </w:p>
        </w:tc>
      </w:tr>
      <w:tr w:rsidR="000631CE" w:rsidRPr="00E3200D" w:rsidTr="000E3630">
        <w:trPr>
          <w:trHeight w:val="255"/>
        </w:trPr>
        <w:tc>
          <w:tcPr>
            <w:tcW w:w="1890" w:type="dxa"/>
            <w:shd w:val="clear" w:color="auto" w:fill="auto"/>
          </w:tcPr>
          <w:p w:rsidR="000631CE" w:rsidRPr="000E3630" w:rsidRDefault="000631CE" w:rsidP="000E3630">
            <w:pPr>
              <w:pStyle w:val="TAC"/>
              <w:spacing w:before="60" w:after="60" w:line="280" w:lineRule="atLeas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LOS probability</w:t>
            </w:r>
          </w:p>
        </w:tc>
        <w:tc>
          <w:tcPr>
            <w:tcW w:w="8190" w:type="dxa"/>
            <w:shd w:val="clear" w:color="auto" w:fill="auto"/>
          </w:tcPr>
          <w:p w:rsidR="000631CE" w:rsidRPr="000E3630" w:rsidRDefault="000631CE" w:rsidP="000E3630">
            <w:pPr>
              <w:pStyle w:val="TAC"/>
              <w:spacing w:before="60" w:after="60" w:line="280" w:lineRule="atLeast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Reuse ITU LOS probability with 2D distance.</w:t>
            </w:r>
          </w:p>
        </w:tc>
      </w:tr>
      <w:tr w:rsidR="00D97D08" w:rsidRPr="00E3200D" w:rsidTr="000E3630">
        <w:trPr>
          <w:trHeight w:val="255"/>
        </w:trPr>
        <w:tc>
          <w:tcPr>
            <w:tcW w:w="1890" w:type="dxa"/>
            <w:shd w:val="clear" w:color="auto" w:fill="auto"/>
          </w:tcPr>
          <w:p w:rsidR="00D97D08" w:rsidRPr="000E3630" w:rsidRDefault="00D97D08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Path loss model for outdoor UEs</w:t>
            </w:r>
          </w:p>
        </w:tc>
        <w:tc>
          <w:tcPr>
            <w:tcW w:w="8190" w:type="dxa"/>
            <w:shd w:val="clear" w:color="auto" w:fill="auto"/>
          </w:tcPr>
          <w:p w:rsidR="00D97D08" w:rsidRPr="000E3630" w:rsidRDefault="00D97D08" w:rsidP="006569DF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Reuse ITU path loss models with 3D distance.</w:t>
            </w:r>
          </w:p>
        </w:tc>
      </w:tr>
      <w:tr w:rsidR="00292540" w:rsidRPr="00E3200D" w:rsidTr="000E3630">
        <w:trPr>
          <w:trHeight w:val="2339"/>
        </w:trPr>
        <w:tc>
          <w:tcPr>
            <w:tcW w:w="1890" w:type="dxa"/>
            <w:shd w:val="clear" w:color="auto" w:fill="auto"/>
          </w:tcPr>
          <w:p w:rsidR="00292540" w:rsidRPr="000E3630" w:rsidRDefault="00292540" w:rsidP="000E363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Path loss model for indoor UEs</w:t>
            </w:r>
          </w:p>
        </w:tc>
        <w:tc>
          <w:tcPr>
            <w:tcW w:w="8190" w:type="dxa"/>
            <w:shd w:val="clear" w:color="auto" w:fill="auto"/>
          </w:tcPr>
          <w:p w:rsidR="00292540" w:rsidRPr="00D4285C" w:rsidRDefault="00292540" w:rsidP="000E363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  <w:lang w:eastAsia="ko-KR"/>
              </w:rPr>
            </w:pPr>
            <w:r w:rsidRPr="00D4285C">
              <w:rPr>
                <w:rFonts w:ascii="Times New Roman" w:hAnsi="Times New Roman"/>
                <w:i/>
                <w:szCs w:val="18"/>
              </w:rPr>
              <w:t>PL</w:t>
            </w:r>
            <w:r w:rsidRPr="00D4285C">
              <w:rPr>
                <w:rFonts w:ascii="Times New Roman" w:hAnsi="Times New Roman"/>
                <w:szCs w:val="18"/>
              </w:rPr>
              <w:t>(</w:t>
            </w:r>
            <w:r w:rsidRPr="00D4285C">
              <w:rPr>
                <w:rFonts w:ascii="Times New Roman" w:hAnsi="Times New Roman"/>
                <w:i/>
                <w:szCs w:val="18"/>
              </w:rPr>
              <w:t>d</w:t>
            </w:r>
            <w:r w:rsidRPr="00D4285C">
              <w:rPr>
                <w:rFonts w:ascii="Times New Roman" w:hAnsi="Times New Roman"/>
                <w:szCs w:val="18"/>
              </w:rPr>
              <w:t xml:space="preserve">) = </w:t>
            </w:r>
            <w:proofErr w:type="spellStart"/>
            <w:r w:rsidRPr="00D4285C">
              <w:rPr>
                <w:rFonts w:ascii="Times New Roman" w:hAnsi="Times New Roman"/>
                <w:i/>
                <w:szCs w:val="18"/>
              </w:rPr>
              <w:t>PL</w:t>
            </w:r>
            <w:r w:rsidRPr="00D4285C">
              <w:rPr>
                <w:rFonts w:ascii="Times New Roman" w:hAnsi="Times New Roman"/>
                <w:szCs w:val="18"/>
                <w:vertAlign w:val="subscript"/>
              </w:rPr>
              <w:t>b</w:t>
            </w:r>
            <w:proofErr w:type="spellEnd"/>
            <w:r w:rsidRPr="00D4285C">
              <w:rPr>
                <w:rFonts w:ascii="Times New Roman" w:hAnsi="Times New Roman"/>
                <w:szCs w:val="18"/>
              </w:rPr>
              <w:t>(</w:t>
            </w:r>
            <w:r w:rsidRPr="00D4285C">
              <w:rPr>
                <w:rFonts w:ascii="Times New Roman" w:hAnsi="Times New Roman"/>
                <w:i/>
                <w:szCs w:val="18"/>
              </w:rPr>
              <w:t>d</w:t>
            </w:r>
            <w:r w:rsidRPr="00D4285C">
              <w:rPr>
                <w:rFonts w:ascii="Times New Roman" w:hAnsi="Times New Roman"/>
                <w:szCs w:val="18"/>
              </w:rPr>
              <w:t xml:space="preserve">) + </w:t>
            </w:r>
            <w:proofErr w:type="spellStart"/>
            <w:r w:rsidRPr="00D4285C">
              <w:rPr>
                <w:rFonts w:ascii="Times New Roman" w:hAnsi="Times New Roman"/>
                <w:i/>
                <w:szCs w:val="18"/>
              </w:rPr>
              <w:t>PL</w:t>
            </w:r>
            <w:r w:rsidRPr="00D4285C">
              <w:rPr>
                <w:rFonts w:ascii="Times New Roman" w:hAnsi="Times New Roman"/>
                <w:szCs w:val="18"/>
                <w:vertAlign w:val="subscript"/>
              </w:rPr>
              <w:t>tw</w:t>
            </w:r>
            <w:proofErr w:type="spellEnd"/>
            <w:r w:rsidRPr="00D4285C">
              <w:rPr>
                <w:rFonts w:ascii="Times New Roman" w:hAnsi="Times New Roman"/>
                <w:szCs w:val="18"/>
              </w:rPr>
              <w:t xml:space="preserve"> + </w:t>
            </w:r>
            <w:proofErr w:type="spellStart"/>
            <w:r w:rsidRPr="00D4285C">
              <w:rPr>
                <w:rFonts w:ascii="Times New Roman" w:hAnsi="Times New Roman"/>
                <w:i/>
                <w:szCs w:val="18"/>
              </w:rPr>
              <w:t>PL</w:t>
            </w:r>
            <w:r w:rsidRPr="00D4285C">
              <w:rPr>
                <w:rFonts w:ascii="Times New Roman" w:hAnsi="Times New Roman"/>
                <w:szCs w:val="18"/>
                <w:vertAlign w:val="subscript"/>
              </w:rPr>
              <w:t>in</w:t>
            </w:r>
            <w:proofErr w:type="spellEnd"/>
            <w:r w:rsidRPr="00D4285C">
              <w:rPr>
                <w:rFonts w:ascii="Times New Roman" w:hAnsi="Times New Roman"/>
                <w:szCs w:val="18"/>
              </w:rPr>
              <w:t xml:space="preserve">, </w:t>
            </w:r>
          </w:p>
          <w:p w:rsidR="000631CE" w:rsidRPr="00CB4B5D" w:rsidRDefault="00292540" w:rsidP="000E363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  <w:lang w:val="es-ES"/>
              </w:rPr>
            </w:pPr>
            <w:proofErr w:type="spellStart"/>
            <w:r w:rsidRPr="00CB4B5D">
              <w:rPr>
                <w:rFonts w:ascii="Times New Roman" w:eastAsia="MS Mincho" w:hAnsi="Times New Roman"/>
                <w:i/>
                <w:szCs w:val="18"/>
                <w:lang w:val="es-ES" w:eastAsia="zh-CN"/>
              </w:rPr>
              <w:t>PL</w:t>
            </w:r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>b</w:t>
            </w:r>
            <w:proofErr w:type="spellEnd"/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 xml:space="preserve"> 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>(</w:t>
            </w:r>
            <w:r w:rsidRPr="00CB4B5D">
              <w:rPr>
                <w:rFonts w:ascii="Times New Roman" w:hAnsi="Times New Roman"/>
                <w:i/>
                <w:szCs w:val="18"/>
                <w:lang w:val="es-ES"/>
              </w:rPr>
              <w:t>d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 xml:space="preserve">) = </w:t>
            </w:r>
            <w:r w:rsidRPr="00CB4B5D">
              <w:rPr>
                <w:rFonts w:ascii="Times New Roman" w:eastAsia="MS Mincho" w:hAnsi="Times New Roman"/>
                <w:i/>
                <w:szCs w:val="18"/>
                <w:lang w:val="es-ES" w:eastAsia="zh-CN"/>
              </w:rPr>
              <w:t>PL</w:t>
            </w:r>
            <w:r w:rsidRPr="00CB4B5D">
              <w:rPr>
                <w:rFonts w:ascii="Times New Roman" w:eastAsia="MS Mincho" w:hAnsi="Times New Roman"/>
                <w:szCs w:val="18"/>
                <w:vertAlign w:val="subscript"/>
                <w:lang w:val="es-ES" w:eastAsia="zh-CN"/>
              </w:rPr>
              <w:t>ITU</w:t>
            </w:r>
            <w:r w:rsidR="000740D3">
              <w:rPr>
                <w:rFonts w:ascii="Times New Roman" w:eastAsia="MS Mincho" w:hAnsi="Times New Roman"/>
                <w:szCs w:val="18"/>
                <w:vertAlign w:val="subscript"/>
                <w:lang w:val="es-ES" w:eastAsia="zh-CN"/>
              </w:rPr>
              <w:t>_</w:t>
            </w:r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 xml:space="preserve">LOS 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>(</w:t>
            </w:r>
            <w:r w:rsidRPr="00CB4B5D">
              <w:rPr>
                <w:rFonts w:ascii="Times New Roman" w:hAnsi="Times New Roman"/>
                <w:i/>
                <w:szCs w:val="18"/>
                <w:lang w:val="es-ES"/>
              </w:rPr>
              <w:t>d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>)</w:t>
            </w:r>
            <w:r w:rsidR="000631CE" w:rsidRPr="00CB4B5D">
              <w:rPr>
                <w:rFonts w:ascii="Times New Roman" w:hAnsi="Times New Roman"/>
                <w:szCs w:val="18"/>
                <w:lang w:val="es-ES"/>
              </w:rPr>
              <w:t xml:space="preserve">, </w:t>
            </w:r>
            <w:proofErr w:type="spellStart"/>
            <w:r w:rsidRPr="00CB4B5D">
              <w:rPr>
                <w:rFonts w:ascii="Times New Roman" w:hAnsi="Times New Roman"/>
                <w:szCs w:val="18"/>
                <w:lang w:val="es-ES"/>
              </w:rPr>
              <w:t>for</w:t>
            </w:r>
            <w:proofErr w:type="spellEnd"/>
            <w:r w:rsidRPr="00CB4B5D">
              <w:rPr>
                <w:rFonts w:ascii="Times New Roman" w:hAnsi="Times New Roman"/>
                <w:szCs w:val="18"/>
                <w:lang w:val="es-ES"/>
              </w:rPr>
              <w:t xml:space="preserve"> LOS</w:t>
            </w:r>
            <w:r w:rsidR="000631CE" w:rsidRPr="00CB4B5D">
              <w:rPr>
                <w:rFonts w:ascii="Times New Roman" w:hAnsi="Times New Roman"/>
                <w:szCs w:val="18"/>
                <w:lang w:val="es-ES"/>
              </w:rPr>
              <w:t>,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 xml:space="preserve"> </w:t>
            </w:r>
          </w:p>
          <w:p w:rsidR="00292540" w:rsidRPr="00CB4B5D" w:rsidRDefault="00292540" w:rsidP="000E363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  <w:lang w:val="es-ES"/>
              </w:rPr>
            </w:pPr>
            <w:proofErr w:type="spellStart"/>
            <w:r w:rsidRPr="00CB4B5D">
              <w:rPr>
                <w:rFonts w:ascii="Times New Roman" w:eastAsia="MS Mincho" w:hAnsi="Times New Roman"/>
                <w:i/>
                <w:szCs w:val="18"/>
                <w:lang w:val="es-ES" w:eastAsia="zh-CN"/>
              </w:rPr>
              <w:t>PL</w:t>
            </w:r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>b</w:t>
            </w:r>
            <w:proofErr w:type="spellEnd"/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 xml:space="preserve"> 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>(</w:t>
            </w:r>
            <w:r w:rsidRPr="00CB4B5D">
              <w:rPr>
                <w:rFonts w:ascii="Times New Roman" w:hAnsi="Times New Roman"/>
                <w:i/>
                <w:szCs w:val="18"/>
                <w:lang w:val="es-ES"/>
              </w:rPr>
              <w:t>d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 xml:space="preserve">) = </w:t>
            </w:r>
            <w:proofErr w:type="spellStart"/>
            <w:r w:rsidRPr="00CB4B5D">
              <w:rPr>
                <w:rFonts w:ascii="Times New Roman" w:hAnsi="Times New Roman"/>
                <w:szCs w:val="18"/>
                <w:lang w:val="es-ES"/>
              </w:rPr>
              <w:t>max</w:t>
            </w:r>
            <w:proofErr w:type="spellEnd"/>
            <w:r w:rsidRPr="00CB4B5D">
              <w:rPr>
                <w:rFonts w:ascii="Times New Roman" w:hAnsi="Times New Roman"/>
                <w:szCs w:val="18"/>
                <w:lang w:val="es-ES"/>
              </w:rPr>
              <w:t>{</w:t>
            </w:r>
            <w:r w:rsidRPr="00CB4B5D">
              <w:rPr>
                <w:rFonts w:ascii="Times New Roman" w:eastAsia="MS Mincho" w:hAnsi="Times New Roman"/>
                <w:i/>
                <w:szCs w:val="18"/>
                <w:lang w:val="es-ES" w:eastAsia="zh-CN"/>
              </w:rPr>
              <w:t>PL</w:t>
            </w:r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>ITU</w:t>
            </w:r>
            <w:r w:rsidR="000740D3">
              <w:rPr>
                <w:rFonts w:ascii="Times New Roman" w:hAnsi="Times New Roman"/>
                <w:szCs w:val="18"/>
                <w:vertAlign w:val="subscript"/>
                <w:lang w:val="es-ES"/>
              </w:rPr>
              <w:t>_</w:t>
            </w:r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 xml:space="preserve">NLOS 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>(</w:t>
            </w:r>
            <w:r w:rsidRPr="00CB4B5D">
              <w:rPr>
                <w:rFonts w:ascii="Times New Roman" w:hAnsi="Times New Roman"/>
                <w:i/>
                <w:szCs w:val="18"/>
                <w:lang w:val="es-ES"/>
              </w:rPr>
              <w:t>d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 xml:space="preserve">, 1.5) – </w:t>
            </w:r>
            <w:r w:rsidRPr="000E3630">
              <w:rPr>
                <w:rFonts w:ascii="Times New Roman" w:hAnsi="Times New Roman"/>
                <w:i/>
                <w:szCs w:val="18"/>
              </w:rPr>
              <w:t>α</w:t>
            </w:r>
            <w:r w:rsidR="00660339">
              <w:rPr>
                <w:rFonts w:ascii="Times New Roman" w:hAnsi="Times New Roman"/>
                <w:i/>
                <w:szCs w:val="18"/>
                <w:lang w:val="es-ES"/>
              </w:rPr>
              <w:t>.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>(</w:t>
            </w:r>
            <w:proofErr w:type="spellStart"/>
            <w:r w:rsidRPr="00CB4B5D">
              <w:rPr>
                <w:rFonts w:ascii="Times New Roman" w:eastAsia="MS Mincho" w:hAnsi="Times New Roman"/>
                <w:i/>
                <w:iCs/>
                <w:szCs w:val="18"/>
                <w:lang w:val="es-ES"/>
              </w:rPr>
              <w:t>h</w:t>
            </w:r>
            <w:r w:rsidRPr="00CB4B5D">
              <w:rPr>
                <w:rFonts w:ascii="Times New Roman" w:eastAsia="MS Mincho" w:hAnsi="Times New Roman"/>
                <w:iCs/>
                <w:szCs w:val="18"/>
                <w:vertAlign w:val="subscript"/>
                <w:lang w:val="es-ES"/>
              </w:rPr>
              <w:t>UE</w:t>
            </w:r>
            <w:proofErr w:type="spellEnd"/>
            <w:r w:rsidRPr="00CB4B5D">
              <w:rPr>
                <w:rFonts w:ascii="Times New Roman" w:eastAsia="MS Mincho" w:hAnsi="Times New Roman"/>
                <w:iCs/>
                <w:szCs w:val="18"/>
                <w:vertAlign w:val="subscript"/>
                <w:lang w:val="es-ES"/>
              </w:rPr>
              <w:t xml:space="preserve"> 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 xml:space="preserve"> – 1.5), </w:t>
            </w:r>
            <w:r w:rsidRPr="00CB4B5D">
              <w:rPr>
                <w:rFonts w:ascii="Times New Roman" w:eastAsia="MS Mincho" w:hAnsi="Times New Roman"/>
                <w:i/>
                <w:szCs w:val="18"/>
                <w:lang w:val="es-ES" w:eastAsia="zh-CN"/>
              </w:rPr>
              <w:t>PL</w:t>
            </w:r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>ITU</w:t>
            </w:r>
            <w:r w:rsidR="000740D3">
              <w:rPr>
                <w:rFonts w:ascii="Times New Roman" w:hAnsi="Times New Roman"/>
                <w:szCs w:val="18"/>
                <w:vertAlign w:val="subscript"/>
                <w:lang w:val="es-ES"/>
              </w:rPr>
              <w:t>_</w:t>
            </w:r>
            <w:r w:rsidRPr="00CB4B5D">
              <w:rPr>
                <w:rFonts w:ascii="Times New Roman" w:hAnsi="Times New Roman"/>
                <w:szCs w:val="18"/>
                <w:vertAlign w:val="subscript"/>
                <w:lang w:val="es-ES"/>
              </w:rPr>
              <w:t xml:space="preserve">LOS 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>(</w:t>
            </w:r>
            <w:r w:rsidRPr="00CB4B5D">
              <w:rPr>
                <w:rFonts w:ascii="Times New Roman" w:hAnsi="Times New Roman"/>
                <w:i/>
                <w:szCs w:val="18"/>
                <w:lang w:val="es-ES"/>
              </w:rPr>
              <w:t xml:space="preserve">d, </w:t>
            </w:r>
            <w:proofErr w:type="spellStart"/>
            <w:r w:rsidRPr="00CB4B5D">
              <w:rPr>
                <w:rFonts w:ascii="Times New Roman" w:eastAsia="MS Mincho" w:hAnsi="Times New Roman"/>
                <w:i/>
                <w:iCs/>
                <w:szCs w:val="18"/>
                <w:lang w:val="es-ES"/>
              </w:rPr>
              <w:t>h</w:t>
            </w:r>
            <w:r w:rsidRPr="00CB4B5D">
              <w:rPr>
                <w:rFonts w:ascii="Times New Roman" w:eastAsia="MS Mincho" w:hAnsi="Times New Roman"/>
                <w:iCs/>
                <w:szCs w:val="18"/>
                <w:vertAlign w:val="subscript"/>
                <w:lang w:val="es-ES"/>
              </w:rPr>
              <w:t>UE</w:t>
            </w:r>
            <w:proofErr w:type="spellEnd"/>
            <w:r w:rsidRPr="00CB4B5D">
              <w:rPr>
                <w:rFonts w:ascii="Times New Roman" w:hAnsi="Times New Roman"/>
                <w:szCs w:val="18"/>
                <w:lang w:val="es-ES"/>
              </w:rPr>
              <w:t>))</w:t>
            </w:r>
            <w:r w:rsidR="000631CE" w:rsidRPr="00CB4B5D">
              <w:rPr>
                <w:rFonts w:ascii="Times New Roman" w:hAnsi="Times New Roman"/>
                <w:szCs w:val="18"/>
                <w:lang w:val="es-ES"/>
              </w:rPr>
              <w:t>,</w:t>
            </w:r>
            <w:r w:rsidRPr="00CB4B5D">
              <w:rPr>
                <w:rFonts w:ascii="Times New Roman" w:hAnsi="Times New Roman"/>
                <w:szCs w:val="18"/>
                <w:lang w:val="es-ES" w:eastAsia="ko-KR"/>
              </w:rPr>
              <w:t xml:space="preserve"> </w:t>
            </w:r>
            <w:proofErr w:type="spellStart"/>
            <w:r w:rsidRPr="00CB4B5D">
              <w:rPr>
                <w:rFonts w:ascii="Times New Roman" w:hAnsi="Times New Roman"/>
                <w:szCs w:val="18"/>
                <w:lang w:val="es-ES" w:eastAsia="ko-KR"/>
              </w:rPr>
              <w:t>for</w:t>
            </w:r>
            <w:proofErr w:type="spellEnd"/>
            <w:r w:rsidRPr="00CB4B5D">
              <w:rPr>
                <w:rFonts w:ascii="Times New Roman" w:hAnsi="Times New Roman"/>
                <w:szCs w:val="18"/>
                <w:lang w:val="es-ES" w:eastAsia="ko-KR"/>
              </w:rPr>
              <w:t xml:space="preserve"> NLOS</w:t>
            </w:r>
            <w:r w:rsidRPr="00CB4B5D">
              <w:rPr>
                <w:rFonts w:ascii="Times New Roman" w:hAnsi="Times New Roman"/>
                <w:szCs w:val="18"/>
                <w:lang w:val="es-ES"/>
              </w:rPr>
              <w:t>,</w:t>
            </w:r>
          </w:p>
          <w:p w:rsidR="00292540" w:rsidRPr="000E3630" w:rsidRDefault="00292540" w:rsidP="000E3630">
            <w:pPr>
              <w:pStyle w:val="TAC"/>
              <w:spacing w:before="60" w:after="60" w:line="280" w:lineRule="atLeast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eastAsia="MS Mincho" w:hAnsi="Times New Roman"/>
                <w:szCs w:val="18"/>
              </w:rPr>
              <w:t xml:space="preserve">where </w:t>
            </w:r>
            <w:r w:rsidRPr="000E3630">
              <w:rPr>
                <w:rFonts w:ascii="Times New Roman" w:hAnsi="Times New Roman"/>
                <w:i/>
                <w:szCs w:val="18"/>
                <w:lang w:val="en-US"/>
              </w:rPr>
              <w:t>d</w:t>
            </w:r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 is 3D distance in meters between the </w:t>
            </w:r>
            <w:proofErr w:type="spellStart"/>
            <w:r w:rsidRPr="000E3630">
              <w:rPr>
                <w:rFonts w:ascii="Times New Roman" w:hAnsi="Times New Roman"/>
                <w:szCs w:val="18"/>
                <w:lang w:val="en-US"/>
              </w:rPr>
              <w:t>eNB</w:t>
            </w:r>
            <w:proofErr w:type="spellEnd"/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 and the UE</w:t>
            </w:r>
            <w:r w:rsidR="000631CE" w:rsidRPr="000E3630">
              <w:rPr>
                <w:rFonts w:ascii="Times New Roman" w:hAnsi="Times New Roman"/>
                <w:szCs w:val="18"/>
                <w:lang w:val="en-US"/>
              </w:rPr>
              <w:t>;</w:t>
            </w:r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 </w:t>
            </w:r>
            <w:proofErr w:type="spellStart"/>
            <w:r w:rsidR="000631CE" w:rsidRPr="000E3630">
              <w:rPr>
                <w:rFonts w:ascii="Times New Roman" w:hAnsi="Times New Roman"/>
                <w:i/>
                <w:iCs/>
                <w:szCs w:val="18"/>
                <w:lang w:val="en-US" w:eastAsia="ko-KR"/>
              </w:rPr>
              <w:t>PL</w:t>
            </w:r>
            <w:r w:rsidR="000631CE" w:rsidRPr="000E3630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tw</w:t>
            </w:r>
            <w:proofErr w:type="spellEnd"/>
            <w:r w:rsidR="000631CE" w:rsidRPr="000E3630">
              <w:rPr>
                <w:rFonts w:ascii="Times New Roman" w:hAnsi="Times New Roman"/>
                <w:szCs w:val="18"/>
                <w:lang w:val="en-US" w:eastAsia="ko-KR"/>
              </w:rPr>
              <w:t xml:space="preserve"> = 20 dB is the penetration loss, </w:t>
            </w:r>
            <w:proofErr w:type="spellStart"/>
            <w:r w:rsidR="000631CE" w:rsidRPr="000E3630">
              <w:rPr>
                <w:rFonts w:ascii="Times New Roman" w:hAnsi="Times New Roman"/>
                <w:i/>
                <w:iCs/>
                <w:szCs w:val="18"/>
                <w:lang w:val="en-US" w:eastAsia="ko-KR"/>
              </w:rPr>
              <w:t>PL</w:t>
            </w:r>
            <w:r w:rsidR="000631CE" w:rsidRPr="000E3630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in</w:t>
            </w:r>
            <w:proofErr w:type="spellEnd"/>
            <w:r w:rsidR="000631CE" w:rsidRPr="000E3630">
              <w:rPr>
                <w:rFonts w:ascii="Times New Roman" w:hAnsi="Times New Roman"/>
                <w:szCs w:val="18"/>
                <w:lang w:val="en-US" w:eastAsia="ko-KR"/>
              </w:rPr>
              <w:t xml:space="preserve"> = 0.5 </w:t>
            </w:r>
            <w:r w:rsidR="000631CE" w:rsidRPr="000E3630">
              <w:rPr>
                <w:rFonts w:ascii="Times New Roman" w:hAnsi="Times New Roman"/>
                <w:i/>
                <w:szCs w:val="18"/>
                <w:lang w:val="en-US" w:eastAsia="ko-KR"/>
              </w:rPr>
              <w:t>d</w:t>
            </w:r>
            <w:r w:rsidR="000631CE" w:rsidRPr="000E3630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in</w:t>
            </w:r>
            <w:r w:rsidR="000631CE" w:rsidRPr="000E3630">
              <w:rPr>
                <w:rFonts w:ascii="Times New Roman" w:hAnsi="Times New Roman"/>
                <w:szCs w:val="18"/>
                <w:lang w:val="en-US" w:eastAsia="ko-KR"/>
              </w:rPr>
              <w:t xml:space="preserve">, </w:t>
            </w:r>
            <w:r w:rsidR="000631CE" w:rsidRPr="000E3630">
              <w:rPr>
                <w:rFonts w:ascii="Times New Roman" w:hAnsi="Times New Roman"/>
                <w:i/>
                <w:iCs/>
                <w:szCs w:val="18"/>
                <w:lang w:eastAsia="ko-KR"/>
              </w:rPr>
              <w:t>d</w:t>
            </w:r>
            <w:r w:rsidR="000631CE" w:rsidRPr="000E3630">
              <w:rPr>
                <w:rFonts w:ascii="Times New Roman" w:hAnsi="Times New Roman"/>
                <w:szCs w:val="18"/>
                <w:vertAlign w:val="subscript"/>
                <w:lang w:eastAsia="ko-KR"/>
              </w:rPr>
              <w:t xml:space="preserve">in </w:t>
            </w:r>
            <w:r w:rsidR="000631CE" w:rsidRPr="000E3630">
              <w:rPr>
                <w:rFonts w:ascii="Times New Roman" w:hAnsi="Times New Roman"/>
                <w:szCs w:val="18"/>
                <w:lang w:eastAsia="ko-KR"/>
              </w:rPr>
              <w:t>= Uniform(0, min(</w:t>
            </w:r>
            <w:r w:rsidR="000631CE" w:rsidRPr="000E3630">
              <w:rPr>
                <w:rFonts w:ascii="Times New Roman" w:hAnsi="Times New Roman"/>
                <w:i/>
                <w:szCs w:val="18"/>
                <w:lang w:eastAsia="ko-KR"/>
              </w:rPr>
              <w:t>d</w:t>
            </w:r>
            <w:r w:rsidR="000631CE" w:rsidRPr="000E3630">
              <w:rPr>
                <w:rFonts w:ascii="Times New Roman" w:hAnsi="Times New Roman"/>
                <w:szCs w:val="18"/>
                <w:vertAlign w:val="subscript"/>
                <w:lang w:eastAsia="ko-KR"/>
              </w:rPr>
              <w:t>2D</w:t>
            </w:r>
            <w:r w:rsidR="000631CE" w:rsidRPr="000E3630">
              <w:rPr>
                <w:rFonts w:ascii="Times New Roman" w:hAnsi="Times New Roman"/>
                <w:szCs w:val="18"/>
                <w:lang w:eastAsia="ko-KR"/>
              </w:rPr>
              <w:t xml:space="preserve">, 25)) is the indoor path loss; </w:t>
            </w:r>
            <w:r w:rsidRPr="000E3630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 w:rsidRPr="000E3630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ITU- LOS </w:t>
            </w:r>
            <w:r w:rsidRPr="000E3630">
              <w:rPr>
                <w:rFonts w:ascii="Times New Roman" w:hAnsi="Times New Roman"/>
                <w:szCs w:val="18"/>
              </w:rPr>
              <w:t>(</w:t>
            </w:r>
            <w:r w:rsidRPr="000E3630">
              <w:rPr>
                <w:rFonts w:ascii="Times New Roman" w:hAnsi="Times New Roman"/>
                <w:i/>
                <w:szCs w:val="18"/>
              </w:rPr>
              <w:t>d</w:t>
            </w:r>
            <w:r w:rsidRPr="000E3630">
              <w:rPr>
                <w:rFonts w:ascii="Times New Roman" w:hAnsi="Times New Roman"/>
                <w:szCs w:val="18"/>
              </w:rPr>
              <w:t xml:space="preserve">, </w:t>
            </w:r>
            <w:proofErr w:type="spellStart"/>
            <w:r w:rsidRPr="000E3630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0E3630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) is </w:t>
            </w:r>
            <w:r w:rsidRPr="000E3630">
              <w:rPr>
                <w:rFonts w:ascii="Times New Roman" w:hAnsi="Times New Roman"/>
                <w:szCs w:val="18"/>
                <w:lang w:val="en-US"/>
              </w:rPr>
              <w:t>the LOS path loss model for ITU-</w:t>
            </w:r>
            <w:proofErr w:type="spellStart"/>
            <w:r w:rsidRPr="000E3630">
              <w:rPr>
                <w:rFonts w:ascii="Times New Roman" w:hAnsi="Times New Roman"/>
                <w:szCs w:val="18"/>
                <w:lang w:val="en-US"/>
              </w:rPr>
              <w:t>UMa</w:t>
            </w:r>
            <w:proofErr w:type="spellEnd"/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 with </w:t>
            </w:r>
            <w:proofErr w:type="spellStart"/>
            <w:r w:rsidRPr="000E3630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0E3630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UT</w:t>
            </w:r>
            <w:proofErr w:type="spellEnd"/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 = </w:t>
            </w:r>
            <w:proofErr w:type="spellStart"/>
            <w:r w:rsidRPr="000E3630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0E3630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; </w:t>
            </w:r>
            <w:r w:rsidRPr="000E3630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 w:rsidRPr="000E3630">
              <w:rPr>
                <w:rFonts w:ascii="Times New Roman" w:hAnsi="Times New Roman"/>
                <w:szCs w:val="18"/>
                <w:vertAlign w:val="subscript"/>
                <w:lang w:val="en-US"/>
              </w:rPr>
              <w:t>IT</w:t>
            </w:r>
            <w:r w:rsidR="000740D3" w:rsidRPr="00D4285C">
              <w:rPr>
                <w:rFonts w:ascii="Times New Roman" w:hAnsi="Times New Roman"/>
                <w:szCs w:val="18"/>
                <w:vertAlign w:val="subscript"/>
                <w:lang w:val="en-US"/>
              </w:rPr>
              <w:t>U_NL</w:t>
            </w:r>
            <w:r w:rsidRPr="000E3630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OS </w:t>
            </w:r>
            <w:r w:rsidRPr="000E3630">
              <w:rPr>
                <w:rFonts w:ascii="Times New Roman" w:hAnsi="Times New Roman"/>
                <w:szCs w:val="18"/>
              </w:rPr>
              <w:t>(</w:t>
            </w:r>
            <w:r w:rsidRPr="000E3630">
              <w:rPr>
                <w:rFonts w:ascii="Times New Roman" w:hAnsi="Times New Roman"/>
                <w:i/>
                <w:szCs w:val="18"/>
              </w:rPr>
              <w:t xml:space="preserve">d, </w:t>
            </w:r>
            <w:proofErr w:type="spellStart"/>
            <w:r w:rsidRPr="000E3630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0E3630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>)</w:t>
            </w:r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 is the NLOS path loss model for ITU-</w:t>
            </w:r>
            <w:proofErr w:type="spellStart"/>
            <w:r w:rsidRPr="000E3630">
              <w:rPr>
                <w:rFonts w:ascii="Times New Roman" w:hAnsi="Times New Roman"/>
                <w:szCs w:val="18"/>
                <w:lang w:val="en-US"/>
              </w:rPr>
              <w:t>UMa</w:t>
            </w:r>
            <w:proofErr w:type="spellEnd"/>
            <w:r w:rsidR="006569DF">
              <w:rPr>
                <w:rFonts w:ascii="Times New Roman" w:hAnsi="Times New Roman"/>
                <w:szCs w:val="18"/>
                <w:lang w:val="en-US"/>
              </w:rPr>
              <w:t xml:space="preserve"> </w:t>
            </w:r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with </w:t>
            </w:r>
            <w:proofErr w:type="spellStart"/>
            <w:r w:rsidRPr="000E3630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0E3630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UT</w:t>
            </w:r>
            <w:proofErr w:type="spellEnd"/>
            <w:r w:rsidRPr="000E3630">
              <w:rPr>
                <w:rFonts w:ascii="Times New Roman" w:hAnsi="Times New Roman"/>
                <w:szCs w:val="18"/>
                <w:lang w:val="en-US"/>
              </w:rPr>
              <w:t xml:space="preserve"> = </w:t>
            </w:r>
            <w:proofErr w:type="spellStart"/>
            <w:r w:rsidRPr="000E3630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0E3630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="000631CE" w:rsidRPr="000E3630">
              <w:rPr>
                <w:rFonts w:ascii="Times New Roman" w:hAnsi="Times New Roman"/>
                <w:szCs w:val="18"/>
              </w:rPr>
              <w:t>;</w:t>
            </w:r>
            <w:r w:rsidR="000631CE" w:rsidRPr="000E3630">
              <w:rPr>
                <w:rFonts w:ascii="Times New Roman" w:hAnsi="Times New Roman"/>
                <w:szCs w:val="18"/>
                <w:lang w:eastAsia="ko-KR"/>
              </w:rPr>
              <w:t xml:space="preserve"> </w:t>
            </w:r>
            <w:r w:rsidR="000631CE" w:rsidRPr="000E3630">
              <w:rPr>
                <w:rFonts w:ascii="Times New Roman" w:hAnsi="Times New Roman"/>
                <w:i/>
                <w:szCs w:val="18"/>
              </w:rPr>
              <w:t>α</w:t>
            </w:r>
            <w:r w:rsidR="006569DF">
              <w:rPr>
                <w:rFonts w:ascii="Times New Roman" w:hAnsi="Times New Roman"/>
                <w:szCs w:val="18"/>
              </w:rPr>
              <w:t xml:space="preserve"> = 0.6</w:t>
            </w:r>
            <w:r w:rsidR="000631CE" w:rsidRPr="000E3630">
              <w:rPr>
                <w:rFonts w:ascii="Times New Roman" w:hAnsi="Times New Roman"/>
                <w:szCs w:val="18"/>
              </w:rPr>
              <w:t xml:space="preserve"> </w:t>
            </w:r>
            <w:r w:rsidR="006E2A02">
              <w:rPr>
                <w:rFonts w:ascii="Times New Roman" w:hAnsi="Times New Roman"/>
                <w:szCs w:val="18"/>
              </w:rPr>
              <w:t>(</w:t>
            </w:r>
            <w:proofErr w:type="spellStart"/>
            <w:r w:rsidR="006E2A02">
              <w:rPr>
                <w:rFonts w:ascii="Times New Roman" w:hAnsi="Times New Roman"/>
                <w:szCs w:val="18"/>
              </w:rPr>
              <w:t>UMa</w:t>
            </w:r>
            <w:proofErr w:type="spellEnd"/>
            <w:r w:rsidR="006E2A02">
              <w:rPr>
                <w:rFonts w:ascii="Times New Roman" w:hAnsi="Times New Roman"/>
                <w:szCs w:val="18"/>
              </w:rPr>
              <w:t xml:space="preserve">) and </w:t>
            </w:r>
            <w:r w:rsidR="006E2A02" w:rsidRPr="000E3630">
              <w:rPr>
                <w:rFonts w:ascii="Times New Roman" w:hAnsi="Times New Roman"/>
                <w:i/>
                <w:szCs w:val="18"/>
              </w:rPr>
              <w:t>α</w:t>
            </w:r>
            <w:r w:rsidR="006E2A02">
              <w:rPr>
                <w:rFonts w:ascii="Times New Roman" w:hAnsi="Times New Roman"/>
                <w:szCs w:val="18"/>
              </w:rPr>
              <w:t xml:space="preserve"> = 0.3</w:t>
            </w:r>
            <w:r w:rsidR="006E2A02" w:rsidRPr="000E3630">
              <w:rPr>
                <w:rFonts w:ascii="Times New Roman" w:hAnsi="Times New Roman"/>
                <w:szCs w:val="18"/>
              </w:rPr>
              <w:t xml:space="preserve"> </w:t>
            </w:r>
            <w:r w:rsidR="006E2A02">
              <w:rPr>
                <w:rFonts w:ascii="Times New Roman" w:hAnsi="Times New Roman"/>
                <w:szCs w:val="18"/>
              </w:rPr>
              <w:t>(</w:t>
            </w:r>
            <w:proofErr w:type="spellStart"/>
            <w:r w:rsidR="006E2A02">
              <w:rPr>
                <w:rFonts w:ascii="Times New Roman" w:hAnsi="Times New Roman"/>
                <w:szCs w:val="18"/>
              </w:rPr>
              <w:t>UMi</w:t>
            </w:r>
            <w:proofErr w:type="spellEnd"/>
            <w:r w:rsidR="006E2A02">
              <w:rPr>
                <w:rFonts w:ascii="Times New Roman" w:hAnsi="Times New Roman"/>
                <w:szCs w:val="18"/>
              </w:rPr>
              <w:t xml:space="preserve">) </w:t>
            </w:r>
            <w:r w:rsidR="000631CE" w:rsidRPr="000E3630">
              <w:rPr>
                <w:rFonts w:ascii="Times New Roman" w:hAnsi="Times New Roman"/>
                <w:szCs w:val="18"/>
              </w:rPr>
              <w:t>is the scaling factor for UE height dependent loss.</w:t>
            </w:r>
          </w:p>
          <w:p w:rsidR="00292540" w:rsidRPr="000E3630" w:rsidRDefault="000631CE" w:rsidP="000E3630">
            <w:pPr>
              <w:pStyle w:val="TAC"/>
              <w:spacing w:before="60" w:after="60" w:line="280" w:lineRule="atLeast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For LOS, the breakpoint distance is a 2D distance.</w:t>
            </w:r>
          </w:p>
        </w:tc>
      </w:tr>
      <w:tr w:rsidR="00E3200D" w:rsidRPr="00E3200D" w:rsidTr="000E3630">
        <w:trPr>
          <w:trHeight w:val="255"/>
        </w:trPr>
        <w:tc>
          <w:tcPr>
            <w:tcW w:w="1890" w:type="dxa"/>
            <w:shd w:val="clear" w:color="auto" w:fill="auto"/>
          </w:tcPr>
          <w:p w:rsidR="00E3200D" w:rsidRPr="000E3630" w:rsidRDefault="00E3200D" w:rsidP="00ED6100">
            <w:pPr>
              <w:pStyle w:val="TAC"/>
              <w:rPr>
                <w:rFonts w:ascii="Times New Roman" w:hAnsi="Times New Roman"/>
                <w:szCs w:val="18"/>
              </w:rPr>
            </w:pPr>
            <w:proofErr w:type="spellStart"/>
            <w:r w:rsidRPr="000E3630">
              <w:rPr>
                <w:rFonts w:ascii="Times New Roman" w:hAnsi="Times New Roman"/>
                <w:szCs w:val="18"/>
              </w:rPr>
              <w:t>eNB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antenna </w:t>
            </w:r>
            <w:r w:rsidRPr="000E3630">
              <w:rPr>
                <w:rFonts w:ascii="Times New Roman" w:hAnsi="Times New Roman"/>
                <w:szCs w:val="18"/>
              </w:rPr>
              <w:br/>
              <w:t>pattern</w:t>
            </w:r>
          </w:p>
        </w:tc>
        <w:tc>
          <w:tcPr>
            <w:tcW w:w="8190" w:type="dxa"/>
            <w:shd w:val="clear" w:color="auto" w:fill="auto"/>
          </w:tcPr>
          <w:p w:rsidR="00ED6100" w:rsidRPr="000E3630" w:rsidRDefault="00ED6100" w:rsidP="000E3630">
            <w:pPr>
              <w:pStyle w:val="TAC"/>
              <w:numPr>
                <w:ilvl w:val="0"/>
                <w:numId w:val="11"/>
              </w:numPr>
              <w:spacing w:before="60" w:after="60"/>
              <w:ind w:left="432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For </w:t>
            </w:r>
            <w:r w:rsidR="00E6292E">
              <w:rPr>
                <w:rFonts w:ascii="Times New Roman" w:hAnsi="Times New Roman"/>
                <w:szCs w:val="18"/>
              </w:rPr>
              <w:t>Case A-102</w:t>
            </w:r>
            <w:r w:rsidR="00C2442B">
              <w:rPr>
                <w:rFonts w:ascii="Times New Roman" w:hAnsi="Times New Roman"/>
                <w:szCs w:val="18"/>
              </w:rPr>
              <w:t xml:space="preserve"> and </w:t>
            </w:r>
            <w:r w:rsidR="00E6292E">
              <w:rPr>
                <w:rFonts w:ascii="Times New Roman" w:hAnsi="Times New Roman"/>
                <w:szCs w:val="18"/>
              </w:rPr>
              <w:t xml:space="preserve">Case </w:t>
            </w:r>
            <w:r w:rsidR="00C2442B">
              <w:rPr>
                <w:rFonts w:ascii="Times New Roman" w:hAnsi="Times New Roman"/>
                <w:szCs w:val="18"/>
              </w:rPr>
              <w:t>B</w:t>
            </w:r>
            <w:r w:rsidRPr="000E3630">
              <w:rPr>
                <w:rFonts w:ascii="Times New Roman" w:hAnsi="Times New Roman"/>
                <w:szCs w:val="18"/>
              </w:rPr>
              <w:t>, the element pattern is defined as follows</w:t>
            </w:r>
            <w:r w:rsidR="00E6292E">
              <w:rPr>
                <w:rFonts w:ascii="Times New Roman" w:hAnsi="Times New Roman"/>
                <w:szCs w:val="18"/>
              </w:rPr>
              <w:t>:</w:t>
            </w:r>
          </w:p>
          <w:p w:rsidR="00477B60" w:rsidRPr="000E3630" w:rsidRDefault="00E3200D" w:rsidP="000E3630">
            <w:pPr>
              <w:pStyle w:val="TAC"/>
              <w:numPr>
                <w:ilvl w:val="1"/>
                <w:numId w:val="11"/>
              </w:numPr>
              <w:spacing w:before="60" w:after="60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Combined pattern:</w:t>
            </w:r>
            <w:r w:rsidRPr="000E3630">
              <w:rPr>
                <w:lang w:val="en-US"/>
              </w:rPr>
              <w:t xml:space="preserve"> </w:t>
            </w:r>
            <w:r w:rsidRPr="000E3630">
              <w:rPr>
                <w:lang w:val="en-US"/>
              </w:rPr>
              <w:tab/>
            </w:r>
            <w:r w:rsidRPr="000E3630">
              <w:rPr>
                <w:rFonts w:ascii="Times New Roman" w:hAnsi="Times New Roman"/>
                <w:i/>
                <w:szCs w:val="18"/>
              </w:rPr>
              <w:t>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E</w:t>
            </w:r>
            <w:r w:rsidRPr="000E3630">
              <w:rPr>
                <w:rFonts w:ascii="Times New Roman" w:hAnsi="Times New Roman"/>
                <w:szCs w:val="18"/>
              </w:rPr>
              <w:t>(</w:t>
            </w:r>
            <w:r w:rsidRPr="000E3630">
              <w:rPr>
                <w:rFonts w:ascii="Times New Roman" w:hAnsi="Times New Roman"/>
                <w:i/>
                <w:szCs w:val="18"/>
              </w:rPr>
              <w:t>φ</w:t>
            </w:r>
            <w:r w:rsidRPr="000E3630">
              <w:rPr>
                <w:rFonts w:ascii="Times New Roman" w:hAnsi="Times New Roman"/>
                <w:szCs w:val="18"/>
              </w:rPr>
              <w:t xml:space="preserve">, </w:t>
            </w:r>
            <w:r w:rsidRPr="000E3630">
              <w:rPr>
                <w:rFonts w:ascii="Times New Roman" w:hAnsi="Times New Roman"/>
                <w:i/>
                <w:szCs w:val="18"/>
              </w:rPr>
              <w:t>θ</w:t>
            </w:r>
            <w:r w:rsidRPr="000E3630">
              <w:rPr>
                <w:rFonts w:ascii="Times New Roman" w:hAnsi="Times New Roman"/>
                <w:szCs w:val="18"/>
              </w:rPr>
              <w:t xml:space="preserve">) = </w:t>
            </w:r>
            <w:r w:rsidRPr="000E3630">
              <w:rPr>
                <w:rFonts w:ascii="Times New Roman" w:hAnsi="Times New Roman"/>
                <w:i/>
                <w:szCs w:val="18"/>
              </w:rPr>
              <w:t>G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E, max</w:t>
            </w:r>
            <w:r w:rsidRPr="000E3630">
              <w:rPr>
                <w:rFonts w:ascii="Times New Roman" w:hAnsi="Times New Roman"/>
                <w:szCs w:val="18"/>
              </w:rPr>
              <w:t xml:space="preserve"> – min{– [</w:t>
            </w:r>
            <w:r w:rsidRPr="000E3630">
              <w:rPr>
                <w:rFonts w:ascii="Times New Roman" w:hAnsi="Times New Roman"/>
                <w:i/>
                <w:szCs w:val="18"/>
              </w:rPr>
              <w:t>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E, H</w:t>
            </w:r>
            <w:r w:rsidRPr="000E3630">
              <w:rPr>
                <w:rFonts w:ascii="Times New Roman" w:hAnsi="Times New Roman"/>
                <w:szCs w:val="18"/>
              </w:rPr>
              <w:t xml:space="preserve"> (</w:t>
            </w:r>
            <w:r w:rsidRPr="000E3630">
              <w:rPr>
                <w:rFonts w:ascii="Times New Roman" w:hAnsi="Times New Roman"/>
                <w:i/>
                <w:szCs w:val="18"/>
              </w:rPr>
              <w:t>φ</w:t>
            </w:r>
            <w:r w:rsidRPr="000E3630">
              <w:rPr>
                <w:rFonts w:ascii="Times New Roman" w:hAnsi="Times New Roman"/>
                <w:szCs w:val="18"/>
              </w:rPr>
              <w:t xml:space="preserve">) + </w:t>
            </w:r>
            <w:r w:rsidRPr="000E3630">
              <w:rPr>
                <w:rFonts w:ascii="Times New Roman" w:hAnsi="Times New Roman"/>
                <w:i/>
                <w:szCs w:val="18"/>
              </w:rPr>
              <w:t>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E, V</w:t>
            </w:r>
            <w:r w:rsidRPr="000E3630">
              <w:rPr>
                <w:rFonts w:ascii="Times New Roman" w:hAnsi="Times New Roman"/>
                <w:szCs w:val="18"/>
              </w:rPr>
              <w:t xml:space="preserve"> (</w:t>
            </w:r>
            <w:r w:rsidRPr="000E3630">
              <w:rPr>
                <w:rFonts w:ascii="Times New Roman" w:hAnsi="Times New Roman"/>
                <w:i/>
                <w:szCs w:val="18"/>
              </w:rPr>
              <w:t>θ</w:t>
            </w:r>
            <w:r w:rsidRPr="000E3630">
              <w:rPr>
                <w:rFonts w:ascii="Times New Roman" w:hAnsi="Times New Roman"/>
                <w:szCs w:val="18"/>
              </w:rPr>
              <w:t xml:space="preserve">)], </w:t>
            </w:r>
            <w:r w:rsidRPr="000E3630">
              <w:rPr>
                <w:rFonts w:ascii="Times New Roman" w:hAnsi="Times New Roman"/>
                <w:i/>
                <w:szCs w:val="18"/>
              </w:rPr>
              <w:t>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0E3630">
              <w:rPr>
                <w:rFonts w:ascii="Times New Roman" w:hAnsi="Times New Roman"/>
                <w:szCs w:val="18"/>
              </w:rPr>
              <w:t xml:space="preserve">}, </w:t>
            </w:r>
            <w:r w:rsidRPr="000E3630">
              <w:rPr>
                <w:rFonts w:ascii="Times New Roman" w:hAnsi="Times New Roman"/>
                <w:i/>
                <w:szCs w:val="18"/>
              </w:rPr>
              <w:t>G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E, max</w:t>
            </w:r>
            <w:r w:rsidRPr="000E3630">
              <w:rPr>
                <w:rFonts w:ascii="Times New Roman" w:hAnsi="Times New Roman"/>
                <w:szCs w:val="18"/>
              </w:rPr>
              <w:t xml:space="preserve"> = 8 </w:t>
            </w:r>
            <w:proofErr w:type="spellStart"/>
            <w:r w:rsidRPr="000E3630">
              <w:rPr>
                <w:rFonts w:ascii="Times New Roman" w:hAnsi="Times New Roman"/>
                <w:szCs w:val="18"/>
              </w:rPr>
              <w:t>dBi</w:t>
            </w:r>
            <w:proofErr w:type="spellEnd"/>
            <w:r w:rsidR="00ED6100" w:rsidRPr="000E3630">
              <w:rPr>
                <w:rFonts w:ascii="Times New Roman" w:hAnsi="Times New Roman"/>
                <w:szCs w:val="18"/>
              </w:rPr>
              <w:t>;</w:t>
            </w:r>
          </w:p>
          <w:p w:rsidR="00477B60" w:rsidRPr="000E3630" w:rsidRDefault="00E3200D" w:rsidP="000E3630">
            <w:pPr>
              <w:pStyle w:val="TAC"/>
              <w:numPr>
                <w:ilvl w:val="1"/>
                <w:numId w:val="11"/>
              </w:numPr>
              <w:spacing w:before="60" w:after="60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>Horizontal pattern:</w:t>
            </w:r>
            <w:r w:rsidRPr="000E3630">
              <w:rPr>
                <w:lang w:val="en-US"/>
              </w:rPr>
              <w:t xml:space="preserve"> </w:t>
            </w:r>
            <w:r w:rsidRPr="000E3630">
              <w:rPr>
                <w:lang w:val="en-US"/>
              </w:rPr>
              <w:tab/>
            </w:r>
            <w:r w:rsidRPr="000E3630">
              <w:rPr>
                <w:rFonts w:ascii="Times New Roman" w:hAnsi="Times New Roman"/>
                <w:i/>
                <w:szCs w:val="18"/>
              </w:rPr>
              <w:t>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E, H</w:t>
            </w:r>
            <w:r w:rsidRPr="000E3630">
              <w:rPr>
                <w:rFonts w:ascii="Times New Roman" w:hAnsi="Times New Roman"/>
                <w:szCs w:val="18"/>
              </w:rPr>
              <w:t xml:space="preserve"> (</w:t>
            </w:r>
            <w:r w:rsidRPr="000E3630">
              <w:rPr>
                <w:rFonts w:ascii="Times New Roman" w:hAnsi="Times New Roman"/>
                <w:i/>
                <w:szCs w:val="18"/>
              </w:rPr>
              <w:t>φ</w:t>
            </w:r>
            <w:r w:rsidRPr="000E3630">
              <w:rPr>
                <w:rFonts w:ascii="Times New Roman" w:hAnsi="Times New Roman"/>
                <w:szCs w:val="18"/>
              </w:rPr>
              <w:t>) = – min{12(</w:t>
            </w:r>
            <w:r w:rsidRPr="000E3630">
              <w:rPr>
                <w:rFonts w:ascii="Times New Roman" w:hAnsi="Times New Roman"/>
                <w:i/>
                <w:szCs w:val="18"/>
              </w:rPr>
              <w:t xml:space="preserve">φ </w:t>
            </w:r>
            <w:r w:rsidRPr="000E3630">
              <w:rPr>
                <w:rFonts w:ascii="Times New Roman" w:hAnsi="Times New Roman"/>
                <w:szCs w:val="18"/>
              </w:rPr>
              <w:t xml:space="preserve">/ </w:t>
            </w:r>
            <w:r w:rsidRPr="000E3630">
              <w:rPr>
                <w:rFonts w:ascii="Times New Roman" w:hAnsi="Times New Roman"/>
                <w:i/>
                <w:szCs w:val="18"/>
              </w:rPr>
              <w:t>φ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0E3630">
              <w:rPr>
                <w:rFonts w:ascii="Times New Roman" w:hAnsi="Times New Roman"/>
                <w:szCs w:val="18"/>
              </w:rPr>
              <w:t>)</w:t>
            </w:r>
            <w:r w:rsidRPr="000E363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0E3630">
              <w:rPr>
                <w:rFonts w:ascii="Times New Roman" w:hAnsi="Times New Roman"/>
                <w:szCs w:val="18"/>
              </w:rPr>
              <w:t xml:space="preserve">, </w:t>
            </w:r>
            <w:r w:rsidRPr="000E3630">
              <w:rPr>
                <w:rFonts w:ascii="Times New Roman" w:hAnsi="Times New Roman"/>
                <w:i/>
                <w:szCs w:val="18"/>
              </w:rPr>
              <w:t>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0E3630">
              <w:rPr>
                <w:rFonts w:ascii="Times New Roman" w:hAnsi="Times New Roman"/>
                <w:szCs w:val="18"/>
              </w:rPr>
              <w:t xml:space="preserve">} dB, </w:t>
            </w:r>
            <w:r w:rsidRPr="000E3630">
              <w:rPr>
                <w:rFonts w:ascii="Times New Roman" w:hAnsi="Times New Roman"/>
                <w:i/>
                <w:szCs w:val="18"/>
              </w:rPr>
              <w:t>φ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0E3630">
              <w:rPr>
                <w:rFonts w:ascii="Times New Roman" w:hAnsi="Times New Roman"/>
                <w:szCs w:val="18"/>
              </w:rPr>
              <w:t xml:space="preserve"> = 65°, </w:t>
            </w:r>
            <w:r w:rsidRPr="000E3630">
              <w:rPr>
                <w:rFonts w:ascii="Times New Roman" w:hAnsi="Times New Roman"/>
                <w:i/>
                <w:szCs w:val="18"/>
              </w:rPr>
              <w:t>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0E3630">
              <w:rPr>
                <w:rFonts w:ascii="Times New Roman" w:hAnsi="Times New Roman"/>
                <w:szCs w:val="18"/>
              </w:rPr>
              <w:t xml:space="preserve"> = 30 dB</w:t>
            </w:r>
            <w:r w:rsidR="00ED6100" w:rsidRPr="000E3630">
              <w:rPr>
                <w:rFonts w:ascii="Times New Roman" w:hAnsi="Times New Roman"/>
                <w:szCs w:val="18"/>
              </w:rPr>
              <w:t>;</w:t>
            </w:r>
          </w:p>
          <w:p w:rsidR="003F4A21" w:rsidRPr="000E3630" w:rsidRDefault="00E3200D" w:rsidP="000E3630">
            <w:pPr>
              <w:pStyle w:val="TAC"/>
              <w:numPr>
                <w:ilvl w:val="1"/>
                <w:numId w:val="11"/>
              </w:numPr>
              <w:spacing w:before="60" w:after="60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Vertical pattern: </w:t>
            </w:r>
            <w:r w:rsidR="00ED6100" w:rsidRPr="000E3630">
              <w:rPr>
                <w:lang w:val="en-US"/>
              </w:rPr>
              <w:tab/>
            </w:r>
            <w:r w:rsidR="00ED6100" w:rsidRPr="000E3630">
              <w:rPr>
                <w:lang w:val="en-US"/>
              </w:rPr>
              <w:tab/>
            </w:r>
            <w:r w:rsidRPr="000E3630">
              <w:rPr>
                <w:rFonts w:ascii="Times New Roman" w:hAnsi="Times New Roman"/>
                <w:i/>
                <w:szCs w:val="18"/>
              </w:rPr>
              <w:t>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E, V</w:t>
            </w:r>
            <w:r w:rsidRPr="000E3630">
              <w:rPr>
                <w:rFonts w:ascii="Times New Roman" w:hAnsi="Times New Roman"/>
                <w:szCs w:val="18"/>
              </w:rPr>
              <w:t xml:space="preserve"> (</w:t>
            </w:r>
            <w:r w:rsidRPr="000E3630">
              <w:rPr>
                <w:rFonts w:ascii="Times New Roman" w:hAnsi="Times New Roman"/>
                <w:i/>
                <w:szCs w:val="18"/>
              </w:rPr>
              <w:t>θ</w:t>
            </w:r>
            <w:r w:rsidRPr="000E3630">
              <w:rPr>
                <w:rFonts w:ascii="Times New Roman" w:hAnsi="Times New Roman"/>
                <w:szCs w:val="18"/>
              </w:rPr>
              <w:t xml:space="preserve">) = – </w:t>
            </w:r>
            <w:proofErr w:type="gramStart"/>
            <w:r w:rsidRPr="000E3630">
              <w:rPr>
                <w:rFonts w:ascii="Times New Roman" w:hAnsi="Times New Roman"/>
                <w:szCs w:val="18"/>
              </w:rPr>
              <w:t>min{</w:t>
            </w:r>
            <w:proofErr w:type="gramEnd"/>
            <w:r w:rsidRPr="000E3630">
              <w:rPr>
                <w:rFonts w:ascii="Times New Roman" w:hAnsi="Times New Roman"/>
                <w:szCs w:val="18"/>
              </w:rPr>
              <w:t>12</w:t>
            </w:r>
            <w:r w:rsidR="000740D3">
              <w:rPr>
                <w:rFonts w:ascii="Times New Roman" w:hAnsi="Times New Roman"/>
                <w:szCs w:val="18"/>
              </w:rPr>
              <w:t>[</w:t>
            </w:r>
            <w:r w:rsidRPr="000E3630">
              <w:rPr>
                <w:rFonts w:ascii="Times New Roman" w:hAnsi="Times New Roman"/>
                <w:szCs w:val="18"/>
              </w:rPr>
              <w:t>(</w:t>
            </w:r>
            <w:r w:rsidRPr="000E3630">
              <w:rPr>
                <w:rFonts w:ascii="Times New Roman" w:hAnsi="Times New Roman"/>
                <w:i/>
                <w:szCs w:val="18"/>
              </w:rPr>
              <w:t>θ</w:t>
            </w:r>
            <w:r w:rsidRPr="000E3630">
              <w:rPr>
                <w:rFonts w:ascii="Times New Roman" w:hAnsi="Times New Roman"/>
                <w:szCs w:val="18"/>
              </w:rPr>
              <w:t xml:space="preserve"> – 90°)</w:t>
            </w:r>
            <w:r w:rsidRPr="000E363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0E3630">
              <w:rPr>
                <w:rFonts w:ascii="Times New Roman" w:hAnsi="Times New Roman"/>
                <w:szCs w:val="18"/>
              </w:rPr>
              <w:t xml:space="preserve"> /</w:t>
            </w:r>
            <w:r w:rsidRPr="000E3630">
              <w:rPr>
                <w:rFonts w:ascii="Times New Roman" w:hAnsi="Times New Roman"/>
                <w:i/>
                <w:szCs w:val="18"/>
              </w:rPr>
              <w:t xml:space="preserve"> θ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="000740D3">
              <w:rPr>
                <w:rFonts w:ascii="Times New Roman" w:hAnsi="Times New Roman"/>
                <w:szCs w:val="18"/>
              </w:rPr>
              <w:t>]</w:t>
            </w:r>
            <w:r w:rsidRPr="000E363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0E3630">
              <w:rPr>
                <w:rFonts w:ascii="Times New Roman" w:hAnsi="Times New Roman"/>
                <w:szCs w:val="18"/>
              </w:rPr>
              <w:t xml:space="preserve">, </w:t>
            </w:r>
            <w:proofErr w:type="spellStart"/>
            <w:r w:rsidRPr="000E3630">
              <w:rPr>
                <w:rFonts w:ascii="Times New Roman" w:hAnsi="Times New Roman"/>
                <w:i/>
                <w:szCs w:val="18"/>
              </w:rPr>
              <w:t>SLA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v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} dB, </w:t>
            </w:r>
            <w:r w:rsidRPr="000E3630">
              <w:rPr>
                <w:rFonts w:ascii="Times New Roman" w:hAnsi="Times New Roman"/>
                <w:i/>
                <w:szCs w:val="18"/>
              </w:rPr>
              <w:t>θ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0E3630">
              <w:rPr>
                <w:rFonts w:ascii="Times New Roman" w:hAnsi="Times New Roman"/>
                <w:szCs w:val="18"/>
              </w:rPr>
              <w:t xml:space="preserve"> = 65°, </w:t>
            </w:r>
            <w:proofErr w:type="spellStart"/>
            <w:r w:rsidRPr="000E3630">
              <w:rPr>
                <w:rFonts w:ascii="Times New Roman" w:hAnsi="Times New Roman"/>
                <w:i/>
                <w:szCs w:val="18"/>
              </w:rPr>
              <w:t>SLA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v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= 30 </w:t>
            </w:r>
            <w:proofErr w:type="spellStart"/>
            <w:r w:rsidRPr="000E3630">
              <w:rPr>
                <w:rFonts w:ascii="Times New Roman" w:hAnsi="Times New Roman"/>
                <w:szCs w:val="18"/>
              </w:rPr>
              <w:t>dB</w:t>
            </w:r>
            <w:r w:rsidR="00ED6100" w:rsidRPr="000E3630">
              <w:rPr>
                <w:rFonts w:ascii="Times New Roman" w:hAnsi="Times New Roman"/>
                <w:szCs w:val="18"/>
              </w:rPr>
              <w:t>.</w:t>
            </w:r>
            <w:proofErr w:type="spellEnd"/>
          </w:p>
          <w:p w:rsidR="00ED6100" w:rsidRPr="000E3630" w:rsidRDefault="003F4A21" w:rsidP="00DB1172">
            <w:pPr>
              <w:pStyle w:val="TAC"/>
              <w:numPr>
                <w:ilvl w:val="1"/>
                <w:numId w:val="11"/>
              </w:numPr>
              <w:spacing w:before="60" w:after="60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0E3630">
              <w:rPr>
                <w:rFonts w:ascii="Times New Roman" w:hAnsi="Times New Roman"/>
                <w:szCs w:val="18"/>
              </w:rPr>
              <w:t xml:space="preserve">The antenna port weighting is </w:t>
            </w:r>
            <w:r w:rsidRPr="000E3630">
              <w:rPr>
                <w:rFonts w:ascii="Times New Roman" w:hAnsi="Times New Roman"/>
                <w:szCs w:val="18"/>
              </w:rPr>
              <w:br/>
            </w:r>
            <w:r w:rsidRPr="000E3630">
              <w:rPr>
                <w:rFonts w:ascii="Times New Roman" w:eastAsia="SimSun" w:hAnsi="Times New Roman"/>
                <w:i/>
                <w:szCs w:val="18"/>
              </w:rPr>
              <w:t>w</w:t>
            </w:r>
            <w:r w:rsidRPr="000E3630">
              <w:rPr>
                <w:rFonts w:ascii="Times New Roman" w:eastAsia="SimSun" w:hAnsi="Times New Roman"/>
                <w:i/>
                <w:szCs w:val="18"/>
                <w:vertAlign w:val="subscript"/>
              </w:rPr>
              <w:t>m</w:t>
            </w:r>
            <w:r w:rsidRPr="000E3630">
              <w:rPr>
                <w:rFonts w:ascii="Times New Roman" w:eastAsia="SimSun" w:hAnsi="Times New Roman"/>
                <w:szCs w:val="18"/>
              </w:rPr>
              <w:t xml:space="preserve"> = </w:t>
            </w:r>
            <w:r w:rsidRPr="000E3630">
              <w:rPr>
                <w:rFonts w:ascii="Times New Roman" w:eastAsia="SimSun" w:hAnsi="Times New Roman"/>
                <w:i/>
                <w:szCs w:val="18"/>
              </w:rPr>
              <w:t>K</w:t>
            </w:r>
            <w:r w:rsidRPr="000E3630">
              <w:rPr>
                <w:rFonts w:ascii="Times New Roman" w:eastAsia="SimSun" w:hAnsi="Times New Roman"/>
                <w:szCs w:val="18"/>
                <w:vertAlign w:val="superscript"/>
              </w:rPr>
              <w:t>–1/2</w:t>
            </w:r>
            <w:r w:rsidRPr="000E3630">
              <w:rPr>
                <w:rFonts w:ascii="Times New Roman" w:eastAsia="SimSun" w:hAnsi="Times New Roman"/>
                <w:szCs w:val="18"/>
              </w:rPr>
              <w:t xml:space="preserve"> </w:t>
            </w:r>
            <w:proofErr w:type="gramStart"/>
            <w:r w:rsidRPr="000E3630">
              <w:rPr>
                <w:rFonts w:ascii="Times New Roman" w:eastAsia="SimSun" w:hAnsi="Times New Roman"/>
                <w:szCs w:val="18"/>
              </w:rPr>
              <w:t>exp{</w:t>
            </w:r>
            <w:proofErr w:type="gramEnd"/>
            <w:r w:rsidRPr="000E3630">
              <w:rPr>
                <w:rFonts w:ascii="Times New Roman" w:eastAsia="SimSun" w:hAnsi="Times New Roman"/>
                <w:i/>
                <w:szCs w:val="18"/>
              </w:rPr>
              <w:t>j</w:t>
            </w:r>
            <w:r w:rsidRPr="000E3630">
              <w:rPr>
                <w:rFonts w:ascii="Times New Roman" w:eastAsia="SimSun" w:hAnsi="Times New Roman"/>
                <w:szCs w:val="18"/>
              </w:rPr>
              <w:t>2</w:t>
            </w:r>
            <w:r w:rsidRPr="000E3630">
              <w:rPr>
                <w:rFonts w:ascii="Times New Roman" w:eastAsia="SimSun" w:hAnsi="Times New Roman"/>
                <w:i/>
                <w:szCs w:val="18"/>
              </w:rPr>
              <w:t>π</w:t>
            </w:r>
            <w:r w:rsidRPr="000E3630">
              <w:rPr>
                <w:rFonts w:ascii="Times New Roman" w:eastAsia="SimSun" w:hAnsi="Times New Roman"/>
                <w:szCs w:val="18"/>
              </w:rPr>
              <w:t xml:space="preserve"> (</w:t>
            </w:r>
            <w:r w:rsidRPr="000E3630">
              <w:rPr>
                <w:rFonts w:ascii="Times New Roman" w:eastAsia="SimSun" w:hAnsi="Times New Roman"/>
                <w:i/>
                <w:szCs w:val="18"/>
              </w:rPr>
              <w:t>m</w:t>
            </w:r>
            <w:r w:rsidRPr="000E3630">
              <w:rPr>
                <w:rFonts w:ascii="Times New Roman" w:eastAsia="SimSun" w:hAnsi="Times New Roman"/>
                <w:szCs w:val="18"/>
              </w:rPr>
              <w:t xml:space="preserve"> – 1)</w:t>
            </w:r>
            <w:r w:rsidRPr="000E3630">
              <w:rPr>
                <w:rFonts w:ascii="Times New Roman" w:eastAsia="SimSun" w:hAnsi="Times New Roman"/>
                <w:i/>
                <w:szCs w:val="18"/>
              </w:rPr>
              <w:t>d</w:t>
            </w:r>
            <w:r w:rsidRPr="000E3630">
              <w:rPr>
                <w:rFonts w:ascii="Times New Roman" w:eastAsia="SimSun" w:hAnsi="Times New Roman"/>
                <w:szCs w:val="18"/>
                <w:vertAlign w:val="subscript"/>
              </w:rPr>
              <w:t>v</w:t>
            </w:r>
            <w:r w:rsidRPr="000E3630">
              <w:rPr>
                <w:rFonts w:ascii="Times New Roman" w:eastAsia="SimSun" w:hAnsi="Times New Roman"/>
                <w:szCs w:val="18"/>
              </w:rPr>
              <w:t xml:space="preserve"> </w:t>
            </w:r>
            <w:proofErr w:type="spellStart"/>
            <w:r w:rsidRPr="000E3630">
              <w:rPr>
                <w:rFonts w:ascii="Times New Roman" w:eastAsia="SimSun" w:hAnsi="Times New Roman"/>
                <w:szCs w:val="18"/>
              </w:rPr>
              <w:t>cos</w:t>
            </w:r>
            <w:proofErr w:type="spellEnd"/>
            <w:r w:rsidR="00E6292E">
              <w:rPr>
                <w:rFonts w:ascii="Times New Roman" w:eastAsia="SimSun" w:hAnsi="Times New Roman"/>
                <w:szCs w:val="18"/>
              </w:rPr>
              <w:t>(</w:t>
            </w:r>
            <w:proofErr w:type="spellStart"/>
            <w:r w:rsidRPr="000E3630">
              <w:rPr>
                <w:rFonts w:ascii="Times New Roman" w:hAnsi="Times New Roman"/>
                <w:i/>
                <w:szCs w:val="18"/>
              </w:rPr>
              <w:t>θ</w:t>
            </w:r>
            <w:r w:rsidR="00E6292E" w:rsidRPr="00190263">
              <w:rPr>
                <w:rFonts w:ascii="Times New Roman" w:hAnsi="Times New Roman"/>
                <w:szCs w:val="18"/>
                <w:vertAlign w:val="subscript"/>
              </w:rPr>
              <w:t>etilt</w:t>
            </w:r>
            <w:proofErr w:type="spellEnd"/>
            <w:r w:rsidR="00E6292E" w:rsidRPr="00190263">
              <w:rPr>
                <w:rFonts w:ascii="Times New Roman" w:hAnsi="Times New Roman"/>
                <w:szCs w:val="18"/>
              </w:rPr>
              <w:t>)</w:t>
            </w:r>
            <w:r w:rsidRPr="000E3630">
              <w:rPr>
                <w:rFonts w:ascii="Times New Roman" w:eastAsia="SimSun" w:hAnsi="Times New Roman"/>
                <w:szCs w:val="18"/>
              </w:rPr>
              <w:t>}</w:t>
            </w:r>
            <w:r w:rsidRPr="000E3630">
              <w:rPr>
                <w:rFonts w:ascii="Times New Roman" w:hAnsi="Times New Roman"/>
                <w:szCs w:val="18"/>
              </w:rPr>
              <w:t xml:space="preserve">, </w:t>
            </w:r>
            <w:r w:rsidRPr="000E3630">
              <w:rPr>
                <w:rFonts w:ascii="Times New Roman" w:hAnsi="Times New Roman"/>
                <w:i/>
                <w:szCs w:val="18"/>
              </w:rPr>
              <w:t>m</w:t>
            </w:r>
            <w:r w:rsidRPr="000E3630">
              <w:rPr>
                <w:rFonts w:ascii="Times New Roman" w:hAnsi="Times New Roman"/>
                <w:szCs w:val="18"/>
              </w:rPr>
              <w:t xml:space="preserve"> = 1, 2, …, </w:t>
            </w:r>
            <w:r w:rsidRPr="000E3630">
              <w:rPr>
                <w:rFonts w:ascii="Times New Roman" w:hAnsi="Times New Roman"/>
                <w:i/>
                <w:szCs w:val="18"/>
              </w:rPr>
              <w:t>K</w:t>
            </w:r>
            <w:r w:rsidRPr="000E3630">
              <w:rPr>
                <w:rFonts w:ascii="Times New Roman" w:hAnsi="Times New Roman"/>
                <w:szCs w:val="18"/>
              </w:rPr>
              <w:t xml:space="preserve">, </w:t>
            </w:r>
            <w:r w:rsidRPr="000E3630">
              <w:rPr>
                <w:rFonts w:ascii="Times New Roman" w:hAnsi="Times New Roman"/>
                <w:szCs w:val="18"/>
              </w:rPr>
              <w:br/>
              <w:t xml:space="preserve">where </w:t>
            </w:r>
            <w:r w:rsidRPr="000E3630">
              <w:rPr>
                <w:rFonts w:ascii="Times New Roman" w:hAnsi="Times New Roman"/>
                <w:i/>
                <w:szCs w:val="18"/>
              </w:rPr>
              <w:t>K</w:t>
            </w:r>
            <w:r w:rsidRPr="000E3630">
              <w:rPr>
                <w:rFonts w:ascii="Times New Roman" w:hAnsi="Times New Roman"/>
                <w:szCs w:val="18"/>
              </w:rPr>
              <w:t xml:space="preserve"> in {1, </w:t>
            </w:r>
            <w:r w:rsidRPr="000E3630">
              <w:rPr>
                <w:rFonts w:ascii="Times New Roman" w:hAnsi="Times New Roman"/>
                <w:i/>
                <w:szCs w:val="18"/>
              </w:rPr>
              <w:t>M</w:t>
            </w:r>
            <w:r w:rsidRPr="000E3630">
              <w:rPr>
                <w:rFonts w:ascii="Times New Roman" w:hAnsi="Times New Roman"/>
                <w:szCs w:val="18"/>
              </w:rPr>
              <w:t xml:space="preserve">}, </w:t>
            </w:r>
            <w:r w:rsidRPr="000E3630">
              <w:rPr>
                <w:rFonts w:ascii="Times New Roman" w:hAnsi="Times New Roman"/>
                <w:i/>
                <w:szCs w:val="18"/>
              </w:rPr>
              <w:t>M</w:t>
            </w:r>
            <w:r w:rsidRPr="000E3630">
              <w:rPr>
                <w:rFonts w:ascii="Times New Roman" w:hAnsi="Times New Roman"/>
                <w:szCs w:val="18"/>
              </w:rPr>
              <w:t xml:space="preserve"> = 10, </w:t>
            </w:r>
            <w:proofErr w:type="spellStart"/>
            <w:r w:rsidRPr="000E3630">
              <w:rPr>
                <w:rFonts w:ascii="Times New Roman" w:hAnsi="Times New Roman"/>
                <w:i/>
                <w:szCs w:val="18"/>
              </w:rPr>
              <w:t>θ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etilt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 </w:t>
            </w:r>
            <w:r w:rsidR="002C2B29" w:rsidRPr="000E3630">
              <w:rPr>
                <w:rFonts w:ascii="Times New Roman" w:hAnsi="Times New Roman"/>
                <w:szCs w:val="18"/>
              </w:rPr>
              <w:t xml:space="preserve">is the </w:t>
            </w:r>
            <w:proofErr w:type="spellStart"/>
            <w:r w:rsidR="002C2B29" w:rsidRPr="000E3630">
              <w:rPr>
                <w:rFonts w:ascii="Times New Roman" w:hAnsi="Times New Roman"/>
                <w:szCs w:val="18"/>
              </w:rPr>
              <w:t>downtilt</w:t>
            </w:r>
            <w:proofErr w:type="spellEnd"/>
            <w:r w:rsidRPr="000E3630">
              <w:rPr>
                <w:rFonts w:ascii="Times New Roman" w:hAnsi="Times New Roman"/>
                <w:szCs w:val="18"/>
              </w:rPr>
              <w:t xml:space="preserve">, </w:t>
            </w:r>
            <w:r w:rsidRPr="000E3630">
              <w:rPr>
                <w:rFonts w:ascii="Times New Roman" w:hAnsi="Times New Roman"/>
                <w:i/>
                <w:szCs w:val="18"/>
              </w:rPr>
              <w:t>d</w:t>
            </w:r>
            <w:r w:rsidRPr="000E363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0E3630">
              <w:rPr>
                <w:rFonts w:ascii="Times New Roman" w:hAnsi="Times New Roman"/>
                <w:szCs w:val="18"/>
              </w:rPr>
              <w:t xml:space="preserve"> = 0.5</w:t>
            </w:r>
            <w:r w:rsidRPr="000E3630">
              <w:rPr>
                <w:rFonts w:ascii="Times New Roman" w:hAnsi="Times New Roman"/>
                <w:i/>
                <w:szCs w:val="18"/>
                <w:lang w:val="en-US"/>
              </w:rPr>
              <w:t>λ</w:t>
            </w:r>
            <w:r w:rsidR="002C2B29" w:rsidRPr="000E3630">
              <w:rPr>
                <w:rFonts w:ascii="Times New Roman" w:hAnsi="Times New Roman"/>
                <w:szCs w:val="18"/>
                <w:lang w:val="en-US"/>
              </w:rPr>
              <w:t xml:space="preserve"> is the vertical element spacing</w:t>
            </w:r>
            <w:r w:rsidRPr="000E3630">
              <w:rPr>
                <w:rFonts w:ascii="Times New Roman" w:hAnsi="Times New Roman"/>
                <w:szCs w:val="18"/>
              </w:rPr>
              <w:t>.</w:t>
            </w:r>
          </w:p>
        </w:tc>
      </w:tr>
    </w:tbl>
    <w:p w:rsidR="00E3200D" w:rsidRPr="00C7322E" w:rsidRDefault="00E3200D" w:rsidP="0007162A"/>
    <w:sectPr w:rsidR="00E3200D" w:rsidRPr="00C7322E" w:rsidSect="00D86B37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F9E" w:rsidRDefault="00F03F9E">
      <w:r>
        <w:separator/>
      </w:r>
    </w:p>
  </w:endnote>
  <w:endnote w:type="continuationSeparator" w:id="0">
    <w:p w:rsidR="00F03F9E" w:rsidRDefault="00F0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98" w:rsidRDefault="001E1DCF" w:rsidP="00F837D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E53E98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53E98" w:rsidRDefault="00E53E98" w:rsidP="00505E3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98" w:rsidRDefault="001E1DCF" w:rsidP="00450D3B">
    <w:pPr>
      <w:pStyle w:val="Pieddepage"/>
      <w:ind w:right="360"/>
    </w:pPr>
    <w:r>
      <w:rPr>
        <w:rStyle w:val="Numrodepage"/>
      </w:rPr>
      <w:fldChar w:fldCharType="begin"/>
    </w:r>
    <w:r w:rsidR="00E53E98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5E61DB">
      <w:rPr>
        <w:rStyle w:val="Numrodepage"/>
      </w:rPr>
      <w:t>6</w:t>
    </w:r>
    <w:r>
      <w:rPr>
        <w:rStyle w:val="Numrodepage"/>
      </w:rPr>
      <w:fldChar w:fldCharType="end"/>
    </w:r>
    <w:r w:rsidR="00E53E98">
      <w:rPr>
        <w:rStyle w:val="Numrodepage"/>
      </w:rPr>
      <w:t>/</w:t>
    </w:r>
    <w:r>
      <w:rPr>
        <w:rStyle w:val="Numrodepage"/>
      </w:rPr>
      <w:fldChar w:fldCharType="begin"/>
    </w:r>
    <w:r w:rsidR="00E53E98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5E61DB">
      <w:rPr>
        <w:rStyle w:val="Numrodepage"/>
      </w:rPr>
      <w:t>7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F9E" w:rsidRDefault="00F03F9E">
      <w:r>
        <w:separator/>
      </w:r>
    </w:p>
  </w:footnote>
  <w:footnote w:type="continuationSeparator" w:id="0">
    <w:p w:rsidR="00F03F9E" w:rsidRDefault="00F03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98" w:rsidRDefault="00E53E98">
    <w:r>
      <w:t xml:space="preserve">Page </w:t>
    </w:r>
    <w:r w:rsidR="001E1DCF">
      <w:fldChar w:fldCharType="begin"/>
    </w:r>
    <w:r>
      <w:instrText>PAGE</w:instrText>
    </w:r>
    <w:r w:rsidR="001E1DCF">
      <w:fldChar w:fldCharType="separate"/>
    </w:r>
    <w:r>
      <w:rPr>
        <w:noProof/>
      </w:rPr>
      <w:t>1</w:t>
    </w:r>
    <w:r w:rsidR="001E1DC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C0AB8"/>
    <w:multiLevelType w:val="hybridMultilevel"/>
    <w:tmpl w:val="164E2BBC"/>
    <w:lvl w:ilvl="0" w:tplc="D3E22F5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D0256"/>
    <w:multiLevelType w:val="hybridMultilevel"/>
    <w:tmpl w:val="AB1A8DA8"/>
    <w:lvl w:ilvl="0" w:tplc="040C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>
    <w:nsid w:val="0DF646AA"/>
    <w:multiLevelType w:val="hybridMultilevel"/>
    <w:tmpl w:val="581CB648"/>
    <w:lvl w:ilvl="0" w:tplc="4A0C3922">
      <w:start w:val="1"/>
      <w:numFmt w:val="lowerLetter"/>
      <w:lvlText w:val="(%1)"/>
      <w:lvlJc w:val="left"/>
      <w:pPr>
        <w:ind w:left="27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456" w:hanging="360"/>
      </w:pPr>
    </w:lvl>
    <w:lvl w:ilvl="2" w:tplc="040C001B" w:tentative="1">
      <w:start w:val="1"/>
      <w:numFmt w:val="lowerRoman"/>
      <w:lvlText w:val="%3."/>
      <w:lvlJc w:val="right"/>
      <w:pPr>
        <w:ind w:left="4176" w:hanging="180"/>
      </w:pPr>
    </w:lvl>
    <w:lvl w:ilvl="3" w:tplc="040C000F" w:tentative="1">
      <w:start w:val="1"/>
      <w:numFmt w:val="decimal"/>
      <w:lvlText w:val="%4."/>
      <w:lvlJc w:val="left"/>
      <w:pPr>
        <w:ind w:left="4896" w:hanging="360"/>
      </w:pPr>
    </w:lvl>
    <w:lvl w:ilvl="4" w:tplc="040C0019" w:tentative="1">
      <w:start w:val="1"/>
      <w:numFmt w:val="lowerLetter"/>
      <w:lvlText w:val="%5."/>
      <w:lvlJc w:val="left"/>
      <w:pPr>
        <w:ind w:left="5616" w:hanging="360"/>
      </w:pPr>
    </w:lvl>
    <w:lvl w:ilvl="5" w:tplc="040C001B" w:tentative="1">
      <w:start w:val="1"/>
      <w:numFmt w:val="lowerRoman"/>
      <w:lvlText w:val="%6."/>
      <w:lvlJc w:val="right"/>
      <w:pPr>
        <w:ind w:left="6336" w:hanging="180"/>
      </w:pPr>
    </w:lvl>
    <w:lvl w:ilvl="6" w:tplc="040C000F" w:tentative="1">
      <w:start w:val="1"/>
      <w:numFmt w:val="decimal"/>
      <w:lvlText w:val="%7."/>
      <w:lvlJc w:val="left"/>
      <w:pPr>
        <w:ind w:left="7056" w:hanging="360"/>
      </w:pPr>
    </w:lvl>
    <w:lvl w:ilvl="7" w:tplc="040C0019" w:tentative="1">
      <w:start w:val="1"/>
      <w:numFmt w:val="lowerLetter"/>
      <w:lvlText w:val="%8."/>
      <w:lvlJc w:val="left"/>
      <w:pPr>
        <w:ind w:left="7776" w:hanging="360"/>
      </w:pPr>
    </w:lvl>
    <w:lvl w:ilvl="8" w:tplc="040C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5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62E31"/>
    <w:multiLevelType w:val="hybridMultilevel"/>
    <w:tmpl w:val="B3B48326"/>
    <w:lvl w:ilvl="0" w:tplc="04150019">
      <w:start w:val="1"/>
      <w:numFmt w:val="lowerLetter"/>
      <w:lvlText w:val="%1."/>
      <w:lvlJc w:val="left"/>
      <w:pPr>
        <w:ind w:left="2376" w:hanging="360"/>
      </w:pPr>
    </w:lvl>
    <w:lvl w:ilvl="1" w:tplc="040C0019" w:tentative="1">
      <w:start w:val="1"/>
      <w:numFmt w:val="lowerLetter"/>
      <w:lvlText w:val="%2."/>
      <w:lvlJc w:val="left"/>
      <w:pPr>
        <w:ind w:left="3096" w:hanging="360"/>
      </w:pPr>
    </w:lvl>
    <w:lvl w:ilvl="2" w:tplc="040C001B" w:tentative="1">
      <w:start w:val="1"/>
      <w:numFmt w:val="lowerRoman"/>
      <w:lvlText w:val="%3."/>
      <w:lvlJc w:val="right"/>
      <w:pPr>
        <w:ind w:left="3816" w:hanging="180"/>
      </w:pPr>
    </w:lvl>
    <w:lvl w:ilvl="3" w:tplc="040C000F" w:tentative="1">
      <w:start w:val="1"/>
      <w:numFmt w:val="decimal"/>
      <w:lvlText w:val="%4."/>
      <w:lvlJc w:val="left"/>
      <w:pPr>
        <w:ind w:left="4536" w:hanging="360"/>
      </w:pPr>
    </w:lvl>
    <w:lvl w:ilvl="4" w:tplc="040C0019" w:tentative="1">
      <w:start w:val="1"/>
      <w:numFmt w:val="lowerLetter"/>
      <w:lvlText w:val="%5."/>
      <w:lvlJc w:val="left"/>
      <w:pPr>
        <w:ind w:left="5256" w:hanging="360"/>
      </w:pPr>
    </w:lvl>
    <w:lvl w:ilvl="5" w:tplc="040C001B" w:tentative="1">
      <w:start w:val="1"/>
      <w:numFmt w:val="lowerRoman"/>
      <w:lvlText w:val="%6."/>
      <w:lvlJc w:val="right"/>
      <w:pPr>
        <w:ind w:left="5976" w:hanging="180"/>
      </w:pPr>
    </w:lvl>
    <w:lvl w:ilvl="6" w:tplc="040C000F" w:tentative="1">
      <w:start w:val="1"/>
      <w:numFmt w:val="decimal"/>
      <w:lvlText w:val="%7."/>
      <w:lvlJc w:val="left"/>
      <w:pPr>
        <w:ind w:left="6696" w:hanging="360"/>
      </w:pPr>
    </w:lvl>
    <w:lvl w:ilvl="7" w:tplc="040C0019" w:tentative="1">
      <w:start w:val="1"/>
      <w:numFmt w:val="lowerLetter"/>
      <w:lvlText w:val="%8."/>
      <w:lvlJc w:val="left"/>
      <w:pPr>
        <w:ind w:left="7416" w:hanging="360"/>
      </w:pPr>
    </w:lvl>
    <w:lvl w:ilvl="8" w:tplc="040C001B" w:tentative="1">
      <w:start w:val="1"/>
      <w:numFmt w:val="lowerRoman"/>
      <w:lvlText w:val="%9."/>
      <w:lvlJc w:val="right"/>
      <w:pPr>
        <w:ind w:left="8136" w:hanging="180"/>
      </w:pPr>
    </w:lvl>
  </w:abstractNum>
  <w:abstractNum w:abstractNumId="7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66449C4"/>
    <w:multiLevelType w:val="hybridMultilevel"/>
    <w:tmpl w:val="0AE66656"/>
    <w:lvl w:ilvl="0" w:tplc="3118C9A2">
      <w:start w:val="1"/>
      <w:numFmt w:val="lowerLetter"/>
      <w:lvlText w:val="(%1)"/>
      <w:lvlJc w:val="left"/>
      <w:pPr>
        <w:ind w:left="26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390" w:hanging="360"/>
      </w:pPr>
    </w:lvl>
    <w:lvl w:ilvl="2" w:tplc="040C001B" w:tentative="1">
      <w:start w:val="1"/>
      <w:numFmt w:val="lowerRoman"/>
      <w:lvlText w:val="%3."/>
      <w:lvlJc w:val="right"/>
      <w:pPr>
        <w:ind w:left="4110" w:hanging="180"/>
      </w:pPr>
    </w:lvl>
    <w:lvl w:ilvl="3" w:tplc="040C000F" w:tentative="1">
      <w:start w:val="1"/>
      <w:numFmt w:val="decimal"/>
      <w:lvlText w:val="%4."/>
      <w:lvlJc w:val="left"/>
      <w:pPr>
        <w:ind w:left="4830" w:hanging="360"/>
      </w:pPr>
    </w:lvl>
    <w:lvl w:ilvl="4" w:tplc="040C0019" w:tentative="1">
      <w:start w:val="1"/>
      <w:numFmt w:val="lowerLetter"/>
      <w:lvlText w:val="%5."/>
      <w:lvlJc w:val="left"/>
      <w:pPr>
        <w:ind w:left="5550" w:hanging="360"/>
      </w:pPr>
    </w:lvl>
    <w:lvl w:ilvl="5" w:tplc="040C001B" w:tentative="1">
      <w:start w:val="1"/>
      <w:numFmt w:val="lowerRoman"/>
      <w:lvlText w:val="%6."/>
      <w:lvlJc w:val="right"/>
      <w:pPr>
        <w:ind w:left="6270" w:hanging="180"/>
      </w:pPr>
    </w:lvl>
    <w:lvl w:ilvl="6" w:tplc="040C000F" w:tentative="1">
      <w:start w:val="1"/>
      <w:numFmt w:val="decimal"/>
      <w:lvlText w:val="%7."/>
      <w:lvlJc w:val="left"/>
      <w:pPr>
        <w:ind w:left="6990" w:hanging="360"/>
      </w:pPr>
    </w:lvl>
    <w:lvl w:ilvl="7" w:tplc="040C0019" w:tentative="1">
      <w:start w:val="1"/>
      <w:numFmt w:val="lowerLetter"/>
      <w:lvlText w:val="%8."/>
      <w:lvlJc w:val="left"/>
      <w:pPr>
        <w:ind w:left="7710" w:hanging="360"/>
      </w:pPr>
    </w:lvl>
    <w:lvl w:ilvl="8" w:tplc="040C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4">
    <w:nsid w:val="3BEC7F60"/>
    <w:multiLevelType w:val="hybridMultilevel"/>
    <w:tmpl w:val="83C8095E"/>
    <w:lvl w:ilvl="0" w:tplc="B83ED9A0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384" w:hanging="360"/>
      </w:pPr>
    </w:lvl>
    <w:lvl w:ilvl="2" w:tplc="040C001B" w:tentative="1">
      <w:start w:val="1"/>
      <w:numFmt w:val="lowerRoman"/>
      <w:lvlText w:val="%3."/>
      <w:lvlJc w:val="right"/>
      <w:pPr>
        <w:ind w:left="4104" w:hanging="180"/>
      </w:pPr>
    </w:lvl>
    <w:lvl w:ilvl="3" w:tplc="040C000F" w:tentative="1">
      <w:start w:val="1"/>
      <w:numFmt w:val="decimal"/>
      <w:lvlText w:val="%4."/>
      <w:lvlJc w:val="left"/>
      <w:pPr>
        <w:ind w:left="4824" w:hanging="360"/>
      </w:pPr>
    </w:lvl>
    <w:lvl w:ilvl="4" w:tplc="040C0019" w:tentative="1">
      <w:start w:val="1"/>
      <w:numFmt w:val="lowerLetter"/>
      <w:lvlText w:val="%5."/>
      <w:lvlJc w:val="left"/>
      <w:pPr>
        <w:ind w:left="5544" w:hanging="360"/>
      </w:pPr>
    </w:lvl>
    <w:lvl w:ilvl="5" w:tplc="040C001B" w:tentative="1">
      <w:start w:val="1"/>
      <w:numFmt w:val="lowerRoman"/>
      <w:lvlText w:val="%6."/>
      <w:lvlJc w:val="right"/>
      <w:pPr>
        <w:ind w:left="6264" w:hanging="180"/>
      </w:pPr>
    </w:lvl>
    <w:lvl w:ilvl="6" w:tplc="040C000F" w:tentative="1">
      <w:start w:val="1"/>
      <w:numFmt w:val="decimal"/>
      <w:lvlText w:val="%7."/>
      <w:lvlJc w:val="left"/>
      <w:pPr>
        <w:ind w:left="6984" w:hanging="360"/>
      </w:pPr>
    </w:lvl>
    <w:lvl w:ilvl="7" w:tplc="040C0019" w:tentative="1">
      <w:start w:val="1"/>
      <w:numFmt w:val="lowerLetter"/>
      <w:lvlText w:val="%8."/>
      <w:lvlJc w:val="left"/>
      <w:pPr>
        <w:ind w:left="7704" w:hanging="360"/>
      </w:pPr>
    </w:lvl>
    <w:lvl w:ilvl="8" w:tplc="040C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B21663"/>
    <w:multiLevelType w:val="hybridMultilevel"/>
    <w:tmpl w:val="7F7AD818"/>
    <w:lvl w:ilvl="0" w:tplc="040C0019">
      <w:start w:val="1"/>
      <w:numFmt w:val="lowerLetter"/>
      <w:lvlText w:val="%1."/>
      <w:lvlJc w:val="left"/>
      <w:pPr>
        <w:ind w:left="1008" w:hanging="360"/>
      </w:pPr>
    </w:lvl>
    <w:lvl w:ilvl="1" w:tplc="040C0019" w:tentative="1">
      <w:start w:val="1"/>
      <w:numFmt w:val="lowerLetter"/>
      <w:lvlText w:val="%2."/>
      <w:lvlJc w:val="left"/>
      <w:pPr>
        <w:ind w:left="1728" w:hanging="360"/>
      </w:pPr>
    </w:lvl>
    <w:lvl w:ilvl="2" w:tplc="040C001B" w:tentative="1">
      <w:start w:val="1"/>
      <w:numFmt w:val="lowerRoman"/>
      <w:lvlText w:val="%3."/>
      <w:lvlJc w:val="right"/>
      <w:pPr>
        <w:ind w:left="2448" w:hanging="180"/>
      </w:pPr>
    </w:lvl>
    <w:lvl w:ilvl="3" w:tplc="040C000F" w:tentative="1">
      <w:start w:val="1"/>
      <w:numFmt w:val="decimal"/>
      <w:lvlText w:val="%4."/>
      <w:lvlJc w:val="left"/>
      <w:pPr>
        <w:ind w:left="3168" w:hanging="360"/>
      </w:pPr>
    </w:lvl>
    <w:lvl w:ilvl="4" w:tplc="040C0019" w:tentative="1">
      <w:start w:val="1"/>
      <w:numFmt w:val="lowerLetter"/>
      <w:lvlText w:val="%5."/>
      <w:lvlJc w:val="left"/>
      <w:pPr>
        <w:ind w:left="3888" w:hanging="360"/>
      </w:pPr>
    </w:lvl>
    <w:lvl w:ilvl="5" w:tplc="040C001B" w:tentative="1">
      <w:start w:val="1"/>
      <w:numFmt w:val="lowerRoman"/>
      <w:lvlText w:val="%6."/>
      <w:lvlJc w:val="right"/>
      <w:pPr>
        <w:ind w:left="4608" w:hanging="180"/>
      </w:pPr>
    </w:lvl>
    <w:lvl w:ilvl="6" w:tplc="040C000F" w:tentative="1">
      <w:start w:val="1"/>
      <w:numFmt w:val="decimal"/>
      <w:lvlText w:val="%7."/>
      <w:lvlJc w:val="left"/>
      <w:pPr>
        <w:ind w:left="5328" w:hanging="360"/>
      </w:pPr>
    </w:lvl>
    <w:lvl w:ilvl="7" w:tplc="040C0019" w:tentative="1">
      <w:start w:val="1"/>
      <w:numFmt w:val="lowerLetter"/>
      <w:lvlText w:val="%8."/>
      <w:lvlJc w:val="left"/>
      <w:pPr>
        <w:ind w:left="6048" w:hanging="360"/>
      </w:pPr>
    </w:lvl>
    <w:lvl w:ilvl="8" w:tplc="040C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11781F"/>
    <w:multiLevelType w:val="hybridMultilevel"/>
    <w:tmpl w:val="52CCEB38"/>
    <w:lvl w:ilvl="0" w:tplc="040C0019">
      <w:start w:val="1"/>
      <w:numFmt w:val="lowerLetter"/>
      <w:lvlText w:val="%1."/>
      <w:lvlJc w:val="left"/>
      <w:pPr>
        <w:ind w:left="1008" w:hanging="360"/>
      </w:pPr>
    </w:lvl>
    <w:lvl w:ilvl="1" w:tplc="040C0019" w:tentative="1">
      <w:start w:val="1"/>
      <w:numFmt w:val="lowerLetter"/>
      <w:lvlText w:val="%2."/>
      <w:lvlJc w:val="left"/>
      <w:pPr>
        <w:ind w:left="1728" w:hanging="360"/>
      </w:pPr>
    </w:lvl>
    <w:lvl w:ilvl="2" w:tplc="040C001B" w:tentative="1">
      <w:start w:val="1"/>
      <w:numFmt w:val="lowerRoman"/>
      <w:lvlText w:val="%3."/>
      <w:lvlJc w:val="right"/>
      <w:pPr>
        <w:ind w:left="2448" w:hanging="180"/>
      </w:pPr>
    </w:lvl>
    <w:lvl w:ilvl="3" w:tplc="040C000F" w:tentative="1">
      <w:start w:val="1"/>
      <w:numFmt w:val="decimal"/>
      <w:lvlText w:val="%4."/>
      <w:lvlJc w:val="left"/>
      <w:pPr>
        <w:ind w:left="3168" w:hanging="360"/>
      </w:pPr>
    </w:lvl>
    <w:lvl w:ilvl="4" w:tplc="040C0019" w:tentative="1">
      <w:start w:val="1"/>
      <w:numFmt w:val="lowerLetter"/>
      <w:lvlText w:val="%5."/>
      <w:lvlJc w:val="left"/>
      <w:pPr>
        <w:ind w:left="3888" w:hanging="360"/>
      </w:pPr>
    </w:lvl>
    <w:lvl w:ilvl="5" w:tplc="040C001B" w:tentative="1">
      <w:start w:val="1"/>
      <w:numFmt w:val="lowerRoman"/>
      <w:lvlText w:val="%6."/>
      <w:lvlJc w:val="right"/>
      <w:pPr>
        <w:ind w:left="4608" w:hanging="180"/>
      </w:pPr>
    </w:lvl>
    <w:lvl w:ilvl="6" w:tplc="040C000F" w:tentative="1">
      <w:start w:val="1"/>
      <w:numFmt w:val="decimal"/>
      <w:lvlText w:val="%7."/>
      <w:lvlJc w:val="left"/>
      <w:pPr>
        <w:ind w:left="5328" w:hanging="360"/>
      </w:pPr>
    </w:lvl>
    <w:lvl w:ilvl="7" w:tplc="040C0019" w:tentative="1">
      <w:start w:val="1"/>
      <w:numFmt w:val="lowerLetter"/>
      <w:lvlText w:val="%8."/>
      <w:lvlJc w:val="left"/>
      <w:pPr>
        <w:ind w:left="6048" w:hanging="360"/>
      </w:pPr>
    </w:lvl>
    <w:lvl w:ilvl="8" w:tplc="040C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8"/>
  </w:num>
  <w:num w:numId="4">
    <w:abstractNumId w:val="15"/>
  </w:num>
  <w:num w:numId="5">
    <w:abstractNumId w:val="22"/>
  </w:num>
  <w:num w:numId="6">
    <w:abstractNumId w:val="25"/>
  </w:num>
  <w:num w:numId="7">
    <w:abstractNumId w:val="7"/>
  </w:num>
  <w:num w:numId="8">
    <w:abstractNumId w:val="10"/>
  </w:num>
  <w:num w:numId="9">
    <w:abstractNumId w:val="24"/>
  </w:num>
  <w:num w:numId="10">
    <w:abstractNumId w:val="19"/>
  </w:num>
  <w:num w:numId="11">
    <w:abstractNumId w:val="5"/>
  </w:num>
  <w:num w:numId="12">
    <w:abstractNumId w:val="11"/>
  </w:num>
  <w:num w:numId="13">
    <w:abstractNumId w:val="20"/>
  </w:num>
  <w:num w:numId="14">
    <w:abstractNumId w:val="18"/>
  </w:num>
  <w:num w:numId="15">
    <w:abstractNumId w:val="17"/>
  </w:num>
  <w:num w:numId="16">
    <w:abstractNumId w:val="9"/>
  </w:num>
  <w:num w:numId="17">
    <w:abstractNumId w:val="16"/>
  </w:num>
  <w:num w:numId="18">
    <w:abstractNumId w:val="27"/>
  </w:num>
  <w:num w:numId="19">
    <w:abstractNumId w:val="26"/>
  </w:num>
  <w:num w:numId="20">
    <w:abstractNumId w:val="1"/>
  </w:num>
  <w:num w:numId="21">
    <w:abstractNumId w:val="8"/>
  </w:num>
  <w:num w:numId="22">
    <w:abstractNumId w:val="3"/>
  </w:num>
  <w:num w:numId="23">
    <w:abstractNumId w:val="6"/>
  </w:num>
  <w:num w:numId="24">
    <w:abstractNumId w:val="4"/>
  </w:num>
  <w:num w:numId="25">
    <w:abstractNumId w:val="14"/>
  </w:num>
  <w:num w:numId="26">
    <w:abstractNumId w:val="13"/>
  </w:num>
  <w:num w:numId="27">
    <w:abstractNumId w:val="2"/>
  </w:num>
  <w:num w:numId="28">
    <w:abstractNumId w:val="23"/>
  </w:num>
  <w:num w:numId="29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DFC"/>
    <w:rsid w:val="00010E97"/>
    <w:rsid w:val="00010FD1"/>
    <w:rsid w:val="000124D1"/>
    <w:rsid w:val="00012D57"/>
    <w:rsid w:val="0001321B"/>
    <w:rsid w:val="000137BA"/>
    <w:rsid w:val="00013B63"/>
    <w:rsid w:val="00013B78"/>
    <w:rsid w:val="000141F0"/>
    <w:rsid w:val="00015BCB"/>
    <w:rsid w:val="000162B2"/>
    <w:rsid w:val="0001645D"/>
    <w:rsid w:val="00016DCE"/>
    <w:rsid w:val="00017309"/>
    <w:rsid w:val="00017694"/>
    <w:rsid w:val="000205C1"/>
    <w:rsid w:val="00020D61"/>
    <w:rsid w:val="0002130A"/>
    <w:rsid w:val="00021C67"/>
    <w:rsid w:val="00021DEC"/>
    <w:rsid w:val="000221EB"/>
    <w:rsid w:val="000222F7"/>
    <w:rsid w:val="00023C29"/>
    <w:rsid w:val="00024E37"/>
    <w:rsid w:val="0002503A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98E"/>
    <w:rsid w:val="00036C45"/>
    <w:rsid w:val="00036FA7"/>
    <w:rsid w:val="0003723F"/>
    <w:rsid w:val="000377E3"/>
    <w:rsid w:val="00037A21"/>
    <w:rsid w:val="00037A8F"/>
    <w:rsid w:val="000402B6"/>
    <w:rsid w:val="000404F2"/>
    <w:rsid w:val="00040AAD"/>
    <w:rsid w:val="00040C15"/>
    <w:rsid w:val="000413B8"/>
    <w:rsid w:val="0004182E"/>
    <w:rsid w:val="000418C8"/>
    <w:rsid w:val="0004198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365"/>
    <w:rsid w:val="0005055B"/>
    <w:rsid w:val="000505E0"/>
    <w:rsid w:val="0005113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21A9"/>
    <w:rsid w:val="0006263A"/>
    <w:rsid w:val="000631CE"/>
    <w:rsid w:val="00063485"/>
    <w:rsid w:val="00063F57"/>
    <w:rsid w:val="0006480B"/>
    <w:rsid w:val="00064A2B"/>
    <w:rsid w:val="00064B46"/>
    <w:rsid w:val="00065016"/>
    <w:rsid w:val="0006549C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785"/>
    <w:rsid w:val="000740D3"/>
    <w:rsid w:val="000741B3"/>
    <w:rsid w:val="00074375"/>
    <w:rsid w:val="000743A0"/>
    <w:rsid w:val="00074BF5"/>
    <w:rsid w:val="000752CD"/>
    <w:rsid w:val="00075680"/>
    <w:rsid w:val="00075999"/>
    <w:rsid w:val="00076408"/>
    <w:rsid w:val="00077073"/>
    <w:rsid w:val="0008022A"/>
    <w:rsid w:val="000805B2"/>
    <w:rsid w:val="00080D74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21E3"/>
    <w:rsid w:val="00092A3D"/>
    <w:rsid w:val="000931C3"/>
    <w:rsid w:val="00093566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20E"/>
    <w:rsid w:val="000979F0"/>
    <w:rsid w:val="00097AE8"/>
    <w:rsid w:val="000A02DC"/>
    <w:rsid w:val="000A0CA1"/>
    <w:rsid w:val="000A0E99"/>
    <w:rsid w:val="000A1AD3"/>
    <w:rsid w:val="000A1D49"/>
    <w:rsid w:val="000A1D9F"/>
    <w:rsid w:val="000A23E5"/>
    <w:rsid w:val="000A26E4"/>
    <w:rsid w:val="000A2D70"/>
    <w:rsid w:val="000A36D9"/>
    <w:rsid w:val="000A3ACB"/>
    <w:rsid w:val="000A49DE"/>
    <w:rsid w:val="000A4B74"/>
    <w:rsid w:val="000A54DF"/>
    <w:rsid w:val="000A61CB"/>
    <w:rsid w:val="000A6252"/>
    <w:rsid w:val="000A6723"/>
    <w:rsid w:val="000A6788"/>
    <w:rsid w:val="000A68A9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538"/>
    <w:rsid w:val="000C4C76"/>
    <w:rsid w:val="000C5759"/>
    <w:rsid w:val="000C5E7D"/>
    <w:rsid w:val="000C65EB"/>
    <w:rsid w:val="000C673C"/>
    <w:rsid w:val="000C69F8"/>
    <w:rsid w:val="000C6A01"/>
    <w:rsid w:val="000C71D9"/>
    <w:rsid w:val="000D0153"/>
    <w:rsid w:val="000D037E"/>
    <w:rsid w:val="000D09C3"/>
    <w:rsid w:val="000D0A0F"/>
    <w:rsid w:val="000D0AB8"/>
    <w:rsid w:val="000D0BCC"/>
    <w:rsid w:val="000D0F9A"/>
    <w:rsid w:val="000D148D"/>
    <w:rsid w:val="000D14EB"/>
    <w:rsid w:val="000D1610"/>
    <w:rsid w:val="000D172D"/>
    <w:rsid w:val="000D1CD7"/>
    <w:rsid w:val="000D206C"/>
    <w:rsid w:val="000D2AE0"/>
    <w:rsid w:val="000D362A"/>
    <w:rsid w:val="000D37FA"/>
    <w:rsid w:val="000D4324"/>
    <w:rsid w:val="000D46D6"/>
    <w:rsid w:val="000D46EE"/>
    <w:rsid w:val="000D4896"/>
    <w:rsid w:val="000D4DE6"/>
    <w:rsid w:val="000D5158"/>
    <w:rsid w:val="000D5408"/>
    <w:rsid w:val="000D55EA"/>
    <w:rsid w:val="000D5965"/>
    <w:rsid w:val="000D59D6"/>
    <w:rsid w:val="000D5AB0"/>
    <w:rsid w:val="000D5AD1"/>
    <w:rsid w:val="000D5E4D"/>
    <w:rsid w:val="000D6E96"/>
    <w:rsid w:val="000D7268"/>
    <w:rsid w:val="000D7783"/>
    <w:rsid w:val="000E011D"/>
    <w:rsid w:val="000E03CF"/>
    <w:rsid w:val="000E09FB"/>
    <w:rsid w:val="000E0D89"/>
    <w:rsid w:val="000E14B9"/>
    <w:rsid w:val="000E182B"/>
    <w:rsid w:val="000E1E8E"/>
    <w:rsid w:val="000E2787"/>
    <w:rsid w:val="000E279B"/>
    <w:rsid w:val="000E2B94"/>
    <w:rsid w:val="000E3075"/>
    <w:rsid w:val="000E331F"/>
    <w:rsid w:val="000E3358"/>
    <w:rsid w:val="000E3630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4C7"/>
    <w:rsid w:val="000F3B40"/>
    <w:rsid w:val="000F42EA"/>
    <w:rsid w:val="000F4CAF"/>
    <w:rsid w:val="000F4D2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39E"/>
    <w:rsid w:val="001115C0"/>
    <w:rsid w:val="001115F4"/>
    <w:rsid w:val="001116D2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422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371C"/>
    <w:rsid w:val="00143FFE"/>
    <w:rsid w:val="0014471E"/>
    <w:rsid w:val="0014491B"/>
    <w:rsid w:val="00144B3F"/>
    <w:rsid w:val="00144E04"/>
    <w:rsid w:val="001454C4"/>
    <w:rsid w:val="001462D7"/>
    <w:rsid w:val="0014739D"/>
    <w:rsid w:val="00147D65"/>
    <w:rsid w:val="00147D91"/>
    <w:rsid w:val="001508E1"/>
    <w:rsid w:val="001510ED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6260"/>
    <w:rsid w:val="00156502"/>
    <w:rsid w:val="0016019C"/>
    <w:rsid w:val="001602C2"/>
    <w:rsid w:val="00160674"/>
    <w:rsid w:val="00160786"/>
    <w:rsid w:val="00162262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34F"/>
    <w:rsid w:val="00166879"/>
    <w:rsid w:val="001669F9"/>
    <w:rsid w:val="00166EE2"/>
    <w:rsid w:val="0016700E"/>
    <w:rsid w:val="0016733C"/>
    <w:rsid w:val="0016764C"/>
    <w:rsid w:val="00170397"/>
    <w:rsid w:val="001706E4"/>
    <w:rsid w:val="001708D0"/>
    <w:rsid w:val="00170E05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4B0"/>
    <w:rsid w:val="00185E59"/>
    <w:rsid w:val="00185F10"/>
    <w:rsid w:val="00186395"/>
    <w:rsid w:val="001863E3"/>
    <w:rsid w:val="00186B4D"/>
    <w:rsid w:val="0018767B"/>
    <w:rsid w:val="00190263"/>
    <w:rsid w:val="001908C5"/>
    <w:rsid w:val="00190927"/>
    <w:rsid w:val="00190BD5"/>
    <w:rsid w:val="00190C5A"/>
    <w:rsid w:val="00191727"/>
    <w:rsid w:val="00191EBF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95"/>
    <w:rsid w:val="001A4EDF"/>
    <w:rsid w:val="001A6164"/>
    <w:rsid w:val="001A61A0"/>
    <w:rsid w:val="001A6AFE"/>
    <w:rsid w:val="001A6E27"/>
    <w:rsid w:val="001A706D"/>
    <w:rsid w:val="001A71EB"/>
    <w:rsid w:val="001A72EE"/>
    <w:rsid w:val="001B00B2"/>
    <w:rsid w:val="001B0149"/>
    <w:rsid w:val="001B0251"/>
    <w:rsid w:val="001B1565"/>
    <w:rsid w:val="001B2993"/>
    <w:rsid w:val="001B2C18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41"/>
    <w:rsid w:val="001D7B96"/>
    <w:rsid w:val="001D7FE2"/>
    <w:rsid w:val="001E09F4"/>
    <w:rsid w:val="001E0A73"/>
    <w:rsid w:val="001E111F"/>
    <w:rsid w:val="001E1284"/>
    <w:rsid w:val="001E1409"/>
    <w:rsid w:val="001E1524"/>
    <w:rsid w:val="001E16D8"/>
    <w:rsid w:val="001E1D3C"/>
    <w:rsid w:val="001E1DCF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610B"/>
    <w:rsid w:val="0020620D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A7E"/>
    <w:rsid w:val="00211D31"/>
    <w:rsid w:val="00211DD9"/>
    <w:rsid w:val="00212816"/>
    <w:rsid w:val="002130BD"/>
    <w:rsid w:val="00213851"/>
    <w:rsid w:val="00214E0D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154"/>
    <w:rsid w:val="00224A9B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DE5"/>
    <w:rsid w:val="00227F9E"/>
    <w:rsid w:val="00230040"/>
    <w:rsid w:val="00230189"/>
    <w:rsid w:val="00230AD3"/>
    <w:rsid w:val="00230BB1"/>
    <w:rsid w:val="002314EE"/>
    <w:rsid w:val="00231740"/>
    <w:rsid w:val="00231B71"/>
    <w:rsid w:val="00231D67"/>
    <w:rsid w:val="00232149"/>
    <w:rsid w:val="00232191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B7D"/>
    <w:rsid w:val="00240F65"/>
    <w:rsid w:val="0024103F"/>
    <w:rsid w:val="00241C7B"/>
    <w:rsid w:val="002421F2"/>
    <w:rsid w:val="0024284B"/>
    <w:rsid w:val="00242B2A"/>
    <w:rsid w:val="00242CAE"/>
    <w:rsid w:val="00243ACD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41B2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070"/>
    <w:rsid w:val="00274668"/>
    <w:rsid w:val="00274CE5"/>
    <w:rsid w:val="00274D08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73A"/>
    <w:rsid w:val="00280960"/>
    <w:rsid w:val="0028168F"/>
    <w:rsid w:val="002825CE"/>
    <w:rsid w:val="00283165"/>
    <w:rsid w:val="002832E7"/>
    <w:rsid w:val="00284CCE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B1"/>
    <w:rsid w:val="00295226"/>
    <w:rsid w:val="002953D0"/>
    <w:rsid w:val="00295F1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732C"/>
    <w:rsid w:val="002A7A6A"/>
    <w:rsid w:val="002A7AB4"/>
    <w:rsid w:val="002B07BF"/>
    <w:rsid w:val="002B0805"/>
    <w:rsid w:val="002B0960"/>
    <w:rsid w:val="002B0C99"/>
    <w:rsid w:val="002B0E77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552F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0EB9"/>
    <w:rsid w:val="002D1258"/>
    <w:rsid w:val="002D1345"/>
    <w:rsid w:val="002D13B7"/>
    <w:rsid w:val="002D2B4E"/>
    <w:rsid w:val="002D3968"/>
    <w:rsid w:val="002D425A"/>
    <w:rsid w:val="002D4A54"/>
    <w:rsid w:val="002D4E37"/>
    <w:rsid w:val="002D52E0"/>
    <w:rsid w:val="002D5DEA"/>
    <w:rsid w:val="002D6127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8E1"/>
    <w:rsid w:val="002E5BDD"/>
    <w:rsid w:val="002E5C56"/>
    <w:rsid w:val="002F0045"/>
    <w:rsid w:val="002F00F0"/>
    <w:rsid w:val="002F025B"/>
    <w:rsid w:val="002F0684"/>
    <w:rsid w:val="002F0ADB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FC5"/>
    <w:rsid w:val="002F5312"/>
    <w:rsid w:val="002F5422"/>
    <w:rsid w:val="002F5634"/>
    <w:rsid w:val="002F566C"/>
    <w:rsid w:val="002F5874"/>
    <w:rsid w:val="002F5FDA"/>
    <w:rsid w:val="002F6BDA"/>
    <w:rsid w:val="002F78CF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18E"/>
    <w:rsid w:val="00304AC5"/>
    <w:rsid w:val="00304C9E"/>
    <w:rsid w:val="003065FB"/>
    <w:rsid w:val="00306ED2"/>
    <w:rsid w:val="0030749E"/>
    <w:rsid w:val="00307B27"/>
    <w:rsid w:val="00307F28"/>
    <w:rsid w:val="003101DC"/>
    <w:rsid w:val="00310CC6"/>
    <w:rsid w:val="00311642"/>
    <w:rsid w:val="00311761"/>
    <w:rsid w:val="00311941"/>
    <w:rsid w:val="00312709"/>
    <w:rsid w:val="003137A0"/>
    <w:rsid w:val="00313C4F"/>
    <w:rsid w:val="003141C2"/>
    <w:rsid w:val="003152ED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151E"/>
    <w:rsid w:val="0032172E"/>
    <w:rsid w:val="00321822"/>
    <w:rsid w:val="00321B02"/>
    <w:rsid w:val="00321CB4"/>
    <w:rsid w:val="00322BC3"/>
    <w:rsid w:val="00322C2B"/>
    <w:rsid w:val="00322E3B"/>
    <w:rsid w:val="00323FAD"/>
    <w:rsid w:val="00324089"/>
    <w:rsid w:val="003249F8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1DF"/>
    <w:rsid w:val="00332524"/>
    <w:rsid w:val="00332962"/>
    <w:rsid w:val="00335250"/>
    <w:rsid w:val="00335670"/>
    <w:rsid w:val="0033572D"/>
    <w:rsid w:val="0033592C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246D"/>
    <w:rsid w:val="0034305B"/>
    <w:rsid w:val="00343C24"/>
    <w:rsid w:val="00344725"/>
    <w:rsid w:val="0034511B"/>
    <w:rsid w:val="00345124"/>
    <w:rsid w:val="003451CB"/>
    <w:rsid w:val="0034745C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CE6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5023"/>
    <w:rsid w:val="00365644"/>
    <w:rsid w:val="00365815"/>
    <w:rsid w:val="003665C5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2F56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21E7"/>
    <w:rsid w:val="00382903"/>
    <w:rsid w:val="00382AE0"/>
    <w:rsid w:val="00383760"/>
    <w:rsid w:val="00383D4B"/>
    <w:rsid w:val="00383DDB"/>
    <w:rsid w:val="003842A8"/>
    <w:rsid w:val="003848D9"/>
    <w:rsid w:val="00384BC0"/>
    <w:rsid w:val="003852CC"/>
    <w:rsid w:val="00385BD7"/>
    <w:rsid w:val="00386A15"/>
    <w:rsid w:val="00386B71"/>
    <w:rsid w:val="00386EAF"/>
    <w:rsid w:val="0038702D"/>
    <w:rsid w:val="003870BC"/>
    <w:rsid w:val="0038732E"/>
    <w:rsid w:val="00387675"/>
    <w:rsid w:val="00387771"/>
    <w:rsid w:val="0038780F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98F"/>
    <w:rsid w:val="0039610F"/>
    <w:rsid w:val="003965AE"/>
    <w:rsid w:val="0039665F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4039"/>
    <w:rsid w:val="003B4482"/>
    <w:rsid w:val="003B495C"/>
    <w:rsid w:val="003B4B90"/>
    <w:rsid w:val="003B4D9B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3D6E"/>
    <w:rsid w:val="003C3F8B"/>
    <w:rsid w:val="003C4213"/>
    <w:rsid w:val="003C4250"/>
    <w:rsid w:val="003C4F25"/>
    <w:rsid w:val="003C6580"/>
    <w:rsid w:val="003C6CCB"/>
    <w:rsid w:val="003C6DA9"/>
    <w:rsid w:val="003D0240"/>
    <w:rsid w:val="003D09DA"/>
    <w:rsid w:val="003D0D75"/>
    <w:rsid w:val="003D22AC"/>
    <w:rsid w:val="003D2339"/>
    <w:rsid w:val="003D26AA"/>
    <w:rsid w:val="003D2B63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30"/>
    <w:rsid w:val="003E0ADB"/>
    <w:rsid w:val="003E0CE4"/>
    <w:rsid w:val="003E1CF4"/>
    <w:rsid w:val="003E2BF4"/>
    <w:rsid w:val="003E300E"/>
    <w:rsid w:val="003E3524"/>
    <w:rsid w:val="003E37FC"/>
    <w:rsid w:val="003E3944"/>
    <w:rsid w:val="003E3C5B"/>
    <w:rsid w:val="003E3CA6"/>
    <w:rsid w:val="003E40C9"/>
    <w:rsid w:val="003E4CDB"/>
    <w:rsid w:val="003E6289"/>
    <w:rsid w:val="003E6592"/>
    <w:rsid w:val="003E6B06"/>
    <w:rsid w:val="003E73BC"/>
    <w:rsid w:val="003E7706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8C9"/>
    <w:rsid w:val="00411E1E"/>
    <w:rsid w:val="00412697"/>
    <w:rsid w:val="00413369"/>
    <w:rsid w:val="004145AE"/>
    <w:rsid w:val="004147F4"/>
    <w:rsid w:val="0041577E"/>
    <w:rsid w:val="004157F6"/>
    <w:rsid w:val="004159D3"/>
    <w:rsid w:val="00415A14"/>
    <w:rsid w:val="00416091"/>
    <w:rsid w:val="0041616C"/>
    <w:rsid w:val="0041634C"/>
    <w:rsid w:val="00416A07"/>
    <w:rsid w:val="00416A66"/>
    <w:rsid w:val="00417678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0B9A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EA5"/>
    <w:rsid w:val="0044142F"/>
    <w:rsid w:val="004425C2"/>
    <w:rsid w:val="00442824"/>
    <w:rsid w:val="00442FFB"/>
    <w:rsid w:val="004430FD"/>
    <w:rsid w:val="00443586"/>
    <w:rsid w:val="00443A73"/>
    <w:rsid w:val="00443DB8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50778"/>
    <w:rsid w:val="00450D3B"/>
    <w:rsid w:val="004518D5"/>
    <w:rsid w:val="00451B06"/>
    <w:rsid w:val="00451BEB"/>
    <w:rsid w:val="004527C0"/>
    <w:rsid w:val="00453871"/>
    <w:rsid w:val="00453DEF"/>
    <w:rsid w:val="004543E4"/>
    <w:rsid w:val="004548E5"/>
    <w:rsid w:val="0045494D"/>
    <w:rsid w:val="00454ACD"/>
    <w:rsid w:val="00454F08"/>
    <w:rsid w:val="00454F85"/>
    <w:rsid w:val="00455105"/>
    <w:rsid w:val="004557A4"/>
    <w:rsid w:val="00456114"/>
    <w:rsid w:val="0045623E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660AE"/>
    <w:rsid w:val="0047041E"/>
    <w:rsid w:val="00470750"/>
    <w:rsid w:val="00470893"/>
    <w:rsid w:val="004709B8"/>
    <w:rsid w:val="00471410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674"/>
    <w:rsid w:val="00475BC8"/>
    <w:rsid w:val="00475E50"/>
    <w:rsid w:val="00475E54"/>
    <w:rsid w:val="00475F90"/>
    <w:rsid w:val="00476D8B"/>
    <w:rsid w:val="00476EAE"/>
    <w:rsid w:val="004774C5"/>
    <w:rsid w:val="004775ED"/>
    <w:rsid w:val="004778C0"/>
    <w:rsid w:val="00477B60"/>
    <w:rsid w:val="00480B03"/>
    <w:rsid w:val="00480CC5"/>
    <w:rsid w:val="004810EC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E8A"/>
    <w:rsid w:val="004862DE"/>
    <w:rsid w:val="00487866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2FD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270"/>
    <w:rsid w:val="004A57FC"/>
    <w:rsid w:val="004A5D36"/>
    <w:rsid w:val="004A705C"/>
    <w:rsid w:val="004A7276"/>
    <w:rsid w:val="004A770C"/>
    <w:rsid w:val="004A7EE7"/>
    <w:rsid w:val="004A7FB0"/>
    <w:rsid w:val="004B0706"/>
    <w:rsid w:val="004B0787"/>
    <w:rsid w:val="004B0BE6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50E0"/>
    <w:rsid w:val="004B55EC"/>
    <w:rsid w:val="004B5D94"/>
    <w:rsid w:val="004B6301"/>
    <w:rsid w:val="004B6FFB"/>
    <w:rsid w:val="004B795F"/>
    <w:rsid w:val="004B7BA5"/>
    <w:rsid w:val="004C0346"/>
    <w:rsid w:val="004C07F2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AFE"/>
    <w:rsid w:val="004F6F20"/>
    <w:rsid w:val="004F7373"/>
    <w:rsid w:val="004F73A5"/>
    <w:rsid w:val="004F74CD"/>
    <w:rsid w:val="004F762D"/>
    <w:rsid w:val="004F76A6"/>
    <w:rsid w:val="004F7C51"/>
    <w:rsid w:val="004F7F1A"/>
    <w:rsid w:val="0050031C"/>
    <w:rsid w:val="005004F7"/>
    <w:rsid w:val="00500798"/>
    <w:rsid w:val="005007E7"/>
    <w:rsid w:val="00500A59"/>
    <w:rsid w:val="00500CE0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C77"/>
    <w:rsid w:val="00504CB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A5E"/>
    <w:rsid w:val="00526C8A"/>
    <w:rsid w:val="00527489"/>
    <w:rsid w:val="00527A58"/>
    <w:rsid w:val="0053012B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53A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D9B"/>
    <w:rsid w:val="00547F14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CAB"/>
    <w:rsid w:val="00557D87"/>
    <w:rsid w:val="00560AC9"/>
    <w:rsid w:val="00561250"/>
    <w:rsid w:val="0056134D"/>
    <w:rsid w:val="00561A95"/>
    <w:rsid w:val="00561BF6"/>
    <w:rsid w:val="00562CDC"/>
    <w:rsid w:val="00563FD2"/>
    <w:rsid w:val="0056434D"/>
    <w:rsid w:val="005645AB"/>
    <w:rsid w:val="00564EB9"/>
    <w:rsid w:val="0056719E"/>
    <w:rsid w:val="00567B3B"/>
    <w:rsid w:val="00567B75"/>
    <w:rsid w:val="005701C5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53DB"/>
    <w:rsid w:val="005756BD"/>
    <w:rsid w:val="00576A37"/>
    <w:rsid w:val="00577368"/>
    <w:rsid w:val="005773FF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46CF"/>
    <w:rsid w:val="005A5790"/>
    <w:rsid w:val="005A588D"/>
    <w:rsid w:val="005A59CF"/>
    <w:rsid w:val="005A6A3A"/>
    <w:rsid w:val="005A6E87"/>
    <w:rsid w:val="005A7F72"/>
    <w:rsid w:val="005B0A7D"/>
    <w:rsid w:val="005B0F18"/>
    <w:rsid w:val="005B16CC"/>
    <w:rsid w:val="005B18BB"/>
    <w:rsid w:val="005B2EB8"/>
    <w:rsid w:val="005B355C"/>
    <w:rsid w:val="005B3C7C"/>
    <w:rsid w:val="005B411A"/>
    <w:rsid w:val="005B4674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23D4"/>
    <w:rsid w:val="005C2D32"/>
    <w:rsid w:val="005C376D"/>
    <w:rsid w:val="005C4B4D"/>
    <w:rsid w:val="005C4DE3"/>
    <w:rsid w:val="005C5379"/>
    <w:rsid w:val="005C5849"/>
    <w:rsid w:val="005C6222"/>
    <w:rsid w:val="005C6B26"/>
    <w:rsid w:val="005C7A54"/>
    <w:rsid w:val="005C7CAD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A36"/>
    <w:rsid w:val="005D2A49"/>
    <w:rsid w:val="005D2CB0"/>
    <w:rsid w:val="005D2EE8"/>
    <w:rsid w:val="005D3534"/>
    <w:rsid w:val="005D3707"/>
    <w:rsid w:val="005D3BFD"/>
    <w:rsid w:val="005D5012"/>
    <w:rsid w:val="005D5E46"/>
    <w:rsid w:val="005D609E"/>
    <w:rsid w:val="005D64A5"/>
    <w:rsid w:val="005D6929"/>
    <w:rsid w:val="005D6B30"/>
    <w:rsid w:val="005D6E1C"/>
    <w:rsid w:val="005D7E04"/>
    <w:rsid w:val="005E0082"/>
    <w:rsid w:val="005E06E1"/>
    <w:rsid w:val="005E0899"/>
    <w:rsid w:val="005E1393"/>
    <w:rsid w:val="005E3035"/>
    <w:rsid w:val="005E35FD"/>
    <w:rsid w:val="005E383F"/>
    <w:rsid w:val="005E3B77"/>
    <w:rsid w:val="005E48F7"/>
    <w:rsid w:val="005E5563"/>
    <w:rsid w:val="005E61DB"/>
    <w:rsid w:val="005E66F1"/>
    <w:rsid w:val="005E6AFB"/>
    <w:rsid w:val="005E7698"/>
    <w:rsid w:val="005F0B4C"/>
    <w:rsid w:val="005F0B53"/>
    <w:rsid w:val="005F0C46"/>
    <w:rsid w:val="005F1FE4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6004DE"/>
    <w:rsid w:val="00600CF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5D"/>
    <w:rsid w:val="00605B5D"/>
    <w:rsid w:val="00606755"/>
    <w:rsid w:val="006074B1"/>
    <w:rsid w:val="00607ADE"/>
    <w:rsid w:val="00607E68"/>
    <w:rsid w:val="00610224"/>
    <w:rsid w:val="006102C6"/>
    <w:rsid w:val="006103F0"/>
    <w:rsid w:val="006113A9"/>
    <w:rsid w:val="006125DB"/>
    <w:rsid w:val="00612C73"/>
    <w:rsid w:val="006134CE"/>
    <w:rsid w:val="006138D8"/>
    <w:rsid w:val="00614016"/>
    <w:rsid w:val="00614064"/>
    <w:rsid w:val="006141D8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2DB6"/>
    <w:rsid w:val="00623427"/>
    <w:rsid w:val="00623AEB"/>
    <w:rsid w:val="00623E4E"/>
    <w:rsid w:val="00624C6E"/>
    <w:rsid w:val="00624FB3"/>
    <w:rsid w:val="00625B24"/>
    <w:rsid w:val="00626106"/>
    <w:rsid w:val="00626517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ACC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51A"/>
    <w:rsid w:val="00655780"/>
    <w:rsid w:val="0065594D"/>
    <w:rsid w:val="006561FF"/>
    <w:rsid w:val="006569DF"/>
    <w:rsid w:val="00656D6F"/>
    <w:rsid w:val="00657005"/>
    <w:rsid w:val="006572FB"/>
    <w:rsid w:val="006578D9"/>
    <w:rsid w:val="00657F67"/>
    <w:rsid w:val="00660339"/>
    <w:rsid w:val="006605DC"/>
    <w:rsid w:val="00660730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6B1"/>
    <w:rsid w:val="00667A27"/>
    <w:rsid w:val="00670290"/>
    <w:rsid w:val="006704BF"/>
    <w:rsid w:val="00670AD6"/>
    <w:rsid w:val="00670ECD"/>
    <w:rsid w:val="00671010"/>
    <w:rsid w:val="0067106A"/>
    <w:rsid w:val="006725CC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67B8"/>
    <w:rsid w:val="00677725"/>
    <w:rsid w:val="0068013A"/>
    <w:rsid w:val="00680A97"/>
    <w:rsid w:val="00680F30"/>
    <w:rsid w:val="00680F81"/>
    <w:rsid w:val="0068102D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47C"/>
    <w:rsid w:val="006949AD"/>
    <w:rsid w:val="00695EDA"/>
    <w:rsid w:val="00696244"/>
    <w:rsid w:val="006969D6"/>
    <w:rsid w:val="00696B6A"/>
    <w:rsid w:val="00696DD1"/>
    <w:rsid w:val="0069755C"/>
    <w:rsid w:val="00697698"/>
    <w:rsid w:val="006979DC"/>
    <w:rsid w:val="00697C2C"/>
    <w:rsid w:val="00697E0B"/>
    <w:rsid w:val="006A04D8"/>
    <w:rsid w:val="006A05EF"/>
    <w:rsid w:val="006A0942"/>
    <w:rsid w:val="006A18DD"/>
    <w:rsid w:val="006A20BD"/>
    <w:rsid w:val="006A2312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E55"/>
    <w:rsid w:val="006B401E"/>
    <w:rsid w:val="006B6346"/>
    <w:rsid w:val="006B64A7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1FB3"/>
    <w:rsid w:val="006C2604"/>
    <w:rsid w:val="006C375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650"/>
    <w:rsid w:val="006D1A23"/>
    <w:rsid w:val="006D1DFA"/>
    <w:rsid w:val="006D1F1A"/>
    <w:rsid w:val="006D21FF"/>
    <w:rsid w:val="006D31AF"/>
    <w:rsid w:val="006D31DD"/>
    <w:rsid w:val="006D35CD"/>
    <w:rsid w:val="006D4373"/>
    <w:rsid w:val="006D492A"/>
    <w:rsid w:val="006D493C"/>
    <w:rsid w:val="006D59BF"/>
    <w:rsid w:val="006D5A62"/>
    <w:rsid w:val="006D5EC2"/>
    <w:rsid w:val="006D5FEF"/>
    <w:rsid w:val="006D7598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2423"/>
    <w:rsid w:val="006E2A02"/>
    <w:rsid w:val="006E3656"/>
    <w:rsid w:val="006E3D3A"/>
    <w:rsid w:val="006E512D"/>
    <w:rsid w:val="006E554E"/>
    <w:rsid w:val="006E6C33"/>
    <w:rsid w:val="006E6F03"/>
    <w:rsid w:val="006E71A8"/>
    <w:rsid w:val="006E7496"/>
    <w:rsid w:val="006E7969"/>
    <w:rsid w:val="006E7E49"/>
    <w:rsid w:val="006E7F71"/>
    <w:rsid w:val="006F05C2"/>
    <w:rsid w:val="006F090B"/>
    <w:rsid w:val="006F0B2C"/>
    <w:rsid w:val="006F0C12"/>
    <w:rsid w:val="006F0E38"/>
    <w:rsid w:val="006F0EB1"/>
    <w:rsid w:val="006F1D86"/>
    <w:rsid w:val="006F1E30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4123"/>
    <w:rsid w:val="00704641"/>
    <w:rsid w:val="007047A7"/>
    <w:rsid w:val="0070743B"/>
    <w:rsid w:val="00707CC2"/>
    <w:rsid w:val="007101EE"/>
    <w:rsid w:val="00710994"/>
    <w:rsid w:val="007109CD"/>
    <w:rsid w:val="00710A3E"/>
    <w:rsid w:val="00710D33"/>
    <w:rsid w:val="00711411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128B"/>
    <w:rsid w:val="0073150C"/>
    <w:rsid w:val="0073171A"/>
    <w:rsid w:val="00731F79"/>
    <w:rsid w:val="007325D3"/>
    <w:rsid w:val="00733858"/>
    <w:rsid w:val="00733A80"/>
    <w:rsid w:val="0073497A"/>
    <w:rsid w:val="0073532A"/>
    <w:rsid w:val="0073637C"/>
    <w:rsid w:val="00736D7B"/>
    <w:rsid w:val="00737499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31F"/>
    <w:rsid w:val="00760756"/>
    <w:rsid w:val="00760D79"/>
    <w:rsid w:val="007613AF"/>
    <w:rsid w:val="007619FB"/>
    <w:rsid w:val="0076200C"/>
    <w:rsid w:val="00762924"/>
    <w:rsid w:val="0076295C"/>
    <w:rsid w:val="00762FA7"/>
    <w:rsid w:val="00763055"/>
    <w:rsid w:val="0076330D"/>
    <w:rsid w:val="00763432"/>
    <w:rsid w:val="00763448"/>
    <w:rsid w:val="00763EB7"/>
    <w:rsid w:val="00764043"/>
    <w:rsid w:val="00764EB8"/>
    <w:rsid w:val="00765098"/>
    <w:rsid w:val="0076539C"/>
    <w:rsid w:val="00765FDC"/>
    <w:rsid w:val="007663A3"/>
    <w:rsid w:val="00766559"/>
    <w:rsid w:val="007669EF"/>
    <w:rsid w:val="00766B0E"/>
    <w:rsid w:val="00766BFB"/>
    <w:rsid w:val="0076731C"/>
    <w:rsid w:val="0076747C"/>
    <w:rsid w:val="007674C6"/>
    <w:rsid w:val="00767703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79"/>
    <w:rsid w:val="007837BE"/>
    <w:rsid w:val="0078380D"/>
    <w:rsid w:val="00784112"/>
    <w:rsid w:val="007842FE"/>
    <w:rsid w:val="0078440C"/>
    <w:rsid w:val="007844BD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7DAA"/>
    <w:rsid w:val="00797FCF"/>
    <w:rsid w:val="007A0616"/>
    <w:rsid w:val="007A0DAC"/>
    <w:rsid w:val="007A1189"/>
    <w:rsid w:val="007A15BA"/>
    <w:rsid w:val="007A1B63"/>
    <w:rsid w:val="007A22D6"/>
    <w:rsid w:val="007A2BFF"/>
    <w:rsid w:val="007A2D56"/>
    <w:rsid w:val="007A32E9"/>
    <w:rsid w:val="007A3395"/>
    <w:rsid w:val="007A3505"/>
    <w:rsid w:val="007A3BF2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75A3"/>
    <w:rsid w:val="007A7AD5"/>
    <w:rsid w:val="007B0253"/>
    <w:rsid w:val="007B073B"/>
    <w:rsid w:val="007B1061"/>
    <w:rsid w:val="007B1F9A"/>
    <w:rsid w:val="007B2638"/>
    <w:rsid w:val="007B2BB1"/>
    <w:rsid w:val="007B3189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34"/>
    <w:rsid w:val="007B77FB"/>
    <w:rsid w:val="007C0880"/>
    <w:rsid w:val="007C0BD2"/>
    <w:rsid w:val="007C0F3A"/>
    <w:rsid w:val="007C1065"/>
    <w:rsid w:val="007C1537"/>
    <w:rsid w:val="007C1B94"/>
    <w:rsid w:val="007C2A39"/>
    <w:rsid w:val="007C2AAF"/>
    <w:rsid w:val="007C301B"/>
    <w:rsid w:val="007C3D88"/>
    <w:rsid w:val="007C3F14"/>
    <w:rsid w:val="007C450E"/>
    <w:rsid w:val="007C4C4D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7FA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D7C71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6F8"/>
    <w:rsid w:val="007E3B72"/>
    <w:rsid w:val="007E48CD"/>
    <w:rsid w:val="007E48E4"/>
    <w:rsid w:val="007E531F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FB0"/>
    <w:rsid w:val="007F43A9"/>
    <w:rsid w:val="007F5409"/>
    <w:rsid w:val="007F5608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3D5"/>
    <w:rsid w:val="008124FE"/>
    <w:rsid w:val="008127B0"/>
    <w:rsid w:val="00812C4B"/>
    <w:rsid w:val="00813CE0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3335"/>
    <w:rsid w:val="008235E4"/>
    <w:rsid w:val="008237B2"/>
    <w:rsid w:val="00823F61"/>
    <w:rsid w:val="0082449E"/>
    <w:rsid w:val="00824582"/>
    <w:rsid w:val="008247A4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2142"/>
    <w:rsid w:val="00832C18"/>
    <w:rsid w:val="00832CAF"/>
    <w:rsid w:val="0083417A"/>
    <w:rsid w:val="00834512"/>
    <w:rsid w:val="008349E7"/>
    <w:rsid w:val="0083502E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5F51"/>
    <w:rsid w:val="00846106"/>
    <w:rsid w:val="00846467"/>
    <w:rsid w:val="00846661"/>
    <w:rsid w:val="00846C77"/>
    <w:rsid w:val="00846E99"/>
    <w:rsid w:val="00847991"/>
    <w:rsid w:val="00847C4E"/>
    <w:rsid w:val="00850AE8"/>
    <w:rsid w:val="00851B22"/>
    <w:rsid w:val="00852338"/>
    <w:rsid w:val="0085393C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C34"/>
    <w:rsid w:val="0086037F"/>
    <w:rsid w:val="008604E6"/>
    <w:rsid w:val="00861750"/>
    <w:rsid w:val="00861B41"/>
    <w:rsid w:val="00861D65"/>
    <w:rsid w:val="00861DA1"/>
    <w:rsid w:val="008620C2"/>
    <w:rsid w:val="00862173"/>
    <w:rsid w:val="00862290"/>
    <w:rsid w:val="008626B0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040"/>
    <w:rsid w:val="008734E7"/>
    <w:rsid w:val="00873BF0"/>
    <w:rsid w:val="00873BFA"/>
    <w:rsid w:val="00873C85"/>
    <w:rsid w:val="008742CE"/>
    <w:rsid w:val="00874E33"/>
    <w:rsid w:val="00874FAC"/>
    <w:rsid w:val="0087504C"/>
    <w:rsid w:val="00875905"/>
    <w:rsid w:val="00875F79"/>
    <w:rsid w:val="00875FBD"/>
    <w:rsid w:val="00876AC7"/>
    <w:rsid w:val="0087717A"/>
    <w:rsid w:val="0087763F"/>
    <w:rsid w:val="00877C57"/>
    <w:rsid w:val="00877FA3"/>
    <w:rsid w:val="008804C9"/>
    <w:rsid w:val="00880D84"/>
    <w:rsid w:val="008810DF"/>
    <w:rsid w:val="008810FA"/>
    <w:rsid w:val="00881842"/>
    <w:rsid w:val="00881F28"/>
    <w:rsid w:val="00882165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51F"/>
    <w:rsid w:val="00887771"/>
    <w:rsid w:val="008907B2"/>
    <w:rsid w:val="00890BCD"/>
    <w:rsid w:val="00890C96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24BD"/>
    <w:rsid w:val="008A294D"/>
    <w:rsid w:val="008A2AAE"/>
    <w:rsid w:val="008A2F26"/>
    <w:rsid w:val="008A36ED"/>
    <w:rsid w:val="008A3898"/>
    <w:rsid w:val="008A42D8"/>
    <w:rsid w:val="008A457F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246"/>
    <w:rsid w:val="008B66CB"/>
    <w:rsid w:val="008B6E5C"/>
    <w:rsid w:val="008C1161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4CC"/>
    <w:rsid w:val="008C7F77"/>
    <w:rsid w:val="008D0459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46CC"/>
    <w:rsid w:val="008D508F"/>
    <w:rsid w:val="008D538D"/>
    <w:rsid w:val="008D5879"/>
    <w:rsid w:val="008D592F"/>
    <w:rsid w:val="008D5AB3"/>
    <w:rsid w:val="008D5FCD"/>
    <w:rsid w:val="008D65B3"/>
    <w:rsid w:val="008D6733"/>
    <w:rsid w:val="008D6E3C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963"/>
    <w:rsid w:val="008E7DB3"/>
    <w:rsid w:val="008F01AB"/>
    <w:rsid w:val="008F0460"/>
    <w:rsid w:val="008F1CF8"/>
    <w:rsid w:val="008F2201"/>
    <w:rsid w:val="008F2A8C"/>
    <w:rsid w:val="008F35F6"/>
    <w:rsid w:val="008F3D2D"/>
    <w:rsid w:val="008F3D7C"/>
    <w:rsid w:val="008F3DC9"/>
    <w:rsid w:val="008F4107"/>
    <w:rsid w:val="008F4BFE"/>
    <w:rsid w:val="008F4E3F"/>
    <w:rsid w:val="008F501A"/>
    <w:rsid w:val="008F5866"/>
    <w:rsid w:val="008F595E"/>
    <w:rsid w:val="008F6188"/>
    <w:rsid w:val="008F6649"/>
    <w:rsid w:val="008F68E1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3AF7"/>
    <w:rsid w:val="00913F4C"/>
    <w:rsid w:val="0091404B"/>
    <w:rsid w:val="0091423A"/>
    <w:rsid w:val="00914445"/>
    <w:rsid w:val="00914A5D"/>
    <w:rsid w:val="00915032"/>
    <w:rsid w:val="00915143"/>
    <w:rsid w:val="0091537E"/>
    <w:rsid w:val="009154BD"/>
    <w:rsid w:val="0091610F"/>
    <w:rsid w:val="009161BA"/>
    <w:rsid w:val="0092078E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507E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4FFA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93E"/>
    <w:rsid w:val="00967D2D"/>
    <w:rsid w:val="00970F7A"/>
    <w:rsid w:val="00970FE3"/>
    <w:rsid w:val="00971C7D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6F10"/>
    <w:rsid w:val="00977852"/>
    <w:rsid w:val="009778AB"/>
    <w:rsid w:val="00980403"/>
    <w:rsid w:val="009804CB"/>
    <w:rsid w:val="0098087A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972"/>
    <w:rsid w:val="00984C8E"/>
    <w:rsid w:val="0098511E"/>
    <w:rsid w:val="0098541D"/>
    <w:rsid w:val="00985CA4"/>
    <w:rsid w:val="00986956"/>
    <w:rsid w:val="00986B31"/>
    <w:rsid w:val="009875A6"/>
    <w:rsid w:val="009876A0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516A"/>
    <w:rsid w:val="009A6127"/>
    <w:rsid w:val="009A62DC"/>
    <w:rsid w:val="009A637B"/>
    <w:rsid w:val="009A6456"/>
    <w:rsid w:val="009A6C74"/>
    <w:rsid w:val="009A7154"/>
    <w:rsid w:val="009A78D1"/>
    <w:rsid w:val="009B003C"/>
    <w:rsid w:val="009B3685"/>
    <w:rsid w:val="009B3745"/>
    <w:rsid w:val="009B3C79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957"/>
    <w:rsid w:val="009C6B3B"/>
    <w:rsid w:val="009C6B7B"/>
    <w:rsid w:val="009C6E93"/>
    <w:rsid w:val="009C73C4"/>
    <w:rsid w:val="009C7F47"/>
    <w:rsid w:val="009D0361"/>
    <w:rsid w:val="009D0720"/>
    <w:rsid w:val="009D1342"/>
    <w:rsid w:val="009D1ED3"/>
    <w:rsid w:val="009D1F69"/>
    <w:rsid w:val="009D2118"/>
    <w:rsid w:val="009D22EA"/>
    <w:rsid w:val="009D2453"/>
    <w:rsid w:val="009D394E"/>
    <w:rsid w:val="009D4303"/>
    <w:rsid w:val="009D478C"/>
    <w:rsid w:val="009D49A4"/>
    <w:rsid w:val="009D4A8E"/>
    <w:rsid w:val="009D4DA3"/>
    <w:rsid w:val="009D5BBF"/>
    <w:rsid w:val="009D610C"/>
    <w:rsid w:val="009D62E7"/>
    <w:rsid w:val="009D6624"/>
    <w:rsid w:val="009D6F4D"/>
    <w:rsid w:val="009D75A4"/>
    <w:rsid w:val="009E04A9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E7513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BF1"/>
    <w:rsid w:val="00A00B60"/>
    <w:rsid w:val="00A01006"/>
    <w:rsid w:val="00A02B26"/>
    <w:rsid w:val="00A02BEC"/>
    <w:rsid w:val="00A02C96"/>
    <w:rsid w:val="00A02D52"/>
    <w:rsid w:val="00A02FBC"/>
    <w:rsid w:val="00A03FCD"/>
    <w:rsid w:val="00A043B9"/>
    <w:rsid w:val="00A04541"/>
    <w:rsid w:val="00A04A92"/>
    <w:rsid w:val="00A0559E"/>
    <w:rsid w:val="00A05A1F"/>
    <w:rsid w:val="00A05AA6"/>
    <w:rsid w:val="00A05DFF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14B5"/>
    <w:rsid w:val="00A115BF"/>
    <w:rsid w:val="00A1197E"/>
    <w:rsid w:val="00A11ACA"/>
    <w:rsid w:val="00A11E0F"/>
    <w:rsid w:val="00A12206"/>
    <w:rsid w:val="00A12301"/>
    <w:rsid w:val="00A1267B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22"/>
    <w:rsid w:val="00A158D3"/>
    <w:rsid w:val="00A15F2F"/>
    <w:rsid w:val="00A16150"/>
    <w:rsid w:val="00A1686F"/>
    <w:rsid w:val="00A17345"/>
    <w:rsid w:val="00A17648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7A2"/>
    <w:rsid w:val="00A23921"/>
    <w:rsid w:val="00A23E0D"/>
    <w:rsid w:val="00A2470A"/>
    <w:rsid w:val="00A2481C"/>
    <w:rsid w:val="00A24CCF"/>
    <w:rsid w:val="00A25296"/>
    <w:rsid w:val="00A2585A"/>
    <w:rsid w:val="00A261E4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393A"/>
    <w:rsid w:val="00A34685"/>
    <w:rsid w:val="00A35589"/>
    <w:rsid w:val="00A35A0B"/>
    <w:rsid w:val="00A362CB"/>
    <w:rsid w:val="00A3747D"/>
    <w:rsid w:val="00A37A59"/>
    <w:rsid w:val="00A40531"/>
    <w:rsid w:val="00A40660"/>
    <w:rsid w:val="00A41689"/>
    <w:rsid w:val="00A41821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242"/>
    <w:rsid w:val="00A514EB"/>
    <w:rsid w:val="00A521E0"/>
    <w:rsid w:val="00A524C8"/>
    <w:rsid w:val="00A54A90"/>
    <w:rsid w:val="00A54B0B"/>
    <w:rsid w:val="00A54D16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15AF"/>
    <w:rsid w:val="00A61828"/>
    <w:rsid w:val="00A6189D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064"/>
    <w:rsid w:val="00A70A35"/>
    <w:rsid w:val="00A7141F"/>
    <w:rsid w:val="00A71D6B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5AE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FE"/>
    <w:rsid w:val="00A938E5"/>
    <w:rsid w:val="00A93BDA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D7E"/>
    <w:rsid w:val="00A9727C"/>
    <w:rsid w:val="00A97666"/>
    <w:rsid w:val="00A97B8C"/>
    <w:rsid w:val="00A97DBD"/>
    <w:rsid w:val="00AA0003"/>
    <w:rsid w:val="00AA1264"/>
    <w:rsid w:val="00AA158B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683"/>
    <w:rsid w:val="00AB57AD"/>
    <w:rsid w:val="00AB583A"/>
    <w:rsid w:val="00AB6034"/>
    <w:rsid w:val="00AB642C"/>
    <w:rsid w:val="00AB644A"/>
    <w:rsid w:val="00AB76D5"/>
    <w:rsid w:val="00AB7787"/>
    <w:rsid w:val="00AB78AC"/>
    <w:rsid w:val="00AB7913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D12BD"/>
    <w:rsid w:val="00AD163D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773"/>
    <w:rsid w:val="00AD6C7F"/>
    <w:rsid w:val="00AD70C9"/>
    <w:rsid w:val="00AD732B"/>
    <w:rsid w:val="00AD75A6"/>
    <w:rsid w:val="00AD7927"/>
    <w:rsid w:val="00AD7E17"/>
    <w:rsid w:val="00AE0D23"/>
    <w:rsid w:val="00AE0E9E"/>
    <w:rsid w:val="00AE14B7"/>
    <w:rsid w:val="00AE2205"/>
    <w:rsid w:val="00AE232B"/>
    <w:rsid w:val="00AE26F5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8B0"/>
    <w:rsid w:val="00AF2DED"/>
    <w:rsid w:val="00AF3C80"/>
    <w:rsid w:val="00AF3C8C"/>
    <w:rsid w:val="00AF41FC"/>
    <w:rsid w:val="00AF4447"/>
    <w:rsid w:val="00AF457C"/>
    <w:rsid w:val="00AF5363"/>
    <w:rsid w:val="00AF5F78"/>
    <w:rsid w:val="00AF63A9"/>
    <w:rsid w:val="00AF6591"/>
    <w:rsid w:val="00AF66F1"/>
    <w:rsid w:val="00AF6A58"/>
    <w:rsid w:val="00AF6A76"/>
    <w:rsid w:val="00AF6B1B"/>
    <w:rsid w:val="00AF7363"/>
    <w:rsid w:val="00AF738A"/>
    <w:rsid w:val="00AF7F09"/>
    <w:rsid w:val="00AF7F0E"/>
    <w:rsid w:val="00B002BA"/>
    <w:rsid w:val="00B00306"/>
    <w:rsid w:val="00B0048B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C77"/>
    <w:rsid w:val="00B07259"/>
    <w:rsid w:val="00B075EC"/>
    <w:rsid w:val="00B076A7"/>
    <w:rsid w:val="00B07CBE"/>
    <w:rsid w:val="00B108ED"/>
    <w:rsid w:val="00B1093D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844"/>
    <w:rsid w:val="00B16B5F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9CC"/>
    <w:rsid w:val="00B23C57"/>
    <w:rsid w:val="00B23E2E"/>
    <w:rsid w:val="00B24F49"/>
    <w:rsid w:val="00B25585"/>
    <w:rsid w:val="00B2571D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E5F"/>
    <w:rsid w:val="00B322A7"/>
    <w:rsid w:val="00B32607"/>
    <w:rsid w:val="00B326BE"/>
    <w:rsid w:val="00B33126"/>
    <w:rsid w:val="00B338CE"/>
    <w:rsid w:val="00B3396B"/>
    <w:rsid w:val="00B3539A"/>
    <w:rsid w:val="00B3565F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E6E"/>
    <w:rsid w:val="00B6112D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1AB"/>
    <w:rsid w:val="00B82A8C"/>
    <w:rsid w:val="00B830F7"/>
    <w:rsid w:val="00B8321E"/>
    <w:rsid w:val="00B83AC3"/>
    <w:rsid w:val="00B83DAC"/>
    <w:rsid w:val="00B83DF6"/>
    <w:rsid w:val="00B84BE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743"/>
    <w:rsid w:val="00BA283C"/>
    <w:rsid w:val="00BA2AEB"/>
    <w:rsid w:val="00BA2B41"/>
    <w:rsid w:val="00BA3603"/>
    <w:rsid w:val="00BA3659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423"/>
    <w:rsid w:val="00BA7688"/>
    <w:rsid w:val="00BA7EB0"/>
    <w:rsid w:val="00BB008F"/>
    <w:rsid w:val="00BB0528"/>
    <w:rsid w:val="00BB070E"/>
    <w:rsid w:val="00BB0D75"/>
    <w:rsid w:val="00BB1C4F"/>
    <w:rsid w:val="00BB20E7"/>
    <w:rsid w:val="00BB225D"/>
    <w:rsid w:val="00BB2835"/>
    <w:rsid w:val="00BB365A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4A6"/>
    <w:rsid w:val="00BB71EC"/>
    <w:rsid w:val="00BB724B"/>
    <w:rsid w:val="00BB740F"/>
    <w:rsid w:val="00BC16BF"/>
    <w:rsid w:val="00BC201A"/>
    <w:rsid w:val="00BC2BC7"/>
    <w:rsid w:val="00BC2F45"/>
    <w:rsid w:val="00BC344E"/>
    <w:rsid w:val="00BC38B8"/>
    <w:rsid w:val="00BC3CF8"/>
    <w:rsid w:val="00BC4B9C"/>
    <w:rsid w:val="00BC56C1"/>
    <w:rsid w:val="00BC5CE2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F55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A22"/>
    <w:rsid w:val="00BD78B8"/>
    <w:rsid w:val="00BD7A82"/>
    <w:rsid w:val="00BD7F9E"/>
    <w:rsid w:val="00BE04D1"/>
    <w:rsid w:val="00BE072F"/>
    <w:rsid w:val="00BE13B8"/>
    <w:rsid w:val="00BE197A"/>
    <w:rsid w:val="00BE1A06"/>
    <w:rsid w:val="00BE2E99"/>
    <w:rsid w:val="00BE3F52"/>
    <w:rsid w:val="00BE403F"/>
    <w:rsid w:val="00BE5813"/>
    <w:rsid w:val="00BE5C7E"/>
    <w:rsid w:val="00BE65B3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6F1"/>
    <w:rsid w:val="00BF4B69"/>
    <w:rsid w:val="00BF55D0"/>
    <w:rsid w:val="00BF5623"/>
    <w:rsid w:val="00BF56A8"/>
    <w:rsid w:val="00BF60E3"/>
    <w:rsid w:val="00BF6597"/>
    <w:rsid w:val="00BF6FA6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C33"/>
    <w:rsid w:val="00C11C73"/>
    <w:rsid w:val="00C11E44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2B"/>
    <w:rsid w:val="00C244D8"/>
    <w:rsid w:val="00C24789"/>
    <w:rsid w:val="00C24EE5"/>
    <w:rsid w:val="00C250CF"/>
    <w:rsid w:val="00C2544D"/>
    <w:rsid w:val="00C26871"/>
    <w:rsid w:val="00C2695A"/>
    <w:rsid w:val="00C27156"/>
    <w:rsid w:val="00C274BE"/>
    <w:rsid w:val="00C275D9"/>
    <w:rsid w:val="00C2769D"/>
    <w:rsid w:val="00C307FA"/>
    <w:rsid w:val="00C309B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566B"/>
    <w:rsid w:val="00C35B23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9BC"/>
    <w:rsid w:val="00C47AE8"/>
    <w:rsid w:val="00C47BDE"/>
    <w:rsid w:val="00C508B7"/>
    <w:rsid w:val="00C509D3"/>
    <w:rsid w:val="00C51696"/>
    <w:rsid w:val="00C51D11"/>
    <w:rsid w:val="00C51D30"/>
    <w:rsid w:val="00C51F21"/>
    <w:rsid w:val="00C52505"/>
    <w:rsid w:val="00C5257E"/>
    <w:rsid w:val="00C531B4"/>
    <w:rsid w:val="00C532F9"/>
    <w:rsid w:val="00C53E22"/>
    <w:rsid w:val="00C54C62"/>
    <w:rsid w:val="00C54CBD"/>
    <w:rsid w:val="00C5638E"/>
    <w:rsid w:val="00C56918"/>
    <w:rsid w:val="00C569CA"/>
    <w:rsid w:val="00C5733A"/>
    <w:rsid w:val="00C57572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4A24"/>
    <w:rsid w:val="00CA4A3F"/>
    <w:rsid w:val="00CA4C14"/>
    <w:rsid w:val="00CA51A0"/>
    <w:rsid w:val="00CA6164"/>
    <w:rsid w:val="00CB03CF"/>
    <w:rsid w:val="00CB047F"/>
    <w:rsid w:val="00CB11BD"/>
    <w:rsid w:val="00CB1368"/>
    <w:rsid w:val="00CB167F"/>
    <w:rsid w:val="00CB1F2A"/>
    <w:rsid w:val="00CB299C"/>
    <w:rsid w:val="00CB2BBA"/>
    <w:rsid w:val="00CB39EB"/>
    <w:rsid w:val="00CB480A"/>
    <w:rsid w:val="00CB4B5D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3F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C3B"/>
    <w:rsid w:val="00CD3D0C"/>
    <w:rsid w:val="00CD3D4B"/>
    <w:rsid w:val="00CD3F09"/>
    <w:rsid w:val="00CD3FAF"/>
    <w:rsid w:val="00CD492B"/>
    <w:rsid w:val="00CD5C02"/>
    <w:rsid w:val="00CD61E3"/>
    <w:rsid w:val="00CD6823"/>
    <w:rsid w:val="00CD6E0B"/>
    <w:rsid w:val="00CD787F"/>
    <w:rsid w:val="00CD7A86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FBF"/>
    <w:rsid w:val="00CF33BA"/>
    <w:rsid w:val="00CF3F01"/>
    <w:rsid w:val="00CF4050"/>
    <w:rsid w:val="00CF41AE"/>
    <w:rsid w:val="00CF4F02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21E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1873"/>
    <w:rsid w:val="00D11FAE"/>
    <w:rsid w:val="00D12294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7869"/>
    <w:rsid w:val="00D17F37"/>
    <w:rsid w:val="00D202D3"/>
    <w:rsid w:val="00D2171B"/>
    <w:rsid w:val="00D217CE"/>
    <w:rsid w:val="00D21A77"/>
    <w:rsid w:val="00D22148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73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4C9"/>
    <w:rsid w:val="00D3609F"/>
    <w:rsid w:val="00D3610A"/>
    <w:rsid w:val="00D36C8E"/>
    <w:rsid w:val="00D36D5A"/>
    <w:rsid w:val="00D3743A"/>
    <w:rsid w:val="00D37A26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85C"/>
    <w:rsid w:val="00D42B71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1697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DAA"/>
    <w:rsid w:val="00D67888"/>
    <w:rsid w:val="00D7010A"/>
    <w:rsid w:val="00D7040B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352"/>
    <w:rsid w:val="00D96AD5"/>
    <w:rsid w:val="00D97D08"/>
    <w:rsid w:val="00D97E86"/>
    <w:rsid w:val="00DA02EC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72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6E4"/>
    <w:rsid w:val="00DC4D82"/>
    <w:rsid w:val="00DC522F"/>
    <w:rsid w:val="00DC588E"/>
    <w:rsid w:val="00DC5E7A"/>
    <w:rsid w:val="00DC65D8"/>
    <w:rsid w:val="00DC6870"/>
    <w:rsid w:val="00DC69C6"/>
    <w:rsid w:val="00DC6A94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6396"/>
    <w:rsid w:val="00DD6C70"/>
    <w:rsid w:val="00DD6DA2"/>
    <w:rsid w:val="00DD761C"/>
    <w:rsid w:val="00DE0171"/>
    <w:rsid w:val="00DE0333"/>
    <w:rsid w:val="00DE0558"/>
    <w:rsid w:val="00DE088E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6E28"/>
    <w:rsid w:val="00DE752E"/>
    <w:rsid w:val="00DE7D03"/>
    <w:rsid w:val="00DF02EC"/>
    <w:rsid w:val="00DF0D33"/>
    <w:rsid w:val="00DF0E63"/>
    <w:rsid w:val="00DF1300"/>
    <w:rsid w:val="00DF1EB6"/>
    <w:rsid w:val="00DF1FD6"/>
    <w:rsid w:val="00DF32AF"/>
    <w:rsid w:val="00DF3307"/>
    <w:rsid w:val="00DF3623"/>
    <w:rsid w:val="00DF4158"/>
    <w:rsid w:val="00DF4430"/>
    <w:rsid w:val="00DF4920"/>
    <w:rsid w:val="00DF4DEA"/>
    <w:rsid w:val="00DF4F19"/>
    <w:rsid w:val="00DF5270"/>
    <w:rsid w:val="00DF6014"/>
    <w:rsid w:val="00DF6824"/>
    <w:rsid w:val="00DF6A83"/>
    <w:rsid w:val="00DF7226"/>
    <w:rsid w:val="00E00368"/>
    <w:rsid w:val="00E005F5"/>
    <w:rsid w:val="00E00A07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678F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EB8"/>
    <w:rsid w:val="00E1273A"/>
    <w:rsid w:val="00E12933"/>
    <w:rsid w:val="00E12A5A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0AD"/>
    <w:rsid w:val="00E23224"/>
    <w:rsid w:val="00E23851"/>
    <w:rsid w:val="00E23ACC"/>
    <w:rsid w:val="00E23ADB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1506"/>
    <w:rsid w:val="00E3200D"/>
    <w:rsid w:val="00E32E0E"/>
    <w:rsid w:val="00E33802"/>
    <w:rsid w:val="00E33814"/>
    <w:rsid w:val="00E339C6"/>
    <w:rsid w:val="00E33E4D"/>
    <w:rsid w:val="00E34196"/>
    <w:rsid w:val="00E34D6F"/>
    <w:rsid w:val="00E34F08"/>
    <w:rsid w:val="00E35698"/>
    <w:rsid w:val="00E35AC2"/>
    <w:rsid w:val="00E35EB9"/>
    <w:rsid w:val="00E35F47"/>
    <w:rsid w:val="00E363B9"/>
    <w:rsid w:val="00E377BF"/>
    <w:rsid w:val="00E37C25"/>
    <w:rsid w:val="00E40362"/>
    <w:rsid w:val="00E41A59"/>
    <w:rsid w:val="00E41BAC"/>
    <w:rsid w:val="00E42D71"/>
    <w:rsid w:val="00E432AE"/>
    <w:rsid w:val="00E4356E"/>
    <w:rsid w:val="00E43F1E"/>
    <w:rsid w:val="00E4466A"/>
    <w:rsid w:val="00E447D5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8E0"/>
    <w:rsid w:val="00E53E98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92E"/>
    <w:rsid w:val="00E62AF2"/>
    <w:rsid w:val="00E630F7"/>
    <w:rsid w:val="00E64763"/>
    <w:rsid w:val="00E64B4F"/>
    <w:rsid w:val="00E65E6B"/>
    <w:rsid w:val="00E6640D"/>
    <w:rsid w:val="00E6682F"/>
    <w:rsid w:val="00E67291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16D"/>
    <w:rsid w:val="00E810EC"/>
    <w:rsid w:val="00E8112C"/>
    <w:rsid w:val="00E81587"/>
    <w:rsid w:val="00E826C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6057"/>
    <w:rsid w:val="00E861F7"/>
    <w:rsid w:val="00E86647"/>
    <w:rsid w:val="00E86BF7"/>
    <w:rsid w:val="00E86D28"/>
    <w:rsid w:val="00E87182"/>
    <w:rsid w:val="00E879F0"/>
    <w:rsid w:val="00E87AE6"/>
    <w:rsid w:val="00E90EA7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5754"/>
    <w:rsid w:val="00E959A9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24B7"/>
    <w:rsid w:val="00EE2AAB"/>
    <w:rsid w:val="00EE3196"/>
    <w:rsid w:val="00EE3203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1BAF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F9E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352"/>
    <w:rsid w:val="00F12B3D"/>
    <w:rsid w:val="00F1403E"/>
    <w:rsid w:val="00F140FE"/>
    <w:rsid w:val="00F1415B"/>
    <w:rsid w:val="00F14A28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857"/>
    <w:rsid w:val="00F218EF"/>
    <w:rsid w:val="00F21F61"/>
    <w:rsid w:val="00F22444"/>
    <w:rsid w:val="00F22C96"/>
    <w:rsid w:val="00F22FC1"/>
    <w:rsid w:val="00F2357F"/>
    <w:rsid w:val="00F23BD0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E0C"/>
    <w:rsid w:val="00F3002F"/>
    <w:rsid w:val="00F30353"/>
    <w:rsid w:val="00F308C0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6BC"/>
    <w:rsid w:val="00F34CE0"/>
    <w:rsid w:val="00F3521B"/>
    <w:rsid w:val="00F35561"/>
    <w:rsid w:val="00F35865"/>
    <w:rsid w:val="00F35E92"/>
    <w:rsid w:val="00F369FF"/>
    <w:rsid w:val="00F377A2"/>
    <w:rsid w:val="00F37922"/>
    <w:rsid w:val="00F37AEF"/>
    <w:rsid w:val="00F42910"/>
    <w:rsid w:val="00F42C2B"/>
    <w:rsid w:val="00F44833"/>
    <w:rsid w:val="00F4545F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390B"/>
    <w:rsid w:val="00F54192"/>
    <w:rsid w:val="00F542D8"/>
    <w:rsid w:val="00F548C8"/>
    <w:rsid w:val="00F54B39"/>
    <w:rsid w:val="00F55AC5"/>
    <w:rsid w:val="00F564B4"/>
    <w:rsid w:val="00F56D31"/>
    <w:rsid w:val="00F572AB"/>
    <w:rsid w:val="00F5765A"/>
    <w:rsid w:val="00F57C72"/>
    <w:rsid w:val="00F6021A"/>
    <w:rsid w:val="00F60845"/>
    <w:rsid w:val="00F61158"/>
    <w:rsid w:val="00F61564"/>
    <w:rsid w:val="00F61FDE"/>
    <w:rsid w:val="00F62143"/>
    <w:rsid w:val="00F62377"/>
    <w:rsid w:val="00F62862"/>
    <w:rsid w:val="00F63005"/>
    <w:rsid w:val="00F63289"/>
    <w:rsid w:val="00F6433C"/>
    <w:rsid w:val="00F64904"/>
    <w:rsid w:val="00F64928"/>
    <w:rsid w:val="00F64966"/>
    <w:rsid w:val="00F65961"/>
    <w:rsid w:val="00F65E8A"/>
    <w:rsid w:val="00F65E91"/>
    <w:rsid w:val="00F660B8"/>
    <w:rsid w:val="00F669E3"/>
    <w:rsid w:val="00F66AF7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840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5FF"/>
    <w:rsid w:val="00F82760"/>
    <w:rsid w:val="00F82A7D"/>
    <w:rsid w:val="00F83301"/>
    <w:rsid w:val="00F837DD"/>
    <w:rsid w:val="00F84483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7CA"/>
    <w:rsid w:val="00FB72CB"/>
    <w:rsid w:val="00FB77BB"/>
    <w:rsid w:val="00FC0AB4"/>
    <w:rsid w:val="00FC0B9B"/>
    <w:rsid w:val="00FC0E12"/>
    <w:rsid w:val="00FC1859"/>
    <w:rsid w:val="00FC1AB5"/>
    <w:rsid w:val="00FC22FE"/>
    <w:rsid w:val="00FC23FA"/>
    <w:rsid w:val="00FC2742"/>
    <w:rsid w:val="00FC296B"/>
    <w:rsid w:val="00FC37F0"/>
    <w:rsid w:val="00FC3BBC"/>
    <w:rsid w:val="00FC3EEB"/>
    <w:rsid w:val="00FC4278"/>
    <w:rsid w:val="00FC4423"/>
    <w:rsid w:val="00FC47D1"/>
    <w:rsid w:val="00FC4CA4"/>
    <w:rsid w:val="00FC4ED1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4CC0"/>
    <w:rsid w:val="00FD6318"/>
    <w:rsid w:val="00FD6780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A63872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A6387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A6387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A63872"/>
    <w:pPr>
      <w:outlineLvl w:val="5"/>
    </w:pPr>
  </w:style>
  <w:style w:type="paragraph" w:styleId="Titre7">
    <w:name w:val="heading 7"/>
    <w:basedOn w:val="H6"/>
    <w:next w:val="Normal"/>
    <w:qFormat/>
    <w:rsid w:val="00A63872"/>
    <w:pPr>
      <w:outlineLvl w:val="6"/>
    </w:pPr>
  </w:style>
  <w:style w:type="paragraph" w:styleId="Titre8">
    <w:name w:val="heading 8"/>
    <w:basedOn w:val="Titre1"/>
    <w:next w:val="Normal"/>
    <w:qFormat/>
    <w:rsid w:val="00A6387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A6387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A63872"/>
    <w:pPr>
      <w:spacing w:before="180"/>
      <w:ind w:left="2693" w:hanging="2693"/>
    </w:pPr>
    <w:rPr>
      <w:b/>
    </w:rPr>
  </w:style>
  <w:style w:type="paragraph" w:styleId="TM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A63872"/>
    <w:pPr>
      <w:ind w:left="1701" w:hanging="1701"/>
    </w:pPr>
  </w:style>
  <w:style w:type="paragraph" w:styleId="TM4">
    <w:name w:val="toc 4"/>
    <w:basedOn w:val="TM3"/>
    <w:semiHidden/>
    <w:rsid w:val="00A63872"/>
    <w:pPr>
      <w:ind w:left="1418" w:hanging="1418"/>
    </w:pPr>
  </w:style>
  <w:style w:type="paragraph" w:styleId="TM3">
    <w:name w:val="toc 3"/>
    <w:basedOn w:val="TM2"/>
    <w:semiHidden/>
    <w:rsid w:val="00A63872"/>
    <w:pPr>
      <w:ind w:left="1134" w:hanging="1134"/>
    </w:pPr>
  </w:style>
  <w:style w:type="paragraph" w:styleId="TM2">
    <w:name w:val="toc 2"/>
    <w:basedOn w:val="TM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A63872"/>
    <w:pPr>
      <w:outlineLvl w:val="9"/>
    </w:pPr>
  </w:style>
  <w:style w:type="paragraph" w:styleId="Listenumros2">
    <w:name w:val="List Number 2"/>
    <w:basedOn w:val="Listenumros"/>
    <w:rsid w:val="00A63872"/>
    <w:pPr>
      <w:ind w:left="851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ppelnotedebasdep">
    <w:name w:val="footnote reference"/>
    <w:semiHidden/>
    <w:rsid w:val="00A63872"/>
    <w:rPr>
      <w:b/>
      <w:position w:val="6"/>
      <w:sz w:val="16"/>
    </w:rPr>
  </w:style>
  <w:style w:type="paragraph" w:styleId="Notedebasdepage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M9">
    <w:name w:val="toc 9"/>
    <w:basedOn w:val="TM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M6">
    <w:name w:val="toc 6"/>
    <w:basedOn w:val="TM5"/>
    <w:next w:val="Normal"/>
    <w:semiHidden/>
    <w:rsid w:val="00A63872"/>
    <w:pPr>
      <w:ind w:left="1985" w:hanging="1985"/>
    </w:pPr>
  </w:style>
  <w:style w:type="paragraph" w:styleId="TM7">
    <w:name w:val="toc 7"/>
    <w:basedOn w:val="TM6"/>
    <w:next w:val="Normal"/>
    <w:semiHidden/>
    <w:rsid w:val="00A63872"/>
    <w:pPr>
      <w:ind w:left="2268" w:hanging="2268"/>
    </w:pPr>
  </w:style>
  <w:style w:type="paragraph" w:styleId="Listepuces2">
    <w:name w:val="List Bullet 2"/>
    <w:basedOn w:val="Listepuces"/>
    <w:rsid w:val="00A63872"/>
    <w:pPr>
      <w:ind w:left="851"/>
    </w:pPr>
  </w:style>
  <w:style w:type="paragraph" w:styleId="Listepuces3">
    <w:name w:val="List Bullet 3"/>
    <w:basedOn w:val="Listepuces2"/>
    <w:rsid w:val="00A63872"/>
    <w:pPr>
      <w:ind w:left="1135"/>
    </w:pPr>
  </w:style>
  <w:style w:type="paragraph" w:styleId="Listenumros">
    <w:name w:val="List Number"/>
    <w:basedOn w:val="Liste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Titre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Normal"/>
    <w:rsid w:val="00A63872"/>
    <w:pPr>
      <w:ind w:left="568" w:hanging="284"/>
    </w:pPr>
  </w:style>
  <w:style w:type="paragraph" w:styleId="Listepuces">
    <w:name w:val="List Bullet"/>
    <w:basedOn w:val="Liste"/>
    <w:rsid w:val="00A63872"/>
  </w:style>
  <w:style w:type="paragraph" w:styleId="Listepuces4">
    <w:name w:val="List Bullet 4"/>
    <w:basedOn w:val="Listepuces3"/>
    <w:rsid w:val="00A63872"/>
    <w:pPr>
      <w:ind w:left="1418"/>
    </w:pPr>
  </w:style>
  <w:style w:type="paragraph" w:styleId="Listepuces5">
    <w:name w:val="List Bullet 5"/>
    <w:basedOn w:val="Listepuces4"/>
    <w:rsid w:val="00A63872"/>
    <w:pPr>
      <w:ind w:left="1702"/>
    </w:pPr>
  </w:style>
  <w:style w:type="paragraph" w:customStyle="1" w:styleId="B1">
    <w:name w:val="B1"/>
    <w:basedOn w:val="Liste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Pieddepage">
    <w:name w:val="footer"/>
    <w:basedOn w:val="En-tte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70064"/>
    <w:rPr>
      <w:rFonts w:ascii="Arial" w:hAnsi="Arial"/>
      <w:vanish w:val="0"/>
      <w:color w:val="FF0000"/>
      <w:sz w:val="24"/>
    </w:rPr>
  </w:style>
  <w:style w:type="paragraph" w:styleId="Corpsdetexte3">
    <w:name w:val="Body Text 3"/>
    <w:basedOn w:val="Normal"/>
    <w:rsid w:val="00A70064"/>
    <w:rPr>
      <w:i/>
    </w:rPr>
  </w:style>
  <w:style w:type="paragraph" w:styleId="Explorateurdedocuments">
    <w:name w:val="Document Map"/>
    <w:basedOn w:val="Normal"/>
    <w:semiHidden/>
    <w:rsid w:val="00A70064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70064"/>
    <w:pPr>
      <w:numPr>
        <w:numId w:val="1"/>
      </w:numPr>
    </w:pPr>
  </w:style>
  <w:style w:type="paragraph" w:customStyle="1" w:styleId="text">
    <w:name w:val="text"/>
    <w:basedOn w:val="Normal"/>
    <w:rsid w:val="00A70064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70064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70064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70064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70064"/>
    <w:pPr>
      <w:spacing w:after="0"/>
      <w:jc w:val="center"/>
    </w:pPr>
    <w:rPr>
      <w:sz w:val="20"/>
    </w:rPr>
  </w:style>
  <w:style w:type="paragraph" w:styleId="Lgende">
    <w:name w:val="caption"/>
    <w:aliases w:val="cap"/>
    <w:basedOn w:val="Normal"/>
    <w:next w:val="Normal"/>
    <w:qFormat/>
    <w:rsid w:val="00A70064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7006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Corpsdetexte">
    <w:name w:val="Body Text"/>
    <w:aliases w:val="bt"/>
    <w:basedOn w:val="Normal"/>
    <w:rsid w:val="00A70064"/>
    <w:pPr>
      <w:spacing w:after="120"/>
      <w:jc w:val="both"/>
    </w:pPr>
    <w:rPr>
      <w:rFonts w:ascii="Times" w:hAnsi="Times"/>
      <w:szCs w:val="24"/>
      <w:lang w:val="en-US"/>
    </w:rPr>
  </w:style>
  <w:style w:type="paragraph" w:styleId="Corpsdetexte2">
    <w:name w:val="Body Text 2"/>
    <w:basedOn w:val="Normal"/>
    <w:rsid w:val="00A70064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70064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7006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Grilledutableau">
    <w:name w:val="Table Grid"/>
    <w:basedOn w:val="Tableau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rsid w:val="00505E39"/>
  </w:style>
  <w:style w:type="character" w:styleId="Marquedecommentaire">
    <w:name w:val="annotation reference"/>
    <w:uiPriority w:val="99"/>
    <w:semiHidden/>
    <w:rsid w:val="00A10B4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A10B48"/>
  </w:style>
  <w:style w:type="paragraph" w:styleId="Objetducommentaire">
    <w:name w:val="annotation subject"/>
    <w:basedOn w:val="Commentaire"/>
    <w:next w:val="Commentaire"/>
    <w:semiHidden/>
    <w:rsid w:val="00A10B48"/>
    <w:rPr>
      <w:b/>
      <w:bCs/>
    </w:rPr>
  </w:style>
  <w:style w:type="paragraph" w:styleId="Textedebulles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Titre1Car">
    <w:name w:val="Titre 1 Car"/>
    <w:link w:val="Titre1"/>
    <w:rsid w:val="00184F51"/>
    <w:rPr>
      <w:rFonts w:ascii="Arial" w:hAnsi="Arial"/>
      <w:sz w:val="36"/>
      <w:lang w:val="en-GB" w:eastAsia="en-US" w:bidi="ar-SA"/>
    </w:rPr>
  </w:style>
  <w:style w:type="character" w:customStyle="1" w:styleId="Titre2Car">
    <w:name w:val="Titre 2 Car"/>
    <w:link w:val="Titre2"/>
    <w:rsid w:val="00184F51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link w:val="Titre3"/>
    <w:rsid w:val="00184F51"/>
    <w:rPr>
      <w:rFonts w:ascii="Arial" w:hAnsi="Arial"/>
      <w:sz w:val="28"/>
      <w:lang w:val="en-GB" w:eastAsia="en-US" w:bidi="ar-SA"/>
    </w:rPr>
  </w:style>
  <w:style w:type="character" w:customStyle="1" w:styleId="Titre4Car">
    <w:name w:val="Titre 4 Car"/>
    <w:aliases w:val="h4 Car"/>
    <w:link w:val="Titre4"/>
    <w:rsid w:val="00184F51"/>
    <w:rPr>
      <w:rFonts w:ascii="Arial" w:hAnsi="Arial"/>
      <w:sz w:val="24"/>
      <w:lang w:val="en-GB" w:eastAsia="en-US" w:bidi="ar-SA"/>
    </w:rPr>
  </w:style>
  <w:style w:type="character" w:customStyle="1" w:styleId="Titre5Car">
    <w:name w:val="Titre 5 Car"/>
    <w:link w:val="Titre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Paragraphedeliste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ous-titre">
    <w:name w:val="Subtitle"/>
    <w:basedOn w:val="Normal"/>
    <w:next w:val="Normal"/>
    <w:link w:val="Sous-titreC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link w:val="Sous-titr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aireCar">
    <w:name w:val="Commentaire Car"/>
    <w:link w:val="Commentaire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Textedelespacerserv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Lienhypertexte">
    <w:name w:val="Hyperlink"/>
    <w:rsid w:val="005A1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A63872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A6387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A6387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A63872"/>
    <w:pPr>
      <w:outlineLvl w:val="5"/>
    </w:pPr>
  </w:style>
  <w:style w:type="paragraph" w:styleId="Titre7">
    <w:name w:val="heading 7"/>
    <w:basedOn w:val="H6"/>
    <w:next w:val="Normal"/>
    <w:qFormat/>
    <w:rsid w:val="00A63872"/>
    <w:pPr>
      <w:outlineLvl w:val="6"/>
    </w:pPr>
  </w:style>
  <w:style w:type="paragraph" w:styleId="Titre8">
    <w:name w:val="heading 8"/>
    <w:basedOn w:val="Titre1"/>
    <w:next w:val="Normal"/>
    <w:qFormat/>
    <w:rsid w:val="00A6387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A6387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A63872"/>
    <w:pPr>
      <w:spacing w:before="180"/>
      <w:ind w:left="2693" w:hanging="2693"/>
    </w:pPr>
    <w:rPr>
      <w:b/>
    </w:rPr>
  </w:style>
  <w:style w:type="paragraph" w:styleId="TM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A63872"/>
    <w:pPr>
      <w:ind w:left="1701" w:hanging="1701"/>
    </w:pPr>
  </w:style>
  <w:style w:type="paragraph" w:styleId="TM4">
    <w:name w:val="toc 4"/>
    <w:basedOn w:val="TM3"/>
    <w:semiHidden/>
    <w:rsid w:val="00A63872"/>
    <w:pPr>
      <w:ind w:left="1418" w:hanging="1418"/>
    </w:pPr>
  </w:style>
  <w:style w:type="paragraph" w:styleId="TM3">
    <w:name w:val="toc 3"/>
    <w:basedOn w:val="TM2"/>
    <w:semiHidden/>
    <w:rsid w:val="00A63872"/>
    <w:pPr>
      <w:ind w:left="1134" w:hanging="1134"/>
    </w:pPr>
  </w:style>
  <w:style w:type="paragraph" w:styleId="TM2">
    <w:name w:val="toc 2"/>
    <w:basedOn w:val="TM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A63872"/>
    <w:pPr>
      <w:outlineLvl w:val="9"/>
    </w:pPr>
  </w:style>
  <w:style w:type="paragraph" w:styleId="Listenumros2">
    <w:name w:val="List Number 2"/>
    <w:basedOn w:val="Listenumros"/>
    <w:rsid w:val="00A63872"/>
    <w:pPr>
      <w:ind w:left="851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ppelnotedebasdep">
    <w:name w:val="footnote reference"/>
    <w:semiHidden/>
    <w:rsid w:val="00A63872"/>
    <w:rPr>
      <w:b/>
      <w:position w:val="6"/>
      <w:sz w:val="16"/>
    </w:rPr>
  </w:style>
  <w:style w:type="paragraph" w:styleId="Notedebasdepage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M9">
    <w:name w:val="toc 9"/>
    <w:basedOn w:val="TM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M6">
    <w:name w:val="toc 6"/>
    <w:basedOn w:val="TM5"/>
    <w:next w:val="Normal"/>
    <w:semiHidden/>
    <w:rsid w:val="00A63872"/>
    <w:pPr>
      <w:ind w:left="1985" w:hanging="1985"/>
    </w:pPr>
  </w:style>
  <w:style w:type="paragraph" w:styleId="TM7">
    <w:name w:val="toc 7"/>
    <w:basedOn w:val="TM6"/>
    <w:next w:val="Normal"/>
    <w:semiHidden/>
    <w:rsid w:val="00A63872"/>
    <w:pPr>
      <w:ind w:left="2268" w:hanging="2268"/>
    </w:pPr>
  </w:style>
  <w:style w:type="paragraph" w:styleId="Listepuces2">
    <w:name w:val="List Bullet 2"/>
    <w:basedOn w:val="Listepuces"/>
    <w:rsid w:val="00A63872"/>
    <w:pPr>
      <w:ind w:left="851"/>
    </w:pPr>
  </w:style>
  <w:style w:type="paragraph" w:styleId="Listepuces3">
    <w:name w:val="List Bullet 3"/>
    <w:basedOn w:val="Listepuces2"/>
    <w:rsid w:val="00A63872"/>
    <w:pPr>
      <w:ind w:left="1135"/>
    </w:pPr>
  </w:style>
  <w:style w:type="paragraph" w:styleId="Listenumros">
    <w:name w:val="List Number"/>
    <w:basedOn w:val="Liste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Titre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Normal"/>
    <w:rsid w:val="00A63872"/>
    <w:pPr>
      <w:ind w:left="568" w:hanging="284"/>
    </w:pPr>
  </w:style>
  <w:style w:type="paragraph" w:styleId="Listepuces">
    <w:name w:val="List Bullet"/>
    <w:basedOn w:val="Liste"/>
    <w:rsid w:val="00A63872"/>
  </w:style>
  <w:style w:type="paragraph" w:styleId="Listepuces4">
    <w:name w:val="List Bullet 4"/>
    <w:basedOn w:val="Listepuces3"/>
    <w:rsid w:val="00A63872"/>
    <w:pPr>
      <w:ind w:left="1418"/>
    </w:pPr>
  </w:style>
  <w:style w:type="paragraph" w:styleId="Listepuces5">
    <w:name w:val="List Bullet 5"/>
    <w:basedOn w:val="Listepuces4"/>
    <w:rsid w:val="00A63872"/>
    <w:pPr>
      <w:ind w:left="1702"/>
    </w:pPr>
  </w:style>
  <w:style w:type="paragraph" w:customStyle="1" w:styleId="B1">
    <w:name w:val="B1"/>
    <w:basedOn w:val="Liste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Pieddepage">
    <w:name w:val="footer"/>
    <w:basedOn w:val="En-tte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70064"/>
    <w:rPr>
      <w:rFonts w:ascii="Arial" w:hAnsi="Arial"/>
      <w:vanish w:val="0"/>
      <w:color w:val="FF0000"/>
      <w:sz w:val="24"/>
    </w:rPr>
  </w:style>
  <w:style w:type="paragraph" w:styleId="Corpsdetexte3">
    <w:name w:val="Body Text 3"/>
    <w:basedOn w:val="Normal"/>
    <w:rsid w:val="00A70064"/>
    <w:rPr>
      <w:i/>
    </w:rPr>
  </w:style>
  <w:style w:type="paragraph" w:styleId="Explorateurdedocuments">
    <w:name w:val="Document Map"/>
    <w:basedOn w:val="Normal"/>
    <w:semiHidden/>
    <w:rsid w:val="00A70064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70064"/>
    <w:pPr>
      <w:numPr>
        <w:numId w:val="1"/>
      </w:numPr>
    </w:pPr>
  </w:style>
  <w:style w:type="paragraph" w:customStyle="1" w:styleId="text">
    <w:name w:val="text"/>
    <w:basedOn w:val="Normal"/>
    <w:rsid w:val="00A70064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70064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70064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70064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70064"/>
    <w:pPr>
      <w:spacing w:after="0"/>
      <w:jc w:val="center"/>
    </w:pPr>
    <w:rPr>
      <w:sz w:val="20"/>
    </w:rPr>
  </w:style>
  <w:style w:type="paragraph" w:styleId="Lgende">
    <w:name w:val="caption"/>
    <w:aliases w:val="cap"/>
    <w:basedOn w:val="Normal"/>
    <w:next w:val="Normal"/>
    <w:qFormat/>
    <w:rsid w:val="00A70064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7006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Corpsdetexte">
    <w:name w:val="Body Text"/>
    <w:aliases w:val="bt"/>
    <w:basedOn w:val="Normal"/>
    <w:rsid w:val="00A70064"/>
    <w:pPr>
      <w:spacing w:after="120"/>
      <w:jc w:val="both"/>
    </w:pPr>
    <w:rPr>
      <w:rFonts w:ascii="Times" w:hAnsi="Times"/>
      <w:szCs w:val="24"/>
      <w:lang w:val="en-US"/>
    </w:rPr>
  </w:style>
  <w:style w:type="paragraph" w:styleId="Corpsdetexte2">
    <w:name w:val="Body Text 2"/>
    <w:basedOn w:val="Normal"/>
    <w:rsid w:val="00A70064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70064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7006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Grilledutableau">
    <w:name w:val="Table Grid"/>
    <w:basedOn w:val="Tableau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rsid w:val="00505E39"/>
  </w:style>
  <w:style w:type="character" w:styleId="Marquedecommentaire">
    <w:name w:val="annotation reference"/>
    <w:uiPriority w:val="99"/>
    <w:semiHidden/>
    <w:rsid w:val="00A10B4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A10B48"/>
  </w:style>
  <w:style w:type="paragraph" w:styleId="Objetducommentaire">
    <w:name w:val="annotation subject"/>
    <w:basedOn w:val="Commentaire"/>
    <w:next w:val="Commentaire"/>
    <w:semiHidden/>
    <w:rsid w:val="00A10B48"/>
    <w:rPr>
      <w:b/>
      <w:bCs/>
    </w:rPr>
  </w:style>
  <w:style w:type="paragraph" w:styleId="Textedebulles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Titre1Car">
    <w:name w:val="Titre 1 Car"/>
    <w:link w:val="Titre1"/>
    <w:rsid w:val="00184F51"/>
    <w:rPr>
      <w:rFonts w:ascii="Arial" w:hAnsi="Arial"/>
      <w:sz w:val="36"/>
      <w:lang w:val="en-GB" w:eastAsia="en-US" w:bidi="ar-SA"/>
    </w:rPr>
  </w:style>
  <w:style w:type="character" w:customStyle="1" w:styleId="Titre2Car">
    <w:name w:val="Titre 2 Car"/>
    <w:link w:val="Titre2"/>
    <w:rsid w:val="00184F51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link w:val="Titre3"/>
    <w:rsid w:val="00184F51"/>
    <w:rPr>
      <w:rFonts w:ascii="Arial" w:hAnsi="Arial"/>
      <w:sz w:val="28"/>
      <w:lang w:val="en-GB" w:eastAsia="en-US" w:bidi="ar-SA"/>
    </w:rPr>
  </w:style>
  <w:style w:type="character" w:customStyle="1" w:styleId="Titre4Car">
    <w:name w:val="Titre 4 Car"/>
    <w:aliases w:val="h4 Car"/>
    <w:link w:val="Titre4"/>
    <w:rsid w:val="00184F51"/>
    <w:rPr>
      <w:rFonts w:ascii="Arial" w:hAnsi="Arial"/>
      <w:sz w:val="24"/>
      <w:lang w:val="en-GB" w:eastAsia="en-US" w:bidi="ar-SA"/>
    </w:rPr>
  </w:style>
  <w:style w:type="character" w:customStyle="1" w:styleId="Titre5Car">
    <w:name w:val="Titre 5 Car"/>
    <w:link w:val="Titre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Paragraphedeliste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ous-titre">
    <w:name w:val="Subtitle"/>
    <w:basedOn w:val="Normal"/>
    <w:next w:val="Normal"/>
    <w:link w:val="Sous-titreC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link w:val="Sous-titr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aireCar">
    <w:name w:val="Commentaire Car"/>
    <w:link w:val="Commentaire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Textedelespacerserv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Lienhypertexte">
    <w:name w:val="Hyperlink"/>
    <w:rsid w:val="005A1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9EA20-257D-45BD-8A0F-A9A5B2F0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1968</Words>
  <Characters>10825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Case 1 Calibration Results in UMa for elevation beamforming and FD-MIMO</vt:lpstr>
      <vt:lpstr>3GPP TSG-RAN WG1 #55bis</vt:lpstr>
    </vt:vector>
  </TitlesOfParts>
  <Company>Orange</Company>
  <LinksUpToDate>false</LinksUpToDate>
  <CharactersWithSpaces>12768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Case 1 Calibration Results in UMa for elevation beamforming and FD-MIMO</dc:title>
  <dc:creator>JASSAL Aman;KHANFIR Hajer;MARTINEZ-LOPEZ Sofia</dc:creator>
  <cp:lastModifiedBy>Sofia Martinez Lopez</cp:lastModifiedBy>
  <cp:revision>13</cp:revision>
  <cp:lastPrinted>2013-01-15T08:48:00Z</cp:lastPrinted>
  <dcterms:created xsi:type="dcterms:W3CDTF">2013-10-31T19:47:00Z</dcterms:created>
  <dcterms:modified xsi:type="dcterms:W3CDTF">2013-11-01T20:40:00Z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