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7E389" w14:textId="45C65FD6" w:rsidR="00A87D7F" w:rsidRPr="001644C6" w:rsidRDefault="00A87D7F" w:rsidP="00390DF9">
      <w:pPr>
        <w:tabs>
          <w:tab w:val="left" w:pos="1701"/>
          <w:tab w:val="right" w:pos="9639"/>
        </w:tabs>
        <w:spacing w:after="0" w:line="240" w:lineRule="auto"/>
        <w:rPr>
          <w:rFonts w:eastAsia="DengXian" w:cs="Arial"/>
          <w:b/>
          <w:color w:val="000000"/>
          <w:sz w:val="24"/>
          <w:lang w:val="en-GB" w:eastAsia="zh-CN"/>
        </w:rPr>
      </w:pPr>
      <w:r w:rsidRPr="001644C6">
        <w:rPr>
          <w:rFonts w:eastAsia="DengXian" w:cs="Arial"/>
          <w:b/>
          <w:color w:val="000000"/>
          <w:sz w:val="24"/>
          <w:lang w:val="en-GB" w:eastAsia="zh-CN"/>
        </w:rPr>
        <w:t>3GPP TSG RAN WG1 #123</w:t>
      </w:r>
      <w:r w:rsidRPr="001644C6">
        <w:rPr>
          <w:rFonts w:eastAsia="DengXian" w:cs="Arial"/>
          <w:b/>
          <w:color w:val="000000"/>
          <w:sz w:val="24"/>
          <w:lang w:val="en-GB" w:eastAsia="zh-CN"/>
        </w:rPr>
        <w:tab/>
        <w:t>R1-</w:t>
      </w:r>
      <w:r w:rsidR="00605E1E" w:rsidRPr="00605E1E">
        <w:rPr>
          <w:rFonts w:eastAsia="DengXian" w:cs="Arial"/>
          <w:b/>
          <w:color w:val="000000"/>
          <w:sz w:val="24"/>
          <w:lang w:val="en-GB" w:eastAsia="zh-CN"/>
        </w:rPr>
        <w:t>2508767</w:t>
      </w:r>
    </w:p>
    <w:p w14:paraId="4900EF89" w14:textId="77777777" w:rsidR="00A87D7F" w:rsidRDefault="00A87D7F" w:rsidP="00390DF9">
      <w:pPr>
        <w:tabs>
          <w:tab w:val="left" w:pos="1701"/>
          <w:tab w:val="right" w:pos="9639"/>
        </w:tabs>
        <w:spacing w:after="0" w:line="240" w:lineRule="auto"/>
        <w:rPr>
          <w:rFonts w:eastAsia="DengXian" w:cs="Arial"/>
          <w:b/>
          <w:color w:val="000000"/>
          <w:sz w:val="24"/>
          <w:lang w:val="en-GB" w:eastAsia="zh-CN"/>
        </w:rPr>
      </w:pPr>
      <w:r w:rsidRPr="001644C6">
        <w:rPr>
          <w:rFonts w:eastAsia="DengXian" w:cs="Arial"/>
          <w:b/>
          <w:color w:val="000000"/>
          <w:sz w:val="24"/>
          <w:lang w:val="en-GB" w:eastAsia="zh-CN"/>
        </w:rPr>
        <w:t>Dallas, USA, Nov 17th – 21st, 2025</w:t>
      </w:r>
    </w:p>
    <w:p w14:paraId="43F242C5" w14:textId="77777777" w:rsidR="00A87D7F" w:rsidRPr="001644C6" w:rsidRDefault="00A87D7F" w:rsidP="00A87D7F">
      <w:pPr>
        <w:tabs>
          <w:tab w:val="left" w:pos="1701"/>
          <w:tab w:val="right" w:pos="9639"/>
        </w:tabs>
        <w:spacing w:after="0" w:line="360" w:lineRule="auto"/>
        <w:rPr>
          <w:rFonts w:eastAsia="DengXian" w:cs="Arial"/>
          <w:b/>
          <w:color w:val="000000"/>
          <w:sz w:val="24"/>
          <w:lang w:val="en-GB" w:eastAsia="zh-CN"/>
        </w:rPr>
      </w:pPr>
    </w:p>
    <w:p w14:paraId="3FF85DE7" w14:textId="432DA523" w:rsidR="00A87D7F" w:rsidRPr="00CA3839" w:rsidRDefault="00A87D7F" w:rsidP="00A87D7F">
      <w:pPr>
        <w:tabs>
          <w:tab w:val="left" w:pos="1701"/>
          <w:tab w:val="right" w:pos="9639"/>
        </w:tabs>
        <w:spacing w:after="0" w:line="360" w:lineRule="auto"/>
        <w:rPr>
          <w:rFonts w:eastAsia="Calibri" w:cs="Arial"/>
          <w:b/>
          <w:color w:val="000000"/>
          <w:sz w:val="22"/>
          <w:lang w:eastAsia="zh-CN"/>
        </w:rPr>
      </w:pPr>
      <w:r w:rsidRPr="00CA3839">
        <w:rPr>
          <w:rFonts w:eastAsia="Calibri" w:cs="Arial"/>
          <w:b/>
          <w:color w:val="000000"/>
          <w:sz w:val="22"/>
          <w:lang w:eastAsia="zh-CN"/>
        </w:rPr>
        <w:t>Agenda Item:</w:t>
      </w:r>
      <w:r w:rsidRPr="00CA3839">
        <w:rPr>
          <w:rFonts w:eastAsia="Calibri" w:cs="Arial"/>
          <w:b/>
          <w:color w:val="000000"/>
          <w:sz w:val="22"/>
          <w:lang w:eastAsia="zh-CN"/>
        </w:rPr>
        <w:tab/>
      </w:r>
      <w:r>
        <w:rPr>
          <w:rFonts w:eastAsia="Calibri" w:cs="Arial"/>
          <w:b/>
          <w:color w:val="000000"/>
          <w:sz w:val="22"/>
          <w:lang w:eastAsia="zh-CN"/>
        </w:rPr>
        <w:t>5</w:t>
      </w:r>
    </w:p>
    <w:p w14:paraId="363734B2" w14:textId="77777777" w:rsidR="00A87D7F" w:rsidRPr="00CA3839" w:rsidRDefault="00A87D7F" w:rsidP="00A87D7F">
      <w:pPr>
        <w:tabs>
          <w:tab w:val="left" w:pos="1701"/>
          <w:tab w:val="right" w:pos="9639"/>
        </w:tabs>
        <w:spacing w:after="0" w:line="360" w:lineRule="auto"/>
        <w:rPr>
          <w:rFonts w:eastAsia="Calibri" w:cs="Arial"/>
          <w:b/>
          <w:color w:val="000000"/>
          <w:sz w:val="22"/>
          <w:lang w:eastAsia="zh-CN"/>
        </w:rPr>
      </w:pPr>
      <w:r w:rsidRPr="00CA3839">
        <w:rPr>
          <w:rFonts w:eastAsia="Calibri" w:cs="Arial"/>
          <w:b/>
          <w:color w:val="000000"/>
          <w:sz w:val="22"/>
          <w:lang w:eastAsia="zh-CN"/>
        </w:rPr>
        <w:t>Source:</w:t>
      </w:r>
      <w:r w:rsidRPr="00CA3839">
        <w:rPr>
          <w:rFonts w:eastAsia="Calibri" w:cs="Arial"/>
          <w:b/>
          <w:color w:val="000000"/>
          <w:sz w:val="22"/>
          <w:lang w:eastAsia="zh-CN"/>
        </w:rPr>
        <w:tab/>
        <w:t>Samsung</w:t>
      </w:r>
    </w:p>
    <w:p w14:paraId="7EED58F7" w14:textId="1B4974F3" w:rsidR="00A87D7F" w:rsidRDefault="00A87D7F" w:rsidP="00A87D7F">
      <w:pPr>
        <w:tabs>
          <w:tab w:val="left" w:pos="1701"/>
          <w:tab w:val="right" w:pos="9639"/>
        </w:tabs>
        <w:spacing w:after="0" w:line="360" w:lineRule="auto"/>
        <w:rPr>
          <w:rFonts w:eastAsia="Calibri" w:cs="Arial"/>
          <w:b/>
          <w:color w:val="000000"/>
          <w:sz w:val="22"/>
          <w:lang w:eastAsia="ko-KR"/>
        </w:rPr>
      </w:pPr>
      <w:r w:rsidRPr="00CA3839">
        <w:rPr>
          <w:rFonts w:eastAsia="Calibri" w:cs="Arial"/>
          <w:b/>
          <w:color w:val="000000"/>
          <w:sz w:val="22"/>
          <w:lang w:eastAsia="zh-CN"/>
        </w:rPr>
        <w:t>Title:</w:t>
      </w:r>
      <w:r w:rsidRPr="00CA3839">
        <w:rPr>
          <w:rFonts w:eastAsia="Calibri" w:cs="Arial"/>
          <w:b/>
          <w:color w:val="000000"/>
          <w:sz w:val="22"/>
          <w:lang w:eastAsia="zh-CN"/>
        </w:rPr>
        <w:tab/>
      </w:r>
      <w:r w:rsidR="00476325">
        <w:rPr>
          <w:rFonts w:eastAsia="Calibri" w:cs="Arial"/>
          <w:b/>
          <w:color w:val="000000"/>
          <w:sz w:val="22"/>
          <w:lang w:eastAsia="zh-CN"/>
        </w:rPr>
        <w:t xml:space="preserve">Draft reply </w:t>
      </w:r>
      <w:r>
        <w:rPr>
          <w:rFonts w:eastAsia="Calibri" w:cs="Arial"/>
          <w:b/>
          <w:color w:val="000000"/>
          <w:sz w:val="22"/>
          <w:lang w:eastAsia="zh-CN"/>
        </w:rPr>
        <w:t>LS on SBFD and CA</w:t>
      </w:r>
    </w:p>
    <w:p w14:paraId="727B06CB" w14:textId="77777777" w:rsidR="00A87D7F" w:rsidRPr="00CA3839" w:rsidRDefault="00A87D7F" w:rsidP="00A87D7F">
      <w:pPr>
        <w:tabs>
          <w:tab w:val="left" w:pos="1701"/>
          <w:tab w:val="right" w:pos="9639"/>
        </w:tabs>
        <w:spacing w:after="0" w:line="360" w:lineRule="auto"/>
        <w:rPr>
          <w:rFonts w:eastAsia="Calibri" w:cs="Arial"/>
          <w:b/>
          <w:color w:val="000000"/>
          <w:sz w:val="22"/>
          <w:lang w:eastAsia="zh-CN"/>
        </w:rPr>
      </w:pPr>
      <w:r w:rsidRPr="00CA3839">
        <w:rPr>
          <w:rFonts w:eastAsia="Calibri" w:cs="Arial"/>
          <w:b/>
          <w:color w:val="000000"/>
          <w:sz w:val="22"/>
          <w:lang w:eastAsia="zh-CN"/>
        </w:rPr>
        <w:t>Document for:</w:t>
      </w:r>
      <w:r w:rsidRPr="00CA3839">
        <w:rPr>
          <w:rFonts w:eastAsia="Calibri" w:cs="Arial"/>
          <w:b/>
          <w:color w:val="000000"/>
          <w:sz w:val="22"/>
          <w:lang w:eastAsia="zh-CN"/>
        </w:rPr>
        <w:tab/>
        <w:t>Discussion</w:t>
      </w:r>
    </w:p>
    <w:p w14:paraId="74C09EBE" w14:textId="77777777" w:rsidR="00A87D7F" w:rsidRPr="00C917A8" w:rsidRDefault="00A87D7F" w:rsidP="00A87D7F">
      <w:pPr>
        <w:keepNext/>
        <w:keepLines/>
        <w:pBdr>
          <w:top w:val="single" w:sz="12" w:space="6" w:color="auto"/>
        </w:pBdr>
        <w:tabs>
          <w:tab w:val="num" w:pos="432"/>
        </w:tabs>
        <w:spacing w:before="360" w:after="180" w:line="240" w:lineRule="auto"/>
        <w:ind w:left="431" w:hanging="431"/>
        <w:outlineLvl w:val="0"/>
        <w:rPr>
          <w:rFonts w:eastAsia="바탕" w:cs="Arial"/>
          <w:sz w:val="36"/>
        </w:rPr>
      </w:pPr>
      <w:r w:rsidRPr="00C917A8">
        <w:rPr>
          <w:rFonts w:eastAsia="바탕" w:cs="Arial"/>
          <w:sz w:val="36"/>
        </w:rPr>
        <w:t>1. Introduction</w:t>
      </w:r>
    </w:p>
    <w:p w14:paraId="05136705" w14:textId="318E2CFA" w:rsidR="00A87D7F" w:rsidRDefault="00A87D7F" w:rsidP="0075467E">
      <w:pPr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AN2 sent an LS to RAN1 to ask TP for supporting SBFD with CA in the stage-2 specification (TS 38.300)</w:t>
      </w:r>
      <w:r w:rsidR="00D036A7">
        <w:rPr>
          <w:lang w:eastAsia="ko-KR"/>
        </w:rPr>
        <w:t>. This contribution discusses SBFD and CA operation and provides the TP for TS38.300</w:t>
      </w:r>
      <w:r w:rsidR="003146B9">
        <w:rPr>
          <w:lang w:eastAsia="ko-KR"/>
        </w:rPr>
        <w:t xml:space="preserve"> </w:t>
      </w:r>
      <w:r w:rsidR="003146B9">
        <w:rPr>
          <w:rFonts w:hint="eastAsia"/>
          <w:lang w:eastAsia="ko-KR"/>
        </w:rPr>
        <w:t>a</w:t>
      </w:r>
      <w:r w:rsidR="003146B9">
        <w:rPr>
          <w:lang w:eastAsia="ko-KR"/>
        </w:rPr>
        <w:t>nd the draft reply LS is attached in appendix</w:t>
      </w:r>
      <w:r w:rsidR="00476325">
        <w:rPr>
          <w:lang w:eastAsia="ko-KR"/>
        </w:rPr>
        <w:t>.</w:t>
      </w:r>
    </w:p>
    <w:p w14:paraId="777ACD5E" w14:textId="4663F622" w:rsidR="00A87D7F" w:rsidRPr="00C917A8" w:rsidRDefault="00A87D7F" w:rsidP="00A87D7F">
      <w:pPr>
        <w:keepNext/>
        <w:keepLines/>
        <w:pBdr>
          <w:top w:val="single" w:sz="12" w:space="6" w:color="auto"/>
        </w:pBdr>
        <w:tabs>
          <w:tab w:val="num" w:pos="432"/>
        </w:tabs>
        <w:spacing w:before="360" w:after="180" w:line="240" w:lineRule="auto"/>
        <w:ind w:left="431" w:hanging="431"/>
        <w:outlineLvl w:val="0"/>
        <w:rPr>
          <w:rFonts w:eastAsia="바탕" w:cs="Arial"/>
          <w:sz w:val="36"/>
        </w:rPr>
      </w:pPr>
      <w:r>
        <w:rPr>
          <w:rFonts w:eastAsia="바탕" w:cs="Arial"/>
          <w:sz w:val="36"/>
        </w:rPr>
        <w:t>2</w:t>
      </w:r>
      <w:r w:rsidRPr="00C917A8">
        <w:rPr>
          <w:rFonts w:eastAsia="바탕" w:cs="Arial"/>
          <w:sz w:val="36"/>
        </w:rPr>
        <w:t xml:space="preserve">. </w:t>
      </w:r>
      <w:r>
        <w:rPr>
          <w:rFonts w:eastAsia="바탕" w:cs="Arial"/>
          <w:sz w:val="36"/>
        </w:rPr>
        <w:t>Discussion</w:t>
      </w:r>
    </w:p>
    <w:p w14:paraId="57692807" w14:textId="085FB1E5" w:rsidR="00A87D7F" w:rsidRDefault="00A87D7F">
      <w:pPr>
        <w:rPr>
          <w:lang w:eastAsia="ko-KR"/>
        </w:rPr>
      </w:pPr>
      <w:r>
        <w:rPr>
          <w:lang w:eastAsia="ko-KR"/>
        </w:rPr>
        <w:t xml:space="preserve">In the RAN1#120 meeting, RAN1 made the following agreements for CA scenario.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93834" w14:paraId="7E36A5B3" w14:textId="77777777" w:rsidTr="00E93834">
        <w:tc>
          <w:tcPr>
            <w:tcW w:w="9016" w:type="dxa"/>
          </w:tcPr>
          <w:p w14:paraId="6547E10D" w14:textId="77777777" w:rsidR="00E93834" w:rsidRPr="00040DC8" w:rsidRDefault="00E93834" w:rsidP="00E93834">
            <w:pPr>
              <w:spacing w:line="240" w:lineRule="auto"/>
              <w:rPr>
                <w:rFonts w:ascii="Times" w:eastAsia="맑은 고딕" w:hAnsi="Times" w:cs="Times New Roman"/>
                <w:bCs/>
                <w:szCs w:val="24"/>
                <w:lang w:val="en-GB" w:eastAsia="zh-CN"/>
              </w:rPr>
            </w:pPr>
            <w:bookmarkStart w:id="0" w:name="_Hlk213231013"/>
            <w:r w:rsidRPr="00040DC8">
              <w:rPr>
                <w:rFonts w:ascii="Times" w:eastAsia="맑은 고딕" w:hAnsi="Times" w:cs="Times New Roman" w:hint="eastAsia"/>
                <w:bCs/>
                <w:szCs w:val="24"/>
                <w:highlight w:val="green"/>
                <w:lang w:val="en-GB" w:eastAsia="zh-CN"/>
              </w:rPr>
              <w:t>Agreement</w:t>
            </w:r>
          </w:p>
          <w:p w14:paraId="11918B97" w14:textId="77777777" w:rsidR="00E93834" w:rsidRPr="00040DC8" w:rsidRDefault="00E93834" w:rsidP="00E93834">
            <w:pPr>
              <w:spacing w:line="240" w:lineRule="auto"/>
              <w:rPr>
                <w:rFonts w:ascii="Times" w:eastAsia="바탕" w:hAnsi="Times" w:cs="Times New Roman"/>
                <w:szCs w:val="24"/>
                <w:lang w:val="en-GB"/>
              </w:rPr>
            </w:pPr>
            <w:r w:rsidRPr="00040DC8">
              <w:rPr>
                <w:rFonts w:ascii="Times" w:eastAsia="바탕" w:hAnsi="Times" w:cs="Times New Roman"/>
                <w:szCs w:val="24"/>
                <w:lang w:val="en-GB"/>
              </w:rPr>
              <w:t xml:space="preserve">Support SBFD operation on one TDD carrier in multi-carrier scenario. </w:t>
            </w:r>
          </w:p>
          <w:p w14:paraId="17A4C77F" w14:textId="77777777" w:rsidR="00E93834" w:rsidRPr="00040DC8" w:rsidRDefault="00E93834" w:rsidP="00E93834">
            <w:pPr>
              <w:numPr>
                <w:ilvl w:val="0"/>
                <w:numId w:val="1"/>
              </w:numPr>
              <w:overflowPunct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040DC8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Note: If the TDD carrier for SBFD operation is an </w:t>
            </w:r>
            <w:proofErr w:type="spellStart"/>
            <w:r w:rsidRPr="00040DC8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Scell</w:t>
            </w:r>
            <w:proofErr w:type="spellEnd"/>
            <w:r w:rsidRPr="00040DC8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, support UE dedicated </w:t>
            </w:r>
            <w:proofErr w:type="spellStart"/>
            <w:r w:rsidRPr="00040DC8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signaling</w:t>
            </w:r>
            <w:proofErr w:type="spellEnd"/>
            <w:r w:rsidRPr="00040DC8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for cell-specific configuration of time and frequency location of SBFD </w:t>
            </w:r>
            <w:proofErr w:type="spellStart"/>
            <w:r w:rsidRPr="00040DC8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subbands</w:t>
            </w:r>
            <w:proofErr w:type="spellEnd"/>
            <w:r w:rsidRPr="00040DC8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for the </w:t>
            </w:r>
            <w:proofErr w:type="spellStart"/>
            <w:r w:rsidRPr="00040DC8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Scell</w:t>
            </w:r>
            <w:proofErr w:type="spellEnd"/>
            <w:r w:rsidRPr="00040DC8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.  </w:t>
            </w:r>
          </w:p>
          <w:p w14:paraId="0CB45BE9" w14:textId="46FDC962" w:rsidR="00E93834" w:rsidRPr="00E93834" w:rsidRDefault="00E93834" w:rsidP="00E93834">
            <w:pPr>
              <w:numPr>
                <w:ilvl w:val="0"/>
                <w:numId w:val="1"/>
              </w:numPr>
              <w:overflowPunct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 w:hint="eastAsia"/>
                <w:szCs w:val="20"/>
                <w:lang w:val="en-GB" w:eastAsia="ja-JP"/>
              </w:rPr>
            </w:pPr>
            <w:r w:rsidRPr="00040DC8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FFS whether/how to handle half-duplex CA case</w:t>
            </w:r>
          </w:p>
        </w:tc>
      </w:tr>
      <w:bookmarkEnd w:id="0"/>
    </w:tbl>
    <w:p w14:paraId="5A384A2C" w14:textId="77777777" w:rsidR="00A87D7F" w:rsidRPr="00A87D7F" w:rsidRDefault="00A87D7F">
      <w:pPr>
        <w:rPr>
          <w:lang w:val="en-GB" w:eastAsia="ko-KR"/>
        </w:rPr>
      </w:pPr>
    </w:p>
    <w:p w14:paraId="4F0165B9" w14:textId="44CFDF73" w:rsidR="0026418B" w:rsidRDefault="00A87D7F" w:rsidP="0075467E">
      <w:pPr>
        <w:jc w:val="both"/>
        <w:rPr>
          <w:lang w:eastAsia="ko-KR"/>
        </w:rPr>
      </w:pPr>
      <w:r>
        <w:rPr>
          <w:lang w:eastAsia="ko-KR"/>
        </w:rPr>
        <w:t xml:space="preserve">However, </w:t>
      </w:r>
      <w:r w:rsidR="0026418B">
        <w:rPr>
          <w:lang w:eastAsia="ko-KR"/>
        </w:rPr>
        <w:t>this feature was not reflected in RAN1’s TP for TS38.300 (R1-2505079). RAN2 discussed how to capture this agreement</w:t>
      </w:r>
      <w:r w:rsidR="00D036A7">
        <w:rPr>
          <w:lang w:eastAsia="ko-KR"/>
        </w:rPr>
        <w:t>. S</w:t>
      </w:r>
      <w:r w:rsidR="0026418B">
        <w:rPr>
          <w:lang w:eastAsia="ko-KR"/>
        </w:rPr>
        <w:t xml:space="preserve">ince it was agreed in RAN1, they sent an LS to RAN1 for TP for TS38.300 specification. </w:t>
      </w:r>
    </w:p>
    <w:p w14:paraId="0939C273" w14:textId="40360345" w:rsidR="0026418B" w:rsidRDefault="00D036A7" w:rsidP="0075467E">
      <w:pPr>
        <w:jc w:val="both"/>
        <w:rPr>
          <w:lang w:eastAsia="ko-KR"/>
        </w:rPr>
      </w:pPr>
      <w:r w:rsidRPr="00D036A7">
        <w:rPr>
          <w:lang w:eastAsia="ko-KR"/>
        </w:rPr>
        <w:t>One reason why RAN2 didn't take a TP was due to the ambiguity in the agreement.</w:t>
      </w:r>
      <w:r>
        <w:rPr>
          <w:lang w:eastAsia="ko-KR"/>
        </w:rPr>
        <w:t xml:space="preserve"> </w:t>
      </w:r>
      <w:r w:rsidR="0026418B">
        <w:rPr>
          <w:lang w:eastAsia="ko-KR"/>
        </w:rPr>
        <w:t xml:space="preserve">For example, “Support SBFD operation on </w:t>
      </w:r>
      <w:r w:rsidR="0026418B" w:rsidRPr="0026418B">
        <w:rPr>
          <w:b/>
          <w:bCs/>
          <w:u w:val="single"/>
          <w:lang w:eastAsia="ko-KR"/>
        </w:rPr>
        <w:t>one</w:t>
      </w:r>
      <w:r w:rsidR="0026418B">
        <w:rPr>
          <w:lang w:eastAsia="ko-KR"/>
        </w:rPr>
        <w:t xml:space="preserve"> TDD carrier” may interpret two different ways. </w:t>
      </w:r>
    </w:p>
    <w:p w14:paraId="4059E240" w14:textId="50C205A2" w:rsidR="0026418B" w:rsidRDefault="0026418B" w:rsidP="0005623F">
      <w:pPr>
        <w:pStyle w:val="a5"/>
        <w:numPr>
          <w:ilvl w:val="0"/>
          <w:numId w:val="2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nterpretation 1: At most one TDD carrier is configured with SBFD operation. </w:t>
      </w:r>
    </w:p>
    <w:p w14:paraId="3E5EE9AC" w14:textId="6408C11E" w:rsidR="0026418B" w:rsidRDefault="0026418B" w:rsidP="0005623F">
      <w:pPr>
        <w:pStyle w:val="a5"/>
        <w:numPr>
          <w:ilvl w:val="0"/>
          <w:numId w:val="2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nterpretation 2: any TDD carriers can be configured with SBFD operation. </w:t>
      </w:r>
    </w:p>
    <w:p w14:paraId="3EE5938F" w14:textId="4C6A55E2" w:rsidR="0026418B" w:rsidRDefault="0026418B">
      <w:pPr>
        <w:rPr>
          <w:lang w:eastAsia="ko-KR"/>
        </w:rPr>
      </w:pPr>
    </w:p>
    <w:p w14:paraId="58D28D12" w14:textId="3C40C2EA" w:rsidR="0005623F" w:rsidRDefault="0005623F" w:rsidP="0075467E">
      <w:pPr>
        <w:jc w:val="both"/>
        <w:rPr>
          <w:lang w:eastAsia="ko-KR"/>
        </w:rPr>
      </w:pPr>
      <w:r>
        <w:rPr>
          <w:lang w:eastAsia="ko-KR"/>
        </w:rPr>
        <w:t>For example,</w:t>
      </w:r>
      <w:r w:rsidR="00941C32">
        <w:rPr>
          <w:lang w:eastAsia="ko-KR"/>
        </w:rPr>
        <w:t xml:space="preserve"> as shown in the figure 1</w:t>
      </w:r>
      <w:r>
        <w:rPr>
          <w:lang w:eastAsia="ko-KR"/>
        </w:rPr>
        <w:t xml:space="preserve">, {SBFD in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 and TDD in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} or {TDD in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 and SBFD in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} can be supported in Interpretation 1, but not {SBFD in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 and SBFD in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}, which is only supported in Interpretation 2.</w:t>
      </w:r>
    </w:p>
    <w:p w14:paraId="31070633" w14:textId="77777777" w:rsidR="00D036A7" w:rsidRDefault="00D036A7" w:rsidP="00D036A7">
      <w:pPr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247760B8" wp14:editId="12C63635">
            <wp:extent cx="5645426" cy="134329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604" cy="135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85AE29" w14:textId="77777777" w:rsidR="00D036A7" w:rsidRDefault="00D036A7" w:rsidP="00D036A7">
      <w:pPr>
        <w:jc w:val="center"/>
        <w:rPr>
          <w:lang w:eastAsia="ko-KR"/>
        </w:rPr>
      </w:pPr>
      <w:r>
        <w:rPr>
          <w:lang w:eastAsia="ko-KR"/>
        </w:rPr>
        <w:t>Figure 1. Potential SBFD and CA configurations</w:t>
      </w:r>
    </w:p>
    <w:p w14:paraId="37A27B1F" w14:textId="77777777" w:rsidR="00D036A7" w:rsidRDefault="00D036A7">
      <w:pPr>
        <w:rPr>
          <w:lang w:eastAsia="ko-KR"/>
        </w:rPr>
      </w:pPr>
    </w:p>
    <w:p w14:paraId="54E264E7" w14:textId="5CF62BAD" w:rsidR="0075467E" w:rsidRPr="0075467E" w:rsidRDefault="0075467E" w:rsidP="0075467E">
      <w:pPr>
        <w:jc w:val="both"/>
        <w:rPr>
          <w:lang w:eastAsia="ko-KR"/>
        </w:rPr>
      </w:pPr>
      <w:r w:rsidRPr="0075467E">
        <w:rPr>
          <w:lang w:eastAsia="ko-KR"/>
        </w:rPr>
        <w:t>Based on our understanding, Interpretation 2 is not currently supported in the context of Rel-18 discussions. For instance, RAN4's study on BS RF requirements was specifically focused on a single SBFD carrier, and supporting multiple SBFD carriers was explicitly considered out of scope. Consequently, the BS RF requirements established in Rel-19 by RAN4 are applicable only to a single SBFD carrier from the BS perspective. As a result, a UE cannot be configured to operate with more than one SBFD carrier.</w:t>
      </w:r>
    </w:p>
    <w:p w14:paraId="6B4DB2AA" w14:textId="77777777" w:rsidR="0075467E" w:rsidRDefault="0075467E">
      <w:pPr>
        <w:rPr>
          <w:rFonts w:hint="eastAsia"/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41C32" w14:paraId="109654BB" w14:textId="77777777" w:rsidTr="00941C32">
        <w:tc>
          <w:tcPr>
            <w:tcW w:w="9016" w:type="dxa"/>
          </w:tcPr>
          <w:p w14:paraId="393B63ED" w14:textId="77777777" w:rsidR="00941C32" w:rsidRPr="00941C32" w:rsidRDefault="00941C32" w:rsidP="00941C32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eastAsia="DengXian" w:cs="Times New Roman"/>
                <w:sz w:val="32"/>
                <w:szCs w:val="20"/>
              </w:rPr>
            </w:pPr>
            <w:bookmarkStart w:id="1" w:name="_Toc152011620"/>
            <w:r w:rsidRPr="00941C32">
              <w:rPr>
                <w:rFonts w:eastAsia="DengXian" w:cs="Times New Roman" w:hint="eastAsia"/>
                <w:sz w:val="32"/>
                <w:szCs w:val="20"/>
                <w:lang w:val="en-GB"/>
              </w:rPr>
              <w:t>10.1</w:t>
            </w:r>
            <w:r w:rsidRPr="00941C32">
              <w:rPr>
                <w:rFonts w:eastAsia="DengXian" w:cs="Times New Roman" w:hint="eastAsia"/>
                <w:sz w:val="32"/>
                <w:szCs w:val="20"/>
                <w:lang w:val="en-GB"/>
              </w:rPr>
              <w:tab/>
              <w:t>Impact on BS RF requirements</w:t>
            </w:r>
            <w:bookmarkEnd w:id="1"/>
          </w:p>
          <w:p w14:paraId="36755A7B" w14:textId="77777777" w:rsidR="00941C32" w:rsidRPr="00941C32" w:rsidRDefault="00941C32" w:rsidP="00941C32">
            <w:pPr>
              <w:keepNext/>
              <w:keepLines/>
              <w:spacing w:before="120" w:after="180" w:line="240" w:lineRule="auto"/>
              <w:ind w:left="1134" w:hanging="1134"/>
              <w:outlineLvl w:val="2"/>
              <w:rPr>
                <w:rFonts w:eastAsia="DengXian" w:cs="Times New Roman"/>
                <w:sz w:val="28"/>
                <w:szCs w:val="20"/>
                <w:lang w:val="en-GB"/>
              </w:rPr>
            </w:pPr>
            <w:bookmarkStart w:id="2" w:name="_Toc152011621"/>
            <w:r w:rsidRPr="00941C32">
              <w:rPr>
                <w:rFonts w:eastAsia="DengXian" w:cs="Times New Roman"/>
                <w:sz w:val="28"/>
                <w:szCs w:val="20"/>
                <w:lang w:val="en-GB"/>
              </w:rPr>
              <w:t>10.1.1</w:t>
            </w:r>
            <w:r w:rsidRPr="00941C32">
              <w:rPr>
                <w:rFonts w:eastAsia="DengXian" w:cs="Times New Roman"/>
                <w:sz w:val="28"/>
                <w:szCs w:val="20"/>
                <w:lang w:val="en-GB"/>
              </w:rPr>
              <w:tab/>
              <w:t>General</w:t>
            </w:r>
            <w:bookmarkEnd w:id="2"/>
          </w:p>
          <w:p w14:paraId="4F1D034A" w14:textId="77777777" w:rsidR="00941C32" w:rsidRPr="00941C32" w:rsidRDefault="00941C32" w:rsidP="00941C32">
            <w:pPr>
              <w:spacing w:after="180" w:line="240" w:lineRule="auto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941C32">
              <w:rPr>
                <w:rFonts w:ascii="Times New Roman" w:eastAsia="DengXian" w:hAnsi="Times New Roman" w:cs="Times New Roman" w:hint="eastAsia"/>
                <w:szCs w:val="20"/>
                <w:lang w:eastAsia="zh-CN"/>
              </w:rPr>
              <w:t>D</w:t>
            </w:r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 xml:space="preserve">uring Rel-18 SI, </w:t>
            </w:r>
            <w:r w:rsidRPr="00941C32">
              <w:rPr>
                <w:rFonts w:ascii="Times New Roman" w:eastAsia="DengXian" w:hAnsi="Times New Roman" w:cs="Times New Roman" w:hint="eastAsia"/>
                <w:szCs w:val="20"/>
                <w:lang w:eastAsia="zh-CN"/>
              </w:rPr>
              <w:t>f</w:t>
            </w:r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 xml:space="preserve">or SBFD-capable BS, RF requirement </w:t>
            </w:r>
            <w:r w:rsidRPr="00941C32">
              <w:rPr>
                <w:rFonts w:ascii="Times New Roman" w:eastAsia="DengXian" w:hAnsi="Times New Roman" w:cs="Times New Roman" w:hint="eastAsia"/>
                <w:szCs w:val="20"/>
                <w:lang w:eastAsia="zh-CN"/>
              </w:rPr>
              <w:t xml:space="preserve">was </w:t>
            </w:r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 xml:space="preserve">only studied based on the semi-static configuration of </w:t>
            </w:r>
            <w:proofErr w:type="spellStart"/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>subband</w:t>
            </w:r>
            <w:proofErr w:type="spellEnd"/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 xml:space="preserve"> time and frequency location, which is supported by SBFD-capable BS.</w:t>
            </w:r>
            <w:r w:rsidRPr="00941C32">
              <w:rPr>
                <w:rFonts w:ascii="Times New Roman" w:eastAsia="DengXian" w:hAnsi="Times New Roman" w:cs="Times New Roman" w:hint="eastAsia"/>
                <w:szCs w:val="20"/>
                <w:lang w:eastAsia="zh-CN"/>
              </w:rPr>
              <w:t xml:space="preserve"> </w:t>
            </w:r>
            <w:r w:rsidRPr="00941C32">
              <w:rPr>
                <w:rFonts w:ascii="Times New Roman" w:eastAsia="DengXian" w:hAnsi="Times New Roman" w:cs="Times New Roman"/>
                <w:szCs w:val="20"/>
                <w:highlight w:val="yellow"/>
                <w:lang w:eastAsia="zh-CN"/>
              </w:rPr>
              <w:t>RAN4</w:t>
            </w:r>
            <w:r w:rsidRPr="00941C32">
              <w:rPr>
                <w:rFonts w:ascii="Times New Roman" w:eastAsia="DengXian" w:hAnsi="Times New Roman" w:cs="Times New Roman" w:hint="eastAsia"/>
                <w:szCs w:val="20"/>
                <w:highlight w:val="yellow"/>
                <w:lang w:eastAsia="zh-CN"/>
              </w:rPr>
              <w:t xml:space="preserve"> mainly focused on the following </w:t>
            </w:r>
            <w:r w:rsidRPr="00941C32">
              <w:rPr>
                <w:rFonts w:ascii="Times New Roman" w:eastAsia="DengXian" w:hAnsi="Times New Roman" w:cs="Times New Roman"/>
                <w:szCs w:val="20"/>
                <w:highlight w:val="yellow"/>
                <w:lang w:eastAsia="zh-CN"/>
              </w:rPr>
              <w:t xml:space="preserve">multi-carrier </w:t>
            </w:r>
            <w:r w:rsidRPr="00941C32">
              <w:rPr>
                <w:rFonts w:ascii="Times New Roman" w:eastAsia="DengXian" w:hAnsi="Times New Roman" w:cs="Times New Roman" w:hint="eastAsia"/>
                <w:szCs w:val="20"/>
                <w:highlight w:val="yellow"/>
                <w:lang w:eastAsia="zh-CN"/>
              </w:rPr>
              <w:t>configuration</w:t>
            </w:r>
            <w:r w:rsidRPr="00941C32">
              <w:rPr>
                <w:rFonts w:ascii="Times New Roman" w:eastAsia="DengXian" w:hAnsi="Times New Roman" w:cs="Times New Roman"/>
                <w:szCs w:val="20"/>
                <w:highlight w:val="yellow"/>
                <w:lang w:eastAsia="zh-CN"/>
              </w:rPr>
              <w:t xml:space="preserve"> for SBFD-capable BS</w:t>
            </w:r>
            <w:r w:rsidRPr="00941C32">
              <w:rPr>
                <w:rFonts w:ascii="Times New Roman" w:eastAsia="DengXian" w:hAnsi="Times New Roman" w:cs="Times New Roman" w:hint="eastAsia"/>
                <w:szCs w:val="20"/>
                <w:lang w:eastAsia="zh-CN"/>
              </w:rPr>
              <w:t>:</w:t>
            </w:r>
          </w:p>
          <w:p w14:paraId="27140939" w14:textId="77777777" w:rsidR="00941C32" w:rsidRPr="00941C32" w:rsidRDefault="00941C32" w:rsidP="00941C32">
            <w:pPr>
              <w:spacing w:after="180" w:line="240" w:lineRule="auto"/>
              <w:ind w:left="568" w:hanging="284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>-</w:t>
            </w:r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ab/>
            </w:r>
            <w:r w:rsidRPr="00941C32">
              <w:rPr>
                <w:rFonts w:ascii="Times New Roman" w:eastAsia="DengXian" w:hAnsi="Times New Roman" w:cs="Times New Roman"/>
                <w:szCs w:val="20"/>
                <w:highlight w:val="yellow"/>
                <w:lang w:eastAsia="zh-CN"/>
              </w:rPr>
              <w:t>SBFD operates in only one BS carrier</w:t>
            </w:r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>, and legacy TDD operates in other intra-band BS carrier(s) contiguous or non-contiguous to the SBFD carrier.</w:t>
            </w:r>
          </w:p>
          <w:p w14:paraId="46B2934B" w14:textId="77777777" w:rsidR="00941C32" w:rsidRPr="00941C32" w:rsidRDefault="00941C32" w:rsidP="00941C32">
            <w:pPr>
              <w:spacing w:after="180" w:line="240" w:lineRule="auto"/>
              <w:ind w:left="568" w:hanging="284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ab/>
            </w:r>
            <w:r w:rsidRPr="00941C32">
              <w:rPr>
                <w:rFonts w:ascii="Times New Roman" w:eastAsia="DengXian" w:hAnsi="Times New Roman" w:cs="Times New Roman" w:hint="eastAsia"/>
                <w:szCs w:val="20"/>
                <w:lang w:eastAsia="zh-CN"/>
              </w:rPr>
              <w:t xml:space="preserve">During Rel-18 SI, </w:t>
            </w:r>
            <w:r w:rsidRPr="00941C32">
              <w:rPr>
                <w:rFonts w:ascii="Times New Roman" w:eastAsia="DengXian" w:hAnsi="Times New Roman" w:cs="Times New Roman"/>
                <w:szCs w:val="20"/>
                <w:highlight w:val="yellow"/>
                <w:lang w:eastAsia="zh-CN"/>
              </w:rPr>
              <w:t>RAN4 didn’t study</w:t>
            </w:r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 xml:space="preserve"> the </w:t>
            </w:r>
            <w:r w:rsidRPr="00941C32">
              <w:rPr>
                <w:rFonts w:ascii="Times New Roman" w:eastAsia="DengXian" w:hAnsi="Times New Roman" w:cs="Times New Roman" w:hint="eastAsia"/>
                <w:szCs w:val="20"/>
                <w:lang w:eastAsia="zh-CN"/>
              </w:rPr>
              <w:t>following</w:t>
            </w:r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 xml:space="preserve"> multi-carrier</w:t>
            </w:r>
            <w:r w:rsidRPr="00941C32">
              <w:rPr>
                <w:rFonts w:ascii="Times New Roman" w:eastAsia="DengXian" w:hAnsi="Times New Roman" w:cs="Times New Roman" w:hint="eastAsia"/>
                <w:szCs w:val="20"/>
                <w:lang w:eastAsia="zh-CN"/>
              </w:rPr>
              <w:t xml:space="preserve"> configuration</w:t>
            </w:r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 xml:space="preserve"> for SBFD-capable BS</w:t>
            </w:r>
            <w:r w:rsidRPr="00941C32">
              <w:rPr>
                <w:rFonts w:ascii="Times New Roman" w:eastAsia="DengXian" w:hAnsi="Times New Roman" w:cs="Times New Roman" w:hint="eastAsia"/>
                <w:szCs w:val="20"/>
                <w:lang w:eastAsia="zh-CN"/>
              </w:rPr>
              <w:t>:</w:t>
            </w:r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 xml:space="preserve">  </w:t>
            </w:r>
          </w:p>
          <w:p w14:paraId="4BC977F1" w14:textId="77777777" w:rsidR="00941C32" w:rsidRPr="00941C32" w:rsidRDefault="00941C32" w:rsidP="00941C32">
            <w:pPr>
              <w:spacing w:after="180" w:line="240" w:lineRule="auto"/>
              <w:ind w:left="568" w:hanging="284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>-</w:t>
            </w:r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ab/>
            </w:r>
            <w:r w:rsidRPr="00941C32">
              <w:rPr>
                <w:rFonts w:ascii="Times New Roman" w:eastAsia="DengXian" w:hAnsi="Times New Roman" w:cs="Times New Roman"/>
                <w:szCs w:val="20"/>
                <w:highlight w:val="yellow"/>
                <w:lang w:eastAsia="zh-CN"/>
              </w:rPr>
              <w:t>SBFD operates in more than one BS carriers</w:t>
            </w:r>
            <w:r w:rsidRPr="00941C32">
              <w:rPr>
                <w:rFonts w:ascii="Times New Roman" w:eastAsia="DengXian" w:hAnsi="Times New Roman" w:cs="Times New Roman"/>
                <w:szCs w:val="20"/>
                <w:lang w:eastAsia="zh-CN"/>
              </w:rPr>
              <w:t>, and legacy TDD operates in the other intra-band BS carrier(s) (if any), which is contiguous or non-contiguous to the SBFD carriers.</w:t>
            </w:r>
          </w:p>
          <w:p w14:paraId="586E0A84" w14:textId="77777777" w:rsidR="00941C32" w:rsidRPr="00941C32" w:rsidRDefault="00941C32">
            <w:pPr>
              <w:rPr>
                <w:lang w:eastAsia="ko-KR"/>
              </w:rPr>
            </w:pPr>
          </w:p>
        </w:tc>
      </w:tr>
    </w:tbl>
    <w:p w14:paraId="7B8D6DF5" w14:textId="77777777" w:rsidR="00941C32" w:rsidRPr="00941C32" w:rsidRDefault="00941C32">
      <w:pPr>
        <w:rPr>
          <w:lang w:eastAsia="ko-KR"/>
        </w:rPr>
      </w:pPr>
    </w:p>
    <w:p w14:paraId="4FC3FA0D" w14:textId="50D8554F" w:rsidR="0005623F" w:rsidRPr="00941C32" w:rsidRDefault="00941C32" w:rsidP="00941C32">
      <w:pPr>
        <w:pStyle w:val="a5"/>
        <w:numPr>
          <w:ilvl w:val="0"/>
          <w:numId w:val="3"/>
        </w:numPr>
        <w:ind w:leftChars="0"/>
        <w:rPr>
          <w:b/>
          <w:bCs/>
          <w:i/>
          <w:iCs/>
          <w:lang w:eastAsia="ko-KR"/>
        </w:rPr>
      </w:pPr>
      <w:r w:rsidRPr="00941C32">
        <w:rPr>
          <w:rFonts w:hint="eastAsia"/>
          <w:b/>
          <w:bCs/>
          <w:i/>
          <w:iCs/>
          <w:lang w:eastAsia="ko-KR"/>
        </w:rPr>
        <w:t>O</w:t>
      </w:r>
      <w:r w:rsidRPr="00941C32">
        <w:rPr>
          <w:b/>
          <w:bCs/>
          <w:i/>
          <w:iCs/>
          <w:lang w:eastAsia="ko-KR"/>
        </w:rPr>
        <w:t>bservation 1.</w:t>
      </w:r>
      <w:r w:rsidRPr="00941C32">
        <w:rPr>
          <w:i/>
          <w:iCs/>
          <w:lang w:eastAsia="ko-KR"/>
        </w:rPr>
        <w:t xml:space="preserve"> Rel-19 B</w:t>
      </w:r>
      <w:r w:rsidR="00F0217A">
        <w:rPr>
          <w:i/>
          <w:iCs/>
          <w:lang w:eastAsia="ko-KR"/>
        </w:rPr>
        <w:t>S</w:t>
      </w:r>
      <w:r w:rsidRPr="00941C32">
        <w:rPr>
          <w:i/>
          <w:iCs/>
          <w:lang w:eastAsia="ko-KR"/>
        </w:rPr>
        <w:t xml:space="preserve"> RF requirement is only applicable to at most 1 SBFD carrier in CA scenario. </w:t>
      </w:r>
    </w:p>
    <w:p w14:paraId="391FE971" w14:textId="1DCC85F5" w:rsidR="00476325" w:rsidRDefault="00476325">
      <w:pPr>
        <w:rPr>
          <w:lang w:eastAsia="ko-KR"/>
        </w:rPr>
      </w:pPr>
    </w:p>
    <w:p w14:paraId="07A1EC0A" w14:textId="582A34A6" w:rsidR="00E37D43" w:rsidRPr="00E37D43" w:rsidRDefault="00E37D43" w:rsidP="0075467E">
      <w:pPr>
        <w:jc w:val="both"/>
        <w:rPr>
          <w:lang w:eastAsia="ko-KR"/>
        </w:rPr>
      </w:pPr>
      <w:r w:rsidRPr="00E37D43">
        <w:rPr>
          <w:lang w:eastAsia="ko-KR"/>
        </w:rPr>
        <w:t xml:space="preserve">Supporting multiple SBFD carriers, each with its own UL </w:t>
      </w:r>
      <w:proofErr w:type="spellStart"/>
      <w:r w:rsidRPr="00E37D43">
        <w:rPr>
          <w:lang w:eastAsia="ko-KR"/>
        </w:rPr>
        <w:t>subband</w:t>
      </w:r>
      <w:proofErr w:type="spellEnd"/>
      <w:r w:rsidRPr="00E37D43">
        <w:rPr>
          <w:lang w:eastAsia="ko-KR"/>
        </w:rPr>
        <w:t xml:space="preserve">, lacks sufficient motivation. Instead, deploying a single SBFD carrier with a larger UL </w:t>
      </w:r>
      <w:proofErr w:type="spellStart"/>
      <w:r w:rsidRPr="00E37D43">
        <w:rPr>
          <w:lang w:eastAsia="ko-KR"/>
        </w:rPr>
        <w:t>subband</w:t>
      </w:r>
      <w:proofErr w:type="spellEnd"/>
      <w:r w:rsidRPr="00E37D43">
        <w:rPr>
          <w:lang w:eastAsia="ko-KR"/>
        </w:rPr>
        <w:t xml:space="preserve"> offers more efficient and streamlined operations while minimizing CLI impacts. Furthermore, introducing multiple SBFD carriers would necessitate </w:t>
      </w:r>
      <w:r>
        <w:rPr>
          <w:lang w:eastAsia="ko-KR"/>
        </w:rPr>
        <w:t>potential</w:t>
      </w:r>
      <w:r w:rsidRPr="00E37D43">
        <w:rPr>
          <w:lang w:eastAsia="ko-KR"/>
        </w:rPr>
        <w:t xml:space="preserve"> discussions in RAN1 regarding their interactions. For instance, it raises questions about whether different SBFD symbol configurations should be </w:t>
      </w:r>
      <w:r>
        <w:rPr>
          <w:lang w:eastAsia="ko-KR"/>
        </w:rPr>
        <w:t>allowed</w:t>
      </w:r>
      <w:r w:rsidRPr="00E37D43">
        <w:rPr>
          <w:lang w:eastAsia="ko-KR"/>
        </w:rPr>
        <w:t xml:space="preserve"> and what UE capabilities would be required to support multiple SBFD carriers. Given that the normative work for Rel-19 has already been completed, RAN1 should aim to minimize any potential impacts arising from such considerations.</w:t>
      </w:r>
    </w:p>
    <w:p w14:paraId="21E30892" w14:textId="77777777" w:rsidR="00476325" w:rsidRPr="00E37D43" w:rsidRDefault="00476325">
      <w:pPr>
        <w:rPr>
          <w:rFonts w:hint="eastAsia"/>
          <w:lang w:eastAsia="ko-KR"/>
        </w:rPr>
      </w:pPr>
    </w:p>
    <w:p w14:paraId="0C9605D1" w14:textId="39700E83" w:rsidR="00941C32" w:rsidRPr="00186092" w:rsidRDefault="00941C32" w:rsidP="00941C32">
      <w:pPr>
        <w:rPr>
          <w:rFonts w:ascii="Times New Roman" w:eastAsiaTheme="minorEastAsia" w:hAnsi="Times New Roman" w:cs="Times New Roman"/>
          <w:color w:val="FF0000"/>
          <w:szCs w:val="20"/>
          <w:lang w:val="en-GB" w:eastAsia="ko-KR"/>
        </w:rPr>
      </w:pPr>
      <w:r>
        <w:rPr>
          <w:lang w:eastAsia="ko-KR"/>
        </w:rPr>
        <w:t>To avoid such an ambiguity, we propose the following text proposal for SBFD and CA operation to TS38.300: “</w:t>
      </w:r>
      <w:r w:rsidRPr="00186092">
        <w:rPr>
          <w:rFonts w:ascii="Times New Roman" w:hAnsi="Times New Roman" w:cs="Times New Roman"/>
          <w:color w:val="FF0000"/>
          <w:szCs w:val="20"/>
          <w:lang w:val="en-GB"/>
        </w:rPr>
        <w:t xml:space="preserve">A UE can be configured with SBFD </w:t>
      </w:r>
      <w:proofErr w:type="spellStart"/>
      <w:r>
        <w:rPr>
          <w:rFonts w:ascii="Times New Roman" w:hAnsi="Times New Roman" w:cs="Times New Roman"/>
          <w:color w:val="FF0000"/>
          <w:szCs w:val="20"/>
          <w:lang w:val="en-GB"/>
        </w:rPr>
        <w:t>subbands</w:t>
      </w:r>
      <w:proofErr w:type="spellEnd"/>
      <w:r w:rsidRPr="00186092">
        <w:rPr>
          <w:rFonts w:ascii="Times New Roman" w:hAnsi="Times New Roman" w:cs="Times New Roman"/>
          <w:color w:val="FF0000"/>
          <w:szCs w:val="20"/>
          <w:lang w:val="en-GB"/>
        </w:rPr>
        <w:t xml:space="preserve"> in </w:t>
      </w:r>
      <w:r w:rsidRPr="00941C32">
        <w:rPr>
          <w:rFonts w:ascii="Times New Roman" w:hAnsi="Times New Roman" w:cs="Times New Roman"/>
          <w:b/>
          <w:bCs/>
          <w:color w:val="FF0000"/>
          <w:szCs w:val="20"/>
          <w:lang w:val="en-GB"/>
        </w:rPr>
        <w:t>at most</w:t>
      </w:r>
      <w:r>
        <w:rPr>
          <w:rFonts w:ascii="Times New Roman" w:hAnsi="Times New Roman" w:cs="Times New Roman"/>
          <w:color w:val="FF0000"/>
          <w:szCs w:val="20"/>
          <w:lang w:val="en-GB"/>
        </w:rPr>
        <w:t xml:space="preserve"> </w:t>
      </w:r>
      <w:r w:rsidRPr="00186092">
        <w:rPr>
          <w:rFonts w:ascii="Times New Roman" w:hAnsi="Times New Roman" w:cs="Times New Roman"/>
          <w:color w:val="FF0000"/>
          <w:szCs w:val="20"/>
          <w:lang w:val="en-GB"/>
        </w:rPr>
        <w:t xml:space="preserve">one TDD carrier in case of </w:t>
      </w:r>
      <w:r>
        <w:rPr>
          <w:rFonts w:ascii="Times New Roman" w:hAnsi="Times New Roman" w:cs="Times New Roman"/>
          <w:color w:val="FF0000"/>
          <w:szCs w:val="20"/>
          <w:lang w:val="en-GB"/>
        </w:rPr>
        <w:t xml:space="preserve">CA </w:t>
      </w:r>
      <w:r w:rsidRPr="00186092">
        <w:rPr>
          <w:rFonts w:ascii="Times New Roman" w:hAnsi="Times New Roman" w:cs="Times New Roman"/>
          <w:color w:val="FF0000"/>
          <w:szCs w:val="20"/>
          <w:lang w:val="en-GB"/>
        </w:rPr>
        <w:t>scenario.</w:t>
      </w:r>
      <w:r w:rsidRPr="00941C32">
        <w:rPr>
          <w:rFonts w:ascii="Times New Roman" w:hAnsi="Times New Roman" w:cs="Times New Roman"/>
          <w:szCs w:val="20"/>
          <w:lang w:val="en-GB"/>
        </w:rPr>
        <w:t>”</w:t>
      </w:r>
    </w:p>
    <w:p w14:paraId="0C1C6952" w14:textId="7112B9D7" w:rsidR="00D036A7" w:rsidRPr="00941C32" w:rsidRDefault="00D036A7" w:rsidP="00D036A7">
      <w:pPr>
        <w:pStyle w:val="a5"/>
        <w:numPr>
          <w:ilvl w:val="0"/>
          <w:numId w:val="3"/>
        </w:numPr>
        <w:ind w:leftChars="0"/>
        <w:rPr>
          <w:b/>
          <w:bCs/>
          <w:i/>
          <w:iCs/>
          <w:lang w:eastAsia="ko-KR"/>
        </w:rPr>
      </w:pPr>
      <w:r>
        <w:rPr>
          <w:b/>
          <w:bCs/>
          <w:i/>
          <w:iCs/>
          <w:lang w:eastAsia="ko-KR"/>
        </w:rPr>
        <w:t>Proposal</w:t>
      </w:r>
      <w:r w:rsidRPr="00941C32">
        <w:rPr>
          <w:b/>
          <w:bCs/>
          <w:i/>
          <w:iCs/>
          <w:lang w:eastAsia="ko-KR"/>
        </w:rPr>
        <w:t xml:space="preserve"> 1.</w:t>
      </w:r>
      <w:r w:rsidRPr="00941C32">
        <w:rPr>
          <w:i/>
          <w:iCs/>
          <w:lang w:eastAsia="ko-KR"/>
        </w:rPr>
        <w:t xml:space="preserve"> </w:t>
      </w:r>
      <w:r>
        <w:rPr>
          <w:i/>
          <w:iCs/>
          <w:lang w:eastAsia="ko-KR"/>
        </w:rPr>
        <w:t>Send a reply LS to RAN2 to include the TP in Appendix</w:t>
      </w:r>
      <w:r w:rsidR="00B03BB0">
        <w:rPr>
          <w:i/>
          <w:iCs/>
          <w:lang w:eastAsia="ko-KR"/>
        </w:rPr>
        <w:t>.</w:t>
      </w:r>
    </w:p>
    <w:p w14:paraId="68374DDB" w14:textId="3C58329D" w:rsidR="0026418B" w:rsidRDefault="0026418B">
      <w:pPr>
        <w:rPr>
          <w:lang w:eastAsia="ko-KR"/>
        </w:rPr>
      </w:pPr>
    </w:p>
    <w:p w14:paraId="37DD1DA2" w14:textId="008787DC" w:rsidR="00F0217A" w:rsidRPr="00C917A8" w:rsidRDefault="00F0217A" w:rsidP="00F0217A">
      <w:pPr>
        <w:keepNext/>
        <w:keepLines/>
        <w:pBdr>
          <w:top w:val="single" w:sz="12" w:space="6" w:color="auto"/>
        </w:pBdr>
        <w:tabs>
          <w:tab w:val="num" w:pos="432"/>
        </w:tabs>
        <w:spacing w:before="360" w:after="180" w:line="240" w:lineRule="auto"/>
        <w:ind w:left="431" w:hanging="431"/>
        <w:outlineLvl w:val="0"/>
        <w:rPr>
          <w:rFonts w:eastAsia="바탕" w:cs="Arial"/>
          <w:sz w:val="36"/>
        </w:rPr>
      </w:pPr>
      <w:r>
        <w:rPr>
          <w:rFonts w:eastAsia="바탕" w:cs="Arial"/>
          <w:sz w:val="36"/>
        </w:rPr>
        <w:t>3</w:t>
      </w:r>
      <w:r w:rsidRPr="00C917A8">
        <w:rPr>
          <w:rFonts w:eastAsia="바탕" w:cs="Arial"/>
          <w:sz w:val="36"/>
        </w:rPr>
        <w:t xml:space="preserve">. Conclusion </w:t>
      </w:r>
    </w:p>
    <w:p w14:paraId="721E1043" w14:textId="77777777" w:rsidR="00F0217A" w:rsidRPr="00941C32" w:rsidRDefault="00F0217A" w:rsidP="00F0217A">
      <w:pPr>
        <w:pStyle w:val="a5"/>
        <w:numPr>
          <w:ilvl w:val="0"/>
          <w:numId w:val="3"/>
        </w:numPr>
        <w:ind w:leftChars="0"/>
        <w:rPr>
          <w:b/>
          <w:bCs/>
          <w:i/>
          <w:iCs/>
          <w:lang w:eastAsia="ko-KR"/>
        </w:rPr>
      </w:pPr>
      <w:r w:rsidRPr="00941C32">
        <w:rPr>
          <w:rFonts w:hint="eastAsia"/>
          <w:b/>
          <w:bCs/>
          <w:i/>
          <w:iCs/>
          <w:lang w:eastAsia="ko-KR"/>
        </w:rPr>
        <w:t>O</w:t>
      </w:r>
      <w:r w:rsidRPr="00941C32">
        <w:rPr>
          <w:b/>
          <w:bCs/>
          <w:i/>
          <w:iCs/>
          <w:lang w:eastAsia="ko-KR"/>
        </w:rPr>
        <w:t>bservation 1.</w:t>
      </w:r>
      <w:r w:rsidRPr="00941C32">
        <w:rPr>
          <w:i/>
          <w:iCs/>
          <w:lang w:eastAsia="ko-KR"/>
        </w:rPr>
        <w:t xml:space="preserve"> Rel-19 B</w:t>
      </w:r>
      <w:r>
        <w:rPr>
          <w:i/>
          <w:iCs/>
          <w:lang w:eastAsia="ko-KR"/>
        </w:rPr>
        <w:t>S</w:t>
      </w:r>
      <w:r w:rsidRPr="00941C32">
        <w:rPr>
          <w:i/>
          <w:iCs/>
          <w:lang w:eastAsia="ko-KR"/>
        </w:rPr>
        <w:t xml:space="preserve"> RF requirement is only applicable to at most 1 SBFD carrier in CA scenario. </w:t>
      </w:r>
    </w:p>
    <w:p w14:paraId="187842E8" w14:textId="13E7EF32" w:rsidR="00F0217A" w:rsidRPr="00941C32" w:rsidRDefault="00F0217A" w:rsidP="00F0217A">
      <w:pPr>
        <w:pStyle w:val="a5"/>
        <w:numPr>
          <w:ilvl w:val="0"/>
          <w:numId w:val="3"/>
        </w:numPr>
        <w:ind w:leftChars="0"/>
        <w:rPr>
          <w:b/>
          <w:bCs/>
          <w:i/>
          <w:iCs/>
          <w:lang w:eastAsia="ko-KR"/>
        </w:rPr>
      </w:pPr>
      <w:r>
        <w:rPr>
          <w:b/>
          <w:bCs/>
          <w:i/>
          <w:iCs/>
          <w:lang w:eastAsia="ko-KR"/>
        </w:rPr>
        <w:t>Proposal</w:t>
      </w:r>
      <w:r w:rsidRPr="00941C32">
        <w:rPr>
          <w:b/>
          <w:bCs/>
          <w:i/>
          <w:iCs/>
          <w:lang w:eastAsia="ko-KR"/>
        </w:rPr>
        <w:t xml:space="preserve"> 1.</w:t>
      </w:r>
      <w:r w:rsidRPr="00941C32">
        <w:rPr>
          <w:i/>
          <w:iCs/>
          <w:lang w:eastAsia="ko-KR"/>
        </w:rPr>
        <w:t xml:space="preserve"> </w:t>
      </w:r>
      <w:r>
        <w:rPr>
          <w:i/>
          <w:iCs/>
          <w:lang w:eastAsia="ko-KR"/>
        </w:rPr>
        <w:t>Send a reply LS to RAN2 to include the TP in Appendix</w:t>
      </w:r>
      <w:r w:rsidR="00B03BB0">
        <w:rPr>
          <w:i/>
          <w:iCs/>
          <w:lang w:eastAsia="ko-KR"/>
        </w:rPr>
        <w:t>.</w:t>
      </w:r>
    </w:p>
    <w:p w14:paraId="4B668A86" w14:textId="77777777" w:rsidR="00F0217A" w:rsidRDefault="00F0217A">
      <w:pPr>
        <w:rPr>
          <w:lang w:eastAsia="ko-KR"/>
        </w:rPr>
      </w:pPr>
    </w:p>
    <w:p w14:paraId="3389D0D9" w14:textId="77777777" w:rsidR="00D036A7" w:rsidRPr="00CA3839" w:rsidRDefault="00D036A7" w:rsidP="00D036A7">
      <w:pPr>
        <w:keepNext/>
        <w:keepLines/>
        <w:pBdr>
          <w:top w:val="single" w:sz="12" w:space="6" w:color="auto"/>
        </w:pBdr>
        <w:tabs>
          <w:tab w:val="num" w:pos="432"/>
        </w:tabs>
        <w:spacing w:before="360" w:after="180" w:line="240" w:lineRule="auto"/>
        <w:ind w:left="431" w:hanging="431"/>
        <w:outlineLvl w:val="0"/>
        <w:rPr>
          <w:rFonts w:eastAsia="바탕" w:cs="Arial"/>
          <w:sz w:val="32"/>
          <w:szCs w:val="20"/>
        </w:rPr>
      </w:pPr>
      <w:r w:rsidRPr="00CA3839">
        <w:rPr>
          <w:rFonts w:eastAsia="바탕" w:cs="Arial"/>
          <w:sz w:val="32"/>
          <w:szCs w:val="20"/>
        </w:rPr>
        <w:t xml:space="preserve">Reference </w:t>
      </w:r>
    </w:p>
    <w:p w14:paraId="714A7C2D" w14:textId="018B4C46" w:rsidR="00A87D7F" w:rsidRDefault="00D036A7">
      <w:r>
        <w:rPr>
          <w:lang w:eastAsia="ko-KR"/>
        </w:rPr>
        <w:t xml:space="preserve">[1] </w:t>
      </w:r>
      <w:r w:rsidR="00A87D7F" w:rsidRPr="00A87D7F">
        <w:t>R1-2508304</w:t>
      </w:r>
      <w:r>
        <w:t>, “</w:t>
      </w:r>
      <w:r w:rsidR="00A87D7F" w:rsidRPr="00A87D7F">
        <w:t>LS on SBFD and CA</w:t>
      </w:r>
      <w:r>
        <w:t xml:space="preserve">,” </w:t>
      </w:r>
      <w:r w:rsidR="00A87D7F" w:rsidRPr="00A87D7F">
        <w:t>RAN2, Interdigital</w:t>
      </w:r>
    </w:p>
    <w:p w14:paraId="30D6DA6D" w14:textId="1983711C" w:rsidR="00D036A7" w:rsidRPr="00D036A7" w:rsidRDefault="00D036A7" w:rsidP="00D036A7">
      <w:pPr>
        <w:rPr>
          <w:lang w:val="en-GB"/>
        </w:rPr>
      </w:pPr>
      <w:r>
        <w:rPr>
          <w:lang w:eastAsia="ko-KR"/>
        </w:rPr>
        <w:t xml:space="preserve">[2] </w:t>
      </w:r>
      <w:r>
        <w:t>TS38.858, “</w:t>
      </w:r>
      <w:r w:rsidRPr="00D036A7">
        <w:t>Study on Evolution of NR Duplex Operation</w:t>
      </w:r>
      <w:r>
        <w:t>,” 3GPP</w:t>
      </w:r>
    </w:p>
    <w:p w14:paraId="57F9C154" w14:textId="77777777" w:rsidR="00D036A7" w:rsidRDefault="00D036A7"/>
    <w:p w14:paraId="5F20A5BD" w14:textId="7E67B2FA" w:rsidR="003146B9" w:rsidRPr="00CA3839" w:rsidRDefault="00D036A7" w:rsidP="003146B9">
      <w:pPr>
        <w:keepNext/>
        <w:keepLines/>
        <w:pBdr>
          <w:top w:val="single" w:sz="12" w:space="6" w:color="auto"/>
        </w:pBdr>
        <w:tabs>
          <w:tab w:val="num" w:pos="432"/>
        </w:tabs>
        <w:spacing w:before="360" w:after="180" w:line="240" w:lineRule="auto"/>
        <w:ind w:left="431" w:hanging="431"/>
        <w:outlineLvl w:val="0"/>
        <w:rPr>
          <w:rFonts w:eastAsia="바탕" w:cs="Arial"/>
          <w:sz w:val="32"/>
          <w:szCs w:val="20"/>
        </w:rPr>
      </w:pPr>
      <w:r>
        <w:rPr>
          <w:rFonts w:eastAsia="바탕" w:cs="Arial"/>
          <w:sz w:val="32"/>
          <w:szCs w:val="20"/>
        </w:rPr>
        <w:t xml:space="preserve">Appendix. </w:t>
      </w:r>
      <w:r w:rsidR="003146B9">
        <w:rPr>
          <w:rFonts w:eastAsia="바탕" w:cs="Arial"/>
          <w:sz w:val="32"/>
          <w:szCs w:val="20"/>
        </w:rPr>
        <w:t>Draft Reply LS on SBFD and CA</w:t>
      </w:r>
    </w:p>
    <w:p w14:paraId="75BDC634" w14:textId="6B4A176E" w:rsidR="00A87D7F" w:rsidRDefault="00A87D7F"/>
    <w:p w14:paraId="570334DE" w14:textId="50B6D87B" w:rsidR="003146B9" w:rsidRPr="001644C6" w:rsidRDefault="003146B9" w:rsidP="003146B9">
      <w:pPr>
        <w:tabs>
          <w:tab w:val="left" w:pos="1701"/>
          <w:tab w:val="right" w:pos="9639"/>
        </w:tabs>
        <w:spacing w:after="0" w:line="240" w:lineRule="auto"/>
        <w:rPr>
          <w:rFonts w:eastAsia="DengXian" w:cs="Arial"/>
          <w:b/>
          <w:color w:val="000000"/>
          <w:sz w:val="24"/>
          <w:lang w:val="en-GB" w:eastAsia="zh-CN"/>
        </w:rPr>
      </w:pPr>
      <w:r w:rsidRPr="001644C6">
        <w:rPr>
          <w:rFonts w:eastAsia="DengXian" w:cs="Arial"/>
          <w:b/>
          <w:color w:val="000000"/>
          <w:sz w:val="24"/>
          <w:lang w:val="en-GB" w:eastAsia="zh-CN"/>
        </w:rPr>
        <w:t>3GPP TSG RAN WG1 #123</w:t>
      </w:r>
      <w:r w:rsidRPr="001644C6">
        <w:rPr>
          <w:rFonts w:eastAsia="DengXian" w:cs="Arial"/>
          <w:b/>
          <w:color w:val="000000"/>
          <w:sz w:val="24"/>
          <w:lang w:val="en-GB" w:eastAsia="zh-CN"/>
        </w:rPr>
        <w:tab/>
        <w:t>R1-25</w:t>
      </w:r>
      <w:r>
        <w:rPr>
          <w:rFonts w:ascii="맑은 고딕" w:eastAsia="맑은 고딕" w:hAnsi="맑은 고딕" w:cs="맑은 고딕"/>
          <w:b/>
          <w:color w:val="000000"/>
          <w:sz w:val="24"/>
          <w:lang w:val="en-GB" w:eastAsia="ko-KR"/>
        </w:rPr>
        <w:t>XXXXX</w:t>
      </w:r>
    </w:p>
    <w:p w14:paraId="31101346" w14:textId="77777777" w:rsidR="003146B9" w:rsidRDefault="003146B9" w:rsidP="003146B9">
      <w:pPr>
        <w:tabs>
          <w:tab w:val="left" w:pos="1701"/>
          <w:tab w:val="right" w:pos="9639"/>
        </w:tabs>
        <w:spacing w:after="0" w:line="240" w:lineRule="auto"/>
        <w:rPr>
          <w:rFonts w:eastAsia="DengXian" w:cs="Arial"/>
          <w:b/>
          <w:color w:val="000000"/>
          <w:sz w:val="24"/>
          <w:lang w:val="en-GB" w:eastAsia="zh-CN"/>
        </w:rPr>
      </w:pPr>
      <w:r w:rsidRPr="001644C6">
        <w:rPr>
          <w:rFonts w:eastAsia="DengXian" w:cs="Arial"/>
          <w:b/>
          <w:color w:val="000000"/>
          <w:sz w:val="24"/>
          <w:lang w:val="en-GB" w:eastAsia="zh-CN"/>
        </w:rPr>
        <w:t>Dallas, USA, Nov 17th – 21st, 2025</w:t>
      </w:r>
    </w:p>
    <w:p w14:paraId="51A1D4E2" w14:textId="77777777" w:rsidR="003146B9" w:rsidRPr="003146B9" w:rsidRDefault="003146B9" w:rsidP="003146B9">
      <w:pPr>
        <w:rPr>
          <w:rFonts w:cs="Arial"/>
          <w:sz w:val="22"/>
          <w:lang w:val="en-GB"/>
        </w:rPr>
      </w:pPr>
    </w:p>
    <w:p w14:paraId="4870B798" w14:textId="6459032C" w:rsidR="003146B9" w:rsidRPr="003146B9" w:rsidRDefault="003146B9" w:rsidP="003146B9">
      <w:pPr>
        <w:ind w:left="1980" w:hangingChars="900" w:hanging="1980"/>
        <w:jc w:val="both"/>
        <w:rPr>
          <w:rFonts w:cs="Arial"/>
          <w:bCs/>
          <w:sz w:val="22"/>
        </w:rPr>
      </w:pPr>
      <w:r w:rsidRPr="00CF415A">
        <w:rPr>
          <w:rFonts w:cs="Arial"/>
          <w:b/>
          <w:sz w:val="22"/>
        </w:rPr>
        <w:t xml:space="preserve">Title: </w:t>
      </w:r>
      <w:r w:rsidRPr="00CF415A">
        <w:rPr>
          <w:rFonts w:cs="Arial"/>
          <w:b/>
          <w:sz w:val="22"/>
        </w:rPr>
        <w:tab/>
      </w:r>
      <w:r w:rsidRPr="003146B9">
        <w:rPr>
          <w:rFonts w:cs="Arial"/>
          <w:b/>
          <w:sz w:val="22"/>
          <w:highlight w:val="yellow"/>
        </w:rPr>
        <w:t>[DRAFT]</w:t>
      </w:r>
      <w:r>
        <w:rPr>
          <w:rFonts w:cs="Arial"/>
          <w:b/>
          <w:sz w:val="22"/>
        </w:rPr>
        <w:t xml:space="preserve"> </w:t>
      </w:r>
      <w:r w:rsidRPr="003146B9">
        <w:rPr>
          <w:rFonts w:cs="Arial"/>
          <w:bCs/>
          <w:sz w:val="22"/>
        </w:rPr>
        <w:t xml:space="preserve">Reply LS on </w:t>
      </w:r>
      <w:r w:rsidRPr="003146B9">
        <w:rPr>
          <w:rFonts w:cs="Arial"/>
          <w:bCs/>
          <w:sz w:val="22"/>
        </w:rPr>
        <w:t>SBFD and CA</w:t>
      </w:r>
    </w:p>
    <w:p w14:paraId="274025BA" w14:textId="154224BC" w:rsidR="003146B9" w:rsidRPr="003146B9" w:rsidRDefault="003146B9" w:rsidP="003146B9">
      <w:pPr>
        <w:spacing w:after="60"/>
        <w:ind w:left="1985" w:hanging="1985"/>
        <w:jc w:val="both"/>
        <w:rPr>
          <w:rFonts w:cs="Arial"/>
          <w:bCs/>
          <w:sz w:val="22"/>
          <w:lang w:val="en-GB"/>
        </w:rPr>
      </w:pPr>
      <w:bookmarkStart w:id="3" w:name="OLE_LINK57"/>
      <w:bookmarkStart w:id="4" w:name="OLE_LINK58"/>
      <w:r w:rsidRPr="00CF415A">
        <w:rPr>
          <w:rFonts w:cs="Arial"/>
          <w:b/>
          <w:sz w:val="22"/>
          <w:lang w:val="en-GB"/>
        </w:rPr>
        <w:t>Response to:</w:t>
      </w:r>
      <w:r w:rsidRPr="00CF415A">
        <w:rPr>
          <w:rFonts w:cs="Arial"/>
          <w:b/>
          <w:sz w:val="22"/>
          <w:lang w:val="en-GB"/>
        </w:rPr>
        <w:tab/>
      </w:r>
      <w:r w:rsidRPr="003146B9">
        <w:rPr>
          <w:rFonts w:cs="Arial"/>
          <w:bCs/>
          <w:sz w:val="22"/>
          <w:lang w:val="en-GB"/>
        </w:rPr>
        <w:t>R1-2508304(</w:t>
      </w:r>
      <w:r w:rsidRPr="003146B9">
        <w:rPr>
          <w:rFonts w:cs="Arial"/>
          <w:bCs/>
          <w:sz w:val="22"/>
          <w:lang w:val="en-GB"/>
        </w:rPr>
        <w:t>R2-2507746</w:t>
      </w:r>
      <w:r w:rsidRPr="003146B9">
        <w:rPr>
          <w:rFonts w:cs="Arial"/>
          <w:bCs/>
          <w:sz w:val="22"/>
          <w:lang w:val="en-GB"/>
        </w:rPr>
        <w:t>)</w:t>
      </w:r>
    </w:p>
    <w:p w14:paraId="758115C4" w14:textId="77777777" w:rsidR="003146B9" w:rsidRPr="003146B9" w:rsidRDefault="003146B9" w:rsidP="003146B9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DengXian" w:cs="Arial"/>
          <w:bCs/>
          <w:sz w:val="22"/>
          <w:lang w:val="en-GB"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146B9">
        <w:rPr>
          <w:rFonts w:eastAsia="DengXian" w:cs="Arial"/>
          <w:b/>
          <w:sz w:val="22"/>
          <w:lang w:val="en-GB" w:eastAsia="en-GB"/>
        </w:rPr>
        <w:t>Release:</w:t>
      </w:r>
      <w:r w:rsidRPr="003146B9">
        <w:rPr>
          <w:rFonts w:eastAsia="DengXian" w:cs="Arial"/>
          <w:b/>
          <w:bCs/>
          <w:sz w:val="22"/>
          <w:lang w:val="en-GB" w:eastAsia="en-GB"/>
        </w:rPr>
        <w:tab/>
      </w:r>
      <w:r w:rsidRPr="003146B9">
        <w:rPr>
          <w:rFonts w:eastAsia="DengXian" w:cs="Arial"/>
          <w:bCs/>
          <w:sz w:val="22"/>
          <w:lang w:val="en-GB" w:eastAsia="en-GB"/>
        </w:rPr>
        <w:t>Rel-19</w:t>
      </w:r>
    </w:p>
    <w:bookmarkEnd w:id="5"/>
    <w:bookmarkEnd w:id="6"/>
    <w:bookmarkEnd w:id="7"/>
    <w:p w14:paraId="742CFF94" w14:textId="77777777" w:rsidR="003146B9" w:rsidRPr="003146B9" w:rsidRDefault="003146B9" w:rsidP="003146B9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DengXian" w:cs="Arial"/>
          <w:bCs/>
          <w:sz w:val="22"/>
          <w:lang w:val="en-GB" w:eastAsia="en-GB"/>
        </w:rPr>
      </w:pPr>
      <w:r w:rsidRPr="003146B9">
        <w:rPr>
          <w:rFonts w:eastAsia="DengXian" w:cs="Arial"/>
          <w:b/>
          <w:sz w:val="22"/>
          <w:lang w:val="en-GB" w:eastAsia="en-GB"/>
        </w:rPr>
        <w:t>Work Item:</w:t>
      </w:r>
      <w:r w:rsidRPr="003146B9">
        <w:rPr>
          <w:rFonts w:eastAsia="DengXian" w:cs="Arial"/>
          <w:b/>
          <w:bCs/>
          <w:sz w:val="22"/>
          <w:lang w:val="en-GB" w:eastAsia="en-GB"/>
        </w:rPr>
        <w:tab/>
      </w:r>
      <w:proofErr w:type="spellStart"/>
      <w:r w:rsidRPr="003146B9">
        <w:rPr>
          <w:rFonts w:eastAsia="DengXian" w:cs="Arial"/>
          <w:bCs/>
          <w:sz w:val="22"/>
          <w:lang w:val="en-GB" w:eastAsia="en-GB"/>
        </w:rPr>
        <w:t>NR_duplex_evo</w:t>
      </w:r>
      <w:proofErr w:type="spellEnd"/>
      <w:r w:rsidRPr="003146B9">
        <w:rPr>
          <w:rFonts w:eastAsia="DengXian" w:cs="Arial"/>
          <w:bCs/>
          <w:sz w:val="22"/>
          <w:lang w:val="en-GB" w:eastAsia="en-GB"/>
        </w:rPr>
        <w:t>-Core</w:t>
      </w:r>
    </w:p>
    <w:p w14:paraId="2E2AEA0D" w14:textId="77777777" w:rsidR="003146B9" w:rsidRPr="003146B9" w:rsidRDefault="003146B9" w:rsidP="003146B9">
      <w:pPr>
        <w:spacing w:after="60"/>
        <w:rPr>
          <w:rFonts w:cs="Arial"/>
          <w:b/>
          <w:sz w:val="22"/>
          <w:lang w:val="en-GB"/>
        </w:rPr>
      </w:pPr>
    </w:p>
    <w:p w14:paraId="3F61C68B" w14:textId="48008E2A" w:rsidR="003146B9" w:rsidRPr="003146B9" w:rsidRDefault="003146B9" w:rsidP="003146B9">
      <w:pPr>
        <w:spacing w:after="60"/>
        <w:ind w:left="1985" w:hanging="1985"/>
        <w:rPr>
          <w:rFonts w:cs="Arial"/>
          <w:bCs/>
          <w:sz w:val="22"/>
          <w:lang w:eastAsia="ko-KR"/>
        </w:rPr>
      </w:pPr>
      <w:r w:rsidRPr="003146B9">
        <w:rPr>
          <w:rFonts w:cs="Arial"/>
          <w:b/>
          <w:sz w:val="22"/>
        </w:rPr>
        <w:t>Source:</w:t>
      </w:r>
      <w:r w:rsidRPr="003146B9">
        <w:rPr>
          <w:rFonts w:cs="Arial"/>
          <w:bCs/>
          <w:sz w:val="22"/>
        </w:rPr>
        <w:tab/>
      </w:r>
      <w:r w:rsidRPr="003146B9">
        <w:rPr>
          <w:rFonts w:cs="Arial"/>
          <w:bCs/>
          <w:sz w:val="22"/>
        </w:rPr>
        <w:t>RAN WG</w:t>
      </w:r>
      <w:r w:rsidRPr="003146B9">
        <w:rPr>
          <w:rFonts w:cs="Arial"/>
          <w:bCs/>
          <w:sz w:val="22"/>
        </w:rPr>
        <w:t xml:space="preserve">1 </w:t>
      </w:r>
    </w:p>
    <w:p w14:paraId="250AA9D3" w14:textId="51625DFE" w:rsidR="003146B9" w:rsidRPr="003146B9" w:rsidRDefault="003146B9" w:rsidP="003146B9">
      <w:pPr>
        <w:spacing w:after="60"/>
        <w:ind w:left="1985" w:hanging="1985"/>
        <w:rPr>
          <w:rFonts w:cs="Arial"/>
          <w:bCs/>
          <w:sz w:val="22"/>
        </w:rPr>
      </w:pPr>
      <w:r w:rsidRPr="003146B9">
        <w:rPr>
          <w:rFonts w:cs="Arial"/>
          <w:b/>
          <w:sz w:val="22"/>
        </w:rPr>
        <w:t>To:</w:t>
      </w:r>
      <w:r w:rsidRPr="003146B9">
        <w:rPr>
          <w:rFonts w:cs="Arial"/>
          <w:bCs/>
          <w:sz w:val="22"/>
        </w:rPr>
        <w:tab/>
        <w:t>RAN</w:t>
      </w:r>
      <w:r w:rsidRPr="003146B9">
        <w:rPr>
          <w:rFonts w:cs="Arial"/>
          <w:bCs/>
          <w:sz w:val="22"/>
        </w:rPr>
        <w:t xml:space="preserve"> WG</w:t>
      </w:r>
      <w:r w:rsidRPr="003146B9">
        <w:rPr>
          <w:rFonts w:cs="Arial"/>
          <w:bCs/>
          <w:sz w:val="22"/>
        </w:rPr>
        <w:t xml:space="preserve">2 </w:t>
      </w:r>
    </w:p>
    <w:p w14:paraId="2521C9A3" w14:textId="13ABD6A4" w:rsidR="003146B9" w:rsidRPr="00E414E9" w:rsidRDefault="003146B9" w:rsidP="003146B9">
      <w:pPr>
        <w:spacing w:after="60"/>
        <w:ind w:left="1985" w:hanging="1985"/>
        <w:rPr>
          <w:rFonts w:cs="Arial"/>
          <w:bCs/>
          <w:sz w:val="22"/>
        </w:rPr>
      </w:pPr>
      <w:bookmarkStart w:id="8" w:name="OLE_LINK45"/>
      <w:r w:rsidRPr="00E414E9">
        <w:rPr>
          <w:rFonts w:cs="Arial"/>
          <w:b/>
          <w:sz w:val="22"/>
        </w:rPr>
        <w:t>Cc:</w:t>
      </w:r>
      <w:r w:rsidRPr="00E414E9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RAN WG4</w:t>
      </w:r>
    </w:p>
    <w:bookmarkEnd w:id="8"/>
    <w:p w14:paraId="1C413EB8" w14:textId="77777777" w:rsidR="003146B9" w:rsidRDefault="003146B9" w:rsidP="003146B9">
      <w:pPr>
        <w:spacing w:after="60"/>
        <w:ind w:left="1985" w:hanging="1985"/>
        <w:rPr>
          <w:rFonts w:cs="Arial"/>
          <w:bCs/>
        </w:rPr>
      </w:pPr>
    </w:p>
    <w:p w14:paraId="5A1FFB1C" w14:textId="3A5E01EB" w:rsidR="003146B9" w:rsidRPr="003146B9" w:rsidRDefault="003146B9" w:rsidP="003146B9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both"/>
        <w:textAlignment w:val="baseline"/>
        <w:rPr>
          <w:rFonts w:eastAsia="맑은 고딕" w:cs="Arial"/>
          <w:bCs/>
          <w:sz w:val="22"/>
          <w:lang w:val="en-GB" w:eastAsia="ko-KR"/>
        </w:rPr>
      </w:pPr>
      <w:r w:rsidRPr="003146B9">
        <w:rPr>
          <w:rFonts w:eastAsia="DengXian" w:cs="Arial"/>
          <w:b/>
          <w:sz w:val="22"/>
          <w:lang w:val="en-GB" w:eastAsia="en-GB"/>
        </w:rPr>
        <w:t>Contact person:</w:t>
      </w:r>
      <w:r w:rsidRPr="003146B9">
        <w:rPr>
          <w:rFonts w:eastAsia="DengXian" w:cs="Arial"/>
          <w:b/>
          <w:bCs/>
          <w:sz w:val="22"/>
          <w:lang w:val="en-GB" w:eastAsia="en-GB"/>
        </w:rPr>
        <w:tab/>
      </w:r>
      <w:r w:rsidRPr="003146B9">
        <w:rPr>
          <w:rFonts w:eastAsia="DengXian" w:cs="Arial"/>
          <w:b/>
          <w:bCs/>
          <w:sz w:val="22"/>
          <w:lang w:val="en-GB" w:eastAsia="en-GB"/>
        </w:rPr>
        <w:tab/>
      </w:r>
      <w:r>
        <w:rPr>
          <w:rFonts w:eastAsia="맑은 고딕" w:cs="Arial"/>
          <w:bCs/>
          <w:sz w:val="22"/>
          <w:lang w:val="en-GB" w:eastAsia="ko-KR"/>
        </w:rPr>
        <w:t>Kyungjun Choi</w:t>
      </w:r>
    </w:p>
    <w:p w14:paraId="17F14235" w14:textId="66D51A76" w:rsidR="003146B9" w:rsidRPr="003146B9" w:rsidRDefault="003146B9" w:rsidP="003146B9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맑은 고딕" w:cs="Arial"/>
          <w:bCs/>
          <w:sz w:val="22"/>
          <w:lang w:val="en-GB" w:eastAsia="ko-KR"/>
        </w:rPr>
      </w:pPr>
      <w:r w:rsidRPr="003146B9">
        <w:rPr>
          <w:rFonts w:eastAsia="DengXian" w:cs="Arial"/>
          <w:bCs/>
          <w:sz w:val="22"/>
          <w:lang w:val="en-GB" w:eastAsia="en-GB"/>
        </w:rPr>
        <w:tab/>
      </w:r>
      <w:r w:rsidRPr="003146B9">
        <w:rPr>
          <w:rFonts w:eastAsia="DengXian" w:cs="Arial"/>
          <w:bCs/>
          <w:sz w:val="22"/>
          <w:lang w:val="en-GB" w:eastAsia="en-GB"/>
        </w:rPr>
        <w:tab/>
      </w:r>
      <w:r>
        <w:rPr>
          <w:rFonts w:eastAsia="맑은 고딕" w:cs="Arial"/>
          <w:bCs/>
          <w:sz w:val="22"/>
          <w:lang w:val="en-GB" w:eastAsia="ko-KR"/>
        </w:rPr>
        <w:t>kyungj.choi@samsung.com</w:t>
      </w:r>
    </w:p>
    <w:p w14:paraId="247276FE" w14:textId="77777777" w:rsidR="003146B9" w:rsidRPr="003146B9" w:rsidRDefault="003146B9" w:rsidP="003146B9">
      <w:pPr>
        <w:tabs>
          <w:tab w:val="left" w:pos="2268"/>
        </w:tabs>
        <w:rPr>
          <w:rFonts w:cs="Arial"/>
          <w:bCs/>
          <w:lang w:val="en-GB"/>
        </w:rPr>
      </w:pPr>
    </w:p>
    <w:p w14:paraId="12DA19FE" w14:textId="77777777" w:rsidR="003146B9" w:rsidRDefault="003146B9" w:rsidP="003146B9">
      <w:pPr>
        <w:pStyle w:val="aa"/>
      </w:pPr>
      <w:r w:rsidRPr="002F1217">
        <w:rPr>
          <w:sz w:val="22"/>
          <w:szCs w:val="22"/>
        </w:rPr>
        <w:t>Send any reply LS to:</w:t>
      </w:r>
      <w:r w:rsidRPr="002F1217">
        <w:rPr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a9"/>
            <w:sz w:val="22"/>
            <w:szCs w:val="22"/>
          </w:rPr>
          <w:t>mailto:3GPPLiaison@etsi.org</w:t>
        </w:r>
      </w:hyperlink>
    </w:p>
    <w:p w14:paraId="6C29E605" w14:textId="77777777" w:rsidR="003146B9" w:rsidRPr="003146B9" w:rsidRDefault="003146B9" w:rsidP="003146B9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DengXian" w:cs="Arial"/>
          <w:szCs w:val="20"/>
          <w:lang w:val="en-GB" w:eastAsia="en-GB"/>
        </w:rPr>
      </w:pPr>
      <w:r w:rsidRPr="003146B9">
        <w:rPr>
          <w:rFonts w:eastAsia="DengXian" w:cs="Arial"/>
          <w:b/>
          <w:sz w:val="22"/>
          <w:lang w:val="en-GB" w:eastAsia="en-GB"/>
        </w:rPr>
        <w:t>Attachments:</w:t>
      </w:r>
      <w:r w:rsidRPr="003146B9">
        <w:rPr>
          <w:rFonts w:eastAsia="DengXian" w:cs="Arial"/>
          <w:bCs/>
          <w:szCs w:val="20"/>
          <w:lang w:val="en-GB" w:eastAsia="en-GB"/>
        </w:rPr>
        <w:tab/>
      </w:r>
      <w:r w:rsidRPr="003146B9">
        <w:rPr>
          <w:rFonts w:ascii="Times New Roman" w:eastAsia="DengXian" w:hAnsi="Times New Roman" w:cs="Times New Roman"/>
          <w:sz w:val="22"/>
          <w:szCs w:val="20"/>
          <w:lang w:val="en-GB" w:eastAsia="en-GB"/>
        </w:rPr>
        <w:t>-</w:t>
      </w:r>
    </w:p>
    <w:p w14:paraId="00D9F16C" w14:textId="77777777" w:rsidR="003146B9" w:rsidRDefault="003146B9" w:rsidP="003146B9">
      <w:pPr>
        <w:pStyle w:val="1"/>
      </w:pPr>
      <w:r>
        <w:t>1</w:t>
      </w:r>
      <w:r>
        <w:tab/>
        <w:t>Overall description</w:t>
      </w:r>
    </w:p>
    <w:p w14:paraId="1F9F2665" w14:textId="2ECBB489" w:rsidR="003146B9" w:rsidRDefault="003146B9" w:rsidP="003146B9">
      <w:pPr>
        <w:spacing w:before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RAN1 thanks RAN2 for the LS on </w:t>
      </w:r>
      <w:r>
        <w:rPr>
          <w:rFonts w:eastAsiaTheme="minorEastAsia"/>
          <w:szCs w:val="20"/>
        </w:rPr>
        <w:t>SBFD and CA</w:t>
      </w:r>
      <w:r>
        <w:rPr>
          <w:rFonts w:eastAsiaTheme="minorEastAsia"/>
          <w:szCs w:val="20"/>
        </w:rPr>
        <w:t>. Regarding</w:t>
      </w:r>
      <w:r>
        <w:rPr>
          <w:rFonts w:eastAsiaTheme="minorEastAsia"/>
          <w:szCs w:val="20"/>
        </w:rPr>
        <w:t xml:space="preserve"> </w:t>
      </w:r>
      <w:r w:rsidRPr="003146B9">
        <w:rPr>
          <w:rFonts w:eastAsiaTheme="minorEastAsia"/>
          <w:szCs w:val="20"/>
        </w:rPr>
        <w:t>supporting SBFD with CA</w:t>
      </w:r>
      <w:r w:rsidR="009D376B">
        <w:rPr>
          <w:rFonts w:eastAsiaTheme="minorEastAsia"/>
          <w:szCs w:val="20"/>
        </w:rPr>
        <w:t xml:space="preserve"> operation</w:t>
      </w:r>
      <w:r>
        <w:rPr>
          <w:rFonts w:eastAsiaTheme="minorEastAsia"/>
          <w:szCs w:val="20"/>
        </w:rPr>
        <w:t xml:space="preserve">, the following </w:t>
      </w:r>
      <w:r>
        <w:rPr>
          <w:rFonts w:eastAsiaTheme="minorEastAsia"/>
          <w:szCs w:val="20"/>
        </w:rPr>
        <w:t xml:space="preserve">TP </w:t>
      </w:r>
      <w:r w:rsidR="009D376B">
        <w:rPr>
          <w:rFonts w:eastAsiaTheme="minorEastAsia"/>
          <w:szCs w:val="20"/>
        </w:rPr>
        <w:t>for</w:t>
      </w:r>
      <w:r w:rsidR="009D376B" w:rsidRPr="003146B9">
        <w:rPr>
          <w:rFonts w:eastAsiaTheme="minorEastAsia"/>
          <w:szCs w:val="20"/>
        </w:rPr>
        <w:t xml:space="preserve"> the stage-2 specification (TS 38.300)</w:t>
      </w:r>
      <w:r w:rsidR="009D376B">
        <w:rPr>
          <w:rFonts w:eastAsiaTheme="minorEastAsia"/>
          <w:szCs w:val="20"/>
        </w:rPr>
        <w:t xml:space="preserve"> </w:t>
      </w:r>
      <w:r>
        <w:rPr>
          <w:rFonts w:eastAsiaTheme="minorEastAsia"/>
          <w:szCs w:val="20"/>
        </w:rPr>
        <w:t>is provided</w:t>
      </w:r>
      <w:r w:rsidRPr="00795287">
        <w:rPr>
          <w:rFonts w:eastAsiaTheme="minorEastAsia"/>
          <w:szCs w:val="20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146B9" w14:paraId="160AB978" w14:textId="77777777" w:rsidTr="003146B9">
        <w:tc>
          <w:tcPr>
            <w:tcW w:w="9016" w:type="dxa"/>
          </w:tcPr>
          <w:p w14:paraId="3479E2A6" w14:textId="77777777" w:rsidR="003146B9" w:rsidRPr="00040DC8" w:rsidRDefault="003146B9" w:rsidP="003146B9">
            <w:pPr>
              <w:keepNext/>
              <w:keepLines/>
              <w:pBdr>
                <w:top w:val="single" w:sz="12" w:space="3" w:color="auto"/>
              </w:pBdr>
              <w:overflowPunct w:val="0"/>
              <w:adjustRightInd w:val="0"/>
              <w:spacing w:before="240" w:after="180" w:line="240" w:lineRule="auto"/>
              <w:ind w:left="1134" w:hanging="1134"/>
              <w:textAlignment w:val="baseline"/>
              <w:outlineLvl w:val="0"/>
              <w:rPr>
                <w:rFonts w:eastAsia="DengXian" w:cs="Times New Roman"/>
                <w:sz w:val="36"/>
                <w:szCs w:val="20"/>
                <w:lang w:val="en-GB" w:eastAsia="zh-CN"/>
              </w:rPr>
            </w:pPr>
            <w:bookmarkStart w:id="9" w:name="_Toc210385670"/>
            <w:r w:rsidRPr="00040DC8">
              <w:rPr>
                <w:rFonts w:eastAsia="DengXian" w:cs="Times New Roman"/>
                <w:sz w:val="36"/>
                <w:szCs w:val="20"/>
                <w:lang w:val="en-GB" w:eastAsia="zh-CN"/>
              </w:rPr>
              <w:lastRenderedPageBreak/>
              <w:t>23</w:t>
            </w:r>
            <w:r w:rsidRPr="00040DC8">
              <w:rPr>
                <w:rFonts w:eastAsia="DengXian" w:cs="Times New Roman"/>
                <w:sz w:val="36"/>
                <w:szCs w:val="20"/>
                <w:lang w:val="en-GB" w:eastAsia="zh-CN"/>
              </w:rPr>
              <w:tab/>
            </w:r>
            <w:r w:rsidRPr="00040DC8">
              <w:rPr>
                <w:rFonts w:eastAsia="DengXian" w:cs="Times New Roman" w:hint="eastAsia"/>
                <w:sz w:val="36"/>
                <w:szCs w:val="20"/>
                <w:lang w:val="en-GB" w:eastAsia="zh-CN"/>
              </w:rPr>
              <w:t>SBFD</w:t>
            </w:r>
            <w:bookmarkEnd w:id="9"/>
          </w:p>
          <w:p w14:paraId="42F8BAAB" w14:textId="77777777" w:rsidR="003146B9" w:rsidRPr="00040DC8" w:rsidRDefault="003146B9" w:rsidP="003146B9">
            <w:pPr>
              <w:keepNext/>
              <w:keepLines/>
              <w:overflowPunct w:val="0"/>
              <w:adjustRightInd w:val="0"/>
              <w:spacing w:before="180" w:after="180" w:line="240" w:lineRule="auto"/>
              <w:ind w:left="1134" w:hanging="1134"/>
              <w:textAlignment w:val="baseline"/>
              <w:outlineLvl w:val="1"/>
              <w:rPr>
                <w:rFonts w:eastAsia="Times New Roman" w:cs="Times New Roman"/>
                <w:sz w:val="32"/>
                <w:szCs w:val="20"/>
                <w:lang w:val="en-GB" w:eastAsia="zh-CN"/>
              </w:rPr>
            </w:pPr>
            <w:bookmarkStart w:id="10" w:name="OLE_LINK17"/>
            <w:bookmarkStart w:id="11" w:name="OLE_LINK18"/>
            <w:bookmarkStart w:id="12" w:name="OLE_LINK19"/>
            <w:bookmarkStart w:id="13" w:name="_Toc185530772"/>
            <w:bookmarkStart w:id="14" w:name="_Toc210385671"/>
            <w:bookmarkStart w:id="15" w:name="OLE_LINK16"/>
            <w:r w:rsidRPr="00040DC8">
              <w:rPr>
                <w:rFonts w:eastAsia="DengXian" w:cs="Times New Roman"/>
                <w:sz w:val="32"/>
                <w:szCs w:val="20"/>
                <w:lang w:val="en-GB" w:eastAsia="zh-CN"/>
              </w:rPr>
              <w:t>23</w:t>
            </w:r>
            <w:r w:rsidRPr="00040DC8">
              <w:rPr>
                <w:rFonts w:eastAsia="Times New Roman" w:cs="Times New Roman"/>
                <w:sz w:val="32"/>
                <w:szCs w:val="20"/>
                <w:lang w:val="en-GB" w:eastAsia="zh-CN"/>
              </w:rPr>
              <w:t>.1</w:t>
            </w:r>
            <w:r w:rsidRPr="00040DC8">
              <w:rPr>
                <w:rFonts w:eastAsia="Times New Roman" w:cs="Times New Roman"/>
                <w:sz w:val="32"/>
                <w:szCs w:val="20"/>
                <w:lang w:val="en-GB" w:eastAsia="zh-CN"/>
              </w:rPr>
              <w:tab/>
              <w:t>Genera</w:t>
            </w:r>
            <w:bookmarkEnd w:id="10"/>
            <w:bookmarkEnd w:id="11"/>
            <w:bookmarkEnd w:id="12"/>
            <w:r w:rsidRPr="00040DC8">
              <w:rPr>
                <w:rFonts w:eastAsia="Times New Roman" w:cs="Times New Roman"/>
                <w:sz w:val="32"/>
                <w:szCs w:val="20"/>
                <w:lang w:val="en-GB" w:eastAsia="zh-CN"/>
              </w:rPr>
              <w:t>l</w:t>
            </w:r>
            <w:bookmarkEnd w:id="13"/>
            <w:bookmarkEnd w:id="14"/>
          </w:p>
          <w:bookmarkEnd w:id="15"/>
          <w:p w14:paraId="5B1E0D15" w14:textId="77777777" w:rsidR="003146B9" w:rsidRPr="00040DC8" w:rsidRDefault="003146B9" w:rsidP="003146B9">
            <w:pPr>
              <w:overflowPunct w:val="0"/>
              <w:adjustRightInd w:val="0"/>
              <w:spacing w:after="180" w:line="240" w:lineRule="auto"/>
              <w:textAlignment w:val="baseline"/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</w:pP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Sub-Band Full Duplex (SBFD) operation is 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>supported for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 a TDD 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carrier, </w:t>
            </w:r>
            <w:bookmarkStart w:id="16" w:name="OLE_LINK11"/>
            <w:bookmarkStart w:id="17" w:name="OLE_LINK12"/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>enabling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 simultaneous downlink 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transmission 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and uplink 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>reception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 at the </w:t>
            </w:r>
            <w:proofErr w:type="spellStart"/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>gNB</w:t>
            </w:r>
            <w:bookmarkEnd w:id="16"/>
            <w:bookmarkEnd w:id="17"/>
            <w:proofErr w:type="spellEnd"/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on their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non-overlapping 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>respective sub-bands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. From UE perspective, full duplex is not supported. The configurations of cell-specific SBFD time and frequency resources are provided </w:t>
            </w:r>
            <w:bookmarkStart w:id="18" w:name="OLE_LINK10"/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through </w:t>
            </w:r>
            <w:bookmarkEnd w:id="18"/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SIB1 or dedicated 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>signalling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>.</w:t>
            </w:r>
          </w:p>
          <w:p w14:paraId="2AE8CC1A" w14:textId="77777777" w:rsidR="003146B9" w:rsidRPr="00040DC8" w:rsidRDefault="003146B9" w:rsidP="003146B9">
            <w:pPr>
              <w:overflowPunct w:val="0"/>
              <w:adjustRightInd w:val="0"/>
              <w:snapToGrid w:val="0"/>
              <w:spacing w:after="180" w:line="240" w:lineRule="auto"/>
              <w:textAlignment w:val="baseline"/>
              <w:rPr>
                <w:rFonts w:ascii="Times New Roman" w:eastAsia="맑은 고딕" w:hAnsi="Times New Roman" w:cs="Times New Roman"/>
                <w:szCs w:val="20"/>
                <w:lang w:val="en-GB" w:eastAsia="zh-CN"/>
              </w:rPr>
            </w:pPr>
            <w:r w:rsidRPr="00040DC8">
              <w:rPr>
                <w:rFonts w:ascii="Times New Roman" w:eastAsia="맑은 고딕" w:hAnsi="Times New Roman" w:cs="Times New Roman"/>
                <w:szCs w:val="20"/>
                <w:lang w:val="en-GB" w:eastAsia="zh-CN"/>
              </w:rPr>
              <w:t xml:space="preserve">A UE can be semi-statically configured with SBFD sub-bands in downlink symbols and flexible symbols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provided by </w:t>
            </w:r>
            <w:proofErr w:type="spellStart"/>
            <w:r w:rsidRPr="00040DC8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tdd</w:t>
            </w:r>
            <w:proofErr w:type="spellEnd"/>
            <w:r w:rsidRPr="00040DC8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-UL-DL-</w:t>
            </w:r>
            <w:proofErr w:type="spellStart"/>
            <w:r w:rsidRPr="00040DC8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ConfigurationCommon</w:t>
            </w:r>
            <w:proofErr w:type="spellEnd"/>
            <w:r w:rsidRPr="00040DC8">
              <w:rPr>
                <w:rFonts w:ascii="Times New Roman" w:eastAsia="맑은 고딕" w:hAnsi="Times New Roman" w:cs="Times New Roman"/>
                <w:szCs w:val="20"/>
                <w:lang w:val="en-GB" w:eastAsia="zh-CN"/>
              </w:rPr>
              <w:t xml:space="preserve"> and t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his UE is referred to as an SBFD aware UE. </w:t>
            </w:r>
            <w:r w:rsidRPr="00040DC8">
              <w:rPr>
                <w:rFonts w:ascii="Times New Roman" w:eastAsia="맑은 고딕" w:hAnsi="Times New Roman" w:cs="Times New Roman"/>
                <w:szCs w:val="20"/>
                <w:lang w:val="en-GB" w:eastAsia="zh-CN"/>
              </w:rPr>
              <w:t>The maximum number of UL sub-bands for SBFD operation in an SBFD symbol within a TDD carrier is one. The maximum number of DL sub-bands for SBFD operation in an SBFD symbol within a TDD carrier is two.</w:t>
            </w:r>
          </w:p>
          <w:p w14:paraId="3FEAC362" w14:textId="77777777" w:rsidR="003146B9" w:rsidRPr="00040DC8" w:rsidRDefault="003146B9" w:rsidP="003146B9">
            <w:pPr>
              <w:overflowPunct w:val="0"/>
              <w:adjustRightInd w:val="0"/>
              <w:snapToGri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In an SBFD symbol, except for cross-link interference measurements, a UE transmits or receives only in RBs that are both in the active UL BWP and in the UL sub-band, or both in the active DL BWP and the DL sub-band(s), respectively.</w:t>
            </w:r>
          </w:p>
          <w:p w14:paraId="2C565A73" w14:textId="77777777" w:rsidR="003146B9" w:rsidRDefault="003146B9" w:rsidP="003146B9">
            <w:pPr>
              <w:overflowPunct w:val="0"/>
              <w:adjustRightInd w:val="0"/>
              <w:snapToGri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A UE can be configured to transmit or receive 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only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in non-SBFD symbols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,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only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 in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SBFD symbols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>, or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across both SBFD symbols and non-SBFD symbols for multiple transmission or reception occasions.</w:t>
            </w:r>
          </w:p>
          <w:p w14:paraId="07D8AB13" w14:textId="77777777" w:rsidR="003146B9" w:rsidRPr="00186092" w:rsidRDefault="003146B9" w:rsidP="003146B9">
            <w:pPr>
              <w:overflowPunct w:val="0"/>
              <w:adjustRightInd w:val="0"/>
              <w:snapToGrid w:val="0"/>
              <w:spacing w:after="180" w:line="240" w:lineRule="auto"/>
              <w:textAlignment w:val="baseline"/>
              <w:rPr>
                <w:rFonts w:ascii="Times New Roman" w:eastAsiaTheme="minorEastAsia" w:hAnsi="Times New Roman" w:cs="Times New Roman"/>
                <w:color w:val="FF0000"/>
                <w:szCs w:val="20"/>
                <w:lang w:val="en-GB" w:eastAsia="ko-KR"/>
              </w:rPr>
            </w:pPr>
            <w:r w:rsidRPr="00186092">
              <w:rPr>
                <w:rFonts w:ascii="Times New Roman" w:hAnsi="Times New Roman" w:cs="Times New Roman"/>
                <w:color w:val="FF0000"/>
                <w:szCs w:val="20"/>
                <w:lang w:val="en-GB"/>
              </w:rPr>
              <w:t xml:space="preserve">A UE can be configured with SBFD </w:t>
            </w:r>
            <w:proofErr w:type="spellStart"/>
            <w:r>
              <w:rPr>
                <w:rFonts w:ascii="Times New Roman" w:hAnsi="Times New Roman" w:cs="Times New Roman"/>
                <w:color w:val="FF0000"/>
                <w:szCs w:val="20"/>
                <w:lang w:val="en-GB"/>
              </w:rPr>
              <w:t>subbands</w:t>
            </w:r>
            <w:proofErr w:type="spellEnd"/>
            <w:r w:rsidRPr="00186092">
              <w:rPr>
                <w:rFonts w:ascii="Times New Roman" w:hAnsi="Times New Roman" w:cs="Times New Roman"/>
                <w:color w:val="FF0000"/>
                <w:szCs w:val="20"/>
                <w:lang w:val="en-GB"/>
              </w:rPr>
              <w:t xml:space="preserve"> in </w:t>
            </w:r>
            <w:r>
              <w:rPr>
                <w:rFonts w:ascii="Times New Roman" w:hAnsi="Times New Roman" w:cs="Times New Roman"/>
                <w:color w:val="FF0000"/>
                <w:szCs w:val="20"/>
                <w:lang w:val="en-GB"/>
              </w:rPr>
              <w:t xml:space="preserve">at most </w:t>
            </w:r>
            <w:r w:rsidRPr="00186092">
              <w:rPr>
                <w:rFonts w:ascii="Times New Roman" w:hAnsi="Times New Roman" w:cs="Times New Roman"/>
                <w:color w:val="FF0000"/>
                <w:szCs w:val="20"/>
                <w:lang w:val="en-GB"/>
              </w:rPr>
              <w:t xml:space="preserve">one TDD carrier in case of </w:t>
            </w:r>
            <w:r>
              <w:rPr>
                <w:rFonts w:ascii="Times New Roman" w:hAnsi="Times New Roman" w:cs="Times New Roman"/>
                <w:color w:val="FF0000"/>
                <w:szCs w:val="20"/>
                <w:lang w:val="en-GB"/>
              </w:rPr>
              <w:t xml:space="preserve">CA </w:t>
            </w:r>
            <w:r w:rsidRPr="00186092">
              <w:rPr>
                <w:rFonts w:ascii="Times New Roman" w:hAnsi="Times New Roman" w:cs="Times New Roman"/>
                <w:color w:val="FF0000"/>
                <w:szCs w:val="20"/>
                <w:lang w:val="en-GB"/>
              </w:rPr>
              <w:t>scenario.</w:t>
            </w:r>
          </w:p>
          <w:p w14:paraId="1E279B59" w14:textId="77777777" w:rsidR="003146B9" w:rsidRPr="00040DC8" w:rsidRDefault="003146B9" w:rsidP="003146B9">
            <w:pPr>
              <w:keepNext/>
              <w:keepLines/>
              <w:overflowPunct w:val="0"/>
              <w:adjustRightInd w:val="0"/>
              <w:spacing w:before="180" w:after="180" w:line="240" w:lineRule="auto"/>
              <w:ind w:left="1134" w:hanging="1134"/>
              <w:textAlignment w:val="baseline"/>
              <w:outlineLvl w:val="1"/>
              <w:rPr>
                <w:rFonts w:eastAsia="Yu Mincho" w:cs="Times New Roman"/>
                <w:sz w:val="32"/>
                <w:szCs w:val="20"/>
                <w:lang w:val="en-GB" w:eastAsia="zh-CN"/>
              </w:rPr>
            </w:pPr>
            <w:bookmarkStart w:id="19" w:name="_Toc210385672"/>
            <w:bookmarkStart w:id="20" w:name="OLE_LINK20"/>
            <w:r w:rsidRPr="00040DC8">
              <w:rPr>
                <w:rFonts w:eastAsia="DengXian" w:cs="Times New Roman"/>
                <w:sz w:val="32"/>
                <w:szCs w:val="20"/>
                <w:lang w:val="en-GB" w:eastAsia="zh-CN"/>
              </w:rPr>
              <w:t>23</w:t>
            </w:r>
            <w:r w:rsidRPr="00040DC8">
              <w:rPr>
                <w:rFonts w:eastAsia="Times New Roman" w:cs="Times New Roman"/>
                <w:sz w:val="32"/>
                <w:szCs w:val="20"/>
                <w:lang w:val="en-GB" w:eastAsia="zh-CN"/>
              </w:rPr>
              <w:t>.</w:t>
            </w:r>
            <w:r w:rsidRPr="00040DC8">
              <w:rPr>
                <w:rFonts w:eastAsia="Times New Roman" w:cs="Times New Roman" w:hint="eastAsia"/>
                <w:sz w:val="32"/>
                <w:szCs w:val="20"/>
                <w:lang w:val="en-GB" w:eastAsia="zh-CN"/>
              </w:rPr>
              <w:t>2</w:t>
            </w:r>
            <w:r w:rsidRPr="00040DC8">
              <w:rPr>
                <w:rFonts w:eastAsia="Times New Roman" w:cs="Times New Roman"/>
                <w:sz w:val="32"/>
                <w:szCs w:val="20"/>
                <w:lang w:val="en-GB" w:eastAsia="zh-CN"/>
              </w:rPr>
              <w:tab/>
            </w:r>
            <w:r w:rsidRPr="00040DC8">
              <w:rPr>
                <w:rFonts w:eastAsia="Times New Roman" w:cs="Times New Roman" w:hint="eastAsia"/>
                <w:sz w:val="32"/>
                <w:szCs w:val="20"/>
                <w:lang w:val="en-GB" w:eastAsia="zh-CN"/>
              </w:rPr>
              <w:t>SBFD Random Access</w:t>
            </w:r>
            <w:bookmarkEnd w:id="19"/>
          </w:p>
          <w:bookmarkEnd w:id="20"/>
          <w:p w14:paraId="707F5595" w14:textId="77777777" w:rsidR="003146B9" w:rsidRPr="00040DC8" w:rsidRDefault="003146B9" w:rsidP="003146B9">
            <w:pPr>
              <w:overflowPunct w:val="0"/>
              <w:adjustRightInd w:val="0"/>
              <w:spacing w:after="180" w:line="240" w:lineRule="auto"/>
              <w:textAlignment w:val="baseline"/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</w:pP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Random access procedure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in SBFD symbols 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is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supported for all existing RACH trigger events 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as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described in clause 9.2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.6,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except for 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the event of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Request for Other SI 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and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Early UL synchronization with an LTM candidate cell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. For the event of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RACH-based LTM cell switch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>, r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andom access procedure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in SBFD symbols 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is only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supported for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intra-DU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 case.</w:t>
            </w:r>
          </w:p>
          <w:p w14:paraId="6003346E" w14:textId="77777777" w:rsidR="003146B9" w:rsidRPr="00040DC8" w:rsidRDefault="003146B9" w:rsidP="003146B9">
            <w:pPr>
              <w:overflowPunct w:val="0"/>
              <w:adjustRightInd w:val="0"/>
              <w:spacing w:after="180" w:line="240" w:lineRule="auto"/>
              <w:textAlignment w:val="baseline"/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</w:pP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Both CBRA and CFRA can be supported on SBFD sub-bands. </w:t>
            </w:r>
            <w:bookmarkStart w:id="21" w:name="OLE_LINK13"/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Only the 4-step RA type using SBFD RACH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resources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 can be supported</w:t>
            </w:r>
            <w:bookmarkEnd w:id="21"/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>.</w:t>
            </w:r>
          </w:p>
          <w:p w14:paraId="75FF512D" w14:textId="77777777" w:rsidR="003146B9" w:rsidRPr="00040DC8" w:rsidRDefault="003146B9" w:rsidP="003146B9">
            <w:pPr>
              <w:overflowPunct w:val="0"/>
              <w:adjustRightInd w:val="0"/>
              <w:spacing w:after="180" w:line="240" w:lineRule="auto"/>
              <w:textAlignment w:val="baseline"/>
              <w:rPr>
                <w:rFonts w:ascii="Times New Roman" w:eastAsia="Yu Mincho" w:hAnsi="Times New Roman" w:cs="Times New Roman"/>
                <w:noProof/>
                <w:szCs w:val="20"/>
                <w:lang w:val="en-GB" w:eastAsia="zh-CN"/>
              </w:rPr>
            </w:pP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>Two RACH configuration options are specified for SBFD RA operation in TS 38.331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 [12]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. A cell can configure only 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>one RACH configuration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 option.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 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>This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 can be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either: 1) A single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 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RACH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configuration that support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>s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both 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>non-SBFD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RA operation and SBFD RA operation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>,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or 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>2) A d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ual RACH configuration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 where 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a RACH configuration 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>is used for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 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>non-SBFD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 RA operation and an </w:t>
            </w:r>
            <w:bookmarkStart w:id="22" w:name="OLE_LINK14"/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additional RACH configuration </w:t>
            </w:r>
            <w:bookmarkEnd w:id="22"/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is designated 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>for SBFD RA operation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, 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>as specified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 in TS 38.331 [12]. </w:t>
            </w:r>
            <w:r w:rsidRPr="00040DC8">
              <w:rPr>
                <w:rFonts w:ascii="Times New Roman" w:eastAsia="Yu Mincho" w:hAnsi="Times New Roman" w:cs="Times New Roman"/>
                <w:noProof/>
                <w:szCs w:val="20"/>
                <w:lang w:val="en-GB" w:eastAsia="zh-CN"/>
              </w:rPr>
              <w:t>A</w:t>
            </w:r>
            <w:r w:rsidRPr="00040DC8">
              <w:rPr>
                <w:rFonts w:ascii="Times New Roman" w:eastAsia="Yu Mincho" w:hAnsi="Times New Roman" w:cs="Times New Roman" w:hint="eastAsia"/>
                <w:noProof/>
                <w:szCs w:val="20"/>
                <w:lang w:val="en-GB" w:eastAsia="zh-CN"/>
              </w:rPr>
              <w:t>n</w:t>
            </w:r>
            <w:r w:rsidRPr="00040DC8">
              <w:rPr>
                <w:rFonts w:ascii="Times New Roman" w:eastAsia="Yu Mincho" w:hAnsi="Times New Roman" w:cs="Times New Roman"/>
                <w:noProof/>
                <w:szCs w:val="20"/>
                <w:lang w:val="en-GB" w:eastAsia="zh-CN"/>
              </w:rPr>
              <w:t xml:space="preserve"> </w:t>
            </w:r>
            <w:bookmarkStart w:id="23" w:name="OLE_LINK46"/>
            <w:bookmarkStart w:id="24" w:name="OLE_LINK49"/>
            <w:r w:rsidRPr="00040DC8">
              <w:rPr>
                <w:rFonts w:ascii="Times New Roman" w:eastAsia="Yu Mincho" w:hAnsi="Times New Roman" w:cs="Times New Roman"/>
                <w:noProof/>
                <w:szCs w:val="20"/>
                <w:lang w:val="en-GB" w:eastAsia="zh-CN"/>
              </w:rPr>
              <w:t>SBFD</w:t>
            </w:r>
            <w:r w:rsidRPr="00040DC8">
              <w:rPr>
                <w:rFonts w:ascii="Times New Roman" w:eastAsia="Yu Mincho" w:hAnsi="Times New Roman" w:cs="Times New Roman" w:hint="eastAsia"/>
                <w:noProof/>
                <w:szCs w:val="20"/>
                <w:lang w:val="en-GB" w:eastAsia="zh-CN"/>
              </w:rPr>
              <w:t xml:space="preserve"> aware</w:t>
            </w:r>
            <w:r w:rsidRPr="00040DC8" w:rsidDel="00897E77">
              <w:rPr>
                <w:rFonts w:ascii="Times New Roman" w:eastAsia="Times New Roman" w:hAnsi="Times New Roman" w:cs="Times New Roman"/>
                <w:sz w:val="21"/>
                <w:szCs w:val="21"/>
                <w:lang w:val="en-GB" w:eastAsia="zh-CN"/>
              </w:rPr>
              <w:t xml:space="preserve"> </w:t>
            </w:r>
            <w:r w:rsidRPr="00040DC8">
              <w:rPr>
                <w:rFonts w:ascii="Times New Roman" w:eastAsia="Yu Mincho" w:hAnsi="Times New Roman" w:cs="Times New Roman"/>
                <w:noProof/>
                <w:szCs w:val="20"/>
                <w:lang w:val="en-GB" w:eastAsia="zh-CN"/>
              </w:rPr>
              <w:t xml:space="preserve">UE </w:t>
            </w:r>
            <w:bookmarkEnd w:id="23"/>
            <w:bookmarkEnd w:id="24"/>
            <w:r w:rsidRPr="00040DC8">
              <w:rPr>
                <w:rFonts w:ascii="Times New Roman" w:eastAsia="Yu Mincho" w:hAnsi="Times New Roman" w:cs="Times New Roman" w:hint="eastAsia"/>
                <w:noProof/>
                <w:szCs w:val="20"/>
                <w:lang w:val="en-GB" w:eastAsia="zh-CN"/>
              </w:rPr>
              <w:t>that</w:t>
            </w:r>
            <w:r w:rsidRPr="00040DC8">
              <w:rPr>
                <w:rFonts w:ascii="Times New Roman" w:eastAsia="Yu Mincho" w:hAnsi="Times New Roman" w:cs="Times New Roman"/>
                <w:noProof/>
                <w:szCs w:val="20"/>
                <w:lang w:val="en-GB" w:eastAsia="zh-CN"/>
              </w:rPr>
              <w:t xml:space="preserve"> supports the RACH configuration option configured in the cell applies </w:t>
            </w:r>
            <w:r w:rsidRPr="00040DC8">
              <w:rPr>
                <w:rFonts w:ascii="Times New Roman" w:eastAsia="Yu Mincho" w:hAnsi="Times New Roman" w:cs="Times New Roman" w:hint="eastAsia"/>
                <w:noProof/>
                <w:szCs w:val="20"/>
                <w:lang w:val="en-GB" w:eastAsia="zh-CN"/>
              </w:rPr>
              <w:t xml:space="preserve">the 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corresponding </w:t>
            </w:r>
            <w:r w:rsidRPr="00040DC8">
              <w:rPr>
                <w:rFonts w:ascii="Times New Roman" w:eastAsia="Yu Mincho" w:hAnsi="Times New Roman" w:cs="Times New Roman"/>
                <w:noProof/>
                <w:szCs w:val="20"/>
                <w:lang w:val="en-GB" w:eastAsia="zh-CN"/>
              </w:rPr>
              <w:t>RACH configuration</w:t>
            </w:r>
            <w:r w:rsidRPr="00040DC8">
              <w:rPr>
                <w:rFonts w:ascii="Times New Roman" w:eastAsia="Yu Mincho" w:hAnsi="Times New Roman" w:cs="Times New Roman" w:hint="eastAsia"/>
                <w:noProof/>
                <w:szCs w:val="20"/>
                <w:lang w:val="en-GB" w:eastAsia="zh-CN"/>
              </w:rPr>
              <w:t>.</w:t>
            </w:r>
            <w:r w:rsidRPr="00040DC8">
              <w:rPr>
                <w:rFonts w:ascii="Times New Roman" w:eastAsia="Yu Mincho" w:hAnsi="Times New Roman" w:cs="Times New Roman"/>
                <w:noProof/>
                <w:szCs w:val="20"/>
                <w:lang w:val="en-GB" w:eastAsia="zh-CN"/>
              </w:rPr>
              <w:t xml:space="preserve"> </w:t>
            </w:r>
            <w:r w:rsidRPr="00040DC8">
              <w:rPr>
                <w:rFonts w:ascii="Times New Roman" w:eastAsia="Yu Mincho" w:hAnsi="Times New Roman" w:cs="Times New Roman" w:hint="eastAsia"/>
                <w:noProof/>
                <w:szCs w:val="20"/>
                <w:lang w:val="en-GB" w:eastAsia="zh-CN"/>
              </w:rPr>
              <w:t>O</w:t>
            </w:r>
            <w:r w:rsidRPr="00040DC8">
              <w:rPr>
                <w:rFonts w:ascii="Times New Roman" w:eastAsia="Yu Mincho" w:hAnsi="Times New Roman" w:cs="Times New Roman"/>
                <w:noProof/>
                <w:szCs w:val="20"/>
                <w:lang w:val="en-GB" w:eastAsia="zh-CN"/>
              </w:rPr>
              <w:t>therwise</w:t>
            </w:r>
            <w:r w:rsidRPr="00040DC8">
              <w:rPr>
                <w:rFonts w:ascii="Times New Roman" w:eastAsia="Yu Mincho" w:hAnsi="Times New Roman" w:cs="Times New Roman" w:hint="eastAsia"/>
                <w:noProof/>
                <w:szCs w:val="20"/>
                <w:lang w:val="en-GB" w:eastAsia="zh-CN"/>
              </w:rPr>
              <w:t>,</w:t>
            </w:r>
            <w:r w:rsidRPr="00040DC8">
              <w:rPr>
                <w:rFonts w:ascii="Times New Roman" w:eastAsia="Yu Mincho" w:hAnsi="Times New Roman" w:cs="Times New Roman"/>
                <w:noProof/>
                <w:szCs w:val="20"/>
                <w:lang w:val="en-GB" w:eastAsia="zh-CN"/>
              </w:rPr>
              <w:t xml:space="preserve"> the SBFD</w:t>
            </w:r>
            <w:r w:rsidRPr="00040DC8">
              <w:rPr>
                <w:rFonts w:ascii="Times New Roman" w:eastAsia="Yu Mincho" w:hAnsi="Times New Roman" w:cs="Times New Roman" w:hint="eastAsia"/>
                <w:noProof/>
                <w:szCs w:val="20"/>
                <w:lang w:val="en-GB" w:eastAsia="zh-CN"/>
              </w:rPr>
              <w:t xml:space="preserve"> aware</w:t>
            </w:r>
            <w:r w:rsidRPr="00040DC8">
              <w:rPr>
                <w:rFonts w:ascii="Times New Roman" w:eastAsia="Yu Mincho" w:hAnsi="Times New Roman" w:cs="Times New Roman"/>
                <w:noProof/>
                <w:szCs w:val="20"/>
                <w:lang w:val="en-GB" w:eastAsia="zh-CN"/>
              </w:rPr>
              <w:t xml:space="preserve"> UE applies the 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>non-SBFD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 </w:t>
            </w:r>
            <w:r w:rsidRPr="00040DC8">
              <w:rPr>
                <w:rFonts w:ascii="Times New Roman" w:eastAsia="Yu Mincho" w:hAnsi="Times New Roman" w:cs="Times New Roman"/>
                <w:noProof/>
                <w:szCs w:val="20"/>
                <w:lang w:val="en-GB" w:eastAsia="zh-CN"/>
              </w:rPr>
              <w:t>RA operation.</w:t>
            </w:r>
          </w:p>
          <w:p w14:paraId="5EDA16CB" w14:textId="77777777" w:rsidR="003146B9" w:rsidRPr="00040DC8" w:rsidRDefault="003146B9" w:rsidP="003146B9">
            <w:pPr>
              <w:overflowPunct w:val="0"/>
              <w:adjustRightInd w:val="0"/>
              <w:snapToGrid w:val="0"/>
              <w:spacing w:after="180" w:line="240" w:lineRule="auto"/>
              <w:textAlignment w:val="baseline"/>
              <w:rPr>
                <w:rFonts w:ascii="Times New Roman" w:eastAsia="Yu Mincho" w:hAnsi="Times New Roman" w:cs="Times New Roman"/>
                <w:noProof/>
                <w:szCs w:val="20"/>
                <w:lang w:val="en-GB" w:eastAsia="zh-CN"/>
              </w:rPr>
            </w:pPr>
            <w:bookmarkStart w:id="25" w:name="OLE_LINK15"/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For CFRA triggered by PDCCH order, an SBFD aware UE can be explicitly indicated in the PDCCH order 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>whether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>to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use either</w:t>
            </w:r>
            <w:r w:rsidRPr="00040DC8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 xml:space="preserve"> 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the first PRACH occasions or the second PRACH occasions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 as specified in TS 38.213 [38]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, for the PRACH transmission.</w:t>
            </w:r>
            <w:bookmarkStart w:id="26" w:name="OLE_LINK32"/>
            <w:bookmarkEnd w:id="25"/>
          </w:p>
          <w:p w14:paraId="6FA955DD" w14:textId="77777777" w:rsidR="003146B9" w:rsidRPr="00040DC8" w:rsidRDefault="003146B9" w:rsidP="003146B9">
            <w:pPr>
              <w:overflowPunct w:val="0"/>
              <w:adjustRightInd w:val="0"/>
              <w:spacing w:after="180" w:line="240" w:lineRule="auto"/>
              <w:textAlignment w:val="baseline"/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</w:pP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>For CBRA, an SBFD aware UE is permitted to switch from the first PRACH occasions to the second PRACH occasions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 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>and vice versa</w:t>
            </w:r>
            <w:r w:rsidRPr="00040DC8">
              <w:rPr>
                <w:rFonts w:ascii="Times New Roman" w:eastAsia="Times New Roman" w:hAnsi="Times New Roman" w:cs="Times New Roman" w:hint="eastAsia"/>
                <w:szCs w:val="20"/>
                <w:lang w:val="en-GB" w:eastAsia="zh-CN"/>
              </w:rPr>
              <w:t xml:space="preserve"> as specified in TS 38.213 [38]</w:t>
            </w:r>
            <w:r w:rsidRPr="00040DC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during a </w:t>
            </w:r>
            <w:proofErr w:type="gramStart"/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>random access</w:t>
            </w:r>
            <w:proofErr w:type="gramEnd"/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 procedure. However, no 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>further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 switch of PRACH occasions type (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 xml:space="preserve">the 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first 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>or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 second PRACH occasions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>)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 is allowed in the same </w:t>
            </w:r>
            <w:proofErr w:type="gramStart"/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>random access</w:t>
            </w:r>
            <w:proofErr w:type="gramEnd"/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 xml:space="preserve"> procedure.</w:t>
            </w:r>
          </w:p>
          <w:p w14:paraId="2762D825" w14:textId="22ACEEC0" w:rsidR="003146B9" w:rsidRPr="003146B9" w:rsidRDefault="003146B9" w:rsidP="003146B9">
            <w:pPr>
              <w:overflowPunct w:val="0"/>
              <w:adjustRightInd w:val="0"/>
              <w:spacing w:after="180" w:line="240" w:lineRule="auto"/>
              <w:textAlignment w:val="baseline"/>
              <w:rPr>
                <w:lang w:val="en-GB"/>
              </w:rPr>
            </w:pP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>If a fall</w:t>
            </w:r>
            <w:r w:rsidRPr="00040DC8">
              <w:rPr>
                <w:rFonts w:ascii="Times New Roman" w:eastAsia="Yu Mincho" w:hAnsi="Times New Roman" w:cs="Times New Roman" w:hint="eastAsia"/>
                <w:szCs w:val="20"/>
                <w:lang w:val="en-GB" w:eastAsia="zh-CN"/>
              </w:rPr>
              <w:t>-</w:t>
            </w:r>
            <w:r w:rsidRPr="00040DC8">
              <w:rPr>
                <w:rFonts w:ascii="Times New Roman" w:eastAsia="Yu Mincho" w:hAnsi="Times New Roman" w:cs="Times New Roman"/>
                <w:szCs w:val="20"/>
                <w:lang w:val="en-GB" w:eastAsia="zh-CN"/>
              </w:rPr>
              <w:t>back from CFRA to CBRA occurs, an SBFD aware UE uses the CBRA resource associated with the same PRACH occasions type.</w:t>
            </w:r>
            <w:bookmarkEnd w:id="26"/>
          </w:p>
        </w:tc>
      </w:tr>
    </w:tbl>
    <w:p w14:paraId="3A441B2B" w14:textId="77777777" w:rsidR="003146B9" w:rsidRPr="00EE4B41" w:rsidRDefault="003146B9" w:rsidP="003146B9">
      <w:pPr>
        <w:spacing w:after="120" w:line="260" w:lineRule="exact"/>
        <w:jc w:val="both"/>
      </w:pPr>
    </w:p>
    <w:p w14:paraId="61D320C1" w14:textId="77777777" w:rsidR="003146B9" w:rsidRDefault="003146B9" w:rsidP="003146B9">
      <w:pPr>
        <w:pStyle w:val="1"/>
      </w:pPr>
      <w:r>
        <w:lastRenderedPageBreak/>
        <w:t>2</w:t>
      </w:r>
      <w:r>
        <w:tab/>
        <w:t>Actions</w:t>
      </w:r>
    </w:p>
    <w:p w14:paraId="7B9C67AC" w14:textId="055ACE61" w:rsidR="003146B9" w:rsidRDefault="003146B9" w:rsidP="003146B9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</w:t>
      </w:r>
      <w:r>
        <w:rPr>
          <w:rFonts w:cs="Arial"/>
          <w:b/>
        </w:rPr>
        <w:t xml:space="preserve"> WG</w:t>
      </w:r>
      <w:r>
        <w:rPr>
          <w:rFonts w:cs="Arial"/>
          <w:b/>
        </w:rPr>
        <w:t xml:space="preserve">2: </w:t>
      </w:r>
    </w:p>
    <w:p w14:paraId="3A423057" w14:textId="7DDBDA44" w:rsidR="003146B9" w:rsidRDefault="003146B9" w:rsidP="003146B9">
      <w:pPr>
        <w:snapToGrid w:val="0"/>
        <w:spacing w:beforeLines="50" w:before="120" w:afterLines="50" w:after="120"/>
        <w:jc w:val="both"/>
        <w:rPr>
          <w:szCs w:val="20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  <w:color w:val="0070C0"/>
        </w:rPr>
        <w:t xml:space="preserve"> </w:t>
      </w:r>
      <w:r>
        <w:rPr>
          <w:rFonts w:eastAsia="MS Mincho"/>
          <w:szCs w:val="20"/>
          <w:lang w:bidi="ar"/>
        </w:rPr>
        <w:t>RAN</w:t>
      </w:r>
      <w:r>
        <w:rPr>
          <w:rFonts w:eastAsia="MS Mincho"/>
          <w:szCs w:val="20"/>
          <w:lang w:bidi="ar"/>
        </w:rPr>
        <w:t>2</w:t>
      </w:r>
      <w:r>
        <w:rPr>
          <w:rFonts w:eastAsia="MS Mincho"/>
          <w:szCs w:val="20"/>
          <w:lang w:bidi="ar"/>
        </w:rPr>
        <w:t xml:space="preserve"> respectfully </w:t>
      </w:r>
      <w:r>
        <w:rPr>
          <w:rFonts w:eastAsia="MS Mincho"/>
          <w:szCs w:val="20"/>
          <w:lang w:bidi="ar"/>
        </w:rPr>
        <w:t xml:space="preserve">takes the TP above </w:t>
      </w:r>
      <w:r>
        <w:rPr>
          <w:rFonts w:eastAsia="MS Mincho"/>
          <w:szCs w:val="20"/>
          <w:lang w:bidi="ar"/>
        </w:rPr>
        <w:t xml:space="preserve">into account </w:t>
      </w:r>
      <w:r>
        <w:rPr>
          <w:rFonts w:eastAsia="MS Mincho"/>
          <w:szCs w:val="20"/>
          <w:lang w:bidi="ar"/>
        </w:rPr>
        <w:t xml:space="preserve">for TS38.300 specification. </w:t>
      </w:r>
    </w:p>
    <w:p w14:paraId="18454104" w14:textId="77777777" w:rsidR="003146B9" w:rsidRPr="00017F23" w:rsidRDefault="003146B9" w:rsidP="003146B9">
      <w:pPr>
        <w:spacing w:after="120"/>
        <w:rPr>
          <w:i/>
          <w:iCs/>
          <w:color w:val="0070C0"/>
        </w:rPr>
      </w:pPr>
    </w:p>
    <w:p w14:paraId="33DBEDE7" w14:textId="77777777" w:rsidR="003146B9" w:rsidRDefault="003146B9" w:rsidP="003146B9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 WG1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C59DAF2" w14:textId="77777777" w:rsidR="003146B9" w:rsidRPr="00494A2E" w:rsidRDefault="003146B9" w:rsidP="003146B9">
      <w:r w:rsidRPr="00494A2E">
        <w:rPr>
          <w:rFonts w:eastAsia="Arial"/>
          <w:color w:val="000000"/>
        </w:rPr>
        <w:t>TSG RAN WG</w:t>
      </w:r>
      <w:r w:rsidRPr="00494A2E">
        <w:rPr>
          <w:color w:val="000000"/>
        </w:rPr>
        <w:t>1</w:t>
      </w:r>
      <w:r w:rsidRPr="00494A2E">
        <w:rPr>
          <w:rFonts w:eastAsia="Arial"/>
          <w:color w:val="000000"/>
        </w:rPr>
        <w:t xml:space="preserve"> Meeting #1</w:t>
      </w:r>
      <w:r w:rsidRPr="00494A2E">
        <w:rPr>
          <w:color w:val="000000"/>
        </w:rPr>
        <w:t xml:space="preserve">24     </w:t>
      </w:r>
      <w:r w:rsidRPr="00494A2E">
        <w:rPr>
          <w:rFonts w:eastAsia="Arial"/>
          <w:color w:val="000000"/>
        </w:rPr>
        <w:tab/>
        <w:t>9</w:t>
      </w:r>
      <w:r w:rsidRPr="00494A2E">
        <w:rPr>
          <w:rFonts w:eastAsia="Arial"/>
          <w:color w:val="000000"/>
          <w:vertAlign w:val="superscript"/>
        </w:rPr>
        <w:t>th</w:t>
      </w:r>
      <w:r w:rsidRPr="00494A2E">
        <w:rPr>
          <w:rFonts w:eastAsia="Arial"/>
          <w:color w:val="000000"/>
        </w:rPr>
        <w:t xml:space="preserve"> Feb </w:t>
      </w:r>
      <w:r w:rsidRPr="00494A2E">
        <w:rPr>
          <w:color w:val="000000"/>
        </w:rPr>
        <w:t>– 13</w:t>
      </w:r>
      <w:r w:rsidRPr="00494A2E">
        <w:rPr>
          <w:color w:val="000000"/>
          <w:vertAlign w:val="superscript"/>
        </w:rPr>
        <w:t xml:space="preserve">th </w:t>
      </w:r>
      <w:r w:rsidRPr="00494A2E">
        <w:rPr>
          <w:color w:val="000000"/>
        </w:rPr>
        <w:t xml:space="preserve">Feb, </w:t>
      </w:r>
      <w:r w:rsidRPr="00494A2E">
        <w:rPr>
          <w:rFonts w:eastAsia="Arial"/>
          <w:color w:val="000000"/>
        </w:rPr>
        <w:t>2026</w:t>
      </w:r>
      <w:r w:rsidRPr="00494A2E">
        <w:tab/>
      </w:r>
      <w:r w:rsidRPr="00494A2E">
        <w:tab/>
      </w:r>
      <w:proofErr w:type="spellStart"/>
      <w:r w:rsidRPr="00494A2E">
        <w:t>Stor-Göteborg</w:t>
      </w:r>
      <w:proofErr w:type="spellEnd"/>
      <w:r w:rsidRPr="00494A2E">
        <w:t>, Sweden</w:t>
      </w:r>
    </w:p>
    <w:p w14:paraId="599A77FC" w14:textId="0D991385" w:rsidR="003146B9" w:rsidRPr="00494A2E" w:rsidRDefault="003146B9" w:rsidP="003146B9">
      <w:r w:rsidRPr="00494A2E">
        <w:rPr>
          <w:rFonts w:eastAsia="Arial"/>
          <w:color w:val="000000"/>
        </w:rPr>
        <w:t>TSG RAN WG</w:t>
      </w:r>
      <w:r w:rsidRPr="00494A2E">
        <w:rPr>
          <w:color w:val="000000"/>
        </w:rPr>
        <w:t>1</w:t>
      </w:r>
      <w:r w:rsidRPr="00494A2E">
        <w:rPr>
          <w:rFonts w:eastAsia="Arial"/>
          <w:color w:val="000000"/>
        </w:rPr>
        <w:t xml:space="preserve"> Meeting #1</w:t>
      </w:r>
      <w:r w:rsidRPr="00494A2E">
        <w:rPr>
          <w:color w:val="000000"/>
        </w:rPr>
        <w:t>24</w:t>
      </w:r>
      <w:proofErr w:type="gramStart"/>
      <w:r w:rsidR="00476325">
        <w:rPr>
          <w:color w:val="000000"/>
        </w:rPr>
        <w:t>bis</w:t>
      </w:r>
      <w:r w:rsidRPr="00494A2E">
        <w:rPr>
          <w:color w:val="000000"/>
        </w:rPr>
        <w:t xml:space="preserve">  </w:t>
      </w:r>
      <w:r w:rsidRPr="00494A2E">
        <w:rPr>
          <w:rFonts w:eastAsia="Arial"/>
          <w:color w:val="000000"/>
        </w:rPr>
        <w:tab/>
      </w:r>
      <w:proofErr w:type="gramEnd"/>
      <w:r w:rsidR="00476325">
        <w:rPr>
          <w:rFonts w:eastAsia="Arial"/>
          <w:color w:val="000000"/>
        </w:rPr>
        <w:t>14</w:t>
      </w:r>
      <w:r w:rsidRPr="00494A2E">
        <w:rPr>
          <w:rFonts w:eastAsia="Arial"/>
          <w:color w:val="000000"/>
          <w:vertAlign w:val="superscript"/>
        </w:rPr>
        <w:t>th</w:t>
      </w:r>
      <w:r w:rsidRPr="00494A2E">
        <w:rPr>
          <w:rFonts w:eastAsia="Arial"/>
          <w:color w:val="000000"/>
        </w:rPr>
        <w:t xml:space="preserve"> </w:t>
      </w:r>
      <w:r w:rsidR="00476325">
        <w:rPr>
          <w:rFonts w:eastAsia="Arial"/>
          <w:color w:val="000000"/>
        </w:rPr>
        <w:t>Apr</w:t>
      </w:r>
      <w:r w:rsidRPr="00494A2E">
        <w:rPr>
          <w:rFonts w:eastAsia="Arial"/>
          <w:color w:val="000000"/>
        </w:rPr>
        <w:t xml:space="preserve"> </w:t>
      </w:r>
      <w:r w:rsidRPr="00494A2E">
        <w:rPr>
          <w:color w:val="000000"/>
        </w:rPr>
        <w:t xml:space="preserve">– </w:t>
      </w:r>
      <w:r w:rsidR="00476325">
        <w:rPr>
          <w:color w:val="000000"/>
        </w:rPr>
        <w:t>17</w:t>
      </w:r>
      <w:r w:rsidRPr="00494A2E">
        <w:rPr>
          <w:color w:val="000000"/>
          <w:vertAlign w:val="superscript"/>
        </w:rPr>
        <w:t xml:space="preserve">th </w:t>
      </w:r>
      <w:r w:rsidR="00476325">
        <w:rPr>
          <w:color w:val="000000"/>
        </w:rPr>
        <w:t>Apr</w:t>
      </w:r>
      <w:r w:rsidRPr="00494A2E">
        <w:rPr>
          <w:color w:val="000000"/>
        </w:rPr>
        <w:t xml:space="preserve">, </w:t>
      </w:r>
      <w:r w:rsidRPr="00494A2E">
        <w:rPr>
          <w:rFonts w:eastAsia="Arial"/>
          <w:color w:val="000000"/>
        </w:rPr>
        <w:t>2026</w:t>
      </w:r>
      <w:r w:rsidRPr="00494A2E">
        <w:tab/>
      </w:r>
      <w:r w:rsidRPr="00494A2E">
        <w:tab/>
      </w:r>
      <w:r w:rsidR="00476325">
        <w:t>Malta, MT</w:t>
      </w:r>
    </w:p>
    <w:p w14:paraId="4E3157FF" w14:textId="2D4BD902" w:rsidR="003146B9" w:rsidRDefault="003146B9" w:rsidP="003146B9">
      <w:pPr>
        <w:tabs>
          <w:tab w:val="left" w:pos="4055"/>
        </w:tabs>
        <w:spacing w:after="120"/>
        <w:rPr>
          <w:rFonts w:cs="Arial"/>
          <w:bCs/>
          <w:color w:val="000000"/>
        </w:rPr>
      </w:pPr>
    </w:p>
    <w:p w14:paraId="207FC087" w14:textId="77777777" w:rsidR="003146B9" w:rsidRDefault="003146B9"/>
    <w:sectPr w:rsidR="003146B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608EE" w14:textId="77777777" w:rsidR="00885E7C" w:rsidRDefault="00885E7C" w:rsidP="003146B9">
      <w:pPr>
        <w:spacing w:after="0" w:line="240" w:lineRule="auto"/>
      </w:pPr>
      <w:r>
        <w:separator/>
      </w:r>
    </w:p>
  </w:endnote>
  <w:endnote w:type="continuationSeparator" w:id="0">
    <w:p w14:paraId="5EFCDBFC" w14:textId="77777777" w:rsidR="00885E7C" w:rsidRDefault="00885E7C" w:rsidP="00314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7C022" w14:textId="77777777" w:rsidR="00885E7C" w:rsidRDefault="00885E7C" w:rsidP="003146B9">
      <w:pPr>
        <w:spacing w:after="0" w:line="240" w:lineRule="auto"/>
      </w:pPr>
      <w:r>
        <w:separator/>
      </w:r>
    </w:p>
  </w:footnote>
  <w:footnote w:type="continuationSeparator" w:id="0">
    <w:p w14:paraId="655CEA6C" w14:textId="77777777" w:rsidR="00885E7C" w:rsidRDefault="00885E7C" w:rsidP="00314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522B8"/>
    <w:multiLevelType w:val="hybridMultilevel"/>
    <w:tmpl w:val="3E4073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87256D8"/>
    <w:multiLevelType w:val="hybridMultilevel"/>
    <w:tmpl w:val="DE6ED7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E184F"/>
    <w:multiLevelType w:val="hybridMultilevel"/>
    <w:tmpl w:val="95D8E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001B28"/>
    <w:multiLevelType w:val="hybridMultilevel"/>
    <w:tmpl w:val="49FCB6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32E340A9">
      <w:start w:val="1"/>
      <w:numFmt w:val="bullet"/>
      <w:lvlText w:val="•"/>
      <w:lvlJc w:val="left"/>
      <w:pPr>
        <w:ind w:left="1200" w:hanging="40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72E672A"/>
    <w:multiLevelType w:val="hybridMultilevel"/>
    <w:tmpl w:val="E5E64D9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D7F"/>
    <w:rsid w:val="0005623F"/>
    <w:rsid w:val="0026418B"/>
    <w:rsid w:val="003146B9"/>
    <w:rsid w:val="00350873"/>
    <w:rsid w:val="003511ED"/>
    <w:rsid w:val="00390DF9"/>
    <w:rsid w:val="00476325"/>
    <w:rsid w:val="00605E1E"/>
    <w:rsid w:val="00742377"/>
    <w:rsid w:val="0075467E"/>
    <w:rsid w:val="00885E7C"/>
    <w:rsid w:val="00941C32"/>
    <w:rsid w:val="009D376B"/>
    <w:rsid w:val="00A87D7F"/>
    <w:rsid w:val="00AF0E2F"/>
    <w:rsid w:val="00B03BB0"/>
    <w:rsid w:val="00BC344E"/>
    <w:rsid w:val="00C827F3"/>
    <w:rsid w:val="00D036A7"/>
    <w:rsid w:val="00E04830"/>
    <w:rsid w:val="00E37D43"/>
    <w:rsid w:val="00E93834"/>
    <w:rsid w:val="00F0217A"/>
    <w:rsid w:val="00FC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274E9"/>
  <w15:chartTrackingRefBased/>
  <w15:docId w15:val="{F6F880D2-29F6-44E8-9435-C9B634562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D7F"/>
    <w:pPr>
      <w:spacing w:line="256" w:lineRule="auto"/>
      <w:jc w:val="left"/>
    </w:pPr>
    <w:rPr>
      <w:rFonts w:ascii="Arial" w:eastAsiaTheme="minorHAnsi" w:hAnsi="Arial"/>
      <w:kern w:val="0"/>
      <w:lang w:eastAsia="en-US"/>
    </w:rPr>
  </w:style>
  <w:style w:type="paragraph" w:styleId="1">
    <w:name w:val="heading 1"/>
    <w:aliases w:val="H1,h1"/>
    <w:next w:val="a"/>
    <w:link w:val="1Char"/>
    <w:qFormat/>
    <w:rsid w:val="003146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87D7F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A87D7F"/>
    <w:pPr>
      <w:widowControl w:val="0"/>
      <w:wordWrap w:val="0"/>
      <w:autoSpaceDE w:val="0"/>
      <w:autoSpaceDN w:val="0"/>
      <w:spacing w:line="259" w:lineRule="auto"/>
    </w:pPr>
    <w:rPr>
      <w:rFonts w:asciiTheme="minorHAnsi" w:eastAsiaTheme="minorEastAsia" w:hAnsiTheme="minorHAnsi"/>
      <w:kern w:val="2"/>
      <w:lang w:eastAsia="ko-KR"/>
    </w:rPr>
  </w:style>
  <w:style w:type="character" w:customStyle="1" w:styleId="Char">
    <w:name w:val="메모 텍스트 Char"/>
    <w:basedOn w:val="a0"/>
    <w:link w:val="a4"/>
    <w:uiPriority w:val="99"/>
    <w:semiHidden/>
    <w:rsid w:val="00A87D7F"/>
  </w:style>
  <w:style w:type="paragraph" w:styleId="a5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,P,목록 단"/>
    <w:basedOn w:val="a"/>
    <w:link w:val="Char0"/>
    <w:uiPriority w:val="34"/>
    <w:qFormat/>
    <w:rsid w:val="0005623F"/>
    <w:pPr>
      <w:ind w:leftChars="400" w:left="800"/>
    </w:pPr>
  </w:style>
  <w:style w:type="table" w:styleId="a6">
    <w:name w:val="Table Grid"/>
    <w:aliases w:val="TableGrid"/>
    <w:basedOn w:val="a1"/>
    <w:uiPriority w:val="59"/>
    <w:qFormat/>
    <w:rsid w:val="00941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Char1"/>
    <w:uiPriority w:val="99"/>
    <w:unhideWhenUsed/>
    <w:rsid w:val="003146B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7"/>
    <w:uiPriority w:val="99"/>
    <w:rsid w:val="003146B9"/>
    <w:rPr>
      <w:rFonts w:ascii="Arial" w:eastAsiaTheme="minorHAnsi" w:hAnsi="Arial"/>
      <w:kern w:val="0"/>
      <w:lang w:eastAsia="en-US"/>
    </w:rPr>
  </w:style>
  <w:style w:type="paragraph" w:styleId="a8">
    <w:name w:val="footer"/>
    <w:basedOn w:val="a"/>
    <w:link w:val="Char2"/>
    <w:uiPriority w:val="99"/>
    <w:unhideWhenUsed/>
    <w:rsid w:val="003146B9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3146B9"/>
    <w:rPr>
      <w:rFonts w:ascii="Arial" w:eastAsiaTheme="minorHAnsi" w:hAnsi="Arial"/>
      <w:kern w:val="0"/>
      <w:lang w:eastAsia="en-US"/>
    </w:rPr>
  </w:style>
  <w:style w:type="character" w:customStyle="1" w:styleId="1Char">
    <w:name w:val="제목 1 Char"/>
    <w:basedOn w:val="a0"/>
    <w:link w:val="1"/>
    <w:rsid w:val="003146B9"/>
    <w:rPr>
      <w:rFonts w:ascii="Arial" w:eastAsia="SimSun" w:hAnsi="Arial" w:cs="Times New Roman"/>
      <w:kern w:val="0"/>
      <w:sz w:val="36"/>
      <w:szCs w:val="20"/>
      <w:lang w:val="en-GB" w:eastAsia="zh-CN"/>
    </w:rPr>
  </w:style>
  <w:style w:type="character" w:styleId="a9">
    <w:name w:val="Hyperlink"/>
    <w:basedOn w:val="a0"/>
    <w:uiPriority w:val="99"/>
    <w:unhideWhenUsed/>
    <w:qFormat/>
    <w:rsid w:val="003146B9"/>
    <w:rPr>
      <w:color w:val="0000FF"/>
      <w:u w:val="single"/>
    </w:rPr>
  </w:style>
  <w:style w:type="character" w:customStyle="1" w:styleId="Char0">
    <w:name w:val="목록 단락 Char"/>
    <w:aliases w:val="- Bullets Char1,リスト段落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목록단락 Char"/>
    <w:link w:val="a5"/>
    <w:uiPriority w:val="34"/>
    <w:qFormat/>
    <w:rsid w:val="003146B9"/>
    <w:rPr>
      <w:rFonts w:ascii="Arial" w:eastAsiaTheme="minorHAnsi" w:hAnsi="Arial"/>
      <w:kern w:val="0"/>
      <w:lang w:eastAsia="en-US"/>
    </w:rPr>
  </w:style>
  <w:style w:type="paragraph" w:styleId="aa">
    <w:name w:val="Title"/>
    <w:basedOn w:val="a"/>
    <w:next w:val="a"/>
    <w:link w:val="Char3"/>
    <w:uiPriority w:val="10"/>
    <w:qFormat/>
    <w:rsid w:val="003146B9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  <w:lang w:val="en-GB"/>
    </w:rPr>
  </w:style>
  <w:style w:type="character" w:customStyle="1" w:styleId="Char3">
    <w:name w:val="제목 Char"/>
    <w:basedOn w:val="a0"/>
    <w:link w:val="aa"/>
    <w:uiPriority w:val="10"/>
    <w:rsid w:val="003146B9"/>
    <w:rPr>
      <w:rFonts w:ascii="Arial" w:eastAsia="Times New Roman" w:hAnsi="Arial" w:cs="Arial"/>
      <w:b/>
      <w:bCs/>
      <w:kern w:val="28"/>
      <w:szCs w:val="20"/>
      <w:lang w:val="en-GB" w:eastAsia="en-US"/>
    </w:rPr>
  </w:style>
  <w:style w:type="paragraph" w:customStyle="1" w:styleId="3GPPNormalText">
    <w:name w:val="3GPP Normal Text"/>
    <w:basedOn w:val="ab"/>
    <w:link w:val="3GPPNormalTextChar"/>
    <w:qFormat/>
    <w:rsid w:val="003146B9"/>
    <w:pPr>
      <w:spacing w:after="120" w:line="240" w:lineRule="auto"/>
      <w:jc w:val="both"/>
    </w:pPr>
    <w:rPr>
      <w:rFonts w:ascii="Times New Roman" w:eastAsia="MS Mincho" w:hAnsi="Times New Roman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3146B9"/>
    <w:rPr>
      <w:rFonts w:ascii="Times New Roman" w:eastAsia="MS Mincho" w:hAnsi="Times New Roman" w:cs="Times New Roman"/>
      <w:kern w:val="0"/>
      <w:sz w:val="22"/>
      <w:szCs w:val="24"/>
      <w:lang w:val="x-none" w:eastAsia="x-none"/>
    </w:rPr>
  </w:style>
  <w:style w:type="paragraph" w:customStyle="1" w:styleId="Style2">
    <w:name w:val="Style2"/>
    <w:basedOn w:val="ac"/>
    <w:qFormat/>
    <w:rsid w:val="003146B9"/>
    <w:pPr>
      <w:numPr>
        <w:numId w:val="4"/>
      </w:numPr>
      <w:tabs>
        <w:tab w:val="num" w:pos="360"/>
      </w:tabs>
      <w:spacing w:before="120" w:after="120" w:line="278" w:lineRule="auto"/>
      <w:ind w:left="0" w:firstLine="0"/>
    </w:pPr>
    <w:rPr>
      <w:rFonts w:ascii="Times New Roman" w:eastAsia="SimHei" w:hAnsi="Times New Roman" w:cs="Times New Roman"/>
      <w:bCs w:val="0"/>
      <w:i/>
      <w:sz w:val="22"/>
      <w:szCs w:val="22"/>
    </w:rPr>
  </w:style>
  <w:style w:type="paragraph" w:styleId="ab">
    <w:name w:val="Body Text"/>
    <w:basedOn w:val="a"/>
    <w:link w:val="Char4"/>
    <w:uiPriority w:val="99"/>
    <w:semiHidden/>
    <w:unhideWhenUsed/>
    <w:rsid w:val="003146B9"/>
    <w:pPr>
      <w:spacing w:after="180"/>
    </w:pPr>
  </w:style>
  <w:style w:type="character" w:customStyle="1" w:styleId="Char4">
    <w:name w:val="본문 Char"/>
    <w:basedOn w:val="a0"/>
    <w:link w:val="ab"/>
    <w:uiPriority w:val="99"/>
    <w:semiHidden/>
    <w:rsid w:val="003146B9"/>
    <w:rPr>
      <w:rFonts w:ascii="Arial" w:eastAsiaTheme="minorHAnsi" w:hAnsi="Arial"/>
      <w:kern w:val="0"/>
      <w:lang w:eastAsia="en-US"/>
    </w:rPr>
  </w:style>
  <w:style w:type="paragraph" w:styleId="ac">
    <w:name w:val="caption"/>
    <w:basedOn w:val="a"/>
    <w:next w:val="a"/>
    <w:uiPriority w:val="35"/>
    <w:semiHidden/>
    <w:unhideWhenUsed/>
    <w:qFormat/>
    <w:rsid w:val="003146B9"/>
    <w:rPr>
      <w:b/>
      <w:bCs/>
      <w:szCs w:val="20"/>
    </w:rPr>
  </w:style>
  <w:style w:type="character" w:styleId="ad">
    <w:name w:val="Unresolved Mention"/>
    <w:basedOn w:val="a0"/>
    <w:uiPriority w:val="99"/>
    <w:semiHidden/>
    <w:unhideWhenUsed/>
    <w:rsid w:val="003146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Kyungjun</dc:creator>
  <cp:keywords/>
  <dc:description/>
  <cp:lastModifiedBy>Kyungjun</cp:lastModifiedBy>
  <cp:revision>3</cp:revision>
  <dcterms:created xsi:type="dcterms:W3CDTF">2025-11-07T04:05:00Z</dcterms:created>
  <dcterms:modified xsi:type="dcterms:W3CDTF">2025-11-07T04:05:00Z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65F07AD9D4E48597F03E26283D1F3651DBF8586523BFCB3B6C6D5E995103A58DDF70C4C9C6C073F08BCE930BE65AA55CCAD0D0224C3B188EF2071A63D0AED8E9</vt:lpwstr>
  </property>
  <property fmtid="{D5CDD505-2E9C-101B-9397-08002B2CF9AE}" pid="3" name="DocumentId">
    <vt:lpwstr/>
  </property>
</Properties>
</file>