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AFB2" w14:textId="65840E04" w:rsidR="00F62EDA" w:rsidRDefault="00165BCD">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#123</w:t>
      </w:r>
      <w:r>
        <w:rPr>
          <w:rFonts w:ascii="Arial" w:hAnsi="Arial" w:cs="Arial"/>
          <w:b/>
          <w:bCs/>
          <w:sz w:val="28"/>
        </w:rPr>
        <w:tab/>
      </w:r>
      <w:r>
        <w:rPr>
          <w:rFonts w:ascii="Arial" w:hAnsi="Arial" w:cs="Arial"/>
          <w:b/>
          <w:bCs/>
          <w:sz w:val="28"/>
        </w:rPr>
        <w:tab/>
      </w:r>
      <w:r>
        <w:rPr>
          <w:rFonts w:ascii="Arial" w:hAnsi="Arial" w:cs="Arial"/>
          <w:b/>
          <w:bCs/>
          <w:sz w:val="28"/>
        </w:rPr>
        <w:tab/>
        <w:t xml:space="preserve">      R1-250</w:t>
      </w:r>
      <w:r w:rsidR="00CB3B4F" w:rsidRPr="00CB3B4F">
        <w:rPr>
          <w:rFonts w:ascii="Arial" w:hAnsi="Arial" w:cs="Arial"/>
          <w:b/>
          <w:bCs/>
          <w:sz w:val="28"/>
        </w:rPr>
        <w:t>8682</w:t>
      </w:r>
    </w:p>
    <w:bookmarkEnd w:id="0"/>
    <w:p w14:paraId="354A00DA" w14:textId="77777777" w:rsidR="00F62EDA" w:rsidRDefault="00165BCD">
      <w:pPr>
        <w:spacing w:before="0" w:after="0" w:line="300" w:lineRule="auto"/>
        <w:jc w:val="left"/>
        <w:rPr>
          <w:rFonts w:ascii="Arial" w:eastAsia="MS Mincho" w:hAnsi="Arial" w:cs="Arial"/>
          <w:b/>
          <w:bCs/>
          <w:sz w:val="28"/>
          <w:lang w:eastAsia="ja-JP"/>
        </w:rPr>
      </w:pPr>
      <w:r>
        <w:rPr>
          <w:rFonts w:ascii="Arial" w:hAnsi="Arial" w:cs="Arial" w:hint="eastAsia"/>
          <w:b/>
          <w:bCs/>
          <w:sz w:val="28"/>
          <w:lang w:val="en-US"/>
        </w:rPr>
        <w:t>Dal</w:t>
      </w:r>
      <w:r>
        <w:rPr>
          <w:rFonts w:ascii="Arial" w:eastAsia="等线"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等线" w:hAnsi="Arial" w:cs="Arial" w:hint="eastAsia"/>
          <w:b/>
          <w:bCs/>
          <w:sz w:val="28"/>
          <w:lang w:val="en-US" w:eastAsia="zh-CN"/>
        </w:rPr>
        <w:t xml:space="preserve">v </w:t>
      </w:r>
      <w:r>
        <w:rPr>
          <w:rFonts w:ascii="Arial" w:hAnsi="Arial" w:cs="Arial" w:hint="eastAsia"/>
          <w:b/>
          <w:bCs/>
          <w:sz w:val="28"/>
          <w:lang w:val="en-US"/>
        </w:rPr>
        <w:t>1</w:t>
      </w:r>
      <w:r>
        <w:rPr>
          <w:rFonts w:ascii="Arial" w:eastAsia="等线"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等线" w:hAnsi="Arial" w:cs="Arial"/>
          <w:b/>
          <w:bCs/>
          <w:sz w:val="28"/>
          <w:lang w:val="en-US" w:eastAsia="zh-CN"/>
        </w:rPr>
        <w:t>21</w:t>
      </w:r>
      <w:r>
        <w:rPr>
          <w:rFonts w:ascii="Arial" w:hAnsi="Arial" w:cs="Arial"/>
          <w:b/>
          <w:bCs/>
          <w:sz w:val="28"/>
          <w:lang w:val="en-US"/>
        </w:rPr>
        <w:t>st, 2025</w:t>
      </w:r>
    </w:p>
    <w:p w14:paraId="730F8615" w14:textId="77777777" w:rsidR="00F62EDA" w:rsidRPr="00CB3B4F" w:rsidRDefault="00F62EDA">
      <w:pPr>
        <w:spacing w:before="0" w:after="0" w:line="300" w:lineRule="auto"/>
        <w:jc w:val="left"/>
        <w:rPr>
          <w:rFonts w:ascii="Arial" w:eastAsia="宋体" w:hAnsi="Arial" w:cs="Arial"/>
          <w:b/>
          <w:sz w:val="22"/>
          <w:szCs w:val="22"/>
          <w:highlight w:val="yellow"/>
          <w:lang w:eastAsia="en-US"/>
        </w:rPr>
      </w:pPr>
    </w:p>
    <w:p w14:paraId="3597BA22" w14:textId="77777777" w:rsidR="00F62EDA" w:rsidRDefault="00165BCD">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11.1</w:t>
      </w:r>
    </w:p>
    <w:p w14:paraId="18CC706A" w14:textId="77777777" w:rsidR="00F62EDA" w:rsidRDefault="00165BCD">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76013F9D" w14:textId="77777777" w:rsidR="00F62EDA" w:rsidRDefault="00165BCD">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6</w:t>
      </w:r>
      <w:r>
        <w:rPr>
          <w:rFonts w:ascii="Arial" w:eastAsia="宋体" w:hAnsi="Arial" w:cs="Arial" w:hint="eastAsia"/>
          <w:b/>
          <w:sz w:val="24"/>
          <w:szCs w:val="24"/>
          <w:lang w:val="en-US" w:eastAsia="zh-CN"/>
        </w:rPr>
        <w:t>GR</w:t>
      </w:r>
      <w:r>
        <w:rPr>
          <w:rFonts w:ascii="Arial" w:eastAsia="宋体" w:hAnsi="Arial" w:cs="Arial"/>
          <w:b/>
          <w:sz w:val="24"/>
          <w:szCs w:val="24"/>
          <w:lang w:val="en-US" w:eastAsia="en-US"/>
        </w:rPr>
        <w:t xml:space="preserve"> air interface design overview</w:t>
      </w:r>
    </w:p>
    <w:p w14:paraId="28F25137" w14:textId="77777777" w:rsidR="00F62EDA" w:rsidRDefault="00165BCD">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226319" w14:textId="77777777" w:rsidR="00F62EDA" w:rsidRDefault="00F62EDA">
      <w:pPr>
        <w:pBdr>
          <w:bottom w:val="single" w:sz="12" w:space="1" w:color="auto"/>
        </w:pBdr>
        <w:spacing w:before="0" w:after="0" w:line="300" w:lineRule="auto"/>
        <w:jc w:val="left"/>
        <w:rPr>
          <w:rFonts w:ascii="Arial" w:eastAsia="宋体" w:hAnsi="Arial" w:cs="Arial"/>
          <w:b/>
          <w:sz w:val="24"/>
          <w:szCs w:val="24"/>
          <w:lang w:val="en-US" w:eastAsia="zh-CN"/>
        </w:rPr>
      </w:pPr>
    </w:p>
    <w:p w14:paraId="0940B829" w14:textId="77777777" w:rsidR="00F62EDA" w:rsidRDefault="00165BCD">
      <w:pPr>
        <w:pStyle w:val="1"/>
        <w:numPr>
          <w:ilvl w:val="0"/>
          <w:numId w:val="10"/>
        </w:numPr>
        <w:rPr>
          <w:b/>
          <w:bCs/>
        </w:rPr>
      </w:pPr>
      <w:r>
        <w:rPr>
          <w:b/>
          <w:bCs/>
        </w:rPr>
        <w:t>Introduction</w:t>
      </w:r>
    </w:p>
    <w:p w14:paraId="12E5BCF6" w14:textId="77777777" w:rsidR="00F62EDA" w:rsidRDefault="00165BCD">
      <w:pPr>
        <w:spacing w:beforeLines="50" w:before="120"/>
        <w:rPr>
          <w:rFonts w:eastAsia="宋体"/>
          <w:color w:val="000000"/>
          <w:szCs w:val="21"/>
          <w:lang w:eastAsia="zh-CN"/>
        </w:rPr>
      </w:pPr>
      <w:r>
        <w:rPr>
          <w:rFonts w:eastAsia="宋体"/>
          <w:color w:val="000000"/>
          <w:szCs w:val="21"/>
          <w:lang w:eastAsia="zh-CN"/>
        </w:rPr>
        <w:t xml:space="preserve">RAN level study item on </w:t>
      </w:r>
      <w:r>
        <w:rPr>
          <w:rFonts w:eastAsia="宋体"/>
          <w:lang w:eastAsia="zh-CN"/>
        </w:rPr>
        <w:t xml:space="preserve">6G scenarios and requirements was approved in </w:t>
      </w:r>
      <w:r>
        <w:rPr>
          <w:rFonts w:eastAsia="宋体"/>
          <w:lang w:eastAsia="zh-CN"/>
        </w:rPr>
        <w:fldChar w:fldCharType="begin"/>
      </w:r>
      <w:r>
        <w:rPr>
          <w:rFonts w:eastAsia="宋体"/>
          <w:lang w:eastAsia="zh-CN"/>
        </w:rPr>
        <w:instrText xml:space="preserve"> REF _Ref205712499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and updated in </w:t>
      </w:r>
      <w:r>
        <w:rPr>
          <w:rFonts w:eastAsia="宋体"/>
          <w:lang w:eastAsia="zh-CN"/>
        </w:rPr>
        <w:fldChar w:fldCharType="begin"/>
      </w:r>
      <w:r>
        <w:rPr>
          <w:rFonts w:eastAsia="宋体"/>
          <w:lang w:eastAsia="zh-CN"/>
        </w:rPr>
        <w:instrText xml:space="preserve"> REF _Ref205712776 \r \h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r>
        <w:rPr>
          <w:rFonts w:eastAsia="宋体"/>
          <w:color w:val="000000"/>
          <w:szCs w:val="21"/>
          <w:lang w:eastAsia="zh-CN"/>
        </w:rPr>
        <w:t xml:space="preserve"> The outcome of the study would be captured in TR 38.914 </w:t>
      </w:r>
      <w:r>
        <w:rPr>
          <w:rFonts w:eastAsia="宋体"/>
          <w:color w:val="000000"/>
          <w:szCs w:val="21"/>
          <w:lang w:eastAsia="zh-CN"/>
        </w:rPr>
        <w:fldChar w:fldCharType="begin"/>
      </w:r>
      <w:r>
        <w:rPr>
          <w:rFonts w:eastAsia="宋体"/>
          <w:color w:val="000000"/>
          <w:szCs w:val="21"/>
          <w:lang w:eastAsia="zh-CN"/>
        </w:rPr>
        <w:instrText xml:space="preserve"> REF _Ref205713850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[3]</w:t>
      </w:r>
      <w:r>
        <w:rPr>
          <w:rFonts w:eastAsia="宋体"/>
          <w:color w:val="000000"/>
          <w:szCs w:val="21"/>
          <w:lang w:eastAsia="zh-CN"/>
        </w:rPr>
        <w:fldChar w:fldCharType="end"/>
      </w:r>
      <w:r>
        <w:rPr>
          <w:rFonts w:eastAsia="宋体"/>
          <w:color w:val="000000"/>
          <w:szCs w:val="21"/>
          <w:lang w:eastAsia="zh-CN"/>
        </w:rPr>
        <w:t xml:space="preserve">. </w:t>
      </w:r>
      <w:r>
        <w:rPr>
          <w:rFonts w:eastAsia="宋体" w:hint="eastAsia"/>
          <w:color w:val="000000"/>
          <w:szCs w:val="21"/>
          <w:lang w:eastAsia="zh-CN"/>
        </w:rPr>
        <w:t>I</w:t>
      </w:r>
      <w:r>
        <w:rPr>
          <w:rFonts w:eastAsia="宋体"/>
          <w:color w:val="000000"/>
          <w:szCs w:val="21"/>
          <w:lang w:eastAsia="zh-CN"/>
        </w:rPr>
        <w:t xml:space="preserve">n RAN#108, RAN WG-level SI on 6G radio study was approved in </w:t>
      </w:r>
      <w:r>
        <w:rPr>
          <w:rFonts w:eastAsia="宋体"/>
          <w:color w:val="000000"/>
          <w:szCs w:val="21"/>
          <w:lang w:eastAsia="zh-CN"/>
        </w:rPr>
        <w:fldChar w:fldCharType="begin"/>
      </w:r>
      <w:r>
        <w:rPr>
          <w:rFonts w:eastAsia="宋体"/>
          <w:color w:val="000000"/>
          <w:szCs w:val="21"/>
          <w:lang w:eastAsia="zh-CN"/>
        </w:rPr>
        <w:instrText xml:space="preserve"> REF _Ref205713779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[4]</w:t>
      </w:r>
      <w:r>
        <w:rPr>
          <w:rFonts w:eastAsia="宋体"/>
          <w:color w:val="000000"/>
          <w:szCs w:val="21"/>
          <w:lang w:eastAsia="zh-CN"/>
        </w:rPr>
        <w:fldChar w:fldCharType="end"/>
      </w:r>
      <w:r>
        <w:rPr>
          <w:rFonts w:eastAsia="宋体"/>
          <w:color w:val="000000"/>
          <w:szCs w:val="21"/>
          <w:lang w:eastAsia="zh-CN"/>
        </w:rPr>
        <w:t xml:space="preserve">. According to the 6G timeline approved in </w:t>
      </w:r>
      <w:r>
        <w:rPr>
          <w:rFonts w:eastAsia="宋体"/>
          <w:color w:val="000000"/>
          <w:szCs w:val="21"/>
          <w:lang w:eastAsia="zh-CN"/>
        </w:rPr>
        <w:fldChar w:fldCharType="begin"/>
      </w:r>
      <w:r>
        <w:rPr>
          <w:rFonts w:eastAsia="宋体"/>
          <w:color w:val="000000"/>
          <w:szCs w:val="21"/>
          <w:lang w:eastAsia="zh-CN"/>
        </w:rPr>
        <w:instrText xml:space="preserve"> REF _Ref205711816 \r \h  \* MERGEFORMAT </w:instrText>
      </w:r>
      <w:r>
        <w:rPr>
          <w:rFonts w:eastAsia="宋体"/>
          <w:color w:val="000000"/>
          <w:szCs w:val="21"/>
          <w:lang w:eastAsia="zh-CN"/>
        </w:rPr>
      </w:r>
      <w:r>
        <w:rPr>
          <w:rFonts w:eastAsia="宋体"/>
          <w:color w:val="000000"/>
          <w:szCs w:val="21"/>
          <w:lang w:eastAsia="zh-CN"/>
        </w:rPr>
        <w:fldChar w:fldCharType="separate"/>
      </w:r>
      <w:r>
        <w:rPr>
          <w:rFonts w:eastAsia="宋体"/>
          <w:color w:val="000000"/>
          <w:szCs w:val="21"/>
          <w:lang w:eastAsia="zh-CN"/>
        </w:rPr>
        <w:t>[5]</w:t>
      </w:r>
      <w:r>
        <w:rPr>
          <w:rFonts w:eastAsia="宋体"/>
          <w:color w:val="000000"/>
          <w:szCs w:val="21"/>
          <w:lang w:eastAsia="zh-CN"/>
        </w:rPr>
        <w:fldChar w:fldCharType="end"/>
      </w:r>
      <w:r>
        <w:rPr>
          <w:rFonts w:eastAsia="宋体"/>
          <w:color w:val="000000"/>
          <w:szCs w:val="21"/>
          <w:lang w:eastAsia="zh-CN"/>
        </w:rPr>
        <w:t>, RAN1 starts in 3Q/25 until 1Q/27 with duration of 21 months.</w:t>
      </w:r>
    </w:p>
    <w:p w14:paraId="128EE876" w14:textId="77777777" w:rsidR="00F62EDA" w:rsidRDefault="00165BCD">
      <w:pPr>
        <w:spacing w:beforeLines="50" w:before="120"/>
        <w:rPr>
          <w:rFonts w:eastAsia="宋体"/>
          <w:color w:val="000000"/>
          <w:szCs w:val="21"/>
          <w:lang w:eastAsia="zh-CN"/>
        </w:rPr>
      </w:pPr>
      <w:r>
        <w:rPr>
          <w:rFonts w:eastAsia="宋体" w:hint="eastAsia"/>
          <w:color w:val="000000"/>
          <w:szCs w:val="21"/>
          <w:lang w:eastAsia="zh-CN"/>
        </w:rPr>
        <w:t>I</w:t>
      </w:r>
      <w:r>
        <w:rPr>
          <w:rFonts w:eastAsia="宋体"/>
          <w:color w:val="000000"/>
          <w:szCs w:val="21"/>
          <w:lang w:eastAsia="zh-CN"/>
        </w:rPr>
        <w:t>n this contribution, we provide our overview on 6G radio physical layer design.</w:t>
      </w:r>
    </w:p>
    <w:p w14:paraId="0F78A819" w14:textId="77777777" w:rsidR="00F62EDA" w:rsidRDefault="00165BCD">
      <w:pPr>
        <w:pStyle w:val="1"/>
        <w:numPr>
          <w:ilvl w:val="0"/>
          <w:numId w:val="10"/>
        </w:numPr>
        <w:rPr>
          <w:b/>
          <w:bCs/>
        </w:rPr>
      </w:pPr>
      <w:r>
        <w:rPr>
          <w:b/>
          <w:bCs/>
        </w:rPr>
        <w:t>Discussion</w:t>
      </w:r>
    </w:p>
    <w:p w14:paraId="22D58786" w14:textId="77777777" w:rsidR="00F62EDA" w:rsidRDefault="00165BCD">
      <w:pPr>
        <w:pStyle w:val="2"/>
        <w:numPr>
          <w:ilvl w:val="1"/>
          <w:numId w:val="10"/>
        </w:numPr>
        <w:rPr>
          <w:b/>
          <w:bCs/>
        </w:rPr>
      </w:pPr>
      <w:r>
        <w:rPr>
          <w:rFonts w:hint="eastAsia"/>
          <w:b/>
          <w:bCs/>
        </w:rPr>
        <w:t>S</w:t>
      </w:r>
      <w:r>
        <w:rPr>
          <w:b/>
          <w:bCs/>
        </w:rPr>
        <w:t>calable 6GR design</w:t>
      </w:r>
    </w:p>
    <w:p w14:paraId="74BCDB3F" w14:textId="77777777" w:rsidR="00F62EDA" w:rsidRDefault="00165BCD">
      <w:pPr>
        <w:rPr>
          <w:rFonts w:eastAsiaTheme="minorEastAsia"/>
          <w:lang w:val="en-US" w:eastAsia="zh-CN"/>
        </w:rPr>
      </w:pPr>
      <w:r>
        <w:rPr>
          <w:rFonts w:eastAsiaTheme="minorEastAsia"/>
          <w:lang w:val="en-US" w:eastAsia="zh-CN"/>
        </w:rPr>
        <w:t>The following agreement was made in RAN1#122.</w:t>
      </w:r>
    </w:p>
    <w:tbl>
      <w:tblPr>
        <w:tblStyle w:val="af6"/>
        <w:tblW w:w="0" w:type="auto"/>
        <w:tblLook w:val="04A0" w:firstRow="1" w:lastRow="0" w:firstColumn="1" w:lastColumn="0" w:noHBand="0" w:noVBand="1"/>
      </w:tblPr>
      <w:tblGrid>
        <w:gridCol w:w="9962"/>
      </w:tblGrid>
      <w:tr w:rsidR="00F62EDA" w14:paraId="5A29AB69" w14:textId="77777777">
        <w:tc>
          <w:tcPr>
            <w:tcW w:w="9962" w:type="dxa"/>
          </w:tcPr>
          <w:p w14:paraId="0C33E93D" w14:textId="77777777" w:rsidR="00F62EDA" w:rsidRDefault="00165BCD">
            <w:pPr>
              <w:overflowPunct/>
              <w:autoSpaceDE/>
              <w:autoSpaceDN/>
              <w:adjustRightInd/>
              <w:spacing w:before="0" w:after="0" w:line="252" w:lineRule="auto"/>
              <w:contextualSpacing/>
              <w:textAlignment w:val="auto"/>
              <w:rPr>
                <w:rFonts w:eastAsia="等线" w:cs="Times"/>
                <w:sz w:val="21"/>
                <w:szCs w:val="21"/>
                <w:highlight w:val="green"/>
                <w:lang w:val="en-US" w:eastAsia="zh-CN"/>
              </w:rPr>
            </w:pPr>
            <w:r>
              <w:rPr>
                <w:rFonts w:eastAsia="等线" w:cs="Times"/>
                <w:sz w:val="21"/>
                <w:szCs w:val="21"/>
                <w:highlight w:val="green"/>
                <w:lang w:val="en-US" w:eastAsia="zh-CN"/>
              </w:rPr>
              <w:t>Agreement</w:t>
            </w:r>
          </w:p>
          <w:p w14:paraId="3E878B9F" w14:textId="77777777" w:rsidR="00F62EDA" w:rsidRDefault="00165BCD">
            <w:pPr>
              <w:overflowPunct/>
              <w:autoSpaceDE/>
              <w:autoSpaceDN/>
              <w:adjustRightInd/>
              <w:spacing w:before="0" w:after="0" w:line="252" w:lineRule="auto"/>
              <w:contextualSpacing/>
              <w:textAlignment w:val="auto"/>
              <w:rPr>
                <w:rFonts w:eastAsia="Batang" w:cs="Times"/>
                <w:sz w:val="21"/>
                <w:szCs w:val="21"/>
                <w:lang w:val="en-US" w:eastAsia="zh-CN"/>
              </w:rPr>
            </w:pPr>
            <w:r>
              <w:rPr>
                <w:rFonts w:eastAsia="宋体" w:cs="Times"/>
                <w:sz w:val="21"/>
                <w:szCs w:val="21"/>
                <w:lang w:val="en-US" w:eastAsia="zh-CN"/>
              </w:rPr>
              <w:t>Study a scalable 6GR design for diverse device types</w:t>
            </w:r>
            <w:r>
              <w:rPr>
                <w:rFonts w:eastAsia="等线" w:cs="Times"/>
                <w:sz w:val="21"/>
                <w:szCs w:val="21"/>
                <w:lang w:val="en-US" w:eastAsia="zh-CN"/>
              </w:rPr>
              <w:t xml:space="preserve">, considering </w:t>
            </w:r>
            <w:r>
              <w:rPr>
                <w:rFonts w:eastAsia="宋体" w:cs="Times"/>
                <w:sz w:val="21"/>
                <w:szCs w:val="21"/>
                <w:lang w:val="en-US" w:eastAsia="zh-CN"/>
              </w:rPr>
              <w:t>aspects:</w:t>
            </w:r>
          </w:p>
          <w:p w14:paraId="71043105" w14:textId="77777777" w:rsidR="00F62EDA" w:rsidRDefault="00165BCD">
            <w:pPr>
              <w:numPr>
                <w:ilvl w:val="0"/>
                <w:numId w:val="11"/>
              </w:numPr>
              <w:overflowPunct/>
              <w:autoSpaceDE/>
              <w:autoSpaceDN/>
              <w:adjustRightInd/>
              <w:spacing w:before="0" w:after="0" w:line="252" w:lineRule="auto"/>
              <w:contextualSpacing/>
              <w:jc w:val="left"/>
              <w:textAlignment w:val="auto"/>
              <w:rPr>
                <w:rFonts w:eastAsia="宋体" w:cs="Times"/>
                <w:sz w:val="21"/>
                <w:szCs w:val="21"/>
                <w:lang w:val="en-US" w:eastAsia="zh-CN"/>
              </w:rPr>
            </w:pPr>
            <w:r>
              <w:rPr>
                <w:rFonts w:eastAsia="等线" w:cs="Times"/>
                <w:sz w:val="21"/>
                <w:szCs w:val="21"/>
                <w:lang w:val="en-US" w:eastAsia="zh-CN"/>
              </w:rPr>
              <w:t xml:space="preserve">What should be </w:t>
            </w:r>
            <w:r>
              <w:rPr>
                <w:rFonts w:eastAsia="宋体" w:cs="Times"/>
                <w:sz w:val="21"/>
                <w:szCs w:val="21"/>
                <w:lang w:val="en-US" w:eastAsia="zh-CN"/>
              </w:rPr>
              <w:t>commonly applicable to all 6G device types</w:t>
            </w:r>
          </w:p>
          <w:p w14:paraId="48D979FD" w14:textId="77777777" w:rsidR="00F62EDA" w:rsidRDefault="00165BCD">
            <w:pPr>
              <w:numPr>
                <w:ilvl w:val="0"/>
                <w:numId w:val="11"/>
              </w:numPr>
              <w:overflowPunct/>
              <w:autoSpaceDE/>
              <w:autoSpaceDN/>
              <w:adjustRightInd/>
              <w:spacing w:before="0" w:after="0" w:line="252" w:lineRule="auto"/>
              <w:contextualSpacing/>
              <w:jc w:val="left"/>
              <w:textAlignment w:val="auto"/>
              <w:rPr>
                <w:rFonts w:eastAsia="宋体" w:cs="Times"/>
                <w:sz w:val="21"/>
                <w:szCs w:val="21"/>
                <w:lang w:val="en-US" w:eastAsia="zh-CN"/>
              </w:rPr>
            </w:pPr>
            <w:r>
              <w:rPr>
                <w:rFonts w:eastAsia="宋体" w:cs="Times"/>
                <w:sz w:val="21"/>
                <w:szCs w:val="21"/>
                <w:lang w:val="en-US" w:eastAsia="zh-CN"/>
              </w:rPr>
              <w:t>FFS: add-on features dedicated to specific device types, if any</w:t>
            </w:r>
          </w:p>
        </w:tc>
      </w:tr>
    </w:tbl>
    <w:p w14:paraId="0BA1C672" w14:textId="77777777" w:rsidR="00F62EDA" w:rsidRDefault="00F62EDA">
      <w:pPr>
        <w:rPr>
          <w:rFonts w:eastAsiaTheme="minorEastAsia"/>
          <w:lang w:val="en-US" w:eastAsia="zh-CN"/>
        </w:rPr>
      </w:pPr>
    </w:p>
    <w:p w14:paraId="5846BB16" w14:textId="77777777" w:rsidR="00F62EDA" w:rsidRDefault="00165BCD">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should be commonly applicable to all 6G device types, we think at least initial access should be common, which ensures a single 6G RAT to serve diverse device </w:t>
      </w:r>
      <w:r>
        <w:rPr>
          <w:rFonts w:eastAsiaTheme="minorEastAsia" w:hint="eastAsia"/>
          <w:lang w:val="en-US" w:eastAsia="zh-CN"/>
        </w:rPr>
        <w:t>typ</w:t>
      </w:r>
      <w:r>
        <w:rPr>
          <w:rFonts w:eastAsiaTheme="minorEastAsia"/>
          <w:lang w:val="en-US" w:eastAsia="zh-CN"/>
        </w:rPr>
        <w:t>es.</w:t>
      </w:r>
      <w:r>
        <w:rPr>
          <w:rFonts w:eastAsiaTheme="minorEastAsia" w:hint="eastAsia"/>
          <w:lang w:val="en-US" w:eastAsia="zh-CN"/>
        </w:rPr>
        <w:t xml:space="preserve"> </w:t>
      </w:r>
      <w:r>
        <w:rPr>
          <w:rFonts w:eastAsiaTheme="minorEastAsia"/>
          <w:lang w:val="en-US" w:eastAsia="zh-CN"/>
        </w:rPr>
        <w:t>Common 6G initial access design includes common physical channels/signals and common initial access procedures. Note that it does not preclude potential early identification of different device types, if needed.</w:t>
      </w:r>
    </w:p>
    <w:p w14:paraId="2C841342" w14:textId="77777777"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 6G initial access should be designed to be commonly applicable to all 6G device types.</w:t>
      </w:r>
    </w:p>
    <w:p w14:paraId="61E3A3C4" w14:textId="77777777" w:rsidR="00F62EDA" w:rsidRDefault="00165BCD">
      <w:pPr>
        <w:spacing w:before="120"/>
        <w:rPr>
          <w:color w:val="000000" w:themeColor="text1"/>
        </w:rPr>
      </w:pPr>
      <w:r>
        <w:rPr>
          <w:rFonts w:eastAsia="等线"/>
          <w:lang w:eastAsia="zh-CN"/>
        </w:rPr>
        <w:t xml:space="preserve">According to the SID </w:t>
      </w:r>
      <w:r>
        <w:rPr>
          <w:rFonts w:eastAsia="等线"/>
          <w:lang w:eastAsia="zh-CN"/>
        </w:rPr>
        <w:fldChar w:fldCharType="begin"/>
      </w:r>
      <w:r>
        <w:rPr>
          <w:rFonts w:eastAsia="等线"/>
          <w:lang w:eastAsia="zh-CN"/>
        </w:rPr>
        <w:instrText xml:space="preserve"> REF _Ref205713779 \r \h  \* MERGEFORMAT </w:instrText>
      </w:r>
      <w:r>
        <w:rPr>
          <w:rFonts w:eastAsia="等线"/>
          <w:lang w:eastAsia="zh-CN"/>
        </w:rPr>
      </w:r>
      <w:r>
        <w:rPr>
          <w:rFonts w:eastAsia="等线"/>
          <w:lang w:eastAsia="zh-CN"/>
        </w:rPr>
        <w:fldChar w:fldCharType="separate"/>
      </w:r>
      <w:r>
        <w:rPr>
          <w:rFonts w:eastAsia="等线"/>
          <w:lang w:eastAsia="zh-CN"/>
        </w:rPr>
        <w:t>[4]</w:t>
      </w:r>
      <w:r>
        <w:rPr>
          <w:rFonts w:eastAsia="等线"/>
          <w:lang w:eastAsia="zh-CN"/>
        </w:rPr>
        <w:fldChar w:fldCharType="end"/>
      </w:r>
      <w:r>
        <w:rPr>
          <w:rFonts w:eastAsia="等线"/>
          <w:lang w:eastAsia="zh-CN"/>
        </w:rPr>
        <w:t>, 6GR should achieve e</w:t>
      </w:r>
      <w:r>
        <w:rPr>
          <w:color w:val="000000" w:themeColor="text1"/>
        </w:rPr>
        <w:t xml:space="preserve">nhanced overall coverage, focus on cell-edge performance and UL coverage, and existing 5G mid-band (~3.5GHz) site grid should be reused for 6G deployments in at least around 7 GHz. </w:t>
      </w:r>
      <w:r>
        <w:rPr>
          <w:rFonts w:eastAsiaTheme="minorEastAsia"/>
          <w:color w:val="000000" w:themeColor="text1"/>
          <w:lang w:eastAsia="zh-CN"/>
        </w:rPr>
        <w:t xml:space="preserve">In order to meet the 6G coverage requirement and learn from the lessons in 5G, coverage enhancements should be supported in 6G Day 1. Accordingly, 6G devices should support the coverage enhancement techniques natively. Although </w:t>
      </w:r>
      <w:r>
        <w:rPr>
          <w:rFonts w:eastAsia="等线"/>
          <w:lang w:eastAsia="zh-CN"/>
        </w:rPr>
        <w:t>the coverage requirements of different deployment scenarios and different device types could be different, 6GR design coverage enhancements should aim for same framework and techniques which can achieve scalable coverage performances.</w:t>
      </w:r>
    </w:p>
    <w:p w14:paraId="750E7968" w14:textId="77777777"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 Aim for same framework and techniques for coverage enhancements for all device types with potential scalable coverage performances.</w:t>
      </w:r>
    </w:p>
    <w:p w14:paraId="47547781" w14:textId="61993681" w:rsidR="00F62EDA" w:rsidRDefault="00F62EDA">
      <w:pPr>
        <w:rPr>
          <w:rFonts w:eastAsia="PMingLiU"/>
          <w:b/>
          <w:bCs/>
          <w:lang w:val="en-US"/>
        </w:rPr>
      </w:pPr>
    </w:p>
    <w:p w14:paraId="48BB5A30" w14:textId="77777777" w:rsidR="00362B60" w:rsidRDefault="00362B60" w:rsidP="00362B60">
      <w:pPr>
        <w:pStyle w:val="2"/>
        <w:numPr>
          <w:ilvl w:val="1"/>
          <w:numId w:val="10"/>
        </w:numPr>
        <w:rPr>
          <w:b/>
          <w:bCs/>
        </w:rPr>
      </w:pPr>
      <w:r>
        <w:rPr>
          <w:rFonts w:hint="eastAsia"/>
          <w:b/>
          <w:bCs/>
        </w:rPr>
        <w:t>Cov</w:t>
      </w:r>
      <w:r>
        <w:rPr>
          <w:b/>
          <w:bCs/>
        </w:rPr>
        <w:t>erage</w:t>
      </w:r>
    </w:p>
    <w:p w14:paraId="567FB243" w14:textId="77777777" w:rsidR="00362B60" w:rsidRDefault="00362B60" w:rsidP="00362B60">
      <w:pPr>
        <w:rPr>
          <w:bCs/>
          <w:iCs/>
          <w:lang w:val="en-US" w:eastAsia="zh-CN" w:bidi="ar"/>
        </w:rPr>
      </w:pPr>
      <w:r>
        <w:rPr>
          <w:rFonts w:eastAsiaTheme="minorEastAsia" w:hint="eastAsia"/>
          <w:lang w:val="en-US" w:eastAsia="zh-CN"/>
        </w:rPr>
        <w:lastRenderedPageBreak/>
        <w:t>I</w:t>
      </w:r>
      <w:r>
        <w:rPr>
          <w:rFonts w:eastAsiaTheme="minorEastAsia"/>
          <w:lang w:val="en-US" w:eastAsia="zh-CN"/>
        </w:rPr>
        <w:t xml:space="preserve">t was agreed in RAN#109 that link budget is used as </w:t>
      </w:r>
      <w:r>
        <w:rPr>
          <w:bCs/>
          <w:iCs/>
          <w:lang w:val="en-US" w:eastAsia="zh-CN" w:bidi="ar"/>
        </w:rPr>
        <w:t>the evaluation methodology for coverage when applicable, and two candidate link budget templates from TR38.830 and TR38.913 were agreed in RAN1#122bis.</w:t>
      </w:r>
    </w:p>
    <w:p w14:paraId="7BE69179" w14:textId="77777777" w:rsidR="00362B60" w:rsidRDefault="00362B60" w:rsidP="00362B60">
      <w:pPr>
        <w:rPr>
          <w:rFonts w:eastAsiaTheme="minorEastAsia"/>
          <w:bCs/>
          <w:iCs/>
          <w:lang w:val="en-US" w:eastAsia="zh-CN" w:bidi="ar"/>
        </w:rPr>
      </w:pPr>
      <w:r>
        <w:rPr>
          <w:rFonts w:eastAsiaTheme="minorEastAsia"/>
          <w:bCs/>
          <w:iCs/>
          <w:lang w:val="en-US" w:eastAsia="zh-CN" w:bidi="ar"/>
        </w:rPr>
        <w:t xml:space="preserve">The coverage target was agreed to be determined by RAN and it was agreed in RAN1#122bis that </w:t>
      </w:r>
      <w:r w:rsidRPr="00210E8C">
        <w:rPr>
          <w:rFonts w:hint="eastAsia"/>
          <w:lang w:val="en-US"/>
        </w:rPr>
        <w:t>RAN1 provides</w:t>
      </w:r>
      <w:r w:rsidRPr="00210E8C">
        <w:rPr>
          <w:rFonts w:eastAsiaTheme="minorEastAsia" w:hint="eastAsia"/>
          <w:lang w:val="en-US" w:eastAsia="zh-CN"/>
        </w:rPr>
        <w:t xml:space="preserve"> methodology and</w:t>
      </w:r>
      <w:r w:rsidRPr="00210E8C">
        <w:rPr>
          <w:rFonts w:hint="eastAsia"/>
          <w:lang w:val="en-US"/>
        </w:rPr>
        <w:t xml:space="preserve"> </w:t>
      </w:r>
      <w:r w:rsidRPr="00210E8C">
        <w:rPr>
          <w:rFonts w:eastAsiaTheme="minorEastAsia" w:hint="eastAsia"/>
          <w:lang w:val="en-US" w:eastAsia="zh-CN"/>
        </w:rPr>
        <w:t xml:space="preserve">corresponding </w:t>
      </w:r>
      <w:r w:rsidRPr="00210E8C">
        <w:rPr>
          <w:rFonts w:hint="eastAsia"/>
          <w:lang w:val="en-US"/>
        </w:rPr>
        <w:t>initial analysis of potentially achievable coverage</w:t>
      </w:r>
      <w:r w:rsidRPr="00210E8C">
        <w:rPr>
          <w:rFonts w:eastAsiaTheme="minorEastAsia" w:hint="eastAsia"/>
          <w:lang w:val="en-US" w:eastAsia="zh-CN"/>
        </w:rPr>
        <w:t xml:space="preserve"> </w:t>
      </w:r>
      <w:r w:rsidRPr="00210E8C">
        <w:rPr>
          <w:rFonts w:hint="eastAsia"/>
          <w:lang w:val="en-US"/>
        </w:rPr>
        <w:t>to RAN#110 to determine the coverage target(s)</w:t>
      </w:r>
      <w:r>
        <w:rPr>
          <w:lang w:val="en-US"/>
        </w:rPr>
        <w:t>.</w:t>
      </w:r>
    </w:p>
    <w:tbl>
      <w:tblPr>
        <w:tblStyle w:val="af6"/>
        <w:tblW w:w="0" w:type="auto"/>
        <w:tblLook w:val="04A0" w:firstRow="1" w:lastRow="0" w:firstColumn="1" w:lastColumn="0" w:noHBand="0" w:noVBand="1"/>
      </w:tblPr>
      <w:tblGrid>
        <w:gridCol w:w="9962"/>
      </w:tblGrid>
      <w:tr w:rsidR="00362B60" w14:paraId="075CC156" w14:textId="77777777" w:rsidTr="00210E8C">
        <w:tc>
          <w:tcPr>
            <w:tcW w:w="9962" w:type="dxa"/>
          </w:tcPr>
          <w:p w14:paraId="5767C6B1" w14:textId="77777777" w:rsidR="00362B60" w:rsidRDefault="00362B60" w:rsidP="00210E8C">
            <w:pPr>
              <w:snapToGrid w:val="0"/>
              <w:contextualSpacing/>
              <w:rPr>
                <w:rFonts w:eastAsia="等线"/>
                <w:highlight w:val="green"/>
                <w:lang w:val="en-US" w:eastAsia="zh-CN"/>
              </w:rPr>
            </w:pPr>
            <w:r>
              <w:rPr>
                <w:rFonts w:eastAsia="等线"/>
                <w:highlight w:val="green"/>
                <w:lang w:val="en-US" w:eastAsia="zh-CN"/>
              </w:rPr>
              <w:t>Agreement (RAN#109)</w:t>
            </w:r>
          </w:p>
          <w:p w14:paraId="433E5855" w14:textId="77777777" w:rsidR="00362B60" w:rsidRDefault="00362B60" w:rsidP="00210E8C">
            <w:pPr>
              <w:numPr>
                <w:ilvl w:val="0"/>
                <w:numId w:val="21"/>
              </w:numPr>
              <w:tabs>
                <w:tab w:val="clear" w:pos="720"/>
                <w:tab w:val="left" w:pos="320"/>
              </w:tabs>
              <w:overflowPunct/>
              <w:autoSpaceDE/>
              <w:autoSpaceDN/>
              <w:adjustRightInd/>
              <w:snapToGrid w:val="0"/>
              <w:spacing w:before="120" w:after="180" w:line="240" w:lineRule="auto"/>
              <w:ind w:leftChars="-20" w:left="320"/>
              <w:textAlignment w:val="auto"/>
              <w:rPr>
                <w:bCs/>
                <w:iCs/>
                <w:lang w:val="en-US" w:eastAsia="zh-CN" w:bidi="ar"/>
              </w:rPr>
            </w:pPr>
            <w:r>
              <w:rPr>
                <w:bCs/>
                <w:iCs/>
                <w:lang w:val="en-US" w:eastAsia="zh-CN" w:bidi="ar"/>
              </w:rPr>
              <w:t>Following points were endorsed in RP-252883 in RAN#109</w:t>
            </w:r>
          </w:p>
          <w:p w14:paraId="49CF7B29" w14:textId="77777777" w:rsidR="00362B60" w:rsidRDefault="00362B60" w:rsidP="00210E8C">
            <w:pPr>
              <w:numPr>
                <w:ilvl w:val="1"/>
                <w:numId w:val="21"/>
              </w:numPr>
              <w:tabs>
                <w:tab w:val="clear" w:pos="1440"/>
              </w:tabs>
              <w:overflowPunct/>
              <w:autoSpaceDE/>
              <w:autoSpaceDN/>
              <w:adjustRightInd/>
              <w:snapToGrid w:val="0"/>
              <w:spacing w:before="120" w:after="180" w:line="240" w:lineRule="auto"/>
              <w:ind w:leftChars="340" w:left="1040"/>
              <w:textAlignment w:val="auto"/>
              <w:rPr>
                <w:bCs/>
                <w:iCs/>
                <w:lang w:val="en-US" w:eastAsia="zh-CN" w:bidi="ar"/>
              </w:rPr>
            </w:pPr>
            <w:r>
              <w:rPr>
                <w:bCs/>
                <w:iCs/>
                <w:lang w:val="en-US" w:eastAsia="zh-CN" w:bidi="ar"/>
              </w:rPr>
              <w:t>For 3GPP internal evaluation, link budget is used as the evaluation methodology for coverage when applicable</w:t>
            </w:r>
          </w:p>
          <w:p w14:paraId="37B4BC45" w14:textId="77777777" w:rsidR="00362B60" w:rsidRDefault="00362B60" w:rsidP="00210E8C">
            <w:pPr>
              <w:numPr>
                <w:ilvl w:val="1"/>
                <w:numId w:val="21"/>
              </w:numPr>
              <w:tabs>
                <w:tab w:val="clear" w:pos="1440"/>
              </w:tabs>
              <w:overflowPunct/>
              <w:autoSpaceDE/>
              <w:autoSpaceDN/>
              <w:adjustRightInd/>
              <w:snapToGrid w:val="0"/>
              <w:spacing w:before="120" w:after="180" w:line="240" w:lineRule="auto"/>
              <w:ind w:leftChars="340" w:left="1040"/>
              <w:textAlignment w:val="auto"/>
              <w:rPr>
                <w:bCs/>
                <w:iCs/>
                <w:lang w:val="en-US" w:eastAsia="zh-CN" w:bidi="ar"/>
              </w:rPr>
            </w:pPr>
            <w:r>
              <w:rPr>
                <w:bCs/>
                <w:iCs/>
                <w:lang w:val="en-US" w:eastAsia="zh-CN" w:bidi="ar"/>
              </w:rPr>
              <w:t>For 3GPP internal evaluation, the target for coverage is to be determined by RAN</w:t>
            </w:r>
          </w:p>
          <w:p w14:paraId="2BA77DE2" w14:textId="77777777" w:rsidR="00362B60" w:rsidRDefault="00362B60" w:rsidP="00210E8C">
            <w:pPr>
              <w:numPr>
                <w:ilvl w:val="2"/>
                <w:numId w:val="21"/>
              </w:numPr>
              <w:tabs>
                <w:tab w:val="clear" w:pos="2160"/>
              </w:tabs>
              <w:overflowPunct/>
              <w:autoSpaceDE/>
              <w:autoSpaceDN/>
              <w:adjustRightInd/>
              <w:snapToGrid w:val="0"/>
              <w:spacing w:before="120" w:after="180" w:line="240" w:lineRule="auto"/>
              <w:ind w:leftChars="700" w:left="1760"/>
              <w:textAlignment w:val="auto"/>
              <w:rPr>
                <w:bCs/>
                <w:iCs/>
                <w:lang w:val="en-US" w:eastAsia="zh-CN" w:bidi="ar"/>
              </w:rPr>
            </w:pPr>
            <w:r>
              <w:rPr>
                <w:bCs/>
                <w:iCs/>
                <w:lang w:val="en-US" w:eastAsia="zh-CN" w:bidi="ar"/>
              </w:rPr>
              <w:t>FFS: Exact coverage target value(s)</w:t>
            </w:r>
          </w:p>
          <w:p w14:paraId="53950045" w14:textId="77777777" w:rsidR="00362B60" w:rsidRDefault="00362B60" w:rsidP="00210E8C">
            <w:pPr>
              <w:tabs>
                <w:tab w:val="left" w:pos="720"/>
              </w:tabs>
              <w:overflowPunct/>
              <w:autoSpaceDE/>
              <w:autoSpaceDN/>
              <w:adjustRightInd/>
              <w:snapToGrid w:val="0"/>
              <w:spacing w:before="120" w:after="180" w:line="240" w:lineRule="auto"/>
              <w:textAlignment w:val="auto"/>
              <w:rPr>
                <w:rFonts w:eastAsiaTheme="minorEastAsia"/>
                <w:bCs/>
                <w:iCs/>
                <w:lang w:val="en-US" w:eastAsia="zh-CN" w:bidi="ar"/>
              </w:rPr>
            </w:pPr>
          </w:p>
          <w:p w14:paraId="1638479D" w14:textId="77777777" w:rsidR="00362B60" w:rsidRPr="00B04AB4" w:rsidRDefault="00362B60" w:rsidP="00210E8C">
            <w:pPr>
              <w:spacing w:line="252" w:lineRule="auto"/>
              <w:contextualSpacing/>
              <w:rPr>
                <w:rFonts w:eastAsiaTheme="minorEastAsia"/>
                <w:sz w:val="21"/>
                <w:szCs w:val="21"/>
                <w:highlight w:val="green"/>
                <w:lang w:val="en-US" w:eastAsia="zh-CN"/>
              </w:rPr>
            </w:pPr>
            <w:r w:rsidRPr="00B04AB4">
              <w:rPr>
                <w:rFonts w:eastAsiaTheme="minorEastAsia" w:hint="eastAsia"/>
                <w:sz w:val="21"/>
                <w:szCs w:val="21"/>
                <w:highlight w:val="green"/>
                <w:lang w:val="en-US" w:eastAsia="zh-CN"/>
              </w:rPr>
              <w:t>Agreement</w:t>
            </w:r>
            <w:r>
              <w:rPr>
                <w:rFonts w:eastAsiaTheme="minorEastAsia"/>
                <w:sz w:val="21"/>
                <w:szCs w:val="21"/>
                <w:highlight w:val="green"/>
                <w:lang w:val="en-US" w:eastAsia="zh-CN"/>
              </w:rPr>
              <w:t>s (RAN1#122bis)</w:t>
            </w:r>
          </w:p>
          <w:p w14:paraId="081FFEC5" w14:textId="77777777" w:rsidR="00362B60" w:rsidRPr="00A46D49" w:rsidRDefault="00362B60" w:rsidP="00210E8C">
            <w:pPr>
              <w:pStyle w:val="afe"/>
              <w:numPr>
                <w:ilvl w:val="0"/>
                <w:numId w:val="12"/>
              </w:numPr>
              <w:spacing w:before="0" w:line="252" w:lineRule="auto"/>
              <w:ind w:left="284" w:hanging="284"/>
              <w:contextualSpacing/>
              <w:rPr>
                <w:rFonts w:ascii="Times New Roman" w:eastAsiaTheme="minorEastAsia" w:hAnsi="Times New Roman"/>
                <w:bCs/>
                <w:iCs/>
                <w:lang w:eastAsia="zh-CN" w:bidi="ar"/>
              </w:rPr>
            </w:pPr>
            <w:r w:rsidRPr="00A46D49">
              <w:rPr>
                <w:rFonts w:ascii="Times New Roman" w:hAnsi="Times New Roman"/>
                <w:szCs w:val="20"/>
              </w:rPr>
              <w:t xml:space="preserve">RAN1 </w:t>
            </w:r>
            <w:r w:rsidRPr="00A46D49">
              <w:rPr>
                <w:rFonts w:ascii="Times New Roman" w:eastAsiaTheme="minorEastAsia" w:hAnsi="Times New Roman"/>
                <w:lang w:eastAsia="zh-CN"/>
              </w:rPr>
              <w:t>provides</w:t>
            </w:r>
            <w:r w:rsidRPr="00A46D49">
              <w:rPr>
                <w:rFonts w:ascii="Times New Roman" w:eastAsiaTheme="minorEastAsia" w:hAnsi="Times New Roman"/>
                <w:szCs w:val="20"/>
                <w:lang w:eastAsia="zh-CN"/>
              </w:rPr>
              <w:t xml:space="preserve"> methodology and</w:t>
            </w:r>
            <w:r w:rsidRPr="00A46D49">
              <w:rPr>
                <w:rFonts w:ascii="Times New Roman" w:hAnsi="Times New Roman"/>
                <w:szCs w:val="20"/>
              </w:rPr>
              <w:t xml:space="preserve"> </w:t>
            </w:r>
            <w:r w:rsidRPr="00A46D49">
              <w:rPr>
                <w:rFonts w:ascii="Times New Roman" w:eastAsiaTheme="minorEastAsia" w:hAnsi="Times New Roman"/>
                <w:szCs w:val="20"/>
                <w:lang w:eastAsia="zh-CN"/>
              </w:rPr>
              <w:t xml:space="preserve">corresponding </w:t>
            </w:r>
            <w:r w:rsidRPr="00A46D49">
              <w:rPr>
                <w:rFonts w:ascii="Times New Roman" w:hAnsi="Times New Roman"/>
                <w:szCs w:val="20"/>
              </w:rPr>
              <w:t>initial analysis of potentially achievable coverage</w:t>
            </w:r>
            <w:r w:rsidRPr="00A46D49">
              <w:rPr>
                <w:rFonts w:ascii="Times New Roman" w:eastAsiaTheme="minorEastAsia" w:hAnsi="Times New Roman"/>
                <w:szCs w:val="20"/>
                <w:lang w:eastAsia="zh-CN"/>
              </w:rPr>
              <w:t xml:space="preserve"> </w:t>
            </w:r>
            <w:r w:rsidRPr="00A46D49">
              <w:rPr>
                <w:rFonts w:ascii="Times New Roman" w:hAnsi="Times New Roman"/>
                <w:szCs w:val="20"/>
              </w:rPr>
              <w:t>to RAN#110 to determine the coverage target(s)</w:t>
            </w:r>
          </w:p>
          <w:p w14:paraId="4E7D8FE7" w14:textId="77777777" w:rsidR="00362B60" w:rsidRDefault="00362B60" w:rsidP="00210E8C">
            <w:pPr>
              <w:tabs>
                <w:tab w:val="left" w:pos="720"/>
              </w:tabs>
              <w:overflowPunct/>
              <w:autoSpaceDE/>
              <w:autoSpaceDN/>
              <w:adjustRightInd/>
              <w:snapToGrid w:val="0"/>
              <w:spacing w:before="120" w:after="180" w:line="240" w:lineRule="auto"/>
              <w:textAlignment w:val="auto"/>
              <w:rPr>
                <w:rFonts w:eastAsiaTheme="minorEastAsia"/>
                <w:bCs/>
                <w:iCs/>
                <w:lang w:val="en-US" w:eastAsia="zh-CN" w:bidi="ar"/>
              </w:rPr>
            </w:pPr>
          </w:p>
          <w:p w14:paraId="42065D92" w14:textId="77777777" w:rsidR="00362B60" w:rsidRPr="005D2372" w:rsidRDefault="00362B60" w:rsidP="00210E8C">
            <w:pPr>
              <w:overflowPunct/>
              <w:autoSpaceDE/>
              <w:autoSpaceDN/>
              <w:adjustRightInd/>
              <w:spacing w:before="0" w:after="0" w:line="240" w:lineRule="auto"/>
              <w:jc w:val="left"/>
              <w:textAlignment w:val="auto"/>
              <w:rPr>
                <w:rFonts w:ascii="Times" w:eastAsia="等线" w:hAnsi="Times"/>
                <w:szCs w:val="24"/>
                <w:highlight w:val="green"/>
                <w:lang w:val="en-US" w:eastAsia="zh-CN"/>
              </w:rPr>
            </w:pPr>
            <w:r w:rsidRPr="005D2372">
              <w:rPr>
                <w:rFonts w:ascii="Times" w:eastAsia="等线" w:hAnsi="Times" w:hint="eastAsia"/>
                <w:szCs w:val="24"/>
                <w:highlight w:val="green"/>
                <w:lang w:val="en-US" w:eastAsia="zh-CN"/>
              </w:rPr>
              <w:t>Agreement</w:t>
            </w:r>
          </w:p>
          <w:p w14:paraId="09407CEA" w14:textId="77777777" w:rsidR="00362B60" w:rsidRPr="005D2372" w:rsidRDefault="00362B60" w:rsidP="00210E8C">
            <w:pPr>
              <w:overflowPunct/>
              <w:autoSpaceDE/>
              <w:autoSpaceDN/>
              <w:adjustRightInd/>
              <w:spacing w:before="0" w:after="0" w:line="240" w:lineRule="auto"/>
              <w:jc w:val="left"/>
              <w:textAlignment w:val="auto"/>
              <w:rPr>
                <w:rFonts w:ascii="Times" w:eastAsia="Batang" w:hAnsi="Times"/>
                <w:szCs w:val="24"/>
                <w:lang w:eastAsia="en-US"/>
              </w:rPr>
            </w:pPr>
            <w:r w:rsidRPr="005D2372">
              <w:rPr>
                <w:rFonts w:ascii="Times" w:eastAsia="Batang" w:hAnsi="Times"/>
                <w:szCs w:val="24"/>
                <w:lang w:eastAsia="en-US"/>
              </w:rPr>
              <w:t>For link budget template, consider the following candidates:</w:t>
            </w:r>
          </w:p>
          <w:p w14:paraId="0A04CC71" w14:textId="77777777" w:rsidR="00362B60" w:rsidRPr="005D2372" w:rsidRDefault="00362B60" w:rsidP="00210E8C">
            <w:pPr>
              <w:numPr>
                <w:ilvl w:val="0"/>
                <w:numId w:val="24"/>
              </w:numPr>
              <w:overflowPunct/>
              <w:autoSpaceDE/>
              <w:autoSpaceDN/>
              <w:adjustRightInd/>
              <w:spacing w:before="0" w:after="180" w:line="278" w:lineRule="auto"/>
              <w:contextualSpacing/>
              <w:jc w:val="left"/>
              <w:textAlignment w:val="auto"/>
              <w:rPr>
                <w:rFonts w:ascii="Times" w:eastAsia="Batang" w:hAnsi="Times"/>
                <w:szCs w:val="24"/>
                <w:lang w:eastAsia="zh-CN"/>
              </w:rPr>
            </w:pPr>
            <w:r w:rsidRPr="005D2372">
              <w:rPr>
                <w:rFonts w:ascii="Times" w:eastAsia="Batang" w:hAnsi="Times"/>
                <w:sz w:val="22"/>
                <w:szCs w:val="24"/>
                <w:lang w:eastAsia="x-none"/>
              </w:rPr>
              <w:t>Candidate 1:</w:t>
            </w:r>
            <w:r w:rsidRPr="005D2372">
              <w:rPr>
                <w:rFonts w:ascii="Times" w:eastAsia="等线" w:hAnsi="Times" w:hint="eastAsia"/>
                <w:sz w:val="22"/>
                <w:szCs w:val="24"/>
                <w:lang w:eastAsia="zh-CN"/>
              </w:rPr>
              <w:t xml:space="preserve"> </w:t>
            </w:r>
            <w:r w:rsidRPr="005D2372">
              <w:rPr>
                <w:rFonts w:ascii="Times" w:eastAsia="Batang" w:hAnsi="Times"/>
                <w:szCs w:val="24"/>
                <w:lang w:eastAsia="zh-CN"/>
              </w:rPr>
              <w:t xml:space="preserve">Reusing the link budget template from TR38.830, i.e., </w:t>
            </w:r>
            <w:r w:rsidRPr="005D2372">
              <w:rPr>
                <w:rFonts w:ascii="Times" w:eastAsia="Batang" w:hAnsi="Times" w:hint="eastAsia"/>
                <w:szCs w:val="24"/>
                <w:lang w:eastAsia="zh-CN"/>
              </w:rPr>
              <w:t>the</w:t>
            </w:r>
            <w:r w:rsidRPr="005D2372">
              <w:rPr>
                <w:rFonts w:ascii="Times" w:eastAsia="Batang" w:hAnsi="Times"/>
                <w:szCs w:val="24"/>
                <w:lang w:eastAsia="zh-CN"/>
              </w:rPr>
              <w:t xml:space="preserve"> following table with notes as follows</w:t>
            </w:r>
            <w:r w:rsidRPr="005D2372">
              <w:rPr>
                <w:rFonts w:ascii="Times" w:eastAsia="Batang" w:hAnsi="Times" w:hint="eastAsia"/>
                <w:szCs w:val="24"/>
                <w:lang w:eastAsia="zh-CN"/>
              </w:rPr>
              <w:t>:</w:t>
            </w:r>
          </w:p>
          <w:p w14:paraId="7523BDB3" w14:textId="77777777" w:rsidR="00362B60" w:rsidRPr="005D2372" w:rsidRDefault="00362B60" w:rsidP="00210E8C">
            <w:pPr>
              <w:numPr>
                <w:ilvl w:val="0"/>
                <w:numId w:val="22"/>
              </w:numPr>
              <w:overflowPunct/>
              <w:autoSpaceDE/>
              <w:autoSpaceDN/>
              <w:adjustRightInd/>
              <w:spacing w:before="0" w:after="120" w:line="278" w:lineRule="auto"/>
              <w:contextualSpacing/>
              <w:jc w:val="left"/>
              <w:textAlignment w:val="auto"/>
              <w:rPr>
                <w:rFonts w:ascii="Times" w:eastAsia="Batang" w:hAnsi="Times"/>
                <w:sz w:val="22"/>
                <w:szCs w:val="22"/>
                <w:lang w:eastAsia="zh-CN"/>
              </w:rPr>
            </w:pPr>
            <w:r w:rsidRPr="005D2372">
              <w:rPr>
                <w:rFonts w:ascii="Times" w:eastAsia="Batang" w:hAnsi="Times"/>
                <w:sz w:val="22"/>
                <w:szCs w:val="22"/>
                <w:lang w:eastAsia="zh-CN"/>
              </w:rPr>
              <w:t>The values of the parameters are TBD.</w:t>
            </w:r>
          </w:p>
          <w:p w14:paraId="77317422" w14:textId="77777777" w:rsidR="00362B60" w:rsidRPr="005D2372" w:rsidRDefault="00362B60" w:rsidP="00210E8C">
            <w:pPr>
              <w:numPr>
                <w:ilvl w:val="0"/>
                <w:numId w:val="22"/>
              </w:numPr>
              <w:overflowPunct/>
              <w:autoSpaceDE/>
              <w:autoSpaceDN/>
              <w:adjustRightInd/>
              <w:spacing w:before="0" w:after="120" w:line="278" w:lineRule="auto"/>
              <w:contextualSpacing/>
              <w:jc w:val="left"/>
              <w:textAlignment w:val="auto"/>
              <w:rPr>
                <w:rFonts w:ascii="Times" w:eastAsia="Batang" w:hAnsi="Times"/>
                <w:sz w:val="22"/>
                <w:szCs w:val="22"/>
                <w:lang w:eastAsia="zh-CN"/>
              </w:rPr>
            </w:pPr>
            <w:r w:rsidRPr="005D2372">
              <w:rPr>
                <w:rFonts w:ascii="Times" w:eastAsia="Batang" w:hAnsi="Times"/>
                <w:sz w:val="22"/>
                <w:szCs w:val="22"/>
                <w:lang w:eastAsia="zh-CN"/>
              </w:rPr>
              <w:t>MCL in row (22bis) is TBD.</w:t>
            </w:r>
          </w:p>
          <w:p w14:paraId="3F414326" w14:textId="77777777" w:rsidR="00362B60" w:rsidRPr="005D2372" w:rsidRDefault="00362B60" w:rsidP="00210E8C">
            <w:pPr>
              <w:numPr>
                <w:ilvl w:val="0"/>
                <w:numId w:val="22"/>
              </w:numPr>
              <w:overflowPunct/>
              <w:autoSpaceDE/>
              <w:autoSpaceDN/>
              <w:adjustRightInd/>
              <w:spacing w:before="0" w:after="120" w:line="278" w:lineRule="auto"/>
              <w:contextualSpacing/>
              <w:jc w:val="left"/>
              <w:textAlignment w:val="auto"/>
              <w:rPr>
                <w:rFonts w:ascii="Times" w:eastAsia="Batang" w:hAnsi="Times"/>
                <w:sz w:val="22"/>
                <w:szCs w:val="22"/>
                <w:lang w:eastAsia="zh-CN"/>
              </w:rPr>
            </w:pPr>
            <w:r w:rsidRPr="005D2372">
              <w:rPr>
                <w:rFonts w:ascii="Times" w:eastAsia="等线" w:hAnsi="Times" w:hint="eastAsia"/>
                <w:sz w:val="22"/>
                <w:szCs w:val="22"/>
                <w:lang w:eastAsia="zh-CN"/>
              </w:rPr>
              <w:t xml:space="preserve">FFS: whether/how/why to update </w:t>
            </w:r>
          </w:p>
          <w:tbl>
            <w:tblPr>
              <w:tblStyle w:val="af6"/>
              <w:tblW w:w="0" w:type="auto"/>
              <w:jc w:val="center"/>
              <w:tblLook w:val="04A0" w:firstRow="1" w:lastRow="0" w:firstColumn="1" w:lastColumn="0" w:noHBand="0" w:noVBand="1"/>
            </w:tblPr>
            <w:tblGrid>
              <w:gridCol w:w="3827"/>
              <w:gridCol w:w="5245"/>
            </w:tblGrid>
            <w:tr w:rsidR="00362B60" w:rsidRPr="005D2372" w14:paraId="05EB349E" w14:textId="77777777" w:rsidTr="00210E8C">
              <w:trPr>
                <w:jc w:val="center"/>
              </w:trPr>
              <w:tc>
                <w:tcPr>
                  <w:tcW w:w="9072" w:type="dxa"/>
                  <w:gridSpan w:val="2"/>
                  <w:shd w:val="clear" w:color="auto" w:fill="D9E2F3"/>
                  <w:vAlign w:val="center"/>
                </w:tcPr>
                <w:p w14:paraId="45B9D9F4" w14:textId="77777777" w:rsidR="00362B60" w:rsidRPr="005D2372" w:rsidRDefault="00362B60" w:rsidP="00210E8C">
                  <w:pPr>
                    <w:keepNext/>
                    <w:keepLines/>
                    <w:spacing w:before="0" w:after="0" w:line="240" w:lineRule="auto"/>
                    <w:ind w:left="880" w:hanging="440"/>
                    <w:jc w:val="center"/>
                    <w:rPr>
                      <w:rFonts w:ascii="Arial" w:hAnsi="Arial"/>
                      <w:b/>
                      <w:sz w:val="18"/>
                      <w:lang w:eastAsia="en-GB"/>
                    </w:rPr>
                  </w:pPr>
                  <w:r w:rsidRPr="005D2372">
                    <w:rPr>
                      <w:rFonts w:ascii="Arial" w:hAnsi="Arial"/>
                      <w:b/>
                      <w:sz w:val="18"/>
                      <w:lang w:val="en-US" w:eastAsia="zh-CN"/>
                    </w:rPr>
                    <w:t>System configuration</w:t>
                  </w:r>
                </w:p>
              </w:tc>
            </w:tr>
            <w:tr w:rsidR="00362B60" w:rsidRPr="005D2372" w14:paraId="75852399" w14:textId="77777777" w:rsidTr="00210E8C">
              <w:trPr>
                <w:jc w:val="center"/>
              </w:trPr>
              <w:tc>
                <w:tcPr>
                  <w:tcW w:w="3827" w:type="dxa"/>
                  <w:vAlign w:val="center"/>
                </w:tcPr>
                <w:p w14:paraId="2B4E561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Channel for evaluation</w:t>
                  </w:r>
                </w:p>
              </w:tc>
              <w:tc>
                <w:tcPr>
                  <w:tcW w:w="5245" w:type="dxa"/>
                  <w:vAlign w:val="center"/>
                </w:tcPr>
                <w:p w14:paraId="774A394D"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bCs/>
                      <w:color w:val="000000"/>
                      <w:sz w:val="18"/>
                      <w:lang w:eastAsia="zh-CN"/>
                    </w:rPr>
                  </w:pPr>
                </w:p>
              </w:tc>
            </w:tr>
            <w:tr w:rsidR="00362B60" w:rsidRPr="005D2372" w14:paraId="19CF9EA0" w14:textId="77777777" w:rsidTr="00210E8C">
              <w:trPr>
                <w:jc w:val="center"/>
              </w:trPr>
              <w:tc>
                <w:tcPr>
                  <w:tcW w:w="3827" w:type="dxa"/>
                  <w:vAlign w:val="center"/>
                </w:tcPr>
                <w:p w14:paraId="0FB3A2B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sz w:val="18"/>
                      <w:lang w:eastAsia="en-US"/>
                    </w:rPr>
                    <w:t>Scenarios</w:t>
                  </w:r>
                  <w:r w:rsidRPr="005D2372">
                    <w:rPr>
                      <w:rFonts w:ascii="Arial" w:eastAsia="MS Mincho" w:hAnsi="Arial"/>
                      <w:sz w:val="18"/>
                      <w:lang w:eastAsia="zh-CN"/>
                    </w:rPr>
                    <w:t xml:space="preserve"> and </w:t>
                  </w:r>
                  <w:r w:rsidRPr="005D2372">
                    <w:rPr>
                      <w:rFonts w:ascii="Arial" w:eastAsia="MS PGothic" w:hAnsi="Arial"/>
                      <w:color w:val="000000"/>
                      <w:sz w:val="18"/>
                      <w:lang w:eastAsia="en-US"/>
                    </w:rPr>
                    <w:t>Carrier frequency (GHz)</w:t>
                  </w:r>
                </w:p>
              </w:tc>
              <w:tc>
                <w:tcPr>
                  <w:tcW w:w="5245" w:type="dxa"/>
                  <w:vAlign w:val="center"/>
                </w:tcPr>
                <w:p w14:paraId="7975086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554B78DB" w14:textId="77777777" w:rsidTr="00210E8C">
              <w:trPr>
                <w:jc w:val="center"/>
              </w:trPr>
              <w:tc>
                <w:tcPr>
                  <w:tcW w:w="3827" w:type="dxa"/>
                  <w:vAlign w:val="center"/>
                </w:tcPr>
                <w:p w14:paraId="4D051FE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color w:val="000000"/>
                      <w:sz w:val="18"/>
                      <w:lang w:eastAsia="en-US"/>
                    </w:rPr>
                    <w:t>BS antenna heights (m)</w:t>
                  </w:r>
                </w:p>
              </w:tc>
              <w:tc>
                <w:tcPr>
                  <w:tcW w:w="5245" w:type="dxa"/>
                  <w:vAlign w:val="center"/>
                </w:tcPr>
                <w:p w14:paraId="58A5376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33A30F3B" w14:textId="77777777" w:rsidTr="00210E8C">
              <w:trPr>
                <w:jc w:val="center"/>
              </w:trPr>
              <w:tc>
                <w:tcPr>
                  <w:tcW w:w="3827" w:type="dxa"/>
                  <w:vAlign w:val="center"/>
                </w:tcPr>
                <w:p w14:paraId="4B684ED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color w:val="000000"/>
                      <w:sz w:val="18"/>
                      <w:lang w:eastAsia="en-US"/>
                    </w:rPr>
                    <w:t>UT antenna heights (m)</w:t>
                  </w:r>
                </w:p>
              </w:tc>
              <w:tc>
                <w:tcPr>
                  <w:tcW w:w="5245" w:type="dxa"/>
                  <w:vAlign w:val="center"/>
                </w:tcPr>
                <w:p w14:paraId="7BA63DF0"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156012E7" w14:textId="77777777" w:rsidTr="00210E8C">
              <w:trPr>
                <w:jc w:val="center"/>
              </w:trPr>
              <w:tc>
                <w:tcPr>
                  <w:tcW w:w="3827" w:type="dxa"/>
                  <w:vAlign w:val="center"/>
                </w:tcPr>
                <w:p w14:paraId="118C2BC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sz w:val="18"/>
                      <w:lang w:eastAsia="en-US"/>
                    </w:rPr>
                    <w:t>Cell area reliability (%)</w:t>
                  </w:r>
                </w:p>
              </w:tc>
              <w:tc>
                <w:tcPr>
                  <w:tcW w:w="5245" w:type="dxa"/>
                  <w:vAlign w:val="center"/>
                </w:tcPr>
                <w:p w14:paraId="4977D62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3C431474" w14:textId="77777777" w:rsidTr="00210E8C">
              <w:trPr>
                <w:jc w:val="center"/>
              </w:trPr>
              <w:tc>
                <w:tcPr>
                  <w:tcW w:w="3827" w:type="dxa"/>
                  <w:vAlign w:val="center"/>
                </w:tcPr>
                <w:p w14:paraId="21C1F53F"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sz w:val="18"/>
                      <w:lang w:eastAsia="en-US"/>
                    </w:rPr>
                    <w:t>Lognormal shadow fading std deviation (dB)</w:t>
                  </w:r>
                </w:p>
              </w:tc>
              <w:tc>
                <w:tcPr>
                  <w:tcW w:w="5245" w:type="dxa"/>
                  <w:vAlign w:val="center"/>
                </w:tcPr>
                <w:p w14:paraId="28EA36BF"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5068683B" w14:textId="77777777" w:rsidTr="00210E8C">
              <w:trPr>
                <w:jc w:val="center"/>
              </w:trPr>
              <w:tc>
                <w:tcPr>
                  <w:tcW w:w="3827" w:type="dxa"/>
                  <w:vAlign w:val="center"/>
                </w:tcPr>
                <w:p w14:paraId="7474828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sz w:val="18"/>
                      <w:lang w:eastAsia="en-US"/>
                    </w:rPr>
                    <w:t>Tx Diversity</w:t>
                  </w:r>
                </w:p>
              </w:tc>
              <w:tc>
                <w:tcPr>
                  <w:tcW w:w="5245" w:type="dxa"/>
                  <w:vAlign w:val="center"/>
                </w:tcPr>
                <w:p w14:paraId="34C04D7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1061A733" w14:textId="77777777" w:rsidTr="00210E8C">
              <w:trPr>
                <w:jc w:val="center"/>
              </w:trPr>
              <w:tc>
                <w:tcPr>
                  <w:tcW w:w="3827" w:type="dxa"/>
                  <w:vAlign w:val="center"/>
                </w:tcPr>
                <w:p w14:paraId="50737A6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PGothic" w:hAnsi="Arial"/>
                      <w:sz w:val="18"/>
                      <w:lang w:eastAsia="en-US"/>
                    </w:rPr>
                    <w:t>Number of SSB</w:t>
                  </w:r>
                </w:p>
              </w:tc>
              <w:tc>
                <w:tcPr>
                  <w:tcW w:w="5245" w:type="dxa"/>
                  <w:vAlign w:val="center"/>
                </w:tcPr>
                <w:p w14:paraId="792B622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03921963" w14:textId="77777777" w:rsidTr="00210E8C">
              <w:trPr>
                <w:jc w:val="center"/>
              </w:trPr>
              <w:tc>
                <w:tcPr>
                  <w:tcW w:w="9072" w:type="dxa"/>
                  <w:gridSpan w:val="2"/>
                  <w:shd w:val="clear" w:color="auto" w:fill="D9E2F3"/>
                  <w:vAlign w:val="center"/>
                </w:tcPr>
                <w:p w14:paraId="0D57FD03" w14:textId="77777777" w:rsidR="00362B60" w:rsidRPr="005D2372" w:rsidRDefault="00362B60" w:rsidP="00210E8C">
                  <w:pPr>
                    <w:keepNext/>
                    <w:keepLines/>
                    <w:spacing w:before="0" w:after="0" w:line="240" w:lineRule="auto"/>
                    <w:ind w:left="880" w:hanging="440"/>
                    <w:jc w:val="center"/>
                    <w:rPr>
                      <w:rFonts w:ascii="Arial" w:hAnsi="Arial"/>
                      <w:b/>
                      <w:sz w:val="18"/>
                      <w:lang w:eastAsia="en-GB"/>
                    </w:rPr>
                  </w:pPr>
                  <w:r w:rsidRPr="005D2372">
                    <w:rPr>
                      <w:rFonts w:ascii="Arial" w:hAnsi="Arial"/>
                      <w:b/>
                      <w:sz w:val="18"/>
                      <w:lang w:val="en-US" w:eastAsia="en-GB"/>
                    </w:rPr>
                    <w:t>Transmitter</w:t>
                  </w:r>
                </w:p>
              </w:tc>
            </w:tr>
            <w:tr w:rsidR="00362B60" w:rsidRPr="005D2372" w14:paraId="54C0DBFE" w14:textId="77777777" w:rsidTr="00210E8C">
              <w:trPr>
                <w:jc w:val="center"/>
              </w:trPr>
              <w:tc>
                <w:tcPr>
                  <w:tcW w:w="3827" w:type="dxa"/>
                  <w:vAlign w:val="center"/>
                </w:tcPr>
                <w:p w14:paraId="16E48E6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 Number of transmit antenna elements</w:t>
                  </w:r>
                </w:p>
              </w:tc>
              <w:tc>
                <w:tcPr>
                  <w:tcW w:w="5245" w:type="dxa"/>
                  <w:vAlign w:val="center"/>
                </w:tcPr>
                <w:p w14:paraId="5938026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4FAFB1A4" w14:textId="77777777" w:rsidTr="00210E8C">
              <w:trPr>
                <w:jc w:val="center"/>
              </w:trPr>
              <w:tc>
                <w:tcPr>
                  <w:tcW w:w="3827" w:type="dxa"/>
                  <w:vAlign w:val="center"/>
                </w:tcPr>
                <w:p w14:paraId="05C4906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(2) Number of </w:t>
                  </w:r>
                  <w:r w:rsidRPr="005D2372">
                    <w:rPr>
                      <w:rFonts w:ascii="Arial" w:eastAsia="MS Mincho" w:hAnsi="Arial"/>
                      <w:color w:val="000000"/>
                      <w:sz w:val="18"/>
                      <w:lang w:eastAsia="en-US"/>
                    </w:rPr>
                    <w:t xml:space="preserve">transmit </w:t>
                  </w:r>
                  <w:proofErr w:type="spellStart"/>
                  <w:r w:rsidRPr="005D2372">
                    <w:rPr>
                      <w:rFonts w:ascii="Arial" w:eastAsia="MS Mincho" w:hAnsi="Arial"/>
                      <w:color w:val="000000"/>
                      <w:sz w:val="18"/>
                      <w:lang w:eastAsia="en-US"/>
                    </w:rPr>
                    <w:t>TxRUs</w:t>
                  </w:r>
                  <w:proofErr w:type="spellEnd"/>
                  <w:r w:rsidRPr="005D2372">
                    <w:rPr>
                      <w:rFonts w:ascii="Arial" w:eastAsia="MS Mincho" w:hAnsi="Arial"/>
                      <w:strike/>
                      <w:color w:val="FF0000"/>
                      <w:sz w:val="18"/>
                      <w:lang w:eastAsia="en-US"/>
                    </w:rPr>
                    <w:br/>
                  </w:r>
                  <w:r w:rsidRPr="005D2372">
                    <w:rPr>
                      <w:rFonts w:ascii="Arial" w:eastAsia="MS Mincho" w:hAnsi="Arial"/>
                      <w:sz w:val="18"/>
                      <w:lang w:eastAsia="en-US"/>
                    </w:rPr>
                    <w:t>Note:</w:t>
                  </w:r>
                  <w:r w:rsidRPr="005D2372">
                    <w:rPr>
                      <w:rFonts w:ascii="Arial" w:eastAsia="等线" w:hAnsi="Arial"/>
                      <w:sz w:val="18"/>
                      <w:lang w:eastAsia="zh-CN"/>
                    </w:rPr>
                    <w:t xml:space="preserve"> </w:t>
                  </w:r>
                  <w:r w:rsidRPr="005D2372">
                    <w:rPr>
                      <w:rFonts w:ascii="Arial" w:eastAsia="MS Mincho" w:hAnsi="Arial"/>
                      <w:sz w:val="18"/>
                      <w:lang w:eastAsia="en-US"/>
                    </w:rPr>
                    <w:t>this row is void (left empty) for uplink</w:t>
                  </w:r>
                </w:p>
              </w:tc>
              <w:tc>
                <w:tcPr>
                  <w:tcW w:w="5245" w:type="dxa"/>
                  <w:vAlign w:val="center"/>
                </w:tcPr>
                <w:p w14:paraId="60E516F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2022A8C2" w14:textId="77777777" w:rsidTr="00210E8C">
              <w:trPr>
                <w:jc w:val="center"/>
              </w:trPr>
              <w:tc>
                <w:tcPr>
                  <w:tcW w:w="3827" w:type="dxa"/>
                  <w:vAlign w:val="center"/>
                </w:tcPr>
                <w:p w14:paraId="223EB03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(2a) Number of transmit chains modelled in LLS</w:t>
                  </w:r>
                </w:p>
              </w:tc>
              <w:tc>
                <w:tcPr>
                  <w:tcW w:w="5245" w:type="dxa"/>
                  <w:vAlign w:val="center"/>
                </w:tcPr>
                <w:p w14:paraId="59FB7E2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0BBB92DE" w14:textId="77777777" w:rsidTr="00210E8C">
              <w:trPr>
                <w:jc w:val="center"/>
              </w:trPr>
              <w:tc>
                <w:tcPr>
                  <w:tcW w:w="3827" w:type="dxa"/>
                  <w:vAlign w:val="center"/>
                </w:tcPr>
                <w:p w14:paraId="6CB0DC1D" w14:textId="77777777" w:rsidR="00362B60" w:rsidRPr="005D2372" w:rsidRDefault="00362B60" w:rsidP="00210E8C">
                  <w:pPr>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(3) Total transmit power (dBm) </w:t>
                  </w:r>
                  <w:r w:rsidRPr="005D2372">
                    <w:rPr>
                      <w:rFonts w:ascii="Arial" w:eastAsia="MS Mincho" w:hAnsi="Arial"/>
                      <w:strike/>
                      <w:sz w:val="18"/>
                      <w:lang w:eastAsia="en-US"/>
                    </w:rPr>
                    <w:br/>
                  </w:r>
                  <w:r w:rsidRPr="005D2372">
                    <w:rPr>
                      <w:rFonts w:ascii="Arial" w:eastAsia="MS Mincho" w:hAnsi="Arial"/>
                      <w:sz w:val="18"/>
                      <w:lang w:eastAsia="en-US"/>
                    </w:rPr>
                    <w:t xml:space="preserve">Note: total transmit power for system bandwidth </w:t>
                  </w:r>
                </w:p>
              </w:tc>
              <w:tc>
                <w:tcPr>
                  <w:tcW w:w="5245" w:type="dxa"/>
                  <w:vAlign w:val="center"/>
                </w:tcPr>
                <w:p w14:paraId="57F922DE" w14:textId="77777777" w:rsidR="00362B60" w:rsidRPr="005D2372" w:rsidRDefault="00362B60" w:rsidP="00210E8C">
                  <w:pPr>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3AED856A" w14:textId="77777777" w:rsidTr="00210E8C">
              <w:trPr>
                <w:jc w:val="center"/>
              </w:trPr>
              <w:tc>
                <w:tcPr>
                  <w:tcW w:w="3827" w:type="dxa"/>
                  <w:vAlign w:val="center"/>
                </w:tcPr>
                <w:p w14:paraId="35FDF78F"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(3a) System bandwidth for downlink, or occupied bandwidth for uplink (Hz)</w:t>
                  </w:r>
                </w:p>
              </w:tc>
              <w:tc>
                <w:tcPr>
                  <w:tcW w:w="5245" w:type="dxa"/>
                  <w:vAlign w:val="center"/>
                </w:tcPr>
                <w:p w14:paraId="6B0F098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148092D3" w14:textId="77777777" w:rsidTr="00210E8C">
              <w:trPr>
                <w:jc w:val="center"/>
              </w:trPr>
              <w:tc>
                <w:tcPr>
                  <w:tcW w:w="3827" w:type="dxa"/>
                  <w:vAlign w:val="center"/>
                </w:tcPr>
                <w:p w14:paraId="452419A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(3b) Power Spectrum Density = (3) - 10 log( (3a) / 1000000 )  (dBm/MHz) </w:t>
                  </w:r>
                  <w:r w:rsidRPr="005D2372">
                    <w:rPr>
                      <w:rFonts w:ascii="Arial" w:eastAsia="MS Mincho" w:hAnsi="Arial"/>
                      <w:sz w:val="18"/>
                      <w:lang w:eastAsia="en-US"/>
                    </w:rPr>
                    <w:br/>
                    <w:t>Note: no PSD constraint for uplink</w:t>
                  </w:r>
                </w:p>
              </w:tc>
              <w:tc>
                <w:tcPr>
                  <w:tcW w:w="5245" w:type="dxa"/>
                  <w:vAlign w:val="center"/>
                </w:tcPr>
                <w:p w14:paraId="14F84BC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668A890E" w14:textId="77777777" w:rsidTr="00210E8C">
              <w:trPr>
                <w:jc w:val="center"/>
              </w:trPr>
              <w:tc>
                <w:tcPr>
                  <w:tcW w:w="3827" w:type="dxa"/>
                  <w:vAlign w:val="center"/>
                </w:tcPr>
                <w:p w14:paraId="238D679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(3c) Bandwidth used for the evaluated channel</w:t>
                  </w:r>
                  <w:r w:rsidRPr="005D2372">
                    <w:rPr>
                      <w:rFonts w:ascii="Arial" w:eastAsia="等线" w:hAnsi="Arial"/>
                      <w:sz w:val="18"/>
                      <w:lang w:eastAsia="zh-CN"/>
                    </w:rPr>
                    <w:t xml:space="preserve"> </w:t>
                  </w:r>
                  <w:r w:rsidRPr="005D2372">
                    <w:rPr>
                      <w:rFonts w:ascii="Arial" w:eastAsia="MS Mincho" w:hAnsi="Arial"/>
                      <w:sz w:val="18"/>
                      <w:lang w:eastAsia="en-US"/>
                    </w:rPr>
                    <w:t>(Hz)</w:t>
                  </w:r>
                  <w:r w:rsidRPr="005D2372">
                    <w:rPr>
                      <w:rFonts w:ascii="Arial" w:eastAsia="MS Mincho" w:hAnsi="Arial"/>
                      <w:sz w:val="18"/>
                      <w:lang w:eastAsia="en-US"/>
                    </w:rPr>
                    <w:br/>
                    <w:t>Note: (3c) is identical to the number of PRBs assigned to the channel evaluated.</w:t>
                  </w:r>
                  <w:r w:rsidRPr="005D2372">
                    <w:rPr>
                      <w:rFonts w:ascii="Arial" w:eastAsia="MS Mincho" w:hAnsi="Arial"/>
                      <w:sz w:val="18"/>
                      <w:lang w:eastAsia="en-US"/>
                    </w:rPr>
                    <w:br/>
                    <w:t>For uplink, (3a) = (3c)</w:t>
                  </w:r>
                </w:p>
              </w:tc>
              <w:tc>
                <w:tcPr>
                  <w:tcW w:w="5245" w:type="dxa"/>
                  <w:vAlign w:val="center"/>
                </w:tcPr>
                <w:p w14:paraId="02CBFBE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5EE0F09C" w14:textId="77777777" w:rsidTr="00210E8C">
              <w:trPr>
                <w:jc w:val="center"/>
              </w:trPr>
              <w:tc>
                <w:tcPr>
                  <w:tcW w:w="3827" w:type="dxa"/>
                  <w:vAlign w:val="center"/>
                </w:tcPr>
                <w:p w14:paraId="6BB8BF4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lastRenderedPageBreak/>
                    <w:t>(3bis) Total transmit power for occupied bandwidth</w:t>
                  </w:r>
                  <w:r w:rsidRPr="005D2372">
                    <w:rPr>
                      <w:rFonts w:ascii="Arial" w:eastAsia="MS Mincho" w:hAnsi="Arial"/>
                      <w:color w:val="FF0000"/>
                      <w:sz w:val="18"/>
                      <w:lang w:eastAsia="en-US"/>
                    </w:rPr>
                    <w:t xml:space="preserve"> </w:t>
                  </w:r>
                  <w:r w:rsidRPr="005D2372">
                    <w:rPr>
                      <w:rFonts w:ascii="Arial" w:eastAsia="MS Mincho" w:hAnsi="Arial"/>
                      <w:sz w:val="18"/>
                      <w:lang w:eastAsia="en-US"/>
                    </w:rPr>
                    <w:t xml:space="preserve">   = (3b) + 10 log ((3c) /1000000) (dBm)</w:t>
                  </w:r>
                </w:p>
              </w:tc>
              <w:tc>
                <w:tcPr>
                  <w:tcW w:w="5245" w:type="dxa"/>
                  <w:vAlign w:val="center"/>
                </w:tcPr>
                <w:p w14:paraId="298E9B1A"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1BDA7ACF" w14:textId="77777777" w:rsidTr="00210E8C">
              <w:trPr>
                <w:jc w:val="center"/>
              </w:trPr>
              <w:tc>
                <w:tcPr>
                  <w:tcW w:w="3827" w:type="dxa"/>
                  <w:vAlign w:val="center"/>
                </w:tcPr>
                <w:p w14:paraId="767B8B67"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(4) Total antenna </w:t>
                  </w:r>
                  <w:proofErr w:type="gramStart"/>
                  <w:r w:rsidRPr="005D2372">
                    <w:rPr>
                      <w:rFonts w:ascii="Arial" w:eastAsia="MS Mincho" w:hAnsi="Arial"/>
                      <w:sz w:val="18"/>
                      <w:lang w:eastAsia="en-US"/>
                    </w:rPr>
                    <w:t>gain</w:t>
                  </w:r>
                  <w:proofErr w:type="gramEnd"/>
                  <w:r w:rsidRPr="005D2372">
                    <w:rPr>
                      <w:rFonts w:ascii="Arial" w:eastAsia="MS Mincho" w:hAnsi="Arial"/>
                      <w:sz w:val="18"/>
                      <w:lang w:eastAsia="en-US"/>
                    </w:rPr>
                    <w:t xml:space="preserve"> at antenna gain component 3 &amp; antenna gain component 4 of transmitter = (4a) – (4b) (dB)</w:t>
                  </w:r>
                </w:p>
              </w:tc>
              <w:tc>
                <w:tcPr>
                  <w:tcW w:w="5245" w:type="dxa"/>
                  <w:vAlign w:val="center"/>
                </w:tcPr>
                <w:p w14:paraId="7C9FDC7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70CF3A4D" w14:textId="77777777" w:rsidTr="00210E8C">
              <w:trPr>
                <w:jc w:val="center"/>
              </w:trPr>
              <w:tc>
                <w:tcPr>
                  <w:tcW w:w="3827" w:type="dxa"/>
                  <w:vAlign w:val="center"/>
                </w:tcPr>
                <w:p w14:paraId="27A6111F"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(4a) Antenna gain at antenna gain component 3 &amp; antenna gain component 4 of transmitter</w:t>
                  </w:r>
                  <w:r w:rsidRPr="005D2372">
                    <w:rPr>
                      <w:rFonts w:ascii="Arial" w:eastAsia="MS Mincho" w:hAnsi="Arial"/>
                      <w:sz w:val="18"/>
                      <w:lang w:eastAsia="en-US"/>
                    </w:rPr>
                    <w:br/>
                    <w:t>= (4c) + 10 log ((1) / (2)) (dB) for downlink, and</w:t>
                  </w:r>
                  <w:r w:rsidRPr="005D2372">
                    <w:rPr>
                      <w:rFonts w:ascii="Arial" w:eastAsia="MS Mincho" w:hAnsi="Arial"/>
                      <w:sz w:val="18"/>
                      <w:lang w:eastAsia="en-US"/>
                    </w:rPr>
                    <w:br/>
                    <w:t>= (4c) + 10 log ((1) / (2a)) (dB) for uplink</w:t>
                  </w:r>
                </w:p>
              </w:tc>
              <w:tc>
                <w:tcPr>
                  <w:tcW w:w="5245" w:type="dxa"/>
                  <w:vAlign w:val="center"/>
                </w:tcPr>
                <w:p w14:paraId="28EB956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02E11CDD" w14:textId="77777777" w:rsidTr="00210E8C">
              <w:trPr>
                <w:jc w:val="center"/>
              </w:trPr>
              <w:tc>
                <w:tcPr>
                  <w:tcW w:w="3827" w:type="dxa"/>
                  <w:vAlign w:val="center"/>
                </w:tcPr>
                <w:p w14:paraId="58FC8A6A"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(4b) Antenna gain correction factor at antenna gain component 3 &amp; antenna gain component 4 of transmitter (dB)</w:t>
                  </w:r>
                </w:p>
              </w:tc>
              <w:tc>
                <w:tcPr>
                  <w:tcW w:w="5245" w:type="dxa"/>
                  <w:vAlign w:val="center"/>
                </w:tcPr>
                <w:p w14:paraId="6B56FAD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38A23F5D" w14:textId="77777777" w:rsidTr="00210E8C">
              <w:trPr>
                <w:jc w:val="center"/>
              </w:trPr>
              <w:tc>
                <w:tcPr>
                  <w:tcW w:w="3827" w:type="dxa"/>
                  <w:vAlign w:val="center"/>
                </w:tcPr>
                <w:p w14:paraId="111D045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(4c) Gain of antenna element (</w:t>
                  </w:r>
                  <w:proofErr w:type="spellStart"/>
                  <w:r w:rsidRPr="005D2372">
                    <w:rPr>
                      <w:rFonts w:ascii="Arial" w:eastAsia="MS Mincho" w:hAnsi="Arial"/>
                      <w:sz w:val="18"/>
                      <w:lang w:eastAsia="en-US"/>
                    </w:rPr>
                    <w:t>dBi</w:t>
                  </w:r>
                  <w:proofErr w:type="spellEnd"/>
                  <w:r w:rsidRPr="005D2372">
                    <w:rPr>
                      <w:rFonts w:ascii="Arial" w:eastAsia="MS Mincho" w:hAnsi="Arial"/>
                      <w:sz w:val="18"/>
                      <w:lang w:eastAsia="en-US"/>
                    </w:rPr>
                    <w:t xml:space="preserve">) </w:t>
                  </w:r>
                </w:p>
              </w:tc>
              <w:tc>
                <w:tcPr>
                  <w:tcW w:w="5245" w:type="dxa"/>
                  <w:vAlign w:val="center"/>
                </w:tcPr>
                <w:p w14:paraId="213CE82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54C3448C" w14:textId="77777777" w:rsidTr="00210E8C">
              <w:trPr>
                <w:jc w:val="center"/>
              </w:trPr>
              <w:tc>
                <w:tcPr>
                  <w:tcW w:w="3827" w:type="dxa"/>
                  <w:vAlign w:val="center"/>
                </w:tcPr>
                <w:p w14:paraId="4365928D"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(5) Total antenna </w:t>
                  </w:r>
                  <w:proofErr w:type="gramStart"/>
                  <w:r w:rsidRPr="005D2372">
                    <w:rPr>
                      <w:rFonts w:ascii="Arial" w:eastAsia="MS Mincho" w:hAnsi="Arial"/>
                      <w:sz w:val="18"/>
                      <w:lang w:eastAsia="en-US"/>
                    </w:rPr>
                    <w:t>gain</w:t>
                  </w:r>
                  <w:proofErr w:type="gramEnd"/>
                  <w:r w:rsidRPr="005D2372">
                    <w:rPr>
                      <w:rFonts w:ascii="Arial" w:eastAsia="MS Mincho" w:hAnsi="Arial"/>
                      <w:sz w:val="18"/>
                      <w:lang w:eastAsia="en-US"/>
                    </w:rPr>
                    <w:t xml:space="preserve"> at antenna gain component 2 of transmitter = (5a) - (5b) (dB)</w:t>
                  </w:r>
                  <w:r w:rsidRPr="005D2372">
                    <w:rPr>
                      <w:rFonts w:ascii="Arial" w:eastAsia="MS Mincho" w:hAnsi="Arial"/>
                      <w:sz w:val="18"/>
                      <w:lang w:eastAsia="en-US"/>
                    </w:rPr>
                    <w:br/>
                    <w:t>Note: zero for uplink</w:t>
                  </w:r>
                </w:p>
              </w:tc>
              <w:tc>
                <w:tcPr>
                  <w:tcW w:w="5245" w:type="dxa"/>
                  <w:vAlign w:val="center"/>
                </w:tcPr>
                <w:p w14:paraId="2AB3F4C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76FF51AF" w14:textId="77777777" w:rsidTr="00210E8C">
              <w:trPr>
                <w:jc w:val="center"/>
              </w:trPr>
              <w:tc>
                <w:tcPr>
                  <w:tcW w:w="3827" w:type="dxa"/>
                  <w:vAlign w:val="center"/>
                </w:tcPr>
                <w:p w14:paraId="6229942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(5a) Antenna gain at antenna gain component 2 of transmitter = 10 log((2)/(2a)) (dB)</w:t>
                  </w:r>
                  <w:r w:rsidRPr="005D2372">
                    <w:rPr>
                      <w:rFonts w:ascii="Arial" w:eastAsia="MS Mincho" w:hAnsi="Arial"/>
                      <w:sz w:val="18"/>
                      <w:lang w:eastAsia="en-US"/>
                    </w:rPr>
                    <w:br/>
                    <w:t>Note: zero for uplink</w:t>
                  </w:r>
                </w:p>
              </w:tc>
              <w:tc>
                <w:tcPr>
                  <w:tcW w:w="5245" w:type="dxa"/>
                  <w:vAlign w:val="center"/>
                </w:tcPr>
                <w:p w14:paraId="7025D8E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3C8AA70F" w14:textId="77777777" w:rsidTr="00210E8C">
              <w:trPr>
                <w:jc w:val="center"/>
              </w:trPr>
              <w:tc>
                <w:tcPr>
                  <w:tcW w:w="3827" w:type="dxa"/>
                  <w:vAlign w:val="center"/>
                </w:tcPr>
                <w:p w14:paraId="3BEDAE4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(5b) Antenna gain correction factor at antenna gain component 2 of transmitter (dB)</w:t>
                  </w:r>
                  <w:r w:rsidRPr="005D2372">
                    <w:rPr>
                      <w:rFonts w:ascii="Arial" w:eastAsia="MS Mincho" w:hAnsi="Arial"/>
                      <w:color w:val="FF0000"/>
                      <w:sz w:val="18"/>
                      <w:lang w:eastAsia="en-US"/>
                    </w:rPr>
                    <w:br/>
                  </w:r>
                  <w:r w:rsidRPr="005D2372">
                    <w:rPr>
                      <w:rFonts w:ascii="Arial" w:eastAsia="MS Mincho" w:hAnsi="Arial"/>
                      <w:sz w:val="18"/>
                      <w:lang w:eastAsia="en-US"/>
                    </w:rPr>
                    <w:t>Note: zero for uplink</w:t>
                  </w:r>
                </w:p>
              </w:tc>
              <w:tc>
                <w:tcPr>
                  <w:tcW w:w="5245" w:type="dxa"/>
                  <w:vAlign w:val="center"/>
                </w:tcPr>
                <w:p w14:paraId="2843651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0FAE7940" w14:textId="77777777" w:rsidTr="00210E8C">
              <w:trPr>
                <w:jc w:val="center"/>
              </w:trPr>
              <w:tc>
                <w:tcPr>
                  <w:tcW w:w="3827" w:type="dxa"/>
                  <w:vAlign w:val="center"/>
                </w:tcPr>
                <w:p w14:paraId="2E37B3A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(8) Cable, connector, combiner, body losses, etc. (enumerate sources) (dB) (feeder loss must be included for and only for downlink)</w:t>
                  </w:r>
                </w:p>
              </w:tc>
              <w:tc>
                <w:tcPr>
                  <w:tcW w:w="5245" w:type="dxa"/>
                  <w:vAlign w:val="center"/>
                </w:tcPr>
                <w:p w14:paraId="29F3F944"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06C10049" w14:textId="77777777" w:rsidTr="00210E8C">
              <w:trPr>
                <w:jc w:val="center"/>
              </w:trPr>
              <w:tc>
                <w:tcPr>
                  <w:tcW w:w="3827" w:type="dxa"/>
                  <w:vAlign w:val="center"/>
                </w:tcPr>
                <w:p w14:paraId="336E540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(9) EIRP = (3</w:t>
                  </w:r>
                  <w:r w:rsidRPr="005D2372">
                    <w:rPr>
                      <w:rFonts w:ascii="Arial" w:eastAsia="MS Mincho" w:hAnsi="Arial"/>
                      <w:sz w:val="18"/>
                      <w:lang w:eastAsia="en-US"/>
                    </w:rPr>
                    <w:t>bis</w:t>
                  </w:r>
                  <w:r w:rsidRPr="005D2372">
                    <w:rPr>
                      <w:rFonts w:ascii="Arial" w:eastAsia="MS Mincho" w:hAnsi="Arial"/>
                      <w:color w:val="000000"/>
                      <w:sz w:val="18"/>
                      <w:lang w:eastAsia="en-US"/>
                    </w:rPr>
                    <w:t>) + (4) + (5) – (8) dBm</w:t>
                  </w:r>
                </w:p>
              </w:tc>
              <w:tc>
                <w:tcPr>
                  <w:tcW w:w="5245" w:type="dxa"/>
                  <w:vAlign w:val="center"/>
                </w:tcPr>
                <w:p w14:paraId="2A9A913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417E288C" w14:textId="77777777" w:rsidTr="00210E8C">
              <w:trPr>
                <w:jc w:val="center"/>
              </w:trPr>
              <w:tc>
                <w:tcPr>
                  <w:tcW w:w="9072" w:type="dxa"/>
                  <w:gridSpan w:val="2"/>
                  <w:shd w:val="clear" w:color="auto" w:fill="D9E2F3"/>
                  <w:vAlign w:val="center"/>
                </w:tcPr>
                <w:p w14:paraId="3534B12F" w14:textId="77777777" w:rsidR="00362B60" w:rsidRPr="005D2372" w:rsidRDefault="00362B60" w:rsidP="00210E8C">
                  <w:pPr>
                    <w:keepNext/>
                    <w:keepLines/>
                    <w:spacing w:before="0" w:after="0" w:line="240" w:lineRule="auto"/>
                    <w:ind w:left="880" w:hanging="440"/>
                    <w:jc w:val="center"/>
                    <w:rPr>
                      <w:rFonts w:ascii="Arial" w:hAnsi="Arial"/>
                      <w:b/>
                      <w:sz w:val="18"/>
                      <w:lang w:eastAsia="en-GB"/>
                    </w:rPr>
                  </w:pPr>
                  <w:r w:rsidRPr="005D2372">
                    <w:rPr>
                      <w:rFonts w:ascii="Arial" w:hAnsi="Arial"/>
                      <w:b/>
                      <w:sz w:val="18"/>
                      <w:lang w:val="en-US" w:eastAsia="en-GB"/>
                    </w:rPr>
                    <w:t>Receiver</w:t>
                  </w:r>
                </w:p>
              </w:tc>
            </w:tr>
            <w:tr w:rsidR="00362B60" w:rsidRPr="005D2372" w14:paraId="343DDBD3" w14:textId="77777777" w:rsidTr="00210E8C">
              <w:trPr>
                <w:jc w:val="center"/>
              </w:trPr>
              <w:tc>
                <w:tcPr>
                  <w:tcW w:w="3827" w:type="dxa"/>
                  <w:vAlign w:val="center"/>
                </w:tcPr>
                <w:p w14:paraId="1FE65FD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(10) Number of receive antenna elements</w:t>
                  </w:r>
                </w:p>
              </w:tc>
              <w:tc>
                <w:tcPr>
                  <w:tcW w:w="5245" w:type="dxa"/>
                  <w:vAlign w:val="center"/>
                </w:tcPr>
                <w:p w14:paraId="63F7CB44"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672434CA" w14:textId="77777777" w:rsidTr="00210E8C">
              <w:trPr>
                <w:jc w:val="center"/>
              </w:trPr>
              <w:tc>
                <w:tcPr>
                  <w:tcW w:w="3827" w:type="dxa"/>
                  <w:vAlign w:val="center"/>
                </w:tcPr>
                <w:p w14:paraId="44270B9D"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(10a) Number of </w:t>
                  </w:r>
                  <w:r w:rsidRPr="005D2372">
                    <w:rPr>
                      <w:rFonts w:ascii="Arial" w:eastAsia="MS Mincho" w:hAnsi="Arial"/>
                      <w:color w:val="000000"/>
                      <w:sz w:val="18"/>
                      <w:lang w:eastAsia="en-US"/>
                    </w:rPr>
                    <w:t xml:space="preserve">receive </w:t>
                  </w:r>
                  <w:proofErr w:type="spellStart"/>
                  <w:r w:rsidRPr="005D2372">
                    <w:rPr>
                      <w:rFonts w:ascii="Arial" w:eastAsia="MS Mincho" w:hAnsi="Arial"/>
                      <w:color w:val="000000"/>
                      <w:sz w:val="18"/>
                      <w:lang w:eastAsia="en-US"/>
                    </w:rPr>
                    <w:t>TxRUs</w:t>
                  </w:r>
                  <w:proofErr w:type="spellEnd"/>
                  <w:r w:rsidRPr="005D2372">
                    <w:rPr>
                      <w:rFonts w:ascii="Arial" w:eastAsia="MS Mincho" w:hAnsi="Arial"/>
                      <w:sz w:val="18"/>
                      <w:lang w:eastAsia="en-US"/>
                    </w:rPr>
                    <w:br/>
                    <w:t>Note: this row is void (empty) for downlink</w:t>
                  </w:r>
                </w:p>
              </w:tc>
              <w:tc>
                <w:tcPr>
                  <w:tcW w:w="5245" w:type="dxa"/>
                  <w:vAlign w:val="center"/>
                </w:tcPr>
                <w:p w14:paraId="28F5575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429ACCA8" w14:textId="77777777" w:rsidTr="00210E8C">
              <w:trPr>
                <w:jc w:val="center"/>
              </w:trPr>
              <w:tc>
                <w:tcPr>
                  <w:tcW w:w="3827" w:type="dxa"/>
                  <w:vAlign w:val="center"/>
                </w:tcPr>
                <w:p w14:paraId="730A0C3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(10b) Number of receive chains modelled in LLS</w:t>
                  </w:r>
                </w:p>
              </w:tc>
              <w:tc>
                <w:tcPr>
                  <w:tcW w:w="5245" w:type="dxa"/>
                  <w:vAlign w:val="center"/>
                </w:tcPr>
                <w:p w14:paraId="638363D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val="da-DK" w:eastAsia="en-US"/>
                    </w:rPr>
                  </w:pPr>
                </w:p>
              </w:tc>
            </w:tr>
            <w:tr w:rsidR="00362B60" w:rsidRPr="005D2372" w14:paraId="5844C9F4" w14:textId="77777777" w:rsidTr="00210E8C">
              <w:trPr>
                <w:jc w:val="center"/>
              </w:trPr>
              <w:tc>
                <w:tcPr>
                  <w:tcW w:w="3827" w:type="dxa"/>
                  <w:vAlign w:val="center"/>
                </w:tcPr>
                <w:p w14:paraId="47AA2BC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(11) Total antenna </w:t>
                  </w:r>
                  <w:proofErr w:type="gramStart"/>
                  <w:r w:rsidRPr="005D2372">
                    <w:rPr>
                      <w:rFonts w:ascii="Arial" w:eastAsia="MS Mincho" w:hAnsi="Arial"/>
                      <w:sz w:val="18"/>
                      <w:lang w:eastAsia="en-US"/>
                    </w:rPr>
                    <w:t>gain</w:t>
                  </w:r>
                  <w:proofErr w:type="gramEnd"/>
                  <w:r w:rsidRPr="005D2372">
                    <w:rPr>
                      <w:rFonts w:ascii="Arial" w:eastAsia="MS Mincho" w:hAnsi="Arial"/>
                      <w:sz w:val="18"/>
                      <w:lang w:eastAsia="en-US"/>
                    </w:rPr>
                    <w:t xml:space="preserve"> at antenna gain component 3 &amp; antenna gain component 4 of receiver = (11a) - (11b) (dB) </w:t>
                  </w:r>
                </w:p>
              </w:tc>
              <w:tc>
                <w:tcPr>
                  <w:tcW w:w="5245" w:type="dxa"/>
                  <w:vAlign w:val="center"/>
                </w:tcPr>
                <w:p w14:paraId="665EA74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21951B53" w14:textId="77777777" w:rsidTr="00210E8C">
              <w:trPr>
                <w:jc w:val="center"/>
              </w:trPr>
              <w:tc>
                <w:tcPr>
                  <w:tcW w:w="3827" w:type="dxa"/>
                  <w:vAlign w:val="center"/>
                </w:tcPr>
                <w:p w14:paraId="62046A1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 xml:space="preserve">(11a) Antenna gain at antenna gain component 3 &amp; antenna gain component 4 of receiver </w:t>
                  </w:r>
                  <w:r w:rsidRPr="005D2372">
                    <w:rPr>
                      <w:rFonts w:ascii="Arial" w:eastAsia="MS Mincho" w:hAnsi="Arial"/>
                      <w:sz w:val="18"/>
                      <w:lang w:eastAsia="en-US"/>
                    </w:rPr>
                    <w:br/>
                    <w:t>= (11c) + 10 log ((10)/(10a)) (dB) for uplink</w:t>
                  </w:r>
                  <w:r w:rsidRPr="005D2372">
                    <w:rPr>
                      <w:rFonts w:ascii="Arial" w:eastAsia="MS Mincho" w:hAnsi="Arial"/>
                      <w:sz w:val="18"/>
                      <w:lang w:eastAsia="en-US"/>
                    </w:rPr>
                    <w:br/>
                    <w:t xml:space="preserve"> = (11c) + 10 log ((10)/(10b)) (dB) for downlink</w:t>
                  </w:r>
                </w:p>
              </w:tc>
              <w:tc>
                <w:tcPr>
                  <w:tcW w:w="5245" w:type="dxa"/>
                  <w:vAlign w:val="center"/>
                </w:tcPr>
                <w:p w14:paraId="5E669CAA"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012CACB1" w14:textId="77777777" w:rsidTr="00210E8C">
              <w:trPr>
                <w:jc w:val="center"/>
              </w:trPr>
              <w:tc>
                <w:tcPr>
                  <w:tcW w:w="3827" w:type="dxa"/>
                  <w:vAlign w:val="center"/>
                </w:tcPr>
                <w:p w14:paraId="7045F267"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(11b) Antenna gain correction factor at antenna gain component 3 &amp; antenna gain component 4 of receiver (dB)</w:t>
                  </w:r>
                </w:p>
              </w:tc>
              <w:tc>
                <w:tcPr>
                  <w:tcW w:w="5245" w:type="dxa"/>
                  <w:vAlign w:val="center"/>
                </w:tcPr>
                <w:p w14:paraId="46713C8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20D3630B" w14:textId="77777777" w:rsidTr="00210E8C">
              <w:trPr>
                <w:jc w:val="center"/>
              </w:trPr>
              <w:tc>
                <w:tcPr>
                  <w:tcW w:w="3827" w:type="dxa"/>
                  <w:vAlign w:val="center"/>
                </w:tcPr>
                <w:p w14:paraId="29E9B00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(11c) Gain of antenna element (</w:t>
                  </w:r>
                  <w:proofErr w:type="spellStart"/>
                  <w:r w:rsidRPr="005D2372">
                    <w:rPr>
                      <w:rFonts w:ascii="Arial" w:eastAsia="MS Mincho" w:hAnsi="Arial"/>
                      <w:sz w:val="18"/>
                      <w:lang w:eastAsia="en-US"/>
                    </w:rPr>
                    <w:t>dBi</w:t>
                  </w:r>
                  <w:proofErr w:type="spellEnd"/>
                  <w:r w:rsidRPr="005D2372">
                    <w:rPr>
                      <w:rFonts w:ascii="Arial" w:eastAsia="MS Mincho" w:hAnsi="Arial"/>
                      <w:sz w:val="18"/>
                      <w:lang w:eastAsia="en-US"/>
                    </w:rPr>
                    <w:t>)</w:t>
                  </w:r>
                </w:p>
              </w:tc>
              <w:tc>
                <w:tcPr>
                  <w:tcW w:w="5245" w:type="dxa"/>
                  <w:vAlign w:val="center"/>
                </w:tcPr>
                <w:p w14:paraId="05120EE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53F95987" w14:textId="77777777" w:rsidTr="00210E8C">
              <w:trPr>
                <w:jc w:val="center"/>
              </w:trPr>
              <w:tc>
                <w:tcPr>
                  <w:tcW w:w="3827" w:type="dxa"/>
                  <w:vAlign w:val="center"/>
                </w:tcPr>
                <w:p w14:paraId="688B5D0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(11bis) Total antenna gain at antenna gain component 2 of receiver = (11bis-a) - (11bis-b) (dB)</w:t>
                  </w:r>
                  <w:r w:rsidRPr="005D2372">
                    <w:rPr>
                      <w:rFonts w:ascii="Arial" w:eastAsia="MS Mincho" w:hAnsi="Arial"/>
                      <w:sz w:val="18"/>
                      <w:lang w:eastAsia="en-US"/>
                    </w:rPr>
                    <w:br/>
                    <w:t>Note: zero for downlink</w:t>
                  </w:r>
                </w:p>
              </w:tc>
              <w:tc>
                <w:tcPr>
                  <w:tcW w:w="5245" w:type="dxa"/>
                  <w:vAlign w:val="center"/>
                </w:tcPr>
                <w:p w14:paraId="457C7DF7"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7DEEEFC0" w14:textId="77777777" w:rsidTr="00210E8C">
              <w:trPr>
                <w:jc w:val="center"/>
              </w:trPr>
              <w:tc>
                <w:tcPr>
                  <w:tcW w:w="3827" w:type="dxa"/>
                  <w:vAlign w:val="center"/>
                </w:tcPr>
                <w:p w14:paraId="1FEC5FF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(11bis-a) Antenna gain at antenna gain component 2 of receiver = 10 log((10a)/(10b)) (dB)</w:t>
                  </w:r>
                  <w:r w:rsidRPr="005D2372">
                    <w:rPr>
                      <w:rFonts w:ascii="Arial" w:eastAsia="MS Mincho" w:hAnsi="Arial"/>
                      <w:sz w:val="18"/>
                      <w:lang w:eastAsia="en-US"/>
                    </w:rPr>
                    <w:br/>
                    <w:t>Note: zero for downlink</w:t>
                  </w:r>
                </w:p>
              </w:tc>
              <w:tc>
                <w:tcPr>
                  <w:tcW w:w="5245" w:type="dxa"/>
                  <w:vAlign w:val="center"/>
                </w:tcPr>
                <w:p w14:paraId="4A2B65D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0DDD7396" w14:textId="77777777" w:rsidTr="00210E8C">
              <w:trPr>
                <w:jc w:val="center"/>
              </w:trPr>
              <w:tc>
                <w:tcPr>
                  <w:tcW w:w="3827" w:type="dxa"/>
                  <w:vAlign w:val="center"/>
                </w:tcPr>
                <w:p w14:paraId="52708240"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(11bis-b) Antenna gain correction factor at antenna gain component 2 of receiver (dB)</w:t>
                  </w:r>
                  <w:r w:rsidRPr="005D2372">
                    <w:rPr>
                      <w:rFonts w:ascii="Arial" w:eastAsia="MS Mincho" w:hAnsi="Arial"/>
                      <w:color w:val="FF0000"/>
                      <w:sz w:val="18"/>
                      <w:lang w:eastAsia="en-US"/>
                    </w:rPr>
                    <w:br/>
                  </w:r>
                  <w:r w:rsidRPr="005D2372">
                    <w:rPr>
                      <w:rFonts w:ascii="Arial" w:eastAsia="MS Mincho" w:hAnsi="Arial"/>
                      <w:sz w:val="18"/>
                      <w:lang w:eastAsia="en-US"/>
                    </w:rPr>
                    <w:t>Note:  zero for downlink</w:t>
                  </w:r>
                </w:p>
              </w:tc>
              <w:tc>
                <w:tcPr>
                  <w:tcW w:w="5245" w:type="dxa"/>
                  <w:vAlign w:val="center"/>
                </w:tcPr>
                <w:p w14:paraId="4141A180"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18BB8E3F" w14:textId="77777777" w:rsidTr="00210E8C">
              <w:trPr>
                <w:jc w:val="center"/>
              </w:trPr>
              <w:tc>
                <w:tcPr>
                  <w:tcW w:w="3827" w:type="dxa"/>
                  <w:vAlign w:val="center"/>
                </w:tcPr>
                <w:p w14:paraId="03A7EAE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lastRenderedPageBreak/>
                    <w:t>(12) Cable, connector, combiner, body losses, etc. (enumerate sources) (dB) (feeder loss must be included for and only for uplink)</w:t>
                  </w:r>
                </w:p>
              </w:tc>
              <w:tc>
                <w:tcPr>
                  <w:tcW w:w="5245" w:type="dxa"/>
                  <w:vAlign w:val="center"/>
                </w:tcPr>
                <w:p w14:paraId="5BEC711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2AC8D936" w14:textId="77777777" w:rsidTr="00210E8C">
              <w:trPr>
                <w:jc w:val="center"/>
              </w:trPr>
              <w:tc>
                <w:tcPr>
                  <w:tcW w:w="3827" w:type="dxa"/>
                  <w:vAlign w:val="center"/>
                </w:tcPr>
                <w:p w14:paraId="6E4CC94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(13) Receiver noise figure (dB)</w:t>
                  </w:r>
                </w:p>
              </w:tc>
              <w:tc>
                <w:tcPr>
                  <w:tcW w:w="5245" w:type="dxa"/>
                  <w:vAlign w:val="center"/>
                </w:tcPr>
                <w:p w14:paraId="12D259B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66411BC2" w14:textId="77777777" w:rsidTr="00210E8C">
              <w:trPr>
                <w:jc w:val="center"/>
              </w:trPr>
              <w:tc>
                <w:tcPr>
                  <w:tcW w:w="3827" w:type="dxa"/>
                  <w:vAlign w:val="center"/>
                </w:tcPr>
                <w:p w14:paraId="7641BFA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(14) Thermal noise density (dBm/Hz)</w:t>
                  </w:r>
                </w:p>
              </w:tc>
              <w:tc>
                <w:tcPr>
                  <w:tcW w:w="5245" w:type="dxa"/>
                  <w:vAlign w:val="center"/>
                </w:tcPr>
                <w:p w14:paraId="5361B3F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0577231E" w14:textId="77777777" w:rsidTr="00210E8C">
              <w:trPr>
                <w:jc w:val="center"/>
              </w:trPr>
              <w:tc>
                <w:tcPr>
                  <w:tcW w:w="3827" w:type="dxa"/>
                  <w:vAlign w:val="center"/>
                </w:tcPr>
                <w:p w14:paraId="6AD2E14D"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 xml:space="preserve">(15) Receiver interference density (dBm/Hz) </w:t>
                  </w:r>
                </w:p>
              </w:tc>
              <w:tc>
                <w:tcPr>
                  <w:tcW w:w="5245" w:type="dxa"/>
                  <w:vAlign w:val="center"/>
                </w:tcPr>
                <w:p w14:paraId="371A428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4BE3ACC3" w14:textId="77777777" w:rsidTr="00210E8C">
              <w:trPr>
                <w:jc w:val="center"/>
              </w:trPr>
              <w:tc>
                <w:tcPr>
                  <w:tcW w:w="3827" w:type="dxa"/>
                  <w:vAlign w:val="center"/>
                </w:tcPr>
                <w:p w14:paraId="468AE2D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(16) Total noise plus interference density        = 10 log (10^(( (13) + (14))/10) + 10^(</w:t>
                  </w:r>
                  <w:r w:rsidRPr="005D2372">
                    <w:rPr>
                      <w:rFonts w:ascii="Arial" w:eastAsia="MS Mincho" w:hAnsi="Arial"/>
                      <w:sz w:val="18"/>
                      <w:lang w:eastAsia="en-US"/>
                    </w:rPr>
                    <w:t>(15</w:t>
                  </w:r>
                  <w:r w:rsidRPr="005D2372">
                    <w:rPr>
                      <w:rFonts w:ascii="Arial" w:eastAsia="MS Mincho" w:hAnsi="Arial"/>
                      <w:color w:val="000000"/>
                      <w:sz w:val="18"/>
                      <w:lang w:eastAsia="en-US"/>
                    </w:rPr>
                    <w:t>)/10))    (dBm/Hz)</w:t>
                  </w:r>
                </w:p>
              </w:tc>
              <w:tc>
                <w:tcPr>
                  <w:tcW w:w="5245" w:type="dxa"/>
                  <w:vAlign w:val="center"/>
                </w:tcPr>
                <w:p w14:paraId="592DC4C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13D7C606" w14:textId="77777777" w:rsidTr="00210E8C">
              <w:trPr>
                <w:jc w:val="center"/>
              </w:trPr>
              <w:tc>
                <w:tcPr>
                  <w:tcW w:w="3827" w:type="dxa"/>
                  <w:vAlign w:val="center"/>
                </w:tcPr>
                <w:p w14:paraId="786788D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val="fr-FR" w:eastAsia="en-US"/>
                    </w:rPr>
                  </w:pPr>
                  <w:r w:rsidRPr="005D2372">
                    <w:rPr>
                      <w:rFonts w:ascii="Arial" w:eastAsia="MS Mincho" w:hAnsi="Arial"/>
                      <w:color w:val="000000"/>
                      <w:sz w:val="18"/>
                      <w:lang w:val="fr-FR" w:eastAsia="en-US"/>
                    </w:rPr>
                    <w:t>(18) Effective noise power = (16) + 10 log ((3c)) (dBm)</w:t>
                  </w:r>
                </w:p>
              </w:tc>
              <w:tc>
                <w:tcPr>
                  <w:tcW w:w="5245" w:type="dxa"/>
                  <w:vAlign w:val="center"/>
                </w:tcPr>
                <w:p w14:paraId="36F944F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val="fr-FR" w:eastAsia="en-US"/>
                    </w:rPr>
                  </w:pPr>
                </w:p>
              </w:tc>
            </w:tr>
            <w:tr w:rsidR="00362B60" w:rsidRPr="005D2372" w14:paraId="7B1E7163" w14:textId="77777777" w:rsidTr="00210E8C">
              <w:trPr>
                <w:jc w:val="center"/>
              </w:trPr>
              <w:tc>
                <w:tcPr>
                  <w:tcW w:w="3827" w:type="dxa"/>
                  <w:vAlign w:val="center"/>
                </w:tcPr>
                <w:p w14:paraId="57D4852F"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(19) Required SNR (dB)</w:t>
                  </w:r>
                </w:p>
              </w:tc>
              <w:tc>
                <w:tcPr>
                  <w:tcW w:w="5245" w:type="dxa"/>
                  <w:vAlign w:val="center"/>
                </w:tcPr>
                <w:p w14:paraId="0F062DF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47C12B7E" w14:textId="77777777" w:rsidTr="00210E8C">
              <w:trPr>
                <w:jc w:val="center"/>
              </w:trPr>
              <w:tc>
                <w:tcPr>
                  <w:tcW w:w="3827" w:type="dxa"/>
                  <w:vAlign w:val="center"/>
                </w:tcPr>
                <w:p w14:paraId="59F0CB30"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(20) Receiver implementation margin (dB)</w:t>
                  </w:r>
                </w:p>
              </w:tc>
              <w:tc>
                <w:tcPr>
                  <w:tcW w:w="5245" w:type="dxa"/>
                  <w:vAlign w:val="center"/>
                </w:tcPr>
                <w:p w14:paraId="05AFE3C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61390D1F" w14:textId="77777777" w:rsidTr="00210E8C">
              <w:trPr>
                <w:jc w:val="center"/>
              </w:trPr>
              <w:tc>
                <w:tcPr>
                  <w:tcW w:w="3827" w:type="dxa"/>
                  <w:vAlign w:val="center"/>
                </w:tcPr>
                <w:p w14:paraId="58AE6C7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(21) H-ARQ gain (dB)</w:t>
                  </w:r>
                  <w:r w:rsidRPr="005D2372">
                    <w:rPr>
                      <w:rFonts w:ascii="Arial" w:eastAsia="MS Mincho" w:hAnsi="Arial"/>
                      <w:sz w:val="18"/>
                      <w:lang w:eastAsia="en-US"/>
                    </w:rPr>
                    <w:br/>
                    <w:t>Note: Only applicable if HARQ is not considered in LLS</w:t>
                  </w:r>
                </w:p>
              </w:tc>
              <w:tc>
                <w:tcPr>
                  <w:tcW w:w="5245" w:type="dxa"/>
                  <w:vAlign w:val="center"/>
                </w:tcPr>
                <w:p w14:paraId="36832BE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44195816" w14:textId="77777777" w:rsidTr="00210E8C">
              <w:trPr>
                <w:jc w:val="center"/>
              </w:trPr>
              <w:tc>
                <w:tcPr>
                  <w:tcW w:w="3827" w:type="dxa"/>
                  <w:vAlign w:val="center"/>
                </w:tcPr>
                <w:p w14:paraId="64B938E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 xml:space="preserve">(22) Receiver sensitivity = (18) + (19) + (20) </w:t>
                  </w:r>
                  <w:r w:rsidRPr="005D2372">
                    <w:rPr>
                      <w:rFonts w:ascii="Arial" w:eastAsia="MS Mincho" w:hAnsi="Arial"/>
                      <w:sz w:val="18"/>
                      <w:lang w:eastAsia="en-US"/>
                    </w:rPr>
                    <w:t>– (21) (dBm)</w:t>
                  </w:r>
                </w:p>
              </w:tc>
              <w:tc>
                <w:tcPr>
                  <w:tcW w:w="5245" w:type="dxa"/>
                  <w:vAlign w:val="center"/>
                </w:tcPr>
                <w:p w14:paraId="30C9ADB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7A18DD0B" w14:textId="77777777" w:rsidTr="00210E8C">
              <w:trPr>
                <w:jc w:val="center"/>
              </w:trPr>
              <w:tc>
                <w:tcPr>
                  <w:tcW w:w="3827" w:type="dxa"/>
                  <w:vAlign w:val="center"/>
                </w:tcPr>
                <w:p w14:paraId="1B551657"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val="de-DE" w:eastAsia="en-US"/>
                    </w:rPr>
                  </w:pPr>
                  <w:r w:rsidRPr="005D2372">
                    <w:rPr>
                      <w:rFonts w:ascii="Arial" w:eastAsia="MS Mincho" w:hAnsi="Arial"/>
                      <w:sz w:val="18"/>
                      <w:lang w:val="de-DE" w:eastAsia="en-US"/>
                    </w:rPr>
                    <w:t>(22bis) MCL = (3bis) – (22) + (5) + (11bis)   (dB)</w:t>
                  </w:r>
                </w:p>
              </w:tc>
              <w:tc>
                <w:tcPr>
                  <w:tcW w:w="5245" w:type="dxa"/>
                  <w:vAlign w:val="center"/>
                </w:tcPr>
                <w:p w14:paraId="2A46D2F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val="de-DE" w:eastAsia="en-US"/>
                    </w:rPr>
                  </w:pPr>
                </w:p>
              </w:tc>
            </w:tr>
            <w:tr w:rsidR="00362B60" w:rsidRPr="005D2372" w14:paraId="40E4DC8D" w14:textId="77777777" w:rsidTr="00210E8C">
              <w:trPr>
                <w:jc w:val="center"/>
              </w:trPr>
              <w:tc>
                <w:tcPr>
                  <w:tcW w:w="3827" w:type="dxa"/>
                  <w:vAlign w:val="center"/>
                </w:tcPr>
                <w:p w14:paraId="26E4E47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(23) Hardware link budg</w:t>
                  </w:r>
                  <w:r w:rsidRPr="005D2372">
                    <w:rPr>
                      <w:rFonts w:ascii="Arial" w:eastAsia="MS Mincho" w:hAnsi="Arial"/>
                      <w:sz w:val="18"/>
                      <w:lang w:eastAsia="en-US"/>
                    </w:rPr>
                    <w:t xml:space="preserve">et, a.k.a. MIL </w:t>
                  </w:r>
                  <w:r w:rsidRPr="005D2372">
                    <w:rPr>
                      <w:rFonts w:ascii="Arial" w:eastAsia="MS Mincho" w:hAnsi="Arial"/>
                      <w:color w:val="000000"/>
                      <w:sz w:val="18"/>
                      <w:lang w:eastAsia="en-US"/>
                    </w:rPr>
                    <w:t>=</w:t>
                  </w:r>
                  <w:r w:rsidRPr="005D2372">
                    <w:rPr>
                      <w:rFonts w:ascii="Arial" w:eastAsia="MS Mincho" w:hAnsi="Arial"/>
                      <w:sz w:val="18"/>
                      <w:lang w:eastAsia="en-US"/>
                    </w:rPr>
                    <w:t xml:space="preserve"> (9) + (11) + (11bis) − (12) − (22)</w:t>
                  </w:r>
                  <w:r w:rsidRPr="005D2372">
                    <w:rPr>
                      <w:rFonts w:ascii="Arial" w:eastAsia="MS Mincho" w:hAnsi="Arial"/>
                      <w:color w:val="0000FF"/>
                      <w:sz w:val="18"/>
                      <w:lang w:eastAsia="en-US"/>
                    </w:rPr>
                    <w:t xml:space="preserve"> </w:t>
                  </w:r>
                  <w:r w:rsidRPr="005D2372">
                    <w:rPr>
                      <w:rFonts w:ascii="Arial" w:eastAsia="MS Mincho" w:hAnsi="Arial"/>
                      <w:sz w:val="18"/>
                      <w:lang w:eastAsia="en-US"/>
                    </w:rPr>
                    <w:t>(dB)</w:t>
                  </w:r>
                  <w:r w:rsidRPr="005D2372">
                    <w:rPr>
                      <w:rFonts w:ascii="Arial" w:eastAsia="MS Mincho" w:hAnsi="Arial"/>
                      <w:sz w:val="18"/>
                      <w:lang w:eastAsia="en-US"/>
                    </w:rPr>
                    <w:br/>
                    <w:t>Note: MIL can also be derived by (22bis) + (4) – (8) + (11) − (12)</w:t>
                  </w:r>
                </w:p>
              </w:tc>
              <w:tc>
                <w:tcPr>
                  <w:tcW w:w="5245" w:type="dxa"/>
                  <w:vAlign w:val="center"/>
                </w:tcPr>
                <w:p w14:paraId="361E3BB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1180CE92" w14:textId="77777777" w:rsidTr="00210E8C">
              <w:trPr>
                <w:jc w:val="center"/>
              </w:trPr>
              <w:tc>
                <w:tcPr>
                  <w:tcW w:w="9072" w:type="dxa"/>
                  <w:gridSpan w:val="2"/>
                  <w:shd w:val="clear" w:color="auto" w:fill="D9E2F3"/>
                  <w:vAlign w:val="center"/>
                </w:tcPr>
                <w:p w14:paraId="26EDF29A" w14:textId="77777777" w:rsidR="00362B60" w:rsidRPr="005D2372" w:rsidRDefault="00362B60" w:rsidP="00210E8C">
                  <w:pPr>
                    <w:keepNext/>
                    <w:keepLines/>
                    <w:spacing w:before="0" w:after="0" w:line="240" w:lineRule="auto"/>
                    <w:ind w:left="880" w:hanging="440"/>
                    <w:jc w:val="center"/>
                    <w:rPr>
                      <w:rFonts w:ascii="Arial" w:hAnsi="Arial"/>
                      <w:b/>
                      <w:sz w:val="18"/>
                      <w:lang w:eastAsia="en-GB"/>
                    </w:rPr>
                  </w:pPr>
                  <w:r w:rsidRPr="005D2372">
                    <w:rPr>
                      <w:rFonts w:ascii="Arial" w:hAnsi="Arial"/>
                      <w:b/>
                      <w:sz w:val="18"/>
                      <w:lang w:val="en-US" w:eastAsia="en-GB"/>
                    </w:rPr>
                    <w:t>Calculation of available pathloss</w:t>
                  </w:r>
                </w:p>
              </w:tc>
            </w:tr>
            <w:tr w:rsidR="00362B60" w:rsidRPr="005D2372" w14:paraId="0746F197" w14:textId="77777777" w:rsidTr="00210E8C">
              <w:trPr>
                <w:jc w:val="center"/>
              </w:trPr>
              <w:tc>
                <w:tcPr>
                  <w:tcW w:w="3827" w:type="dxa"/>
                  <w:vAlign w:val="center"/>
                </w:tcPr>
                <w:p w14:paraId="15817B9A"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sz w:val="18"/>
                      <w:lang w:eastAsia="en-US"/>
                    </w:rPr>
                    <w:t>(25) Shadow fading margin (function of the cell area reliability and lognormal shadow fading std deviation) (dB)</w:t>
                  </w:r>
                </w:p>
              </w:tc>
              <w:tc>
                <w:tcPr>
                  <w:tcW w:w="5245" w:type="dxa"/>
                  <w:vAlign w:val="center"/>
                </w:tcPr>
                <w:p w14:paraId="236F7E24"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353017E1" w14:textId="77777777" w:rsidTr="00210E8C">
              <w:trPr>
                <w:jc w:val="center"/>
              </w:trPr>
              <w:tc>
                <w:tcPr>
                  <w:tcW w:w="3827" w:type="dxa"/>
                  <w:vAlign w:val="center"/>
                </w:tcPr>
                <w:p w14:paraId="47AEDE6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(26) BS selection/macro-diversity gain (dB)</w:t>
                  </w:r>
                </w:p>
              </w:tc>
              <w:tc>
                <w:tcPr>
                  <w:tcW w:w="5245" w:type="dxa"/>
                  <w:vAlign w:val="center"/>
                </w:tcPr>
                <w:p w14:paraId="1A97309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5CEECB58" w14:textId="77777777" w:rsidTr="00210E8C">
              <w:trPr>
                <w:jc w:val="center"/>
              </w:trPr>
              <w:tc>
                <w:tcPr>
                  <w:tcW w:w="3827" w:type="dxa"/>
                  <w:vAlign w:val="center"/>
                </w:tcPr>
                <w:p w14:paraId="1110D25B"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(27) Penetration margin (dB)</w:t>
                  </w:r>
                </w:p>
              </w:tc>
              <w:tc>
                <w:tcPr>
                  <w:tcW w:w="5245" w:type="dxa"/>
                  <w:vAlign w:val="center"/>
                </w:tcPr>
                <w:p w14:paraId="4D62A8B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7C8C30C3" w14:textId="77777777" w:rsidTr="00210E8C">
              <w:trPr>
                <w:jc w:val="center"/>
              </w:trPr>
              <w:tc>
                <w:tcPr>
                  <w:tcW w:w="3827" w:type="dxa"/>
                  <w:vAlign w:val="center"/>
                </w:tcPr>
                <w:p w14:paraId="4FFBD386"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(28) Other gains (dB) (if any please specify)</w:t>
                  </w:r>
                </w:p>
              </w:tc>
              <w:tc>
                <w:tcPr>
                  <w:tcW w:w="5245" w:type="dxa"/>
                  <w:vAlign w:val="center"/>
                </w:tcPr>
                <w:p w14:paraId="0AEE8C6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宋体" w:hAnsi="Arial"/>
                      <w:sz w:val="18"/>
                      <w:lang w:eastAsia="en-US"/>
                    </w:rPr>
                  </w:pPr>
                </w:p>
              </w:tc>
            </w:tr>
            <w:tr w:rsidR="00362B60" w:rsidRPr="005D2372" w14:paraId="4DC12022" w14:textId="77777777" w:rsidTr="00210E8C">
              <w:trPr>
                <w:jc w:val="center"/>
              </w:trPr>
              <w:tc>
                <w:tcPr>
                  <w:tcW w:w="3827" w:type="dxa"/>
                  <w:vAlign w:val="center"/>
                </w:tcPr>
                <w:p w14:paraId="2937ACA4"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MS Mincho" w:hAnsi="Arial"/>
                      <w:color w:val="000000"/>
                      <w:sz w:val="18"/>
                      <w:lang w:eastAsia="en-US"/>
                    </w:rPr>
                    <w:t>(29) Available path loss = (23) – (25) + (26) – (27) + (28) (dB)</w:t>
                  </w:r>
                </w:p>
              </w:tc>
              <w:tc>
                <w:tcPr>
                  <w:tcW w:w="5245" w:type="dxa"/>
                  <w:vAlign w:val="center"/>
                </w:tcPr>
                <w:p w14:paraId="57E6D68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r w:rsidR="00362B60" w:rsidRPr="005D2372" w14:paraId="1C1D6F98" w14:textId="77777777" w:rsidTr="00210E8C">
              <w:trPr>
                <w:jc w:val="center"/>
              </w:trPr>
              <w:tc>
                <w:tcPr>
                  <w:tcW w:w="9072" w:type="dxa"/>
                  <w:gridSpan w:val="2"/>
                  <w:shd w:val="clear" w:color="auto" w:fill="D9E2F3"/>
                  <w:vAlign w:val="center"/>
                </w:tcPr>
                <w:p w14:paraId="04FA9471" w14:textId="77777777" w:rsidR="00362B60" w:rsidRPr="005D2372" w:rsidRDefault="00362B60" w:rsidP="00210E8C">
                  <w:pPr>
                    <w:keepNext/>
                    <w:keepLines/>
                    <w:spacing w:before="0" w:after="0" w:line="240" w:lineRule="auto"/>
                    <w:ind w:left="880" w:hanging="440"/>
                    <w:jc w:val="center"/>
                    <w:rPr>
                      <w:rFonts w:ascii="Arial" w:hAnsi="Arial"/>
                      <w:b/>
                      <w:sz w:val="18"/>
                      <w:lang w:eastAsia="en-GB"/>
                    </w:rPr>
                  </w:pPr>
                  <w:r w:rsidRPr="005D2372">
                    <w:rPr>
                      <w:rFonts w:ascii="Arial" w:hAnsi="Arial"/>
                      <w:b/>
                      <w:sz w:val="18"/>
                      <w:lang w:val="en-US" w:eastAsia="en-GB"/>
                    </w:rPr>
                    <w:t>Range/coverage efficiency calculation</w:t>
                  </w:r>
                </w:p>
              </w:tc>
            </w:tr>
            <w:tr w:rsidR="00362B60" w:rsidRPr="005D2372" w14:paraId="3F309CC6" w14:textId="77777777" w:rsidTr="00210E8C">
              <w:trPr>
                <w:jc w:val="center"/>
              </w:trPr>
              <w:tc>
                <w:tcPr>
                  <w:tcW w:w="3827" w:type="dxa"/>
                  <w:vAlign w:val="center"/>
                </w:tcPr>
                <w:p w14:paraId="304EEB1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r w:rsidRPr="005D2372">
                    <w:rPr>
                      <w:rFonts w:ascii="Arial" w:eastAsia="等线" w:hAnsi="Arial" w:hint="eastAsia"/>
                      <w:sz w:val="18"/>
                      <w:lang w:eastAsia="zh-CN"/>
                    </w:rPr>
                    <w:t xml:space="preserve">FFS: </w:t>
                  </w:r>
                  <w:r w:rsidRPr="005D2372">
                    <w:rPr>
                      <w:rFonts w:ascii="Arial" w:eastAsia="MS Mincho" w:hAnsi="Arial"/>
                      <w:sz w:val="18"/>
                      <w:lang w:eastAsia="en-US"/>
                    </w:rPr>
                    <w:t>(30) Maximum range (based on (29) and according to the system configuration section of the link budget) (m)</w:t>
                  </w:r>
                </w:p>
              </w:tc>
              <w:tc>
                <w:tcPr>
                  <w:tcW w:w="5245" w:type="dxa"/>
                  <w:vAlign w:val="center"/>
                </w:tcPr>
                <w:p w14:paraId="5E9CC4A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en-US"/>
                    </w:rPr>
                  </w:pPr>
                </w:p>
              </w:tc>
            </w:tr>
          </w:tbl>
          <w:p w14:paraId="46FB1F90" w14:textId="77777777" w:rsidR="00362B60" w:rsidRPr="005D2372" w:rsidRDefault="00362B60" w:rsidP="00210E8C">
            <w:pPr>
              <w:overflowPunct/>
              <w:autoSpaceDE/>
              <w:autoSpaceDN/>
              <w:adjustRightInd/>
              <w:spacing w:before="0" w:after="0" w:line="240" w:lineRule="auto"/>
              <w:jc w:val="left"/>
              <w:textAlignment w:val="auto"/>
              <w:rPr>
                <w:rFonts w:ascii="Times" w:eastAsia="Batang" w:hAnsi="Times"/>
                <w:szCs w:val="24"/>
                <w:lang w:eastAsia="zh-CN"/>
              </w:rPr>
            </w:pPr>
          </w:p>
          <w:p w14:paraId="2AF6A3AB" w14:textId="77777777" w:rsidR="00362B60" w:rsidRPr="005D2372" w:rsidRDefault="00362B60" w:rsidP="00210E8C">
            <w:pPr>
              <w:numPr>
                <w:ilvl w:val="0"/>
                <w:numId w:val="23"/>
              </w:numPr>
              <w:overflowPunct/>
              <w:autoSpaceDE/>
              <w:autoSpaceDN/>
              <w:adjustRightInd/>
              <w:spacing w:before="0" w:after="180" w:line="278" w:lineRule="auto"/>
              <w:contextualSpacing/>
              <w:jc w:val="left"/>
              <w:textAlignment w:val="auto"/>
              <w:rPr>
                <w:rFonts w:ascii="Times" w:eastAsia="Batang" w:hAnsi="Times"/>
                <w:szCs w:val="24"/>
                <w:lang w:eastAsia="zh-CN"/>
              </w:rPr>
            </w:pPr>
            <w:r w:rsidRPr="005D2372">
              <w:rPr>
                <w:rFonts w:ascii="Times" w:eastAsia="Batang" w:hAnsi="Times"/>
                <w:sz w:val="22"/>
                <w:szCs w:val="24"/>
                <w:lang w:eastAsia="zh-CN"/>
              </w:rPr>
              <w:t xml:space="preserve">Candidate 2: Template as Table </w:t>
            </w:r>
            <w:r w:rsidRPr="005D2372">
              <w:rPr>
                <w:rFonts w:ascii="Times" w:eastAsia="Batang" w:hAnsi="Times" w:hint="eastAsia"/>
                <w:sz w:val="22"/>
                <w:szCs w:val="24"/>
                <w:lang w:eastAsia="zh-CN"/>
              </w:rPr>
              <w:t>7.10.1</w:t>
            </w:r>
            <w:r w:rsidRPr="005D2372">
              <w:rPr>
                <w:rFonts w:ascii="Times" w:eastAsia="Batang" w:hAnsi="Times"/>
                <w:sz w:val="22"/>
                <w:szCs w:val="24"/>
                <w:lang w:eastAsia="zh-CN"/>
              </w:rPr>
              <w:t>-1 from TR38.913.</w:t>
            </w:r>
          </w:p>
          <w:p w14:paraId="52F18E1E" w14:textId="77777777" w:rsidR="00362B60" w:rsidRPr="005D2372" w:rsidRDefault="00362B60" w:rsidP="00210E8C">
            <w:pPr>
              <w:numPr>
                <w:ilvl w:val="1"/>
                <w:numId w:val="23"/>
              </w:numPr>
              <w:overflowPunct/>
              <w:autoSpaceDE/>
              <w:autoSpaceDN/>
              <w:adjustRightInd/>
              <w:spacing w:before="0" w:after="120" w:line="278" w:lineRule="auto"/>
              <w:contextualSpacing/>
              <w:jc w:val="left"/>
              <w:textAlignment w:val="auto"/>
              <w:rPr>
                <w:rFonts w:ascii="Times" w:eastAsia="Batang" w:hAnsi="Times"/>
                <w:sz w:val="22"/>
                <w:szCs w:val="22"/>
                <w:lang w:eastAsia="zh-CN"/>
              </w:rPr>
            </w:pPr>
            <w:r w:rsidRPr="005D2372">
              <w:rPr>
                <w:rFonts w:ascii="Times" w:eastAsia="等线"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362B60" w:rsidRPr="005D2372" w14:paraId="2C4A321F" w14:textId="77777777" w:rsidTr="00210E8C">
              <w:trPr>
                <w:jc w:val="center"/>
              </w:trPr>
              <w:tc>
                <w:tcPr>
                  <w:tcW w:w="6204" w:type="dxa"/>
                  <w:vAlign w:val="center"/>
                </w:tcPr>
                <w:p w14:paraId="17E5FB2E" w14:textId="77777777" w:rsidR="00362B60" w:rsidRPr="005D2372" w:rsidRDefault="00362B60" w:rsidP="00210E8C">
                  <w:pPr>
                    <w:keepNext/>
                    <w:keepLines/>
                    <w:spacing w:before="0" w:after="0" w:line="240" w:lineRule="auto"/>
                    <w:ind w:left="880" w:hanging="440"/>
                    <w:jc w:val="center"/>
                    <w:rPr>
                      <w:rFonts w:ascii="Arial" w:eastAsia="Malgun Gothic" w:hAnsi="Arial"/>
                      <w:b/>
                      <w:sz w:val="18"/>
                      <w:lang w:eastAsia="en-GB"/>
                    </w:rPr>
                  </w:pPr>
                  <w:r w:rsidRPr="005D2372">
                    <w:rPr>
                      <w:rFonts w:ascii="Arial" w:eastAsia="Malgun Gothic" w:hAnsi="Arial"/>
                      <w:b/>
                      <w:sz w:val="18"/>
                      <w:lang w:eastAsia="en-GB"/>
                    </w:rPr>
                    <w:t>Item</w:t>
                  </w:r>
                </w:p>
              </w:tc>
              <w:tc>
                <w:tcPr>
                  <w:tcW w:w="1775" w:type="dxa"/>
                  <w:vAlign w:val="center"/>
                </w:tcPr>
                <w:p w14:paraId="6CE1C4DD" w14:textId="77777777" w:rsidR="00362B60" w:rsidRPr="005D2372" w:rsidRDefault="00362B60" w:rsidP="00210E8C">
                  <w:pPr>
                    <w:keepNext/>
                    <w:keepLines/>
                    <w:spacing w:before="0" w:after="0" w:line="240" w:lineRule="auto"/>
                    <w:ind w:left="880" w:hanging="440"/>
                    <w:jc w:val="center"/>
                    <w:rPr>
                      <w:rFonts w:ascii="Arial" w:eastAsia="Malgun Gothic" w:hAnsi="Arial"/>
                      <w:b/>
                      <w:sz w:val="18"/>
                      <w:lang w:eastAsia="en-GB"/>
                    </w:rPr>
                  </w:pPr>
                  <w:r w:rsidRPr="005D2372">
                    <w:rPr>
                      <w:rFonts w:ascii="Arial" w:eastAsia="Malgun Gothic" w:hAnsi="Arial"/>
                      <w:b/>
                      <w:sz w:val="18"/>
                      <w:lang w:eastAsia="en-GB"/>
                    </w:rPr>
                    <w:t>Value</w:t>
                  </w:r>
                </w:p>
              </w:tc>
            </w:tr>
            <w:tr w:rsidR="00362B60" w:rsidRPr="005D2372" w14:paraId="7A989255" w14:textId="77777777" w:rsidTr="00210E8C">
              <w:trPr>
                <w:trHeight w:val="119"/>
                <w:jc w:val="center"/>
              </w:trPr>
              <w:tc>
                <w:tcPr>
                  <w:tcW w:w="6204" w:type="dxa"/>
                </w:tcPr>
                <w:p w14:paraId="35718F07"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r w:rsidRPr="005D2372">
                    <w:rPr>
                      <w:rFonts w:ascii="Arial" w:eastAsia="MS Mincho" w:hAnsi="Arial"/>
                      <w:sz w:val="18"/>
                      <w:lang w:eastAsia="zh-CN"/>
                    </w:rPr>
                    <w:t>Transmitter</w:t>
                  </w:r>
                </w:p>
              </w:tc>
              <w:tc>
                <w:tcPr>
                  <w:tcW w:w="1775" w:type="dxa"/>
                </w:tcPr>
                <w:p w14:paraId="6088C91F"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6E6DA6A2" w14:textId="77777777" w:rsidTr="00210E8C">
              <w:trPr>
                <w:trHeight w:val="119"/>
                <w:jc w:val="center"/>
              </w:trPr>
              <w:tc>
                <w:tcPr>
                  <w:tcW w:w="6204" w:type="dxa"/>
                </w:tcPr>
                <w:p w14:paraId="4A32D28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(1) Tx power  (dBm)</w:t>
                  </w:r>
                </w:p>
              </w:tc>
              <w:tc>
                <w:tcPr>
                  <w:tcW w:w="1775" w:type="dxa"/>
                </w:tcPr>
                <w:p w14:paraId="1AC40E84"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42F88C14" w14:textId="77777777" w:rsidTr="00210E8C">
              <w:trPr>
                <w:trHeight w:val="119"/>
                <w:jc w:val="center"/>
              </w:trPr>
              <w:tc>
                <w:tcPr>
                  <w:tcW w:w="6204" w:type="dxa"/>
                </w:tcPr>
                <w:p w14:paraId="7F9E7608"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Receiver</w:t>
                  </w:r>
                </w:p>
              </w:tc>
              <w:tc>
                <w:tcPr>
                  <w:tcW w:w="1775" w:type="dxa"/>
                </w:tcPr>
                <w:p w14:paraId="7D23015F"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38F9992A" w14:textId="77777777" w:rsidTr="00210E8C">
              <w:trPr>
                <w:trHeight w:val="119"/>
                <w:jc w:val="center"/>
              </w:trPr>
              <w:tc>
                <w:tcPr>
                  <w:tcW w:w="6204" w:type="dxa"/>
                </w:tcPr>
                <w:p w14:paraId="5422AAC3"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(2) Thermal noise density (dBm/Hz)</w:t>
                  </w:r>
                </w:p>
              </w:tc>
              <w:tc>
                <w:tcPr>
                  <w:tcW w:w="1775" w:type="dxa"/>
                </w:tcPr>
                <w:p w14:paraId="50FDF054"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2AB761EA" w14:textId="77777777" w:rsidTr="00210E8C">
              <w:trPr>
                <w:trHeight w:val="119"/>
                <w:jc w:val="center"/>
              </w:trPr>
              <w:tc>
                <w:tcPr>
                  <w:tcW w:w="6204" w:type="dxa"/>
                </w:tcPr>
                <w:p w14:paraId="5A75A125"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(3) Receiver noise figure (dB)</w:t>
                  </w:r>
                </w:p>
              </w:tc>
              <w:tc>
                <w:tcPr>
                  <w:tcW w:w="1775" w:type="dxa"/>
                </w:tcPr>
                <w:p w14:paraId="6DB3EDD1"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39FC924E" w14:textId="77777777" w:rsidTr="00210E8C">
              <w:trPr>
                <w:trHeight w:val="119"/>
                <w:jc w:val="center"/>
              </w:trPr>
              <w:tc>
                <w:tcPr>
                  <w:tcW w:w="6204" w:type="dxa"/>
                </w:tcPr>
                <w:p w14:paraId="5834129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(4) Interference margin (dB)</w:t>
                  </w:r>
                </w:p>
              </w:tc>
              <w:tc>
                <w:tcPr>
                  <w:tcW w:w="1775" w:type="dxa"/>
                </w:tcPr>
                <w:p w14:paraId="60B9263B"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2FF3FB79" w14:textId="77777777" w:rsidTr="00210E8C">
              <w:trPr>
                <w:trHeight w:val="119"/>
                <w:jc w:val="center"/>
              </w:trPr>
              <w:tc>
                <w:tcPr>
                  <w:tcW w:w="6204" w:type="dxa"/>
                </w:tcPr>
                <w:p w14:paraId="29859141"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(5) Occupied channel bandwidth (Hz)</w:t>
                  </w:r>
                </w:p>
              </w:tc>
              <w:tc>
                <w:tcPr>
                  <w:tcW w:w="1775" w:type="dxa"/>
                </w:tcPr>
                <w:p w14:paraId="04223911"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597ACA9D" w14:textId="77777777" w:rsidTr="00210E8C">
              <w:trPr>
                <w:trHeight w:val="119"/>
                <w:jc w:val="center"/>
              </w:trPr>
              <w:tc>
                <w:tcPr>
                  <w:tcW w:w="6204" w:type="dxa"/>
                </w:tcPr>
                <w:p w14:paraId="3E03109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(6) Effective noise power</w:t>
                  </w:r>
                </w:p>
                <w:p w14:paraId="169F930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         = (2) + (3) + (4) + 10 log(5)  (dBm)</w:t>
                  </w:r>
                </w:p>
              </w:tc>
              <w:tc>
                <w:tcPr>
                  <w:tcW w:w="1775" w:type="dxa"/>
                </w:tcPr>
                <w:p w14:paraId="02D8FD51"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55F7B867" w14:textId="77777777" w:rsidTr="00210E8C">
              <w:trPr>
                <w:trHeight w:val="119"/>
                <w:jc w:val="center"/>
              </w:trPr>
              <w:tc>
                <w:tcPr>
                  <w:tcW w:w="6204" w:type="dxa"/>
                </w:tcPr>
                <w:p w14:paraId="56BBE019"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(7) Required SINR (dB)</w:t>
                  </w:r>
                </w:p>
              </w:tc>
              <w:tc>
                <w:tcPr>
                  <w:tcW w:w="1775" w:type="dxa"/>
                </w:tcPr>
                <w:p w14:paraId="0091019E"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2D3351E9" w14:textId="77777777" w:rsidTr="00210E8C">
              <w:trPr>
                <w:trHeight w:val="119"/>
                <w:jc w:val="center"/>
              </w:trPr>
              <w:tc>
                <w:tcPr>
                  <w:tcW w:w="6204" w:type="dxa"/>
                </w:tcPr>
                <w:p w14:paraId="1B6A357E"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(8) Receiver sensitivity</w:t>
                  </w:r>
                </w:p>
                <w:p w14:paraId="5492DB32"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         = (6) + (7) (dBm)</w:t>
                  </w:r>
                </w:p>
              </w:tc>
              <w:tc>
                <w:tcPr>
                  <w:tcW w:w="1775" w:type="dxa"/>
                </w:tcPr>
                <w:p w14:paraId="20EFDE63"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r w:rsidR="00362B60" w:rsidRPr="005D2372" w14:paraId="46D77EB1" w14:textId="77777777" w:rsidTr="00210E8C">
              <w:trPr>
                <w:trHeight w:val="119"/>
                <w:jc w:val="center"/>
              </w:trPr>
              <w:tc>
                <w:tcPr>
                  <w:tcW w:w="6204" w:type="dxa"/>
                </w:tcPr>
                <w:p w14:paraId="24DA183C"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 xml:space="preserve">(9) </w:t>
                  </w:r>
                  <w:proofErr w:type="spellStart"/>
                  <w:r w:rsidRPr="005D2372">
                    <w:rPr>
                      <w:rFonts w:ascii="Arial" w:eastAsia="MS Mincho" w:hAnsi="Arial"/>
                      <w:sz w:val="18"/>
                      <w:lang w:eastAsia="zh-CN"/>
                    </w:rPr>
                    <w:t>M</w:t>
                  </w:r>
                  <w:r w:rsidRPr="005D2372">
                    <w:rPr>
                      <w:rFonts w:ascii="Arial" w:eastAsia="宋体" w:hAnsi="Arial" w:hint="eastAsia"/>
                      <w:sz w:val="18"/>
                      <w:lang w:eastAsia="zh-CN"/>
                    </w:rPr>
                    <w:t>ax</w:t>
                  </w:r>
                  <w:r w:rsidRPr="005D2372">
                    <w:rPr>
                      <w:rFonts w:ascii="Arial" w:eastAsia="MS Mincho" w:hAnsi="Arial"/>
                      <w:sz w:val="18"/>
                      <w:lang w:eastAsia="zh-CN"/>
                    </w:rPr>
                    <w:t>CL</w:t>
                  </w:r>
                  <w:proofErr w:type="spellEnd"/>
                  <w:r w:rsidRPr="005D2372">
                    <w:rPr>
                      <w:rFonts w:ascii="Arial" w:eastAsia="MS Mincho" w:hAnsi="Arial"/>
                      <w:sz w:val="18"/>
                      <w:lang w:eastAsia="zh-CN"/>
                    </w:rPr>
                    <w:t xml:space="preserve"> </w:t>
                  </w:r>
                </w:p>
                <w:p w14:paraId="5DE07F4D" w14:textId="77777777" w:rsidR="00362B60" w:rsidRPr="005D2372" w:rsidRDefault="00362B60" w:rsidP="00210E8C">
                  <w:pPr>
                    <w:keepNext/>
                    <w:keepLines/>
                    <w:overflowPunct/>
                    <w:autoSpaceDE/>
                    <w:autoSpaceDN/>
                    <w:adjustRightInd/>
                    <w:spacing w:before="0" w:after="0" w:line="240" w:lineRule="auto"/>
                    <w:jc w:val="left"/>
                    <w:textAlignment w:val="auto"/>
                    <w:rPr>
                      <w:rFonts w:ascii="Arial" w:eastAsia="MS Mincho" w:hAnsi="Arial"/>
                      <w:sz w:val="18"/>
                      <w:lang w:eastAsia="zh-CN"/>
                    </w:rPr>
                  </w:pPr>
                  <w:r w:rsidRPr="005D2372">
                    <w:rPr>
                      <w:rFonts w:ascii="Arial" w:eastAsia="MS Mincho" w:hAnsi="Arial"/>
                      <w:sz w:val="18"/>
                      <w:lang w:eastAsia="zh-CN"/>
                    </w:rPr>
                    <w:t>         = (1) - (8) (dB)</w:t>
                  </w:r>
                </w:p>
              </w:tc>
              <w:tc>
                <w:tcPr>
                  <w:tcW w:w="1775" w:type="dxa"/>
                </w:tcPr>
                <w:p w14:paraId="08808E15" w14:textId="77777777" w:rsidR="00362B60" w:rsidRPr="005D2372" w:rsidRDefault="00362B60" w:rsidP="00210E8C">
                  <w:pPr>
                    <w:keepNext/>
                    <w:keepLines/>
                    <w:overflowPunct/>
                    <w:autoSpaceDE/>
                    <w:autoSpaceDN/>
                    <w:adjustRightInd/>
                    <w:spacing w:before="0" w:after="0" w:line="240" w:lineRule="auto"/>
                    <w:jc w:val="left"/>
                    <w:textAlignment w:val="auto"/>
                    <w:rPr>
                      <w:rFonts w:eastAsia="宋体"/>
                      <w:color w:val="FFFFFF"/>
                      <w:sz w:val="18"/>
                      <w:lang w:eastAsia="zh-CN"/>
                    </w:rPr>
                  </w:pPr>
                </w:p>
              </w:tc>
            </w:tr>
          </w:tbl>
          <w:p w14:paraId="54241594" w14:textId="77777777" w:rsidR="00362B60" w:rsidRPr="00210E8C" w:rsidRDefault="00362B60" w:rsidP="00210E8C">
            <w:pPr>
              <w:tabs>
                <w:tab w:val="left" w:pos="720"/>
              </w:tabs>
              <w:overflowPunct/>
              <w:autoSpaceDE/>
              <w:autoSpaceDN/>
              <w:adjustRightInd/>
              <w:snapToGrid w:val="0"/>
              <w:spacing w:before="120" w:after="180" w:line="240" w:lineRule="auto"/>
              <w:textAlignment w:val="auto"/>
              <w:rPr>
                <w:rFonts w:eastAsiaTheme="minorEastAsia"/>
                <w:bCs/>
                <w:iCs/>
                <w:lang w:val="en-US" w:eastAsia="zh-CN" w:bidi="ar"/>
              </w:rPr>
            </w:pPr>
          </w:p>
        </w:tc>
      </w:tr>
    </w:tbl>
    <w:p w14:paraId="0C71A94E" w14:textId="77777777" w:rsidR="00362B60" w:rsidRDefault="00362B60" w:rsidP="00362B60">
      <w:pPr>
        <w:rPr>
          <w:rFonts w:eastAsiaTheme="minorEastAsia"/>
          <w:lang w:val="en-US" w:eastAsia="zh-CN"/>
        </w:rPr>
      </w:pPr>
    </w:p>
    <w:p w14:paraId="7F78DD7D" w14:textId="77777777" w:rsidR="00362B60" w:rsidRDefault="00362B60" w:rsidP="00362B60">
      <w:pPr>
        <w:rPr>
          <w:rFonts w:eastAsiaTheme="minorEastAsia"/>
          <w:lang w:val="en-US" w:eastAsia="zh-CN"/>
        </w:rPr>
      </w:pPr>
      <w:r>
        <w:rPr>
          <w:rFonts w:eastAsiaTheme="minorEastAsia" w:hint="eastAsia"/>
          <w:lang w:val="en-US" w:eastAsia="zh-CN"/>
        </w:rPr>
        <w:t>P</w:t>
      </w:r>
      <w:r>
        <w:rPr>
          <w:rFonts w:eastAsiaTheme="minorEastAsia"/>
          <w:lang w:val="en-US" w:eastAsia="zh-CN"/>
        </w:rPr>
        <w:t>otential coverage performance metrics include MCL, MIL and MPL</w:t>
      </w:r>
      <w:r>
        <w:rPr>
          <w:rFonts w:eastAsiaTheme="minorEastAsia" w:hint="eastAsia"/>
          <w:lang w:val="en-US" w:eastAsia="zh-CN"/>
        </w:rPr>
        <w:t>.</w:t>
      </w:r>
      <w:r>
        <w:rPr>
          <w:rFonts w:eastAsiaTheme="minorEastAsia"/>
          <w:lang w:val="en-US" w:eastAsia="zh-CN"/>
        </w:rPr>
        <w:t xml:space="preserve"> The definitions defined in TR38.830 are as follows.</w:t>
      </w:r>
    </w:p>
    <w:tbl>
      <w:tblPr>
        <w:tblStyle w:val="af6"/>
        <w:tblW w:w="0" w:type="auto"/>
        <w:tblLook w:val="04A0" w:firstRow="1" w:lastRow="0" w:firstColumn="1" w:lastColumn="0" w:noHBand="0" w:noVBand="1"/>
      </w:tblPr>
      <w:tblGrid>
        <w:gridCol w:w="9962"/>
      </w:tblGrid>
      <w:tr w:rsidR="00362B60" w14:paraId="4DF64381" w14:textId="77777777" w:rsidTr="00210E8C">
        <w:tc>
          <w:tcPr>
            <w:tcW w:w="9962" w:type="dxa"/>
          </w:tcPr>
          <w:p w14:paraId="5AD6018A" w14:textId="77777777" w:rsidR="00362B60" w:rsidRDefault="00362B60" w:rsidP="00210E8C">
            <w:pPr>
              <w:rPr>
                <w:b/>
                <w:u w:val="single"/>
                <w:lang w:eastAsia="zh-CN"/>
              </w:rPr>
            </w:pPr>
            <w:r>
              <w:rPr>
                <w:b/>
                <w:u w:val="single"/>
                <w:lang w:eastAsia="zh-CN"/>
              </w:rPr>
              <w:lastRenderedPageBreak/>
              <w:t>Definition of MCL:</w:t>
            </w:r>
          </w:p>
          <w:p w14:paraId="5F05F228" w14:textId="77777777" w:rsidR="00362B60" w:rsidRDefault="00362B60" w:rsidP="00210E8C">
            <w:pPr>
              <w:pStyle w:val="B1"/>
              <w:rPr>
                <w:lang w:eastAsia="zh-CN"/>
              </w:rPr>
            </w:pPr>
            <w:r>
              <w:rPr>
                <w:lang w:eastAsia="zh-CN"/>
              </w:rPr>
              <w:t>-</w:t>
            </w:r>
            <w:r>
              <w:rPr>
                <w:lang w:eastAsia="zh-CN"/>
              </w:rPr>
              <w:tab/>
              <w:t xml:space="preserve">MCL = </w:t>
            </w:r>
            <w:r>
              <w:t xml:space="preserve">Total transmit power – Receiver sensitivity + </w:t>
            </w:r>
            <w:proofErr w:type="spellStart"/>
            <w:r>
              <w:t>gNB</w:t>
            </w:r>
            <w:proofErr w:type="spellEnd"/>
            <w:r>
              <w:t xml:space="preserve"> antenna gain (component 2).</w:t>
            </w:r>
          </w:p>
          <w:p w14:paraId="0227DF5F" w14:textId="77777777" w:rsidR="00362B60" w:rsidRDefault="00362B60" w:rsidP="00210E8C">
            <w:pPr>
              <w:rPr>
                <w:lang w:eastAsia="en-US"/>
              </w:rPr>
            </w:pPr>
            <w:r>
              <w:rPr>
                <w:b/>
                <w:u w:val="single"/>
                <w:lang w:eastAsia="zh-CN"/>
              </w:rPr>
              <w:t>Definition of MIL:</w:t>
            </w:r>
          </w:p>
          <w:p w14:paraId="4EB0F622" w14:textId="77777777" w:rsidR="00362B60" w:rsidRDefault="00362B60" w:rsidP="00210E8C">
            <w:pPr>
              <w:pStyle w:val="B1"/>
              <w:rPr>
                <w:lang w:eastAsia="zh-CN"/>
              </w:rPr>
            </w:pPr>
            <w:r>
              <w:t>-</w:t>
            </w:r>
            <w:r>
              <w:tab/>
              <w:t xml:space="preserve">MIL = Total transmit power – Receiver sensitivity – Tx loss – Rx loss + </w:t>
            </w:r>
            <w:proofErr w:type="spellStart"/>
            <w:r>
              <w:t>gNB</w:t>
            </w:r>
            <w:proofErr w:type="spellEnd"/>
            <w:r>
              <w:t xml:space="preserve"> antenna gain (component 2 + 3 + 4) + UE antenna gain.</w:t>
            </w:r>
          </w:p>
          <w:p w14:paraId="75DF6026" w14:textId="77777777" w:rsidR="00362B60" w:rsidRDefault="00362B60" w:rsidP="00210E8C">
            <w:pPr>
              <w:rPr>
                <w:b/>
                <w:u w:val="single"/>
                <w:lang w:eastAsia="zh-CN"/>
              </w:rPr>
            </w:pPr>
            <w:r>
              <w:rPr>
                <w:b/>
                <w:u w:val="single"/>
                <w:lang w:eastAsia="zh-CN"/>
              </w:rPr>
              <w:t>Definition of MPL:</w:t>
            </w:r>
          </w:p>
          <w:p w14:paraId="157894EF" w14:textId="77777777" w:rsidR="00362B60" w:rsidRPr="00210E8C" w:rsidRDefault="00362B60" w:rsidP="00210E8C">
            <w:pPr>
              <w:pStyle w:val="B1"/>
              <w:rPr>
                <w:rFonts w:eastAsiaTheme="minorEastAsia"/>
                <w:lang w:eastAsia="zh-CN"/>
              </w:rPr>
            </w:pPr>
            <w:r>
              <w:rPr>
                <w:lang w:eastAsia="zh-CN"/>
              </w:rPr>
              <w:t>-</w:t>
            </w:r>
            <w:r>
              <w:rPr>
                <w:lang w:eastAsia="zh-CN"/>
              </w:rPr>
              <w:tab/>
              <w:t xml:space="preserve">MPL = </w:t>
            </w:r>
            <w:r>
              <w:t>MIL – Shadow fading margin + BS selection/macro-diversity gain – Penetration margin + Other gains.</w:t>
            </w:r>
          </w:p>
        </w:tc>
      </w:tr>
    </w:tbl>
    <w:p w14:paraId="7B888BEB" w14:textId="77777777" w:rsidR="00362B60" w:rsidRDefault="00362B60" w:rsidP="00362B60">
      <w:pPr>
        <w:rPr>
          <w:rFonts w:eastAsiaTheme="minorEastAsia"/>
          <w:lang w:val="en-US" w:eastAsia="zh-CN"/>
        </w:rPr>
      </w:pPr>
    </w:p>
    <w:p w14:paraId="406CB154" w14:textId="77777777" w:rsidR="00362B60" w:rsidRPr="00210E8C" w:rsidRDefault="00362B60" w:rsidP="00362B60">
      <w:pPr>
        <w:rPr>
          <w:rFonts w:eastAsiaTheme="minorEastAsia"/>
          <w:lang w:val="en-US" w:eastAsia="zh-CN"/>
        </w:rPr>
      </w:pPr>
      <w:r w:rsidRPr="00210E8C">
        <w:rPr>
          <w:rFonts w:eastAsiaTheme="minorEastAsia"/>
          <w:lang w:val="en-US" w:eastAsia="zh-CN"/>
        </w:rPr>
        <w:t>Among the three metrics, MCL is used as performance metric for 5G coverage target, as defined in TR 38.913. It is preferred to continue using MCL as coverage performance metric for 6G considering</w:t>
      </w:r>
      <w:r>
        <w:rPr>
          <w:rFonts w:eastAsiaTheme="minorEastAsia"/>
          <w:lang w:val="en-US" w:eastAsia="zh-CN"/>
        </w:rPr>
        <w:t xml:space="preserve"> the following advantages</w:t>
      </w:r>
      <w:r w:rsidRPr="00210E8C">
        <w:rPr>
          <w:rFonts w:eastAsiaTheme="minorEastAsia"/>
          <w:lang w:val="en-US" w:eastAsia="zh-CN"/>
        </w:rPr>
        <w:t>:</w:t>
      </w:r>
    </w:p>
    <w:p w14:paraId="24DBC034" w14:textId="1BCAD798" w:rsidR="00362B60" w:rsidRPr="00210E8C" w:rsidRDefault="00362B60" w:rsidP="00362B60">
      <w:pPr>
        <w:pStyle w:val="afe"/>
        <w:numPr>
          <w:ilvl w:val="0"/>
          <w:numId w:val="23"/>
        </w:numPr>
        <w:rPr>
          <w:rFonts w:ascii="Times New Roman" w:eastAsiaTheme="minorEastAsia" w:hAnsi="Times New Roman"/>
          <w:lang w:eastAsia="zh-CN"/>
        </w:rPr>
      </w:pPr>
      <w:r>
        <w:rPr>
          <w:rFonts w:ascii="Times New Roman" w:eastAsiaTheme="minorEastAsia" w:hAnsi="Times New Roman"/>
          <w:lang w:eastAsia="zh-CN"/>
        </w:rPr>
        <w:t>C</w:t>
      </w:r>
      <w:r w:rsidRPr="00210E8C">
        <w:rPr>
          <w:rFonts w:ascii="Times New Roman" w:eastAsiaTheme="minorEastAsia" w:hAnsi="Times New Roman"/>
          <w:lang w:eastAsia="zh-CN"/>
        </w:rPr>
        <w:t>omparable coverage target</w:t>
      </w:r>
      <w:r>
        <w:rPr>
          <w:rFonts w:ascii="Times New Roman" w:eastAsiaTheme="minorEastAsia" w:hAnsi="Times New Roman"/>
          <w:lang w:eastAsia="zh-CN"/>
        </w:rPr>
        <w:t>s</w:t>
      </w:r>
      <w:r w:rsidRPr="00210E8C">
        <w:rPr>
          <w:rFonts w:ascii="Times New Roman" w:eastAsiaTheme="minorEastAsia" w:hAnsi="Times New Roman"/>
          <w:lang w:eastAsia="zh-CN"/>
        </w:rPr>
        <w:t xml:space="preserve"> </w:t>
      </w:r>
      <w:r>
        <w:rPr>
          <w:rFonts w:ascii="Times New Roman" w:eastAsiaTheme="minorEastAsia" w:hAnsi="Times New Roman"/>
          <w:lang w:eastAsia="zh-CN"/>
        </w:rPr>
        <w:t>between 5G and</w:t>
      </w:r>
      <w:r w:rsidRPr="00210E8C">
        <w:rPr>
          <w:rFonts w:ascii="Times New Roman" w:eastAsiaTheme="minorEastAsia" w:hAnsi="Times New Roman"/>
          <w:lang w:eastAsia="zh-CN"/>
        </w:rPr>
        <w:t xml:space="preserve"> 6G</w:t>
      </w:r>
    </w:p>
    <w:p w14:paraId="1D6958D2" w14:textId="77777777" w:rsidR="00362B60" w:rsidRDefault="00362B60" w:rsidP="00362B60">
      <w:pPr>
        <w:pStyle w:val="afe"/>
        <w:numPr>
          <w:ilvl w:val="0"/>
          <w:numId w:val="23"/>
        </w:num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unified target independent from carrier frequency and/or deployment scenarios</w:t>
      </w:r>
    </w:p>
    <w:p w14:paraId="6D81202A" w14:textId="77777777" w:rsidR="00362B60" w:rsidRPr="00210E8C" w:rsidRDefault="00362B60" w:rsidP="00362B60">
      <w:pPr>
        <w:pStyle w:val="afe"/>
        <w:numPr>
          <w:ilvl w:val="0"/>
          <w:numId w:val="23"/>
        </w:numPr>
        <w:rPr>
          <w:rFonts w:ascii="Times New Roman" w:eastAsiaTheme="minorEastAsia" w:hAnsi="Times New Roman"/>
          <w:lang w:eastAsia="zh-CN"/>
        </w:rPr>
      </w:pPr>
      <w:r w:rsidRPr="00210E8C">
        <w:rPr>
          <w:rFonts w:ascii="Times New Roman" w:eastAsiaTheme="minorEastAsia" w:hAnsi="Times New Roman" w:hint="eastAsia"/>
          <w:lang w:eastAsia="zh-CN"/>
        </w:rPr>
        <w:t>A</w:t>
      </w:r>
      <w:r w:rsidRPr="00210E8C">
        <w:rPr>
          <w:rFonts w:ascii="Times New Roman" w:eastAsiaTheme="minorEastAsia" w:hAnsi="Times New Roman"/>
          <w:lang w:eastAsia="zh-CN"/>
        </w:rPr>
        <w:t>void discussing the values of additional parameters for MIL/MPL which may be quite controversial</w:t>
      </w:r>
    </w:p>
    <w:p w14:paraId="0DBBEE16" w14:textId="77777777" w:rsidR="00362B60" w:rsidRDefault="00362B60" w:rsidP="00362B60">
      <w:pPr>
        <w:rPr>
          <w:rFonts w:eastAsiaTheme="minorEastAsia"/>
          <w:lang w:eastAsia="zh-CN"/>
        </w:rPr>
      </w:pPr>
    </w:p>
    <w:p w14:paraId="7DA97B29" w14:textId="77777777" w:rsidR="00362B60" w:rsidRDefault="00362B60" w:rsidP="00362B60">
      <w:pPr>
        <w:rPr>
          <w:rFonts w:eastAsiaTheme="minorEastAsia"/>
          <w:lang w:eastAsia="zh-CN"/>
        </w:rPr>
      </w:pPr>
      <w:r>
        <w:rPr>
          <w:rFonts w:eastAsiaTheme="minorEastAsia" w:hint="eastAsia"/>
          <w:lang w:eastAsia="zh-CN"/>
        </w:rPr>
        <w:t>O</w:t>
      </w:r>
      <w:r>
        <w:rPr>
          <w:rFonts w:eastAsiaTheme="minorEastAsia"/>
          <w:lang w:eastAsia="zh-CN"/>
        </w:rPr>
        <w:t xml:space="preserve">ne of the main motivations to use MPL as coverage performance metric is due to the co-site requirement of ~7GHz and ~3.5GHz </w:t>
      </w:r>
      <w:r>
        <w:rPr>
          <w:rFonts w:eastAsiaTheme="minorEastAsia" w:hint="eastAsia"/>
          <w:lang w:eastAsia="zh-CN"/>
        </w:rPr>
        <w:t>def</w:t>
      </w:r>
      <w:r>
        <w:rPr>
          <w:rFonts w:eastAsiaTheme="minorEastAsia"/>
          <w:lang w:eastAsia="zh-CN"/>
        </w:rPr>
        <w:t>ined in the SID, where separate MPL values can be determined for ~7GHz and ~3.5GHz assuming the same ISD. For the co-site requirement, there can be alternative evaluation method. For example, we can determine</w:t>
      </w:r>
      <w:r w:rsidRPr="00D70AA9">
        <w:rPr>
          <w:rFonts w:eastAsiaTheme="minorEastAsia"/>
          <w:lang w:eastAsia="zh-CN"/>
        </w:rPr>
        <w:t xml:space="preserve"> </w:t>
      </w:r>
      <w:r>
        <w:rPr>
          <w:rFonts w:eastAsiaTheme="minorEastAsia"/>
          <w:lang w:eastAsia="zh-CN"/>
        </w:rPr>
        <w:t>the coverage gap to compensate for ~7GHz based on the additional penetration loss and the additional antenna gain</w:t>
      </w:r>
      <w:r w:rsidRPr="00D70AA9">
        <w:rPr>
          <w:rFonts w:eastAsiaTheme="minorEastAsia"/>
          <w:lang w:eastAsia="zh-CN"/>
        </w:rPr>
        <w:t xml:space="preserve"> </w:t>
      </w:r>
      <w:r>
        <w:rPr>
          <w:rFonts w:eastAsiaTheme="minorEastAsia"/>
          <w:lang w:eastAsia="zh-CN"/>
        </w:rPr>
        <w:t>for ~7GHz compared with ~3.5GHz.</w:t>
      </w:r>
    </w:p>
    <w:p w14:paraId="69E6C46F" w14:textId="77777777" w:rsidR="00362B60" w:rsidRDefault="00362B60" w:rsidP="00362B60">
      <w:pPr>
        <w:rPr>
          <w:rFonts w:eastAsiaTheme="minorEastAsia"/>
          <w:lang w:eastAsia="zh-CN"/>
        </w:rPr>
      </w:pPr>
    </w:p>
    <w:p w14:paraId="550ACFEF" w14:textId="77777777" w:rsidR="00362B60" w:rsidRDefault="00362B60" w:rsidP="00362B60">
      <w:pPr>
        <w:rPr>
          <w:rFonts w:eastAsiaTheme="minorEastAsia"/>
          <w:lang w:eastAsia="zh-CN"/>
        </w:rPr>
      </w:pPr>
      <w:r>
        <w:rPr>
          <w:rFonts w:eastAsiaTheme="minorEastAsia" w:hint="eastAsia"/>
          <w:lang w:eastAsia="zh-CN"/>
        </w:rPr>
        <w:t>B</w:t>
      </w:r>
      <w:r>
        <w:rPr>
          <w:rFonts w:eastAsiaTheme="minorEastAsia"/>
          <w:lang w:eastAsia="zh-CN"/>
        </w:rPr>
        <w:t>ased on above analysis, it is proposed to use MCL as coverage performance metric.</w:t>
      </w:r>
    </w:p>
    <w:p w14:paraId="1AD7D619" w14:textId="77777777" w:rsidR="00362B60" w:rsidRPr="00210E8C" w:rsidRDefault="00362B60" w:rsidP="00362B60">
      <w:pPr>
        <w:rPr>
          <w:rFonts w:eastAsiaTheme="minorEastAsia"/>
          <w:b/>
          <w:bCs/>
          <w:i/>
          <w:iCs/>
          <w:lang w:val="en-US" w:eastAsia="zh-CN"/>
        </w:rPr>
      </w:pPr>
      <w:r w:rsidRPr="00210E8C">
        <w:rPr>
          <w:rFonts w:eastAsiaTheme="minorEastAsia" w:hint="eastAsia"/>
          <w:b/>
          <w:bCs/>
          <w:i/>
          <w:iCs/>
          <w:lang w:val="en-US" w:eastAsia="zh-CN"/>
        </w:rPr>
        <w:t>P</w:t>
      </w:r>
      <w:r w:rsidRPr="00210E8C">
        <w:rPr>
          <w:rFonts w:eastAsiaTheme="minorEastAsia"/>
          <w:b/>
          <w:bCs/>
          <w:i/>
          <w:iCs/>
          <w:lang w:val="en-US" w:eastAsia="zh-CN"/>
        </w:rPr>
        <w:t>roposal 3:</w:t>
      </w:r>
      <w:r>
        <w:rPr>
          <w:rFonts w:eastAsiaTheme="minorEastAsia"/>
          <w:b/>
          <w:bCs/>
          <w:i/>
          <w:iCs/>
          <w:lang w:val="en-US" w:eastAsia="zh-CN"/>
        </w:rPr>
        <w:t xml:space="preserve"> MCL is used as 6G coverage performance metric.</w:t>
      </w:r>
    </w:p>
    <w:p w14:paraId="4DCCE6B4" w14:textId="77777777" w:rsidR="00362B60" w:rsidRPr="00CB3B4F" w:rsidRDefault="00362B60">
      <w:pPr>
        <w:rPr>
          <w:rFonts w:eastAsia="PMingLiU"/>
          <w:b/>
          <w:bCs/>
          <w:lang w:val="en-US"/>
        </w:rPr>
      </w:pPr>
    </w:p>
    <w:p w14:paraId="0E7958EC" w14:textId="77777777" w:rsidR="00F62EDA" w:rsidRDefault="00165BCD">
      <w:pPr>
        <w:pStyle w:val="2"/>
        <w:numPr>
          <w:ilvl w:val="1"/>
          <w:numId w:val="10"/>
        </w:numPr>
        <w:rPr>
          <w:b/>
          <w:bCs/>
        </w:rPr>
      </w:pPr>
      <w:r>
        <w:rPr>
          <w:b/>
          <w:bCs/>
        </w:rPr>
        <w:t xml:space="preserve">Minimum BW </w:t>
      </w:r>
    </w:p>
    <w:p w14:paraId="60550D08" w14:textId="77777777" w:rsidR="00F62EDA" w:rsidRDefault="00165BCD">
      <w:pPr>
        <w:rPr>
          <w:rFonts w:eastAsiaTheme="minorEastAsia"/>
          <w:lang w:val="en-US" w:eastAsia="zh-CN"/>
        </w:rPr>
      </w:pPr>
      <w:bookmarkStart w:id="1" w:name="_Hlk209954893"/>
      <w:r>
        <w:rPr>
          <w:rFonts w:eastAsiaTheme="minorEastAsia" w:hint="eastAsia"/>
          <w:lang w:val="en-US" w:eastAsia="zh-CN"/>
        </w:rPr>
        <w:t>T</w:t>
      </w:r>
      <w:r>
        <w:rPr>
          <w:rFonts w:eastAsiaTheme="minorEastAsia"/>
          <w:lang w:val="en-US" w:eastAsia="zh-CN"/>
        </w:rPr>
        <w:t>he following agreement was made in RAN#109 in RP-252873.</w:t>
      </w:r>
    </w:p>
    <w:tbl>
      <w:tblPr>
        <w:tblStyle w:val="af6"/>
        <w:tblW w:w="0" w:type="auto"/>
        <w:tblLook w:val="04A0" w:firstRow="1" w:lastRow="0" w:firstColumn="1" w:lastColumn="0" w:noHBand="0" w:noVBand="1"/>
      </w:tblPr>
      <w:tblGrid>
        <w:gridCol w:w="9962"/>
      </w:tblGrid>
      <w:tr w:rsidR="00F62EDA" w14:paraId="464A3968" w14:textId="77777777">
        <w:tc>
          <w:tcPr>
            <w:tcW w:w="9962" w:type="dxa"/>
          </w:tcPr>
          <w:p w14:paraId="39E1C7B2" w14:textId="77777777" w:rsidR="00F62EDA" w:rsidRDefault="00165BCD">
            <w:pPr>
              <w:overflowPunct/>
              <w:autoSpaceDE/>
              <w:autoSpaceDN/>
              <w:adjustRightInd/>
              <w:spacing w:before="0" w:after="0" w:line="252" w:lineRule="auto"/>
              <w:contextualSpacing/>
              <w:textAlignment w:val="auto"/>
              <w:rPr>
                <w:rFonts w:eastAsia="Batang"/>
                <w:lang w:val="en-US" w:eastAsia="zh-CN"/>
              </w:rPr>
            </w:pPr>
            <w:r>
              <w:rPr>
                <w:rFonts w:eastAsia="Batang"/>
                <w:b/>
                <w:bCs/>
                <w:highlight w:val="green"/>
                <w:u w:val="single"/>
                <w:lang w:val="en-US" w:eastAsia="zh-CN"/>
              </w:rPr>
              <w:t>Proposal 1:</w:t>
            </w:r>
            <w:r>
              <w:rPr>
                <w:rFonts w:eastAsia="Batang"/>
                <w:highlight w:val="green"/>
                <w:lang w:val="en-US" w:eastAsia="zh-CN"/>
              </w:rPr>
              <w:t xml:space="preserve"> Endorse the following two RAN1 agreements (with the clarification that the 2</w:t>
            </w:r>
            <w:r>
              <w:rPr>
                <w:rFonts w:eastAsia="Batang"/>
                <w:highlight w:val="green"/>
                <w:vertAlign w:val="superscript"/>
                <w:lang w:val="en-US" w:eastAsia="zh-CN"/>
              </w:rPr>
              <w:t>nd</w:t>
            </w:r>
            <w:r>
              <w:rPr>
                <w:rFonts w:eastAsia="Batang"/>
                <w:highlight w:val="green"/>
                <w:lang w:val="en-US" w:eastAsia="zh-CN"/>
              </w:rPr>
              <w:t xml:space="preserve"> agreement is applicable to FR1). Companies are invited to bring contributions regarding the minimum spectrum allocation in RAN#110, while RAN1 is requested to continue the study on both the minimum</w:t>
            </w:r>
            <w:r>
              <w:rPr>
                <w:rFonts w:eastAsia="等线"/>
                <w:highlight w:val="green"/>
                <w:lang w:val="en-US" w:eastAsia="zh-CN"/>
              </w:rPr>
              <w:t xml:space="preserve"> spectrum allocation</w:t>
            </w:r>
            <w:r>
              <w:rPr>
                <w:rFonts w:eastAsia="Batang"/>
                <w:highlight w:val="green"/>
                <w:lang w:val="en-US" w:eastAsia="zh-CN"/>
              </w:rPr>
              <w:t xml:space="preserve"> and the smallest maximum UE bandwidth from the 6GR design perspective. Revisit in RAN#110.</w:t>
            </w:r>
          </w:p>
          <w:p w14:paraId="25B6BEB3" w14:textId="77777777" w:rsidR="00F62EDA" w:rsidRDefault="00165BCD">
            <w:pPr>
              <w:overflowPunct/>
              <w:autoSpaceDE/>
              <w:autoSpaceDN/>
              <w:adjustRightInd/>
              <w:spacing w:before="0" w:after="0" w:line="240" w:lineRule="auto"/>
              <w:jc w:val="left"/>
              <w:textAlignment w:val="auto"/>
              <w:rPr>
                <w:rFonts w:eastAsia="等线"/>
                <w:highlight w:val="green"/>
                <w:lang w:eastAsia="zh-CN"/>
              </w:rPr>
            </w:pPr>
            <w:r>
              <w:rPr>
                <w:rFonts w:eastAsia="等线"/>
                <w:highlight w:val="green"/>
                <w:lang w:eastAsia="zh-CN"/>
              </w:rPr>
              <w:t>Agreement</w:t>
            </w:r>
          </w:p>
          <w:p w14:paraId="6EBE93FE" w14:textId="77777777" w:rsidR="00F62EDA" w:rsidRDefault="00165BCD">
            <w:pPr>
              <w:numPr>
                <w:ilvl w:val="0"/>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 xml:space="preserve">For the study of RAN1 6GR design, </w:t>
            </w:r>
            <w:r>
              <w:rPr>
                <w:rFonts w:eastAsia="等线"/>
                <w:i/>
                <w:iCs/>
                <w:lang w:val="en-US" w:eastAsia="zh-CN"/>
              </w:rPr>
              <w:t>consider</w:t>
            </w:r>
            <w:r>
              <w:rPr>
                <w:rFonts w:eastAsia="Batang"/>
                <w:i/>
                <w:iCs/>
                <w:lang w:val="en-US" w:eastAsia="zh-CN"/>
              </w:rPr>
              <w:t xml:space="preserve"> the minimum</w:t>
            </w:r>
            <w:r>
              <w:rPr>
                <w:rFonts w:eastAsia="等线"/>
                <w:i/>
                <w:iCs/>
                <w:lang w:val="en-US" w:eastAsia="zh-CN"/>
              </w:rPr>
              <w:t xml:space="preserve"> spectrum allocation in which 6G can operate, subject to further discussion and confirmation in RAN.</w:t>
            </w:r>
          </w:p>
          <w:p w14:paraId="2040759B"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Note: RAN4 involvement is necessary</w:t>
            </w:r>
            <w:r>
              <w:rPr>
                <w:rFonts w:eastAsia="等线"/>
                <w:i/>
                <w:iCs/>
                <w:lang w:val="en-US" w:eastAsia="zh-CN"/>
              </w:rPr>
              <w:t>.</w:t>
            </w:r>
          </w:p>
          <w:p w14:paraId="63EC7860" w14:textId="77777777" w:rsidR="00F62EDA" w:rsidRDefault="00F62EDA">
            <w:pPr>
              <w:overflowPunct/>
              <w:autoSpaceDE/>
              <w:autoSpaceDN/>
              <w:adjustRightInd/>
              <w:spacing w:before="0" w:after="0" w:line="240" w:lineRule="auto"/>
              <w:jc w:val="left"/>
              <w:textAlignment w:val="auto"/>
              <w:rPr>
                <w:rFonts w:eastAsia="等线"/>
                <w:highlight w:val="green"/>
                <w:lang w:val="en-US" w:eastAsia="zh-CN"/>
              </w:rPr>
            </w:pPr>
          </w:p>
          <w:p w14:paraId="01D2D624" w14:textId="77777777" w:rsidR="00F62EDA" w:rsidRDefault="00165BCD">
            <w:pPr>
              <w:overflowPunct/>
              <w:autoSpaceDE/>
              <w:autoSpaceDN/>
              <w:adjustRightInd/>
              <w:spacing w:before="0" w:after="0" w:line="240" w:lineRule="auto"/>
              <w:jc w:val="left"/>
              <w:textAlignment w:val="auto"/>
              <w:rPr>
                <w:rFonts w:eastAsia="等线"/>
                <w:highlight w:val="green"/>
                <w:lang w:val="en-US" w:eastAsia="zh-CN"/>
              </w:rPr>
            </w:pPr>
            <w:r>
              <w:rPr>
                <w:rFonts w:eastAsia="等线"/>
                <w:highlight w:val="green"/>
                <w:lang w:val="en-US" w:eastAsia="zh-CN"/>
              </w:rPr>
              <w:t>Agreement</w:t>
            </w:r>
          </w:p>
          <w:p w14:paraId="106DDFB3" w14:textId="77777777" w:rsidR="00F62EDA" w:rsidRDefault="00165BCD">
            <w:pPr>
              <w:numPr>
                <w:ilvl w:val="0"/>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Study</w:t>
            </w:r>
            <w:r>
              <w:rPr>
                <w:rFonts w:eastAsia="等线"/>
                <w:i/>
                <w:iCs/>
                <w:lang w:val="en-US" w:eastAsia="zh-CN"/>
              </w:rPr>
              <w:t xml:space="preserve"> </w:t>
            </w:r>
            <w:r>
              <w:rPr>
                <w:rFonts w:eastAsia="Yu Mincho"/>
                <w:i/>
                <w:iCs/>
                <w:lang w:val="en-US" w:eastAsia="ja-JP"/>
              </w:rPr>
              <w:t xml:space="preserve">the following smallest maximum </w:t>
            </w:r>
            <w:r>
              <w:rPr>
                <w:rFonts w:eastAsia="Batang"/>
                <w:i/>
                <w:iCs/>
                <w:lang w:val="en-US" w:eastAsia="zh-CN"/>
              </w:rPr>
              <w:t xml:space="preserve">supported </w:t>
            </w:r>
            <w:r>
              <w:rPr>
                <w:rFonts w:eastAsia="Yu Mincho"/>
                <w:i/>
                <w:iCs/>
                <w:lang w:val="en-US" w:eastAsia="ja-JP"/>
              </w:rPr>
              <w:t xml:space="preserve">RF and BB </w:t>
            </w:r>
            <w:r>
              <w:rPr>
                <w:rFonts w:eastAsia="Batang"/>
                <w:i/>
                <w:iCs/>
                <w:lang w:val="en-US" w:eastAsia="zh-CN"/>
              </w:rPr>
              <w:t>UE BW</w:t>
            </w:r>
            <w:r>
              <w:rPr>
                <w:rFonts w:eastAsia="Yu Mincho"/>
                <w:i/>
                <w:iCs/>
                <w:lang w:val="en-US" w:eastAsia="ja-JP"/>
              </w:rPr>
              <w:t xml:space="preserve"> without spectrum aggregation for </w:t>
            </w:r>
            <w:r>
              <w:rPr>
                <w:rFonts w:eastAsia="等线"/>
                <w:i/>
                <w:iCs/>
                <w:lang w:val="en-US" w:eastAsia="zh-CN"/>
              </w:rPr>
              <w:t xml:space="preserve">at least one </w:t>
            </w:r>
            <w:r>
              <w:rPr>
                <w:rFonts w:eastAsia="Yu Mincho"/>
                <w:i/>
                <w:iCs/>
                <w:lang w:val="en-US" w:eastAsia="ja-JP"/>
              </w:rPr>
              <w:t>low-tier device type supported by 6GR framework</w:t>
            </w:r>
            <w:r>
              <w:rPr>
                <w:rFonts w:eastAsia="Batang"/>
                <w:i/>
                <w:iCs/>
                <w:lang w:val="en-US" w:eastAsia="zh-CN"/>
              </w:rPr>
              <w:t xml:space="preserve"> </w:t>
            </w:r>
            <w:r>
              <w:rPr>
                <w:rFonts w:eastAsia="等线"/>
                <w:i/>
                <w:iCs/>
                <w:lang w:val="en-US" w:eastAsia="zh-CN"/>
              </w:rPr>
              <w:t>from physical layer perspective, subject to further discussion and confirmation in RAN</w:t>
            </w:r>
          </w:p>
          <w:p w14:paraId="622B877B"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Opt1: 3MHz</w:t>
            </w:r>
          </w:p>
          <w:p w14:paraId="3AF96608"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Opt2: 5MHz</w:t>
            </w:r>
          </w:p>
          <w:p w14:paraId="0CCC0D69"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Opt3: 10MHz</w:t>
            </w:r>
          </w:p>
          <w:p w14:paraId="0B2B3A15"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Opt4: 20MHz</w:t>
            </w:r>
          </w:p>
          <w:p w14:paraId="145FEF4E"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FFS: the UL bandwidth may be different to the DL bandwidth</w:t>
            </w:r>
          </w:p>
          <w:p w14:paraId="3F6C353D"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lastRenderedPageBreak/>
              <w:t xml:space="preserve">FFS: the </w:t>
            </w:r>
            <w:r>
              <w:rPr>
                <w:rFonts w:eastAsia="等线"/>
                <w:i/>
                <w:iCs/>
                <w:lang w:val="en-US" w:eastAsia="zh-CN"/>
              </w:rPr>
              <w:t>bandwidth value</w:t>
            </w:r>
            <w:r>
              <w:rPr>
                <w:rFonts w:eastAsia="Batang"/>
                <w:i/>
                <w:iCs/>
                <w:lang w:val="en-US" w:eastAsia="zh-CN"/>
              </w:rPr>
              <w:t xml:space="preserve"> may be different for different SCS, duplex modes, and bands.</w:t>
            </w:r>
          </w:p>
          <w:p w14:paraId="35433DF3" w14:textId="77777777" w:rsidR="00F62EDA" w:rsidRDefault="00165BCD">
            <w:pPr>
              <w:numPr>
                <w:ilvl w:val="1"/>
                <w:numId w:val="12"/>
              </w:numPr>
              <w:overflowPunct/>
              <w:autoSpaceDE/>
              <w:autoSpaceDN/>
              <w:adjustRightInd/>
              <w:spacing w:before="0" w:after="0" w:line="252" w:lineRule="auto"/>
              <w:contextualSpacing/>
              <w:jc w:val="left"/>
              <w:textAlignment w:val="auto"/>
              <w:rPr>
                <w:rFonts w:eastAsia="Batang"/>
                <w:i/>
                <w:iCs/>
                <w:lang w:val="en-US" w:eastAsia="zh-CN"/>
              </w:rPr>
            </w:pPr>
            <w:r>
              <w:rPr>
                <w:rFonts w:eastAsia="Batang"/>
                <w:i/>
                <w:iCs/>
                <w:lang w:val="en-US" w:eastAsia="zh-CN"/>
              </w:rPr>
              <w:t>FFS: whether RF and BB UE BW are same or different</w:t>
            </w:r>
          </w:p>
          <w:p w14:paraId="6FAC767B" w14:textId="77777777" w:rsidR="00F62EDA" w:rsidRDefault="00F62EDA">
            <w:pPr>
              <w:rPr>
                <w:rFonts w:eastAsiaTheme="minorEastAsia"/>
                <w:lang w:val="en-US" w:eastAsia="zh-CN"/>
              </w:rPr>
            </w:pPr>
          </w:p>
        </w:tc>
      </w:tr>
    </w:tbl>
    <w:p w14:paraId="288913D7" w14:textId="77777777" w:rsidR="00F62EDA" w:rsidRDefault="00F62EDA">
      <w:pPr>
        <w:rPr>
          <w:rFonts w:eastAsiaTheme="minorEastAsia"/>
          <w:lang w:val="en-US" w:eastAsia="zh-CN"/>
        </w:rPr>
      </w:pPr>
    </w:p>
    <w:p w14:paraId="2DCAD667" w14:textId="77777777" w:rsidR="00F62EDA" w:rsidRDefault="00165BCD">
      <w:pPr>
        <w:pStyle w:val="30"/>
        <w:numPr>
          <w:ilvl w:val="2"/>
          <w:numId w:val="10"/>
        </w:numPr>
        <w:rPr>
          <w:b/>
          <w:bCs/>
        </w:rPr>
      </w:pPr>
      <w:r>
        <w:rPr>
          <w:b/>
          <w:bCs/>
        </w:rPr>
        <w:t>Minimum spectrum allocation</w:t>
      </w:r>
    </w:p>
    <w:p w14:paraId="59900934" w14:textId="77777777" w:rsidR="00F62EDA" w:rsidRDefault="00165BC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“minimum spectrum allocation” in the above agreement is the minimum channel bandwidth according to NR terminology. </w:t>
      </w: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w:t>
      </w:r>
      <w:r>
        <w:rPr>
          <w:rFonts w:eastAsia="Yu Mincho"/>
          <w:i/>
        </w:rPr>
        <w:t>transmission bandwidth configuration</w:t>
      </w:r>
      <w:r>
        <w:rPr>
          <w:rFonts w:eastAsia="Yu Mincho"/>
        </w:rPr>
        <w:t xml:space="preserve"> is shown in the following figure.</w:t>
      </w:r>
    </w:p>
    <w:p w14:paraId="05BDFD4A" w14:textId="77777777" w:rsidR="00F62EDA" w:rsidRDefault="00165BCD">
      <w:pPr>
        <w:keepNext/>
        <w:jc w:val="center"/>
      </w:pPr>
      <w:r>
        <w:object w:dxaOrig="7605" w:dyaOrig="3795" w14:anchorId="079A0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189.5pt" o:ole="">
            <v:imagedata r:id="rId14" o:title=""/>
          </v:shape>
          <o:OLEObject Type="Embed" ProgID="Equation.3" ShapeID="_x0000_i1025" DrawAspect="Content" ObjectID="_1824052262" r:id="rId15"/>
        </w:object>
      </w:r>
    </w:p>
    <w:p w14:paraId="64AABAD9" w14:textId="77777777" w:rsidR="00F62EDA" w:rsidRDefault="00165BCD">
      <w:pPr>
        <w:pStyle w:val="a6"/>
        <w:jc w:val="center"/>
        <w:rPr>
          <w:rFonts w:eastAsiaTheme="minorEastAsia"/>
          <w:lang w:val="en-US" w:eastAsia="zh-CN"/>
        </w:rPr>
      </w:pPr>
      <w:r>
        <w:t xml:space="preserve">Figure </w:t>
      </w:r>
      <w:r>
        <w:fldChar w:fldCharType="begin"/>
      </w:r>
      <w:r>
        <w:instrText xml:space="preserve"> SEQ Figure \* ARABIC </w:instrText>
      </w:r>
      <w:r>
        <w:fldChar w:fldCharType="separate"/>
      </w:r>
      <w:r>
        <w:t>1</w:t>
      </w:r>
      <w:r>
        <w:fldChar w:fldCharType="end"/>
      </w:r>
      <w:r>
        <w:t xml:space="preserve">: Definition of channel bandwidth and </w:t>
      </w:r>
      <w:r>
        <w:rPr>
          <w:i/>
        </w:rPr>
        <w:t>transmission bandwidth configuration</w:t>
      </w:r>
      <w:r>
        <w:t xml:space="preserve"> for one NR channel</w:t>
      </w:r>
    </w:p>
    <w:p w14:paraId="04CF152A" w14:textId="77777777" w:rsidR="00F62EDA" w:rsidRDefault="00165BCD">
      <w:r>
        <w:t>For Rel-15 NR, the minimum channel bandwidth is either 5 or 10 MHz for different operating bands in FR1</w:t>
      </w:r>
      <w:r>
        <w:rPr>
          <w:lang w:eastAsia="ja-JP"/>
        </w:rPr>
        <w:t>. Note that for 5MHz channel bandwidth, the SCS is 15kHz and the maximum transmission bandwidth configuration N</w:t>
      </w:r>
      <w:r>
        <w:rPr>
          <w:vertAlign w:val="subscript"/>
          <w:lang w:eastAsia="ja-JP"/>
        </w:rPr>
        <w:t>RB</w:t>
      </w:r>
      <w:r>
        <w:rPr>
          <w:lang w:eastAsia="ja-JP"/>
        </w:rPr>
        <w:t xml:space="preserve">=25. </w:t>
      </w:r>
      <w:r>
        <w:t xml:space="preserve">In Rel-18, the Work Item on </w:t>
      </w:r>
      <w:r>
        <w:rPr>
          <w:i/>
          <w:iCs/>
        </w:rPr>
        <w:t xml:space="preserve">NR support for dedicated spectrum less than 5MHz for FR1 </w:t>
      </w:r>
      <w:r>
        <w:t xml:space="preserve">specifies a new 3 MHz channel bandwidth with 15 PRB, and provides support for 12 and 20 PRB transmission bandwidths for 3 and 5 MHz channel bandwidth, respectively, on band n100 </w:t>
      </w:r>
      <w:r>
        <w:fldChar w:fldCharType="begin"/>
      </w:r>
      <w:r>
        <w:instrText xml:space="preserve"> REF _Ref209945398 \r \h </w:instrText>
      </w:r>
      <w:r>
        <w:fldChar w:fldCharType="separate"/>
      </w:r>
      <w:r>
        <w:t>[6]</w:t>
      </w:r>
      <w:r>
        <w:fldChar w:fldCharType="end"/>
      </w:r>
      <w:r>
        <w:t xml:space="preserve">. This is in response to the request from some operators with smaller spectrum allocations to allow support of NR in spectrum allocations </w:t>
      </w:r>
      <w:r>
        <w:rPr>
          <w:iCs/>
          <w:lang w:val="en-US" w:eastAsia="zh-CN"/>
        </w:rPr>
        <w:t>from approximately 3 MHz up to below 5 MHz</w:t>
      </w:r>
      <w:r>
        <w:t>.</w:t>
      </w:r>
    </w:p>
    <w:p w14:paraId="176BA92D" w14:textId="77777777" w:rsidR="00F62EDA" w:rsidRDefault="00165BCD">
      <w:pPr>
        <w:rPr>
          <w:b/>
          <w:bCs/>
          <w:i/>
          <w:iCs/>
        </w:rPr>
      </w:pPr>
      <w:r>
        <w:rPr>
          <w:rFonts w:eastAsiaTheme="minorEastAsia"/>
          <w:b/>
          <w:bCs/>
          <w:i/>
          <w:iCs/>
          <w:lang w:eastAsia="zh-CN"/>
        </w:rPr>
        <w:t xml:space="preserve">Observation 1: For 5G NR, the minimum channel bandwidth </w:t>
      </w:r>
      <w:r>
        <w:rPr>
          <w:b/>
          <w:bCs/>
          <w:i/>
          <w:iCs/>
        </w:rPr>
        <w:t xml:space="preserve">is either 5 or 10 MHz for different operating bands in FR1 in Rel-15 and 3 MHz channel bandwidth is supported in Rel-18 for specific bands (below 1GHz). </w:t>
      </w:r>
    </w:p>
    <w:p w14:paraId="1845F0AD"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hAnsi="Times New Roman"/>
          <w:b/>
          <w:bCs/>
          <w:i/>
          <w:iCs/>
        </w:rPr>
        <w:t>For both 3 MHz and 5 MHz, only 15kHz SCS is supported.</w:t>
      </w:r>
    </w:p>
    <w:p w14:paraId="4E2EE1B5" w14:textId="77777777" w:rsidR="00F62EDA" w:rsidRDefault="00F62EDA">
      <w:pPr>
        <w:rPr>
          <w:rFonts w:eastAsiaTheme="minorEastAsia"/>
          <w:lang w:val="en-US" w:eastAsia="zh-CN"/>
        </w:rPr>
      </w:pPr>
    </w:p>
    <w:p w14:paraId="7795B3D1" w14:textId="77777777" w:rsidR="00F62EDA" w:rsidRDefault="00165BCD">
      <w:pPr>
        <w:rPr>
          <w:rFonts w:eastAsiaTheme="minorEastAsia"/>
          <w:lang w:eastAsia="zh-CN"/>
        </w:rPr>
      </w:pPr>
      <w:r>
        <w:rPr>
          <w:rFonts w:eastAsiaTheme="minorEastAsia"/>
          <w:lang w:eastAsia="zh-CN"/>
        </w:rPr>
        <w:t>For the minimum spectrum allocation in which 6G can operate, we expect that at least 5 MHz and 10 MHz should be considered for FR1 depending on operating bands. Whether 3 MHz or other smaller spectrum allocation should be considered depends on the need from operators, which should be further discussed and decided in RAN plenary.</w:t>
      </w:r>
    </w:p>
    <w:p w14:paraId="45205BAD" w14:textId="77777777" w:rsidR="00F62EDA" w:rsidRDefault="00165BCD">
      <w:pPr>
        <w:rPr>
          <w:rFonts w:eastAsiaTheme="minorEastAsia"/>
          <w:lang w:eastAsia="zh-CN"/>
        </w:rPr>
      </w:pPr>
      <w:r>
        <w:rPr>
          <w:rFonts w:eastAsiaTheme="minorEastAsia" w:hint="eastAsia"/>
          <w:lang w:eastAsia="zh-CN"/>
        </w:rPr>
        <w:t>F</w:t>
      </w:r>
      <w:r>
        <w:rPr>
          <w:rFonts w:eastAsiaTheme="minorEastAsia"/>
          <w:lang w:eastAsia="zh-CN"/>
        </w:rPr>
        <w:t>urthermore, as in 5G NR, 5 MHz spectrum allocation should be applicable to 15 kHz SCS only. According to the following agreement in RAN1#122, 15 kHz is only supported for FDD. Accordingly, it is proposed that 5 MHz spectrum allocation is considered for FDD only.</w:t>
      </w:r>
    </w:p>
    <w:tbl>
      <w:tblPr>
        <w:tblStyle w:val="af6"/>
        <w:tblW w:w="0" w:type="auto"/>
        <w:tblLook w:val="04A0" w:firstRow="1" w:lastRow="0" w:firstColumn="1" w:lastColumn="0" w:noHBand="0" w:noVBand="1"/>
      </w:tblPr>
      <w:tblGrid>
        <w:gridCol w:w="9962"/>
      </w:tblGrid>
      <w:tr w:rsidR="00F62EDA" w14:paraId="4B93A6EA" w14:textId="77777777">
        <w:tc>
          <w:tcPr>
            <w:tcW w:w="9962" w:type="dxa"/>
          </w:tcPr>
          <w:p w14:paraId="0569D458" w14:textId="77777777" w:rsidR="00F62EDA" w:rsidRDefault="00165BCD">
            <w:pPr>
              <w:overflowPunct/>
              <w:autoSpaceDE/>
              <w:autoSpaceDN/>
              <w:adjustRightInd/>
              <w:spacing w:before="0" w:after="0" w:line="240" w:lineRule="auto"/>
              <w:jc w:val="left"/>
              <w:textAlignment w:val="auto"/>
              <w:rPr>
                <w:rFonts w:ascii="Times" w:eastAsia="等线" w:hAnsi="Times"/>
                <w:szCs w:val="24"/>
                <w:highlight w:val="green"/>
                <w:lang w:eastAsia="zh-CN"/>
              </w:rPr>
            </w:pPr>
            <w:r>
              <w:rPr>
                <w:rFonts w:ascii="Times" w:eastAsia="等线" w:hAnsi="Times"/>
                <w:szCs w:val="24"/>
                <w:highlight w:val="green"/>
                <w:lang w:eastAsia="zh-CN"/>
              </w:rPr>
              <w:t>Agreement</w:t>
            </w:r>
          </w:p>
          <w:p w14:paraId="4803D4F0" w14:textId="77777777" w:rsidR="00F62EDA" w:rsidRDefault="00165BCD">
            <w:pPr>
              <w:numPr>
                <w:ilvl w:val="0"/>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 xml:space="preserve">6GR takes the following SCS as start point for discussion for all the signals/channels except PRACH. </w:t>
            </w:r>
          </w:p>
          <w:p w14:paraId="560CD207" w14:textId="77777777" w:rsidR="00F62EDA" w:rsidRDefault="00165BCD">
            <w:pPr>
              <w:numPr>
                <w:ilvl w:val="1"/>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sub 6GHz</w:t>
            </w:r>
          </w:p>
          <w:p w14:paraId="44E24463"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is at least supported</w:t>
            </w:r>
          </w:p>
          <w:p w14:paraId="37666EBF" w14:textId="77777777" w:rsidR="00F62EDA" w:rsidRDefault="00165BCD">
            <w:pPr>
              <w:numPr>
                <w:ilvl w:val="3"/>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15kHz SCS for FDD, 30kHz SCS for TDD</w:t>
            </w:r>
          </w:p>
          <w:p w14:paraId="6FB354A0"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30kHz SCS for FDD for around e.g., 1-2.5GHz</w:t>
            </w:r>
          </w:p>
          <w:p w14:paraId="4DC263A7"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lastRenderedPageBreak/>
              <w:t>FFS: 7.5kHz SCS for sub1GHz (FDD)</w:t>
            </w:r>
          </w:p>
          <w:p w14:paraId="3575DC4E"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Whether to discuss the FFS will be subject to RANP decision.</w:t>
            </w:r>
          </w:p>
          <w:p w14:paraId="05915FA0" w14:textId="77777777" w:rsidR="00F62EDA" w:rsidRDefault="00165BCD">
            <w:pPr>
              <w:numPr>
                <w:ilvl w:val="1"/>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around 7GHz</w:t>
            </w:r>
          </w:p>
          <w:p w14:paraId="350E34F3"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options can be studied</w:t>
            </w:r>
          </w:p>
          <w:p w14:paraId="7D120E1D" w14:textId="77777777" w:rsidR="00F62EDA" w:rsidRDefault="00165BCD">
            <w:pPr>
              <w:numPr>
                <w:ilvl w:val="3"/>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30kHz, 60kHz</w:t>
            </w:r>
          </w:p>
          <w:p w14:paraId="38B46572" w14:textId="77777777" w:rsidR="00F62EDA" w:rsidRDefault="00165BCD">
            <w:pPr>
              <w:numPr>
                <w:ilvl w:val="1"/>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For around 15GHz</w:t>
            </w:r>
          </w:p>
          <w:p w14:paraId="7BA4AA71"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The following subcarrier spacing options can be studied</w:t>
            </w:r>
          </w:p>
          <w:p w14:paraId="772B9DB2" w14:textId="77777777" w:rsidR="00F62EDA" w:rsidRDefault="00165BCD">
            <w:pPr>
              <w:numPr>
                <w:ilvl w:val="3"/>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 xml:space="preserve">30kHz, 60kHz, 120kHz </w:t>
            </w:r>
          </w:p>
          <w:p w14:paraId="5F4D9E30"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Whether to discuss it will be subject to RANP decision</w:t>
            </w:r>
          </w:p>
          <w:p w14:paraId="3FBA8043" w14:textId="77777777" w:rsidR="00F62EDA" w:rsidRDefault="00165BCD">
            <w:pPr>
              <w:numPr>
                <w:ilvl w:val="1"/>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For between 24.25GHz - 52.6GHz</w:t>
            </w:r>
          </w:p>
          <w:p w14:paraId="70D76899" w14:textId="77777777" w:rsidR="00F62EDA" w:rsidRDefault="00165BCD">
            <w:pPr>
              <w:numPr>
                <w:ilvl w:val="2"/>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Subcarrier spacing 120kHz is supported</w:t>
            </w:r>
          </w:p>
          <w:p w14:paraId="12D4A2C1" w14:textId="77777777" w:rsidR="00F62EDA" w:rsidRDefault="00165BCD">
            <w:pPr>
              <w:numPr>
                <w:ilvl w:val="1"/>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whether to allow using additional subcarrier spacing for SSB</w:t>
            </w:r>
          </w:p>
          <w:p w14:paraId="0274929F" w14:textId="77777777" w:rsidR="00F62EDA" w:rsidRDefault="00165BCD">
            <w:pPr>
              <w:numPr>
                <w:ilvl w:val="0"/>
                <w:numId w:val="13"/>
              </w:numPr>
              <w:overflowPunct/>
              <w:autoSpaceDE/>
              <w:autoSpaceDN/>
              <w:adjustRightInd/>
              <w:spacing w:before="0" w:after="0" w:line="240" w:lineRule="auto"/>
              <w:jc w:val="left"/>
              <w:textAlignment w:val="auto"/>
              <w:rPr>
                <w:rFonts w:ascii="Times" w:eastAsia="等线" w:hAnsi="Times" w:cs="Times"/>
                <w:lang w:eastAsia="zh-CN"/>
              </w:rPr>
            </w:pPr>
            <w:r>
              <w:rPr>
                <w:rFonts w:ascii="Times" w:eastAsia="等线" w:hAnsi="Times" w:cs="Times"/>
                <w:lang w:eastAsia="zh-CN"/>
              </w:rPr>
              <w:t>FFS subcarrier spacing for PRACH and up to initial access discussion.</w:t>
            </w:r>
          </w:p>
          <w:p w14:paraId="4D297C55" w14:textId="77777777" w:rsidR="00F62EDA" w:rsidRDefault="00F62EDA">
            <w:pPr>
              <w:rPr>
                <w:rFonts w:eastAsiaTheme="minorEastAsia"/>
                <w:lang w:eastAsia="zh-CN"/>
              </w:rPr>
            </w:pPr>
          </w:p>
        </w:tc>
      </w:tr>
    </w:tbl>
    <w:p w14:paraId="7A774E46" w14:textId="77777777" w:rsidR="00F62EDA" w:rsidRDefault="00F62EDA">
      <w:pPr>
        <w:rPr>
          <w:rFonts w:eastAsiaTheme="minorEastAsia"/>
          <w:lang w:eastAsia="zh-CN"/>
        </w:rPr>
      </w:pPr>
    </w:p>
    <w:p w14:paraId="4E02C984" w14:textId="2955F2E6" w:rsidR="00F62EDA" w:rsidRDefault="00165BCD">
      <w:pPr>
        <w:rPr>
          <w:rFonts w:eastAsiaTheme="minorEastAsia"/>
          <w:b/>
          <w:bCs/>
          <w:i/>
          <w:iCs/>
          <w:lang w:eastAsia="zh-CN"/>
        </w:rPr>
      </w:pPr>
      <w:r>
        <w:rPr>
          <w:rFonts w:eastAsiaTheme="minorEastAsia"/>
          <w:b/>
          <w:bCs/>
          <w:i/>
          <w:iCs/>
          <w:lang w:eastAsia="zh-CN"/>
        </w:rPr>
        <w:t xml:space="preserve">Proposal </w:t>
      </w:r>
      <w:r w:rsidR="0063608B">
        <w:rPr>
          <w:rFonts w:eastAsiaTheme="minorEastAsia"/>
          <w:b/>
          <w:bCs/>
          <w:i/>
          <w:iCs/>
          <w:lang w:eastAsia="zh-CN"/>
        </w:rPr>
        <w:t>4</w:t>
      </w:r>
      <w:r>
        <w:rPr>
          <w:rFonts w:eastAsiaTheme="minorEastAsia"/>
          <w:b/>
          <w:bCs/>
          <w:i/>
          <w:iCs/>
          <w:lang w:eastAsia="zh-CN"/>
        </w:rPr>
        <w:t>: For the minimum spectrum allocation in which 6G can operate, at least consider 5 MHz and 10 MHz depending on operating bands in FR1.</w:t>
      </w:r>
    </w:p>
    <w:p w14:paraId="5BF9B0FB"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eastAsiaTheme="minorEastAsia" w:hAnsi="Times New Roman"/>
          <w:b/>
          <w:bCs/>
          <w:i/>
          <w:iCs/>
          <w:lang w:eastAsia="zh-CN"/>
        </w:rPr>
        <w:t>5MHz is considered for FDD with 15 kHz SCS only.</w:t>
      </w:r>
    </w:p>
    <w:p w14:paraId="150779D5"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eastAsiaTheme="minorEastAsia" w:hAnsi="Times New Roman" w:hint="eastAsia"/>
          <w:b/>
          <w:bCs/>
          <w:i/>
          <w:iCs/>
          <w:lang w:eastAsia="zh-CN"/>
        </w:rPr>
        <w:t>W</w:t>
      </w:r>
      <w:r>
        <w:rPr>
          <w:rFonts w:ascii="Times New Roman" w:eastAsiaTheme="minorEastAsia" w:hAnsi="Times New Roman"/>
          <w:b/>
          <w:bCs/>
          <w:i/>
          <w:iCs/>
          <w:lang w:eastAsia="zh-CN"/>
        </w:rPr>
        <w:t>hether to consider smaller bandwidth than 5MHz is subject to further discussion and decision in RAN.</w:t>
      </w:r>
    </w:p>
    <w:bookmarkEnd w:id="1"/>
    <w:p w14:paraId="5AD9A264" w14:textId="77777777" w:rsidR="00F62EDA" w:rsidRDefault="00F62EDA">
      <w:pPr>
        <w:rPr>
          <w:rFonts w:eastAsiaTheme="minorEastAsia"/>
          <w:lang w:val="en-US" w:eastAsia="zh-CN"/>
        </w:rPr>
      </w:pPr>
    </w:p>
    <w:p w14:paraId="6A37B124" w14:textId="77777777" w:rsidR="00F62EDA" w:rsidRDefault="00165BCD">
      <w:pPr>
        <w:pStyle w:val="30"/>
        <w:numPr>
          <w:ilvl w:val="2"/>
          <w:numId w:val="10"/>
        </w:numPr>
        <w:rPr>
          <w:b/>
          <w:bCs/>
        </w:rPr>
      </w:pPr>
      <w:r>
        <w:rPr>
          <w:rFonts w:hint="eastAsia"/>
          <w:b/>
          <w:bCs/>
        </w:rPr>
        <w:t>S</w:t>
      </w:r>
      <w:r>
        <w:rPr>
          <w:b/>
          <w:bCs/>
        </w:rPr>
        <w:t>mallest maximum UE bandwidth</w:t>
      </w:r>
    </w:p>
    <w:p w14:paraId="7593919C" w14:textId="77777777" w:rsidR="00F62EDA" w:rsidRDefault="00165BC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Rel-12 MTC </w:t>
      </w:r>
      <w:r>
        <w:rPr>
          <w:rFonts w:eastAsiaTheme="minorEastAsia"/>
          <w:lang w:val="en-US" w:eastAsia="zh-CN"/>
        </w:rPr>
        <w:fldChar w:fldCharType="begin"/>
      </w:r>
      <w:r>
        <w:rPr>
          <w:rFonts w:eastAsiaTheme="minorEastAsia"/>
          <w:lang w:val="en-US" w:eastAsia="zh-CN"/>
        </w:rPr>
        <w:instrText xml:space="preserve"> REF _Ref210053410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[7]</w:t>
      </w:r>
      <w:r>
        <w:rPr>
          <w:rFonts w:eastAsiaTheme="minorEastAsia"/>
          <w:lang w:val="en-US" w:eastAsia="zh-CN"/>
        </w:rPr>
        <w:fldChar w:fldCharType="end"/>
      </w:r>
      <w:r>
        <w:rPr>
          <w:rFonts w:eastAsiaTheme="minorEastAsia"/>
          <w:lang w:val="en-US" w:eastAsia="zh-CN"/>
        </w:rPr>
        <w:t xml:space="preserve">, to reduce UE cost, one technique is to reduce maximum bandwidth from 20 MHz to lower bandwidth (e.g., 1.4 MHz, 3 MHz or 5 MHz). The reduction of the maximum bandwidth can be applied to different options such as DL/UL, RF/baseband components, data/control channels. Based on the evaluation results and analysis, the achieved average cost saving for DL BW reduction </w:t>
      </w:r>
      <w:r>
        <w:rPr>
          <w:rFonts w:eastAsiaTheme="minorEastAsia" w:hint="eastAsia"/>
          <w:lang w:val="en-US" w:eastAsia="zh-CN"/>
        </w:rPr>
        <w:t>t</w:t>
      </w:r>
      <w:r>
        <w:rPr>
          <w:rFonts w:eastAsiaTheme="minorEastAsia"/>
          <w:lang w:val="en-US" w:eastAsia="zh-CN"/>
        </w:rPr>
        <w:t>o 1.4MHz is ~19% to ~39%. The cost saving is mainly due to reduced baseband processing. Even without lowering peak data rate, reduction of maximum BW provides considerable cost saving mainly from lower complexity of FFT/IFFT and receiver processing block of BB processing. Furthermore, reduced BW on the UL provides very small saving in the overall UE cost. Finally, reduction of maximum bandwidth provides minimal or small savings for the RF components.</w:t>
      </w:r>
    </w:p>
    <w:p w14:paraId="3945FE37" w14:textId="77777777" w:rsidR="00F62EDA" w:rsidRDefault="00165BCD">
      <w:pPr>
        <w:rPr>
          <w:rFonts w:eastAsiaTheme="minorEastAsia"/>
          <w:lang w:val="en-US" w:eastAsia="zh-CN"/>
        </w:rPr>
      </w:pPr>
      <w:r>
        <w:rPr>
          <w:rFonts w:eastAsiaTheme="minorEastAsia"/>
          <w:lang w:val="en-US" w:eastAsia="zh-CN"/>
        </w:rPr>
        <w:t xml:space="preserve">According to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_Ref210053424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[8]</w:t>
      </w:r>
      <w:r>
        <w:rPr>
          <w:rFonts w:eastAsiaTheme="minorEastAsia"/>
          <w:lang w:val="en-US" w:eastAsia="zh-CN"/>
        </w:rPr>
        <w:fldChar w:fldCharType="end"/>
      </w:r>
      <w:r>
        <w:rPr>
          <w:rFonts w:eastAsiaTheme="minorEastAsia"/>
          <w:lang w:val="en-US" w:eastAsia="zh-CN"/>
        </w:rPr>
        <w:t xml:space="preserve">, the total cost for a device with reduced maximum UE bandwidth is analyzed, and the average estimated cost reduction achieved by reducing the UE bandwidth from 100 MHz to 20 MHz is ~32% for FR1 FDD and ~33% for FR1 TDD. The impact of reduced bandwidth on the coverage of DL and UL channels would not be large. Bandwidth reduction in FR1 will not have a significant impact on capacity and spectral efficiency. The target data rates for </w:t>
      </w:r>
      <w:proofErr w:type="spellStart"/>
      <w:r>
        <w:rPr>
          <w:rFonts w:eastAsiaTheme="minorEastAsia"/>
          <w:lang w:val="en-US" w:eastAsia="zh-CN"/>
        </w:rPr>
        <w:t>RedCap</w:t>
      </w:r>
      <w:proofErr w:type="spellEnd"/>
      <w:r>
        <w:rPr>
          <w:rFonts w:eastAsiaTheme="minorEastAsia"/>
          <w:lang w:val="en-US" w:eastAsia="zh-CN"/>
        </w:rPr>
        <w:t xml:space="preserve"> UEs are DL 1 Mbps and UL 100 kbps in FR1 Rural, DL 1 Mbps and UL 1 Mbps in FR1 Urban. Reducing the maximum UE bandwidth from 100 MHz to 20 MHz decreases the DL peak data rate by ~80%. It is observed that bandwidth reduction results in a reduction in the achievable peak data rate, but the peak data rate requirements for </w:t>
      </w:r>
      <w:proofErr w:type="spellStart"/>
      <w:r>
        <w:rPr>
          <w:rFonts w:eastAsiaTheme="minorEastAsia"/>
          <w:lang w:val="en-US" w:eastAsia="zh-CN"/>
        </w:rPr>
        <w:t>RedCap</w:t>
      </w:r>
      <w:proofErr w:type="spellEnd"/>
      <w:r>
        <w:rPr>
          <w:rFonts w:eastAsiaTheme="minorEastAsia"/>
          <w:lang w:val="en-US" w:eastAsia="zh-CN"/>
        </w:rPr>
        <w:t xml:space="preserve"> use cases can still be satisfied with the reduced bandwidth. Regarding coexistence with legacy UEs, the 20 MHz bandwidth option for FR1 UEs allows a </w:t>
      </w:r>
      <w:proofErr w:type="spellStart"/>
      <w:r>
        <w:rPr>
          <w:rFonts w:eastAsiaTheme="minorEastAsia"/>
          <w:lang w:val="en-US" w:eastAsia="zh-CN"/>
        </w:rPr>
        <w:t>RedCap</w:t>
      </w:r>
      <w:proofErr w:type="spellEnd"/>
      <w:r>
        <w:rPr>
          <w:rFonts w:eastAsiaTheme="minorEastAsia"/>
          <w:lang w:val="en-US" w:eastAsia="zh-CN"/>
        </w:rPr>
        <w:t xml:space="preserve"> UE to reuse existing procedures for acquiring SSB, SIB1, other SIBs, RAR and Msg4.</w:t>
      </w:r>
    </w:p>
    <w:p w14:paraId="4D36573A" w14:textId="77777777" w:rsidR="00F62EDA" w:rsidRDefault="00165BC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Rel-18 </w:t>
      </w:r>
      <w:proofErr w:type="spellStart"/>
      <w:r>
        <w:rPr>
          <w:rFonts w:eastAsiaTheme="minorEastAsia"/>
          <w:lang w:val="en-US" w:eastAsia="zh-CN"/>
        </w:rPr>
        <w:t>eRedCap</w:t>
      </w:r>
      <w:proofErr w:type="spellEnd"/>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_Ref210053436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[9]</w:t>
      </w:r>
      <w:r>
        <w:rPr>
          <w:rFonts w:eastAsiaTheme="minorEastAsia"/>
          <w:lang w:val="en-US" w:eastAsia="zh-CN"/>
        </w:rPr>
        <w:fldChar w:fldCharType="end"/>
      </w:r>
      <w:r>
        <w:rPr>
          <w:rFonts w:eastAsiaTheme="minorEastAsia"/>
          <w:lang w:val="en-US" w:eastAsia="zh-CN"/>
        </w:rPr>
        <w:t xml:space="preserve">, further bandwidth reduction from 20MHz was studied with different options. The average UE complexity reduction compared to corresponding Rel-17 baselines are as shown in </w:t>
      </w:r>
      <w:r>
        <w:rPr>
          <w:rFonts w:eastAsiaTheme="minorEastAsia"/>
          <w:lang w:val="en-US" w:eastAsia="zh-CN"/>
        </w:rPr>
        <w:fldChar w:fldCharType="begin"/>
      </w:r>
      <w:r>
        <w:rPr>
          <w:rFonts w:eastAsiaTheme="minorEastAsia"/>
          <w:lang w:val="en-US" w:eastAsia="zh-CN"/>
        </w:rPr>
        <w:instrText xml:space="preserve"> REF _Ref210144698 \h </w:instrText>
      </w:r>
      <w:r>
        <w:rPr>
          <w:rFonts w:eastAsiaTheme="minorEastAsia"/>
          <w:lang w:val="en-US" w:eastAsia="zh-CN"/>
        </w:rPr>
      </w:r>
      <w:r>
        <w:rPr>
          <w:rFonts w:eastAsiaTheme="minorEastAsia"/>
          <w:lang w:val="en-US" w:eastAsia="zh-CN"/>
        </w:rPr>
        <w:fldChar w:fldCharType="separate"/>
      </w:r>
      <w:r>
        <w:t>Table 1</w:t>
      </w:r>
      <w:r>
        <w:rPr>
          <w:rFonts w:eastAsiaTheme="minorEastAsia"/>
          <w:lang w:val="en-US" w:eastAsia="zh-CN"/>
        </w:rPr>
        <w:fldChar w:fldCharType="end"/>
      </w:r>
      <w:r>
        <w:rPr>
          <w:rFonts w:eastAsiaTheme="minorEastAsia"/>
          <w:lang w:val="en-US" w:eastAsia="zh-CN"/>
        </w:rPr>
        <w:t>. For UE bandwidth reduction to 5 MHz, the complexity reduction is mainly in the BB part, and although it may be possible to reduce RF complexity, there is no significant complexity reduction in the RF part. BW of 5 MHz can have coexistence impacts in terms of support of SSB/CORESET #0 configurations (especially 30 kHz SCS) and limitations of RACH configurations and PRACH sharing procedure. Besides, it also has impact on SSB transmissions (e.g., NCD-SSB overhead) and BWP operation. Furthermore, with 5 MHz BW in TDD, the achievable peak data rate for UL or DL can be less than 10 Mbps depending on the TDD pattern.</w:t>
      </w:r>
    </w:p>
    <w:p w14:paraId="38BD1E58" w14:textId="77777777" w:rsidR="00F62EDA" w:rsidRDefault="00165BCD">
      <w:pPr>
        <w:pStyle w:val="a6"/>
        <w:keepNext/>
        <w:jc w:val="center"/>
      </w:pPr>
      <w:bookmarkStart w:id="2" w:name="_Ref210144698"/>
      <w:r>
        <w:lastRenderedPageBreak/>
        <w:t xml:space="preserve">Table </w:t>
      </w:r>
      <w:r>
        <w:fldChar w:fldCharType="begin"/>
      </w:r>
      <w:r>
        <w:instrText xml:space="preserve"> SEQ Table \* ARABIC </w:instrText>
      </w:r>
      <w:r>
        <w:fldChar w:fldCharType="separate"/>
      </w:r>
      <w:r>
        <w:t>1</w:t>
      </w:r>
      <w:r>
        <w:fldChar w:fldCharType="end"/>
      </w:r>
      <w:bookmarkEnd w:id="2"/>
      <w:r>
        <w:t>: Average UE complexity reduction achieved by BW reduction options compared to corresponding Rel-17 baselines (Table 7.2.2-7 in TR38.865)</w:t>
      </w:r>
    </w:p>
    <w:tbl>
      <w:tblPr>
        <w:tblW w:w="9923" w:type="dxa"/>
        <w:jc w:val="center"/>
        <w:tblCellMar>
          <w:left w:w="0" w:type="dxa"/>
          <w:right w:w="0" w:type="dxa"/>
        </w:tblCellMar>
        <w:tblLook w:val="04A0" w:firstRow="1" w:lastRow="0" w:firstColumn="1" w:lastColumn="0" w:noHBand="0" w:noVBand="1"/>
      </w:tblPr>
      <w:tblGrid>
        <w:gridCol w:w="2967"/>
        <w:gridCol w:w="1276"/>
        <w:gridCol w:w="992"/>
        <w:gridCol w:w="1276"/>
        <w:gridCol w:w="1276"/>
        <w:gridCol w:w="992"/>
        <w:gridCol w:w="1144"/>
      </w:tblGrid>
      <w:tr w:rsidR="00F62EDA" w14:paraId="6B9CF444" w14:textId="77777777">
        <w:trPr>
          <w:trHeight w:val="41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A41DA61"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Option</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B638EDB"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FD-FDD 1Rx</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56C5CAD"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TDD 1Rx</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92C08A6"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HD-FDD 1Rx</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954C42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FD-FDD 2Rx</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3F63C7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b/>
                <w:sz w:val="18"/>
                <w:lang w:val="en-US" w:eastAsia="en-US"/>
              </w:rPr>
            </w:pPr>
            <w:r>
              <w:rPr>
                <w:rFonts w:ascii="Arial" w:eastAsia="Calibri" w:hAnsi="Arial"/>
                <w:b/>
                <w:sz w:val="18"/>
                <w:lang w:val="en-US" w:eastAsia="en-US"/>
              </w:rPr>
              <w:t>TDD 2Rx</w:t>
            </w:r>
          </w:p>
        </w:tc>
        <w:tc>
          <w:tcPr>
            <w:tcW w:w="1144"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87AD729" w14:textId="77777777" w:rsidR="00F62EDA" w:rsidRDefault="00165BCD">
            <w:pPr>
              <w:keepNext/>
              <w:keepLines/>
              <w:overflowPunct/>
              <w:autoSpaceDE/>
              <w:autoSpaceDN/>
              <w:adjustRightInd/>
              <w:spacing w:before="0" w:after="0" w:line="240" w:lineRule="auto"/>
              <w:jc w:val="center"/>
              <w:textAlignment w:val="auto"/>
              <w:rPr>
                <w:rFonts w:ascii="Arial" w:eastAsia="Calibri" w:hAnsi="Arial"/>
                <w:b/>
                <w:sz w:val="18"/>
                <w:lang w:val="en-US" w:eastAsia="en-US"/>
              </w:rPr>
            </w:pPr>
            <w:r>
              <w:rPr>
                <w:rFonts w:ascii="Arial" w:eastAsia="Calibri" w:hAnsi="Arial"/>
                <w:b/>
                <w:sz w:val="18"/>
                <w:lang w:val="en-US" w:eastAsia="en-US"/>
              </w:rPr>
              <w:t>HD-FDD 2Rx</w:t>
            </w:r>
          </w:p>
        </w:tc>
      </w:tr>
      <w:tr w:rsidR="00F62EDA" w14:paraId="090983F7" w14:textId="77777777">
        <w:trPr>
          <w:trHeight w:val="234"/>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53D3A1" w14:textId="77777777" w:rsidR="00F62EDA" w:rsidRDefault="00165BCD">
            <w:pPr>
              <w:keepNext/>
              <w:keepLines/>
              <w:overflowPunct/>
              <w:autoSpaceDE/>
              <w:autoSpaceDN/>
              <w:adjustRightInd/>
              <w:spacing w:before="0" w:after="0" w:line="240" w:lineRule="auto"/>
              <w:jc w:val="center"/>
              <w:textAlignment w:val="auto"/>
              <w:rPr>
                <w:rFonts w:ascii="Arial" w:eastAsiaTheme="minorEastAsia" w:hAnsi="Arial"/>
                <w:sz w:val="18"/>
                <w:lang w:val="en-US" w:eastAsia="zh-CN"/>
              </w:rPr>
            </w:pPr>
            <w:r>
              <w:rPr>
                <w:rFonts w:ascii="Arial" w:eastAsia="Calibri" w:hAnsi="Arial"/>
                <w:sz w:val="18"/>
                <w:lang w:val="en-US" w:eastAsia="en-US"/>
              </w:rPr>
              <w:t>BW1</w:t>
            </w:r>
            <w:r>
              <w:rPr>
                <w:rFonts w:ascii="Arial" w:eastAsiaTheme="minorEastAsia" w:hAnsi="Arial" w:hint="eastAsia"/>
                <w:sz w:val="18"/>
                <w:lang w:val="en-US" w:eastAsia="zh-CN"/>
              </w:rPr>
              <w:t>:</w:t>
            </w:r>
            <w:r>
              <w:rPr>
                <w:rFonts w:ascii="Arial" w:eastAsiaTheme="minorEastAsia" w:hAnsi="Arial"/>
                <w:sz w:val="18"/>
                <w:lang w:val="en-US" w:eastAsia="zh-CN"/>
              </w:rPr>
              <w:t xml:space="preserve"> </w:t>
            </w:r>
            <w:bookmarkStart w:id="3" w:name="_Hlk210125971"/>
            <w:r>
              <w:rPr>
                <w:rFonts w:ascii="Arial" w:eastAsiaTheme="minorEastAsia" w:hAnsi="Arial"/>
                <w:sz w:val="18"/>
                <w:lang w:val="en-US" w:eastAsia="zh-CN"/>
              </w:rPr>
              <w:t>both RF and BB BW are 5 MHz for UL and DL</w:t>
            </w:r>
            <w:bookmarkEnd w:id="3"/>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EABC4D" w14:textId="77777777" w:rsidR="00F62EDA" w:rsidRDefault="00165BCD">
            <w:pPr>
              <w:keepNext/>
              <w:keepLines/>
              <w:overflowPunct/>
              <w:autoSpaceDE/>
              <w:autoSpaceDN/>
              <w:adjustRightInd/>
              <w:spacing w:before="0" w:after="0" w:line="240" w:lineRule="auto"/>
              <w:jc w:val="center"/>
              <w:textAlignment w:val="auto"/>
              <w:rPr>
                <w:rFonts w:ascii="Arial" w:eastAsia="PMingLiU" w:hAnsi="Arial" w:cs="Arial"/>
                <w:sz w:val="18"/>
                <w:lang w:val="en-US" w:eastAsia="en-US"/>
              </w:rPr>
            </w:pPr>
            <w:r>
              <w:rPr>
                <w:rFonts w:ascii="Arial" w:eastAsia="等线" w:hAnsi="Arial" w:cs="Arial"/>
                <w:sz w:val="18"/>
                <w:lang w:eastAsia="en-US"/>
              </w:rPr>
              <w:t>11.85%</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146B6B5"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11.25%</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0DC0456"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14.06%</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39F3521"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14.31%</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DC5FD52"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13.42%</w:t>
            </w:r>
          </w:p>
        </w:tc>
        <w:tc>
          <w:tcPr>
            <w:tcW w:w="1144" w:type="dxa"/>
            <w:tcBorders>
              <w:top w:val="single" w:sz="8" w:space="0" w:color="000000"/>
              <w:left w:val="single" w:sz="8" w:space="0" w:color="000000"/>
              <w:bottom w:val="single" w:sz="8" w:space="0" w:color="000000"/>
              <w:right w:val="single" w:sz="8" w:space="0" w:color="000000"/>
            </w:tcBorders>
            <w:vAlign w:val="center"/>
          </w:tcPr>
          <w:p w14:paraId="1F93ED76"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14.79%</w:t>
            </w:r>
          </w:p>
        </w:tc>
      </w:tr>
      <w:tr w:rsidR="00F62EDA" w14:paraId="1866D185" w14:textId="77777777">
        <w:trPr>
          <w:trHeight w:val="252"/>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1841C5"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sz w:val="18"/>
                <w:lang w:val="en-US" w:eastAsia="en-US"/>
              </w:rPr>
            </w:pPr>
            <w:r>
              <w:rPr>
                <w:rFonts w:ascii="Arial" w:eastAsia="Calibri" w:hAnsi="Arial"/>
                <w:sz w:val="18"/>
                <w:lang w:val="en-US" w:eastAsia="en-US"/>
              </w:rPr>
              <w:t>BW2: 5 MHz BB BW for all signals and channels with 20 MHz RF BW for UL and DL</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9FEE65"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9.15%</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0896BA3"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8.08%</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2F328F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11.92%</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77D3B6"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11.46%</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101E59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8.81%</w:t>
            </w:r>
          </w:p>
        </w:tc>
        <w:tc>
          <w:tcPr>
            <w:tcW w:w="1144" w:type="dxa"/>
            <w:tcBorders>
              <w:top w:val="single" w:sz="8" w:space="0" w:color="000000"/>
              <w:left w:val="single" w:sz="8" w:space="0" w:color="000000"/>
              <w:bottom w:val="single" w:sz="8" w:space="0" w:color="000000"/>
              <w:right w:val="single" w:sz="8" w:space="0" w:color="000000"/>
            </w:tcBorders>
            <w:vAlign w:val="center"/>
          </w:tcPr>
          <w:p w14:paraId="00D221C9"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12.21%</w:t>
            </w:r>
          </w:p>
        </w:tc>
      </w:tr>
      <w:tr w:rsidR="00F62EDA" w14:paraId="47C40E4C" w14:textId="77777777">
        <w:trPr>
          <w:trHeight w:val="25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B80A952" w14:textId="77777777" w:rsidR="00F62EDA" w:rsidRDefault="00165BCD">
            <w:pPr>
              <w:keepNext/>
              <w:keepLines/>
              <w:overflowPunct/>
              <w:autoSpaceDE/>
              <w:autoSpaceDN/>
              <w:adjustRightInd/>
              <w:spacing w:before="0" w:after="0" w:line="240" w:lineRule="auto"/>
              <w:jc w:val="center"/>
              <w:textAlignment w:val="auto"/>
              <w:rPr>
                <w:rFonts w:ascii="Arial" w:eastAsia="Calibri" w:hAnsi="Arial"/>
                <w:sz w:val="18"/>
                <w:lang w:val="en-US" w:eastAsia="en-US"/>
              </w:rPr>
            </w:pPr>
            <w:r>
              <w:rPr>
                <w:rFonts w:ascii="Arial" w:eastAsia="Calibri" w:hAnsi="Arial"/>
                <w:sz w:val="18"/>
                <w:lang w:val="en-US" w:eastAsia="en-US"/>
              </w:rPr>
              <w:t>BW3: 5 MHz BB BW only for PDSCH and PUSCH with 20 MHz RF BW for UL and DL. Others to use a BWP up to 20 MHz max. UL RF+BB BW.</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EC7123" w14:textId="77777777" w:rsidR="00F62EDA" w:rsidRDefault="00165BCD">
            <w:pPr>
              <w:keepNext/>
              <w:keepLines/>
              <w:overflowPunct/>
              <w:autoSpaceDE/>
              <w:autoSpaceDN/>
              <w:adjustRightInd/>
              <w:spacing w:before="0" w:after="0" w:line="240" w:lineRule="auto"/>
              <w:jc w:val="center"/>
              <w:textAlignment w:val="auto"/>
              <w:rPr>
                <w:rFonts w:ascii="Arial" w:eastAsia="PMingLiU" w:hAnsi="Arial" w:cs="Arial"/>
                <w:sz w:val="18"/>
                <w:lang w:val="en-US" w:eastAsia="en-US"/>
              </w:rPr>
            </w:pPr>
            <w:r>
              <w:rPr>
                <w:rFonts w:ascii="Arial" w:eastAsia="等线" w:hAnsi="Arial" w:cs="Arial"/>
                <w:sz w:val="18"/>
                <w:lang w:eastAsia="en-US"/>
              </w:rPr>
              <w:t>8.02%</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6BD32A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7.66%</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4D93A0"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8.90%</w:t>
            </w:r>
          </w:p>
        </w:tc>
        <w:tc>
          <w:tcPr>
            <w:tcW w:w="127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225424E"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8.72%</w:t>
            </w:r>
          </w:p>
        </w:tc>
        <w:tc>
          <w:tcPr>
            <w:tcW w:w="99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6D9ABA"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7.68%</w:t>
            </w:r>
          </w:p>
        </w:tc>
        <w:tc>
          <w:tcPr>
            <w:tcW w:w="1144" w:type="dxa"/>
            <w:tcBorders>
              <w:top w:val="single" w:sz="8" w:space="0" w:color="000000"/>
              <w:left w:val="single" w:sz="8" w:space="0" w:color="000000"/>
              <w:bottom w:val="single" w:sz="8" w:space="0" w:color="000000"/>
              <w:right w:val="single" w:sz="8" w:space="0" w:color="000000"/>
            </w:tcBorders>
            <w:vAlign w:val="center"/>
          </w:tcPr>
          <w:p w14:paraId="69D5BD17" w14:textId="77777777" w:rsidR="00F62EDA" w:rsidRDefault="00165BCD">
            <w:pPr>
              <w:keepNext/>
              <w:keepLines/>
              <w:overflowPunct/>
              <w:autoSpaceDE/>
              <w:autoSpaceDN/>
              <w:adjustRightInd/>
              <w:spacing w:before="0" w:after="0" w:line="240" w:lineRule="auto"/>
              <w:jc w:val="center"/>
              <w:textAlignment w:val="auto"/>
              <w:rPr>
                <w:rFonts w:ascii="Arial" w:eastAsia="等线" w:hAnsi="Arial" w:cs="Arial"/>
                <w:sz w:val="18"/>
                <w:lang w:val="en-US" w:eastAsia="en-US"/>
              </w:rPr>
            </w:pPr>
            <w:r>
              <w:rPr>
                <w:rFonts w:ascii="Arial" w:eastAsia="等线" w:hAnsi="Arial" w:cs="Arial"/>
                <w:sz w:val="18"/>
                <w:lang w:eastAsia="en-US"/>
              </w:rPr>
              <w:t>9.19%</w:t>
            </w:r>
          </w:p>
        </w:tc>
      </w:tr>
    </w:tbl>
    <w:p w14:paraId="47654583" w14:textId="77777777" w:rsidR="00F62EDA" w:rsidRDefault="00F62EDA">
      <w:pPr>
        <w:rPr>
          <w:rFonts w:eastAsiaTheme="minorEastAsia"/>
          <w:lang w:val="en-US" w:eastAsia="zh-CN"/>
        </w:rPr>
      </w:pPr>
    </w:p>
    <w:p w14:paraId="13288C82" w14:textId="77777777" w:rsidR="00F62EDA" w:rsidRDefault="00165BCD">
      <w:pPr>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bservation 2: For BW reduction, the cost/complexity reduction on UE is mainly in the BB part, while there is no significant cost/complexity reduction in the RF part.</w:t>
      </w:r>
    </w:p>
    <w:p w14:paraId="15A30982" w14:textId="77777777" w:rsidR="00F62EDA" w:rsidRDefault="00165BCD">
      <w:pPr>
        <w:rPr>
          <w:rFonts w:eastAsiaTheme="minorEastAsia"/>
          <w:b/>
          <w:bCs/>
          <w:i/>
          <w:iCs/>
          <w:lang w:val="en-US" w:eastAsia="zh-CN"/>
        </w:rPr>
      </w:pPr>
      <w:r>
        <w:rPr>
          <w:rFonts w:eastAsiaTheme="minorEastAsia"/>
          <w:b/>
          <w:bCs/>
          <w:i/>
          <w:iCs/>
          <w:lang w:val="en-US" w:eastAsia="zh-CN"/>
        </w:rPr>
        <w:t>Observation 3: According to NR (e)</w:t>
      </w:r>
      <w:proofErr w:type="spellStart"/>
      <w:r>
        <w:rPr>
          <w:rFonts w:eastAsiaTheme="minorEastAsia"/>
          <w:b/>
          <w:bCs/>
          <w:i/>
          <w:iCs/>
          <w:lang w:val="en-US" w:eastAsia="zh-CN"/>
        </w:rPr>
        <w:t>RedCap</w:t>
      </w:r>
      <w:proofErr w:type="spellEnd"/>
      <w:r>
        <w:rPr>
          <w:rFonts w:eastAsiaTheme="minorEastAsia"/>
          <w:b/>
          <w:bCs/>
          <w:i/>
          <w:iCs/>
          <w:lang w:val="en-US" w:eastAsia="zh-CN"/>
        </w:rPr>
        <w:t>, for BW further reduction from 20 MHz to 5 MHz, the cost/complexity reduction on UE is</w:t>
      </w:r>
    </w:p>
    <w:p w14:paraId="2AB06F22"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BW1: ~11.25 to ~14.79%, both RF and BB BW are 5 MHz for UL and DL</w:t>
      </w:r>
    </w:p>
    <w:p w14:paraId="4DA439F3"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BW2: ~8.08% to ~21.21%, 5 MHz BB BW for all signals and channels with 20 MHz RF BW for UL and DL</w:t>
      </w:r>
    </w:p>
    <w:p w14:paraId="30500DDF" w14:textId="77777777" w:rsidR="00F62EDA" w:rsidRDefault="00165BCD">
      <w:pPr>
        <w:pStyle w:val="afe"/>
        <w:numPr>
          <w:ilvl w:val="0"/>
          <w:numId w:val="11"/>
        </w:numPr>
        <w:rPr>
          <w:rFonts w:ascii="Times New Roman" w:hAnsi="Times New Roman"/>
          <w:b/>
          <w:bCs/>
          <w:i/>
          <w:iCs/>
        </w:rPr>
      </w:pPr>
      <w:r>
        <w:rPr>
          <w:rFonts w:ascii="Times New Roman" w:hAnsi="Times New Roman" w:hint="eastAsia"/>
          <w:b/>
          <w:bCs/>
          <w:i/>
          <w:iCs/>
        </w:rPr>
        <w:t>B</w:t>
      </w:r>
      <w:r>
        <w:rPr>
          <w:rFonts w:ascii="Times New Roman" w:hAnsi="Times New Roman"/>
          <w:b/>
          <w:bCs/>
          <w:i/>
          <w:iCs/>
        </w:rPr>
        <w:t>W3: ~7.66% to 8.90%, 5 MHz BB BW only for PDSCH and PUSCH with 20 MHz RF BW for UL and DL</w:t>
      </w:r>
    </w:p>
    <w:p w14:paraId="0A3101C0" w14:textId="77777777" w:rsidR="00F62EDA" w:rsidRDefault="00F62EDA">
      <w:pPr>
        <w:rPr>
          <w:rFonts w:eastAsiaTheme="minorEastAsia"/>
          <w:b/>
          <w:bCs/>
          <w:i/>
          <w:iCs/>
          <w:lang w:val="en-US" w:eastAsia="zh-CN"/>
        </w:rPr>
      </w:pPr>
    </w:p>
    <w:p w14:paraId="151CDF25" w14:textId="77777777" w:rsidR="00F62EDA" w:rsidRDefault="00165BC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RAN1#122, it was agreed to study on the smallest maximum supported RF and BB UE BW for at least one low-tier device type by 6GR, and the BW options includes 3 MHz/5 MHz/10 MHz/20 </w:t>
      </w:r>
      <w:proofErr w:type="spellStart"/>
      <w:r>
        <w:rPr>
          <w:rFonts w:eastAsiaTheme="minorEastAsia"/>
          <w:lang w:val="en-US" w:eastAsia="zh-CN"/>
        </w:rPr>
        <w:t>MHz.</w:t>
      </w:r>
      <w:proofErr w:type="spellEnd"/>
      <w:r>
        <w:rPr>
          <w:rFonts w:eastAsiaTheme="minorEastAsia"/>
          <w:lang w:val="en-US" w:eastAsia="zh-CN"/>
        </w:rPr>
        <w:t xml:space="preserve"> Based on the study and analysis in MTC and (e)</w:t>
      </w:r>
      <w:proofErr w:type="spellStart"/>
      <w:r>
        <w:rPr>
          <w:rFonts w:eastAsiaTheme="minorEastAsia"/>
          <w:lang w:val="en-US" w:eastAsia="zh-CN"/>
        </w:rPr>
        <w:t>RedCap</w:t>
      </w:r>
      <w:proofErr w:type="spellEnd"/>
      <w:r>
        <w:rPr>
          <w:rFonts w:eastAsiaTheme="minorEastAsia"/>
          <w:lang w:val="en-US" w:eastAsia="zh-CN"/>
        </w:rPr>
        <w:t>, Option 1 of BW with 3 MHz cannot achieve meaningful complexity/power reduction compared to other options (</w:t>
      </w:r>
      <w:proofErr w:type="gramStart"/>
      <w:r>
        <w:rPr>
          <w:rFonts w:eastAsiaTheme="minorEastAsia"/>
          <w:lang w:val="en-US" w:eastAsia="zh-CN"/>
        </w:rPr>
        <w:t>e.g.</w:t>
      </w:r>
      <w:proofErr w:type="gramEnd"/>
      <w:r>
        <w:rPr>
          <w:rFonts w:eastAsiaTheme="minorEastAsia"/>
          <w:lang w:val="en-US" w:eastAsia="zh-CN"/>
        </w:rPr>
        <w:t xml:space="preserve"> BW with 5 MHz), and it requires much more essential changes on system design if NR techniques are considered as the starting point, such as SSB/CORESET #0, and procedures for acquiring synchronization, SIB1, initial access. Furthermore, supporting BW with 3 MHz and its corresponding design has impact on performance of normal UE. Therefore, it is suggested to remove Option 1 from the 6GR study on the smallest maximum BW.</w:t>
      </w:r>
    </w:p>
    <w:p w14:paraId="0FA9515B" w14:textId="1A7D2A9F"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5</w:t>
      </w:r>
      <w:r>
        <w:rPr>
          <w:rFonts w:eastAsiaTheme="minorEastAsia"/>
          <w:b/>
          <w:bCs/>
          <w:i/>
          <w:iCs/>
          <w:lang w:val="en-US" w:eastAsia="zh-CN"/>
        </w:rPr>
        <w:t xml:space="preserve">: </w:t>
      </w:r>
      <w:r>
        <w:rPr>
          <w:rFonts w:eastAsiaTheme="minorEastAsia" w:hint="eastAsia"/>
          <w:b/>
          <w:bCs/>
          <w:i/>
          <w:iCs/>
          <w:lang w:val="en-US" w:eastAsia="zh-CN"/>
        </w:rPr>
        <w:t>D</w:t>
      </w:r>
      <w:r>
        <w:rPr>
          <w:rFonts w:eastAsiaTheme="minorEastAsia"/>
          <w:b/>
          <w:bCs/>
          <w:i/>
          <w:iCs/>
          <w:lang w:val="en-US" w:eastAsia="zh-CN"/>
        </w:rPr>
        <w:t>o not consider the smallest maximum BW of 3MHz for 6G devices.</w:t>
      </w:r>
    </w:p>
    <w:p w14:paraId="6DA2CB66" w14:textId="77777777" w:rsidR="00F62EDA" w:rsidRDefault="00165BCD">
      <w:pPr>
        <w:rPr>
          <w:rFonts w:eastAsiaTheme="minorEastAsia"/>
          <w:lang w:val="en-US" w:eastAsia="zh-CN"/>
        </w:rPr>
      </w:pPr>
      <w:r>
        <w:rPr>
          <w:rFonts w:eastAsiaTheme="minorEastAsia"/>
          <w:lang w:val="en-US" w:eastAsia="zh-CN"/>
        </w:rPr>
        <w:t xml:space="preserve">Option 2/3/4 can be further studied on the technical details. BW of 5 MHz with SCS 15 kHz can be studied, and it does not require to change the essential designs if NR techniques are considered as the starting point, such as SSB structure/CORESET #0 and initial access procedures. According to </w:t>
      </w:r>
      <w:proofErr w:type="spellStart"/>
      <w:r>
        <w:rPr>
          <w:rFonts w:eastAsiaTheme="minorEastAsia"/>
          <w:lang w:val="en-US" w:eastAsia="zh-CN"/>
        </w:rPr>
        <w:t>eRedCap</w:t>
      </w:r>
      <w:proofErr w:type="spellEnd"/>
      <w:r>
        <w:rPr>
          <w:rFonts w:eastAsiaTheme="minorEastAsia"/>
          <w:lang w:val="en-US" w:eastAsia="zh-CN"/>
        </w:rPr>
        <w:t>, BW of 5 MHz with SCS 30 kHz has impacts on SSB/CORESET #0 configurations and limitations of RACH configurations and PRACH sharing procedures. BW of 10 MHz with SCS 30 kHz does not has such impacts or limitations and can be supported for 6GR study.</w:t>
      </w:r>
    </w:p>
    <w:p w14:paraId="196202DD" w14:textId="4ED8E569"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6</w:t>
      </w:r>
      <w:r>
        <w:rPr>
          <w:rFonts w:eastAsiaTheme="minorEastAsia"/>
          <w:b/>
          <w:bCs/>
          <w:i/>
          <w:iCs/>
          <w:lang w:val="en-US" w:eastAsia="zh-CN"/>
        </w:rPr>
        <w:t xml:space="preserve">: </w:t>
      </w:r>
      <w:r>
        <w:rPr>
          <w:rFonts w:eastAsiaTheme="minorEastAsia" w:hint="eastAsia"/>
          <w:b/>
          <w:bCs/>
          <w:i/>
          <w:iCs/>
          <w:lang w:val="en-US" w:eastAsia="zh-CN"/>
        </w:rPr>
        <w:t>For</w:t>
      </w:r>
      <w:r>
        <w:rPr>
          <w:rFonts w:eastAsiaTheme="minorEastAsia"/>
          <w:b/>
          <w:bCs/>
          <w:i/>
          <w:iCs/>
          <w:lang w:val="en-US" w:eastAsia="zh-CN"/>
        </w:rPr>
        <w:t xml:space="preserve"> smallest maximum UE BW for at least one low-tier device type supported by 6GR framework from physical layer perspective, further study the following Option 2/3/4:</w:t>
      </w:r>
    </w:p>
    <w:p w14:paraId="6014A708"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b/>
          <w:bCs/>
          <w:i/>
          <w:iCs/>
        </w:rPr>
        <w:t>Opt</w:t>
      </w:r>
      <w:proofErr w:type="spellEnd"/>
      <w:r>
        <w:rPr>
          <w:rFonts w:ascii="Times New Roman" w:hAnsi="Times New Roman"/>
          <w:b/>
          <w:bCs/>
          <w:i/>
          <w:iCs/>
        </w:rPr>
        <w:t xml:space="preserve"> 2: 5 MHz with 15 kHz SCS </w:t>
      </w:r>
    </w:p>
    <w:p w14:paraId="1358DA71"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hint="eastAsia"/>
          <w:b/>
          <w:bCs/>
          <w:i/>
          <w:iCs/>
        </w:rPr>
        <w:t>O</w:t>
      </w:r>
      <w:r>
        <w:rPr>
          <w:rFonts w:ascii="Times New Roman" w:hAnsi="Times New Roman"/>
          <w:b/>
          <w:bCs/>
          <w:i/>
          <w:iCs/>
        </w:rPr>
        <w:t>pt</w:t>
      </w:r>
      <w:proofErr w:type="spellEnd"/>
      <w:r>
        <w:rPr>
          <w:rFonts w:ascii="Times New Roman" w:hAnsi="Times New Roman"/>
          <w:b/>
          <w:bCs/>
          <w:i/>
          <w:iCs/>
        </w:rPr>
        <w:t xml:space="preserve"> 3: 10 MHz with 30kHz SCS</w:t>
      </w:r>
    </w:p>
    <w:p w14:paraId="52C0D02E"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hint="eastAsia"/>
          <w:b/>
          <w:bCs/>
          <w:i/>
          <w:iCs/>
        </w:rPr>
        <w:t>O</w:t>
      </w:r>
      <w:r>
        <w:rPr>
          <w:rFonts w:ascii="Times New Roman" w:hAnsi="Times New Roman"/>
          <w:b/>
          <w:bCs/>
          <w:i/>
          <w:iCs/>
        </w:rPr>
        <w:t>pt</w:t>
      </w:r>
      <w:proofErr w:type="spellEnd"/>
      <w:r>
        <w:rPr>
          <w:rFonts w:ascii="Times New Roman" w:hAnsi="Times New Roman"/>
          <w:b/>
          <w:bCs/>
          <w:i/>
          <w:iCs/>
        </w:rPr>
        <w:t xml:space="preserve"> 4: 20 MHz</w:t>
      </w:r>
    </w:p>
    <w:p w14:paraId="49FF5837" w14:textId="77777777" w:rsidR="00F62EDA" w:rsidRDefault="00165BCD">
      <w:pPr>
        <w:rPr>
          <w:rFonts w:eastAsiaTheme="minorEastAsia"/>
          <w:lang w:val="en-US" w:eastAsia="zh-CN"/>
        </w:rPr>
      </w:pPr>
      <w:r>
        <w:rPr>
          <w:rFonts w:eastAsiaTheme="minorEastAsia" w:hint="eastAsia"/>
          <w:lang w:val="en-US" w:eastAsia="zh-CN"/>
        </w:rPr>
        <w:t>F</w:t>
      </w:r>
      <w:r>
        <w:rPr>
          <w:rFonts w:eastAsiaTheme="minorEastAsia"/>
          <w:lang w:val="en-US" w:eastAsia="zh-CN"/>
        </w:rPr>
        <w:t>or all the IoT devices in 4G and 5G, the UL BW is always the same as DL BW. For 6GR, there is no clear motivation to support different UL BW and DL BW. Therefore, in 6GR study on the smallest maximum bandwidth, it is proposed that the UL BW and the DL BW are the same.</w:t>
      </w:r>
    </w:p>
    <w:p w14:paraId="63E81836" w14:textId="71E5CA34" w:rsidR="00F62EDA" w:rsidRDefault="00165BCD">
      <w:pPr>
        <w:rPr>
          <w:rFonts w:eastAsiaTheme="minorEastAsia"/>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7</w:t>
      </w:r>
      <w:r>
        <w:rPr>
          <w:rFonts w:eastAsiaTheme="minorEastAsia"/>
          <w:b/>
          <w:bCs/>
          <w:i/>
          <w:iCs/>
          <w:lang w:val="en-US" w:eastAsia="zh-CN"/>
        </w:rPr>
        <w:t>: In 6GR study on the smallest maximum bandwidth, the UL BW and the DL BW are the same.</w:t>
      </w:r>
    </w:p>
    <w:p w14:paraId="59F5AE7A" w14:textId="77777777" w:rsidR="00F62EDA" w:rsidRDefault="00F62EDA">
      <w:pPr>
        <w:rPr>
          <w:rFonts w:eastAsiaTheme="minorEastAsia"/>
          <w:lang w:val="en-US" w:eastAsia="zh-CN"/>
        </w:rPr>
      </w:pPr>
    </w:p>
    <w:p w14:paraId="41335683" w14:textId="77777777" w:rsidR="00F62EDA" w:rsidRDefault="00165BCD">
      <w:pPr>
        <w:pStyle w:val="2"/>
        <w:numPr>
          <w:ilvl w:val="1"/>
          <w:numId w:val="10"/>
        </w:numPr>
        <w:rPr>
          <w:b/>
          <w:bCs/>
        </w:rPr>
      </w:pPr>
      <w:r>
        <w:rPr>
          <w:b/>
          <w:bCs/>
        </w:rPr>
        <w:lastRenderedPageBreak/>
        <w:t xml:space="preserve">BWP </w:t>
      </w:r>
    </w:p>
    <w:p w14:paraId="698AB169"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 following agreement w</w:t>
      </w:r>
      <w:r>
        <w:rPr>
          <w:rFonts w:eastAsiaTheme="minorEastAsia" w:hint="eastAsia"/>
          <w:sz w:val="21"/>
          <w:szCs w:val="21"/>
          <w:lang w:val="en-US" w:eastAsia="zh-CN"/>
        </w:rPr>
        <w:t>as</w:t>
      </w:r>
      <w:r>
        <w:rPr>
          <w:rFonts w:eastAsiaTheme="minorEastAsia"/>
          <w:sz w:val="21"/>
          <w:szCs w:val="21"/>
          <w:lang w:val="en-US" w:eastAsia="zh-CN"/>
        </w:rPr>
        <w:t xml:space="preserve"> made in RAN1#122.</w:t>
      </w:r>
    </w:p>
    <w:tbl>
      <w:tblPr>
        <w:tblStyle w:val="af6"/>
        <w:tblW w:w="0" w:type="auto"/>
        <w:tblLook w:val="04A0" w:firstRow="1" w:lastRow="0" w:firstColumn="1" w:lastColumn="0" w:noHBand="0" w:noVBand="1"/>
      </w:tblPr>
      <w:tblGrid>
        <w:gridCol w:w="9962"/>
      </w:tblGrid>
      <w:tr w:rsidR="00F62EDA" w14:paraId="6385450D" w14:textId="77777777">
        <w:tc>
          <w:tcPr>
            <w:tcW w:w="9962" w:type="dxa"/>
          </w:tcPr>
          <w:p w14:paraId="08C4F079" w14:textId="77777777" w:rsidR="00F62EDA" w:rsidRDefault="00165BCD">
            <w:pPr>
              <w:rPr>
                <w:rFonts w:eastAsia="等线"/>
                <w:highlight w:val="green"/>
                <w:lang w:val="en-US" w:eastAsia="zh-CN"/>
              </w:rPr>
            </w:pPr>
            <w:r>
              <w:rPr>
                <w:rFonts w:eastAsia="等线"/>
                <w:highlight w:val="green"/>
                <w:lang w:val="en-US" w:eastAsia="zh-CN"/>
              </w:rPr>
              <w:t>Agreement</w:t>
            </w:r>
          </w:p>
          <w:p w14:paraId="064A17F2" w14:textId="77777777" w:rsidR="00F62EDA" w:rsidRDefault="00165BCD">
            <w:pPr>
              <w:pStyle w:val="afe"/>
              <w:numPr>
                <w:ilvl w:val="0"/>
                <w:numId w:val="12"/>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Study and identify the lessons learned from NR BWP framework</w:t>
            </w:r>
          </w:p>
        </w:tc>
      </w:tr>
    </w:tbl>
    <w:p w14:paraId="0AB6EF06" w14:textId="77777777" w:rsidR="00F62EDA" w:rsidRDefault="00F62EDA">
      <w:pPr>
        <w:rPr>
          <w:rFonts w:eastAsiaTheme="minorEastAsia"/>
          <w:lang w:val="en-US" w:eastAsia="zh-CN"/>
        </w:rPr>
      </w:pPr>
    </w:p>
    <w:p w14:paraId="26FC70DA"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 xml:space="preserve">Recall </w:t>
      </w:r>
      <w:r>
        <w:rPr>
          <w:rFonts w:eastAsiaTheme="minorEastAsia"/>
          <w:sz w:val="21"/>
          <w:szCs w:val="21"/>
          <w:lang w:val="en-US" w:eastAsia="zh-CN"/>
        </w:rPr>
        <w:t xml:space="preserve">the very beginning of 5G NR discussion, BWP was introduced mainly because that diverse and larger channel bandwidth must be guaranteed to carter for a leap in terms of peak data rate.  Considering the maximum bandwidth for spectrum allocation for LTE is 20 MHz, it is acceptable to assume the bandwidth of serving cell equals to that of channel bandwidth. However, available </w:t>
      </w:r>
      <w:r>
        <w:rPr>
          <w:rFonts w:eastAsiaTheme="minorEastAsia" w:hint="eastAsia"/>
          <w:sz w:val="21"/>
          <w:szCs w:val="21"/>
          <w:lang w:val="en-US" w:eastAsia="zh-CN"/>
        </w:rPr>
        <w:t>s</w:t>
      </w:r>
      <w:r>
        <w:rPr>
          <w:rFonts w:eastAsiaTheme="minorEastAsia"/>
          <w:sz w:val="21"/>
          <w:szCs w:val="21"/>
          <w:lang w:val="en-US" w:eastAsia="zh-CN"/>
        </w:rPr>
        <w:t xml:space="preserve">pectrum allocations in 5G can be as large as 100 MHz for FR1 and 400 MHz for FR2. It is very challenging for UE hardware to support a channel bandwidth with 100 MHz or 400 MHz in terms of cost, complexity and power consumption. In addition to better carter for more diverse and enormous bands and guarantee acceptable hardware cost, BWP operation is also beneficial for power saving. For example, </w:t>
      </w:r>
      <w:proofErr w:type="spellStart"/>
      <w:r>
        <w:rPr>
          <w:rFonts w:eastAsiaTheme="minorEastAsia"/>
          <w:sz w:val="21"/>
          <w:szCs w:val="21"/>
          <w:lang w:val="en-US" w:eastAsia="zh-CN"/>
        </w:rPr>
        <w:t>gNB</w:t>
      </w:r>
      <w:proofErr w:type="spellEnd"/>
      <w:r>
        <w:rPr>
          <w:rFonts w:eastAsiaTheme="minorEastAsia"/>
          <w:sz w:val="21"/>
          <w:szCs w:val="21"/>
          <w:lang w:val="en-US" w:eastAsia="zh-CN"/>
        </w:rPr>
        <w:t xml:space="preserve"> indicates UE to switch to a smaller BWP to only sustain basic functionality of communication if traffic load is low. Hence, UE can reduce power consumption due to unnecessary maintenance for a large BWP. Only if traffic load becomes heavy, a large BWP is indicated. The functionality of BWP can be summarized in the following table.</w:t>
      </w:r>
    </w:p>
    <w:p w14:paraId="3D823376" w14:textId="77777777" w:rsidR="00F62EDA" w:rsidRDefault="00165BCD">
      <w:pPr>
        <w:pStyle w:val="a6"/>
        <w:keepNext/>
        <w:jc w:val="center"/>
      </w:pPr>
      <w:bookmarkStart w:id="4" w:name="_Ref210137313"/>
      <w:r>
        <w:t xml:space="preserve">Table </w:t>
      </w:r>
      <w:r>
        <w:fldChar w:fldCharType="begin"/>
      </w:r>
      <w:r>
        <w:instrText xml:space="preserve"> SEQ Table \* ARABIC </w:instrText>
      </w:r>
      <w:r>
        <w:fldChar w:fldCharType="separate"/>
      </w:r>
      <w:r>
        <w:t>2</w:t>
      </w:r>
      <w:r>
        <w:fldChar w:fldCharType="end"/>
      </w:r>
      <w:bookmarkEnd w:id="4"/>
      <w:r>
        <w:t xml:space="preserve">: </w:t>
      </w:r>
      <w:r>
        <w:rPr>
          <w:rFonts w:eastAsiaTheme="minorEastAsia" w:hint="eastAsia"/>
          <w:lang w:val="en-US" w:eastAsia="zh-CN"/>
        </w:rPr>
        <w:t>S</w:t>
      </w:r>
      <w:r>
        <w:rPr>
          <w:rFonts w:eastAsiaTheme="minorEastAsia"/>
          <w:lang w:val="en-US" w:eastAsia="zh-CN"/>
        </w:rPr>
        <w:t>ummary of BWP functionality in 5G NR</w:t>
      </w:r>
    </w:p>
    <w:tbl>
      <w:tblPr>
        <w:tblStyle w:val="af6"/>
        <w:tblW w:w="10060" w:type="dxa"/>
        <w:tblLook w:val="04A0" w:firstRow="1" w:lastRow="0" w:firstColumn="1" w:lastColumn="0" w:noHBand="0" w:noVBand="1"/>
      </w:tblPr>
      <w:tblGrid>
        <w:gridCol w:w="1562"/>
        <w:gridCol w:w="5663"/>
        <w:gridCol w:w="2835"/>
      </w:tblGrid>
      <w:tr w:rsidR="00F62EDA" w14:paraId="2D668F5F" w14:textId="77777777">
        <w:tc>
          <w:tcPr>
            <w:tcW w:w="1562" w:type="dxa"/>
            <w:tcBorders>
              <w:bottom w:val="single" w:sz="4" w:space="0" w:color="auto"/>
            </w:tcBorders>
            <w:shd w:val="clear" w:color="auto" w:fill="F7CAAC" w:themeFill="accent2" w:themeFillTint="66"/>
          </w:tcPr>
          <w:p w14:paraId="46FD0EA8"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elease</w:t>
            </w:r>
          </w:p>
        </w:tc>
        <w:tc>
          <w:tcPr>
            <w:tcW w:w="5663" w:type="dxa"/>
            <w:shd w:val="clear" w:color="auto" w:fill="F7CAAC" w:themeFill="accent2" w:themeFillTint="66"/>
          </w:tcPr>
          <w:p w14:paraId="7528263C"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unctionality</w:t>
            </w:r>
          </w:p>
        </w:tc>
        <w:tc>
          <w:tcPr>
            <w:tcW w:w="2835" w:type="dxa"/>
            <w:shd w:val="clear" w:color="auto" w:fill="F7CAAC" w:themeFill="accent2" w:themeFillTint="66"/>
          </w:tcPr>
          <w:p w14:paraId="204FB885"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onsequence</w:t>
            </w:r>
          </w:p>
        </w:tc>
      </w:tr>
      <w:tr w:rsidR="00F62EDA" w14:paraId="5F99098D" w14:textId="77777777">
        <w:tc>
          <w:tcPr>
            <w:tcW w:w="1562" w:type="dxa"/>
            <w:vMerge w:val="restart"/>
            <w:shd w:val="clear" w:color="auto" w:fill="F7CAAC" w:themeFill="accent2" w:themeFillTint="66"/>
          </w:tcPr>
          <w:p w14:paraId="52970D2C"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el-15</w:t>
            </w:r>
          </w:p>
        </w:tc>
        <w:tc>
          <w:tcPr>
            <w:tcW w:w="5663" w:type="dxa"/>
          </w:tcPr>
          <w:p w14:paraId="07E12CC6"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D</w:t>
            </w:r>
            <w:r>
              <w:rPr>
                <w:rFonts w:eastAsiaTheme="minorEastAsia"/>
                <w:sz w:val="21"/>
                <w:szCs w:val="21"/>
                <w:lang w:val="en-US" w:eastAsia="zh-CN"/>
              </w:rPr>
              <w:t>iverse BWP switching mechanisms, i.e., DCI-based BWP switching, RRC-based BWP switching, Timer-based switching</w:t>
            </w:r>
            <w:r>
              <w:rPr>
                <w:rFonts w:eastAsiaTheme="minorEastAsia" w:hint="eastAsia"/>
                <w:sz w:val="21"/>
                <w:szCs w:val="21"/>
                <w:lang w:val="en-US" w:eastAsia="zh-CN"/>
              </w:rPr>
              <w:t>.</w:t>
            </w:r>
          </w:p>
        </w:tc>
        <w:tc>
          <w:tcPr>
            <w:tcW w:w="2835" w:type="dxa"/>
            <w:vMerge w:val="restart"/>
          </w:tcPr>
          <w:p w14:paraId="647F6EF6" w14:textId="77777777" w:rsidR="00F62EDA" w:rsidRDefault="00165BCD">
            <w:pPr>
              <w:pStyle w:val="afe"/>
              <w:numPr>
                <w:ilvl w:val="0"/>
                <w:numId w:val="14"/>
              </w:numPr>
              <w:rPr>
                <w:rFonts w:eastAsiaTheme="minorEastAsia"/>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educe UE complexity and cost with reasonable BWP size</w:t>
            </w:r>
          </w:p>
          <w:p w14:paraId="07D0B4B4" w14:textId="77777777" w:rsidR="00F62EDA" w:rsidRDefault="00165BCD">
            <w:pPr>
              <w:pStyle w:val="afe"/>
              <w:numPr>
                <w:ilvl w:val="0"/>
                <w:numId w:val="14"/>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M</w:t>
            </w:r>
            <w:r>
              <w:rPr>
                <w:rFonts w:ascii="Times New Roman" w:eastAsiaTheme="minorEastAsia" w:hAnsi="Times New Roman"/>
                <w:sz w:val="21"/>
                <w:szCs w:val="21"/>
                <w:lang w:eastAsia="zh-CN"/>
              </w:rPr>
              <w:t>ore flexible multiplexing among UEs</w:t>
            </w:r>
          </w:p>
          <w:p w14:paraId="6CB10EFE" w14:textId="77777777" w:rsidR="00F62EDA" w:rsidRDefault="00165BCD">
            <w:pPr>
              <w:pStyle w:val="afe"/>
              <w:numPr>
                <w:ilvl w:val="0"/>
                <w:numId w:val="14"/>
              </w:numPr>
              <w:rPr>
                <w:rFonts w:eastAsiaTheme="minorEastAsia"/>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etter energy saving with proper BWP indication</w:t>
            </w:r>
          </w:p>
        </w:tc>
      </w:tr>
      <w:tr w:rsidR="00F62EDA" w14:paraId="4BDF6212" w14:textId="77777777">
        <w:tc>
          <w:tcPr>
            <w:tcW w:w="1562" w:type="dxa"/>
            <w:vMerge/>
            <w:shd w:val="clear" w:color="auto" w:fill="F7CAAC" w:themeFill="accent2" w:themeFillTint="66"/>
          </w:tcPr>
          <w:p w14:paraId="0D1059FE" w14:textId="77777777" w:rsidR="00F62EDA" w:rsidRDefault="00F62EDA">
            <w:pPr>
              <w:jc w:val="center"/>
              <w:rPr>
                <w:rFonts w:eastAsiaTheme="minorEastAsia"/>
                <w:sz w:val="21"/>
                <w:szCs w:val="21"/>
                <w:lang w:val="en-US" w:eastAsia="zh-CN"/>
              </w:rPr>
            </w:pPr>
          </w:p>
        </w:tc>
        <w:tc>
          <w:tcPr>
            <w:tcW w:w="5663" w:type="dxa"/>
          </w:tcPr>
          <w:p w14:paraId="47590ABD"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 xml:space="preserve">p to 4 BWPs </w:t>
            </w:r>
            <w:r>
              <w:rPr>
                <w:rFonts w:eastAsiaTheme="minorEastAsia" w:hint="eastAsia"/>
                <w:sz w:val="21"/>
                <w:szCs w:val="21"/>
                <w:lang w:val="en-US" w:eastAsia="zh-CN"/>
              </w:rPr>
              <w:t>with</w:t>
            </w:r>
            <w:r>
              <w:rPr>
                <w:rFonts w:eastAsiaTheme="minorEastAsia"/>
                <w:sz w:val="21"/>
                <w:szCs w:val="21"/>
                <w:lang w:val="en-US" w:eastAsia="zh-CN"/>
              </w:rPr>
              <w:t xml:space="preserve"> separate configurations per carrier.</w:t>
            </w:r>
          </w:p>
        </w:tc>
        <w:tc>
          <w:tcPr>
            <w:tcW w:w="2835" w:type="dxa"/>
            <w:vMerge/>
          </w:tcPr>
          <w:p w14:paraId="3DFDC79B" w14:textId="77777777" w:rsidR="00F62EDA" w:rsidRDefault="00F62EDA">
            <w:pPr>
              <w:rPr>
                <w:rFonts w:eastAsiaTheme="minorEastAsia"/>
                <w:sz w:val="21"/>
                <w:szCs w:val="21"/>
                <w:lang w:val="en-US" w:eastAsia="zh-CN"/>
              </w:rPr>
            </w:pPr>
          </w:p>
        </w:tc>
      </w:tr>
      <w:tr w:rsidR="00F62EDA" w14:paraId="7B3A161C" w14:textId="77777777">
        <w:tc>
          <w:tcPr>
            <w:tcW w:w="1562" w:type="dxa"/>
            <w:vMerge/>
            <w:shd w:val="clear" w:color="auto" w:fill="F7CAAC" w:themeFill="accent2" w:themeFillTint="66"/>
          </w:tcPr>
          <w:p w14:paraId="53C2216F" w14:textId="77777777" w:rsidR="00F62EDA" w:rsidRDefault="00F62EDA">
            <w:pPr>
              <w:jc w:val="center"/>
              <w:rPr>
                <w:rFonts w:eastAsiaTheme="minorEastAsia"/>
                <w:sz w:val="21"/>
                <w:szCs w:val="21"/>
                <w:lang w:val="en-US" w:eastAsia="zh-CN"/>
              </w:rPr>
            </w:pPr>
          </w:p>
        </w:tc>
        <w:tc>
          <w:tcPr>
            <w:tcW w:w="5663" w:type="dxa"/>
          </w:tcPr>
          <w:p w14:paraId="59897172"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nitial DL BWP and initial UL BWP common to camping UEs.</w:t>
            </w:r>
          </w:p>
        </w:tc>
        <w:tc>
          <w:tcPr>
            <w:tcW w:w="2835" w:type="dxa"/>
            <w:vMerge/>
          </w:tcPr>
          <w:p w14:paraId="08D1FF41" w14:textId="77777777" w:rsidR="00F62EDA" w:rsidRDefault="00F62EDA">
            <w:pPr>
              <w:rPr>
                <w:rFonts w:eastAsiaTheme="minorEastAsia"/>
                <w:sz w:val="21"/>
                <w:szCs w:val="21"/>
                <w:lang w:val="en-US" w:eastAsia="zh-CN"/>
              </w:rPr>
            </w:pPr>
          </w:p>
        </w:tc>
      </w:tr>
      <w:tr w:rsidR="00F62EDA" w14:paraId="7073F732" w14:textId="77777777">
        <w:tc>
          <w:tcPr>
            <w:tcW w:w="1562" w:type="dxa"/>
            <w:vMerge/>
            <w:shd w:val="clear" w:color="auto" w:fill="F7CAAC" w:themeFill="accent2" w:themeFillTint="66"/>
          </w:tcPr>
          <w:p w14:paraId="7E6F2488" w14:textId="77777777" w:rsidR="00F62EDA" w:rsidRDefault="00F62EDA">
            <w:pPr>
              <w:jc w:val="center"/>
              <w:rPr>
                <w:rFonts w:eastAsiaTheme="minorEastAsia"/>
                <w:sz w:val="21"/>
                <w:szCs w:val="21"/>
                <w:lang w:val="en-US" w:eastAsia="zh-CN"/>
              </w:rPr>
            </w:pPr>
          </w:p>
        </w:tc>
        <w:tc>
          <w:tcPr>
            <w:tcW w:w="5663" w:type="dxa"/>
          </w:tcPr>
          <w:p w14:paraId="08D9790F" w14:textId="77777777" w:rsidR="00F62EDA" w:rsidRDefault="00165BCD">
            <w:pPr>
              <w:rPr>
                <w:rFonts w:eastAsiaTheme="minorEastAsia"/>
                <w:sz w:val="21"/>
                <w:szCs w:val="21"/>
                <w:lang w:val="en-US" w:eastAsia="zh-CN"/>
              </w:rPr>
            </w:pPr>
            <w:r>
              <w:rPr>
                <w:rFonts w:eastAsiaTheme="minorEastAsia"/>
                <w:sz w:val="21"/>
                <w:szCs w:val="21"/>
                <w:lang w:val="en-US" w:eastAsia="zh-CN"/>
              </w:rPr>
              <w:t xml:space="preserve">BWP contains </w:t>
            </w:r>
            <w:r>
              <w:rPr>
                <w:rFonts w:eastAsiaTheme="minorEastAsia" w:hint="eastAsia"/>
                <w:sz w:val="21"/>
                <w:szCs w:val="21"/>
                <w:lang w:val="en-US" w:eastAsia="zh-CN"/>
              </w:rPr>
              <w:t>C</w:t>
            </w:r>
            <w:r>
              <w:rPr>
                <w:rFonts w:eastAsiaTheme="minorEastAsia"/>
                <w:sz w:val="21"/>
                <w:szCs w:val="21"/>
                <w:lang w:val="en-US" w:eastAsia="zh-CN"/>
              </w:rPr>
              <w:t>ell</w:t>
            </w:r>
            <w:r>
              <w:rPr>
                <w:rFonts w:eastAsiaTheme="minorEastAsia" w:hint="eastAsia"/>
                <w:sz w:val="21"/>
                <w:szCs w:val="21"/>
                <w:lang w:val="en-US" w:eastAsia="zh-CN"/>
              </w:rPr>
              <w:t>-</w:t>
            </w:r>
            <w:r>
              <w:rPr>
                <w:rFonts w:eastAsiaTheme="minorEastAsia"/>
                <w:sz w:val="21"/>
                <w:szCs w:val="21"/>
                <w:lang w:val="en-US" w:eastAsia="zh-CN"/>
              </w:rPr>
              <w:t xml:space="preserve">specific parameters provided by </w:t>
            </w:r>
            <w:r>
              <w:rPr>
                <w:rFonts w:eastAsiaTheme="minorEastAsia"/>
                <w:i/>
                <w:iCs/>
                <w:sz w:val="21"/>
                <w:szCs w:val="21"/>
                <w:lang w:val="en-US" w:eastAsia="zh-CN"/>
              </w:rPr>
              <w:t>BWP-</w:t>
            </w:r>
            <w:proofErr w:type="spellStart"/>
            <w:r>
              <w:rPr>
                <w:rFonts w:eastAsiaTheme="minorEastAsia"/>
                <w:i/>
                <w:iCs/>
                <w:sz w:val="21"/>
                <w:szCs w:val="21"/>
                <w:lang w:val="en-US" w:eastAsia="zh-CN"/>
              </w:rPr>
              <w:t>DownlinkCommon</w:t>
            </w:r>
            <w:proofErr w:type="spellEnd"/>
            <w:r>
              <w:rPr>
                <w:rFonts w:eastAsiaTheme="minorEastAsia"/>
                <w:sz w:val="21"/>
                <w:szCs w:val="21"/>
                <w:lang w:val="en-US" w:eastAsia="zh-CN"/>
              </w:rPr>
              <w:t xml:space="preserve"> and </w:t>
            </w:r>
            <w:r>
              <w:rPr>
                <w:rFonts w:eastAsiaTheme="minorEastAsia"/>
                <w:i/>
                <w:iCs/>
                <w:sz w:val="21"/>
                <w:szCs w:val="21"/>
                <w:lang w:val="en-US" w:eastAsia="zh-CN"/>
              </w:rPr>
              <w:t>BWP-</w:t>
            </w:r>
            <w:proofErr w:type="spellStart"/>
            <w:r>
              <w:rPr>
                <w:rFonts w:eastAsiaTheme="minorEastAsia"/>
                <w:i/>
                <w:iCs/>
                <w:sz w:val="21"/>
                <w:szCs w:val="21"/>
                <w:lang w:val="en-US" w:eastAsia="zh-CN"/>
              </w:rPr>
              <w:t>UplinnkCommon</w:t>
            </w:r>
            <w:proofErr w:type="spellEnd"/>
            <w:r>
              <w:rPr>
                <w:rFonts w:eastAsiaTheme="minorEastAsia"/>
                <w:sz w:val="21"/>
                <w:szCs w:val="21"/>
                <w:lang w:val="en-US" w:eastAsia="zh-CN"/>
              </w:rPr>
              <w:t xml:space="preserve"> respectively.</w:t>
            </w:r>
          </w:p>
        </w:tc>
        <w:tc>
          <w:tcPr>
            <w:tcW w:w="2835" w:type="dxa"/>
            <w:vMerge/>
          </w:tcPr>
          <w:p w14:paraId="1A05ED79" w14:textId="77777777" w:rsidR="00F62EDA" w:rsidRDefault="00F62EDA">
            <w:pPr>
              <w:rPr>
                <w:rFonts w:eastAsiaTheme="minorEastAsia"/>
                <w:sz w:val="21"/>
                <w:szCs w:val="21"/>
                <w:lang w:val="en-US" w:eastAsia="zh-CN"/>
              </w:rPr>
            </w:pPr>
          </w:p>
        </w:tc>
      </w:tr>
      <w:tr w:rsidR="00F62EDA" w14:paraId="77117861" w14:textId="77777777">
        <w:tc>
          <w:tcPr>
            <w:tcW w:w="1562" w:type="dxa"/>
            <w:vMerge/>
            <w:shd w:val="clear" w:color="auto" w:fill="F7CAAC" w:themeFill="accent2" w:themeFillTint="66"/>
          </w:tcPr>
          <w:p w14:paraId="2BDF3ADE" w14:textId="77777777" w:rsidR="00F62EDA" w:rsidRDefault="00F62EDA">
            <w:pPr>
              <w:jc w:val="center"/>
              <w:rPr>
                <w:rFonts w:eastAsiaTheme="minorEastAsia"/>
                <w:sz w:val="21"/>
                <w:szCs w:val="21"/>
                <w:lang w:val="en-US" w:eastAsia="zh-CN"/>
              </w:rPr>
            </w:pPr>
          </w:p>
        </w:tc>
        <w:tc>
          <w:tcPr>
            <w:tcW w:w="5663" w:type="dxa"/>
          </w:tcPr>
          <w:p w14:paraId="2DE21A4F" w14:textId="77777777" w:rsidR="00F62EDA" w:rsidRDefault="00165BCD">
            <w:pPr>
              <w:rPr>
                <w:rFonts w:eastAsiaTheme="minorEastAsia"/>
                <w:sz w:val="21"/>
                <w:szCs w:val="21"/>
                <w:lang w:val="en-US" w:eastAsia="zh-CN"/>
              </w:rPr>
            </w:pPr>
            <w:r>
              <w:rPr>
                <w:rFonts w:eastAsiaTheme="minorEastAsia"/>
                <w:sz w:val="21"/>
                <w:szCs w:val="21"/>
                <w:lang w:val="en-US" w:eastAsia="zh-CN"/>
              </w:rPr>
              <w:t xml:space="preserve">BWP contains UE-dedicated parameters provided by </w:t>
            </w:r>
            <w:r>
              <w:rPr>
                <w:rFonts w:eastAsiaTheme="minorEastAsia"/>
                <w:i/>
                <w:iCs/>
                <w:sz w:val="21"/>
                <w:szCs w:val="21"/>
                <w:lang w:val="en-US" w:eastAsia="zh-CN"/>
              </w:rPr>
              <w:t>BWP-</w:t>
            </w:r>
            <w:proofErr w:type="spellStart"/>
            <w:r>
              <w:rPr>
                <w:rFonts w:eastAsiaTheme="minorEastAsia"/>
                <w:i/>
                <w:iCs/>
                <w:sz w:val="21"/>
                <w:szCs w:val="21"/>
                <w:lang w:val="en-US" w:eastAsia="zh-CN"/>
              </w:rPr>
              <w:t>DownlinkDedicated</w:t>
            </w:r>
            <w:proofErr w:type="spellEnd"/>
            <w:r>
              <w:rPr>
                <w:rFonts w:eastAsiaTheme="minorEastAsia"/>
                <w:sz w:val="21"/>
                <w:szCs w:val="21"/>
                <w:lang w:val="en-US" w:eastAsia="zh-CN"/>
              </w:rPr>
              <w:t xml:space="preserve"> and </w:t>
            </w:r>
            <w:r>
              <w:rPr>
                <w:rFonts w:eastAsiaTheme="minorEastAsia"/>
                <w:i/>
                <w:iCs/>
                <w:sz w:val="21"/>
                <w:szCs w:val="21"/>
                <w:lang w:val="en-US" w:eastAsia="zh-CN"/>
              </w:rPr>
              <w:t>BWP-</w:t>
            </w:r>
            <w:proofErr w:type="spellStart"/>
            <w:r>
              <w:rPr>
                <w:rFonts w:eastAsiaTheme="minorEastAsia"/>
                <w:i/>
                <w:iCs/>
                <w:sz w:val="21"/>
                <w:szCs w:val="21"/>
                <w:lang w:val="en-US" w:eastAsia="zh-CN"/>
              </w:rPr>
              <w:t>UplinnkDedicated</w:t>
            </w:r>
            <w:proofErr w:type="spellEnd"/>
            <w:r>
              <w:rPr>
                <w:rFonts w:eastAsiaTheme="minorEastAsia"/>
                <w:sz w:val="21"/>
                <w:szCs w:val="21"/>
                <w:lang w:val="en-US" w:eastAsia="zh-CN"/>
              </w:rPr>
              <w:t xml:space="preserve"> respectively.</w:t>
            </w:r>
          </w:p>
        </w:tc>
        <w:tc>
          <w:tcPr>
            <w:tcW w:w="2835" w:type="dxa"/>
            <w:vMerge/>
          </w:tcPr>
          <w:p w14:paraId="5618235D" w14:textId="77777777" w:rsidR="00F62EDA" w:rsidRDefault="00F62EDA">
            <w:pPr>
              <w:rPr>
                <w:rFonts w:eastAsiaTheme="minorEastAsia"/>
                <w:sz w:val="21"/>
                <w:szCs w:val="21"/>
                <w:lang w:val="en-US" w:eastAsia="zh-CN"/>
              </w:rPr>
            </w:pPr>
          </w:p>
        </w:tc>
      </w:tr>
      <w:tr w:rsidR="00F62EDA" w14:paraId="521E1342" w14:textId="77777777">
        <w:tc>
          <w:tcPr>
            <w:tcW w:w="1562" w:type="dxa"/>
            <w:vMerge w:val="restart"/>
            <w:shd w:val="clear" w:color="auto" w:fill="F7CAAC" w:themeFill="accent2" w:themeFillTint="66"/>
          </w:tcPr>
          <w:p w14:paraId="74441A05"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el-16</w:t>
            </w:r>
          </w:p>
          <w:p w14:paraId="73A72A86" w14:textId="77777777" w:rsidR="00F62EDA" w:rsidRDefault="00F62EDA">
            <w:pPr>
              <w:jc w:val="center"/>
              <w:rPr>
                <w:rFonts w:eastAsiaTheme="minorEastAsia"/>
                <w:sz w:val="21"/>
                <w:szCs w:val="21"/>
                <w:lang w:val="en-US" w:eastAsia="zh-CN"/>
              </w:rPr>
            </w:pPr>
          </w:p>
        </w:tc>
        <w:tc>
          <w:tcPr>
            <w:tcW w:w="5663" w:type="dxa"/>
          </w:tcPr>
          <w:p w14:paraId="6F17487E"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D</w:t>
            </w:r>
            <w:r>
              <w:rPr>
                <w:rFonts w:eastAsiaTheme="minorEastAsia"/>
                <w:sz w:val="21"/>
                <w:szCs w:val="21"/>
                <w:lang w:val="en-US" w:eastAsia="zh-CN"/>
              </w:rPr>
              <w:t xml:space="preserve">ifferent BWP associated with different maximum DL MIMO layers provided by </w:t>
            </w:r>
            <w:r>
              <w:rPr>
                <w:rFonts w:eastAsiaTheme="minorEastAsia"/>
                <w:i/>
                <w:iCs/>
                <w:sz w:val="21"/>
                <w:szCs w:val="21"/>
                <w:lang w:val="en-US" w:eastAsia="zh-CN"/>
              </w:rPr>
              <w:t>MaxMIMO-LayersDL-r16</w:t>
            </w:r>
            <w:r>
              <w:rPr>
                <w:rFonts w:eastAsiaTheme="minorEastAsia"/>
                <w:sz w:val="21"/>
                <w:szCs w:val="21"/>
                <w:lang w:val="en-US" w:eastAsia="zh-CN"/>
              </w:rPr>
              <w:t>.</w:t>
            </w:r>
          </w:p>
        </w:tc>
        <w:tc>
          <w:tcPr>
            <w:tcW w:w="2835" w:type="dxa"/>
          </w:tcPr>
          <w:p w14:paraId="6B4506AD"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obtains energy saving gain with reducing maximum number of DL MIMO layers.</w:t>
            </w:r>
          </w:p>
        </w:tc>
      </w:tr>
      <w:tr w:rsidR="00F62EDA" w14:paraId="39DF7124" w14:textId="77777777">
        <w:tc>
          <w:tcPr>
            <w:tcW w:w="1562" w:type="dxa"/>
            <w:vMerge/>
            <w:shd w:val="clear" w:color="auto" w:fill="F7CAAC" w:themeFill="accent2" w:themeFillTint="66"/>
          </w:tcPr>
          <w:p w14:paraId="66D5A0EB" w14:textId="77777777" w:rsidR="00F62EDA" w:rsidRDefault="00F62EDA">
            <w:pPr>
              <w:jc w:val="center"/>
              <w:rPr>
                <w:rFonts w:eastAsiaTheme="minorEastAsia"/>
                <w:sz w:val="21"/>
                <w:szCs w:val="21"/>
                <w:lang w:val="en-US" w:eastAsia="zh-CN"/>
              </w:rPr>
            </w:pPr>
          </w:p>
        </w:tc>
        <w:tc>
          <w:tcPr>
            <w:tcW w:w="5663" w:type="dxa"/>
          </w:tcPr>
          <w:p w14:paraId="2C8B3E53"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Dormancy</w:t>
            </w:r>
            <w:r>
              <w:rPr>
                <w:rFonts w:eastAsiaTheme="minorEastAsia"/>
                <w:sz w:val="21"/>
                <w:szCs w:val="21"/>
                <w:lang w:val="en-US" w:eastAsia="zh-CN"/>
              </w:rPr>
              <w:t xml:space="preserve"> BWP on which UE doesn’t need to monitor PDCCH</w:t>
            </w:r>
          </w:p>
        </w:tc>
        <w:tc>
          <w:tcPr>
            <w:tcW w:w="2835" w:type="dxa"/>
          </w:tcPr>
          <w:p w14:paraId="74E2BFA7" w14:textId="77777777" w:rsidR="00F62EDA" w:rsidRDefault="00165BCD">
            <w:pPr>
              <w:rPr>
                <w:rFonts w:eastAsiaTheme="minorEastAsia"/>
                <w:sz w:val="21"/>
                <w:szCs w:val="21"/>
                <w:lang w:val="en-US" w:eastAsia="zh-CN"/>
              </w:rPr>
            </w:pP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dormancy operation wherein </w:t>
            </w:r>
            <w:r>
              <w:rPr>
                <w:rFonts w:eastAsiaTheme="minorEastAsia" w:hint="eastAsia"/>
                <w:sz w:val="21"/>
                <w:szCs w:val="21"/>
                <w:lang w:val="en-US" w:eastAsia="zh-CN"/>
              </w:rPr>
              <w:t>U</w:t>
            </w:r>
            <w:r>
              <w:rPr>
                <w:rFonts w:eastAsiaTheme="minorEastAsia"/>
                <w:sz w:val="21"/>
                <w:szCs w:val="21"/>
                <w:lang w:val="en-US" w:eastAsia="zh-CN"/>
              </w:rPr>
              <w:t>E obtains energy saving gain with zero PDCCH monitoring</w:t>
            </w:r>
          </w:p>
        </w:tc>
      </w:tr>
      <w:tr w:rsidR="00F62EDA" w14:paraId="59A4118C" w14:textId="77777777">
        <w:tc>
          <w:tcPr>
            <w:tcW w:w="1562" w:type="dxa"/>
            <w:shd w:val="clear" w:color="auto" w:fill="F7CAAC" w:themeFill="accent2" w:themeFillTint="66"/>
          </w:tcPr>
          <w:p w14:paraId="4C043523" w14:textId="77777777" w:rsidR="00F62EDA" w:rsidRDefault="00165BCD">
            <w:pPr>
              <w:jc w:val="center"/>
              <w:rPr>
                <w:rFonts w:eastAsiaTheme="minorEastAsia"/>
                <w:sz w:val="21"/>
                <w:szCs w:val="21"/>
                <w:lang w:val="en-US" w:eastAsia="zh-CN"/>
              </w:rPr>
            </w:pPr>
            <w:r>
              <w:rPr>
                <w:rFonts w:eastAsiaTheme="minorEastAsia" w:hint="eastAsia"/>
                <w:sz w:val="21"/>
                <w:szCs w:val="21"/>
                <w:lang w:val="en-US" w:eastAsia="zh-CN"/>
              </w:rPr>
              <w:t>Rel</w:t>
            </w:r>
            <w:r>
              <w:rPr>
                <w:rFonts w:eastAsiaTheme="minorEastAsia"/>
                <w:sz w:val="21"/>
                <w:szCs w:val="21"/>
                <w:lang w:val="en-US" w:eastAsia="zh-CN"/>
              </w:rPr>
              <w:t>-17</w:t>
            </w:r>
          </w:p>
        </w:tc>
        <w:tc>
          <w:tcPr>
            <w:tcW w:w="5663" w:type="dxa"/>
          </w:tcPr>
          <w:p w14:paraId="58776F5B" w14:textId="77777777" w:rsidR="00F62EDA" w:rsidRDefault="00165BCD">
            <w:pPr>
              <w:rPr>
                <w:rFonts w:eastAsiaTheme="minorEastAsia"/>
                <w:sz w:val="21"/>
                <w:szCs w:val="21"/>
                <w:lang w:val="en-US" w:eastAsia="zh-CN"/>
              </w:rPr>
            </w:pPr>
            <w:r>
              <w:rPr>
                <w:rFonts w:eastAsia="MS Mincho"/>
              </w:rPr>
              <w:t xml:space="preserve">A UE can be provided a DL BWP by </w:t>
            </w:r>
            <w:proofErr w:type="spellStart"/>
            <w:r>
              <w:rPr>
                <w:rFonts w:eastAsia="MS Mincho"/>
                <w:i/>
              </w:rPr>
              <w:t>initialDownlinkBWP-RedCap</w:t>
            </w:r>
            <w:proofErr w:type="spellEnd"/>
            <w:r>
              <w:rPr>
                <w:rFonts w:eastAsia="MS Mincho"/>
              </w:rPr>
              <w:t xml:space="preserve"> in </w:t>
            </w:r>
            <w:proofErr w:type="spellStart"/>
            <w:r>
              <w:rPr>
                <w:rFonts w:eastAsia="MS Mincho"/>
                <w:i/>
                <w:iCs/>
              </w:rPr>
              <w:t>DownlinkConfigCommonSIB</w:t>
            </w:r>
            <w:proofErr w:type="spellEnd"/>
            <w:r>
              <w:rPr>
                <w:rFonts w:eastAsia="MS Mincho"/>
              </w:rPr>
              <w:t xml:space="preserve">, and an UL BWP by </w:t>
            </w:r>
            <w:proofErr w:type="spellStart"/>
            <w:r>
              <w:rPr>
                <w:rFonts w:eastAsia="MS Mincho"/>
                <w:i/>
              </w:rPr>
              <w:t>initialUplinkBWP-RedCap</w:t>
            </w:r>
            <w:proofErr w:type="spellEnd"/>
            <w:r>
              <w:rPr>
                <w:rFonts w:eastAsia="MS Mincho"/>
              </w:rPr>
              <w:t xml:space="preserve"> in </w:t>
            </w:r>
            <w:bookmarkStart w:id="5" w:name="_Hlk86909075"/>
            <w:proofErr w:type="spellStart"/>
            <w:r>
              <w:rPr>
                <w:rFonts w:eastAsia="MS Mincho"/>
                <w:i/>
                <w:iCs/>
              </w:rPr>
              <w:t>Uplink</w:t>
            </w:r>
            <w:bookmarkEnd w:id="5"/>
            <w:r>
              <w:rPr>
                <w:rFonts w:eastAsia="MS Mincho"/>
                <w:i/>
                <w:iCs/>
              </w:rPr>
              <w:t>ConfigCommonSIB</w:t>
            </w:r>
            <w:proofErr w:type="spellEnd"/>
            <w:r>
              <w:rPr>
                <w:lang w:eastAsia="zh-CN"/>
              </w:rPr>
              <w:t>.</w:t>
            </w:r>
          </w:p>
        </w:tc>
        <w:tc>
          <w:tcPr>
            <w:tcW w:w="2835" w:type="dxa"/>
          </w:tcPr>
          <w:p w14:paraId="78F7E89F" w14:textId="77777777" w:rsidR="00F62EDA" w:rsidRDefault="00165BCD">
            <w:pPr>
              <w:rPr>
                <w:rFonts w:eastAsiaTheme="minorEastAsia"/>
                <w:sz w:val="21"/>
                <w:szCs w:val="21"/>
                <w:lang w:val="en-US" w:eastAsia="zh-CN"/>
              </w:rPr>
            </w:pPr>
            <w:proofErr w:type="spellStart"/>
            <w:r>
              <w:rPr>
                <w:rFonts w:eastAsiaTheme="minorEastAsia" w:hint="eastAsia"/>
                <w:sz w:val="21"/>
                <w:szCs w:val="21"/>
                <w:lang w:val="en-US" w:eastAsia="zh-CN"/>
              </w:rPr>
              <w:t>Red</w:t>
            </w:r>
            <w:r>
              <w:rPr>
                <w:rFonts w:eastAsiaTheme="minorEastAsia"/>
                <w:sz w:val="21"/>
                <w:szCs w:val="21"/>
                <w:lang w:val="en-US" w:eastAsia="zh-CN"/>
              </w:rPr>
              <w:t>Cap</w:t>
            </w:r>
            <w:proofErr w:type="spellEnd"/>
            <w:r>
              <w:rPr>
                <w:rFonts w:eastAsiaTheme="minorEastAsia"/>
                <w:sz w:val="21"/>
                <w:szCs w:val="21"/>
                <w:lang w:val="en-US" w:eastAsia="zh-CN"/>
              </w:rPr>
              <w:t xml:space="preserve"> UE can work on an initial DL BWP and initial UL BWP specific to </w:t>
            </w:r>
            <w:proofErr w:type="spellStart"/>
            <w:r>
              <w:rPr>
                <w:rFonts w:eastAsiaTheme="minorEastAsia"/>
                <w:sz w:val="21"/>
                <w:szCs w:val="21"/>
                <w:lang w:val="en-US" w:eastAsia="zh-CN"/>
              </w:rPr>
              <w:t>RedCap</w:t>
            </w:r>
            <w:proofErr w:type="spellEnd"/>
            <w:r>
              <w:rPr>
                <w:rFonts w:eastAsiaTheme="minorEastAsia"/>
                <w:sz w:val="21"/>
                <w:szCs w:val="21"/>
                <w:lang w:val="en-US" w:eastAsia="zh-CN"/>
              </w:rPr>
              <w:t xml:space="preserve"> without restricting initial DL/UL BWP configuration for normal UE.</w:t>
            </w:r>
          </w:p>
        </w:tc>
      </w:tr>
    </w:tbl>
    <w:p w14:paraId="06421662" w14:textId="77777777" w:rsidR="00F62EDA" w:rsidRDefault="00F62EDA">
      <w:pPr>
        <w:rPr>
          <w:rFonts w:eastAsiaTheme="minorEastAsia"/>
          <w:lang w:val="en-US" w:eastAsia="zh-CN"/>
        </w:rPr>
      </w:pPr>
    </w:p>
    <w:p w14:paraId="30615E02" w14:textId="77777777" w:rsidR="00F62EDA" w:rsidRDefault="00165BCD">
      <w:pPr>
        <w:rPr>
          <w:rFonts w:eastAsia="等线"/>
          <w:lang w:eastAsia="zh-CN"/>
        </w:rPr>
      </w:pPr>
      <w:r>
        <w:rPr>
          <w:rFonts w:eastAsiaTheme="minorEastAsia"/>
          <w:lang w:val="en-US" w:eastAsia="zh-CN"/>
        </w:rPr>
        <w:t xml:space="preserve">Given </w:t>
      </w:r>
      <w:r>
        <w:rPr>
          <w:rFonts w:eastAsia="等线"/>
          <w:lang w:eastAsia="zh-CN"/>
        </w:rPr>
        <w:t>6GR is expected to support different device types with different hardware capabilit</w:t>
      </w:r>
      <w:r>
        <w:rPr>
          <w:rFonts w:eastAsia="等线" w:hint="eastAsia"/>
          <w:lang w:eastAsia="zh-CN"/>
        </w:rPr>
        <w:t>ies</w:t>
      </w:r>
      <w:r>
        <w:rPr>
          <w:rFonts w:eastAsia="等线"/>
          <w:lang w:eastAsia="zh-CN"/>
        </w:rPr>
        <w:t>, the reason of supporting BWP within a carrier in 5G can still be hold for 6GR evolution. In addition, BWP operation can also help to reduce UE energy consumption. Therefore, BWP operation needs to be supported in 6GR.</w:t>
      </w:r>
    </w:p>
    <w:p w14:paraId="2260333E" w14:textId="178B1DA9" w:rsidR="00F62EDA" w:rsidRDefault="00165BCD">
      <w:pPr>
        <w:rPr>
          <w:rFonts w:eastAsia="等线"/>
          <w:b/>
          <w:bCs/>
          <w:i/>
          <w:iCs/>
          <w:lang w:eastAsia="zh-CN"/>
        </w:rPr>
      </w:pPr>
      <w:r>
        <w:rPr>
          <w:rFonts w:eastAsia="等线"/>
          <w:b/>
          <w:bCs/>
          <w:i/>
          <w:iCs/>
          <w:lang w:eastAsia="zh-CN"/>
        </w:rPr>
        <w:t xml:space="preserve">Proposal </w:t>
      </w:r>
      <w:r w:rsidR="0063608B">
        <w:rPr>
          <w:rFonts w:eastAsia="等线"/>
          <w:b/>
          <w:bCs/>
          <w:i/>
          <w:iCs/>
          <w:lang w:eastAsia="zh-CN"/>
        </w:rPr>
        <w:t>8</w:t>
      </w:r>
      <w:r>
        <w:rPr>
          <w:rFonts w:eastAsia="等线"/>
          <w:b/>
          <w:bCs/>
          <w:i/>
          <w:iCs/>
          <w:lang w:eastAsia="zh-CN"/>
        </w:rPr>
        <w:t>: BWP operation needs to be supported in 6GR.</w:t>
      </w:r>
    </w:p>
    <w:p w14:paraId="5F9A940F" w14:textId="77777777" w:rsidR="00F62EDA" w:rsidRDefault="00F62EDA">
      <w:pPr>
        <w:rPr>
          <w:rFonts w:eastAsia="等线"/>
          <w:b/>
          <w:bCs/>
          <w:i/>
          <w:iCs/>
          <w:lang w:eastAsia="zh-CN"/>
        </w:rPr>
      </w:pPr>
    </w:p>
    <w:p w14:paraId="482EE8AD" w14:textId="77777777" w:rsidR="00F62EDA" w:rsidRDefault="00165BCD">
      <w:pPr>
        <w:rPr>
          <w:rFonts w:eastAsia="等线"/>
          <w:sz w:val="21"/>
          <w:szCs w:val="21"/>
          <w:lang w:eastAsia="zh-CN"/>
        </w:rPr>
      </w:pPr>
      <w:r>
        <w:rPr>
          <w:rFonts w:eastAsiaTheme="minorEastAsia"/>
          <w:sz w:val="21"/>
          <w:szCs w:val="21"/>
          <w:lang w:val="en-US" w:eastAsia="zh-CN"/>
        </w:rPr>
        <w:t xml:space="preserve">In 5G NR, </w:t>
      </w:r>
      <w:r>
        <w:rPr>
          <w:rFonts w:eastAsia="等线" w:hint="eastAsia"/>
          <w:sz w:val="21"/>
          <w:szCs w:val="21"/>
          <w:lang w:eastAsia="zh-CN"/>
        </w:rPr>
        <w:t>B</w:t>
      </w:r>
      <w:r>
        <w:rPr>
          <w:rFonts w:eastAsia="等线"/>
          <w:sz w:val="21"/>
          <w:szCs w:val="21"/>
          <w:lang w:eastAsia="zh-CN"/>
        </w:rPr>
        <w:t xml:space="preserve">WP is a frequency range within carrier bandwidth with full configuration for wireless communication. To be specific, </w:t>
      </w:r>
      <w:proofErr w:type="spellStart"/>
      <w:r>
        <w:rPr>
          <w:rFonts w:eastAsia="等线"/>
          <w:sz w:val="21"/>
          <w:szCs w:val="21"/>
          <w:lang w:eastAsia="zh-CN"/>
        </w:rPr>
        <w:t>gNB</w:t>
      </w:r>
      <w:proofErr w:type="spellEnd"/>
      <w:r>
        <w:rPr>
          <w:rFonts w:eastAsia="等线"/>
          <w:sz w:val="21"/>
          <w:szCs w:val="21"/>
          <w:lang w:eastAsia="zh-CN"/>
        </w:rPr>
        <w:t xml:space="preserve"> can provide configuration for a UE per BWP, wherein different BWPs may have totally different configurations. Per BWP configuration combining with BWP switching significantly complicates UE implementation. UE at most supports 4 BWPs per carrier which may include one default/initial BWP. There are three mechanisms to indicate BWP switching, i.e., DCI-based BWP switching, RRC-based BWP switching and Timer-based BWP switching. </w:t>
      </w:r>
      <w:r>
        <w:rPr>
          <w:rFonts w:eastAsia="等线" w:hint="eastAsia"/>
          <w:sz w:val="21"/>
          <w:szCs w:val="21"/>
          <w:lang w:eastAsia="zh-CN"/>
        </w:rPr>
        <w:t>N</w:t>
      </w:r>
      <w:r>
        <w:rPr>
          <w:rFonts w:eastAsia="等线"/>
          <w:sz w:val="21"/>
          <w:szCs w:val="21"/>
          <w:lang w:eastAsia="zh-CN"/>
        </w:rPr>
        <w:t>o matter which mechanism is applied, UE needs to update configuration to target BWP and execute RF retuning operation. BWP switching brings tons of complexity for UE operation.  Looking through BWP evolution in 5G NR, at least the following aspects should be taken into account for 6GR BWP design in order to avoid the drawbacks and improve performance as much as possible.</w:t>
      </w:r>
    </w:p>
    <w:p w14:paraId="4AA11DE6" w14:textId="77777777" w:rsidR="00F62EDA" w:rsidRDefault="00165BCD">
      <w:pPr>
        <w:pStyle w:val="afe"/>
        <w:numPr>
          <w:ilvl w:val="0"/>
          <w:numId w:val="1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 xml:space="preserve">WP switching latency </w:t>
      </w:r>
    </w:p>
    <w:p w14:paraId="2204CD5C"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There are three mechanisms for BWP switching, i.e., DCI-based BWP switching, RRC-based BWP switching and Timer-based BWP switching. For the last two mechanisms, switching latency may not be a critical issue given both of them provide semi-static way to change BWP which do not happen frequently.</w:t>
      </w:r>
    </w:p>
    <w:p w14:paraId="2D46FCDE" w14:textId="77777777" w:rsidR="00F62EDA" w:rsidRDefault="00F62EDA">
      <w:pPr>
        <w:pStyle w:val="afe"/>
        <w:ind w:left="420"/>
        <w:rPr>
          <w:rFonts w:ascii="Times New Roman" w:eastAsiaTheme="minorEastAsia" w:hAnsi="Times New Roman"/>
          <w:sz w:val="21"/>
          <w:szCs w:val="21"/>
          <w:lang w:eastAsia="zh-CN"/>
        </w:rPr>
      </w:pPr>
    </w:p>
    <w:p w14:paraId="175F9E34"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DCI-based BWP switching, the intention is that BWP can be switched as soon as possible so that UE can benefit from BWP switching operation in terms of better UPT and power saving performance. In general, the latency comes from the following aspects:</w:t>
      </w:r>
    </w:p>
    <w:p w14:paraId="4A44E44B" w14:textId="77777777" w:rsidR="00F62EDA" w:rsidRDefault="00165BCD">
      <w:pPr>
        <w:pStyle w:val="afe"/>
        <w:numPr>
          <w:ilvl w:val="0"/>
          <w:numId w:val="16"/>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Time for DCI decoding.</w:t>
      </w:r>
    </w:p>
    <w:p w14:paraId="4FF6DBF3" w14:textId="77777777" w:rsidR="00F62EDA" w:rsidRDefault="00165BCD">
      <w:pPr>
        <w:pStyle w:val="afe"/>
        <w:numPr>
          <w:ilvl w:val="0"/>
          <w:numId w:val="16"/>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ime for preparing for baseband reconfiguration.</w:t>
      </w:r>
    </w:p>
    <w:p w14:paraId="4C60D6CA" w14:textId="77777777" w:rsidR="00F62EDA" w:rsidRDefault="00165BCD">
      <w:pPr>
        <w:pStyle w:val="afe"/>
        <w:numPr>
          <w:ilvl w:val="0"/>
          <w:numId w:val="16"/>
        </w:numPr>
        <w:rPr>
          <w:rFonts w:ascii="Times New Roman" w:eastAsiaTheme="minorEastAsia" w:hAnsi="Times New Roman"/>
          <w:sz w:val="22"/>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ime for RF reconfiguration, i.e.,</w:t>
      </w:r>
      <w:r>
        <w:rPr>
          <w:rFonts w:ascii="Times New Roman" w:eastAsiaTheme="minorEastAsia" w:hAnsi="Times New Roman"/>
          <w:sz w:val="22"/>
          <w:lang w:eastAsia="zh-CN"/>
        </w:rPr>
        <w:t xml:space="preserve"> </w:t>
      </w:r>
      <w:r>
        <w:rPr>
          <w:rFonts w:ascii="Times New Roman" w:hAnsi="Times New Roman" w:hint="eastAsia"/>
          <w:sz w:val="21"/>
          <w:szCs w:val="24"/>
        </w:rPr>
        <w:t>retuning local oscillator, reconfigure the RF chain for more or less bandwidth, reconfigure RF chain for different numerologies</w:t>
      </w:r>
      <w:r>
        <w:rPr>
          <w:rFonts w:ascii="Times New Roman" w:hAnsi="Times New Roman"/>
          <w:sz w:val="21"/>
          <w:szCs w:val="24"/>
        </w:rPr>
        <w:t>.</w:t>
      </w:r>
    </w:p>
    <w:p w14:paraId="3A1CD13C" w14:textId="77777777" w:rsidR="00F62EDA" w:rsidRDefault="00165BCD">
      <w:pPr>
        <w:ind w:left="420"/>
        <w:rPr>
          <w:rFonts w:eastAsiaTheme="minorEastAsia"/>
          <w:sz w:val="21"/>
          <w:szCs w:val="18"/>
          <w:lang w:eastAsia="zh-CN"/>
        </w:rPr>
      </w:pPr>
      <w:r>
        <w:rPr>
          <w:rFonts w:eastAsiaTheme="minorEastAsia"/>
          <w:sz w:val="21"/>
          <w:szCs w:val="18"/>
          <w:lang w:eastAsia="zh-CN"/>
        </w:rPr>
        <w:t>It is hard to reduce time for DCI decoding itself, especially for BWP specific optimization. On the other hand, there is a restriction that PDCCH can only be transmitted on the first three OFDM symbols in a slot. Considering BWP switching delay is in unit of slot, it may introduce unnecessary delay for BWP switching once DCI can be decoded within a slot.</w:t>
      </w:r>
    </w:p>
    <w:p w14:paraId="7E93BA11" w14:textId="77777777" w:rsidR="00F62EDA" w:rsidRDefault="00165BCD">
      <w:pPr>
        <w:ind w:left="420"/>
        <w:rPr>
          <w:rFonts w:eastAsiaTheme="minorEastAsia"/>
          <w:sz w:val="22"/>
          <w:lang w:eastAsia="zh-CN"/>
        </w:rPr>
      </w:pPr>
      <w:r>
        <w:rPr>
          <w:rFonts w:eastAsiaTheme="minorEastAsia"/>
          <w:sz w:val="22"/>
          <w:lang w:eastAsia="zh-CN"/>
        </w:rPr>
        <w:t>Given BWP is indeed a parameter set, BWP switching basically means RRC parameters are changed from one set to another. It is inevitable that UE spends lots of time to update parameters in order to prepare for transmission/reception on the target BWP. The penalty comes from the truth that there are too many BWP specific configurations. The latency coming from baseband reconfiguration can be reduced if different BWPs can share parameters as much as possible.</w:t>
      </w:r>
    </w:p>
    <w:p w14:paraId="04562520" w14:textId="77777777" w:rsidR="00F62EDA" w:rsidRDefault="00165BCD">
      <w:pPr>
        <w:ind w:left="420"/>
        <w:rPr>
          <w:rFonts w:eastAsiaTheme="minorEastAsia"/>
          <w:sz w:val="22"/>
          <w:lang w:eastAsia="zh-CN"/>
        </w:rPr>
      </w:pPr>
      <w:r>
        <w:rPr>
          <w:rFonts w:eastAsiaTheme="minorEastAsia"/>
          <w:sz w:val="22"/>
          <w:lang w:eastAsia="zh-CN"/>
        </w:rPr>
        <w:t xml:space="preserve">Another aspect is RF retuning to carter for different frequency domain configurations between original BWP and target BWP. If different BWP has different SCS and/or different </w:t>
      </w:r>
      <w:proofErr w:type="spellStart"/>
      <w:r>
        <w:rPr>
          <w:rFonts w:eastAsiaTheme="minorEastAsia"/>
          <w:sz w:val="22"/>
          <w:lang w:eastAsia="zh-CN"/>
        </w:rPr>
        <w:t>center</w:t>
      </w:r>
      <w:proofErr w:type="spellEnd"/>
      <w:r>
        <w:rPr>
          <w:rFonts w:eastAsiaTheme="minorEastAsia"/>
          <w:sz w:val="22"/>
          <w:lang w:eastAsia="zh-CN"/>
        </w:rPr>
        <w:t xml:space="preserve"> frequency, more retuning time is needed. </w:t>
      </w:r>
    </w:p>
    <w:p w14:paraId="77DAF558" w14:textId="77777777" w:rsidR="00F62EDA" w:rsidRDefault="00F62EDA">
      <w:pPr>
        <w:ind w:left="420"/>
        <w:rPr>
          <w:rFonts w:eastAsiaTheme="minorEastAsia"/>
          <w:sz w:val="22"/>
          <w:lang w:eastAsia="zh-CN"/>
        </w:rPr>
      </w:pPr>
    </w:p>
    <w:p w14:paraId="26031E11" w14:textId="77777777" w:rsidR="00F62EDA" w:rsidRDefault="00165BCD">
      <w:pPr>
        <w:pStyle w:val="afe"/>
        <w:numPr>
          <w:ilvl w:val="0"/>
          <w:numId w:val="1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WP switching reliability</w:t>
      </w:r>
    </w:p>
    <w:p w14:paraId="60A537A2"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For DCI-based BWP switching, UE recognizes target BWP according to the BWP indicator carried by a DCI scheduling PDSCH or PUSCH on the target BWP. There is no feedback for the DL DCI carrying BWP indicator. Once the DCI is missed, UE has no idea on the target BWP. As a result, UE keeps to monitor PDCCH on original BWP whilst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tries to receive the scheduled PUSCH or the HARQ-ACK of scheduled PDSCH on the target BWP. The invalid monitoring and reception degrade UE experience and bring unnecessary scheduling restriction at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side. It is up to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implementation to re-send BWP indicator on the original BWP. I</w:t>
      </w: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 addition, </w:t>
      </w:r>
      <w:r>
        <w:rPr>
          <w:rFonts w:ascii="Times New Roman" w:eastAsiaTheme="minorEastAsia" w:hAnsi="Times New Roman" w:hint="eastAsia"/>
          <w:sz w:val="21"/>
          <w:szCs w:val="21"/>
          <w:lang w:eastAsia="zh-CN"/>
        </w:rPr>
        <w:t>fa</w:t>
      </w:r>
      <w:r>
        <w:rPr>
          <w:rFonts w:ascii="Times New Roman" w:eastAsiaTheme="minorEastAsia" w:hAnsi="Times New Roman"/>
          <w:sz w:val="21"/>
          <w:szCs w:val="21"/>
          <w:lang w:eastAsia="zh-CN"/>
        </w:rPr>
        <w:t xml:space="preserve">lse alarm may also lead to the case that UE mistakenly switch to </w:t>
      </w:r>
      <w:proofErr w:type="spellStart"/>
      <w:r>
        <w:rPr>
          <w:rFonts w:ascii="Times New Roman" w:eastAsiaTheme="minorEastAsia" w:hAnsi="Times New Roman"/>
          <w:sz w:val="21"/>
          <w:szCs w:val="21"/>
          <w:lang w:eastAsia="zh-CN"/>
        </w:rPr>
        <w:t>aBWP</w:t>
      </w:r>
      <w:proofErr w:type="spellEnd"/>
      <w:r>
        <w:rPr>
          <w:rFonts w:ascii="Times New Roman" w:eastAsiaTheme="minorEastAsia" w:hAnsi="Times New Roman"/>
          <w:sz w:val="21"/>
          <w:szCs w:val="21"/>
          <w:lang w:eastAsia="zh-CN"/>
        </w:rPr>
        <w:t xml:space="preserve"> which is not triggered by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It may lead to link failure which significantly degrade</w:t>
      </w: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 UE experience.</w:t>
      </w:r>
    </w:p>
    <w:p w14:paraId="3D542A4D"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Hence, it is important to guarantee BWP switching reliability in order to benefit UE and network.</w:t>
      </w:r>
    </w:p>
    <w:p w14:paraId="60E7ADC1"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  </w:t>
      </w:r>
    </w:p>
    <w:p w14:paraId="3301A087" w14:textId="77777777" w:rsidR="00F62EDA" w:rsidRDefault="00165BCD">
      <w:pPr>
        <w:pStyle w:val="afe"/>
        <w:numPr>
          <w:ilvl w:val="0"/>
          <w:numId w:val="1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WP switching simplification</w:t>
      </w:r>
    </w:p>
    <w:p w14:paraId="60782598" w14:textId="77777777" w:rsidR="00F62EDA" w:rsidRDefault="00165BCD">
      <w:pPr>
        <w:ind w:left="420"/>
        <w:rPr>
          <w:rFonts w:eastAsiaTheme="minorEastAsia"/>
          <w:sz w:val="21"/>
          <w:szCs w:val="21"/>
          <w:lang w:eastAsia="zh-CN"/>
        </w:rPr>
      </w:pPr>
      <w:r>
        <w:rPr>
          <w:rFonts w:eastAsiaTheme="minorEastAsia"/>
          <w:sz w:val="21"/>
          <w:szCs w:val="21"/>
          <w:lang w:eastAsia="zh-CN"/>
        </w:rPr>
        <w:t xml:space="preserve">A BWP consists of common parameters and UE-dedicated parameters, which are cell specific and UE specific respectively. Take downlink BWP as example in </w:t>
      </w:r>
      <w:r>
        <w:rPr>
          <w:rFonts w:eastAsiaTheme="minorEastAsia"/>
          <w:sz w:val="21"/>
          <w:szCs w:val="21"/>
          <w:lang w:eastAsia="zh-CN"/>
        </w:rPr>
        <w:fldChar w:fldCharType="begin"/>
      </w:r>
      <w:r>
        <w:rPr>
          <w:rFonts w:eastAsiaTheme="minorEastAsia"/>
          <w:sz w:val="21"/>
          <w:szCs w:val="21"/>
          <w:lang w:eastAsia="zh-CN"/>
        </w:rPr>
        <w:instrText xml:space="preserve"> REF _Ref210144772 \h </w:instrText>
      </w:r>
      <w:r>
        <w:rPr>
          <w:rFonts w:eastAsiaTheme="minorEastAsia"/>
          <w:sz w:val="21"/>
          <w:szCs w:val="21"/>
          <w:lang w:eastAsia="zh-CN"/>
        </w:rPr>
      </w:r>
      <w:r>
        <w:rPr>
          <w:rFonts w:eastAsiaTheme="minorEastAsia"/>
          <w:sz w:val="21"/>
          <w:szCs w:val="21"/>
          <w:lang w:eastAsia="zh-CN"/>
        </w:rPr>
        <w:fldChar w:fldCharType="separate"/>
      </w:r>
      <w:r>
        <w:t>Table 3</w:t>
      </w:r>
      <w:r>
        <w:rPr>
          <w:rFonts w:eastAsiaTheme="minorEastAsia"/>
          <w:sz w:val="21"/>
          <w:szCs w:val="21"/>
          <w:lang w:eastAsia="zh-CN"/>
        </w:rPr>
        <w:fldChar w:fldCharType="end"/>
      </w:r>
      <w:r>
        <w:rPr>
          <w:rFonts w:eastAsiaTheme="minorEastAsia"/>
          <w:sz w:val="21"/>
          <w:szCs w:val="21"/>
          <w:lang w:eastAsia="zh-CN"/>
        </w:rPr>
        <w:t>, it can be observed that most of the parameters are UE-dedicated. Consequently, UE has to behave totally differently on different BWPs. It brings tons of complexity.</w:t>
      </w:r>
      <w:r>
        <w:rPr>
          <w:rFonts w:eastAsiaTheme="minorEastAsia" w:hint="eastAsia"/>
          <w:sz w:val="21"/>
          <w:szCs w:val="21"/>
          <w:lang w:eastAsia="zh-CN"/>
        </w:rPr>
        <w:t xml:space="preserve"> </w:t>
      </w:r>
      <w:r>
        <w:rPr>
          <w:rFonts w:eastAsiaTheme="minorEastAsia"/>
          <w:sz w:val="21"/>
          <w:szCs w:val="21"/>
          <w:lang w:eastAsia="zh-CN"/>
        </w:rPr>
        <w:t>For example, UE monitors PDCCH carrying BWP indicator on original BWP while has to interpret information field according to target BWP. The issue comes from there are lots of per-BWP configuration. It also introduces additional BWP switching delay because of parameter updating.</w:t>
      </w:r>
    </w:p>
    <w:p w14:paraId="7C472E27" w14:textId="77777777" w:rsidR="00F62EDA" w:rsidRDefault="00165BCD">
      <w:pPr>
        <w:ind w:left="420"/>
        <w:rPr>
          <w:rFonts w:eastAsiaTheme="minorEastAsia"/>
          <w:sz w:val="21"/>
          <w:szCs w:val="21"/>
          <w:lang w:eastAsia="zh-CN"/>
        </w:rPr>
      </w:pPr>
      <w:r>
        <w:rPr>
          <w:rFonts w:eastAsiaTheme="minorEastAsia"/>
          <w:sz w:val="21"/>
          <w:szCs w:val="21"/>
          <w:lang w:eastAsia="zh-CN"/>
        </w:rPr>
        <w:t>Another example is frequency granularity of BWP is PRB. It is too flexible with no convincing benefit but make UE implementation more complicated.</w:t>
      </w:r>
    </w:p>
    <w:p w14:paraId="51C28AA0" w14:textId="77777777" w:rsidR="00F62EDA" w:rsidRDefault="00165BCD">
      <w:pPr>
        <w:pStyle w:val="a6"/>
        <w:keepNext/>
        <w:jc w:val="center"/>
      </w:pPr>
      <w:bookmarkStart w:id="6" w:name="_Ref210144772"/>
      <w:r>
        <w:t xml:space="preserve">Table </w:t>
      </w:r>
      <w:r>
        <w:fldChar w:fldCharType="begin"/>
      </w:r>
      <w:r>
        <w:instrText xml:space="preserve"> SEQ Table \* ARABIC </w:instrText>
      </w:r>
      <w:r>
        <w:fldChar w:fldCharType="separate"/>
      </w:r>
      <w:r>
        <w:t>3</w:t>
      </w:r>
      <w:r>
        <w:fldChar w:fldCharType="end"/>
      </w:r>
      <w:bookmarkEnd w:id="6"/>
      <w:r>
        <w:t>: Structure of RRC parameters for DL BWP</w:t>
      </w:r>
    </w:p>
    <w:tbl>
      <w:tblPr>
        <w:tblStyle w:val="af6"/>
        <w:tblW w:w="0" w:type="auto"/>
        <w:tblLook w:val="04A0" w:firstRow="1" w:lastRow="0" w:firstColumn="1" w:lastColumn="0" w:noHBand="0" w:noVBand="1"/>
      </w:tblPr>
      <w:tblGrid>
        <w:gridCol w:w="1413"/>
        <w:gridCol w:w="1827"/>
        <w:gridCol w:w="2572"/>
        <w:gridCol w:w="3730"/>
      </w:tblGrid>
      <w:tr w:rsidR="00F62EDA" w14:paraId="35414D00" w14:textId="77777777">
        <w:tc>
          <w:tcPr>
            <w:tcW w:w="1413" w:type="dxa"/>
            <w:shd w:val="clear" w:color="auto" w:fill="F7CAAC" w:themeFill="accent2" w:themeFillTint="66"/>
          </w:tcPr>
          <w:p w14:paraId="2F4CEABA" w14:textId="77777777" w:rsidR="00F62EDA" w:rsidRDefault="00165BCD">
            <w:pPr>
              <w:rPr>
                <w:rFonts w:eastAsiaTheme="minorEastAsia"/>
                <w:sz w:val="21"/>
                <w:szCs w:val="21"/>
                <w:lang w:eastAsia="zh-CN"/>
              </w:rPr>
            </w:pPr>
            <w:bookmarkStart w:id="7" w:name="_Hlk209633783"/>
            <w:r>
              <w:rPr>
                <w:rFonts w:eastAsiaTheme="minorEastAsia" w:hint="eastAsia"/>
                <w:sz w:val="21"/>
                <w:szCs w:val="21"/>
                <w:lang w:eastAsia="zh-CN"/>
              </w:rPr>
              <w:t>F</w:t>
            </w:r>
            <w:r>
              <w:rPr>
                <w:rFonts w:eastAsiaTheme="minorEastAsia"/>
                <w:sz w:val="21"/>
                <w:szCs w:val="21"/>
                <w:lang w:eastAsia="zh-CN"/>
              </w:rPr>
              <w:t>irst level of configuration</w:t>
            </w:r>
          </w:p>
        </w:tc>
        <w:tc>
          <w:tcPr>
            <w:tcW w:w="1827" w:type="dxa"/>
            <w:shd w:val="clear" w:color="auto" w:fill="F7CAAC" w:themeFill="accent2" w:themeFillTint="66"/>
          </w:tcPr>
          <w:p w14:paraId="34D5A9CD" w14:textId="77777777" w:rsidR="00F62EDA" w:rsidRDefault="00165BCD">
            <w:pPr>
              <w:rPr>
                <w:rFonts w:eastAsiaTheme="minorEastAsia"/>
                <w:sz w:val="21"/>
                <w:szCs w:val="21"/>
                <w:lang w:eastAsia="zh-CN"/>
              </w:rPr>
            </w:pPr>
            <w:r>
              <w:rPr>
                <w:rFonts w:eastAsiaTheme="minorEastAsia"/>
                <w:sz w:val="21"/>
                <w:szCs w:val="21"/>
                <w:lang w:eastAsia="zh-CN"/>
              </w:rPr>
              <w:t>Second level of configuration</w:t>
            </w:r>
          </w:p>
        </w:tc>
        <w:tc>
          <w:tcPr>
            <w:tcW w:w="2572" w:type="dxa"/>
            <w:shd w:val="clear" w:color="auto" w:fill="F7CAAC" w:themeFill="accent2" w:themeFillTint="66"/>
          </w:tcPr>
          <w:p w14:paraId="03DFFB36" w14:textId="77777777" w:rsidR="00F62EDA" w:rsidRDefault="00165BCD">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hird level of configuration</w:t>
            </w:r>
          </w:p>
        </w:tc>
        <w:tc>
          <w:tcPr>
            <w:tcW w:w="3730" w:type="dxa"/>
            <w:shd w:val="clear" w:color="auto" w:fill="F7CAAC" w:themeFill="accent2" w:themeFillTint="66"/>
          </w:tcPr>
          <w:p w14:paraId="42B50302" w14:textId="77777777" w:rsidR="00F62EDA" w:rsidRDefault="00165BCD">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omments</w:t>
            </w:r>
          </w:p>
        </w:tc>
      </w:tr>
      <w:tr w:rsidR="00F62EDA" w14:paraId="7FD046F7" w14:textId="77777777">
        <w:tc>
          <w:tcPr>
            <w:tcW w:w="1413" w:type="dxa"/>
            <w:vMerge w:val="restart"/>
          </w:tcPr>
          <w:p w14:paraId="2533DAB5" w14:textId="77777777" w:rsidR="00F62EDA" w:rsidRDefault="00165BCD">
            <w:pPr>
              <w:rPr>
                <w:rFonts w:eastAsiaTheme="minorEastAsia"/>
                <w:sz w:val="21"/>
                <w:szCs w:val="21"/>
                <w:lang w:eastAsia="zh-CN"/>
              </w:rPr>
            </w:pPr>
            <w:r>
              <w:t>BWP-Downlink</w:t>
            </w:r>
          </w:p>
        </w:tc>
        <w:tc>
          <w:tcPr>
            <w:tcW w:w="1827" w:type="dxa"/>
          </w:tcPr>
          <w:p w14:paraId="515A2633" w14:textId="77777777" w:rsidR="00F62EDA" w:rsidRDefault="00165BCD">
            <w:pPr>
              <w:rPr>
                <w:rFonts w:eastAsiaTheme="minorEastAsia"/>
                <w:sz w:val="21"/>
                <w:szCs w:val="21"/>
                <w:lang w:eastAsia="zh-CN"/>
              </w:rPr>
            </w:pPr>
            <w:r>
              <w:t>BWP-Id</w:t>
            </w:r>
          </w:p>
        </w:tc>
        <w:tc>
          <w:tcPr>
            <w:tcW w:w="2572" w:type="dxa"/>
          </w:tcPr>
          <w:p w14:paraId="0A784135" w14:textId="77777777" w:rsidR="00F62EDA" w:rsidRDefault="00F62EDA">
            <w:pPr>
              <w:rPr>
                <w:rFonts w:eastAsiaTheme="minorEastAsia"/>
                <w:sz w:val="21"/>
                <w:szCs w:val="21"/>
                <w:lang w:eastAsia="zh-CN"/>
              </w:rPr>
            </w:pPr>
          </w:p>
        </w:tc>
        <w:tc>
          <w:tcPr>
            <w:tcW w:w="3730" w:type="dxa"/>
          </w:tcPr>
          <w:p w14:paraId="426A3717" w14:textId="77777777" w:rsidR="00F62EDA" w:rsidRDefault="00165BCD">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WP indicator</w:t>
            </w:r>
          </w:p>
        </w:tc>
      </w:tr>
      <w:tr w:rsidR="00F62EDA" w14:paraId="53D287AB" w14:textId="77777777">
        <w:tc>
          <w:tcPr>
            <w:tcW w:w="1413" w:type="dxa"/>
            <w:vMerge/>
          </w:tcPr>
          <w:p w14:paraId="743F7B39" w14:textId="77777777" w:rsidR="00F62EDA" w:rsidRDefault="00F62EDA">
            <w:pPr>
              <w:rPr>
                <w:rFonts w:eastAsiaTheme="minorEastAsia"/>
                <w:sz w:val="21"/>
                <w:szCs w:val="21"/>
                <w:lang w:eastAsia="zh-CN"/>
              </w:rPr>
            </w:pPr>
          </w:p>
        </w:tc>
        <w:tc>
          <w:tcPr>
            <w:tcW w:w="1827" w:type="dxa"/>
            <w:vMerge w:val="restart"/>
          </w:tcPr>
          <w:p w14:paraId="42671F89" w14:textId="77777777" w:rsidR="00F62EDA" w:rsidRDefault="00165BCD">
            <w:pPr>
              <w:rPr>
                <w:rFonts w:eastAsiaTheme="minorEastAsia"/>
                <w:sz w:val="21"/>
                <w:szCs w:val="21"/>
                <w:lang w:eastAsia="zh-CN"/>
              </w:rPr>
            </w:pPr>
            <w:r>
              <w:t>BWP-</w:t>
            </w:r>
            <w:proofErr w:type="spellStart"/>
            <w:r>
              <w:t>DownlinkCommon</w:t>
            </w:r>
            <w:proofErr w:type="spellEnd"/>
          </w:p>
        </w:tc>
        <w:tc>
          <w:tcPr>
            <w:tcW w:w="2572" w:type="dxa"/>
          </w:tcPr>
          <w:p w14:paraId="09319EEB" w14:textId="77777777" w:rsidR="00F62EDA" w:rsidRDefault="00165BCD">
            <w:pPr>
              <w:rPr>
                <w:rFonts w:eastAsiaTheme="minorEastAsia"/>
                <w:sz w:val="21"/>
                <w:szCs w:val="21"/>
                <w:lang w:eastAsia="zh-CN"/>
              </w:rPr>
            </w:pPr>
            <w:r>
              <w:t>BWP</w:t>
            </w:r>
          </w:p>
        </w:tc>
        <w:tc>
          <w:tcPr>
            <w:tcW w:w="3730" w:type="dxa"/>
          </w:tcPr>
          <w:p w14:paraId="4FAA502C" w14:textId="77777777" w:rsidR="00F62EDA" w:rsidRDefault="00165BCD">
            <w:pPr>
              <w:rPr>
                <w:rFonts w:eastAsiaTheme="minorEastAsia"/>
                <w:sz w:val="21"/>
                <w:szCs w:val="21"/>
                <w:lang w:eastAsia="zh-CN"/>
              </w:rPr>
            </w:pPr>
            <w:r>
              <w:rPr>
                <w:rFonts w:eastAsiaTheme="minorEastAsia" w:hint="eastAsia"/>
                <w:sz w:val="21"/>
                <w:szCs w:val="21"/>
                <w:lang w:eastAsia="zh-CN"/>
              </w:rPr>
              <w:t>G</w:t>
            </w:r>
            <w:r>
              <w:rPr>
                <w:rFonts w:eastAsiaTheme="minorEastAsia"/>
                <w:sz w:val="21"/>
                <w:szCs w:val="21"/>
                <w:lang w:eastAsia="zh-CN"/>
              </w:rPr>
              <w:t>eneric parameters for BWP</w:t>
            </w:r>
          </w:p>
        </w:tc>
      </w:tr>
      <w:tr w:rsidR="00F62EDA" w14:paraId="6E277C0B" w14:textId="77777777">
        <w:tc>
          <w:tcPr>
            <w:tcW w:w="1413" w:type="dxa"/>
            <w:vMerge/>
          </w:tcPr>
          <w:p w14:paraId="4EAB833C" w14:textId="77777777" w:rsidR="00F62EDA" w:rsidRDefault="00F62EDA">
            <w:pPr>
              <w:rPr>
                <w:rFonts w:eastAsiaTheme="minorEastAsia"/>
                <w:sz w:val="21"/>
                <w:szCs w:val="21"/>
                <w:lang w:eastAsia="zh-CN"/>
              </w:rPr>
            </w:pPr>
          </w:p>
        </w:tc>
        <w:tc>
          <w:tcPr>
            <w:tcW w:w="1827" w:type="dxa"/>
            <w:vMerge/>
          </w:tcPr>
          <w:p w14:paraId="24D68604" w14:textId="77777777" w:rsidR="00F62EDA" w:rsidRDefault="00F62EDA">
            <w:pPr>
              <w:rPr>
                <w:rFonts w:eastAsiaTheme="minorEastAsia"/>
                <w:sz w:val="21"/>
                <w:szCs w:val="21"/>
                <w:lang w:eastAsia="zh-CN"/>
              </w:rPr>
            </w:pPr>
          </w:p>
        </w:tc>
        <w:tc>
          <w:tcPr>
            <w:tcW w:w="2572" w:type="dxa"/>
          </w:tcPr>
          <w:p w14:paraId="54E00C89" w14:textId="77777777" w:rsidR="00F62EDA" w:rsidRDefault="00165BCD">
            <w:pPr>
              <w:rPr>
                <w:rFonts w:eastAsiaTheme="minorEastAsia"/>
                <w:sz w:val="21"/>
                <w:szCs w:val="21"/>
                <w:lang w:eastAsia="zh-CN"/>
              </w:rPr>
            </w:pPr>
            <w:r>
              <w:t>PDCCH-</w:t>
            </w:r>
            <w:proofErr w:type="spellStart"/>
            <w:r>
              <w:t>ConfigCommon</w:t>
            </w:r>
            <w:proofErr w:type="spellEnd"/>
          </w:p>
        </w:tc>
        <w:tc>
          <w:tcPr>
            <w:tcW w:w="3730" w:type="dxa"/>
          </w:tcPr>
          <w:p w14:paraId="324DCFBE" w14:textId="77777777" w:rsidR="00F62EDA" w:rsidRDefault="00165BCD">
            <w:pPr>
              <w:rPr>
                <w:rFonts w:eastAsiaTheme="minorEastAsia"/>
                <w:sz w:val="21"/>
                <w:szCs w:val="21"/>
                <w:lang w:eastAsia="zh-CN"/>
              </w:rPr>
            </w:pPr>
            <w:r>
              <w:rPr>
                <w:szCs w:val="22"/>
                <w:lang w:eastAsia="ja-JP"/>
              </w:rPr>
              <w:t>Cell specific parameters for the PDCCH of this BWP</w:t>
            </w:r>
          </w:p>
        </w:tc>
      </w:tr>
      <w:tr w:rsidR="00F62EDA" w14:paraId="5CB5ABF3" w14:textId="77777777">
        <w:tc>
          <w:tcPr>
            <w:tcW w:w="1413" w:type="dxa"/>
            <w:vMerge/>
          </w:tcPr>
          <w:p w14:paraId="7BCEB1E5" w14:textId="77777777" w:rsidR="00F62EDA" w:rsidRDefault="00F62EDA">
            <w:pPr>
              <w:rPr>
                <w:rFonts w:eastAsiaTheme="minorEastAsia"/>
                <w:sz w:val="21"/>
                <w:szCs w:val="21"/>
                <w:lang w:eastAsia="zh-CN"/>
              </w:rPr>
            </w:pPr>
          </w:p>
        </w:tc>
        <w:tc>
          <w:tcPr>
            <w:tcW w:w="1827" w:type="dxa"/>
            <w:vMerge/>
          </w:tcPr>
          <w:p w14:paraId="438BA0CB" w14:textId="77777777" w:rsidR="00F62EDA" w:rsidRDefault="00F62EDA">
            <w:pPr>
              <w:rPr>
                <w:rFonts w:eastAsiaTheme="minorEastAsia"/>
                <w:sz w:val="21"/>
                <w:szCs w:val="21"/>
                <w:lang w:eastAsia="zh-CN"/>
              </w:rPr>
            </w:pPr>
          </w:p>
        </w:tc>
        <w:tc>
          <w:tcPr>
            <w:tcW w:w="2572" w:type="dxa"/>
          </w:tcPr>
          <w:p w14:paraId="5EA4564C" w14:textId="77777777" w:rsidR="00F62EDA" w:rsidRDefault="00165BCD">
            <w:pPr>
              <w:rPr>
                <w:rFonts w:eastAsiaTheme="minorEastAsia"/>
                <w:sz w:val="21"/>
                <w:szCs w:val="21"/>
                <w:lang w:eastAsia="zh-CN"/>
              </w:rPr>
            </w:pPr>
            <w:r>
              <w:t>PDSCH-</w:t>
            </w:r>
            <w:proofErr w:type="spellStart"/>
            <w:r>
              <w:t>ConfigCommon</w:t>
            </w:r>
            <w:proofErr w:type="spellEnd"/>
          </w:p>
        </w:tc>
        <w:tc>
          <w:tcPr>
            <w:tcW w:w="3730" w:type="dxa"/>
          </w:tcPr>
          <w:p w14:paraId="618F978B" w14:textId="77777777" w:rsidR="00F62EDA" w:rsidRDefault="00165BCD">
            <w:pPr>
              <w:rPr>
                <w:rFonts w:eastAsiaTheme="minorEastAsia"/>
                <w:sz w:val="21"/>
                <w:szCs w:val="21"/>
                <w:lang w:eastAsia="zh-CN"/>
              </w:rPr>
            </w:pPr>
            <w:r>
              <w:rPr>
                <w:szCs w:val="22"/>
                <w:lang w:eastAsia="ja-JP"/>
              </w:rPr>
              <w:t>Cell specific parameters for the PDSCH of this BWP</w:t>
            </w:r>
          </w:p>
        </w:tc>
      </w:tr>
      <w:tr w:rsidR="00F62EDA" w14:paraId="59480065" w14:textId="77777777">
        <w:tc>
          <w:tcPr>
            <w:tcW w:w="1413" w:type="dxa"/>
            <w:vMerge/>
          </w:tcPr>
          <w:p w14:paraId="40927E2A" w14:textId="77777777" w:rsidR="00F62EDA" w:rsidRDefault="00F62EDA">
            <w:pPr>
              <w:rPr>
                <w:rFonts w:eastAsiaTheme="minorEastAsia"/>
                <w:sz w:val="21"/>
                <w:szCs w:val="21"/>
                <w:lang w:eastAsia="zh-CN"/>
              </w:rPr>
            </w:pPr>
          </w:p>
        </w:tc>
        <w:tc>
          <w:tcPr>
            <w:tcW w:w="1827" w:type="dxa"/>
            <w:vMerge w:val="restart"/>
          </w:tcPr>
          <w:p w14:paraId="4EFEF8E2" w14:textId="77777777" w:rsidR="00F62EDA" w:rsidRDefault="00165BCD">
            <w:pPr>
              <w:rPr>
                <w:rFonts w:eastAsiaTheme="minorEastAsia"/>
                <w:sz w:val="21"/>
                <w:szCs w:val="21"/>
                <w:lang w:eastAsia="zh-CN"/>
              </w:rPr>
            </w:pPr>
            <w:r>
              <w:t>BWP-</w:t>
            </w:r>
            <w:proofErr w:type="spellStart"/>
            <w:r>
              <w:t>DownlinkDedicated</w:t>
            </w:r>
            <w:proofErr w:type="spellEnd"/>
          </w:p>
        </w:tc>
        <w:tc>
          <w:tcPr>
            <w:tcW w:w="2572" w:type="dxa"/>
          </w:tcPr>
          <w:p w14:paraId="269ED7F6" w14:textId="77777777" w:rsidR="00F62EDA" w:rsidRDefault="00165BCD">
            <w:pPr>
              <w:rPr>
                <w:rFonts w:eastAsiaTheme="minorEastAsia"/>
                <w:sz w:val="21"/>
                <w:szCs w:val="21"/>
                <w:lang w:eastAsia="zh-CN"/>
              </w:rPr>
            </w:pPr>
            <w:r>
              <w:t>PDCCH-Config</w:t>
            </w:r>
          </w:p>
        </w:tc>
        <w:tc>
          <w:tcPr>
            <w:tcW w:w="3730" w:type="dxa"/>
          </w:tcPr>
          <w:p w14:paraId="36CFB463" w14:textId="77777777" w:rsidR="00F62EDA" w:rsidRDefault="00165BCD">
            <w:pPr>
              <w:rPr>
                <w:rFonts w:eastAsiaTheme="minorEastAsia"/>
                <w:sz w:val="21"/>
                <w:szCs w:val="21"/>
                <w:lang w:eastAsia="zh-CN"/>
              </w:rPr>
            </w:pPr>
            <w:r>
              <w:rPr>
                <w:szCs w:val="22"/>
                <w:lang w:eastAsia="ja-JP"/>
              </w:rPr>
              <w:t>UE specific PDCCH configuration for one BWP.</w:t>
            </w:r>
          </w:p>
        </w:tc>
      </w:tr>
      <w:tr w:rsidR="00F62EDA" w14:paraId="782FE1F2" w14:textId="77777777">
        <w:tc>
          <w:tcPr>
            <w:tcW w:w="1413" w:type="dxa"/>
            <w:vMerge/>
          </w:tcPr>
          <w:p w14:paraId="3A441901" w14:textId="77777777" w:rsidR="00F62EDA" w:rsidRDefault="00F62EDA">
            <w:pPr>
              <w:rPr>
                <w:rFonts w:eastAsiaTheme="minorEastAsia"/>
                <w:sz w:val="21"/>
                <w:szCs w:val="21"/>
                <w:lang w:eastAsia="zh-CN"/>
              </w:rPr>
            </w:pPr>
          </w:p>
        </w:tc>
        <w:tc>
          <w:tcPr>
            <w:tcW w:w="1827" w:type="dxa"/>
            <w:vMerge/>
          </w:tcPr>
          <w:p w14:paraId="61800DEF" w14:textId="77777777" w:rsidR="00F62EDA" w:rsidRDefault="00F62EDA">
            <w:pPr>
              <w:rPr>
                <w:rFonts w:eastAsiaTheme="minorEastAsia"/>
                <w:sz w:val="21"/>
                <w:szCs w:val="21"/>
                <w:lang w:eastAsia="zh-CN"/>
              </w:rPr>
            </w:pPr>
          </w:p>
        </w:tc>
        <w:tc>
          <w:tcPr>
            <w:tcW w:w="2572" w:type="dxa"/>
          </w:tcPr>
          <w:p w14:paraId="08A36A1C" w14:textId="77777777" w:rsidR="00F62EDA" w:rsidRDefault="00165BCD">
            <w:pPr>
              <w:rPr>
                <w:rFonts w:eastAsiaTheme="minorEastAsia"/>
                <w:sz w:val="21"/>
                <w:szCs w:val="21"/>
                <w:lang w:eastAsia="zh-CN"/>
              </w:rPr>
            </w:pPr>
            <w:r>
              <w:t>PDSCH-Config</w:t>
            </w:r>
          </w:p>
        </w:tc>
        <w:tc>
          <w:tcPr>
            <w:tcW w:w="3730" w:type="dxa"/>
          </w:tcPr>
          <w:p w14:paraId="002A7750" w14:textId="77777777" w:rsidR="00F62EDA" w:rsidRDefault="00165BCD">
            <w:pPr>
              <w:rPr>
                <w:rFonts w:eastAsiaTheme="minorEastAsia"/>
                <w:sz w:val="21"/>
                <w:szCs w:val="21"/>
                <w:lang w:eastAsia="zh-CN"/>
              </w:rPr>
            </w:pPr>
            <w:r>
              <w:rPr>
                <w:szCs w:val="22"/>
                <w:lang w:eastAsia="ja-JP"/>
              </w:rPr>
              <w:t>UE specific PDSCH configuration for one BWP.</w:t>
            </w:r>
          </w:p>
        </w:tc>
      </w:tr>
      <w:tr w:rsidR="00F62EDA" w14:paraId="3A990EAB" w14:textId="77777777">
        <w:tc>
          <w:tcPr>
            <w:tcW w:w="1413" w:type="dxa"/>
            <w:vMerge/>
          </w:tcPr>
          <w:p w14:paraId="5FFBEF5C" w14:textId="77777777" w:rsidR="00F62EDA" w:rsidRDefault="00F62EDA">
            <w:pPr>
              <w:rPr>
                <w:rFonts w:eastAsiaTheme="minorEastAsia"/>
                <w:sz w:val="21"/>
                <w:szCs w:val="21"/>
                <w:lang w:eastAsia="zh-CN"/>
              </w:rPr>
            </w:pPr>
          </w:p>
        </w:tc>
        <w:tc>
          <w:tcPr>
            <w:tcW w:w="1827" w:type="dxa"/>
            <w:vMerge/>
          </w:tcPr>
          <w:p w14:paraId="5F1A7A9B" w14:textId="77777777" w:rsidR="00F62EDA" w:rsidRDefault="00F62EDA">
            <w:pPr>
              <w:rPr>
                <w:rFonts w:eastAsiaTheme="minorEastAsia"/>
                <w:sz w:val="21"/>
                <w:szCs w:val="21"/>
                <w:lang w:eastAsia="zh-CN"/>
              </w:rPr>
            </w:pPr>
          </w:p>
        </w:tc>
        <w:tc>
          <w:tcPr>
            <w:tcW w:w="2572" w:type="dxa"/>
          </w:tcPr>
          <w:p w14:paraId="15DE7284" w14:textId="77777777" w:rsidR="00F62EDA" w:rsidRDefault="00165BCD">
            <w:pPr>
              <w:rPr>
                <w:rFonts w:eastAsiaTheme="minorEastAsia"/>
                <w:sz w:val="21"/>
                <w:szCs w:val="21"/>
                <w:lang w:eastAsia="zh-CN"/>
              </w:rPr>
            </w:pPr>
            <w:r>
              <w:t>SPS-Config</w:t>
            </w:r>
          </w:p>
        </w:tc>
        <w:tc>
          <w:tcPr>
            <w:tcW w:w="3730" w:type="dxa"/>
          </w:tcPr>
          <w:p w14:paraId="11DBDC24" w14:textId="77777777" w:rsidR="00F62EDA" w:rsidRDefault="00165BCD">
            <w:pPr>
              <w:rPr>
                <w:rFonts w:eastAsiaTheme="minorEastAsia"/>
                <w:sz w:val="21"/>
                <w:szCs w:val="21"/>
                <w:lang w:eastAsia="zh-CN"/>
              </w:rPr>
            </w:pPr>
            <w:r>
              <w:rPr>
                <w:szCs w:val="22"/>
                <w:lang w:eastAsia="ja-JP"/>
              </w:rPr>
              <w:t>UE specific SPS configuration for one BWP.</w:t>
            </w:r>
          </w:p>
        </w:tc>
      </w:tr>
      <w:tr w:rsidR="00F62EDA" w14:paraId="50CEBCD6" w14:textId="77777777">
        <w:tc>
          <w:tcPr>
            <w:tcW w:w="1413" w:type="dxa"/>
            <w:vMerge/>
          </w:tcPr>
          <w:p w14:paraId="1CD49BCD" w14:textId="77777777" w:rsidR="00F62EDA" w:rsidRDefault="00F62EDA">
            <w:pPr>
              <w:rPr>
                <w:rFonts w:eastAsiaTheme="minorEastAsia"/>
                <w:sz w:val="21"/>
                <w:szCs w:val="21"/>
                <w:lang w:eastAsia="zh-CN"/>
              </w:rPr>
            </w:pPr>
          </w:p>
        </w:tc>
        <w:tc>
          <w:tcPr>
            <w:tcW w:w="1827" w:type="dxa"/>
            <w:vMerge/>
          </w:tcPr>
          <w:p w14:paraId="2369CD9C" w14:textId="77777777" w:rsidR="00F62EDA" w:rsidRDefault="00F62EDA">
            <w:pPr>
              <w:rPr>
                <w:rFonts w:eastAsiaTheme="minorEastAsia"/>
                <w:sz w:val="21"/>
                <w:szCs w:val="21"/>
                <w:lang w:eastAsia="zh-CN"/>
              </w:rPr>
            </w:pPr>
          </w:p>
        </w:tc>
        <w:tc>
          <w:tcPr>
            <w:tcW w:w="2572" w:type="dxa"/>
          </w:tcPr>
          <w:p w14:paraId="2D018DC0" w14:textId="77777777" w:rsidR="00F62EDA" w:rsidRDefault="00165BCD">
            <w:proofErr w:type="spellStart"/>
            <w:r>
              <w:t>RadioLinkMonitoringConfig</w:t>
            </w:r>
            <w:proofErr w:type="spellEnd"/>
          </w:p>
        </w:tc>
        <w:tc>
          <w:tcPr>
            <w:tcW w:w="3730" w:type="dxa"/>
          </w:tcPr>
          <w:p w14:paraId="2FA7BB71" w14:textId="77777777" w:rsidR="00F62EDA" w:rsidRDefault="00165BCD">
            <w:pPr>
              <w:rPr>
                <w:rFonts w:eastAsiaTheme="minorEastAsia"/>
                <w:sz w:val="21"/>
                <w:szCs w:val="21"/>
                <w:lang w:eastAsia="zh-CN"/>
              </w:rPr>
            </w:pPr>
            <w:r>
              <w:rPr>
                <w:szCs w:val="22"/>
                <w:lang w:eastAsia="ja-JP"/>
              </w:rPr>
              <w:t>UE specific configuration of radio link monitoring for detecting cell- and beam radio link failure occasions.</w:t>
            </w:r>
          </w:p>
        </w:tc>
      </w:tr>
      <w:bookmarkEnd w:id="7"/>
    </w:tbl>
    <w:p w14:paraId="262F2EF7" w14:textId="77777777" w:rsidR="00F62EDA" w:rsidRDefault="00F62EDA">
      <w:pPr>
        <w:ind w:left="420"/>
        <w:rPr>
          <w:rFonts w:eastAsiaTheme="minorEastAsia"/>
          <w:sz w:val="21"/>
          <w:szCs w:val="21"/>
          <w:lang w:eastAsia="zh-CN"/>
        </w:rPr>
      </w:pPr>
    </w:p>
    <w:p w14:paraId="7B298FAC" w14:textId="77777777" w:rsidR="00F62EDA" w:rsidRDefault="00165BCD">
      <w:pPr>
        <w:pStyle w:val="afe"/>
        <w:numPr>
          <w:ilvl w:val="0"/>
          <w:numId w:val="15"/>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Performance degradation due to BWP switching</w:t>
      </w:r>
    </w:p>
    <w:p w14:paraId="0479A071" w14:textId="77777777" w:rsidR="00F62EDA" w:rsidRDefault="00165BCD">
      <w:pPr>
        <w:pStyle w:val="afe"/>
        <w:ind w:left="4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Currently, UE only supports single active BWP. It cannot make measurement on the non-active BWP. In the end,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has to apply a very conservative scheduling strategy on the target BWP before receiving a CSI report for the BWP.  It will significantly reduce UE experience in terms of UPT. </w:t>
      </w:r>
    </w:p>
    <w:p w14:paraId="490CB257" w14:textId="77777777" w:rsidR="00F62EDA" w:rsidRDefault="00F62EDA">
      <w:pPr>
        <w:pStyle w:val="afe"/>
        <w:ind w:left="420"/>
        <w:rPr>
          <w:rFonts w:ascii="Times New Roman" w:eastAsiaTheme="minorEastAsia" w:hAnsi="Times New Roman"/>
          <w:sz w:val="21"/>
          <w:szCs w:val="21"/>
          <w:lang w:eastAsia="zh-CN"/>
        </w:rPr>
      </w:pPr>
    </w:p>
    <w:p w14:paraId="0722A2A7" w14:textId="77777777" w:rsidR="00F62EDA" w:rsidRDefault="00165BCD">
      <w:pPr>
        <w:pStyle w:val="afe"/>
        <w:numPr>
          <w:ilvl w:val="0"/>
          <w:numId w:val="15"/>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BWP operation for energy saving</w:t>
      </w:r>
    </w:p>
    <w:p w14:paraId="56C69B7C" w14:textId="77777777" w:rsidR="00F62EDA" w:rsidRDefault="00165BCD">
      <w:pPr>
        <w:ind w:left="420"/>
        <w:rPr>
          <w:rFonts w:eastAsiaTheme="minorEastAsia"/>
          <w:sz w:val="21"/>
          <w:szCs w:val="21"/>
          <w:lang w:val="en-US" w:eastAsia="zh-CN"/>
        </w:rPr>
      </w:pPr>
      <w:r>
        <w:rPr>
          <w:rFonts w:eastAsiaTheme="minorEastAsia"/>
          <w:sz w:val="21"/>
          <w:szCs w:val="21"/>
          <w:lang w:val="en-US" w:eastAsia="zh-CN"/>
        </w:rPr>
        <w:t>BWP operation can provide energy saving gain from switching to a BWP with energy saving friendly parameters.</w:t>
      </w:r>
      <w:r>
        <w:rPr>
          <w:rFonts w:eastAsiaTheme="minorEastAsia" w:hint="eastAsia"/>
          <w:sz w:val="21"/>
          <w:szCs w:val="21"/>
          <w:lang w:val="en-US" w:eastAsia="zh-CN"/>
        </w:rPr>
        <w:t xml:space="preserve"> </w:t>
      </w:r>
      <w:r>
        <w:rPr>
          <w:rFonts w:eastAsiaTheme="minorEastAsia"/>
          <w:sz w:val="21"/>
          <w:szCs w:val="21"/>
          <w:lang w:val="en-US" w:eastAsia="zh-CN"/>
        </w:rPr>
        <w:t>For example, the target BWP has a relatively small bandwidth or supports a small number of MIMO layers. For 6GR, BWP operation can be further exploited to provide better energy saving gains for both network and UE.</w:t>
      </w:r>
    </w:p>
    <w:p w14:paraId="1C47D471" w14:textId="77777777" w:rsidR="00F62EDA" w:rsidRDefault="00F62EDA">
      <w:pPr>
        <w:rPr>
          <w:rFonts w:eastAsiaTheme="minorEastAsia"/>
          <w:sz w:val="21"/>
          <w:szCs w:val="21"/>
          <w:lang w:val="en-US" w:eastAsia="zh-CN"/>
        </w:rPr>
      </w:pPr>
    </w:p>
    <w:p w14:paraId="0AADB837" w14:textId="77777777" w:rsidR="00F62EDA" w:rsidRDefault="00165BCD">
      <w:pPr>
        <w:rPr>
          <w:rFonts w:eastAsiaTheme="minorEastAsia"/>
          <w:sz w:val="21"/>
          <w:szCs w:val="21"/>
          <w:lang w:val="en-US" w:eastAsia="zh-CN"/>
        </w:rPr>
      </w:pPr>
      <w:r>
        <w:rPr>
          <w:rFonts w:eastAsiaTheme="minorEastAsia" w:hint="eastAsia"/>
          <w:sz w:val="21"/>
          <w:szCs w:val="21"/>
          <w:lang w:val="en-US" w:eastAsia="zh-CN"/>
        </w:rPr>
        <w:t>Based</w:t>
      </w:r>
      <w:r>
        <w:rPr>
          <w:rFonts w:eastAsiaTheme="minorEastAsia"/>
          <w:sz w:val="21"/>
          <w:szCs w:val="21"/>
          <w:lang w:val="en-US" w:eastAsia="zh-CN"/>
        </w:rPr>
        <w:t xml:space="preserve"> on aforementioned analyses, we think BWP operation can be further enhanced in 6GR.</w:t>
      </w:r>
    </w:p>
    <w:p w14:paraId="4580BC32" w14:textId="77777777" w:rsidR="00F62EDA" w:rsidRDefault="00F62EDA">
      <w:pPr>
        <w:rPr>
          <w:rFonts w:eastAsiaTheme="minorEastAsia"/>
          <w:sz w:val="21"/>
          <w:szCs w:val="21"/>
          <w:lang w:val="en-US" w:eastAsia="zh-CN"/>
        </w:rPr>
      </w:pPr>
    </w:p>
    <w:p w14:paraId="76C09610" w14:textId="4EFD9E1B" w:rsidR="00F62EDA" w:rsidRDefault="00165BCD">
      <w:pPr>
        <w:rPr>
          <w:rFonts w:eastAsia="等线"/>
          <w:b/>
          <w:bCs/>
          <w:i/>
          <w:iCs/>
          <w:lang w:eastAsia="zh-CN"/>
        </w:rPr>
      </w:pPr>
      <w:r>
        <w:rPr>
          <w:rFonts w:eastAsia="等线"/>
          <w:b/>
          <w:bCs/>
          <w:i/>
          <w:iCs/>
          <w:lang w:eastAsia="zh-CN"/>
        </w:rPr>
        <w:t xml:space="preserve">Proposal </w:t>
      </w:r>
      <w:r w:rsidR="0063608B">
        <w:rPr>
          <w:rFonts w:eastAsia="等线"/>
          <w:b/>
          <w:bCs/>
          <w:i/>
          <w:iCs/>
          <w:lang w:eastAsia="zh-CN"/>
        </w:rPr>
        <w:t>9</w:t>
      </w:r>
      <w:r>
        <w:rPr>
          <w:rFonts w:eastAsia="等线"/>
          <w:b/>
          <w:bCs/>
          <w:i/>
          <w:iCs/>
          <w:lang w:eastAsia="zh-CN"/>
        </w:rPr>
        <w:t>: BWP operation can be further enhanced in 6GR. At least the following aspects can be considered:</w:t>
      </w:r>
    </w:p>
    <w:p w14:paraId="5549E417"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R</w:t>
      </w:r>
      <w:r>
        <w:rPr>
          <w:rFonts w:ascii="Times New Roman" w:hAnsi="Times New Roman" w:hint="eastAsia"/>
          <w:b/>
          <w:bCs/>
          <w:i/>
          <w:iCs/>
        </w:rPr>
        <w:t>e</w:t>
      </w:r>
      <w:r>
        <w:rPr>
          <w:rFonts w:ascii="Times New Roman" w:hAnsi="Times New Roman"/>
          <w:b/>
          <w:bCs/>
          <w:i/>
          <w:iCs/>
        </w:rPr>
        <w:t>duction on BWP switching latency</w:t>
      </w:r>
    </w:p>
    <w:p w14:paraId="0EC01F00"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Enhancement for BWP switching reliability</w:t>
      </w:r>
    </w:p>
    <w:p w14:paraId="7B71F1E7"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 xml:space="preserve">Simplification for BWP switching </w:t>
      </w:r>
    </w:p>
    <w:p w14:paraId="5D5A1FE1"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Improve system performance during BWP switching</w:t>
      </w:r>
    </w:p>
    <w:p w14:paraId="6585E968"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BWP operation for energy saving</w:t>
      </w:r>
    </w:p>
    <w:p w14:paraId="5D581F7C" w14:textId="77777777" w:rsidR="00F62EDA" w:rsidRDefault="00F62EDA">
      <w:pPr>
        <w:rPr>
          <w:rFonts w:eastAsiaTheme="minorEastAsia"/>
          <w:sz w:val="21"/>
          <w:szCs w:val="21"/>
          <w:lang w:eastAsia="zh-CN"/>
        </w:rPr>
      </w:pPr>
    </w:p>
    <w:p w14:paraId="18BCB6AF" w14:textId="77777777" w:rsidR="00F62EDA" w:rsidRDefault="00165BCD">
      <w:pPr>
        <w:pStyle w:val="2"/>
        <w:numPr>
          <w:ilvl w:val="1"/>
          <w:numId w:val="10"/>
        </w:numPr>
        <w:rPr>
          <w:b/>
          <w:bCs/>
        </w:rPr>
      </w:pPr>
      <w:r>
        <w:rPr>
          <w:b/>
          <w:bCs/>
        </w:rPr>
        <w:t xml:space="preserve">NR-6G MRSS </w:t>
      </w:r>
    </w:p>
    <w:p w14:paraId="1AB91ADD" w14:textId="77777777" w:rsidR="00F62EDA" w:rsidRDefault="00165BCD">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w:t>
      </w:r>
      <w:r>
        <w:rPr>
          <w:rFonts w:eastAsiaTheme="minorEastAsia" w:hint="eastAsia"/>
          <w:lang w:val="en-US" w:eastAsia="zh-CN"/>
        </w:rPr>
        <w:t>as</w:t>
      </w:r>
      <w:r>
        <w:rPr>
          <w:rFonts w:eastAsiaTheme="minorEastAsia"/>
          <w:lang w:val="en-US" w:eastAsia="zh-CN"/>
        </w:rPr>
        <w:t xml:space="preserve"> made in RAN1#122.</w:t>
      </w:r>
    </w:p>
    <w:tbl>
      <w:tblPr>
        <w:tblStyle w:val="af6"/>
        <w:tblW w:w="0" w:type="auto"/>
        <w:tblLook w:val="04A0" w:firstRow="1" w:lastRow="0" w:firstColumn="1" w:lastColumn="0" w:noHBand="0" w:noVBand="1"/>
      </w:tblPr>
      <w:tblGrid>
        <w:gridCol w:w="9962"/>
      </w:tblGrid>
      <w:tr w:rsidR="00F62EDA" w14:paraId="7B8A122A" w14:textId="77777777">
        <w:tc>
          <w:tcPr>
            <w:tcW w:w="9962" w:type="dxa"/>
          </w:tcPr>
          <w:p w14:paraId="4A48481B" w14:textId="77777777" w:rsidR="00F62EDA" w:rsidRDefault="00165BCD">
            <w:pPr>
              <w:overflowPunct/>
              <w:autoSpaceDE/>
              <w:autoSpaceDN/>
              <w:adjustRightInd/>
              <w:spacing w:before="0" w:after="0" w:line="252" w:lineRule="auto"/>
              <w:contextualSpacing/>
              <w:textAlignment w:val="auto"/>
              <w:rPr>
                <w:rFonts w:eastAsia="等线" w:cs="Times"/>
                <w:sz w:val="21"/>
                <w:szCs w:val="21"/>
                <w:highlight w:val="green"/>
                <w:lang w:val="en-US" w:eastAsia="zh-CN"/>
              </w:rPr>
            </w:pPr>
            <w:r>
              <w:rPr>
                <w:rFonts w:eastAsia="等线" w:cs="Times"/>
                <w:sz w:val="21"/>
                <w:szCs w:val="21"/>
                <w:highlight w:val="green"/>
                <w:lang w:val="en-US" w:eastAsia="zh-CN"/>
              </w:rPr>
              <w:t>Agreement</w:t>
            </w:r>
          </w:p>
          <w:p w14:paraId="52031A03" w14:textId="77777777" w:rsidR="00F62EDA" w:rsidRDefault="00165BCD">
            <w:pPr>
              <w:numPr>
                <w:ilvl w:val="0"/>
                <w:numId w:val="12"/>
              </w:numPr>
              <w:overflowPunct/>
              <w:autoSpaceDE/>
              <w:autoSpaceDN/>
              <w:adjustRightInd/>
              <w:spacing w:before="0" w:after="0" w:line="252" w:lineRule="auto"/>
              <w:contextualSpacing/>
              <w:textAlignment w:val="auto"/>
              <w:rPr>
                <w:rFonts w:eastAsia="Batang" w:cs="Times"/>
                <w:sz w:val="21"/>
                <w:szCs w:val="21"/>
                <w:lang w:val="en-US" w:eastAsia="zh-CN"/>
              </w:rPr>
            </w:pPr>
            <w:r>
              <w:rPr>
                <w:rFonts w:eastAsia="宋体" w:cs="Times"/>
                <w:sz w:val="21"/>
                <w:szCs w:val="21"/>
                <w:lang w:val="en-US" w:eastAsia="zh-CN"/>
              </w:rPr>
              <w:t>Identify the high-level aspects which impact on the NR-6GR MRSS support</w:t>
            </w:r>
          </w:p>
          <w:p w14:paraId="5C09B5A3" w14:textId="77777777" w:rsidR="00F62EDA" w:rsidRDefault="00165BCD">
            <w:pPr>
              <w:numPr>
                <w:ilvl w:val="1"/>
                <w:numId w:val="12"/>
              </w:numPr>
              <w:overflowPunct/>
              <w:autoSpaceDE/>
              <w:autoSpaceDN/>
              <w:adjustRightInd/>
              <w:spacing w:before="0" w:after="0" w:line="252" w:lineRule="auto"/>
              <w:contextualSpacing/>
              <w:textAlignment w:val="auto"/>
              <w:rPr>
                <w:rFonts w:eastAsia="宋体" w:cs="Times"/>
                <w:sz w:val="21"/>
                <w:szCs w:val="21"/>
                <w:lang w:val="en-US" w:eastAsia="zh-CN"/>
              </w:rPr>
            </w:pPr>
            <w:r>
              <w:rPr>
                <w:rFonts w:eastAsia="宋体" w:cs="Times"/>
                <w:sz w:val="21"/>
                <w:szCs w:val="21"/>
                <w:lang w:val="en-US" w:eastAsia="zh-CN"/>
              </w:rPr>
              <w:t>Including the lessons learned from LTE-NR DSS</w:t>
            </w:r>
          </w:p>
        </w:tc>
      </w:tr>
    </w:tbl>
    <w:p w14:paraId="7AE7E14C" w14:textId="77777777" w:rsidR="00F62EDA" w:rsidRDefault="00165BCD">
      <w:pPr>
        <w:pStyle w:val="a9"/>
        <w:spacing w:beforeLines="100" w:before="240"/>
        <w:rPr>
          <w:lang w:eastAsia="zh-CN"/>
        </w:rPr>
      </w:pPr>
      <w:bookmarkStart w:id="8" w:name="_Hlk209960070"/>
      <w:r>
        <w:rPr>
          <w:rFonts w:hint="eastAsia"/>
          <w:lang w:eastAsia="zh-CN"/>
        </w:rPr>
        <w:t>F</w:t>
      </w:r>
      <w:r>
        <w:rPr>
          <w:lang w:eastAsia="zh-CN"/>
        </w:rPr>
        <w:t>or 6G RAN, MRSS</w:t>
      </w:r>
      <w:r>
        <w:rPr>
          <w:rFonts w:hint="eastAsia"/>
          <w:lang w:eastAsia="zh-CN"/>
        </w:rPr>
        <w:t xml:space="preserve"> </w:t>
      </w:r>
      <w:r>
        <w:rPr>
          <w:lang w:eastAsia="zh-CN"/>
        </w:rPr>
        <w:t xml:space="preserve">technology supports the </w:t>
      </w:r>
      <w:r>
        <w:rPr>
          <w:rFonts w:hint="eastAsia"/>
          <w:lang w:eastAsia="zh-CN"/>
        </w:rPr>
        <w:t>smooth migration from 5</w:t>
      </w:r>
      <w:r>
        <w:rPr>
          <w:lang w:eastAsia="zh-CN"/>
        </w:rPr>
        <w:t>G</w:t>
      </w:r>
      <w:r>
        <w:rPr>
          <w:rFonts w:hint="eastAsia"/>
          <w:lang w:eastAsia="zh-CN"/>
        </w:rPr>
        <w:t xml:space="preserve"> to 6</w:t>
      </w:r>
      <w:r>
        <w:rPr>
          <w:lang w:eastAsia="zh-CN"/>
        </w:rPr>
        <w:t xml:space="preserve">G </w:t>
      </w:r>
      <w:r>
        <w:rPr>
          <w:rFonts w:hint="eastAsia"/>
          <w:lang w:eastAsia="zh-CN"/>
        </w:rPr>
        <w:t>by means of</w:t>
      </w:r>
      <w:r>
        <w:rPr>
          <w:lang w:eastAsia="zh-CN"/>
        </w:rPr>
        <w:t xml:space="preserve"> enabling 6GR shares the </w:t>
      </w:r>
      <w:r>
        <w:rPr>
          <w:rFonts w:hint="eastAsia"/>
          <w:lang w:eastAsia="zh-CN"/>
        </w:rPr>
        <w:t xml:space="preserve">same </w:t>
      </w:r>
      <w:r>
        <w:rPr>
          <w:lang w:eastAsia="zh-CN"/>
        </w:rPr>
        <w:t>spectrum/frequency already with 5G NR deployment.</w:t>
      </w:r>
      <w:r>
        <w:rPr>
          <w:rFonts w:hint="eastAsia"/>
          <w:lang w:eastAsia="zh-CN"/>
        </w:rPr>
        <w:t xml:space="preserve"> Hence, 6G should use same numerologies as 5G especially for 5G-6G coexistence on same frequency. </w:t>
      </w:r>
      <w:r>
        <w:rPr>
          <w:lang w:eastAsia="zh-CN"/>
        </w:rPr>
        <w:t>F</w:t>
      </w:r>
      <w:r>
        <w:rPr>
          <w:rFonts w:hint="eastAsia"/>
          <w:lang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Pr>
          <w:lang w:eastAsia="zh-CN"/>
        </w:rPr>
        <w:t>’</w:t>
      </w:r>
      <w:r>
        <w:rPr>
          <w:rFonts w:hint="eastAsia"/>
          <w:lang w:eastAsia="zh-CN"/>
        </w:rPr>
        <w:t>s point of view.</w:t>
      </w:r>
    </w:p>
    <w:p w14:paraId="2CBB0D2F" w14:textId="77777777" w:rsidR="00F62EDA" w:rsidRDefault="00165BCD">
      <w:pPr>
        <w:pStyle w:val="a9"/>
        <w:spacing w:beforeLines="100" w:before="240"/>
        <w:rPr>
          <w:lang w:eastAsia="zh-CN"/>
        </w:rPr>
      </w:pPr>
      <w:r>
        <w:rPr>
          <w:rFonts w:hint="eastAsia"/>
          <w:lang w:eastAsia="zh-CN"/>
        </w:rPr>
        <w:t xml:space="preserve">In addition, for DSS between LTE and NR, </w:t>
      </w:r>
      <w:r>
        <w:rPr>
          <w:rFonts w:hint="eastAsia"/>
          <w:szCs w:val="20"/>
        </w:rPr>
        <w:t>RB-level and RE-level rate matching</w:t>
      </w:r>
      <w:r>
        <w:rPr>
          <w:rFonts w:hint="eastAsia"/>
          <w:lang w:eastAsia="zh-CN"/>
        </w:rPr>
        <w:t xml:space="preserve"> are specified in NR to avoid overlapping with resources of LTE channels/signals, e.g., PSS/SSS/PBCH, PDCCH, and always-on CRS transmissions in multiple symbols of one slot. This is </w:t>
      </w:r>
      <w:r>
        <w:rPr>
          <w:lang w:eastAsia="zh-CN"/>
        </w:rPr>
        <w:t>because</w:t>
      </w:r>
      <w:r>
        <w:rPr>
          <w:rFonts w:hint="eastAsia"/>
          <w:lang w:eastAsia="zh-CN"/>
        </w:rPr>
        <w:t xml:space="preserve"> LTE channels/signals are designed not flexible as NR. Hence, t</w:t>
      </w:r>
      <w:r>
        <w:rPr>
          <w:lang w:eastAsia="zh-CN"/>
        </w:rPr>
        <w:t xml:space="preserve">he main </w:t>
      </w:r>
      <w:r>
        <w:rPr>
          <w:rFonts w:hint="eastAsia"/>
          <w:lang w:eastAsia="zh-CN"/>
        </w:rPr>
        <w:t xml:space="preserve">design principle for DSS between LTE and NR is </w:t>
      </w:r>
      <w:r>
        <w:rPr>
          <w:lang w:eastAsia="zh-CN"/>
        </w:rPr>
        <w:t xml:space="preserve">to </w:t>
      </w:r>
      <w:r>
        <w:rPr>
          <w:rFonts w:hint="eastAsia"/>
          <w:lang w:eastAsia="zh-CN"/>
        </w:rPr>
        <w:t>use</w:t>
      </w:r>
      <w:r>
        <w:rPr>
          <w:lang w:eastAsia="zh-CN"/>
        </w:rPr>
        <w:t xml:space="preserve"> the rate matching </w:t>
      </w:r>
      <w:r>
        <w:rPr>
          <w:rFonts w:hint="eastAsia"/>
          <w:lang w:eastAsia="zh-CN"/>
        </w:rPr>
        <w:t>for</w:t>
      </w:r>
      <w:r>
        <w:rPr>
          <w:lang w:eastAsia="zh-CN"/>
        </w:rPr>
        <w:t xml:space="preserve"> NR </w:t>
      </w:r>
      <w:r>
        <w:rPr>
          <w:rFonts w:hint="eastAsia"/>
          <w:lang w:eastAsia="zh-CN"/>
        </w:rPr>
        <w:t>PDCCH/PDSCH</w:t>
      </w:r>
      <w:r>
        <w:rPr>
          <w:lang w:eastAsia="zh-CN"/>
        </w:rPr>
        <w:t xml:space="preserve"> around </w:t>
      </w:r>
      <w:r>
        <w:rPr>
          <w:rFonts w:hint="eastAsia"/>
          <w:lang w:eastAsia="zh-CN"/>
        </w:rPr>
        <w:t xml:space="preserve">the above </w:t>
      </w:r>
      <w:r>
        <w:rPr>
          <w:lang w:eastAsia="zh-CN"/>
        </w:rPr>
        <w:t xml:space="preserve">LTE </w:t>
      </w:r>
      <w:r>
        <w:rPr>
          <w:rFonts w:hint="eastAsia"/>
          <w:lang w:eastAsia="zh-CN"/>
        </w:rPr>
        <w:t xml:space="preserve">channels/signals. </w:t>
      </w:r>
    </w:p>
    <w:p w14:paraId="1EF57F32" w14:textId="77777777" w:rsidR="00F62EDA" w:rsidRDefault="00165BCD">
      <w:pPr>
        <w:pStyle w:val="a9"/>
        <w:snapToGrid w:val="0"/>
        <w:spacing w:beforeLines="100" w:before="240" w:after="120"/>
        <w:rPr>
          <w:rFonts w:ascii="Times New Roman" w:eastAsia="宋体" w:hAnsi="Times New Roman"/>
          <w:szCs w:val="20"/>
        </w:rPr>
      </w:pPr>
      <w:r>
        <w:rPr>
          <w:rFonts w:hint="eastAsia"/>
          <w:lang w:eastAsia="zh-CN"/>
        </w:rPr>
        <w:t xml:space="preserve">Thanks to the flexibility of 5G NR lean design, almost no always-on signals/channels are specified for 5G NR except SSB, and the </w:t>
      </w:r>
      <w:r>
        <w:rPr>
          <w:lang w:eastAsia="zh-CN"/>
        </w:rPr>
        <w:t>overhead of NR always-on signal/channels</w:t>
      </w:r>
      <w:r>
        <w:rPr>
          <w:rFonts w:hint="eastAsia"/>
          <w:lang w:eastAsia="zh-CN"/>
        </w:rPr>
        <w:t xml:space="preserve"> is </w:t>
      </w:r>
      <w:r>
        <w:rPr>
          <w:lang w:eastAsia="zh-CN"/>
        </w:rPr>
        <w:t>significantly reduced compared with LTE</w:t>
      </w:r>
      <w:r>
        <w:rPr>
          <w:rFonts w:hint="eastAsia"/>
          <w:lang w:eastAsia="zh-CN"/>
        </w:rPr>
        <w:t>.</w:t>
      </w:r>
      <w:r>
        <w:rPr>
          <w:rFonts w:ascii="Times New Roman" w:eastAsia="宋体" w:hAnsi="Times New Roman"/>
          <w:szCs w:val="20"/>
        </w:rPr>
        <w:t xml:space="preserve"> </w:t>
      </w:r>
      <w:r>
        <w:rPr>
          <w:rFonts w:hint="eastAsia"/>
          <w:lang w:eastAsia="zh-CN"/>
        </w:rPr>
        <w:t xml:space="preserve">Consequently, </w:t>
      </w:r>
      <w:r>
        <w:rPr>
          <w:rFonts w:ascii="Times New Roman" w:eastAsia="宋体" w:hAnsi="Times New Roman"/>
          <w:szCs w:val="20"/>
        </w:rPr>
        <w:t>RE-level</w:t>
      </w:r>
      <w:r>
        <w:rPr>
          <w:rFonts w:hint="eastAsia"/>
          <w:lang w:eastAsia="zh-CN"/>
        </w:rPr>
        <w:t xml:space="preserve"> and RB-level</w:t>
      </w:r>
      <w:r>
        <w:rPr>
          <w:rFonts w:ascii="Times New Roman" w:eastAsia="宋体" w:hAnsi="Times New Roman"/>
          <w:szCs w:val="20"/>
        </w:rPr>
        <w:t xml:space="preserve"> rate-matching mechanism</w:t>
      </w:r>
      <w:r>
        <w:rPr>
          <w:rFonts w:hint="eastAsia"/>
          <w:lang w:eastAsia="zh-CN"/>
        </w:rPr>
        <w:t>s</w:t>
      </w:r>
      <w:r>
        <w:rPr>
          <w:rFonts w:ascii="Times New Roman" w:eastAsia="宋体" w:hAnsi="Times New Roman"/>
          <w:szCs w:val="20"/>
        </w:rPr>
        <w:t xml:space="preserve"> which ha</w:t>
      </w:r>
      <w:r>
        <w:rPr>
          <w:rFonts w:hint="eastAsia"/>
          <w:lang w:eastAsia="zh-CN"/>
        </w:rPr>
        <w:t>ve</w:t>
      </w:r>
      <w:r>
        <w:rPr>
          <w:rFonts w:ascii="Times New Roman" w:eastAsia="宋体" w:hAnsi="Times New Roman"/>
          <w:szCs w:val="20"/>
        </w:rPr>
        <w:t xml:space="preserve"> been specified in NR for NR-LTE coexistence can be also reused for 5G-6G coexistence</w:t>
      </w:r>
      <w:r>
        <w:rPr>
          <w:rFonts w:hint="eastAsia"/>
          <w:lang w:eastAsia="zh-CN"/>
        </w:rPr>
        <w:t>, e.g., use</w:t>
      </w:r>
      <w:r>
        <w:rPr>
          <w:lang w:eastAsia="zh-CN"/>
        </w:rPr>
        <w:t xml:space="preserve"> the rate matching </w:t>
      </w:r>
      <w:r>
        <w:rPr>
          <w:rFonts w:hint="eastAsia"/>
          <w:lang w:eastAsia="zh-CN"/>
        </w:rPr>
        <w:t>for</w:t>
      </w:r>
      <w:r>
        <w:rPr>
          <w:lang w:eastAsia="zh-CN"/>
        </w:rPr>
        <w:t xml:space="preserve"> </w:t>
      </w:r>
      <w:r>
        <w:rPr>
          <w:rFonts w:hint="eastAsia"/>
          <w:lang w:eastAsia="zh-CN"/>
        </w:rPr>
        <w:t>6G</w:t>
      </w:r>
      <w:r>
        <w:rPr>
          <w:lang w:eastAsia="zh-CN"/>
        </w:rPr>
        <w:t xml:space="preserve">R </w:t>
      </w:r>
      <w:r>
        <w:rPr>
          <w:rFonts w:hint="eastAsia"/>
          <w:lang w:eastAsia="zh-CN"/>
        </w:rPr>
        <w:t>PDCCH/PDSCH</w:t>
      </w:r>
      <w:r>
        <w:rPr>
          <w:lang w:eastAsia="zh-CN"/>
        </w:rPr>
        <w:t xml:space="preserve"> around </w:t>
      </w:r>
      <w:r>
        <w:rPr>
          <w:rFonts w:hint="eastAsia"/>
          <w:lang w:eastAsia="zh-CN"/>
        </w:rPr>
        <w:t>the important 5G NR</w:t>
      </w:r>
      <w:r>
        <w:rPr>
          <w:lang w:eastAsia="zh-CN"/>
        </w:rPr>
        <w:t xml:space="preserve"> </w:t>
      </w:r>
      <w:r>
        <w:rPr>
          <w:rFonts w:hint="eastAsia"/>
          <w:lang w:eastAsia="zh-CN"/>
        </w:rPr>
        <w:t>channels/signals</w:t>
      </w:r>
      <w:r>
        <w:rPr>
          <w:rFonts w:ascii="Times New Roman" w:eastAsia="宋体" w:hAnsi="Times New Roman"/>
          <w:szCs w:val="20"/>
        </w:rPr>
        <w:t xml:space="preserve">. In that sense, the overlapping of 5G and 6G </w:t>
      </w:r>
      <w:r>
        <w:rPr>
          <w:rFonts w:hint="eastAsia"/>
          <w:lang w:eastAsia="zh-CN"/>
        </w:rPr>
        <w:t>resource</w:t>
      </w:r>
      <w:r>
        <w:rPr>
          <w:rFonts w:ascii="Times New Roman" w:eastAsia="宋体" w:hAnsi="Times New Roman"/>
          <w:szCs w:val="20"/>
        </w:rPr>
        <w:t>s can be avoided.</w:t>
      </w:r>
    </w:p>
    <w:p w14:paraId="4B1D60B4" w14:textId="77777777" w:rsidR="00F62EDA" w:rsidRDefault="00165BCD">
      <w:pPr>
        <w:pStyle w:val="a9"/>
        <w:snapToGrid w:val="0"/>
        <w:spacing w:beforeLines="100" w:before="240" w:after="120"/>
        <w:rPr>
          <w:rFonts w:ascii="Times New Roman" w:eastAsia="宋体" w:hAnsi="Times New Roman"/>
          <w:szCs w:val="20"/>
        </w:rPr>
      </w:pPr>
      <w:r>
        <w:rPr>
          <w:rFonts w:ascii="Times New Roman" w:eastAsia="宋体" w:hAnsi="Times New Roman"/>
          <w:szCs w:val="20"/>
        </w:rPr>
        <w:t>With above alignment, MRSS can be realized in a simple manner from RAN1’s point of view.</w:t>
      </w:r>
    </w:p>
    <w:p w14:paraId="4113B46E" w14:textId="72A7571C" w:rsidR="00F62EDA" w:rsidRDefault="00165BCD">
      <w:pPr>
        <w:pStyle w:val="a9"/>
        <w:rPr>
          <w:b/>
          <w:i/>
        </w:rPr>
      </w:pPr>
      <w:r>
        <w:rPr>
          <w:b/>
          <w:i/>
          <w:lang w:eastAsia="zh-CN"/>
        </w:rPr>
        <w:lastRenderedPageBreak/>
        <w:t>P</w:t>
      </w:r>
      <w:r>
        <w:rPr>
          <w:rFonts w:hint="eastAsia"/>
          <w:b/>
          <w:i/>
          <w:lang w:eastAsia="zh-CN"/>
        </w:rPr>
        <w:t xml:space="preserve">roposal </w:t>
      </w:r>
      <w:r w:rsidR="0063608B">
        <w:rPr>
          <w:rFonts w:eastAsiaTheme="minorEastAsia"/>
          <w:b/>
          <w:i/>
          <w:lang w:eastAsia="zh-CN"/>
        </w:rPr>
        <w:t>10</w:t>
      </w:r>
      <w:r>
        <w:rPr>
          <w:b/>
          <w:i/>
        </w:rPr>
        <w:t>:</w:t>
      </w:r>
      <w:r>
        <w:rPr>
          <w:rFonts w:hint="eastAsia"/>
          <w:b/>
          <w:i/>
          <w:lang w:eastAsia="zh-CN"/>
        </w:rPr>
        <w:t xml:space="preserve"> For MRSS, </w:t>
      </w:r>
      <w:r>
        <w:rPr>
          <w:b/>
          <w:i/>
          <w:lang w:eastAsia="zh-CN"/>
        </w:rPr>
        <w:t>in time domain, 6G frame boundary, slot boundary and symbol boundary should be aligned with 5G NR; in frequency domain, same numerology, same Point A and same resource grid should be aligned between 5G and 6G</w:t>
      </w:r>
      <w:r>
        <w:rPr>
          <w:b/>
          <w:i/>
        </w:rPr>
        <w:t>.</w:t>
      </w:r>
    </w:p>
    <w:p w14:paraId="2BFDAE0A" w14:textId="18C5BD31"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11</w:t>
      </w:r>
      <w:r>
        <w:rPr>
          <w:b/>
          <w:i/>
        </w:rPr>
        <w:t>:</w:t>
      </w:r>
      <w:r>
        <w:rPr>
          <w:rFonts w:hint="eastAsia"/>
          <w:b/>
          <w:i/>
          <w:lang w:eastAsia="zh-CN"/>
        </w:rPr>
        <w:t xml:space="preserve"> For MRSS, </w:t>
      </w:r>
      <w:r>
        <w:rPr>
          <w:rFonts w:ascii="Times New Roman" w:eastAsia="宋体" w:hAnsi="Times New Roman"/>
          <w:b/>
          <w:i/>
          <w:szCs w:val="20"/>
          <w:lang w:eastAsia="zh-CN"/>
        </w:rPr>
        <w:t>RE-level</w:t>
      </w:r>
      <w:r>
        <w:rPr>
          <w:b/>
          <w:i/>
          <w:lang w:eastAsia="zh-CN"/>
        </w:rPr>
        <w:t xml:space="preserve"> and RB-level</w:t>
      </w:r>
      <w:r>
        <w:rPr>
          <w:rFonts w:ascii="Times New Roman" w:eastAsia="宋体" w:hAnsi="Times New Roman"/>
          <w:b/>
          <w:i/>
          <w:szCs w:val="20"/>
          <w:lang w:eastAsia="zh-CN"/>
        </w:rPr>
        <w:t xml:space="preserve"> rate-matching mechanism</w:t>
      </w:r>
      <w:r>
        <w:rPr>
          <w:b/>
          <w:i/>
          <w:lang w:eastAsia="zh-CN"/>
        </w:rPr>
        <w:t>s</w:t>
      </w:r>
      <w:r>
        <w:rPr>
          <w:rFonts w:ascii="Times New Roman" w:eastAsia="宋体" w:hAnsi="Times New Roman"/>
          <w:b/>
          <w:i/>
          <w:szCs w:val="20"/>
          <w:lang w:eastAsia="zh-CN"/>
        </w:rPr>
        <w:t xml:space="preserve"> which ha</w:t>
      </w:r>
      <w:r>
        <w:rPr>
          <w:b/>
          <w:i/>
          <w:lang w:eastAsia="zh-CN"/>
        </w:rPr>
        <w:t>ve</w:t>
      </w:r>
      <w:r>
        <w:rPr>
          <w:rFonts w:ascii="Times New Roman" w:eastAsia="宋体" w:hAnsi="Times New Roman"/>
          <w:b/>
          <w:i/>
          <w:szCs w:val="20"/>
          <w:lang w:eastAsia="zh-CN"/>
        </w:rPr>
        <w:t xml:space="preserve"> been specified in NR for NR-LTE coexistence can be reused for 5G-6G coexistence</w:t>
      </w:r>
      <w:r>
        <w:rPr>
          <w:b/>
          <w:i/>
          <w:lang w:eastAsia="zh-CN"/>
        </w:rPr>
        <w:t>.</w:t>
      </w:r>
    </w:p>
    <w:bookmarkEnd w:id="8"/>
    <w:p w14:paraId="3E0A7373" w14:textId="77777777" w:rsidR="00F62EDA" w:rsidRDefault="00F62EDA">
      <w:pPr>
        <w:rPr>
          <w:rFonts w:eastAsiaTheme="minorEastAsia"/>
          <w:lang w:val="en-US" w:eastAsia="zh-CN"/>
        </w:rPr>
      </w:pPr>
    </w:p>
    <w:p w14:paraId="31FBD6FF" w14:textId="77777777" w:rsidR="00F62EDA" w:rsidRDefault="00165BCD">
      <w:pPr>
        <w:pStyle w:val="2"/>
        <w:numPr>
          <w:ilvl w:val="1"/>
          <w:numId w:val="10"/>
        </w:numPr>
        <w:rPr>
          <w:b/>
          <w:bCs/>
        </w:rPr>
      </w:pPr>
      <w:r>
        <w:rPr>
          <w:b/>
          <w:bCs/>
        </w:rPr>
        <w:t xml:space="preserve">Spectrum utilization and aggregation </w:t>
      </w:r>
    </w:p>
    <w:p w14:paraId="2573D4C6" w14:textId="77777777" w:rsidR="00F62EDA" w:rsidRDefault="00165BCD">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agreements were made in RAN1#122.</w:t>
      </w:r>
    </w:p>
    <w:tbl>
      <w:tblPr>
        <w:tblStyle w:val="af6"/>
        <w:tblW w:w="0" w:type="auto"/>
        <w:tblLook w:val="04A0" w:firstRow="1" w:lastRow="0" w:firstColumn="1" w:lastColumn="0" w:noHBand="0" w:noVBand="1"/>
      </w:tblPr>
      <w:tblGrid>
        <w:gridCol w:w="9962"/>
      </w:tblGrid>
      <w:tr w:rsidR="00F62EDA" w14:paraId="27ADA818" w14:textId="77777777">
        <w:tc>
          <w:tcPr>
            <w:tcW w:w="9962" w:type="dxa"/>
          </w:tcPr>
          <w:p w14:paraId="67B66520" w14:textId="77777777" w:rsidR="00F62EDA" w:rsidRDefault="00165BCD">
            <w:pPr>
              <w:rPr>
                <w:rFonts w:eastAsia="等线"/>
                <w:highlight w:val="green"/>
                <w:lang w:val="en-US" w:eastAsia="zh-CN"/>
              </w:rPr>
            </w:pPr>
            <w:r>
              <w:rPr>
                <w:rFonts w:eastAsia="等线"/>
                <w:highlight w:val="green"/>
                <w:lang w:val="en-US" w:eastAsia="zh-CN"/>
              </w:rPr>
              <w:t>Agreement</w:t>
            </w:r>
          </w:p>
          <w:p w14:paraId="5B527B7A" w14:textId="77777777" w:rsidR="00F62EDA" w:rsidRDefault="00165BCD">
            <w:pPr>
              <w:pStyle w:val="afe"/>
              <w:numPr>
                <w:ilvl w:val="0"/>
                <w:numId w:val="12"/>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 xml:space="preserve">Study and identify </w:t>
            </w:r>
            <w:r>
              <w:rPr>
                <w:sz w:val="21"/>
                <w:szCs w:val="21"/>
              </w:rPr>
              <w:t xml:space="preserve">the </w:t>
            </w:r>
            <w:r>
              <w:rPr>
                <w:rFonts w:ascii="Times New Roman" w:hAnsi="Times New Roman"/>
                <w:sz w:val="21"/>
                <w:szCs w:val="21"/>
              </w:rPr>
              <w:t>lessons learned from NR</w:t>
            </w:r>
            <w:r>
              <w:rPr>
                <w:rFonts w:ascii="Times New Roman" w:eastAsia="等线" w:hAnsi="Times New Roman"/>
                <w:sz w:val="21"/>
                <w:szCs w:val="21"/>
                <w:lang w:eastAsia="zh-CN"/>
              </w:rPr>
              <w:t xml:space="preserve"> </w:t>
            </w:r>
            <w:r>
              <w:rPr>
                <w:rFonts w:ascii="Times New Roman" w:hAnsi="Times New Roman"/>
                <w:sz w:val="21"/>
                <w:szCs w:val="21"/>
              </w:rPr>
              <w:t>spectrum utilization and aggregation framework</w:t>
            </w:r>
          </w:p>
          <w:p w14:paraId="0657E505" w14:textId="77777777" w:rsidR="00F62EDA" w:rsidRDefault="00165BCD">
            <w:pPr>
              <w:pStyle w:val="afe"/>
              <w:numPr>
                <w:ilvl w:val="1"/>
                <w:numId w:val="12"/>
              </w:numPr>
              <w:spacing w:before="0" w:line="252" w:lineRule="auto"/>
              <w:contextualSpacing/>
              <w:rPr>
                <w:rFonts w:ascii="Times New Roman" w:hAnsi="Times New Roman"/>
                <w:sz w:val="21"/>
                <w:szCs w:val="21"/>
              </w:rPr>
            </w:pPr>
            <w:r>
              <w:rPr>
                <w:rFonts w:ascii="Times New Roman" w:hAnsi="Times New Roman"/>
                <w:sz w:val="21"/>
                <w:szCs w:val="21"/>
              </w:rPr>
              <w:t>DC is subject to RAN</w:t>
            </w:r>
            <w:r>
              <w:rPr>
                <w:rFonts w:ascii="Times New Roman" w:eastAsia="等线" w:hAnsi="Times New Roman"/>
                <w:sz w:val="21"/>
                <w:szCs w:val="21"/>
                <w:lang w:eastAsia="zh-CN"/>
              </w:rPr>
              <w:t>P</w:t>
            </w:r>
            <w:r>
              <w:rPr>
                <w:rFonts w:ascii="Times New Roman" w:hAnsi="Times New Roman"/>
                <w:sz w:val="21"/>
                <w:szCs w:val="21"/>
              </w:rPr>
              <w:t xml:space="preserve"> decision in June 2026</w:t>
            </w:r>
          </w:p>
          <w:p w14:paraId="74F9A14B" w14:textId="77777777" w:rsidR="00F62EDA" w:rsidRDefault="00165BCD">
            <w:pPr>
              <w:pStyle w:val="afe"/>
              <w:numPr>
                <w:ilvl w:val="1"/>
                <w:numId w:val="12"/>
              </w:numPr>
              <w:spacing w:before="0" w:line="252" w:lineRule="auto"/>
              <w:contextualSpacing/>
              <w:rPr>
                <w:rFonts w:ascii="Times New Roman" w:hAnsi="Times New Roman"/>
                <w:sz w:val="21"/>
                <w:szCs w:val="21"/>
              </w:rPr>
            </w:pPr>
            <w:r>
              <w:rPr>
                <w:rFonts w:ascii="Times New Roman" w:hAnsi="Times New Roman"/>
                <w:sz w:val="21"/>
                <w:szCs w:val="21"/>
              </w:rPr>
              <w:t>Note: MRSS aspects are separate discussion</w:t>
            </w:r>
          </w:p>
        </w:tc>
      </w:tr>
    </w:tbl>
    <w:p w14:paraId="4C165F49" w14:textId="77777777" w:rsidR="00F62EDA" w:rsidRDefault="00165BCD">
      <w:pPr>
        <w:spacing w:before="120"/>
        <w:rPr>
          <w:rFonts w:eastAsiaTheme="minorEastAsia"/>
          <w:lang w:val="en-US" w:eastAsia="zh-CN"/>
        </w:rPr>
      </w:pPr>
      <w:r>
        <w:rPr>
          <w:rFonts w:eastAsiaTheme="minorEastAsia" w:hint="eastAsia"/>
          <w:lang w:val="en-US" w:eastAsia="zh-CN"/>
        </w:rPr>
        <w:t xml:space="preserve">Carrier aggregation (CA) specified in LTE Rel-10 has been proven </w:t>
      </w:r>
      <w:r>
        <w:rPr>
          <w:rFonts w:eastAsiaTheme="minorEastAsia"/>
          <w:lang w:val="en-US" w:eastAsia="zh-CN"/>
        </w:rPr>
        <w:t xml:space="preserve">to be </w:t>
      </w:r>
      <w:r>
        <w:rPr>
          <w:rFonts w:eastAsiaTheme="minorEastAsia" w:hint="eastAsia"/>
          <w:lang w:val="en-US" w:eastAsia="zh-CN"/>
        </w:rPr>
        <w:t xml:space="preserve">one of quite successful technologies and evolved almost in each of subsequent releases with new terminology of multi-carrier operation from 4G to 5G. During the </w:t>
      </w:r>
      <w:r>
        <w:rPr>
          <w:rFonts w:eastAsiaTheme="minorEastAsia"/>
          <w:lang w:val="en-US" w:eastAsia="zh-CN"/>
        </w:rPr>
        <w:t>commercialization</w:t>
      </w:r>
      <w:r>
        <w:rPr>
          <w:rFonts w:eastAsiaTheme="minorEastAsia" w:hint="eastAsia"/>
          <w:lang w:val="en-US" w:eastAsia="zh-CN"/>
        </w:rPr>
        <w:t xml:space="preserve"> procedure, more and more pain points are emerging with the increase of spectrums/band combinations, e.g., large UE power consumption in case of CA, slow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activation/deactivation procedure, complicated cell management considering a lot of fragmental carriers after spectrum </w:t>
      </w:r>
      <w:proofErr w:type="spellStart"/>
      <w:r>
        <w:rPr>
          <w:rFonts w:eastAsiaTheme="minorEastAsia" w:hint="eastAsia"/>
          <w:lang w:val="en-US" w:eastAsia="zh-CN"/>
        </w:rPr>
        <w:t>refarming</w:t>
      </w:r>
      <w:proofErr w:type="spellEnd"/>
      <w:r>
        <w:rPr>
          <w:rFonts w:eastAsiaTheme="minorEastAsia" w:hint="eastAsia"/>
          <w:lang w:val="en-US" w:eastAsia="zh-CN"/>
        </w:rPr>
        <w:t xml:space="preserve">, restriction of always DL heavier configuration than UL, and tight coupling of DL and UL, etc. </w:t>
      </w:r>
    </w:p>
    <w:p w14:paraId="115240B3" w14:textId="77777777" w:rsidR="00F62EDA" w:rsidRDefault="00165BCD">
      <w:pPr>
        <w:rPr>
          <w:rFonts w:eastAsiaTheme="minorEastAsia"/>
          <w:lang w:val="en-US" w:eastAsia="zh-CN"/>
        </w:rPr>
      </w:pPr>
      <w:r>
        <w:rPr>
          <w:rFonts w:eastAsiaTheme="minorEastAsia" w:hint="eastAsia"/>
          <w:lang w:val="en-US" w:eastAsia="zh-CN"/>
        </w:rPr>
        <w:t>For 6G, CA/multi-carrier operation, also named spectrum aggregation, is still one of most important technologies to fully utilize the operator</w:t>
      </w:r>
      <w:r>
        <w:rPr>
          <w:rFonts w:eastAsiaTheme="minorEastAsia"/>
          <w:lang w:val="en-US" w:eastAsia="zh-CN"/>
        </w:rPr>
        <w:t>’</w:t>
      </w:r>
      <w:r>
        <w:rPr>
          <w:rFonts w:eastAsiaTheme="minorEastAsia" w:hint="eastAsia"/>
          <w:lang w:val="en-US" w:eastAsia="zh-CN"/>
        </w:rPr>
        <w:t xml:space="preserve">s spectrums for improving the data rate. Hence, 6GR should further study technologies of spectrum utilization and aggregation on top of existing CA/multi-carrier </w:t>
      </w:r>
      <w:r>
        <w:rPr>
          <w:rFonts w:eastAsiaTheme="minorEastAsia"/>
          <w:lang w:val="en-US" w:eastAsia="zh-CN"/>
        </w:rPr>
        <w:t>technologies</w:t>
      </w:r>
      <w:r>
        <w:rPr>
          <w:rFonts w:eastAsiaTheme="minorEastAsia" w:hint="eastAsia"/>
          <w:lang w:val="en-US" w:eastAsia="zh-CN"/>
        </w:rPr>
        <w:t xml:space="preserve"> and solve the pain points of prior arts. </w:t>
      </w:r>
    </w:p>
    <w:p w14:paraId="1B88C9F4" w14:textId="370EF251"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12</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to</w:t>
      </w:r>
      <w:r>
        <w:rPr>
          <w:b/>
          <w:i/>
          <w:lang w:eastAsia="zh-CN"/>
        </w:rPr>
        <w:t xml:space="preserve"> solve the</w:t>
      </w:r>
      <w:r>
        <w:rPr>
          <w:rFonts w:eastAsiaTheme="minorEastAsia" w:hint="eastAsia"/>
          <w:b/>
          <w:i/>
          <w:lang w:eastAsia="zh-CN"/>
        </w:rPr>
        <w:t xml:space="preserve"> </w:t>
      </w:r>
      <w:r>
        <w:rPr>
          <w:b/>
          <w:i/>
          <w:lang w:eastAsia="zh-CN"/>
        </w:rPr>
        <w:t>pain points o</w:t>
      </w:r>
      <w:r>
        <w:rPr>
          <w:rFonts w:eastAsiaTheme="minorEastAsia" w:hint="eastAsia"/>
          <w:b/>
          <w:i/>
          <w:lang w:eastAsia="zh-CN"/>
        </w:rPr>
        <w:t xml:space="preserve">f </w:t>
      </w:r>
      <w:r>
        <w:rPr>
          <w:b/>
          <w:i/>
          <w:lang w:eastAsia="zh-CN"/>
        </w:rPr>
        <w:t xml:space="preserve">the </w:t>
      </w:r>
      <w:r>
        <w:rPr>
          <w:rFonts w:eastAsiaTheme="minorEastAsia" w:hint="eastAsia"/>
          <w:b/>
          <w:i/>
          <w:lang w:eastAsia="zh-CN"/>
        </w:rPr>
        <w:t xml:space="preserve">existing </w:t>
      </w:r>
      <w:r>
        <w:rPr>
          <w:b/>
          <w:i/>
          <w:lang w:eastAsia="zh-CN"/>
        </w:rPr>
        <w:t>technologies of spectrum utilization and aggregation on top of existing CA/multi-carrier technologies</w:t>
      </w:r>
      <w:r>
        <w:rPr>
          <w:b/>
          <w:i/>
        </w:rPr>
        <w:t>.</w:t>
      </w:r>
    </w:p>
    <w:p w14:paraId="69B84E95" w14:textId="77777777" w:rsidR="00F62EDA" w:rsidRDefault="00F62EDA">
      <w:pPr>
        <w:rPr>
          <w:rFonts w:eastAsiaTheme="minorEastAsia"/>
          <w:lang w:val="en-US" w:eastAsia="zh-CN"/>
        </w:rPr>
      </w:pPr>
    </w:p>
    <w:p w14:paraId="6D6C26A9" w14:textId="6DA51E18" w:rsidR="004D59E0" w:rsidRDefault="00165BCD">
      <w:pPr>
        <w:rPr>
          <w:rFonts w:eastAsiaTheme="minorEastAsia"/>
          <w:lang w:val="en-US" w:eastAsia="zh-CN"/>
        </w:rPr>
      </w:pPr>
      <w:r>
        <w:rPr>
          <w:rFonts w:eastAsiaTheme="minorEastAsia" w:hint="eastAsia"/>
          <w:lang w:val="en-US" w:eastAsia="zh-CN"/>
        </w:rPr>
        <w:t xml:space="preserve">For 5G NR, </w:t>
      </w:r>
      <w:r w:rsidR="004D59E0" w:rsidRPr="004D59E0">
        <w:rPr>
          <w:rFonts w:eastAsiaTheme="minorEastAsia"/>
          <w:lang w:val="en-US" w:eastAsia="zh-CN"/>
        </w:rPr>
        <w:t xml:space="preserve">for a </w:t>
      </w:r>
      <w:proofErr w:type="spellStart"/>
      <w:r w:rsidR="004D59E0" w:rsidRPr="004D59E0">
        <w:rPr>
          <w:rFonts w:eastAsiaTheme="minorEastAsia"/>
          <w:lang w:val="en-US" w:eastAsia="zh-CN"/>
        </w:rPr>
        <w:t>SCell</w:t>
      </w:r>
      <w:proofErr w:type="spellEnd"/>
      <w:r w:rsidR="004D59E0" w:rsidRPr="004D59E0">
        <w:rPr>
          <w:rFonts w:eastAsiaTheme="minorEastAsia"/>
          <w:lang w:val="en-US" w:eastAsia="zh-CN"/>
        </w:rPr>
        <w:t xml:space="preserve">, the relevant procedures include RRC configuration, activation, and deactivation. Considering RRC signaling transmission delay and UE processing delay, A-TRS transmission, CSI measurement and valid CSI reporting, the overall delay for activating and scheduling a </w:t>
      </w:r>
      <w:proofErr w:type="spellStart"/>
      <w:r w:rsidR="004D59E0" w:rsidRPr="004D59E0">
        <w:rPr>
          <w:rFonts w:eastAsiaTheme="minorEastAsia"/>
          <w:lang w:val="en-US" w:eastAsia="zh-CN"/>
        </w:rPr>
        <w:t>SCell</w:t>
      </w:r>
      <w:proofErr w:type="spellEnd"/>
      <w:r w:rsidR="004D59E0" w:rsidRPr="004D59E0">
        <w:rPr>
          <w:rFonts w:eastAsiaTheme="minorEastAsia"/>
          <w:lang w:val="en-US" w:eastAsia="zh-CN"/>
        </w:rPr>
        <w:t xml:space="preserve"> is about 30ms </w:t>
      </w:r>
      <w:r>
        <w:rPr>
          <w:rFonts w:eastAsiaTheme="minorEastAsia"/>
          <w:lang w:val="en-US" w:eastAsia="zh-CN"/>
        </w:rPr>
        <w:t>according</w:t>
      </w:r>
      <w:r>
        <w:rPr>
          <w:rFonts w:eastAsiaTheme="minorEastAsia" w:hint="eastAsia"/>
          <w:lang w:val="en-US" w:eastAsia="zh-CN"/>
        </w:rPr>
        <w:t xml:space="preserve"> to TS38.213 and TS38.133</w:t>
      </w:r>
      <w:r w:rsidR="004D59E0">
        <w:rPr>
          <w:rFonts w:eastAsiaTheme="minorEastAsia" w:hint="eastAsia"/>
          <w:lang w:val="en-US" w:eastAsia="zh-CN"/>
        </w:rPr>
        <w:t>.</w:t>
      </w:r>
    </w:p>
    <w:p w14:paraId="5EABAC21" w14:textId="4DF28F31" w:rsidR="00F62EDA" w:rsidRDefault="00165BCD">
      <w:pPr>
        <w:rPr>
          <w:rFonts w:eastAsiaTheme="minorEastAsia"/>
          <w:lang w:val="en-US" w:eastAsia="zh-CN"/>
        </w:rPr>
      </w:pPr>
      <w:r>
        <w:rPr>
          <w:rFonts w:eastAsiaTheme="minorEastAsia" w:hint="eastAsia"/>
          <w:lang w:val="en-US" w:eastAsia="zh-CN"/>
        </w:rPr>
        <w:t xml:space="preserve">Due to the large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delay, the </w:t>
      </w:r>
      <w:proofErr w:type="spellStart"/>
      <w:r>
        <w:rPr>
          <w:rFonts w:eastAsiaTheme="minorEastAsia" w:hint="eastAsia"/>
          <w:lang w:val="en-US" w:eastAsia="zh-CN"/>
        </w:rPr>
        <w:t>SCells</w:t>
      </w:r>
      <w:proofErr w:type="spellEnd"/>
      <w:r>
        <w:rPr>
          <w:rFonts w:eastAsiaTheme="minorEastAsia" w:hint="eastAsia"/>
          <w:lang w:val="en-US" w:eastAsia="zh-CN"/>
        </w:rPr>
        <w:t xml:space="preserve"> have to be kept active and prepared for scheduling data transmission as long as they are activated. Thus, this feature of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activation/deactivation is not </w:t>
      </w:r>
      <w:r>
        <w:rPr>
          <w:rFonts w:eastAsiaTheme="minorEastAsia"/>
          <w:lang w:val="en-US" w:eastAsia="zh-CN"/>
        </w:rPr>
        <w:t>commercialized</w:t>
      </w:r>
      <w:r>
        <w:rPr>
          <w:rFonts w:eastAsiaTheme="minorEastAsia" w:hint="eastAsia"/>
          <w:lang w:val="en-US" w:eastAsia="zh-CN"/>
        </w:rPr>
        <w:t xml:space="preserve"> in practice and UE power consumption is one major problem in case of CA. Although fast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is introduced in subsequent releases by means of transmitting aperiodic TRS,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procedure still requires a large delay considering the delay of CSI measurement and reporting. Hence, for 6GR, RAN1 should study the potential solutions to enable fast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activation/deactivation procedures.</w:t>
      </w:r>
    </w:p>
    <w:p w14:paraId="496676C1" w14:textId="04D8D69B" w:rsidR="004D59E0" w:rsidRPr="004D59E0" w:rsidRDefault="004D59E0" w:rsidP="004D59E0">
      <w:pPr>
        <w:rPr>
          <w:rFonts w:eastAsiaTheme="minorEastAsia"/>
          <w:lang w:val="en-US" w:eastAsia="zh-CN"/>
        </w:rPr>
      </w:pPr>
      <w:proofErr w:type="spellStart"/>
      <w:r w:rsidRPr="004D59E0">
        <w:rPr>
          <w:rFonts w:eastAsiaTheme="minorEastAsia"/>
          <w:lang w:val="en-US" w:eastAsia="zh-CN"/>
        </w:rPr>
        <w:t>SCell</w:t>
      </w:r>
      <w:proofErr w:type="spellEnd"/>
      <w:r w:rsidRPr="004D59E0">
        <w:rPr>
          <w:rFonts w:eastAsiaTheme="minorEastAsia"/>
          <w:lang w:val="en-US" w:eastAsia="zh-CN"/>
        </w:rPr>
        <w:t xml:space="preserve"> dormancy</w:t>
      </w:r>
      <w:r>
        <w:rPr>
          <w:rFonts w:eastAsiaTheme="minorEastAsia" w:hint="eastAsia"/>
          <w:lang w:val="en-US" w:eastAsia="zh-CN"/>
        </w:rPr>
        <w:t xml:space="preserve"> mechanism is specified in 5G NR where</w:t>
      </w:r>
      <w:r w:rsidRPr="004D59E0">
        <w:rPr>
          <w:rFonts w:eastAsiaTheme="minorEastAsia"/>
          <w:lang w:val="en-US" w:eastAsia="zh-CN"/>
        </w:rPr>
        <w:t xml:space="preserve"> a dormant BWP is configured for a </w:t>
      </w:r>
      <w:proofErr w:type="spellStart"/>
      <w:r w:rsidRPr="004D59E0">
        <w:rPr>
          <w:rFonts w:eastAsiaTheme="minorEastAsia"/>
          <w:lang w:val="en-US" w:eastAsia="zh-CN"/>
        </w:rPr>
        <w:t>SCell</w:t>
      </w:r>
      <w:proofErr w:type="spellEnd"/>
      <w:r>
        <w:rPr>
          <w:rFonts w:eastAsiaTheme="minorEastAsia" w:hint="eastAsia"/>
          <w:lang w:val="en-US" w:eastAsia="zh-CN"/>
        </w:rPr>
        <w:t>.</w:t>
      </w:r>
      <w:r w:rsidRPr="004D59E0">
        <w:rPr>
          <w:rFonts w:eastAsiaTheme="minorEastAsia"/>
          <w:lang w:val="en-US" w:eastAsia="zh-CN"/>
        </w:rPr>
        <w:t xml:space="preserve"> UE needs to switch to a dormant BWP from a normal BWP once the </w:t>
      </w:r>
      <w:proofErr w:type="spellStart"/>
      <w:r w:rsidRPr="004D59E0">
        <w:rPr>
          <w:rFonts w:eastAsiaTheme="minorEastAsia"/>
          <w:lang w:val="en-US" w:eastAsia="zh-CN"/>
        </w:rPr>
        <w:t>SCell</w:t>
      </w:r>
      <w:proofErr w:type="spellEnd"/>
      <w:r w:rsidRPr="004D59E0">
        <w:rPr>
          <w:rFonts w:eastAsiaTheme="minorEastAsia"/>
          <w:lang w:val="en-US" w:eastAsia="zh-CN"/>
        </w:rPr>
        <w:t xml:space="preserve"> is indicated as dormancy. On the dormant BWP, the UE stops monitoring PDCCH on/for the </w:t>
      </w:r>
      <w:proofErr w:type="spellStart"/>
      <w:r w:rsidRPr="004D59E0">
        <w:rPr>
          <w:rFonts w:eastAsiaTheme="minorEastAsia"/>
          <w:lang w:val="en-US" w:eastAsia="zh-CN"/>
        </w:rPr>
        <w:t>SCell</w:t>
      </w:r>
      <w:proofErr w:type="spellEnd"/>
      <w:r w:rsidRPr="004D59E0">
        <w:rPr>
          <w:rFonts w:eastAsiaTheme="minorEastAsia"/>
          <w:lang w:val="en-US" w:eastAsia="zh-CN"/>
        </w:rPr>
        <w:t xml:space="preserve">, but continues performing CSI measurements, AGC adjustment and beam management. </w:t>
      </w:r>
      <w:proofErr w:type="spellStart"/>
      <w:r w:rsidRPr="004D59E0">
        <w:rPr>
          <w:rFonts w:eastAsiaTheme="minorEastAsia"/>
          <w:lang w:val="en-US" w:eastAsia="zh-CN"/>
        </w:rPr>
        <w:t>SCell</w:t>
      </w:r>
      <w:proofErr w:type="spellEnd"/>
      <w:r w:rsidRPr="004D59E0">
        <w:rPr>
          <w:rFonts w:eastAsiaTheme="minorEastAsia"/>
          <w:lang w:val="en-US" w:eastAsia="zh-CN"/>
        </w:rPr>
        <w:t xml:space="preserve"> dormancy mechanism can be further exploited in 6GR with taking 5G </w:t>
      </w:r>
      <w:proofErr w:type="spellStart"/>
      <w:r w:rsidRPr="004D59E0">
        <w:rPr>
          <w:rFonts w:eastAsiaTheme="minorEastAsia"/>
          <w:lang w:val="en-US" w:eastAsia="zh-CN"/>
        </w:rPr>
        <w:t>SCell</w:t>
      </w:r>
      <w:proofErr w:type="spellEnd"/>
      <w:r w:rsidRPr="004D59E0">
        <w:rPr>
          <w:rFonts w:eastAsiaTheme="minorEastAsia"/>
          <w:lang w:val="en-US" w:eastAsia="zh-CN"/>
        </w:rPr>
        <w:t xml:space="preserve"> dormancy as starting point. </w:t>
      </w:r>
    </w:p>
    <w:p w14:paraId="08A7F67D" w14:textId="1AFA2EDD" w:rsidR="004D59E0" w:rsidRPr="004D59E0" w:rsidRDefault="004D59E0" w:rsidP="004D59E0">
      <w:pPr>
        <w:rPr>
          <w:rFonts w:eastAsiaTheme="minorEastAsia"/>
          <w:lang w:val="en-US" w:eastAsia="zh-CN"/>
        </w:rPr>
      </w:pPr>
    </w:p>
    <w:p w14:paraId="7AF74D72" w14:textId="72807A7F"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13</w:t>
      </w:r>
      <w:r>
        <w:rPr>
          <w:b/>
          <w:i/>
        </w:rPr>
        <w:t>:</w:t>
      </w:r>
      <w:r>
        <w:rPr>
          <w:rFonts w:hint="eastAsia"/>
          <w:b/>
          <w:i/>
          <w:lang w:eastAsia="zh-CN"/>
        </w:rPr>
        <w:t xml:space="preserve"> For</w:t>
      </w:r>
      <w:r>
        <w:rPr>
          <w:b/>
          <w:i/>
          <w:lang w:eastAsia="zh-CN"/>
        </w:rPr>
        <w:t xml:space="preserve"> 6GR, RAN1 should study the potential solutions to enable fast </w:t>
      </w:r>
      <w:proofErr w:type="spellStart"/>
      <w:r>
        <w:rPr>
          <w:b/>
          <w:i/>
          <w:lang w:eastAsia="zh-CN"/>
        </w:rPr>
        <w:t>SCell</w:t>
      </w:r>
      <w:proofErr w:type="spellEnd"/>
      <w:r>
        <w:rPr>
          <w:b/>
          <w:i/>
          <w:lang w:eastAsia="zh-CN"/>
        </w:rPr>
        <w:t xml:space="preserve"> activation/deactivation</w:t>
      </w:r>
      <w:r w:rsidR="004D59E0">
        <w:rPr>
          <w:rFonts w:eastAsiaTheme="minorEastAsia" w:hint="eastAsia"/>
          <w:b/>
          <w:i/>
          <w:lang w:eastAsia="zh-CN"/>
        </w:rPr>
        <w:t>/dormancy</w:t>
      </w:r>
      <w:r>
        <w:rPr>
          <w:b/>
          <w:i/>
          <w:lang w:eastAsia="zh-CN"/>
        </w:rPr>
        <w:t xml:space="preserve"> procedures</w:t>
      </w:r>
      <w:r>
        <w:rPr>
          <w:b/>
          <w:i/>
        </w:rPr>
        <w:t>.</w:t>
      </w:r>
    </w:p>
    <w:p w14:paraId="7C62F7FC" w14:textId="77777777" w:rsidR="00F62EDA" w:rsidRDefault="00F62EDA">
      <w:pPr>
        <w:rPr>
          <w:rFonts w:eastAsiaTheme="minorEastAsia"/>
          <w:lang w:val="en-US" w:eastAsia="zh-CN"/>
        </w:rPr>
      </w:pPr>
    </w:p>
    <w:p w14:paraId="7BD07C33" w14:textId="77777777" w:rsidR="00F62EDA" w:rsidRDefault="00165BCD">
      <w:pPr>
        <w:rPr>
          <w:rFonts w:eastAsiaTheme="minorEastAsia"/>
          <w:lang w:val="en-US" w:eastAsia="zh-CN"/>
        </w:rPr>
      </w:pPr>
      <w:r>
        <w:rPr>
          <w:rFonts w:eastAsiaTheme="minorEastAsia" w:hint="eastAsia"/>
          <w:lang w:val="en-US" w:eastAsia="zh-CN"/>
        </w:rPr>
        <w:lastRenderedPageBreak/>
        <w:t xml:space="preserve">In 4G LTE and 5G NR, for FDD, the UL carrier and DL carrier are paired together </w:t>
      </w:r>
      <w:r>
        <w:rPr>
          <w:rFonts w:eastAsiaTheme="minorEastAsia"/>
          <w:lang w:val="en-US" w:eastAsia="zh-CN"/>
        </w:rPr>
        <w:t>according</w:t>
      </w:r>
      <w:r>
        <w:rPr>
          <w:rFonts w:eastAsiaTheme="minorEastAsia" w:hint="eastAsia"/>
          <w:lang w:val="en-US" w:eastAsia="zh-CN"/>
        </w:rPr>
        <w:t xml:space="preserve"> to the band definition; for TDD, it is </w:t>
      </w:r>
      <w:r>
        <w:rPr>
          <w:rFonts w:eastAsiaTheme="minorEastAsia"/>
          <w:lang w:val="en-US" w:eastAsia="zh-CN"/>
        </w:rPr>
        <w:t>naturally</w:t>
      </w:r>
      <w:r>
        <w:rPr>
          <w:rFonts w:eastAsiaTheme="minorEastAsia" w:hint="eastAsia"/>
          <w:lang w:val="en-US" w:eastAsia="zh-CN"/>
        </w:rPr>
        <w:t xml:space="preserve"> that the UL carrier and DL carrier are exactly </w:t>
      </w:r>
      <w:r>
        <w:rPr>
          <w:rFonts w:eastAsiaTheme="minorEastAsia"/>
          <w:lang w:val="en-US" w:eastAsia="zh-CN"/>
        </w:rPr>
        <w:t xml:space="preserve">the </w:t>
      </w:r>
      <w:r>
        <w:rPr>
          <w:rFonts w:eastAsiaTheme="minorEastAsia" w:hint="eastAsia"/>
          <w:lang w:val="en-US" w:eastAsia="zh-CN"/>
        </w:rPr>
        <w:t xml:space="preserve">same. As the basic CA framework, one DL carrier and one UL carrier are tightly linked together. Thus, in some cases, the linkage leads to system performance degradation. E.g., for a UE in cell edge, a DL </w:t>
      </w:r>
      <w:r>
        <w:rPr>
          <w:rFonts w:eastAsiaTheme="minorEastAsia"/>
          <w:lang w:val="en-US" w:eastAsia="zh-CN"/>
        </w:rPr>
        <w:t>carrier</w:t>
      </w:r>
      <w:r>
        <w:rPr>
          <w:rFonts w:eastAsiaTheme="minorEastAsia" w:hint="eastAsia"/>
          <w:lang w:val="en-US" w:eastAsia="zh-CN"/>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Pr>
          <w:rFonts w:eastAsiaTheme="minorEastAsia"/>
          <w:lang w:val="en-US" w:eastAsia="zh-CN"/>
        </w:rPr>
        <w:t>E</w:t>
      </w:r>
      <w:r>
        <w:rPr>
          <w:rFonts w:eastAsiaTheme="minorEastAsia" w:hint="eastAsia"/>
          <w:lang w:val="en-US" w:eastAsia="zh-CN"/>
        </w:rPr>
        <w:t>ven the PUCCH or PUSCH performance can</w:t>
      </w:r>
      <w:r>
        <w:rPr>
          <w:rFonts w:eastAsiaTheme="minorEastAsia"/>
          <w:lang w:val="en-US" w:eastAsia="zh-CN"/>
        </w:rPr>
        <w:t>’</w:t>
      </w:r>
      <w:r>
        <w:rPr>
          <w:rFonts w:eastAsiaTheme="minorEastAsia" w:hint="eastAsia"/>
          <w:lang w:val="en-US" w:eastAsia="zh-CN"/>
        </w:rPr>
        <w:t xml:space="preserve">t be </w:t>
      </w:r>
      <w:r>
        <w:rPr>
          <w:rFonts w:eastAsiaTheme="minorEastAsia"/>
          <w:lang w:val="en-US" w:eastAsia="zh-CN"/>
        </w:rPr>
        <w:t>guaranteed</w:t>
      </w:r>
      <w:r>
        <w:rPr>
          <w:rFonts w:eastAsiaTheme="minorEastAsia" w:hint="eastAsia"/>
          <w:lang w:val="en-US" w:eastAsia="zh-CN"/>
        </w:rPr>
        <w:t xml:space="preserve"> in such case, which inevitably results in DL performance degradation. </w:t>
      </w:r>
    </w:p>
    <w:p w14:paraId="0839A1E6" w14:textId="77777777" w:rsidR="00F62EDA" w:rsidRDefault="00165BCD">
      <w:pPr>
        <w:rPr>
          <w:rFonts w:eastAsiaTheme="minorEastAsia"/>
          <w:lang w:val="en-US" w:eastAsia="zh-CN"/>
        </w:rPr>
      </w:pPr>
      <w:r>
        <w:rPr>
          <w:rFonts w:eastAsiaTheme="minorEastAsia" w:hint="eastAsia"/>
          <w:lang w:val="en-US" w:eastAsia="zh-CN"/>
        </w:rPr>
        <w:t xml:space="preserve">Therefore, breaking the tight linkage between DL carrier and UL </w:t>
      </w:r>
      <w:r>
        <w:rPr>
          <w:rFonts w:eastAsiaTheme="minorEastAsia"/>
          <w:lang w:val="en-US" w:eastAsia="zh-CN"/>
        </w:rPr>
        <w:t>carrier</w:t>
      </w:r>
      <w:r>
        <w:rPr>
          <w:rFonts w:eastAsiaTheme="minorEastAsia" w:hint="eastAsia"/>
          <w:lang w:val="en-US" w:eastAsia="zh-CN"/>
        </w:rPr>
        <w:t xml:space="preserve"> can be one possible way, e.g., for a UE in cell edge, a DL </w:t>
      </w:r>
      <w:r>
        <w:rPr>
          <w:rFonts w:eastAsiaTheme="minorEastAsia"/>
          <w:lang w:val="en-US" w:eastAsia="zh-CN"/>
        </w:rPr>
        <w:t>carrier</w:t>
      </w:r>
      <w:r>
        <w:rPr>
          <w:rFonts w:eastAsiaTheme="minorEastAsia" w:hint="eastAsia"/>
          <w:lang w:val="en-US" w:eastAsia="zh-CN"/>
        </w:rPr>
        <w:t xml:space="preserve"> with large bandwidth in high frequency band is scheduled for high data rate in DL and a UL carrier in low frequency band, e.g., FR1, suffers relatively smaller propagation loss for ensuring the UL coverage. In this way, both DL and UL can be improved. Although, in 5G NR, SUL is introduced for UL coverage purpose, SUL and NUL can</w:t>
      </w:r>
      <w:r>
        <w:rPr>
          <w:rFonts w:eastAsiaTheme="minorEastAsia"/>
          <w:lang w:val="en-US" w:eastAsia="zh-CN"/>
        </w:rPr>
        <w:t>’</w:t>
      </w:r>
      <w:r>
        <w:rPr>
          <w:rFonts w:eastAsiaTheme="minorEastAsia" w:hint="eastAsia"/>
          <w:lang w:val="en-US" w:eastAsia="zh-CN"/>
        </w:rPr>
        <w:t xml:space="preserve">t be simultaneously used for UL transmission, which lowers the spectrum utilization efficiency. </w:t>
      </w:r>
    </w:p>
    <w:p w14:paraId="2604A14A" w14:textId="77777777" w:rsidR="00F62EDA" w:rsidRDefault="00165BCD">
      <w:pPr>
        <w:rPr>
          <w:rFonts w:eastAsiaTheme="minorEastAsia"/>
          <w:lang w:val="en-US" w:eastAsia="zh-CN"/>
        </w:rPr>
      </w:pPr>
      <w:r>
        <w:rPr>
          <w:rFonts w:eastAsiaTheme="minorEastAsia" w:hint="eastAsia"/>
          <w:lang w:val="en-US" w:eastAsia="zh-CN"/>
        </w:rPr>
        <w:t>Hence, for</w:t>
      </w:r>
      <w:r>
        <w:rPr>
          <w:rFonts w:eastAsiaTheme="minorEastAsia"/>
          <w:lang w:val="en-US" w:eastAsia="zh-CN"/>
        </w:rPr>
        <w:t xml:space="preserve"> 6GR, flexible pairing of DL and UL carrier</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be studied</w:t>
      </w:r>
      <w:r>
        <w:rPr>
          <w:rFonts w:eastAsiaTheme="minorEastAsia" w:hint="eastAsia"/>
          <w:lang w:val="en-US" w:eastAsia="zh-CN"/>
        </w:rPr>
        <w:t xml:space="preserve"> </w:t>
      </w:r>
      <w:r>
        <w:rPr>
          <w:rFonts w:eastAsiaTheme="minorEastAsia"/>
          <w:lang w:val="en-US" w:eastAsia="zh-CN"/>
        </w:rPr>
        <w:t xml:space="preserve">to accommodate different DL and UL service requirements, </w:t>
      </w:r>
      <w:r>
        <w:rPr>
          <w:rFonts w:eastAsiaTheme="minorEastAsia" w:hint="eastAsia"/>
          <w:lang w:val="en-US" w:eastAsia="zh-CN"/>
        </w:rPr>
        <w:t>e.g., data rate/throughput, coverage, latency, and so on. Thus, the entire system performance can be improved compared with 5G NR.</w:t>
      </w:r>
    </w:p>
    <w:p w14:paraId="1AAC5838" w14:textId="45E85D09"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14</w:t>
      </w:r>
      <w:r>
        <w:rPr>
          <w:b/>
          <w:i/>
        </w:rPr>
        <w:t>:</w:t>
      </w:r>
      <w:r>
        <w:rPr>
          <w:rFonts w:hint="eastAsia"/>
          <w:b/>
          <w:i/>
          <w:lang w:eastAsia="zh-CN"/>
        </w:rPr>
        <w:t xml:space="preserve"> For</w:t>
      </w:r>
      <w:r>
        <w:rPr>
          <w:b/>
          <w:i/>
          <w:lang w:eastAsia="zh-CN"/>
        </w:rPr>
        <w:t xml:space="preserve"> 6GR, RAN1 should study flexible pairing of DL and UL carrier</w:t>
      </w:r>
      <w:r>
        <w:rPr>
          <w:rFonts w:eastAsiaTheme="minorEastAsia" w:hint="eastAsia"/>
          <w:b/>
          <w:i/>
          <w:lang w:eastAsia="zh-CN"/>
        </w:rPr>
        <w:t>s</w:t>
      </w:r>
      <w:r>
        <w:rPr>
          <w:b/>
          <w:i/>
          <w:lang w:eastAsia="zh-CN"/>
        </w:rPr>
        <w:t xml:space="preserve"> to </w:t>
      </w:r>
      <w:r>
        <w:rPr>
          <w:rFonts w:eastAsiaTheme="minorEastAsia"/>
          <w:b/>
          <w:i/>
          <w:lang w:eastAsia="zh-CN"/>
        </w:rPr>
        <w:t>accommodate</w:t>
      </w:r>
      <w:r>
        <w:rPr>
          <w:rFonts w:eastAsiaTheme="minorEastAsia" w:hint="eastAsia"/>
          <w:b/>
          <w:i/>
          <w:lang w:eastAsia="zh-CN"/>
        </w:rPr>
        <w:t xml:space="preserve"> </w:t>
      </w:r>
      <w:r>
        <w:rPr>
          <w:b/>
          <w:i/>
          <w:lang w:eastAsia="zh-CN"/>
        </w:rPr>
        <w:t>different DL and UL service requirements</w:t>
      </w:r>
      <w:r>
        <w:rPr>
          <w:b/>
          <w:i/>
        </w:rPr>
        <w:t>.</w:t>
      </w:r>
    </w:p>
    <w:p w14:paraId="60C128FE" w14:textId="77777777" w:rsidR="00F62EDA" w:rsidRDefault="00F62EDA">
      <w:pPr>
        <w:rPr>
          <w:rFonts w:eastAsiaTheme="minorEastAsia"/>
          <w:lang w:val="en-US" w:eastAsia="zh-CN"/>
        </w:rPr>
      </w:pPr>
    </w:p>
    <w:p w14:paraId="6D4E9181" w14:textId="77777777" w:rsidR="00F62EDA" w:rsidRDefault="00165BCD">
      <w:pPr>
        <w:rPr>
          <w:rFonts w:eastAsiaTheme="minorEastAsia"/>
          <w:lang w:val="en-US" w:eastAsia="zh-CN"/>
        </w:rPr>
      </w:pPr>
      <w:r>
        <w:rPr>
          <w:rFonts w:eastAsiaTheme="minorEastAsia"/>
          <w:lang w:val="en-US" w:eastAsia="zh-CN"/>
        </w:rPr>
        <w:t xml:space="preserve">Multi-carrier operation is very important for 5G commercial networks by aggregating various spectrum resources for providing high data rate and low latency communication. More and more fragmented spectrums with narrow bandwidth in FDD low-bands occur due to spectrum re-farming. Regarding each fragmented spectrum as one component carrier and aggregating these fragmented spectrums by legacy CA framework result in a large number of component carriers and very high complexity in terms of network operation and UE implementation. </w:t>
      </w:r>
    </w:p>
    <w:p w14:paraId="7A30FE04" w14:textId="77777777" w:rsidR="00F62EDA" w:rsidRDefault="00165BCD">
      <w:pPr>
        <w:rPr>
          <w:rFonts w:eastAsiaTheme="minorEastAsia"/>
          <w:lang w:val="en-US" w:eastAsia="zh-CN"/>
        </w:rPr>
      </w:pPr>
      <w:r>
        <w:rPr>
          <w:rFonts w:eastAsiaTheme="minorEastAsia"/>
          <w:lang w:val="en-US" w:eastAsia="zh-CN"/>
        </w:rPr>
        <w:t xml:space="preserve">For flexible and efficient usage of fragmented spectrums in low frequencies where an operator has, aggregating multiple fragmented spectrums as one serving cell can achieve simplified cell management and load balance as well as power saving. </w:t>
      </w:r>
      <w:r>
        <w:rPr>
          <w:rFonts w:eastAsiaTheme="minorEastAsia" w:hint="eastAsia"/>
          <w:lang w:val="en-US" w:eastAsia="zh-CN"/>
        </w:rPr>
        <w:t xml:space="preserve">In detail, </w:t>
      </w:r>
      <w:r>
        <w:rPr>
          <w:rFonts w:eastAsiaTheme="minorEastAsia"/>
          <w:lang w:val="en-US" w:eastAsia="zh-CN"/>
        </w:rPr>
        <w:t xml:space="preserve">SSB and </w:t>
      </w:r>
      <w:r>
        <w:rPr>
          <w:rFonts w:eastAsiaTheme="minorEastAsia" w:hint="eastAsia"/>
          <w:lang w:val="en-US" w:eastAsia="zh-CN"/>
        </w:rPr>
        <w:t xml:space="preserve">system </w:t>
      </w:r>
      <w:r>
        <w:rPr>
          <w:rFonts w:eastAsiaTheme="minorEastAsia"/>
          <w:lang w:val="en-US" w:eastAsia="zh-CN"/>
        </w:rPr>
        <w:t>information</w:t>
      </w:r>
      <w:r>
        <w:rPr>
          <w:rFonts w:eastAsiaTheme="minorEastAsia" w:hint="eastAsia"/>
          <w:lang w:val="en-US" w:eastAsia="zh-CN"/>
        </w:rPr>
        <w:t xml:space="preserve"> can be transmitted on one of the multiple fragmented spectrums, and time-frequency tracking RS, e.g., TRS, can be transmitted on one of the multiple fragmented spectrums. Even CORESET configuration and PDCCH monitoring can be configured only on one of the multiple fragmented spectrums, the multiple fragmented spectrums can be jointly scheduled for DL or UL transmission via Rel-18/19 multi-cell scheduling technologies. Thus, it is quite beneficial for network energy saving. </w:t>
      </w:r>
    </w:p>
    <w:p w14:paraId="448DDEE8" w14:textId="77777777" w:rsidR="00F62EDA" w:rsidRDefault="00165BCD">
      <w:pPr>
        <w:rPr>
          <w:rFonts w:eastAsiaTheme="minorEastAsia"/>
          <w:lang w:val="en-US" w:eastAsia="zh-CN"/>
        </w:rPr>
      </w:pPr>
      <w:r>
        <w:rPr>
          <w:rFonts w:eastAsiaTheme="minorEastAsia" w:hint="eastAsia"/>
          <w:lang w:val="en-US" w:eastAsia="zh-CN"/>
        </w:rPr>
        <w:t>From UE</w:t>
      </w:r>
      <w:r>
        <w:rPr>
          <w:rFonts w:eastAsiaTheme="minorEastAsia"/>
          <w:lang w:val="en-US" w:eastAsia="zh-CN"/>
        </w:rPr>
        <w:t>’</w:t>
      </w:r>
      <w:r>
        <w:rPr>
          <w:rFonts w:eastAsiaTheme="minorEastAsia" w:hint="eastAsia"/>
          <w:lang w:val="en-US" w:eastAsia="zh-CN"/>
        </w:rPr>
        <w:t xml:space="preserve">s point of view, </w:t>
      </w:r>
      <w:r>
        <w:rPr>
          <w:rFonts w:eastAsiaTheme="minorEastAsia"/>
          <w:lang w:val="en-US" w:eastAsia="zh-CN"/>
        </w:rPr>
        <w:t>aggregating multiple fragmented spectrums as one serving cell</w:t>
      </w:r>
      <w:r>
        <w:rPr>
          <w:rFonts w:eastAsiaTheme="minorEastAsia" w:hint="eastAsia"/>
          <w:lang w:val="en-US" w:eastAsia="zh-CN"/>
        </w:rPr>
        <w:t xml:space="preserve"> can enable UE to</w:t>
      </w:r>
      <w:r>
        <w:rPr>
          <w:rFonts w:eastAsiaTheme="minorEastAsia"/>
          <w:lang w:val="en-US" w:eastAsia="zh-CN"/>
        </w:rPr>
        <w:t xml:space="preserve"> </w:t>
      </w:r>
      <w:r>
        <w:rPr>
          <w:rFonts w:eastAsiaTheme="minorEastAsia" w:hint="eastAsia"/>
          <w:lang w:val="en-US" w:eastAsia="zh-CN"/>
        </w:rPr>
        <w:t>use one share</w:t>
      </w:r>
      <w:r>
        <w:rPr>
          <w:rFonts w:eastAsiaTheme="minorEastAsia"/>
          <w:lang w:val="en-US" w:eastAsia="zh-CN"/>
        </w:rPr>
        <w:t xml:space="preserve">d RF </w:t>
      </w:r>
      <w:r>
        <w:rPr>
          <w:rFonts w:eastAsiaTheme="minorEastAsia" w:hint="eastAsia"/>
          <w:lang w:val="en-US" w:eastAsia="zh-CN"/>
        </w:rPr>
        <w:t xml:space="preserve">for the aggregated </w:t>
      </w:r>
      <w:r>
        <w:rPr>
          <w:rFonts w:eastAsiaTheme="minorEastAsia"/>
          <w:lang w:val="en-US" w:eastAsia="zh-CN"/>
        </w:rPr>
        <w:t>fragmented spectrums</w:t>
      </w:r>
      <w:r>
        <w:rPr>
          <w:rFonts w:eastAsiaTheme="minorEastAsia" w:hint="eastAsia"/>
          <w:lang w:val="en-US" w:eastAsia="zh-CN"/>
        </w:rPr>
        <w:t>, which</w:t>
      </w:r>
      <w:r>
        <w:rPr>
          <w:rFonts w:eastAsiaTheme="minorEastAsia"/>
          <w:lang w:val="en-US" w:eastAsia="zh-CN"/>
        </w:rPr>
        <w:t xml:space="preserve"> is beneficial from </w:t>
      </w:r>
      <w:r>
        <w:rPr>
          <w:rFonts w:eastAsiaTheme="minorEastAsia" w:hint="eastAsia"/>
          <w:lang w:val="en-US" w:eastAsia="zh-CN"/>
        </w:rPr>
        <w:t xml:space="preserve">UE </w:t>
      </w:r>
      <w:r>
        <w:rPr>
          <w:rFonts w:eastAsiaTheme="minorEastAsia"/>
          <w:lang w:val="en-US" w:eastAsia="zh-CN"/>
        </w:rPr>
        <w:t>implementation, cost and power consumption.</w:t>
      </w:r>
      <w:r>
        <w:rPr>
          <w:rFonts w:eastAsiaTheme="minorEastAsia" w:hint="eastAsia"/>
          <w:lang w:val="en-US" w:eastAsia="zh-CN"/>
        </w:rPr>
        <w:t xml:space="preserve"> Hence, for 6GR, RAN1 should study the way of </w:t>
      </w:r>
      <w:r>
        <w:rPr>
          <w:rFonts w:eastAsiaTheme="minorEastAsia"/>
          <w:lang w:val="en-US" w:eastAsia="zh-CN"/>
        </w:rPr>
        <w:t>aggregating multiple fragmented spectrums as one serving cell</w:t>
      </w:r>
      <w:r>
        <w:rPr>
          <w:rFonts w:eastAsiaTheme="minorEastAsia" w:hint="eastAsia"/>
          <w:lang w:val="en-US" w:eastAsia="zh-CN"/>
        </w:rPr>
        <w:t xml:space="preserve"> considering the aforementioned benefits.</w:t>
      </w:r>
    </w:p>
    <w:p w14:paraId="11AD4313" w14:textId="7E4608B1"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15</w:t>
      </w:r>
      <w:r>
        <w:rPr>
          <w:b/>
          <w:i/>
        </w:rPr>
        <w:t>:</w:t>
      </w:r>
      <w:r>
        <w:rPr>
          <w:rFonts w:hint="eastAsia"/>
          <w:b/>
          <w:i/>
          <w:lang w:eastAsia="zh-CN"/>
        </w:rPr>
        <w:t xml:space="preserve"> For</w:t>
      </w:r>
      <w:r>
        <w:rPr>
          <w:b/>
          <w:i/>
          <w:lang w:eastAsia="zh-CN"/>
        </w:rPr>
        <w:t xml:space="preserve"> 6GR, RAN1 should study the way of aggregating multiple fragmented spectrums as one serving cell</w:t>
      </w:r>
      <w:r>
        <w:rPr>
          <w:b/>
          <w:i/>
        </w:rPr>
        <w:t>.</w:t>
      </w:r>
    </w:p>
    <w:p w14:paraId="087121C0" w14:textId="77777777" w:rsidR="00F62EDA" w:rsidRDefault="00F62EDA">
      <w:pPr>
        <w:rPr>
          <w:rFonts w:eastAsiaTheme="minorEastAsia"/>
          <w:lang w:val="en-US" w:eastAsia="zh-CN"/>
        </w:rPr>
      </w:pPr>
    </w:p>
    <w:p w14:paraId="7728655D" w14:textId="77777777" w:rsidR="00F62EDA" w:rsidRDefault="00165BCD">
      <w:pPr>
        <w:rPr>
          <w:rFonts w:eastAsiaTheme="minorEastAsia"/>
          <w:lang w:val="en-US" w:eastAsia="zh-CN"/>
        </w:rPr>
      </w:pPr>
      <w:r>
        <w:rPr>
          <w:rFonts w:eastAsiaTheme="minorEastAsia" w:hint="eastAsia"/>
          <w:lang w:val="en-US" w:eastAsia="zh-CN"/>
        </w:rPr>
        <w:t>According to existing CA/multi-carrier operation framework,</w:t>
      </w:r>
      <w:r>
        <w:rPr>
          <w:rFonts w:eastAsiaTheme="minorEastAsia"/>
          <w:lang w:val="en-US" w:eastAsia="zh-CN"/>
        </w:rPr>
        <w:t xml:space="preserve"> only a single scheduling cell is supported for each </w:t>
      </w:r>
      <w:r>
        <w:rPr>
          <w:rFonts w:eastAsiaTheme="minorEastAsia" w:hint="eastAsia"/>
          <w:lang w:val="en-US" w:eastAsia="zh-CN"/>
        </w:rPr>
        <w:t xml:space="preserve">cell in case of cross-carrier scheduling configured or each </w:t>
      </w:r>
      <w:r>
        <w:rPr>
          <w:rFonts w:eastAsiaTheme="minorEastAsia"/>
          <w:lang w:val="en-US" w:eastAsia="zh-CN"/>
        </w:rPr>
        <w:t>cell set</w:t>
      </w:r>
      <w:r>
        <w:rPr>
          <w:rFonts w:eastAsiaTheme="minorEastAsia" w:hint="eastAsia"/>
          <w:lang w:val="en-US" w:eastAsia="zh-CN"/>
        </w:rPr>
        <w:t xml:space="preserve"> in case of multi-cell scheduling configured</w:t>
      </w:r>
      <w:r>
        <w:rPr>
          <w:rFonts w:eastAsiaTheme="minorEastAsia"/>
          <w:lang w:val="en-US" w:eastAsia="zh-CN"/>
        </w:rPr>
        <w:t>. For each scheduled cell, PDCCH for DCI format 0_3/1_3 and PDCCH for DCI format 0_0/1_0/0_1/1_1/0_2/1_2</w:t>
      </w:r>
      <w:r>
        <w:rPr>
          <w:rFonts w:eastAsiaTheme="minorEastAsia" w:hint="eastAsia"/>
          <w:lang w:val="en-US" w:eastAsia="zh-CN"/>
        </w:rPr>
        <w:t>, if configured,</w:t>
      </w:r>
      <w:r>
        <w:rPr>
          <w:rFonts w:eastAsiaTheme="minorEastAsia"/>
          <w:lang w:val="en-US" w:eastAsia="zh-CN"/>
        </w:rPr>
        <w:t xml:space="preserve"> are monitored only from the single scheduling cell. This may lead to PDCCH congestion on the scheduling cell especially when the scheduling cell is within low frequency band and has a relatively narrow frequency bandwidth</w:t>
      </w:r>
      <w:r>
        <w:rPr>
          <w:rFonts w:eastAsiaTheme="minorEastAsia" w:hint="eastAsia"/>
          <w:lang w:val="en-US" w:eastAsia="zh-CN"/>
        </w:rPr>
        <w:t xml:space="preserve"> for DL coverage expansion purpose</w:t>
      </w:r>
      <w:r>
        <w:rPr>
          <w:rFonts w:eastAsiaTheme="minorEastAsia"/>
          <w:lang w:val="en-US" w:eastAsia="zh-CN"/>
        </w:rPr>
        <w:t xml:space="preserve">. </w:t>
      </w:r>
    </w:p>
    <w:p w14:paraId="63C59DD7" w14:textId="77777777" w:rsidR="00F62EDA" w:rsidRDefault="00165BCD">
      <w:pPr>
        <w:rPr>
          <w:rFonts w:eastAsiaTheme="minorEastAsia"/>
          <w:lang w:val="en-US" w:eastAsia="zh-CN"/>
        </w:rPr>
      </w:pPr>
      <w:r>
        <w:rPr>
          <w:rFonts w:eastAsiaTheme="minorEastAsia"/>
          <w:lang w:val="en-US" w:eastAsia="zh-CN"/>
        </w:rPr>
        <w:t xml:space="preserve">Hence, </w:t>
      </w:r>
      <w:r>
        <w:rPr>
          <w:rFonts w:eastAsiaTheme="minorEastAsia" w:hint="eastAsia"/>
          <w:lang w:val="en-US" w:eastAsia="zh-CN"/>
        </w:rPr>
        <w:t xml:space="preserve">for 6GR, </w:t>
      </w:r>
      <w:r>
        <w:rPr>
          <w:rFonts w:eastAsiaTheme="minorEastAsia"/>
          <w:lang w:val="en-US" w:eastAsia="zh-CN"/>
        </w:rPr>
        <w:t>for a scheduled cell, supporting one scheduling cell for multi-cell scheduling and another scheduling cell for single-cell scheduling can offload PDCCH from the sole scheduling cell.</w:t>
      </w:r>
      <w:r>
        <w:rPr>
          <w:rFonts w:eastAsiaTheme="minorEastAsia" w:hint="eastAsia"/>
          <w:lang w:val="en-US" w:eastAsia="zh-CN"/>
        </w:rPr>
        <w:t xml:space="preserve"> Therefore, RAN1 should study the scheduling mechanism for 6GR to allow u</w:t>
      </w:r>
      <w:r>
        <w:rPr>
          <w:rFonts w:eastAsiaTheme="minorEastAsia"/>
          <w:lang w:val="en-US" w:eastAsia="zh-CN"/>
        </w:rPr>
        <w:t>p to two scheduling cells for a scheduled cell</w:t>
      </w:r>
      <w:r>
        <w:rPr>
          <w:rFonts w:eastAsiaTheme="minorEastAsia" w:hint="eastAsia"/>
          <w:lang w:val="en-US" w:eastAsia="zh-CN"/>
        </w:rPr>
        <w:t xml:space="preserve"> for PDCCH offloading, i.e., o</w:t>
      </w:r>
      <w:r>
        <w:rPr>
          <w:rFonts w:eastAsiaTheme="minorEastAsia"/>
          <w:lang w:val="en-US" w:eastAsia="zh-CN"/>
        </w:rPr>
        <w:t>ne scheduling cell for multi-cell scheduling and another scheduling cell for single-cell scheduling</w:t>
      </w:r>
      <w:r>
        <w:rPr>
          <w:rFonts w:eastAsiaTheme="minorEastAsia" w:hint="eastAsia"/>
          <w:lang w:val="en-US" w:eastAsia="zh-CN"/>
        </w:rPr>
        <w:t>, if configured.</w:t>
      </w:r>
    </w:p>
    <w:p w14:paraId="2F452117" w14:textId="5FC87A1E" w:rsidR="00F62EDA" w:rsidRDefault="00165BCD">
      <w:pPr>
        <w:pStyle w:val="a9"/>
        <w:rPr>
          <w:b/>
          <w:i/>
        </w:rPr>
      </w:pPr>
      <w:r>
        <w:rPr>
          <w:b/>
          <w:i/>
          <w:lang w:eastAsia="zh-CN"/>
        </w:rPr>
        <w:lastRenderedPageBreak/>
        <w:t>P</w:t>
      </w:r>
      <w:r>
        <w:rPr>
          <w:rFonts w:hint="eastAsia"/>
          <w:b/>
          <w:i/>
          <w:lang w:eastAsia="zh-CN"/>
        </w:rPr>
        <w:t xml:space="preserve">roposal </w:t>
      </w:r>
      <w:r w:rsidR="0063608B">
        <w:rPr>
          <w:rFonts w:eastAsiaTheme="minorEastAsia"/>
          <w:b/>
          <w:i/>
          <w:lang w:eastAsia="zh-CN"/>
        </w:rPr>
        <w:t>16</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the scheduling mechanism to allow u</w:t>
      </w:r>
      <w:r>
        <w:rPr>
          <w:rFonts w:eastAsiaTheme="minorEastAsia"/>
          <w:b/>
          <w:i/>
          <w:lang w:eastAsia="zh-CN"/>
        </w:rPr>
        <w:t>p to two scheduling cells for a scheduled cell</w:t>
      </w:r>
      <w:r>
        <w:rPr>
          <w:rFonts w:eastAsiaTheme="minorEastAsia" w:hint="eastAsia"/>
          <w:b/>
          <w:i/>
          <w:lang w:eastAsia="zh-CN"/>
        </w:rPr>
        <w:t xml:space="preserve"> for PDCCH offloading</w:t>
      </w:r>
      <w:r>
        <w:rPr>
          <w:b/>
          <w:i/>
        </w:rPr>
        <w:t>.</w:t>
      </w:r>
    </w:p>
    <w:p w14:paraId="0A133CFC" w14:textId="77777777" w:rsidR="00F62EDA" w:rsidRDefault="00F62EDA">
      <w:pPr>
        <w:rPr>
          <w:rFonts w:eastAsiaTheme="minorEastAsia"/>
          <w:lang w:val="en-US" w:eastAsia="zh-CN"/>
        </w:rPr>
      </w:pPr>
    </w:p>
    <w:p w14:paraId="1F1749EB" w14:textId="77777777" w:rsidR="00F62EDA" w:rsidRDefault="00165BCD">
      <w:pPr>
        <w:pStyle w:val="2"/>
        <w:numPr>
          <w:ilvl w:val="1"/>
          <w:numId w:val="10"/>
        </w:numPr>
        <w:rPr>
          <w:b/>
          <w:bCs/>
        </w:rPr>
      </w:pPr>
      <w:r>
        <w:rPr>
          <w:b/>
          <w:bCs/>
        </w:rPr>
        <w:t xml:space="preserve">6GR sync signal structure and associated periodicity </w:t>
      </w:r>
    </w:p>
    <w:p w14:paraId="2C5BA887" w14:textId="77777777" w:rsidR="00F62EDA" w:rsidRDefault="00165BCD">
      <w:pPr>
        <w:rPr>
          <w:rFonts w:ascii="Times" w:eastAsia="Batang" w:hAnsi="Times"/>
          <w:szCs w:val="24"/>
          <w:lang w:val="en-US" w:eastAsia="zh-CN"/>
        </w:rPr>
      </w:pPr>
      <w:r>
        <w:rPr>
          <w:rFonts w:eastAsiaTheme="minorEastAsia" w:hint="eastAsia"/>
          <w:lang w:val="en-US" w:eastAsia="zh-CN"/>
        </w:rPr>
        <w:t xml:space="preserve">In RAN1#122, it was agreed to further study the </w:t>
      </w:r>
      <w:r>
        <w:t>high-level aspects which impact on the 6GR sync signal structure and associated periodicity</w:t>
      </w:r>
      <w:r>
        <w:rPr>
          <w:rFonts w:eastAsia="宋体" w:hint="eastAsia"/>
          <w:lang w:val="en-US" w:eastAsia="zh-CN"/>
        </w:rPr>
        <w:t>. In RAN1#122bis, the high-level aspects that impact on</w:t>
      </w:r>
      <w:r>
        <w:rPr>
          <w:rFonts w:ascii="Times" w:eastAsia="Batang" w:hAnsi="Times"/>
          <w:szCs w:val="24"/>
          <w:lang w:val="en-US" w:eastAsia="zh-CN"/>
        </w:rPr>
        <w:t xml:space="preserve"> 6GR sync</w:t>
      </w:r>
      <w:r>
        <w:rPr>
          <w:rFonts w:ascii="Times" w:eastAsia="等线" w:hAnsi="Times" w:hint="eastAsia"/>
          <w:szCs w:val="24"/>
          <w:lang w:val="en-US" w:eastAsia="zh-CN"/>
        </w:rPr>
        <w:t xml:space="preserve"> signal</w:t>
      </w:r>
      <w:r>
        <w:rPr>
          <w:rFonts w:ascii="Times" w:eastAsia="Batang" w:hAnsi="Times"/>
          <w:szCs w:val="24"/>
          <w:lang w:val="en-US" w:eastAsia="zh-CN"/>
        </w:rPr>
        <w:t xml:space="preserve"> structure </w:t>
      </w:r>
      <w:r>
        <w:rPr>
          <w:rFonts w:ascii="Times" w:eastAsia="Batang" w:hAnsi="Times" w:hint="eastAsia"/>
          <w:szCs w:val="24"/>
          <w:lang w:val="en-US" w:eastAsia="zh-CN"/>
        </w:rPr>
        <w:t xml:space="preserve">were agreed. </w:t>
      </w:r>
    </w:p>
    <w:tbl>
      <w:tblPr>
        <w:tblStyle w:val="af6"/>
        <w:tblW w:w="0" w:type="auto"/>
        <w:tblLook w:val="04A0" w:firstRow="1" w:lastRow="0" w:firstColumn="1" w:lastColumn="0" w:noHBand="0" w:noVBand="1"/>
      </w:tblPr>
      <w:tblGrid>
        <w:gridCol w:w="9962"/>
      </w:tblGrid>
      <w:tr w:rsidR="00F62EDA" w14:paraId="5288D0BE" w14:textId="77777777">
        <w:trPr>
          <w:trHeight w:val="90"/>
        </w:trPr>
        <w:tc>
          <w:tcPr>
            <w:tcW w:w="9962" w:type="dxa"/>
          </w:tcPr>
          <w:p w14:paraId="535D0D5F" w14:textId="77777777" w:rsidR="00F62EDA" w:rsidRDefault="00165BCD">
            <w:pPr>
              <w:rPr>
                <w:rFonts w:ascii="New York" w:eastAsia="等线" w:hAnsi="New York"/>
                <w:highlight w:val="green"/>
                <w:lang w:val="en-US" w:eastAsia="zh-CN"/>
              </w:rPr>
            </w:pPr>
            <w:r>
              <w:rPr>
                <w:rFonts w:ascii="New York" w:eastAsia="等线" w:hAnsi="New York"/>
                <w:highlight w:val="green"/>
                <w:lang w:eastAsia="zh-CN"/>
              </w:rPr>
              <w:t>Agreement</w:t>
            </w:r>
            <w:r>
              <w:rPr>
                <w:rFonts w:ascii="New York" w:eastAsia="等线" w:hAnsi="New York" w:hint="eastAsia"/>
                <w:highlight w:val="green"/>
                <w:lang w:val="en-US" w:eastAsia="zh-CN"/>
              </w:rPr>
              <w:t xml:space="preserve"> (RAN1#122)</w:t>
            </w:r>
          </w:p>
          <w:p w14:paraId="33D6D68C" w14:textId="77777777" w:rsidR="00F62EDA" w:rsidRDefault="00165BCD">
            <w:pPr>
              <w:pStyle w:val="afe"/>
              <w:numPr>
                <w:ilvl w:val="0"/>
                <w:numId w:val="12"/>
              </w:numPr>
              <w:spacing w:before="0" w:afterLines="50" w:after="120" w:line="252" w:lineRule="auto"/>
              <w:ind w:left="442" w:hanging="442"/>
              <w:contextualSpacing/>
              <w:rPr>
                <w:rFonts w:ascii="Times New Roman" w:eastAsia="等线" w:hAnsi="Times New Roman"/>
                <w:szCs w:val="20"/>
                <w:lang w:eastAsia="zh-CN"/>
              </w:rPr>
            </w:pPr>
            <w:r>
              <w:rPr>
                <w:rFonts w:ascii="Times New Roman" w:hAnsi="Times New Roman"/>
                <w:szCs w:val="20"/>
              </w:rPr>
              <w:t>Identify the high-level aspects which impact on the 6GR sync signal structure and associated periodicity</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p>
          <w:p w14:paraId="53F174F3" w14:textId="77777777" w:rsidR="00F62EDA" w:rsidRDefault="00165BCD">
            <w:pPr>
              <w:spacing w:after="0" w:line="252" w:lineRule="auto"/>
              <w:contextualSpacing/>
              <w:rPr>
                <w:rFonts w:eastAsia="等线"/>
                <w:sz w:val="21"/>
                <w:szCs w:val="21"/>
                <w:highlight w:val="green"/>
                <w:lang w:val="en-US" w:eastAsia="zh-CN"/>
              </w:rPr>
            </w:pPr>
            <w:r>
              <w:rPr>
                <w:rFonts w:eastAsia="等线" w:hint="eastAsia"/>
                <w:sz w:val="21"/>
                <w:szCs w:val="21"/>
                <w:highlight w:val="green"/>
                <w:lang w:val="en-US" w:eastAsia="zh-CN"/>
              </w:rPr>
              <w:t>Agreement</w:t>
            </w:r>
            <w:r>
              <w:rPr>
                <w:rFonts w:ascii="New York" w:eastAsia="等线" w:hAnsi="New York" w:hint="eastAsia"/>
                <w:highlight w:val="green"/>
                <w:lang w:val="en-US" w:eastAsia="zh-CN"/>
              </w:rPr>
              <w:t xml:space="preserve"> (RAN1#122bis)</w:t>
            </w:r>
          </w:p>
          <w:p w14:paraId="7120820A" w14:textId="77777777" w:rsidR="00F62EDA" w:rsidRDefault="00165BCD">
            <w:pPr>
              <w:numPr>
                <w:ilvl w:val="0"/>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High-level aspects to consider for the 6GR sync</w:t>
            </w:r>
            <w:r>
              <w:rPr>
                <w:rFonts w:ascii="Times" w:eastAsia="等线" w:hAnsi="Times" w:hint="eastAsia"/>
                <w:szCs w:val="24"/>
                <w:lang w:val="en-US" w:eastAsia="zh-CN"/>
              </w:rPr>
              <w:t xml:space="preserve"> signal</w:t>
            </w:r>
            <w:r>
              <w:rPr>
                <w:rFonts w:ascii="Times" w:eastAsia="Batang" w:hAnsi="Times"/>
                <w:szCs w:val="24"/>
                <w:lang w:val="en-US" w:eastAsia="zh-CN"/>
              </w:rPr>
              <w:t xml:space="preserve"> structure include, but not limited to</w:t>
            </w:r>
          </w:p>
          <w:p w14:paraId="0729ABD4"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Sync raster design</w:t>
            </w:r>
          </w:p>
          <w:p w14:paraId="64B19099"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Spectrum allocation</w:t>
            </w:r>
          </w:p>
          <w:p w14:paraId="0B051A59"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smallest maximum supported RF and BB UE BW without spectrum aggregation</w:t>
            </w:r>
          </w:p>
          <w:p w14:paraId="5DD076DC"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mobile broadband service requirements as high priority</w:t>
            </w:r>
          </w:p>
          <w:p w14:paraId="216CCE69"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Energy efficiency for both BS and UE</w:t>
            </w:r>
          </w:p>
          <w:p w14:paraId="6637489E"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Detection/tracking performance, latency, and complexity</w:t>
            </w:r>
          </w:p>
          <w:p w14:paraId="71E9B142" w14:textId="77777777" w:rsidR="00F62EDA" w:rsidRDefault="00165BCD">
            <w:pPr>
              <w:numPr>
                <w:ilvl w:val="2"/>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Including initial cell search</w:t>
            </w:r>
          </w:p>
          <w:p w14:paraId="2D422557"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Coverage target</w:t>
            </w:r>
          </w:p>
          <w:p w14:paraId="5D9F57E4"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Common design for diverse device types</w:t>
            </w:r>
          </w:p>
          <w:p w14:paraId="44FBA523"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Consideration of the supported deployment</w:t>
            </w:r>
          </w:p>
          <w:p w14:paraId="04FB0B5B" w14:textId="77777777" w:rsidR="00F62EDA" w:rsidRDefault="00165BCD">
            <w:pPr>
              <w:numPr>
                <w:ilvl w:val="1"/>
                <w:numId w:val="17"/>
              </w:numPr>
              <w:suppressAutoHyphens/>
              <w:spacing w:after="120" w:line="259" w:lineRule="auto"/>
              <w:rPr>
                <w:rFonts w:ascii="Times" w:eastAsia="Batang" w:hAnsi="Times"/>
                <w:szCs w:val="24"/>
                <w:lang w:val="en-US" w:eastAsia="zh-CN"/>
              </w:rPr>
            </w:pPr>
            <w:r>
              <w:rPr>
                <w:rFonts w:ascii="Times" w:eastAsia="Batang" w:hAnsi="Times"/>
                <w:szCs w:val="24"/>
                <w:lang w:val="en-US" w:eastAsia="zh-CN"/>
              </w:rPr>
              <w:t xml:space="preserve">Consideration on whether the </w:t>
            </w:r>
            <w:r>
              <w:rPr>
                <w:rFonts w:ascii="Times" w:eastAsia="等线" w:hAnsi="Times" w:hint="eastAsia"/>
                <w:szCs w:val="24"/>
                <w:lang w:val="en-US" w:eastAsia="zh-CN"/>
              </w:rPr>
              <w:t>single</w:t>
            </w:r>
            <w:r>
              <w:rPr>
                <w:rFonts w:ascii="Times" w:eastAsia="Batang" w:hAnsi="Times"/>
                <w:szCs w:val="24"/>
                <w:lang w:val="en-US" w:eastAsia="zh-CN"/>
              </w:rPr>
              <w:t xml:space="preserve"> sync</w:t>
            </w:r>
            <w:r>
              <w:rPr>
                <w:rFonts w:ascii="Times" w:eastAsia="等线" w:hAnsi="Times" w:hint="eastAsia"/>
                <w:szCs w:val="24"/>
                <w:lang w:val="en-US" w:eastAsia="zh-CN"/>
              </w:rPr>
              <w:t xml:space="preserve"> signal structure</w:t>
            </w:r>
            <w:r>
              <w:rPr>
                <w:rFonts w:ascii="Times" w:eastAsia="Batang" w:hAnsi="Times"/>
                <w:szCs w:val="24"/>
                <w:lang w:val="en-US" w:eastAsia="zh-CN"/>
              </w:rPr>
              <w:t xml:space="preserve"> is</w:t>
            </w:r>
            <w:r>
              <w:rPr>
                <w:rFonts w:ascii="Times" w:eastAsia="等线" w:hAnsi="Times" w:hint="eastAsia"/>
                <w:szCs w:val="24"/>
                <w:lang w:val="en-US" w:eastAsia="zh-CN"/>
              </w:rPr>
              <w:t xml:space="preserve"> sufficient</w:t>
            </w:r>
          </w:p>
          <w:p w14:paraId="2DEF5B28" w14:textId="77777777" w:rsidR="00F62EDA" w:rsidRDefault="00165BCD">
            <w:pPr>
              <w:numPr>
                <w:ilvl w:val="1"/>
                <w:numId w:val="17"/>
              </w:numPr>
              <w:suppressAutoHyphens/>
              <w:spacing w:after="120" w:line="259" w:lineRule="auto"/>
              <w:rPr>
                <w:rFonts w:eastAsia="等线"/>
                <w:lang w:val="en-US" w:eastAsia="zh-CN"/>
              </w:rPr>
            </w:pPr>
            <w:r>
              <w:rPr>
                <w:rFonts w:ascii="Times" w:eastAsia="Batang" w:hAnsi="Times"/>
                <w:szCs w:val="24"/>
                <w:lang w:val="en-US" w:eastAsia="zh-CN"/>
              </w:rPr>
              <w:t>Note: Aspects impacting on the periodicity is to be discussed under AI11.5</w:t>
            </w:r>
          </w:p>
        </w:tc>
      </w:tr>
    </w:tbl>
    <w:p w14:paraId="6E064E4A" w14:textId="77777777" w:rsidR="00F62EDA" w:rsidRDefault="00F62EDA">
      <w:pPr>
        <w:rPr>
          <w:rFonts w:eastAsiaTheme="minorEastAsia"/>
          <w:lang w:val="en-US" w:eastAsia="zh-CN"/>
        </w:rPr>
      </w:pPr>
    </w:p>
    <w:p w14:paraId="612E425A" w14:textId="2298E1F4" w:rsidR="00F62EDA" w:rsidRDefault="00165BCD">
      <w:pPr>
        <w:rPr>
          <w:rFonts w:eastAsia="宋体"/>
          <w:lang w:val="en-US" w:eastAsia="zh-CN"/>
        </w:rPr>
      </w:pPr>
      <w:r>
        <w:rPr>
          <w:rFonts w:eastAsiaTheme="minorEastAsia" w:hint="eastAsia"/>
          <w:lang w:val="en-US" w:eastAsia="zh-CN"/>
        </w:rPr>
        <w:t>The default SSB periodicity can be increased to improve network energy efficiency. However, this will negative</w:t>
      </w:r>
      <w:r>
        <w:rPr>
          <w:rFonts w:eastAsiaTheme="minorEastAsia"/>
          <w:lang w:val="en-US" w:eastAsia="zh-CN"/>
        </w:rPr>
        <w:t>ly</w:t>
      </w:r>
      <w:r>
        <w:rPr>
          <w:rFonts w:eastAsiaTheme="minorEastAsia" w:hint="eastAsia"/>
          <w:lang w:val="en-US" w:eastAsia="zh-CN"/>
        </w:rPr>
        <w:t xml:space="preserve"> impact UE cell search latency and UE detection complexity. A joint consideration of all these aspects should be pursued. </w:t>
      </w:r>
    </w:p>
    <w:p w14:paraId="46B46B82" w14:textId="77777777" w:rsidR="00F62EDA" w:rsidRDefault="00165BCD">
      <w:pPr>
        <w:spacing w:before="120" w:after="180"/>
        <w:rPr>
          <w:rFonts w:eastAsia="等线"/>
          <w:b/>
          <w:bCs/>
          <w:u w:val="single"/>
          <w:lang w:val="en-US" w:eastAsia="zh-CN"/>
        </w:rPr>
      </w:pPr>
      <w:r>
        <w:rPr>
          <w:rFonts w:eastAsia="等线" w:hint="eastAsia"/>
          <w:b/>
          <w:bCs/>
          <w:u w:val="single"/>
          <w:lang w:val="en-US" w:eastAsia="zh-CN"/>
        </w:rPr>
        <w:t>Network energy efficiency</w:t>
      </w:r>
    </w:p>
    <w:p w14:paraId="128D3AE3" w14:textId="77777777" w:rsidR="00F62EDA" w:rsidRDefault="00165BCD">
      <w:pPr>
        <w:rPr>
          <w:rFonts w:eastAsia="宋体"/>
          <w:lang w:val="en-US" w:eastAsia="zh-CN"/>
        </w:rPr>
      </w:pPr>
      <w:r>
        <w:rPr>
          <w:rFonts w:eastAsia="宋体" w:hint="eastAsia"/>
          <w:lang w:val="en-US" w:eastAsia="zh-CN"/>
        </w:rPr>
        <w:t>Based on the evaluation results in [</w:t>
      </w:r>
      <w:r>
        <w:rPr>
          <w:rFonts w:eastAsia="宋体"/>
          <w:lang w:val="en-US" w:eastAsia="zh-CN"/>
        </w:rPr>
        <w:t>11</w:t>
      </w:r>
      <w:r>
        <w:rPr>
          <w:rFonts w:eastAsia="宋体" w:hint="eastAsia"/>
          <w:lang w:val="en-US" w:eastAsia="zh-CN"/>
        </w:rPr>
        <w:t xml:space="preserve">], </w:t>
      </w:r>
      <w:r>
        <w:t xml:space="preserve">it can be observed that a longer SSB periodicity can bring BS with </w:t>
      </w:r>
      <w:r>
        <w:rPr>
          <w:rFonts w:eastAsia="宋体" w:hint="eastAsia"/>
          <w:lang w:val="en-US" w:eastAsia="zh-CN"/>
        </w:rPr>
        <w:t xml:space="preserve">good </w:t>
      </w:r>
      <w:r>
        <w:t>energy savings in most cases</w:t>
      </w:r>
      <w:r>
        <w:rPr>
          <w:rFonts w:eastAsia="宋体" w:hint="eastAsia"/>
          <w:lang w:val="en-US" w:eastAsia="zh-CN"/>
        </w:rPr>
        <w:t xml:space="preserve">. </w:t>
      </w:r>
      <w:r>
        <w:t>The gain generally increases when the traffic load becomes lighter</w:t>
      </w:r>
      <w:r>
        <w:rPr>
          <w:rFonts w:eastAsia="宋体" w:hint="eastAsia"/>
          <w:lang w:val="en-US" w:eastAsia="zh-CN"/>
        </w:rPr>
        <w:t xml:space="preserve">. However, the incremental gain </w:t>
      </w:r>
      <w:r>
        <w:t xml:space="preserve">decreases as the SSB periodicity becomes larger. </w:t>
      </w:r>
      <w:r>
        <w:rPr>
          <w:rFonts w:eastAsia="宋体" w:hint="eastAsia"/>
          <w:lang w:val="en-US" w:eastAsia="zh-CN"/>
        </w:rPr>
        <w:t xml:space="preserve">This is mainly because the proportion of energy consumption caused by static </w:t>
      </w:r>
      <w:r>
        <w:t>part of power for BS in active</w:t>
      </w:r>
      <w:r>
        <w:rPr>
          <w:rFonts w:eastAsia="宋体" w:hint="eastAsia"/>
          <w:lang w:val="en-US" w:eastAsia="zh-CN"/>
        </w:rPr>
        <w:t xml:space="preserve"> becomes larger for a larger </w:t>
      </w:r>
      <w:r>
        <w:t>SSB periodicity</w:t>
      </w:r>
      <w:r>
        <w:rPr>
          <w:rFonts w:eastAsia="宋体" w:hint="eastAsia"/>
          <w:lang w:val="en-US" w:eastAsia="zh-CN"/>
        </w:rPr>
        <w:t xml:space="preserve">. Therefore, a proper increase of SSB periodicity should be carefully studied. </w:t>
      </w:r>
    </w:p>
    <w:p w14:paraId="4F18D614" w14:textId="77777777" w:rsidR="00F62EDA" w:rsidRDefault="00165BCD">
      <w:pPr>
        <w:spacing w:before="120" w:after="180"/>
        <w:rPr>
          <w:rFonts w:eastAsia="宋体"/>
          <w:b/>
          <w:bCs/>
          <w:i/>
          <w:iCs/>
          <w:lang w:val="en-US" w:eastAsia="zh-CN"/>
        </w:rPr>
      </w:pPr>
      <w:r>
        <w:rPr>
          <w:rFonts w:eastAsiaTheme="minorEastAsia" w:hint="eastAsia"/>
          <w:b/>
          <w:bCs/>
          <w:i/>
          <w:iCs/>
          <w:lang w:val="en-US" w:eastAsia="zh-CN"/>
        </w:rPr>
        <w:t xml:space="preserve">Observation </w:t>
      </w:r>
      <w:r>
        <w:rPr>
          <w:rFonts w:eastAsiaTheme="minorEastAsia"/>
          <w:b/>
          <w:bCs/>
          <w:i/>
          <w:iCs/>
          <w:lang w:val="en-US" w:eastAsia="zh-CN"/>
        </w:rPr>
        <w:t>7</w:t>
      </w:r>
      <w:r>
        <w:rPr>
          <w:rFonts w:eastAsiaTheme="minorEastAsia" w:hint="eastAsia"/>
          <w:b/>
          <w:bCs/>
          <w:i/>
          <w:iCs/>
          <w:lang w:val="en-US" w:eastAsia="zh-CN"/>
        </w:rPr>
        <w:t xml:space="preserve">: </w:t>
      </w:r>
      <w:r>
        <w:rPr>
          <w:rFonts w:eastAsia="宋体" w:hint="eastAsia"/>
          <w:b/>
          <w:bCs/>
          <w:i/>
          <w:iCs/>
          <w:lang w:val="en-US" w:eastAsia="zh-CN"/>
        </w:rPr>
        <w:t xml:space="preserve">The incremental NES gain </w:t>
      </w:r>
      <w:r>
        <w:rPr>
          <w:b/>
          <w:bCs/>
          <w:i/>
          <w:iCs/>
        </w:rPr>
        <w:t>decreases as the SSB periodicity becomes larger</w:t>
      </w:r>
      <w:r>
        <w:rPr>
          <w:rFonts w:eastAsia="宋体" w:hint="eastAsia"/>
          <w:b/>
          <w:bCs/>
          <w:i/>
          <w:iCs/>
          <w:lang w:val="en-US" w:eastAsia="zh-CN"/>
        </w:rPr>
        <w:t xml:space="preserve">. </w:t>
      </w:r>
    </w:p>
    <w:p w14:paraId="06D99F47" w14:textId="77777777" w:rsidR="00F62EDA" w:rsidRDefault="00165BCD">
      <w:pPr>
        <w:spacing w:before="120" w:after="180"/>
        <w:rPr>
          <w:rFonts w:eastAsia="等线"/>
          <w:b/>
          <w:bCs/>
          <w:u w:val="single"/>
          <w:lang w:val="en-US" w:eastAsia="zh-CN"/>
        </w:rPr>
      </w:pPr>
      <w:r>
        <w:rPr>
          <w:rFonts w:eastAsia="等线" w:hint="eastAsia"/>
          <w:b/>
          <w:bCs/>
          <w:u w:val="single"/>
          <w:lang w:val="en-US" w:eastAsia="zh-CN"/>
        </w:rPr>
        <w:t xml:space="preserve">UE cell search latency and complexity </w:t>
      </w:r>
    </w:p>
    <w:p w14:paraId="65C00A62" w14:textId="77777777" w:rsidR="00F62EDA" w:rsidRDefault="00165BCD">
      <w:pPr>
        <w:spacing w:before="120" w:after="180"/>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 xml:space="preserve">the </w:t>
      </w:r>
      <w:r>
        <w:rPr>
          <w:rFonts w:eastAsiaTheme="minorEastAsia" w:hint="eastAsia"/>
          <w:lang w:val="en-US" w:eastAsia="zh-CN"/>
        </w:rPr>
        <w:t xml:space="preserve">increase of SSB periodicity, UE cell search latency and complexity also </w:t>
      </w:r>
      <w:r>
        <w:rPr>
          <w:rFonts w:eastAsiaTheme="minorEastAsia"/>
          <w:lang w:val="en-US" w:eastAsia="zh-CN"/>
        </w:rPr>
        <w:t xml:space="preserve">generally </w:t>
      </w:r>
      <w:r>
        <w:rPr>
          <w:rFonts w:eastAsiaTheme="minorEastAsia" w:hint="eastAsia"/>
          <w:lang w:val="en-US" w:eastAsia="zh-CN"/>
        </w:rPr>
        <w:t xml:space="preserve">increase linearly. The complexity includes not only the PSS scan complexity but also the buffer increase to perform cell search. To alleviate the negative impacts, ensuring the SSB performance in </w:t>
      </w:r>
      <w:r>
        <w:rPr>
          <w:rFonts w:eastAsiaTheme="minorEastAsia"/>
          <w:lang w:val="en-US" w:eastAsia="zh-CN"/>
        </w:rPr>
        <w:t>‘</w:t>
      </w:r>
      <w:r>
        <w:rPr>
          <w:rFonts w:eastAsiaTheme="minorEastAsia" w:hint="eastAsia"/>
          <w:lang w:val="en-US" w:eastAsia="zh-CN"/>
        </w:rPr>
        <w:t>one-shot</w:t>
      </w:r>
      <w:r>
        <w:rPr>
          <w:rFonts w:eastAsiaTheme="minorEastAsia"/>
          <w:lang w:val="en-US" w:eastAsia="zh-CN"/>
        </w:rPr>
        <w:t>’</w:t>
      </w:r>
      <w:r>
        <w:rPr>
          <w:rFonts w:eastAsiaTheme="minorEastAsia" w:hint="eastAsia"/>
          <w:lang w:val="en-US" w:eastAsia="zh-CN"/>
        </w:rPr>
        <w:t xml:space="preserve"> detection instead of combining SSB</w:t>
      </w:r>
      <w:r>
        <w:rPr>
          <w:rFonts w:eastAsiaTheme="minorEastAsia"/>
          <w:lang w:val="en-US" w:eastAsia="zh-CN"/>
        </w:rPr>
        <w:t>s</w:t>
      </w:r>
      <w:r>
        <w:rPr>
          <w:rFonts w:eastAsiaTheme="minorEastAsia" w:hint="eastAsia"/>
          <w:lang w:val="en-US" w:eastAsia="zh-CN"/>
        </w:rPr>
        <w:t xml:space="preserve"> across different periodicities should be </w:t>
      </w:r>
      <w:r>
        <w:rPr>
          <w:rFonts w:eastAsiaTheme="minorEastAsia" w:hint="eastAsia"/>
          <w:lang w:val="en-US" w:eastAsia="zh-CN"/>
        </w:rPr>
        <w:lastRenderedPageBreak/>
        <w:t xml:space="preserve">studied. There could be two alternatives to achieve this. One </w:t>
      </w:r>
      <w:r>
        <w:rPr>
          <w:rFonts w:eastAsiaTheme="minorEastAsia"/>
          <w:lang w:val="en-US" w:eastAsia="zh-CN"/>
        </w:rPr>
        <w:t>option</w:t>
      </w:r>
      <w:r>
        <w:rPr>
          <w:rFonts w:eastAsiaTheme="minorEastAsia" w:hint="eastAsia"/>
          <w:lang w:val="en-US" w:eastAsia="zh-CN"/>
        </w:rPr>
        <w:t xml:space="preserve"> is to change the SSB structure, e.g., having more OFDM symbols to lower the effective coding rate </w:t>
      </w:r>
      <w:r>
        <w:rPr>
          <w:rFonts w:eastAsiaTheme="minorEastAsia"/>
          <w:lang w:val="en-US" w:eastAsia="zh-CN"/>
        </w:rPr>
        <w:t>of the</w:t>
      </w:r>
      <w:r>
        <w:rPr>
          <w:rFonts w:eastAsiaTheme="minorEastAsia" w:hint="eastAsia"/>
          <w:lang w:val="en-US" w:eastAsia="zh-CN"/>
        </w:rPr>
        <w:t xml:space="preserve"> SSB. However, a </w:t>
      </w:r>
      <w:r>
        <w:rPr>
          <w:rFonts w:eastAsiaTheme="minorEastAsia"/>
          <w:lang w:val="en-US" w:eastAsia="zh-CN"/>
        </w:rPr>
        <w:t>completely</w:t>
      </w:r>
      <w:r>
        <w:rPr>
          <w:rFonts w:eastAsiaTheme="minorEastAsia" w:hint="eastAsia"/>
          <w:lang w:val="en-US" w:eastAsia="zh-CN"/>
        </w:rPr>
        <w:t xml:space="preserve"> new SSB structure will not only </w:t>
      </w:r>
      <w:r>
        <w:rPr>
          <w:rFonts w:eastAsiaTheme="minorEastAsia"/>
          <w:lang w:val="en-US" w:eastAsia="zh-CN"/>
        </w:rPr>
        <w:t>require</w:t>
      </w:r>
      <w:r>
        <w:rPr>
          <w:rFonts w:eastAsiaTheme="minorEastAsia" w:hint="eastAsia"/>
          <w:lang w:val="en-US" w:eastAsia="zh-CN"/>
        </w:rPr>
        <w:t xml:space="preserve"> more efforts to study, but also require a careful and thorough review of the </w:t>
      </w:r>
      <w:r>
        <w:rPr>
          <w:rFonts w:eastAsiaTheme="minorEastAsia"/>
          <w:lang w:val="en-US" w:eastAsia="zh-CN"/>
        </w:rPr>
        <w:t>entire</w:t>
      </w:r>
      <w:r>
        <w:rPr>
          <w:rFonts w:eastAsiaTheme="minorEastAsia" w:hint="eastAsia"/>
          <w:lang w:val="en-US" w:eastAsia="zh-CN"/>
        </w:rPr>
        <w:t xml:space="preserve"> system. Another way is to apply SSB repetition without changing the NR structure. In </w:t>
      </w:r>
      <w:r>
        <w:rPr>
          <w:rFonts w:eastAsiaTheme="minorEastAsia"/>
          <w:highlight w:val="yellow"/>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_Ref210116472 \h</w:instrText>
      </w:r>
      <w:r>
        <w:rPr>
          <w:rFonts w:eastAsiaTheme="minorEastAsia"/>
          <w:lang w:val="en-US" w:eastAsia="zh-CN"/>
        </w:rPr>
        <w:instrText xml:space="preserve"> </w:instrText>
      </w:r>
      <w:r>
        <w:rPr>
          <w:rFonts w:eastAsiaTheme="minorEastAsia"/>
          <w:highlight w:val="yellow"/>
          <w:lang w:val="en-US" w:eastAsia="zh-CN"/>
        </w:rPr>
      </w:r>
      <w:r>
        <w:rPr>
          <w:rFonts w:eastAsiaTheme="minorEastAsia"/>
          <w:highlight w:val="yellow"/>
          <w:lang w:val="en-US" w:eastAsia="zh-CN"/>
        </w:rPr>
        <w:fldChar w:fldCharType="separate"/>
      </w:r>
      <w:r>
        <w:t>Figure 2</w:t>
      </w:r>
      <w:r>
        <w:rPr>
          <w:rFonts w:eastAsiaTheme="minorEastAsia"/>
          <w:highlight w:val="yellow"/>
          <w:lang w:val="en-US" w:eastAsia="zh-CN"/>
        </w:rPr>
        <w:fldChar w:fldCharType="end"/>
      </w:r>
      <w:r>
        <w:rPr>
          <w:rFonts w:eastAsiaTheme="minorEastAsia" w:hint="eastAsia"/>
          <w:lang w:val="en-US" w:eastAsia="zh-CN"/>
        </w:rPr>
        <w:t xml:space="preserve">, an example of SSB repetition within one SSB burst is provided. </w:t>
      </w:r>
    </w:p>
    <w:p w14:paraId="135B3629" w14:textId="77777777" w:rsidR="00F62EDA" w:rsidRDefault="00165BCD">
      <w:pPr>
        <w:keepNext/>
        <w:spacing w:before="120" w:after="180"/>
        <w:jc w:val="center"/>
      </w:pPr>
      <w:r>
        <w:rPr>
          <w:noProof/>
        </w:rPr>
        <w:drawing>
          <wp:inline distT="0" distB="0" distL="114300" distR="114300" wp14:anchorId="3D86DB23" wp14:editId="79919EEF">
            <wp:extent cx="3634105" cy="2591435"/>
            <wp:effectExtent l="0" t="0" r="444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6"/>
                    <a:stretch>
                      <a:fillRect/>
                    </a:stretch>
                  </pic:blipFill>
                  <pic:spPr>
                    <a:xfrm>
                      <a:off x="0" y="0"/>
                      <a:ext cx="3634105" cy="2591435"/>
                    </a:xfrm>
                    <a:prstGeom prst="rect">
                      <a:avLst/>
                    </a:prstGeom>
                  </pic:spPr>
                </pic:pic>
              </a:graphicData>
            </a:graphic>
          </wp:inline>
        </w:drawing>
      </w:r>
    </w:p>
    <w:p w14:paraId="0F203BF7" w14:textId="2613B8EE" w:rsidR="00F62EDA" w:rsidRDefault="00165BCD" w:rsidP="00CB3B4F">
      <w:pPr>
        <w:pStyle w:val="a6"/>
        <w:jc w:val="center"/>
        <w:rPr>
          <w:rFonts w:eastAsiaTheme="minorEastAsia"/>
          <w:lang w:val="en-US" w:eastAsia="zh-CN"/>
        </w:rPr>
      </w:pPr>
      <w:r>
        <w:t xml:space="preserve">Figure </w:t>
      </w:r>
      <w:r>
        <w:fldChar w:fldCharType="begin"/>
      </w:r>
      <w:r>
        <w:instrText xml:space="preserve"> SEQ Figure \* ARABIC </w:instrText>
      </w:r>
      <w:r>
        <w:fldChar w:fldCharType="separate"/>
      </w:r>
      <w:r>
        <w:t>2</w:t>
      </w:r>
      <w:r>
        <w:fldChar w:fldCharType="end"/>
      </w:r>
      <w:r>
        <w:rPr>
          <w:rFonts w:ascii="宋体" w:eastAsia="宋体" w:hAnsi="宋体" w:cs="宋体" w:hint="eastAsia"/>
        </w:rPr>
        <w:t>：</w:t>
      </w:r>
      <w:r>
        <w:rPr>
          <w:rFonts w:eastAsiaTheme="minorEastAsia" w:hint="eastAsia"/>
          <w:lang w:val="en-US" w:eastAsia="zh-CN"/>
        </w:rPr>
        <w:t>SSB repetition within one SSB burst</w:t>
      </w:r>
    </w:p>
    <w:p w14:paraId="62A929CD" w14:textId="77777777" w:rsidR="00F62EDA" w:rsidRDefault="00165BCD">
      <w:pPr>
        <w:spacing w:before="120" w:after="180"/>
        <w:rPr>
          <w:rFonts w:eastAsiaTheme="minorEastAsia"/>
          <w:b/>
          <w:bCs/>
          <w:i/>
          <w:iCs/>
          <w:lang w:val="en-US" w:eastAsia="zh-CN"/>
        </w:rPr>
      </w:pPr>
      <w:r>
        <w:rPr>
          <w:rFonts w:eastAsiaTheme="minorEastAsia" w:hint="eastAsia"/>
          <w:b/>
          <w:bCs/>
          <w:i/>
          <w:iCs/>
          <w:lang w:val="en-US" w:eastAsia="zh-CN"/>
        </w:rPr>
        <w:t xml:space="preserve">Observation 8: A larger default </w:t>
      </w:r>
      <w:r w:rsidRPr="00CB3B4F">
        <w:rPr>
          <w:rFonts w:eastAsiaTheme="minorEastAsia"/>
          <w:b/>
          <w:bCs/>
          <w:i/>
          <w:iCs/>
          <w:lang w:val="en-US" w:eastAsia="zh-CN"/>
        </w:rPr>
        <w:t>SSB periodicity</w:t>
      </w:r>
      <w:r>
        <w:rPr>
          <w:rFonts w:eastAsiaTheme="minorEastAsia" w:hint="eastAsia"/>
          <w:b/>
          <w:bCs/>
          <w:i/>
          <w:iCs/>
          <w:lang w:val="en-US" w:eastAsia="zh-CN"/>
        </w:rPr>
        <w:t xml:space="preserve"> will increase </w:t>
      </w:r>
      <w:r w:rsidRPr="00CB3B4F">
        <w:rPr>
          <w:rFonts w:eastAsiaTheme="minorEastAsia"/>
          <w:b/>
          <w:bCs/>
          <w:i/>
          <w:iCs/>
          <w:lang w:val="en-US" w:eastAsia="zh-CN"/>
        </w:rPr>
        <w:t>UE cell search latency and complexity.</w:t>
      </w:r>
      <w:r>
        <w:rPr>
          <w:rFonts w:eastAsia="宋体" w:hint="eastAsia"/>
          <w:b/>
          <w:bCs/>
          <w:i/>
          <w:iCs/>
          <w:lang w:val="en-US" w:eastAsia="zh-CN"/>
        </w:rPr>
        <w:t xml:space="preserve"> </w:t>
      </w:r>
    </w:p>
    <w:p w14:paraId="0EB58AB9" w14:textId="77777777" w:rsidR="00F62EDA" w:rsidRDefault="00165BCD">
      <w:pPr>
        <w:rPr>
          <w:rFonts w:eastAsiaTheme="minorEastAsia"/>
          <w:lang w:val="en-US" w:eastAsia="zh-CN"/>
        </w:rPr>
      </w:pPr>
      <w:r>
        <w:rPr>
          <w:rFonts w:eastAsiaTheme="minorEastAsia" w:hint="eastAsia"/>
          <w:lang w:val="en-US" w:eastAsia="zh-CN"/>
        </w:rPr>
        <w:t xml:space="preserve">With a joint consideration of NES, UE cell search latency and complexity, we propose the default SSB periodicity should be no larger than X, e.g., X = 40 </w:t>
      </w:r>
      <w:proofErr w:type="spellStart"/>
      <w:r>
        <w:rPr>
          <w:rFonts w:eastAsiaTheme="minorEastAsia" w:hint="eastAsia"/>
          <w:lang w:val="en-US" w:eastAsia="zh-CN"/>
        </w:rPr>
        <w:t>ms.</w:t>
      </w:r>
      <w:proofErr w:type="spellEnd"/>
      <w:r>
        <w:rPr>
          <w:rFonts w:eastAsiaTheme="minorEastAsia" w:hint="eastAsia"/>
          <w:lang w:val="en-US" w:eastAsia="zh-CN"/>
        </w:rPr>
        <w:t xml:space="preserve"> </w:t>
      </w:r>
    </w:p>
    <w:p w14:paraId="6597883D" w14:textId="6908E5A5" w:rsidR="00F62EDA" w:rsidRDefault="00165BCD">
      <w:pPr>
        <w:spacing w:before="120" w:after="180"/>
        <w:rPr>
          <w:rFonts w:eastAsiaTheme="minorEastAsia"/>
          <w:b/>
          <w:bCs/>
          <w:i/>
          <w:iCs/>
          <w:lang w:val="en-US" w:eastAsia="zh-CN"/>
        </w:rPr>
      </w:pPr>
      <w:r>
        <w:rPr>
          <w:rFonts w:eastAsiaTheme="minorEastAsia" w:hint="eastAsia"/>
          <w:b/>
          <w:bCs/>
          <w:i/>
          <w:iCs/>
          <w:lang w:val="en-US" w:eastAsia="zh-CN"/>
        </w:rPr>
        <w:t>Proposal 1</w:t>
      </w:r>
      <w:r w:rsidR="0063608B">
        <w:rPr>
          <w:rFonts w:eastAsiaTheme="minorEastAsia"/>
          <w:b/>
          <w:bCs/>
          <w:i/>
          <w:iCs/>
          <w:lang w:val="en-US" w:eastAsia="zh-CN"/>
        </w:rPr>
        <w:t>7</w:t>
      </w:r>
      <w:r>
        <w:rPr>
          <w:rFonts w:eastAsiaTheme="minorEastAsia" w:hint="eastAsia"/>
          <w:b/>
          <w:bCs/>
          <w:i/>
          <w:iCs/>
          <w:lang w:val="en-US" w:eastAsia="zh-CN"/>
        </w:rPr>
        <w:t xml:space="preserve">: The default SSB periodicity should be studied </w:t>
      </w:r>
      <w:r>
        <w:rPr>
          <w:rFonts w:eastAsiaTheme="minorEastAsia"/>
          <w:b/>
          <w:bCs/>
          <w:i/>
          <w:iCs/>
          <w:lang w:val="en-US" w:eastAsia="zh-CN"/>
        </w:rPr>
        <w:t>by</w:t>
      </w:r>
      <w:r>
        <w:rPr>
          <w:rFonts w:eastAsiaTheme="minorEastAsia" w:hint="eastAsia"/>
          <w:b/>
          <w:bCs/>
          <w:i/>
          <w:iCs/>
          <w:lang w:val="en-US" w:eastAsia="zh-CN"/>
        </w:rPr>
        <w:t xml:space="preserve"> taking NES,</w:t>
      </w:r>
      <w:r>
        <w:rPr>
          <w:rFonts w:eastAsiaTheme="minorEastAsia"/>
          <w:b/>
          <w:bCs/>
          <w:i/>
          <w:iCs/>
          <w:lang w:val="en-US" w:eastAsia="zh-CN"/>
        </w:rPr>
        <w:t xml:space="preserve"> </w:t>
      </w:r>
      <w:r>
        <w:rPr>
          <w:rFonts w:eastAsiaTheme="minorEastAsia" w:hint="eastAsia"/>
          <w:b/>
          <w:bCs/>
          <w:i/>
          <w:iCs/>
          <w:lang w:val="en-US" w:eastAsia="zh-CN"/>
        </w:rPr>
        <w:t>UE cell search latency</w:t>
      </w:r>
      <w:r>
        <w:rPr>
          <w:rFonts w:eastAsiaTheme="minorEastAsia"/>
          <w:b/>
          <w:bCs/>
          <w:i/>
          <w:iCs/>
          <w:lang w:val="en-US" w:eastAsia="zh-CN"/>
        </w:rPr>
        <w:t>,</w:t>
      </w:r>
      <w:r>
        <w:rPr>
          <w:rFonts w:eastAsiaTheme="minorEastAsia" w:hint="eastAsia"/>
          <w:b/>
          <w:bCs/>
          <w:i/>
          <w:iCs/>
          <w:lang w:val="en-US" w:eastAsia="zh-CN"/>
        </w:rPr>
        <w:t xml:space="preserve"> and </w:t>
      </w:r>
      <w:r>
        <w:rPr>
          <w:rFonts w:eastAsiaTheme="minorEastAsia"/>
          <w:b/>
          <w:bCs/>
          <w:i/>
          <w:iCs/>
          <w:lang w:val="en-US" w:eastAsia="zh-CN"/>
        </w:rPr>
        <w:t xml:space="preserve">UE cell search </w:t>
      </w:r>
      <w:r>
        <w:rPr>
          <w:rFonts w:eastAsiaTheme="minorEastAsia" w:hint="eastAsia"/>
          <w:b/>
          <w:bCs/>
          <w:i/>
          <w:iCs/>
          <w:lang w:val="en-US" w:eastAsia="zh-CN"/>
        </w:rPr>
        <w:t xml:space="preserve">complexity into account. </w:t>
      </w:r>
    </w:p>
    <w:p w14:paraId="01526C5F" w14:textId="77777777" w:rsidR="00F62EDA" w:rsidRDefault="00165BCD">
      <w:pPr>
        <w:pStyle w:val="afe"/>
        <w:numPr>
          <w:ilvl w:val="0"/>
          <w:numId w:val="11"/>
        </w:numPr>
        <w:rPr>
          <w:rFonts w:ascii="Times New Roman" w:hAnsi="Times New Roman"/>
          <w:b/>
          <w:bCs/>
          <w:i/>
          <w:iCs/>
        </w:rPr>
      </w:pPr>
      <w:r>
        <w:rPr>
          <w:rFonts w:ascii="Times New Roman" w:hAnsi="Times New Roman" w:hint="eastAsia"/>
          <w:b/>
          <w:bCs/>
          <w:i/>
          <w:iCs/>
        </w:rPr>
        <w:t xml:space="preserve">The default SSB periodicity should be no larger than X, e.g., X = 40 </w:t>
      </w:r>
      <w:proofErr w:type="spellStart"/>
      <w:r>
        <w:rPr>
          <w:rFonts w:ascii="Times New Roman" w:hAnsi="Times New Roman" w:hint="eastAsia"/>
          <w:b/>
          <w:bCs/>
          <w:i/>
          <w:iCs/>
        </w:rPr>
        <w:t>ms.</w:t>
      </w:r>
      <w:proofErr w:type="spellEnd"/>
      <w:r>
        <w:rPr>
          <w:rFonts w:ascii="Times New Roman" w:hAnsi="Times New Roman" w:hint="eastAsia"/>
          <w:b/>
          <w:bCs/>
          <w:i/>
          <w:iCs/>
        </w:rPr>
        <w:t xml:space="preserve"> </w:t>
      </w:r>
    </w:p>
    <w:p w14:paraId="521434AE" w14:textId="77777777" w:rsidR="00F62EDA" w:rsidRDefault="00165BCD">
      <w:pPr>
        <w:pStyle w:val="2"/>
        <w:numPr>
          <w:ilvl w:val="1"/>
          <w:numId w:val="10"/>
        </w:numPr>
        <w:rPr>
          <w:b/>
          <w:bCs/>
        </w:rPr>
      </w:pPr>
      <w:r>
        <w:rPr>
          <w:b/>
          <w:bCs/>
        </w:rPr>
        <w:t xml:space="preserve">NTN </w:t>
      </w:r>
    </w:p>
    <w:p w14:paraId="6C35CB94" w14:textId="4285BB7B" w:rsidR="00F62EDA" w:rsidRDefault="00165BCD">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was made in RAN1#122</w:t>
      </w:r>
      <w:r w:rsidR="008F4B52">
        <w:rPr>
          <w:rFonts w:eastAsiaTheme="minorEastAsia"/>
          <w:lang w:val="en-US" w:eastAsia="zh-CN"/>
        </w:rPr>
        <w:t xml:space="preserve"> and RAN1#122bis respectively</w:t>
      </w:r>
      <w:r>
        <w:rPr>
          <w:rFonts w:eastAsiaTheme="minorEastAsia"/>
          <w:lang w:val="en-US" w:eastAsia="zh-CN"/>
        </w:rPr>
        <w:t>.</w:t>
      </w:r>
    </w:p>
    <w:tbl>
      <w:tblPr>
        <w:tblStyle w:val="af6"/>
        <w:tblW w:w="0" w:type="auto"/>
        <w:tblLook w:val="04A0" w:firstRow="1" w:lastRow="0" w:firstColumn="1" w:lastColumn="0" w:noHBand="0" w:noVBand="1"/>
      </w:tblPr>
      <w:tblGrid>
        <w:gridCol w:w="9962"/>
      </w:tblGrid>
      <w:tr w:rsidR="00F62EDA" w14:paraId="5F9BA310" w14:textId="77777777">
        <w:tc>
          <w:tcPr>
            <w:tcW w:w="9962" w:type="dxa"/>
          </w:tcPr>
          <w:p w14:paraId="66CFE64C" w14:textId="77777777" w:rsidR="00F62EDA" w:rsidRDefault="00165BCD">
            <w:pPr>
              <w:rPr>
                <w:rFonts w:eastAsia="等线"/>
                <w:highlight w:val="green"/>
                <w:lang w:val="en-US" w:eastAsia="zh-CN"/>
              </w:rPr>
            </w:pPr>
            <w:r>
              <w:rPr>
                <w:rFonts w:eastAsia="等线"/>
                <w:highlight w:val="green"/>
                <w:lang w:val="en-US" w:eastAsia="zh-CN"/>
              </w:rPr>
              <w:t>Agreement</w:t>
            </w:r>
          </w:p>
          <w:p w14:paraId="50C2E36D" w14:textId="77777777" w:rsidR="00F62EDA" w:rsidRDefault="00165BCD">
            <w:pPr>
              <w:pStyle w:val="afe"/>
              <w:numPr>
                <w:ilvl w:val="0"/>
                <w:numId w:val="12"/>
              </w:numPr>
              <w:spacing w:before="0" w:line="252" w:lineRule="auto"/>
              <w:contextualSpacing/>
              <w:rPr>
                <w:rFonts w:ascii="Times New Roman" w:eastAsia="Batang" w:hAnsi="Times New Roman"/>
                <w:sz w:val="21"/>
                <w:szCs w:val="21"/>
                <w:lang w:eastAsia="zh-CN"/>
              </w:rPr>
            </w:pPr>
            <w:r>
              <w:rPr>
                <w:rFonts w:ascii="Times New Roman" w:hAnsi="Times New Roman"/>
                <w:sz w:val="21"/>
                <w:szCs w:val="21"/>
              </w:rPr>
              <w:t>For harmonized 6GR design for TN and NTN, RAN1 studies to identify the technical aspects affected by NTN characteristics</w:t>
            </w:r>
            <w:r>
              <w:rPr>
                <w:rFonts w:ascii="Times New Roman" w:eastAsia="等线" w:hAnsi="Times New Roman"/>
                <w:sz w:val="21"/>
                <w:szCs w:val="21"/>
                <w:lang w:eastAsia="zh-CN"/>
              </w:rPr>
              <w:t xml:space="preserve">, as well as lessons </w:t>
            </w:r>
            <w:bookmarkStart w:id="9" w:name="_Hlk209789822"/>
            <w:r>
              <w:rPr>
                <w:rFonts w:ascii="Times New Roman" w:eastAsia="等线" w:hAnsi="Times New Roman"/>
                <w:sz w:val="21"/>
                <w:szCs w:val="21"/>
                <w:lang w:eastAsia="zh-CN"/>
              </w:rPr>
              <w:t>learned from NR/IoT NTN</w:t>
            </w:r>
            <w:bookmarkEnd w:id="9"/>
          </w:p>
        </w:tc>
      </w:tr>
    </w:tbl>
    <w:p w14:paraId="70CB8E2D" w14:textId="155EE7B3" w:rsidR="00F62EDA" w:rsidRDefault="00F62EDA">
      <w:pPr>
        <w:rPr>
          <w:rFonts w:eastAsiaTheme="minorEastAsia"/>
          <w:lang w:val="en-US" w:eastAsia="zh-CN"/>
        </w:rPr>
      </w:pPr>
    </w:p>
    <w:tbl>
      <w:tblPr>
        <w:tblStyle w:val="af6"/>
        <w:tblW w:w="0" w:type="auto"/>
        <w:tblLook w:val="04A0" w:firstRow="1" w:lastRow="0" w:firstColumn="1" w:lastColumn="0" w:noHBand="0" w:noVBand="1"/>
      </w:tblPr>
      <w:tblGrid>
        <w:gridCol w:w="9962"/>
      </w:tblGrid>
      <w:tr w:rsidR="00F62EDA" w14:paraId="7DD7C668" w14:textId="77777777">
        <w:tc>
          <w:tcPr>
            <w:tcW w:w="9962" w:type="dxa"/>
          </w:tcPr>
          <w:p w14:paraId="6D263920" w14:textId="77777777" w:rsidR="008F4B52" w:rsidRPr="002B3673" w:rsidRDefault="008F4B52" w:rsidP="008F4B52">
            <w:pPr>
              <w:spacing w:line="252" w:lineRule="auto"/>
              <w:contextualSpacing/>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14:paraId="6E6A81B9" w14:textId="77777777" w:rsidR="008F4B52" w:rsidRPr="00266500" w:rsidRDefault="008F4B52" w:rsidP="008F4B52">
            <w:pPr>
              <w:pStyle w:val="a9"/>
              <w:numPr>
                <w:ilvl w:val="0"/>
                <w:numId w:val="12"/>
              </w:numPr>
              <w:suppressAutoHyphens/>
              <w:overflowPunct/>
              <w:autoSpaceDE/>
              <w:autoSpaceDN/>
              <w:adjustRightInd/>
              <w:spacing w:before="0" w:after="120" w:line="259" w:lineRule="auto"/>
              <w:textAlignment w:val="auto"/>
            </w:pPr>
            <w:r w:rsidRPr="00266500">
              <w:t>The aspects to consider for supporting NTN include, but not limited to</w:t>
            </w:r>
          </w:p>
          <w:p w14:paraId="06FF9537"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r w:rsidRPr="00266500">
              <w:t>Initial access, including cell search and SSB periodicity</w:t>
            </w:r>
          </w:p>
          <w:p w14:paraId="160C0DF7"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r w:rsidRPr="00266500">
              <w:t>Coverage</w:t>
            </w:r>
          </w:p>
          <w:p w14:paraId="67806BEF" w14:textId="77777777" w:rsidR="008F4B52" w:rsidRPr="002B3673" w:rsidRDefault="008F4B52" w:rsidP="008F4B52">
            <w:pPr>
              <w:pStyle w:val="a9"/>
              <w:numPr>
                <w:ilvl w:val="1"/>
                <w:numId w:val="12"/>
              </w:numPr>
              <w:suppressAutoHyphens/>
              <w:overflowPunct/>
              <w:autoSpaceDE/>
              <w:autoSpaceDN/>
              <w:adjustRightInd/>
              <w:spacing w:before="0" w:after="120" w:line="259" w:lineRule="auto"/>
              <w:textAlignment w:val="auto"/>
            </w:pPr>
            <w:r w:rsidRPr="002B3673">
              <w:t>Duplexing</w:t>
            </w:r>
          </w:p>
          <w:p w14:paraId="44B99A4C"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r w:rsidRPr="00266500">
              <w:t>Capacity</w:t>
            </w:r>
          </w:p>
          <w:p w14:paraId="1F6133B9"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proofErr w:type="spellStart"/>
            <w:r w:rsidRPr="00266500">
              <w:lastRenderedPageBreak/>
              <w:t>Signalling</w:t>
            </w:r>
            <w:proofErr w:type="spellEnd"/>
            <w:r w:rsidRPr="00266500">
              <w:t xml:space="preserve"> overhead</w:t>
            </w:r>
          </w:p>
          <w:p w14:paraId="6F09F913" w14:textId="77777777" w:rsidR="008F4B52" w:rsidRPr="002B3673" w:rsidRDefault="008F4B52" w:rsidP="008F4B52">
            <w:pPr>
              <w:pStyle w:val="a9"/>
              <w:numPr>
                <w:ilvl w:val="1"/>
                <w:numId w:val="12"/>
              </w:numPr>
              <w:suppressAutoHyphens/>
              <w:overflowPunct/>
              <w:autoSpaceDE/>
              <w:autoSpaceDN/>
              <w:adjustRightInd/>
              <w:spacing w:before="0" w:after="120" w:line="259" w:lineRule="auto"/>
              <w:textAlignment w:val="auto"/>
            </w:pPr>
            <w:r w:rsidRPr="002B3673">
              <w:t>GNSS-less/resilient/based operation</w:t>
            </w:r>
          </w:p>
          <w:p w14:paraId="6CA548EF"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r w:rsidRPr="00266500">
              <w:t>Large/varying doppler and propagation delay</w:t>
            </w:r>
          </w:p>
          <w:p w14:paraId="1BEBDC8E" w14:textId="77777777" w:rsidR="008F4B52" w:rsidRPr="00266500" w:rsidRDefault="008F4B52" w:rsidP="008F4B52">
            <w:pPr>
              <w:pStyle w:val="a9"/>
              <w:numPr>
                <w:ilvl w:val="1"/>
                <w:numId w:val="12"/>
              </w:numPr>
              <w:suppressAutoHyphens/>
              <w:overflowPunct/>
              <w:autoSpaceDE/>
              <w:autoSpaceDN/>
              <w:adjustRightInd/>
              <w:spacing w:before="0" w:after="120" w:line="259" w:lineRule="auto"/>
              <w:textAlignment w:val="auto"/>
            </w:pPr>
            <w:r w:rsidRPr="00266500">
              <w:t>Beamforming / beam management / beam hopping</w:t>
            </w:r>
          </w:p>
          <w:p w14:paraId="29F3823A" w14:textId="561A5028" w:rsidR="00F62EDA" w:rsidRDefault="00F62EDA" w:rsidP="008F4B52">
            <w:pPr>
              <w:pStyle w:val="afe"/>
              <w:numPr>
                <w:ilvl w:val="1"/>
                <w:numId w:val="12"/>
              </w:numPr>
              <w:spacing w:before="0" w:line="252" w:lineRule="auto"/>
              <w:contextualSpacing/>
              <w:rPr>
                <w:sz w:val="21"/>
                <w:szCs w:val="21"/>
              </w:rPr>
            </w:pPr>
          </w:p>
        </w:tc>
      </w:tr>
    </w:tbl>
    <w:p w14:paraId="59E36DBB" w14:textId="77777777" w:rsidR="00F62EDA" w:rsidRDefault="00165BCD">
      <w:pPr>
        <w:rPr>
          <w:rFonts w:eastAsiaTheme="minorEastAsia"/>
          <w:lang w:val="en-US" w:eastAsia="zh-CN"/>
        </w:rPr>
      </w:pPr>
      <w:r>
        <w:rPr>
          <w:rFonts w:eastAsiaTheme="minorEastAsia"/>
          <w:lang w:val="en-US" w:eastAsia="zh-CN"/>
        </w:rPr>
        <w:lastRenderedPageBreak/>
        <w:t>It’s beneficial to identify some topics with common interest so that the NTN specific agenda could have oriented and concentrated discussion starting from Feb. 2026. In the meantime, 6G NTN discussion, when it starts, is supposed to undergo blessed with the lessons learned from NR/IoT NTN. Hence in this subsection, we elaborate considerations and underlying reasoning on technical aspects affected by NTN characteristics as well as lessons that need to be accounted for in 6G NTN discussion.</w:t>
      </w:r>
    </w:p>
    <w:p w14:paraId="04F572C8" w14:textId="77777777" w:rsidR="00F62EDA" w:rsidRDefault="00165BC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reviewed in our contribution to RAN1#122 [13], the NTN specific features such as timing/scheduling aspects and coverage aspects are delivered in a release by release manner from Rel-17 to the ongoing Rel-20 NR NTN, thus a holistic support of NTN covering different satellite types, orbit heights, cell ranges and UE GNSS operations are not delivered in the first release of 5G NTN. This hinders the commercial deployment following the first release of specification. For 6G NTN day 1 release, holistic NTN support needs to be targeted with the delivery of essential features addressing versatile commercial needs in synchronization with TN under the harmonized design principle. </w:t>
      </w:r>
      <w:proofErr w:type="gramStart"/>
      <w:r>
        <w:rPr>
          <w:rFonts w:eastAsiaTheme="minorEastAsia"/>
          <w:lang w:val="en-US" w:eastAsia="zh-CN"/>
        </w:rPr>
        <w:t>Thus</w:t>
      </w:r>
      <w:proofErr w:type="gramEnd"/>
      <w:r>
        <w:rPr>
          <w:rFonts w:eastAsiaTheme="minorEastAsia"/>
          <w:lang w:val="en-US" w:eastAsia="zh-CN"/>
        </w:rPr>
        <w:t xml:space="preserve"> we propose the following, </w:t>
      </w:r>
    </w:p>
    <w:p w14:paraId="57411FF2" w14:textId="74EB820F" w:rsidR="00F62EDA" w:rsidRDefault="00165BCD">
      <w:pPr>
        <w:rPr>
          <w:rFonts w:eastAsiaTheme="minorEastAsia"/>
          <w:b/>
          <w:bCs/>
          <w:i/>
          <w:iCs/>
          <w:lang w:val="en-US" w:eastAsia="zh-CN"/>
        </w:rPr>
      </w:pPr>
      <w:r>
        <w:rPr>
          <w:b/>
          <w:bCs/>
          <w:i/>
          <w:iCs/>
        </w:rPr>
        <w:t xml:space="preserve">Proposal </w:t>
      </w:r>
      <w:r w:rsidR="0063608B">
        <w:rPr>
          <w:b/>
          <w:bCs/>
          <w:i/>
          <w:iCs/>
        </w:rPr>
        <w:t>18</w:t>
      </w:r>
      <w:r>
        <w:rPr>
          <w:b/>
          <w:bCs/>
          <w:i/>
          <w:iCs/>
        </w:rPr>
        <w:t>: During 6G NTN discussion, holistic NTN support in day 1 needs to be targeted with the delivery of essential features addressing versatile commercial needs in synchronization with TN under the harmonized design principle according to the lessons learned from NR/IoT NTN.</w:t>
      </w:r>
    </w:p>
    <w:p w14:paraId="78737714" w14:textId="1EDF9EE2" w:rsidR="00F62EDA" w:rsidRDefault="00165BCD">
      <w:pPr>
        <w:rPr>
          <w:rFonts w:eastAsiaTheme="minorEastAsia"/>
          <w:lang w:val="en-US" w:eastAsia="zh-CN"/>
        </w:rPr>
      </w:pPr>
      <w:r>
        <w:rPr>
          <w:rFonts w:eastAsiaTheme="minorEastAsia"/>
          <w:lang w:val="en-US" w:eastAsia="zh-CN"/>
        </w:rPr>
        <w:t xml:space="preserve">To fulfill the above proposal, </w:t>
      </w:r>
      <w:r w:rsidR="00345115">
        <w:rPr>
          <w:rFonts w:eastAsiaTheme="minorEastAsia"/>
          <w:lang w:val="en-US" w:eastAsia="zh-CN"/>
        </w:rPr>
        <w:t xml:space="preserve">in addition to the already agreed feature lists, </w:t>
      </w:r>
      <w:r>
        <w:rPr>
          <w:rFonts w:eastAsiaTheme="minorEastAsia"/>
          <w:lang w:val="en-US" w:eastAsia="zh-CN"/>
        </w:rPr>
        <w:t>we share our considerations on the technical aspects affected by NTN characteristics hereafter.</w:t>
      </w:r>
    </w:p>
    <w:p w14:paraId="00AC3740" w14:textId="77777777" w:rsidR="00F62EDA" w:rsidRDefault="00F62EDA">
      <w:pPr>
        <w:rPr>
          <w:rFonts w:eastAsiaTheme="minorEastAsia"/>
          <w:b/>
          <w:bCs/>
          <w:u w:val="single"/>
          <w:lang w:val="en-US" w:eastAsia="zh-CN"/>
        </w:rPr>
      </w:pPr>
    </w:p>
    <w:p w14:paraId="2FDEA54B" w14:textId="77777777" w:rsidR="00F62EDA" w:rsidRDefault="00165BCD">
      <w:pPr>
        <w:rPr>
          <w:rFonts w:eastAsiaTheme="minorEastAsia"/>
          <w:lang w:val="en-US" w:eastAsia="zh-CN"/>
        </w:rPr>
      </w:pPr>
      <w:r>
        <w:rPr>
          <w:rFonts w:eastAsiaTheme="minorEastAsia"/>
          <w:b/>
          <w:bCs/>
          <w:u w:val="single"/>
          <w:lang w:val="en-US" w:eastAsia="zh-CN"/>
        </w:rPr>
        <w:t>NTN/TN mobility</w:t>
      </w:r>
      <w:r>
        <w:rPr>
          <w:rFonts w:eastAsiaTheme="minorEastAsia"/>
          <w:lang w:val="en-US" w:eastAsia="zh-CN"/>
        </w:rPr>
        <w:t xml:space="preserve"> </w:t>
      </w:r>
    </w:p>
    <w:p w14:paraId="0B780B3C" w14:textId="18B72C15" w:rsidR="00F62EDA" w:rsidRDefault="00165BC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5G, to ensure seamless mobility between NTN an TN, location based and time based handover event and reselection metrics were discussed and specified. Take handover as an example, location based handover is mainly used for the </w:t>
      </w:r>
      <w:proofErr w:type="spellStart"/>
      <w:r>
        <w:rPr>
          <w:rFonts w:eastAsiaTheme="minorEastAsia"/>
          <w:lang w:val="en-US" w:eastAsia="zh-CN"/>
        </w:rPr>
        <w:t>nGSO</w:t>
      </w:r>
      <w:proofErr w:type="spellEnd"/>
      <w:r>
        <w:rPr>
          <w:rFonts w:eastAsiaTheme="minorEastAsia"/>
          <w:lang w:val="en-US" w:eastAsia="zh-CN"/>
        </w:rPr>
        <w:t xml:space="preserve"> scenario where satellite switch and re-sync takes place. And time based handover is mainly used for the GSO scenario where high speed aircraft mounted or ship mounter VSAT terminals switch to a different spotbeam. From our perspective, the NTN/TN mobility feature taking into account the location and time based HO event/reselection metrics can be the starting point for the study to fulfill the TN/NTN interworking vision outlined in ITU-R M.2160. From RAN1 perspective, synergy shall be provided as per RAN2 design.</w:t>
      </w:r>
      <w:r w:rsidR="00BD5A55">
        <w:rPr>
          <w:rFonts w:eastAsiaTheme="minorEastAsia"/>
          <w:lang w:val="en-US" w:eastAsia="zh-CN"/>
        </w:rPr>
        <w:t xml:space="preserve"> </w:t>
      </w:r>
    </w:p>
    <w:p w14:paraId="1753C03C" w14:textId="451C1307" w:rsidR="00F62EDA" w:rsidRDefault="00165BCD">
      <w:pPr>
        <w:rPr>
          <w:rFonts w:eastAsiaTheme="minorEastAsia"/>
          <w:b/>
          <w:bCs/>
          <w:i/>
          <w:iCs/>
          <w:lang w:val="en-US" w:eastAsia="zh-CN"/>
        </w:rPr>
      </w:pPr>
      <w:r>
        <w:rPr>
          <w:b/>
          <w:bCs/>
          <w:i/>
          <w:iCs/>
        </w:rPr>
        <w:t xml:space="preserve">Proposal </w:t>
      </w:r>
      <w:r w:rsidR="0063608B">
        <w:rPr>
          <w:b/>
          <w:bCs/>
          <w:i/>
          <w:iCs/>
        </w:rPr>
        <w:t>19</w:t>
      </w:r>
      <w:r>
        <w:rPr>
          <w:b/>
          <w:bCs/>
          <w:i/>
          <w:iCs/>
        </w:rPr>
        <w:t xml:space="preserve">: </w:t>
      </w:r>
      <w:r>
        <w:rPr>
          <w:b/>
          <w:bCs/>
          <w:i/>
          <w:iCs/>
          <w:lang w:val="en-US" w:eastAsia="zh-CN"/>
        </w:rPr>
        <w:t>RAN1 synergy shall be provided as per RAN2 design of 6G NTN/TN mobility mechanism.</w:t>
      </w:r>
    </w:p>
    <w:p w14:paraId="0302838F" w14:textId="77777777" w:rsidR="00F62EDA" w:rsidRDefault="00F62EDA">
      <w:pPr>
        <w:rPr>
          <w:rFonts w:eastAsiaTheme="minorEastAsia"/>
          <w:lang w:val="en-US" w:eastAsia="zh-CN"/>
        </w:rPr>
      </w:pPr>
    </w:p>
    <w:p w14:paraId="127DBC8D" w14:textId="6112C956" w:rsidR="00F62EDA" w:rsidRDefault="00E946EF">
      <w:pPr>
        <w:rPr>
          <w:rFonts w:eastAsiaTheme="minorEastAsia"/>
          <w:b/>
          <w:bCs/>
          <w:u w:val="single"/>
          <w:lang w:val="en-US" w:eastAsia="zh-CN"/>
        </w:rPr>
      </w:pPr>
      <w:r>
        <w:rPr>
          <w:rFonts w:eastAsiaTheme="minorEastAsia"/>
          <w:b/>
          <w:bCs/>
          <w:u w:val="single"/>
          <w:lang w:val="en-US" w:eastAsia="zh-CN"/>
        </w:rPr>
        <w:t>Multi-Satellite Coordination</w:t>
      </w:r>
      <w:r w:rsidR="00165BCD">
        <w:rPr>
          <w:rFonts w:eastAsiaTheme="minorEastAsia" w:hint="eastAsia"/>
          <w:b/>
          <w:bCs/>
          <w:u w:val="single"/>
          <w:lang w:val="en-US" w:eastAsia="zh-CN"/>
        </w:rPr>
        <w:t xml:space="preserve"> </w:t>
      </w:r>
    </w:p>
    <w:p w14:paraId="7CB71828" w14:textId="77777777" w:rsidR="00F62EDA" w:rsidRDefault="00165BCD">
      <w:pPr>
        <w:rPr>
          <w:rFonts w:eastAsiaTheme="minorEastAsia"/>
          <w:lang w:val="en-US" w:eastAsia="zh-CN"/>
        </w:rPr>
      </w:pPr>
      <w:r>
        <w:rPr>
          <w:rFonts w:eastAsiaTheme="minorEastAsia"/>
          <w:lang w:val="en-US" w:eastAsia="zh-CN"/>
        </w:rPr>
        <w:t>6G NTN is expected to provide better network service, e.g., higher data rate than 5G NTN, carrier aggregation/dual connectivity based on multi-satellites are promising technologies to improve the data rate. In addition to data rate improvement, inter-satellite CA/DC with different altitude orbits (e.g., LEO-GEO) can provide more stable connection compared to LEO-based network with reduced handover frequency. More efficient cell/cell group management including addition/release and activation/deactivation of cell/cell group based on satellite ephemeris and UE GNSS information can be considered in those inter-satellite cooperative scenarios.</w:t>
      </w:r>
    </w:p>
    <w:p w14:paraId="1726AA73" w14:textId="7E4191EF" w:rsidR="00F62EDA" w:rsidRDefault="00165BCD">
      <w:pPr>
        <w:rPr>
          <w:rFonts w:eastAsiaTheme="minorEastAsia"/>
          <w:b/>
          <w:bCs/>
          <w:i/>
          <w:iCs/>
          <w:lang w:val="en-US" w:eastAsia="zh-CN"/>
        </w:rPr>
      </w:pPr>
      <w:r>
        <w:rPr>
          <w:b/>
          <w:bCs/>
          <w:i/>
          <w:iCs/>
          <w:lang w:val="en-US"/>
        </w:rPr>
        <w:t xml:space="preserve">Proposal </w:t>
      </w:r>
      <w:r w:rsidR="0063608B">
        <w:rPr>
          <w:b/>
          <w:bCs/>
          <w:i/>
          <w:iCs/>
          <w:lang w:val="en-US"/>
        </w:rPr>
        <w:t>20</w:t>
      </w:r>
      <w:r>
        <w:rPr>
          <w:b/>
          <w:bCs/>
          <w:i/>
          <w:iCs/>
          <w:lang w:val="en-US"/>
        </w:rPr>
        <w:t xml:space="preserve">: </w:t>
      </w:r>
      <w:r w:rsidR="006C6BBA">
        <w:rPr>
          <w:b/>
          <w:bCs/>
          <w:i/>
          <w:iCs/>
          <w:lang w:val="en-US"/>
        </w:rPr>
        <w:t xml:space="preserve"> Multi-Satellite Coordination</w:t>
      </w:r>
      <w:r w:rsidR="00CD67C7">
        <w:rPr>
          <w:b/>
          <w:bCs/>
          <w:i/>
          <w:iCs/>
          <w:lang w:val="en-US"/>
        </w:rPr>
        <w:t xml:space="preserve"> </w:t>
      </w:r>
      <w:r>
        <w:rPr>
          <w:b/>
          <w:bCs/>
          <w:i/>
          <w:iCs/>
          <w:lang w:val="en-US" w:eastAsia="zh-CN"/>
        </w:rPr>
        <w:t>based on efficient cell/cell group management needs to be considered for 6G NTN day 1 thanks to its data rate improvement and service continuity benefit.</w:t>
      </w:r>
    </w:p>
    <w:p w14:paraId="4165B141" w14:textId="77777777" w:rsidR="00F62EDA" w:rsidRDefault="00F62EDA">
      <w:pPr>
        <w:rPr>
          <w:rFonts w:eastAsiaTheme="minorEastAsia"/>
          <w:lang w:val="en-US" w:eastAsia="zh-CN"/>
        </w:rPr>
      </w:pPr>
    </w:p>
    <w:p w14:paraId="5B316E98" w14:textId="43122E7A" w:rsidR="00080891" w:rsidRDefault="00080891">
      <w:pPr>
        <w:rPr>
          <w:rFonts w:eastAsiaTheme="minorEastAsia"/>
          <w:color w:val="FF0000"/>
          <w:lang w:val="en-US" w:eastAsia="zh-CN"/>
        </w:rPr>
      </w:pPr>
    </w:p>
    <w:p w14:paraId="7FC7495E" w14:textId="4C68917B" w:rsidR="00E07049" w:rsidRPr="006C55F4" w:rsidRDefault="00E07049">
      <w:pPr>
        <w:rPr>
          <w:rFonts w:eastAsiaTheme="minorEastAsia"/>
          <w:lang w:val="en-US" w:eastAsia="zh-CN"/>
        </w:rPr>
      </w:pPr>
      <w:r w:rsidRPr="006C55F4">
        <w:rPr>
          <w:rFonts w:eastAsiaTheme="minorEastAsia" w:hint="eastAsia"/>
          <w:lang w:val="en-US" w:eastAsia="zh-CN"/>
        </w:rPr>
        <w:lastRenderedPageBreak/>
        <w:t>Fr</w:t>
      </w:r>
      <w:r w:rsidRPr="006C55F4">
        <w:rPr>
          <w:rFonts w:eastAsiaTheme="minorEastAsia"/>
          <w:lang w:val="en-US" w:eastAsia="zh-CN"/>
        </w:rPr>
        <w:t xml:space="preserve">om carrier frequency </w:t>
      </w:r>
      <w:r w:rsidR="009F7D8D" w:rsidRPr="006C55F4">
        <w:rPr>
          <w:rFonts w:eastAsiaTheme="minorEastAsia"/>
          <w:lang w:val="en-US" w:eastAsia="zh-CN"/>
        </w:rPr>
        <w:t>perspective, 5</w:t>
      </w:r>
      <w:r w:rsidRPr="006C55F4">
        <w:rPr>
          <w:rFonts w:eastAsiaTheme="minorEastAsia"/>
          <w:lang w:val="en-US" w:eastAsia="zh-CN"/>
        </w:rPr>
        <w:t>G</w:t>
      </w:r>
      <w:r w:rsidR="009F7D8D" w:rsidRPr="006C55F4">
        <w:rPr>
          <w:rFonts w:eastAsiaTheme="minorEastAsia"/>
          <w:lang w:val="en-US" w:eastAsia="zh-CN"/>
        </w:rPr>
        <w:t xml:space="preserve"> NTN</w:t>
      </w:r>
      <w:r w:rsidRPr="006C55F4">
        <w:rPr>
          <w:rFonts w:eastAsiaTheme="minorEastAsia"/>
          <w:lang w:val="en-US" w:eastAsia="zh-CN"/>
        </w:rPr>
        <w:t xml:space="preserve"> and 6G NTN are likely to share the same carriers</w:t>
      </w:r>
      <w:r w:rsidR="00080891" w:rsidRPr="006C55F4">
        <w:rPr>
          <w:rFonts w:eastAsiaTheme="minorEastAsia"/>
          <w:lang w:val="en-US" w:eastAsia="zh-CN"/>
        </w:rPr>
        <w:t xml:space="preserve"> given the discussion on </w:t>
      </w:r>
      <w:r w:rsidR="00CF13FA" w:rsidRPr="006C55F4">
        <w:rPr>
          <w:rFonts w:eastAsiaTheme="minorEastAsia"/>
          <w:lang w:val="en-US" w:eastAsia="zh-CN"/>
        </w:rPr>
        <w:t>the carrier frequency for NTN under evaluation agenda</w:t>
      </w:r>
      <w:r w:rsidR="004B0E76" w:rsidRPr="006C55F4">
        <w:rPr>
          <w:rFonts w:eastAsiaTheme="minorEastAsia"/>
          <w:lang w:val="en-US" w:eastAsia="zh-CN"/>
        </w:rPr>
        <w:t>.</w:t>
      </w:r>
      <w:r w:rsidR="009F7D8D" w:rsidRPr="006C55F4">
        <w:rPr>
          <w:rFonts w:eastAsiaTheme="minorEastAsia"/>
          <w:lang w:val="en-US" w:eastAsia="zh-CN"/>
        </w:rPr>
        <w:t xml:space="preserve"> Study of spectrum sharing </w:t>
      </w:r>
      <w:r w:rsidR="00D53C6C" w:rsidRPr="006C55F4">
        <w:rPr>
          <w:rFonts w:eastAsiaTheme="minorEastAsia"/>
          <w:lang w:val="en-US" w:eastAsia="zh-CN"/>
        </w:rPr>
        <w:t xml:space="preserve">scheme and interference </w:t>
      </w:r>
      <w:r w:rsidR="006C55F4" w:rsidRPr="006C55F4">
        <w:rPr>
          <w:rFonts w:eastAsiaTheme="minorEastAsia"/>
          <w:lang w:val="en-US" w:eastAsia="zh-CN"/>
        </w:rPr>
        <w:t>management</w:t>
      </w:r>
      <w:r w:rsidR="009F7D8D" w:rsidRPr="006C55F4">
        <w:rPr>
          <w:rFonts w:eastAsiaTheme="minorEastAsia"/>
          <w:lang w:val="en-US" w:eastAsia="zh-CN"/>
        </w:rPr>
        <w:t xml:space="preserve"> </w:t>
      </w:r>
      <w:r w:rsidR="00080891" w:rsidRPr="006C55F4">
        <w:rPr>
          <w:rFonts w:eastAsiaTheme="minorEastAsia"/>
          <w:lang w:val="en-US" w:eastAsia="zh-CN"/>
        </w:rPr>
        <w:t>may be</w:t>
      </w:r>
      <w:r w:rsidR="009F7D8D" w:rsidRPr="006C55F4">
        <w:rPr>
          <w:rFonts w:eastAsiaTheme="minorEastAsia"/>
          <w:lang w:val="en-US" w:eastAsia="zh-CN"/>
        </w:rPr>
        <w:t xml:space="preserve"> needed</w:t>
      </w:r>
      <w:r w:rsidR="00080891" w:rsidRPr="006C55F4">
        <w:rPr>
          <w:rFonts w:eastAsiaTheme="minorEastAsia"/>
          <w:lang w:val="en-US" w:eastAsia="zh-CN"/>
        </w:rPr>
        <w:t xml:space="preserve"> to handle this situation</w:t>
      </w:r>
      <w:r w:rsidR="009F7D8D" w:rsidRPr="006C55F4">
        <w:rPr>
          <w:rFonts w:eastAsiaTheme="minorEastAsia"/>
          <w:lang w:val="en-US" w:eastAsia="zh-CN"/>
        </w:rPr>
        <w:t xml:space="preserve">. </w:t>
      </w:r>
    </w:p>
    <w:p w14:paraId="4708B5E9" w14:textId="77777777" w:rsidR="00F62EDA" w:rsidRDefault="00165BCD">
      <w:pPr>
        <w:pStyle w:val="2"/>
        <w:numPr>
          <w:ilvl w:val="1"/>
          <w:numId w:val="10"/>
        </w:numPr>
        <w:rPr>
          <w:b/>
          <w:bCs/>
        </w:rPr>
      </w:pPr>
      <w:r>
        <w:rPr>
          <w:b/>
          <w:bCs/>
        </w:rPr>
        <w:t xml:space="preserve">Sensing </w:t>
      </w:r>
    </w:p>
    <w:p w14:paraId="2DC2746D" w14:textId="77777777" w:rsidR="002922B1" w:rsidRDefault="002922B1" w:rsidP="002922B1">
      <w:pPr>
        <w:spacing w:after="120"/>
      </w:pPr>
      <w:r>
        <w:t xml:space="preserve">In RAN #108 it was decided that sensing in 6G focuses on detection and tracking and that all 6 sensing modes should be studied. During evaluation, to keep the number of combinations of use cases and deployment scenarios manageable, we prefer to select a UAV sensing scenario </w:t>
      </w:r>
      <w:proofErr w:type="spellStart"/>
      <w:r>
        <w:t>UMa</w:t>
      </w:r>
      <w:proofErr w:type="spellEnd"/>
      <w:r>
        <w:t xml:space="preserve">-AV, a human sensing scenario </w:t>
      </w:r>
      <w:proofErr w:type="spellStart"/>
      <w:r>
        <w:t>InH</w:t>
      </w:r>
      <w:proofErr w:type="spellEnd"/>
      <w:r>
        <w:t xml:space="preserve">, an automotive sensing scenario Urban grid, and an AGV sensing scenario </w:t>
      </w:r>
      <w:proofErr w:type="spellStart"/>
      <w:r>
        <w:t>InF.</w:t>
      </w:r>
      <w:proofErr w:type="spellEnd"/>
    </w:p>
    <w:p w14:paraId="17F93A1D" w14:textId="2B8DCA99" w:rsidR="002922B1" w:rsidRPr="00960C99" w:rsidRDefault="002922B1" w:rsidP="002922B1">
      <w:pPr>
        <w:snapToGrid w:val="0"/>
        <w:spacing w:after="120"/>
        <w:rPr>
          <w:rFonts w:eastAsia="宋体"/>
          <w:b/>
          <w:bCs/>
          <w:i/>
          <w:iCs/>
          <w:szCs w:val="16"/>
        </w:rPr>
      </w:pPr>
      <w:r w:rsidRPr="00960C99">
        <w:rPr>
          <w:rFonts w:eastAsia="宋体"/>
          <w:b/>
          <w:bCs/>
          <w:i/>
          <w:iCs/>
          <w:szCs w:val="16"/>
        </w:rPr>
        <w:t xml:space="preserve">Proposal </w:t>
      </w:r>
      <w:r w:rsidR="0063608B">
        <w:rPr>
          <w:rFonts w:eastAsia="宋体"/>
          <w:b/>
          <w:bCs/>
          <w:i/>
          <w:iCs/>
          <w:szCs w:val="16"/>
        </w:rPr>
        <w:t>21</w:t>
      </w:r>
      <w:r w:rsidRPr="00960C99">
        <w:rPr>
          <w:rFonts w:eastAsia="宋体"/>
          <w:b/>
          <w:bCs/>
          <w:i/>
          <w:iCs/>
          <w:szCs w:val="16"/>
        </w:rPr>
        <w:t xml:space="preserve">: To support the most important near future applications with a feasible evaluation effort, Rel-20 prioritizes </w:t>
      </w:r>
      <w:r>
        <w:rPr>
          <w:rFonts w:eastAsia="宋体"/>
          <w:b/>
          <w:bCs/>
          <w:i/>
          <w:iCs/>
          <w:szCs w:val="16"/>
        </w:rPr>
        <w:t>following</w:t>
      </w:r>
      <w:r w:rsidRPr="00960C99">
        <w:rPr>
          <w:rFonts w:eastAsia="宋体"/>
          <w:b/>
          <w:bCs/>
          <w:i/>
          <w:iCs/>
          <w:szCs w:val="16"/>
        </w:rPr>
        <w:t xml:space="preserve"> combinations of target type and deployment scenario,</w:t>
      </w:r>
    </w:p>
    <w:p w14:paraId="4F372D12"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UAV sensing scenario, </w:t>
      </w:r>
      <w:proofErr w:type="spellStart"/>
      <w:r w:rsidRPr="006C55F4">
        <w:rPr>
          <w:rFonts w:ascii="Times New Roman" w:hAnsi="Times New Roman"/>
          <w:b/>
          <w:bCs/>
          <w:i/>
          <w:iCs/>
        </w:rPr>
        <w:t>UMa</w:t>
      </w:r>
      <w:proofErr w:type="spellEnd"/>
      <w:r w:rsidRPr="006C55F4">
        <w:rPr>
          <w:rFonts w:ascii="Times New Roman" w:hAnsi="Times New Roman"/>
          <w:b/>
          <w:bCs/>
          <w:i/>
          <w:iCs/>
        </w:rPr>
        <w:t>-AV.</w:t>
      </w:r>
    </w:p>
    <w:p w14:paraId="12C8F0C5"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human sensing scenario, </w:t>
      </w:r>
      <w:proofErr w:type="spellStart"/>
      <w:r w:rsidRPr="006C55F4">
        <w:rPr>
          <w:rFonts w:ascii="Times New Roman" w:hAnsi="Times New Roman"/>
          <w:b/>
          <w:bCs/>
          <w:i/>
          <w:iCs/>
        </w:rPr>
        <w:t>InH</w:t>
      </w:r>
      <w:proofErr w:type="spellEnd"/>
      <w:r w:rsidRPr="006C55F4">
        <w:rPr>
          <w:rFonts w:ascii="Times New Roman" w:hAnsi="Times New Roman"/>
          <w:b/>
          <w:bCs/>
          <w:i/>
          <w:iCs/>
        </w:rPr>
        <w:t>.</w:t>
      </w:r>
    </w:p>
    <w:p w14:paraId="41C97841"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1 automotive sensing scenario, Urban grid, with vehicle and/or pedestrian as target.</w:t>
      </w:r>
    </w:p>
    <w:p w14:paraId="6917226A"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AGV sensing scenario, </w:t>
      </w:r>
      <w:proofErr w:type="spellStart"/>
      <w:r w:rsidRPr="006C55F4">
        <w:rPr>
          <w:rFonts w:ascii="Times New Roman" w:hAnsi="Times New Roman"/>
          <w:b/>
          <w:bCs/>
          <w:i/>
          <w:iCs/>
        </w:rPr>
        <w:t>InF</w:t>
      </w:r>
      <w:proofErr w:type="spellEnd"/>
    </w:p>
    <w:p w14:paraId="37901D51" w14:textId="77777777" w:rsidR="002922B1" w:rsidRPr="008B38D7" w:rsidRDefault="002922B1" w:rsidP="002922B1">
      <w:pPr>
        <w:pStyle w:val="a9"/>
        <w:rPr>
          <w:lang w:val="en-GB"/>
        </w:rPr>
      </w:pPr>
      <w:r>
        <w:rPr>
          <w:lang w:val="en-GB"/>
        </w:rPr>
        <w:t xml:space="preserve">In the practical application, we believe that cooperative sensing is an essential functionality to boost the performance and to keep the sensing specific overhead low. Therefore, cooperative sensing should be studied in 6G. </w:t>
      </w:r>
    </w:p>
    <w:p w14:paraId="2EC179FA" w14:textId="79A225F9" w:rsidR="002922B1" w:rsidRPr="00145CB8" w:rsidRDefault="002922B1" w:rsidP="002922B1">
      <w:pPr>
        <w:spacing w:after="120"/>
        <w:rPr>
          <w:b/>
          <w:bCs/>
          <w:i/>
          <w:iCs/>
        </w:rPr>
      </w:pPr>
      <w:r w:rsidRPr="00145CB8">
        <w:rPr>
          <w:b/>
          <w:bCs/>
          <w:i/>
          <w:iCs/>
        </w:rPr>
        <w:t>Proposal</w:t>
      </w:r>
      <w:r>
        <w:rPr>
          <w:b/>
          <w:bCs/>
          <w:i/>
          <w:iCs/>
        </w:rPr>
        <w:t xml:space="preserve"> </w:t>
      </w:r>
      <w:r w:rsidR="0063608B">
        <w:rPr>
          <w:b/>
          <w:bCs/>
          <w:i/>
          <w:iCs/>
        </w:rPr>
        <w:t>22</w:t>
      </w:r>
      <w:r w:rsidRPr="00145CB8">
        <w:rPr>
          <w:b/>
          <w:bCs/>
          <w:i/>
          <w:iCs/>
        </w:rPr>
        <w:t xml:space="preserve">: </w:t>
      </w:r>
      <w:r>
        <w:rPr>
          <w:b/>
          <w:bCs/>
          <w:i/>
          <w:iCs/>
        </w:rPr>
        <w:t>C</w:t>
      </w:r>
      <w:r w:rsidRPr="00145CB8">
        <w:rPr>
          <w:b/>
          <w:bCs/>
          <w:i/>
          <w:iCs/>
        </w:rPr>
        <w:t>ooperative sensing</w:t>
      </w:r>
      <w:r>
        <w:rPr>
          <w:b/>
          <w:bCs/>
          <w:i/>
          <w:iCs/>
        </w:rPr>
        <w:t xml:space="preserve"> is studied in 6G. </w:t>
      </w:r>
    </w:p>
    <w:p w14:paraId="4F714595" w14:textId="77777777" w:rsidR="002922B1" w:rsidRDefault="002922B1" w:rsidP="002922B1">
      <w:pPr>
        <w:pStyle w:val="a9"/>
      </w:pPr>
      <w:r>
        <w:t>In previous RAN1 meetings it has been agreed that waveform and frame structure for ISAC will be discussed separately. However, f</w:t>
      </w:r>
      <w:r>
        <w:rPr>
          <w:rFonts w:hint="eastAsia"/>
        </w:rPr>
        <w:t>o</w:t>
      </w:r>
      <w:r>
        <w:t xml:space="preserve">r ISAC becoming a key feature of the 6G system, it is be preferred to deeply integrate ISAC with other basic 6G features from start. Otherwise, if ISAC would only be considered as an add-on or optional feature of 6G, similar to NR positioning in 5G, it may also end up as NR positioning, which is not widely implemented. Therefore, even if discussed separately, a unified design of signals/procedures for sensing and communication is generally desired. </w:t>
      </w:r>
    </w:p>
    <w:p w14:paraId="47875632" w14:textId="5C97ABDB" w:rsidR="002922B1" w:rsidRPr="00145CB8" w:rsidRDefault="002922B1" w:rsidP="002922B1">
      <w:pPr>
        <w:spacing w:after="120"/>
        <w:rPr>
          <w:b/>
          <w:bCs/>
          <w:i/>
          <w:iCs/>
        </w:rPr>
      </w:pPr>
      <w:r w:rsidRPr="00145CB8">
        <w:rPr>
          <w:b/>
          <w:bCs/>
          <w:i/>
          <w:iCs/>
        </w:rPr>
        <w:t>Proposal</w:t>
      </w:r>
      <w:r>
        <w:rPr>
          <w:b/>
          <w:bCs/>
          <w:i/>
          <w:iCs/>
        </w:rPr>
        <w:t xml:space="preserve"> </w:t>
      </w:r>
      <w:r w:rsidR="0063608B">
        <w:rPr>
          <w:b/>
          <w:bCs/>
          <w:i/>
          <w:iCs/>
        </w:rPr>
        <w:t>23</w:t>
      </w:r>
      <w:r w:rsidRPr="00145CB8">
        <w:rPr>
          <w:b/>
          <w:bCs/>
          <w:i/>
          <w:iCs/>
        </w:rPr>
        <w:t xml:space="preserve">: </w:t>
      </w:r>
      <w:r>
        <w:rPr>
          <w:b/>
          <w:bCs/>
          <w:i/>
          <w:iCs/>
        </w:rPr>
        <w:t>RAN1 should strive for a unified design of sensing and communication, with mandatory support of ISAC at least for basic functionality.</w:t>
      </w:r>
    </w:p>
    <w:p w14:paraId="2E0299AD" w14:textId="77777777" w:rsidR="002922B1" w:rsidRDefault="002922B1" w:rsidP="002922B1">
      <w:pPr>
        <w:pStyle w:val="a9"/>
      </w:pPr>
      <w:r>
        <w:t xml:space="preserve">For the choice of waveform, at least for outdoor sensing scenarios, the coverage aspect should be considered. For extreme coverage, the pulse waveform from radar literation can be promising. On the other hand, it is also important to discuss how to increase the coverage of the OFDM waveform to facilitate a common design with communication which then results into an overall system complexity reduction. </w:t>
      </w:r>
    </w:p>
    <w:p w14:paraId="34CE4FB3" w14:textId="77777777" w:rsidR="002922B1" w:rsidRDefault="002922B1" w:rsidP="002922B1">
      <w:pPr>
        <w:pStyle w:val="a9"/>
      </w:pPr>
      <w:r>
        <w:t>For the numerology and frame structure, the delay of a path of a target may be longer than the CP length relative to the first arriving path at the receiver. Such drawback may happen for both monostatic and bistatic sensing modes. The short CP length incurs inter-symbol interference (ISI) and loss of energy of the desired sensing signal. Since the CP length is a key parameter of the numerology, it also impacts the design of frame/slot structure. It should be discussed early in sensing, how to integrate a longer CP length into a common frame structure for communication and sensing.</w:t>
      </w:r>
    </w:p>
    <w:p w14:paraId="69D4554D" w14:textId="77777777" w:rsidR="002922B1" w:rsidRDefault="002922B1" w:rsidP="002922B1">
      <w:pPr>
        <w:spacing w:before="120" w:after="120"/>
      </w:pPr>
      <w:r>
        <w:t>Another</w:t>
      </w:r>
      <w:r w:rsidRPr="00E44D88">
        <w:t xml:space="preserve"> aspect </w:t>
      </w:r>
      <w:r>
        <w:t xml:space="preserve">to </w:t>
      </w:r>
      <w:r w:rsidRPr="00E44D88">
        <w:t>unif</w:t>
      </w:r>
      <w:r>
        <w:t>y</w:t>
      </w:r>
      <w:r w:rsidRPr="00E44D88">
        <w:t xml:space="preserve"> </w:t>
      </w:r>
      <w:r>
        <w:t>is the overall for</w:t>
      </w:r>
      <w:r w:rsidRPr="00E44D88">
        <w:t xml:space="preserve"> </w:t>
      </w:r>
      <w:r>
        <w:t>sensing and</w:t>
      </w:r>
      <w:r w:rsidRPr="00E44D88">
        <w:t xml:space="preserve"> communicatio</w:t>
      </w:r>
      <w:r>
        <w:t>n (such as RS design and related procedures)</w:t>
      </w:r>
      <w:r w:rsidRPr="00E44D88">
        <w:t xml:space="preserve">. </w:t>
      </w:r>
      <w:r>
        <w:t xml:space="preserve">For example, the sensing-RS for delay estimation normally has a large bandwidth and covers the sub-band used for the communication-RS, e.g., CSI-RS or tracking RS. The best Tx/Rx beams for the sensing RS can be same as for the communication RS, too. The measurements of the sensing signal and of the communication signal may assist each other, at least when the same Tx beam is used. For example, a RSRP measurement may not accurately reflect the information of a target, but still can be one indicator if a Tx/Rx beam is applicable for sensing or not. The beam management procedure designed in 5G is quite flexible which may be largely reusable for the sensing operation. On the other hand, certain sensing specific features are also needed to be considered for better sensing performance. </w:t>
      </w:r>
    </w:p>
    <w:p w14:paraId="11D94B8F" w14:textId="41A8C7B3" w:rsidR="002922B1" w:rsidRDefault="002922B1" w:rsidP="002922B1">
      <w:pPr>
        <w:spacing w:after="120"/>
        <w:rPr>
          <w:b/>
          <w:bCs/>
          <w:i/>
          <w:iCs/>
        </w:rPr>
      </w:pPr>
      <w:r w:rsidRPr="00145CB8">
        <w:rPr>
          <w:b/>
          <w:bCs/>
          <w:i/>
          <w:iCs/>
        </w:rPr>
        <w:lastRenderedPageBreak/>
        <w:t>Proposal</w:t>
      </w:r>
      <w:r>
        <w:rPr>
          <w:b/>
          <w:bCs/>
          <w:i/>
          <w:iCs/>
        </w:rPr>
        <w:t xml:space="preserve"> </w:t>
      </w:r>
      <w:r w:rsidR="0063608B">
        <w:rPr>
          <w:b/>
          <w:bCs/>
          <w:i/>
          <w:iCs/>
        </w:rPr>
        <w:t>24</w:t>
      </w:r>
      <w:r w:rsidRPr="00145CB8">
        <w:rPr>
          <w:b/>
          <w:bCs/>
          <w:i/>
          <w:iCs/>
        </w:rPr>
        <w:t xml:space="preserve">: </w:t>
      </w:r>
      <w:r>
        <w:rPr>
          <w:b/>
          <w:bCs/>
          <w:i/>
          <w:iCs/>
        </w:rPr>
        <w:t>The RAN1 study of sensing should include the following aspects</w:t>
      </w:r>
    </w:p>
    <w:p w14:paraId="58346598" w14:textId="77777777" w:rsidR="002922B1" w:rsidRPr="002922B1" w:rsidRDefault="002922B1" w:rsidP="006C55F4">
      <w:pPr>
        <w:pStyle w:val="afe"/>
        <w:numPr>
          <w:ilvl w:val="0"/>
          <w:numId w:val="11"/>
        </w:numPr>
        <w:rPr>
          <w:rFonts w:ascii="Times New Roman" w:hAnsi="Times New Roman"/>
          <w:b/>
          <w:bCs/>
          <w:i/>
          <w:iCs/>
        </w:rPr>
      </w:pPr>
      <w:r w:rsidRPr="002922B1">
        <w:rPr>
          <w:rFonts w:ascii="Times New Roman" w:hAnsi="Times New Roman"/>
          <w:b/>
          <w:bCs/>
          <w:i/>
          <w:iCs/>
        </w:rPr>
        <w:t>Waveform selection in coverage limited outdoor scenarios</w:t>
      </w:r>
    </w:p>
    <w:p w14:paraId="6D2A5E58" w14:textId="264A2749" w:rsidR="002922B1" w:rsidRPr="002922B1" w:rsidRDefault="002922B1" w:rsidP="006C55F4">
      <w:pPr>
        <w:pStyle w:val="afe"/>
        <w:numPr>
          <w:ilvl w:val="0"/>
          <w:numId w:val="11"/>
        </w:numPr>
        <w:rPr>
          <w:rFonts w:ascii="Times New Roman" w:hAnsi="Times New Roman"/>
          <w:b/>
          <w:bCs/>
          <w:i/>
          <w:iCs/>
        </w:rPr>
      </w:pPr>
      <w:r w:rsidRPr="002922B1">
        <w:rPr>
          <w:rFonts w:ascii="Times New Roman" w:hAnsi="Times New Roman"/>
          <w:b/>
          <w:bCs/>
          <w:i/>
          <w:iCs/>
        </w:rPr>
        <w:t xml:space="preserve">Support of sensing-specific CP length within a unified frame structure framework for sensing and communication </w:t>
      </w:r>
    </w:p>
    <w:p w14:paraId="2A71BA38" w14:textId="0D7245EA" w:rsidR="00F62EDA"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Unified design of sensing and communication from start.</w:t>
      </w:r>
    </w:p>
    <w:p w14:paraId="6801BA27" w14:textId="77777777" w:rsidR="00F62EDA" w:rsidRDefault="00165BCD">
      <w:pPr>
        <w:pStyle w:val="1"/>
        <w:numPr>
          <w:ilvl w:val="0"/>
          <w:numId w:val="10"/>
        </w:numPr>
        <w:rPr>
          <w:b/>
          <w:bCs/>
        </w:rPr>
      </w:pPr>
      <w:r>
        <w:rPr>
          <w:b/>
          <w:bCs/>
        </w:rPr>
        <w:t>Conclusions</w:t>
      </w:r>
    </w:p>
    <w:p w14:paraId="254F52C5" w14:textId="77777777" w:rsidR="00F62EDA" w:rsidRDefault="00165BCD">
      <w:pPr>
        <w:pStyle w:val="3GPPNormalText"/>
        <w:rPr>
          <w:sz w:val="21"/>
          <w:szCs w:val="21"/>
        </w:rPr>
      </w:pPr>
      <w:r>
        <w:rPr>
          <w:sz w:val="21"/>
          <w:szCs w:val="21"/>
          <w:lang w:val="en-GB" w:eastAsia="zh-CN"/>
        </w:rPr>
        <w:t>In this contribution, we provide our overview on 6G radio physical layer design with following observations and proposals.</w:t>
      </w:r>
    </w:p>
    <w:p w14:paraId="6F2718EB"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 xml:space="preserve">calable 6GR </w:t>
      </w:r>
      <w:proofErr w:type="spellStart"/>
      <w:r>
        <w:rPr>
          <w:rFonts w:eastAsiaTheme="minorEastAsia"/>
          <w:b/>
          <w:bCs/>
          <w:u w:val="single"/>
          <w:lang w:eastAsia="zh-CN"/>
        </w:rPr>
        <w:t>desing</w:t>
      </w:r>
      <w:proofErr w:type="spellEnd"/>
    </w:p>
    <w:p w14:paraId="49F3E8E8" w14:textId="77777777"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 6G initial access should be designed to be commonly applicable to all 6G device types.</w:t>
      </w:r>
    </w:p>
    <w:p w14:paraId="2D3AD7BC" w14:textId="77777777"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 Aim for same framework and techniques for coverage enhancements for all device types with potential scalable coverage performances.</w:t>
      </w:r>
    </w:p>
    <w:p w14:paraId="45731DC4" w14:textId="0401B31B" w:rsidR="00F62EDA" w:rsidRDefault="00F62EDA">
      <w:pPr>
        <w:pStyle w:val="3GPPText"/>
        <w:rPr>
          <w:rFonts w:eastAsiaTheme="minorEastAsia"/>
          <w:b/>
          <w:bCs/>
          <w:u w:val="single"/>
          <w:lang w:eastAsia="zh-CN"/>
        </w:rPr>
      </w:pPr>
    </w:p>
    <w:p w14:paraId="5040BB0B" w14:textId="65010C30" w:rsidR="0063608B" w:rsidRDefault="0063608B" w:rsidP="00CB3B4F">
      <w:pPr>
        <w:pStyle w:val="3GPPText"/>
        <w:jc w:val="center"/>
        <w:rPr>
          <w:rFonts w:eastAsiaTheme="minorEastAsia"/>
          <w:b/>
          <w:bCs/>
          <w:u w:val="single"/>
          <w:lang w:eastAsia="zh-CN"/>
        </w:rPr>
      </w:pPr>
      <w:r>
        <w:rPr>
          <w:rFonts w:eastAsiaTheme="minorEastAsia" w:hint="eastAsia"/>
          <w:b/>
          <w:bCs/>
          <w:u w:val="single"/>
          <w:lang w:eastAsia="zh-CN"/>
        </w:rPr>
        <w:t>C</w:t>
      </w:r>
      <w:r>
        <w:rPr>
          <w:rFonts w:eastAsiaTheme="minorEastAsia"/>
          <w:b/>
          <w:bCs/>
          <w:u w:val="single"/>
          <w:lang w:eastAsia="zh-CN"/>
        </w:rPr>
        <w:t>overage</w:t>
      </w:r>
    </w:p>
    <w:p w14:paraId="3444B7B4" w14:textId="77777777" w:rsidR="0063608B" w:rsidRPr="00210E8C" w:rsidRDefault="0063608B" w:rsidP="0063608B">
      <w:pPr>
        <w:rPr>
          <w:rFonts w:eastAsiaTheme="minorEastAsia"/>
          <w:b/>
          <w:bCs/>
          <w:i/>
          <w:iCs/>
          <w:lang w:val="en-US" w:eastAsia="zh-CN"/>
        </w:rPr>
      </w:pPr>
      <w:r w:rsidRPr="00210E8C">
        <w:rPr>
          <w:rFonts w:eastAsiaTheme="minorEastAsia" w:hint="eastAsia"/>
          <w:b/>
          <w:bCs/>
          <w:i/>
          <w:iCs/>
          <w:lang w:val="en-US" w:eastAsia="zh-CN"/>
        </w:rPr>
        <w:t>P</w:t>
      </w:r>
      <w:r w:rsidRPr="00210E8C">
        <w:rPr>
          <w:rFonts w:eastAsiaTheme="minorEastAsia"/>
          <w:b/>
          <w:bCs/>
          <w:i/>
          <w:iCs/>
          <w:lang w:val="en-US" w:eastAsia="zh-CN"/>
        </w:rPr>
        <w:t>roposal 3:</w:t>
      </w:r>
      <w:r>
        <w:rPr>
          <w:rFonts w:eastAsiaTheme="minorEastAsia"/>
          <w:b/>
          <w:bCs/>
          <w:i/>
          <w:iCs/>
          <w:lang w:val="en-US" w:eastAsia="zh-CN"/>
        </w:rPr>
        <w:t xml:space="preserve"> MCL is used as 6G coverage performance metric.</w:t>
      </w:r>
    </w:p>
    <w:p w14:paraId="743D8612" w14:textId="77777777" w:rsidR="0063608B" w:rsidRPr="0063608B" w:rsidRDefault="0063608B">
      <w:pPr>
        <w:pStyle w:val="3GPPText"/>
        <w:rPr>
          <w:rFonts w:eastAsiaTheme="minorEastAsia"/>
          <w:b/>
          <w:bCs/>
          <w:u w:val="single"/>
          <w:lang w:eastAsia="zh-CN"/>
        </w:rPr>
      </w:pPr>
    </w:p>
    <w:p w14:paraId="6C49B334"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M</w:t>
      </w:r>
      <w:r>
        <w:rPr>
          <w:rFonts w:eastAsiaTheme="minorEastAsia"/>
          <w:b/>
          <w:bCs/>
          <w:u w:val="single"/>
          <w:lang w:eastAsia="zh-CN"/>
        </w:rPr>
        <w:t>inimum BW</w:t>
      </w:r>
    </w:p>
    <w:p w14:paraId="626CCB46" w14:textId="77777777" w:rsidR="00F62EDA" w:rsidRDefault="00165BCD">
      <w:pPr>
        <w:rPr>
          <w:b/>
          <w:bCs/>
          <w:i/>
          <w:iCs/>
        </w:rPr>
      </w:pPr>
      <w:r>
        <w:rPr>
          <w:rFonts w:eastAsiaTheme="minorEastAsia"/>
          <w:b/>
          <w:bCs/>
          <w:i/>
          <w:iCs/>
          <w:lang w:eastAsia="zh-CN"/>
        </w:rPr>
        <w:t xml:space="preserve">Observation 1: For 5G NR, the minimum channel bandwidth </w:t>
      </w:r>
      <w:r>
        <w:rPr>
          <w:b/>
          <w:bCs/>
          <w:i/>
          <w:iCs/>
        </w:rPr>
        <w:t xml:space="preserve">is either 5 or 10 MHz for different operating bands in FR1 in Rel-15 and 3 MHz channel bandwidth is supported in Rel-18 for specific bands (below 1GHz). </w:t>
      </w:r>
    </w:p>
    <w:p w14:paraId="02BF202A"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hAnsi="Times New Roman"/>
          <w:b/>
          <w:bCs/>
          <w:i/>
          <w:iCs/>
        </w:rPr>
        <w:t>For both 3 MHz and 5 MHz, only 15kHz SCS is supported.</w:t>
      </w:r>
    </w:p>
    <w:p w14:paraId="794195AA" w14:textId="03020163" w:rsidR="00F62EDA" w:rsidRDefault="00165BCD">
      <w:pPr>
        <w:rPr>
          <w:rFonts w:eastAsiaTheme="minorEastAsia"/>
          <w:b/>
          <w:bCs/>
          <w:i/>
          <w:iCs/>
          <w:lang w:eastAsia="zh-CN"/>
        </w:rPr>
      </w:pPr>
      <w:r>
        <w:rPr>
          <w:rFonts w:eastAsiaTheme="minorEastAsia"/>
          <w:b/>
          <w:bCs/>
          <w:i/>
          <w:iCs/>
          <w:lang w:eastAsia="zh-CN"/>
        </w:rPr>
        <w:t xml:space="preserve">Proposal </w:t>
      </w:r>
      <w:r w:rsidR="0063608B">
        <w:rPr>
          <w:rFonts w:eastAsiaTheme="minorEastAsia"/>
          <w:b/>
          <w:bCs/>
          <w:i/>
          <w:iCs/>
          <w:lang w:eastAsia="zh-CN"/>
        </w:rPr>
        <w:t>4</w:t>
      </w:r>
      <w:r>
        <w:rPr>
          <w:rFonts w:eastAsiaTheme="minorEastAsia"/>
          <w:b/>
          <w:bCs/>
          <w:i/>
          <w:iCs/>
          <w:lang w:eastAsia="zh-CN"/>
        </w:rPr>
        <w:t>: For the minimum spectrum allocation in which 6G can operate, at least consider 5 MHz and 10 MHz depending on operating bands in FR1.</w:t>
      </w:r>
    </w:p>
    <w:p w14:paraId="6417939E"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eastAsiaTheme="minorEastAsia" w:hAnsi="Times New Roman"/>
          <w:b/>
          <w:bCs/>
          <w:i/>
          <w:iCs/>
          <w:lang w:eastAsia="zh-CN"/>
        </w:rPr>
        <w:t>5MHz is considered for FDD with 15 kHz SCS only.</w:t>
      </w:r>
    </w:p>
    <w:p w14:paraId="778704B6" w14:textId="77777777" w:rsidR="00F62EDA" w:rsidRDefault="00165BCD">
      <w:pPr>
        <w:pStyle w:val="afe"/>
        <w:numPr>
          <w:ilvl w:val="0"/>
          <w:numId w:val="11"/>
        </w:numPr>
        <w:rPr>
          <w:rFonts w:ascii="Times New Roman" w:eastAsiaTheme="minorEastAsia" w:hAnsi="Times New Roman"/>
          <w:b/>
          <w:bCs/>
          <w:i/>
          <w:iCs/>
          <w:lang w:eastAsia="zh-CN"/>
        </w:rPr>
      </w:pPr>
      <w:r>
        <w:rPr>
          <w:rFonts w:ascii="Times New Roman" w:eastAsiaTheme="minorEastAsia" w:hAnsi="Times New Roman" w:hint="eastAsia"/>
          <w:b/>
          <w:bCs/>
          <w:i/>
          <w:iCs/>
          <w:lang w:eastAsia="zh-CN"/>
        </w:rPr>
        <w:t>W</w:t>
      </w:r>
      <w:r>
        <w:rPr>
          <w:rFonts w:ascii="Times New Roman" w:eastAsiaTheme="minorEastAsia" w:hAnsi="Times New Roman"/>
          <w:b/>
          <w:bCs/>
          <w:i/>
          <w:iCs/>
          <w:lang w:eastAsia="zh-CN"/>
        </w:rPr>
        <w:t>hether to consider smaller bandwidth than 5MHz is subject to further discussion and decision in RAN.</w:t>
      </w:r>
    </w:p>
    <w:p w14:paraId="11CCC50A" w14:textId="77777777" w:rsidR="00F62EDA" w:rsidRDefault="00165BCD">
      <w:pPr>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bservation 2: For BW reduction, the cost/complexity reduction on UE is mainly in the BB part, while there is no significant cost/complexity reduction in the RF part.</w:t>
      </w:r>
    </w:p>
    <w:p w14:paraId="77AFBB1D" w14:textId="77777777" w:rsidR="00F62EDA" w:rsidRDefault="00165BCD">
      <w:pPr>
        <w:rPr>
          <w:rFonts w:eastAsiaTheme="minorEastAsia"/>
          <w:b/>
          <w:bCs/>
          <w:i/>
          <w:iCs/>
          <w:lang w:val="en-US" w:eastAsia="zh-CN"/>
        </w:rPr>
      </w:pPr>
      <w:r>
        <w:rPr>
          <w:rFonts w:eastAsiaTheme="minorEastAsia"/>
          <w:b/>
          <w:bCs/>
          <w:i/>
          <w:iCs/>
          <w:lang w:val="en-US" w:eastAsia="zh-CN"/>
        </w:rPr>
        <w:t>Observation 3: According to NR (e)</w:t>
      </w:r>
      <w:proofErr w:type="spellStart"/>
      <w:r>
        <w:rPr>
          <w:rFonts w:eastAsiaTheme="minorEastAsia"/>
          <w:b/>
          <w:bCs/>
          <w:i/>
          <w:iCs/>
          <w:lang w:val="en-US" w:eastAsia="zh-CN"/>
        </w:rPr>
        <w:t>RedCap</w:t>
      </w:r>
      <w:proofErr w:type="spellEnd"/>
      <w:r>
        <w:rPr>
          <w:rFonts w:eastAsiaTheme="minorEastAsia"/>
          <w:b/>
          <w:bCs/>
          <w:i/>
          <w:iCs/>
          <w:lang w:val="en-US" w:eastAsia="zh-CN"/>
        </w:rPr>
        <w:t>, for BW further reduction from 20 MHz to 5 MHz, the cost/complexity reduction on UE is</w:t>
      </w:r>
    </w:p>
    <w:p w14:paraId="2BAA475D"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BW1: ~11.25 to ~14.79%, both RF and BB BW are 5 MHz for UL and DL</w:t>
      </w:r>
    </w:p>
    <w:p w14:paraId="3E809021"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BW2: ~8.08% to ~21.21%, 5 MHz BB BW for all signals and channels with 20 MHz RF BW for UL and DL</w:t>
      </w:r>
    </w:p>
    <w:p w14:paraId="6526178E" w14:textId="77777777" w:rsidR="00F62EDA" w:rsidRDefault="00165BCD">
      <w:pPr>
        <w:pStyle w:val="afe"/>
        <w:numPr>
          <w:ilvl w:val="0"/>
          <w:numId w:val="11"/>
        </w:numPr>
        <w:rPr>
          <w:rFonts w:ascii="Times New Roman" w:hAnsi="Times New Roman"/>
          <w:b/>
          <w:bCs/>
          <w:i/>
          <w:iCs/>
        </w:rPr>
      </w:pPr>
      <w:r>
        <w:rPr>
          <w:rFonts w:ascii="Times New Roman" w:hAnsi="Times New Roman" w:hint="eastAsia"/>
          <w:b/>
          <w:bCs/>
          <w:i/>
          <w:iCs/>
        </w:rPr>
        <w:t>B</w:t>
      </w:r>
      <w:r>
        <w:rPr>
          <w:rFonts w:ascii="Times New Roman" w:hAnsi="Times New Roman"/>
          <w:b/>
          <w:bCs/>
          <w:i/>
          <w:iCs/>
        </w:rPr>
        <w:t>W3: ~7.66% to 8.90%, 5 MHz BB BW only for PDSCH and PUSCH with 20 MHz RF BW for UL and DL</w:t>
      </w:r>
    </w:p>
    <w:p w14:paraId="01628D10" w14:textId="7EFBE0E4"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5</w:t>
      </w:r>
      <w:r>
        <w:rPr>
          <w:rFonts w:eastAsiaTheme="minorEastAsia"/>
          <w:b/>
          <w:bCs/>
          <w:i/>
          <w:iCs/>
          <w:lang w:val="en-US" w:eastAsia="zh-CN"/>
        </w:rPr>
        <w:t xml:space="preserve">: </w:t>
      </w:r>
      <w:r>
        <w:rPr>
          <w:rFonts w:eastAsiaTheme="minorEastAsia" w:hint="eastAsia"/>
          <w:b/>
          <w:bCs/>
          <w:i/>
          <w:iCs/>
          <w:lang w:val="en-US" w:eastAsia="zh-CN"/>
        </w:rPr>
        <w:t>D</w:t>
      </w:r>
      <w:r>
        <w:rPr>
          <w:rFonts w:eastAsiaTheme="minorEastAsia"/>
          <w:b/>
          <w:bCs/>
          <w:i/>
          <w:iCs/>
          <w:lang w:val="en-US" w:eastAsia="zh-CN"/>
        </w:rPr>
        <w:t>o not consider the smallest maximum BW of 3MHz for 6G devices.</w:t>
      </w:r>
    </w:p>
    <w:p w14:paraId="3CCA568F" w14:textId="1FEF984C" w:rsidR="00F62EDA" w:rsidRDefault="00165BCD">
      <w:pPr>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6</w:t>
      </w:r>
      <w:r>
        <w:rPr>
          <w:rFonts w:eastAsiaTheme="minorEastAsia"/>
          <w:b/>
          <w:bCs/>
          <w:i/>
          <w:iCs/>
          <w:lang w:val="en-US" w:eastAsia="zh-CN"/>
        </w:rPr>
        <w:t xml:space="preserve">: </w:t>
      </w:r>
      <w:r>
        <w:rPr>
          <w:rFonts w:eastAsiaTheme="minorEastAsia" w:hint="eastAsia"/>
          <w:b/>
          <w:bCs/>
          <w:i/>
          <w:iCs/>
          <w:lang w:val="en-US" w:eastAsia="zh-CN"/>
        </w:rPr>
        <w:t>For</w:t>
      </w:r>
      <w:r>
        <w:rPr>
          <w:rFonts w:eastAsiaTheme="minorEastAsia"/>
          <w:b/>
          <w:bCs/>
          <w:i/>
          <w:iCs/>
          <w:lang w:val="en-US" w:eastAsia="zh-CN"/>
        </w:rPr>
        <w:t xml:space="preserve"> smallest maximum UE BW for at least one low-tier device type supported by 6GR framework from physical layer perspective, further study the following Option 2/3/4:</w:t>
      </w:r>
    </w:p>
    <w:p w14:paraId="39678B2F"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b/>
          <w:bCs/>
          <w:i/>
          <w:iCs/>
        </w:rPr>
        <w:t>Opt</w:t>
      </w:r>
      <w:proofErr w:type="spellEnd"/>
      <w:r>
        <w:rPr>
          <w:rFonts w:ascii="Times New Roman" w:hAnsi="Times New Roman"/>
          <w:b/>
          <w:bCs/>
          <w:i/>
          <w:iCs/>
        </w:rPr>
        <w:t xml:space="preserve"> 2: 5 MHz with 15 kHz SCS </w:t>
      </w:r>
    </w:p>
    <w:p w14:paraId="54536A35"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hint="eastAsia"/>
          <w:b/>
          <w:bCs/>
          <w:i/>
          <w:iCs/>
        </w:rPr>
        <w:t>O</w:t>
      </w:r>
      <w:r>
        <w:rPr>
          <w:rFonts w:ascii="Times New Roman" w:hAnsi="Times New Roman"/>
          <w:b/>
          <w:bCs/>
          <w:i/>
          <w:iCs/>
        </w:rPr>
        <w:t>pt</w:t>
      </w:r>
      <w:proofErr w:type="spellEnd"/>
      <w:r>
        <w:rPr>
          <w:rFonts w:ascii="Times New Roman" w:hAnsi="Times New Roman"/>
          <w:b/>
          <w:bCs/>
          <w:i/>
          <w:iCs/>
        </w:rPr>
        <w:t xml:space="preserve"> 3: 10 MHz with 30kHz SCS</w:t>
      </w:r>
    </w:p>
    <w:p w14:paraId="1F1E4ED2" w14:textId="77777777" w:rsidR="00F62EDA" w:rsidRDefault="00165BCD">
      <w:pPr>
        <w:pStyle w:val="afe"/>
        <w:numPr>
          <w:ilvl w:val="0"/>
          <w:numId w:val="11"/>
        </w:numPr>
        <w:rPr>
          <w:rFonts w:ascii="Times New Roman" w:hAnsi="Times New Roman"/>
          <w:b/>
          <w:bCs/>
          <w:i/>
          <w:iCs/>
        </w:rPr>
      </w:pPr>
      <w:proofErr w:type="spellStart"/>
      <w:r>
        <w:rPr>
          <w:rFonts w:ascii="Times New Roman" w:hAnsi="Times New Roman" w:hint="eastAsia"/>
          <w:b/>
          <w:bCs/>
          <w:i/>
          <w:iCs/>
        </w:rPr>
        <w:t>O</w:t>
      </w:r>
      <w:r>
        <w:rPr>
          <w:rFonts w:ascii="Times New Roman" w:hAnsi="Times New Roman"/>
          <w:b/>
          <w:bCs/>
          <w:i/>
          <w:iCs/>
        </w:rPr>
        <w:t>pt</w:t>
      </w:r>
      <w:proofErr w:type="spellEnd"/>
      <w:r>
        <w:rPr>
          <w:rFonts w:ascii="Times New Roman" w:hAnsi="Times New Roman"/>
          <w:b/>
          <w:bCs/>
          <w:i/>
          <w:iCs/>
        </w:rPr>
        <w:t xml:space="preserve"> 4: 20 MHz</w:t>
      </w:r>
    </w:p>
    <w:p w14:paraId="68C2806A" w14:textId="45B263C4" w:rsidR="00F62EDA" w:rsidRDefault="00165BCD">
      <w:pPr>
        <w:rPr>
          <w:rFonts w:eastAsiaTheme="minorEastAsia"/>
          <w:lang w:val="en-US" w:eastAsia="zh-CN"/>
        </w:rPr>
      </w:pPr>
      <w:r>
        <w:rPr>
          <w:rFonts w:eastAsiaTheme="minorEastAsia" w:hint="eastAsia"/>
          <w:b/>
          <w:bCs/>
          <w:i/>
          <w:iCs/>
          <w:lang w:val="en-US" w:eastAsia="zh-CN"/>
        </w:rPr>
        <w:t>P</w:t>
      </w:r>
      <w:r>
        <w:rPr>
          <w:rFonts w:eastAsiaTheme="minorEastAsia"/>
          <w:b/>
          <w:bCs/>
          <w:i/>
          <w:iCs/>
          <w:lang w:val="en-US" w:eastAsia="zh-CN"/>
        </w:rPr>
        <w:t xml:space="preserve">roposal </w:t>
      </w:r>
      <w:r w:rsidR="0063608B">
        <w:rPr>
          <w:rFonts w:eastAsiaTheme="minorEastAsia"/>
          <w:b/>
          <w:bCs/>
          <w:i/>
          <w:iCs/>
          <w:lang w:val="en-US" w:eastAsia="zh-CN"/>
        </w:rPr>
        <w:t>7</w:t>
      </w:r>
      <w:r>
        <w:rPr>
          <w:rFonts w:eastAsiaTheme="minorEastAsia"/>
          <w:b/>
          <w:bCs/>
          <w:i/>
          <w:iCs/>
          <w:lang w:val="en-US" w:eastAsia="zh-CN"/>
        </w:rPr>
        <w:t>: In 6GR study on the smallest maximum bandwidth, the UL BW and the DL BW are the same.</w:t>
      </w:r>
    </w:p>
    <w:p w14:paraId="08C55035" w14:textId="77777777" w:rsidR="00F62EDA" w:rsidRDefault="00F62EDA">
      <w:pPr>
        <w:pStyle w:val="3GPPText"/>
        <w:rPr>
          <w:rFonts w:eastAsiaTheme="minorEastAsia"/>
          <w:b/>
          <w:bCs/>
          <w:u w:val="single"/>
          <w:lang w:eastAsia="zh-CN"/>
        </w:rPr>
      </w:pPr>
    </w:p>
    <w:p w14:paraId="14A2B1BC"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lastRenderedPageBreak/>
        <w:t>B</w:t>
      </w:r>
      <w:r>
        <w:rPr>
          <w:rFonts w:eastAsiaTheme="minorEastAsia"/>
          <w:b/>
          <w:bCs/>
          <w:u w:val="single"/>
          <w:lang w:eastAsia="zh-CN"/>
        </w:rPr>
        <w:t>WP</w:t>
      </w:r>
    </w:p>
    <w:p w14:paraId="408940C7" w14:textId="67AA2CF8" w:rsidR="00F62EDA" w:rsidRDefault="00165BCD">
      <w:pPr>
        <w:rPr>
          <w:rFonts w:eastAsia="等线"/>
          <w:b/>
          <w:bCs/>
          <w:i/>
          <w:iCs/>
          <w:lang w:eastAsia="zh-CN"/>
        </w:rPr>
      </w:pPr>
      <w:r>
        <w:rPr>
          <w:rFonts w:eastAsia="等线"/>
          <w:b/>
          <w:bCs/>
          <w:i/>
          <w:iCs/>
          <w:lang w:eastAsia="zh-CN"/>
        </w:rPr>
        <w:t xml:space="preserve">Proposal </w:t>
      </w:r>
      <w:r w:rsidR="0063608B">
        <w:rPr>
          <w:rFonts w:eastAsia="等线"/>
          <w:b/>
          <w:bCs/>
          <w:i/>
          <w:iCs/>
          <w:lang w:eastAsia="zh-CN"/>
        </w:rPr>
        <w:t>8</w:t>
      </w:r>
      <w:r>
        <w:rPr>
          <w:rFonts w:eastAsia="等线"/>
          <w:b/>
          <w:bCs/>
          <w:i/>
          <w:iCs/>
          <w:lang w:eastAsia="zh-CN"/>
        </w:rPr>
        <w:t>: BWP operation needs to be supported in 6GR.</w:t>
      </w:r>
    </w:p>
    <w:p w14:paraId="6C86F712" w14:textId="068C0CF9" w:rsidR="00F62EDA" w:rsidRDefault="00165BCD">
      <w:pPr>
        <w:rPr>
          <w:rFonts w:eastAsia="等线"/>
          <w:b/>
          <w:bCs/>
          <w:i/>
          <w:iCs/>
          <w:lang w:eastAsia="zh-CN"/>
        </w:rPr>
      </w:pPr>
      <w:r>
        <w:rPr>
          <w:rFonts w:eastAsia="等线"/>
          <w:b/>
          <w:bCs/>
          <w:i/>
          <w:iCs/>
          <w:lang w:eastAsia="zh-CN"/>
        </w:rPr>
        <w:t xml:space="preserve">Proposal </w:t>
      </w:r>
      <w:r w:rsidR="0063608B">
        <w:rPr>
          <w:rFonts w:eastAsia="等线"/>
          <w:b/>
          <w:bCs/>
          <w:i/>
          <w:iCs/>
          <w:lang w:eastAsia="zh-CN"/>
        </w:rPr>
        <w:t>9</w:t>
      </w:r>
      <w:r>
        <w:rPr>
          <w:rFonts w:eastAsia="等线"/>
          <w:b/>
          <w:bCs/>
          <w:i/>
          <w:iCs/>
          <w:lang w:eastAsia="zh-CN"/>
        </w:rPr>
        <w:t>: BWP operation can be further enhanced in 6GR. At least the following aspects can be considered:</w:t>
      </w:r>
    </w:p>
    <w:p w14:paraId="10C15325"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R</w:t>
      </w:r>
      <w:r>
        <w:rPr>
          <w:rFonts w:ascii="Times New Roman" w:hAnsi="Times New Roman" w:hint="eastAsia"/>
          <w:b/>
          <w:bCs/>
          <w:i/>
          <w:iCs/>
        </w:rPr>
        <w:t>e</w:t>
      </w:r>
      <w:r>
        <w:rPr>
          <w:rFonts w:ascii="Times New Roman" w:hAnsi="Times New Roman"/>
          <w:b/>
          <w:bCs/>
          <w:i/>
          <w:iCs/>
        </w:rPr>
        <w:t>duction on BWP switching latency</w:t>
      </w:r>
    </w:p>
    <w:p w14:paraId="639F719B"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Enhancement for BWP switching reliability</w:t>
      </w:r>
    </w:p>
    <w:p w14:paraId="76D625DD"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 xml:space="preserve">Simplification for BWP switching </w:t>
      </w:r>
    </w:p>
    <w:p w14:paraId="10779855"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Improve system performance during BWP switching</w:t>
      </w:r>
    </w:p>
    <w:p w14:paraId="571BB0E5" w14:textId="77777777" w:rsidR="00F62EDA" w:rsidRDefault="00165BCD">
      <w:pPr>
        <w:pStyle w:val="afe"/>
        <w:numPr>
          <w:ilvl w:val="0"/>
          <w:numId w:val="11"/>
        </w:numPr>
        <w:rPr>
          <w:rFonts w:ascii="Times New Roman" w:hAnsi="Times New Roman"/>
          <w:b/>
          <w:bCs/>
          <w:i/>
          <w:iCs/>
        </w:rPr>
      </w:pPr>
      <w:r>
        <w:rPr>
          <w:rFonts w:ascii="Times New Roman" w:hAnsi="Times New Roman"/>
          <w:b/>
          <w:bCs/>
          <w:i/>
          <w:iCs/>
        </w:rPr>
        <w:t>BWP operation for energy saving</w:t>
      </w:r>
    </w:p>
    <w:p w14:paraId="5C5E2DFC" w14:textId="77777777" w:rsidR="00F62EDA" w:rsidRDefault="00F62EDA">
      <w:pPr>
        <w:pStyle w:val="3GPPText"/>
        <w:rPr>
          <w:rFonts w:eastAsiaTheme="minorEastAsia"/>
          <w:b/>
          <w:bCs/>
          <w:u w:val="single"/>
          <w:lang w:val="en-GB" w:eastAsia="zh-CN"/>
        </w:rPr>
      </w:pPr>
    </w:p>
    <w:p w14:paraId="241712DC"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N</w:t>
      </w:r>
      <w:r>
        <w:rPr>
          <w:rFonts w:eastAsiaTheme="minorEastAsia"/>
          <w:b/>
          <w:bCs/>
          <w:u w:val="single"/>
          <w:lang w:eastAsia="zh-CN"/>
        </w:rPr>
        <w:t>R-6G MRSS</w:t>
      </w:r>
    </w:p>
    <w:p w14:paraId="243B547F" w14:textId="45DA6EFE"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10</w:t>
      </w:r>
      <w:r>
        <w:rPr>
          <w:b/>
          <w:i/>
        </w:rPr>
        <w:t>:</w:t>
      </w:r>
      <w:r>
        <w:rPr>
          <w:rFonts w:hint="eastAsia"/>
          <w:b/>
          <w:i/>
          <w:lang w:eastAsia="zh-CN"/>
        </w:rPr>
        <w:t xml:space="preserve"> For MRSS, </w:t>
      </w:r>
      <w:r>
        <w:rPr>
          <w:b/>
          <w:i/>
          <w:lang w:eastAsia="zh-CN"/>
        </w:rPr>
        <w:t>in time domain, 6G frame boundary, slot boundary and symbol boundary should be aligned with 5G NR; in frequency domain, same numerology, same Point A and same resource grid should be aligned between 5G and 6G</w:t>
      </w:r>
      <w:r>
        <w:rPr>
          <w:b/>
          <w:i/>
        </w:rPr>
        <w:t>.</w:t>
      </w:r>
    </w:p>
    <w:p w14:paraId="1325460F" w14:textId="67E0EB80"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11</w:t>
      </w:r>
      <w:r>
        <w:rPr>
          <w:b/>
          <w:i/>
        </w:rPr>
        <w:t>:</w:t>
      </w:r>
      <w:r>
        <w:rPr>
          <w:rFonts w:hint="eastAsia"/>
          <w:b/>
          <w:i/>
          <w:lang w:eastAsia="zh-CN"/>
        </w:rPr>
        <w:t xml:space="preserve"> For MRSS, </w:t>
      </w:r>
      <w:r>
        <w:rPr>
          <w:rFonts w:ascii="Times New Roman" w:eastAsia="宋体" w:hAnsi="Times New Roman"/>
          <w:b/>
          <w:i/>
          <w:szCs w:val="20"/>
          <w:lang w:eastAsia="zh-CN"/>
        </w:rPr>
        <w:t>RE-level</w:t>
      </w:r>
      <w:r>
        <w:rPr>
          <w:b/>
          <w:i/>
          <w:lang w:eastAsia="zh-CN"/>
        </w:rPr>
        <w:t xml:space="preserve"> and RB-level</w:t>
      </w:r>
      <w:r>
        <w:rPr>
          <w:rFonts w:ascii="Times New Roman" w:eastAsia="宋体" w:hAnsi="Times New Roman"/>
          <w:b/>
          <w:i/>
          <w:szCs w:val="20"/>
          <w:lang w:eastAsia="zh-CN"/>
        </w:rPr>
        <w:t xml:space="preserve"> rate-matching mechanism</w:t>
      </w:r>
      <w:r>
        <w:rPr>
          <w:b/>
          <w:i/>
          <w:lang w:eastAsia="zh-CN"/>
        </w:rPr>
        <w:t>s</w:t>
      </w:r>
      <w:r>
        <w:rPr>
          <w:rFonts w:ascii="Times New Roman" w:eastAsia="宋体" w:hAnsi="Times New Roman"/>
          <w:b/>
          <w:i/>
          <w:szCs w:val="20"/>
          <w:lang w:eastAsia="zh-CN"/>
        </w:rPr>
        <w:t xml:space="preserve"> which ha</w:t>
      </w:r>
      <w:r>
        <w:rPr>
          <w:b/>
          <w:i/>
          <w:lang w:eastAsia="zh-CN"/>
        </w:rPr>
        <w:t>ve</w:t>
      </w:r>
      <w:r>
        <w:rPr>
          <w:rFonts w:ascii="Times New Roman" w:eastAsia="宋体" w:hAnsi="Times New Roman"/>
          <w:b/>
          <w:i/>
          <w:szCs w:val="20"/>
          <w:lang w:eastAsia="zh-CN"/>
        </w:rPr>
        <w:t xml:space="preserve"> been specified in NR for NR-LTE coexistence can be reused for 5G-6G coexistence</w:t>
      </w:r>
      <w:r>
        <w:rPr>
          <w:b/>
          <w:i/>
          <w:lang w:eastAsia="zh-CN"/>
        </w:rPr>
        <w:t>.</w:t>
      </w:r>
    </w:p>
    <w:p w14:paraId="17FD7096" w14:textId="77777777" w:rsidR="00F62EDA" w:rsidRDefault="00F62EDA">
      <w:pPr>
        <w:pStyle w:val="3GPPText"/>
        <w:rPr>
          <w:rFonts w:eastAsiaTheme="minorEastAsia"/>
          <w:b/>
          <w:bCs/>
          <w:u w:val="single"/>
          <w:lang w:eastAsia="zh-CN"/>
        </w:rPr>
      </w:pPr>
    </w:p>
    <w:p w14:paraId="70D4FABD"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pectrum utilization and aggregation</w:t>
      </w:r>
    </w:p>
    <w:p w14:paraId="35A4131B" w14:textId="3AB7768D"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12</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to</w:t>
      </w:r>
      <w:r>
        <w:rPr>
          <w:b/>
          <w:i/>
          <w:lang w:eastAsia="zh-CN"/>
        </w:rPr>
        <w:t xml:space="preserve"> solve the</w:t>
      </w:r>
      <w:r>
        <w:rPr>
          <w:rFonts w:eastAsiaTheme="minorEastAsia" w:hint="eastAsia"/>
          <w:b/>
          <w:i/>
          <w:lang w:eastAsia="zh-CN"/>
        </w:rPr>
        <w:t xml:space="preserve"> </w:t>
      </w:r>
      <w:r>
        <w:rPr>
          <w:b/>
          <w:i/>
          <w:lang w:eastAsia="zh-CN"/>
        </w:rPr>
        <w:t>pain points o</w:t>
      </w:r>
      <w:r>
        <w:rPr>
          <w:rFonts w:eastAsiaTheme="minorEastAsia" w:hint="eastAsia"/>
          <w:b/>
          <w:i/>
          <w:lang w:eastAsia="zh-CN"/>
        </w:rPr>
        <w:t xml:space="preserve">f </w:t>
      </w:r>
      <w:r>
        <w:rPr>
          <w:b/>
          <w:i/>
          <w:lang w:eastAsia="zh-CN"/>
        </w:rPr>
        <w:t xml:space="preserve">the </w:t>
      </w:r>
      <w:r>
        <w:rPr>
          <w:rFonts w:eastAsiaTheme="minorEastAsia" w:hint="eastAsia"/>
          <w:b/>
          <w:i/>
          <w:lang w:eastAsia="zh-CN"/>
        </w:rPr>
        <w:t xml:space="preserve">existing </w:t>
      </w:r>
      <w:r>
        <w:rPr>
          <w:b/>
          <w:i/>
          <w:lang w:eastAsia="zh-CN"/>
        </w:rPr>
        <w:t>technologies of spectrum utilization and aggregation on top of existing CA/multi-carrier technologies</w:t>
      </w:r>
      <w:r>
        <w:rPr>
          <w:b/>
          <w:i/>
        </w:rPr>
        <w:t>.</w:t>
      </w:r>
    </w:p>
    <w:p w14:paraId="727DC2C1" w14:textId="2B4BCC07"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13</w:t>
      </w:r>
      <w:r>
        <w:rPr>
          <w:b/>
          <w:i/>
        </w:rPr>
        <w:t>:</w:t>
      </w:r>
      <w:r>
        <w:rPr>
          <w:rFonts w:hint="eastAsia"/>
          <w:b/>
          <w:i/>
          <w:lang w:eastAsia="zh-CN"/>
        </w:rPr>
        <w:t xml:space="preserve"> For</w:t>
      </w:r>
      <w:r>
        <w:rPr>
          <w:b/>
          <w:i/>
          <w:lang w:eastAsia="zh-CN"/>
        </w:rPr>
        <w:t xml:space="preserve"> 6GR, RAN1 should study the potential solutions to enable fast </w:t>
      </w:r>
      <w:proofErr w:type="spellStart"/>
      <w:r>
        <w:rPr>
          <w:b/>
          <w:i/>
          <w:lang w:eastAsia="zh-CN"/>
        </w:rPr>
        <w:t>SCell</w:t>
      </w:r>
      <w:proofErr w:type="spellEnd"/>
      <w:r>
        <w:rPr>
          <w:b/>
          <w:i/>
          <w:lang w:eastAsia="zh-CN"/>
        </w:rPr>
        <w:t xml:space="preserve"> activation/deactivation procedures</w:t>
      </w:r>
      <w:r>
        <w:rPr>
          <w:b/>
          <w:i/>
        </w:rPr>
        <w:t>.</w:t>
      </w:r>
    </w:p>
    <w:p w14:paraId="5DA55F0C" w14:textId="15DEE2FD"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14</w:t>
      </w:r>
      <w:r>
        <w:rPr>
          <w:b/>
          <w:i/>
        </w:rPr>
        <w:t>:</w:t>
      </w:r>
      <w:r>
        <w:rPr>
          <w:rFonts w:hint="eastAsia"/>
          <w:b/>
          <w:i/>
          <w:lang w:eastAsia="zh-CN"/>
        </w:rPr>
        <w:t xml:space="preserve"> For</w:t>
      </w:r>
      <w:r>
        <w:rPr>
          <w:b/>
          <w:i/>
          <w:lang w:eastAsia="zh-CN"/>
        </w:rPr>
        <w:t xml:space="preserve"> 6GR, RAN1 should study flexible pairing of DL and UL carrier</w:t>
      </w:r>
      <w:r>
        <w:rPr>
          <w:rFonts w:eastAsiaTheme="minorEastAsia" w:hint="eastAsia"/>
          <w:b/>
          <w:i/>
          <w:lang w:eastAsia="zh-CN"/>
        </w:rPr>
        <w:t>s</w:t>
      </w:r>
      <w:r>
        <w:rPr>
          <w:b/>
          <w:i/>
          <w:lang w:eastAsia="zh-CN"/>
        </w:rPr>
        <w:t xml:space="preserve"> to </w:t>
      </w:r>
      <w:r>
        <w:rPr>
          <w:rFonts w:eastAsiaTheme="minorEastAsia"/>
          <w:b/>
          <w:i/>
          <w:lang w:eastAsia="zh-CN"/>
        </w:rPr>
        <w:t>accommodate</w:t>
      </w:r>
      <w:r>
        <w:rPr>
          <w:rFonts w:eastAsiaTheme="minorEastAsia" w:hint="eastAsia"/>
          <w:b/>
          <w:i/>
          <w:lang w:eastAsia="zh-CN"/>
        </w:rPr>
        <w:t xml:space="preserve"> </w:t>
      </w:r>
      <w:r>
        <w:rPr>
          <w:b/>
          <w:i/>
          <w:lang w:eastAsia="zh-CN"/>
        </w:rPr>
        <w:t>different DL and UL service requirements</w:t>
      </w:r>
      <w:r>
        <w:rPr>
          <w:b/>
          <w:i/>
        </w:rPr>
        <w:t>.</w:t>
      </w:r>
    </w:p>
    <w:p w14:paraId="2C3C2FCB" w14:textId="22B6D177"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15</w:t>
      </w:r>
      <w:r>
        <w:rPr>
          <w:b/>
          <w:i/>
        </w:rPr>
        <w:t>:</w:t>
      </w:r>
      <w:r>
        <w:rPr>
          <w:rFonts w:hint="eastAsia"/>
          <w:b/>
          <w:i/>
          <w:lang w:eastAsia="zh-CN"/>
        </w:rPr>
        <w:t xml:space="preserve"> For</w:t>
      </w:r>
      <w:r>
        <w:rPr>
          <w:b/>
          <w:i/>
          <w:lang w:eastAsia="zh-CN"/>
        </w:rPr>
        <w:t xml:space="preserve"> 6GR, RAN1 should study the way of aggregating multiple fragmented spectrums as one serving cell</w:t>
      </w:r>
      <w:r>
        <w:rPr>
          <w:b/>
          <w:i/>
        </w:rPr>
        <w:t>.</w:t>
      </w:r>
    </w:p>
    <w:p w14:paraId="1C024FD2" w14:textId="5A8E75A1" w:rsidR="00F62EDA" w:rsidRDefault="00165BCD">
      <w:pPr>
        <w:pStyle w:val="a9"/>
        <w:rPr>
          <w:b/>
          <w:i/>
        </w:rPr>
      </w:pPr>
      <w:r>
        <w:rPr>
          <w:b/>
          <w:i/>
          <w:lang w:eastAsia="zh-CN"/>
        </w:rPr>
        <w:t>P</w:t>
      </w:r>
      <w:r>
        <w:rPr>
          <w:rFonts w:hint="eastAsia"/>
          <w:b/>
          <w:i/>
          <w:lang w:eastAsia="zh-CN"/>
        </w:rPr>
        <w:t xml:space="preserve">roposal </w:t>
      </w:r>
      <w:r w:rsidR="0063608B">
        <w:rPr>
          <w:rFonts w:eastAsiaTheme="minorEastAsia"/>
          <w:b/>
          <w:i/>
          <w:lang w:eastAsia="zh-CN"/>
        </w:rPr>
        <w:t>16</w:t>
      </w:r>
      <w:r>
        <w:rPr>
          <w:b/>
          <w:i/>
        </w:rPr>
        <w:t>:</w:t>
      </w:r>
      <w:r>
        <w:rPr>
          <w:rFonts w:hint="eastAsia"/>
          <w:b/>
          <w:i/>
          <w:lang w:eastAsia="zh-CN"/>
        </w:rPr>
        <w:t xml:space="preserve"> For</w:t>
      </w:r>
      <w:r>
        <w:rPr>
          <w:b/>
          <w:i/>
          <w:lang w:eastAsia="zh-CN"/>
        </w:rPr>
        <w:t xml:space="preserve"> 6GR, RAN1 should study </w:t>
      </w:r>
      <w:r>
        <w:rPr>
          <w:rFonts w:eastAsiaTheme="minorEastAsia" w:hint="eastAsia"/>
          <w:b/>
          <w:i/>
          <w:lang w:eastAsia="zh-CN"/>
        </w:rPr>
        <w:t>the scheduling mechanism to allow u</w:t>
      </w:r>
      <w:r>
        <w:rPr>
          <w:rFonts w:eastAsiaTheme="minorEastAsia"/>
          <w:b/>
          <w:i/>
          <w:lang w:eastAsia="zh-CN"/>
        </w:rPr>
        <w:t>p to two scheduling cells for a scheduled cell</w:t>
      </w:r>
      <w:r>
        <w:rPr>
          <w:rFonts w:eastAsiaTheme="minorEastAsia" w:hint="eastAsia"/>
          <w:b/>
          <w:i/>
          <w:lang w:eastAsia="zh-CN"/>
        </w:rPr>
        <w:t xml:space="preserve"> for PDCCH offloading</w:t>
      </w:r>
      <w:r>
        <w:rPr>
          <w:b/>
          <w:i/>
        </w:rPr>
        <w:t>.</w:t>
      </w:r>
    </w:p>
    <w:p w14:paraId="1FBCF34C" w14:textId="77777777" w:rsidR="00F62EDA" w:rsidRDefault="00F62EDA">
      <w:pPr>
        <w:pStyle w:val="3GPPText"/>
        <w:rPr>
          <w:rFonts w:eastAsiaTheme="minorEastAsia"/>
          <w:b/>
          <w:bCs/>
          <w:u w:val="single"/>
          <w:lang w:eastAsia="zh-CN"/>
        </w:rPr>
      </w:pPr>
    </w:p>
    <w:p w14:paraId="2ECE7371"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6</w:t>
      </w:r>
      <w:r>
        <w:rPr>
          <w:rFonts w:eastAsiaTheme="minorEastAsia"/>
          <w:b/>
          <w:bCs/>
          <w:u w:val="single"/>
          <w:lang w:eastAsia="zh-CN"/>
        </w:rPr>
        <w:t>GR sync signal structure and associated periodicity</w:t>
      </w:r>
    </w:p>
    <w:p w14:paraId="2DD0E63A" w14:textId="77777777" w:rsidR="00F62EDA" w:rsidRDefault="00165BCD">
      <w:pPr>
        <w:spacing w:before="120" w:after="180"/>
        <w:rPr>
          <w:rFonts w:eastAsia="宋体"/>
          <w:b/>
          <w:bCs/>
          <w:i/>
          <w:iCs/>
          <w:lang w:val="en-US" w:eastAsia="zh-CN"/>
        </w:rPr>
      </w:pPr>
      <w:r>
        <w:rPr>
          <w:rFonts w:eastAsiaTheme="minorEastAsia" w:hint="eastAsia"/>
          <w:b/>
          <w:bCs/>
          <w:i/>
          <w:iCs/>
          <w:lang w:val="en-US" w:eastAsia="zh-CN"/>
        </w:rPr>
        <w:t xml:space="preserve">Observation </w:t>
      </w:r>
      <w:r>
        <w:rPr>
          <w:rFonts w:eastAsiaTheme="minorEastAsia"/>
          <w:b/>
          <w:bCs/>
          <w:i/>
          <w:iCs/>
          <w:lang w:val="en-US" w:eastAsia="zh-CN"/>
        </w:rPr>
        <w:t>7</w:t>
      </w:r>
      <w:r>
        <w:rPr>
          <w:rFonts w:eastAsiaTheme="minorEastAsia" w:hint="eastAsia"/>
          <w:b/>
          <w:bCs/>
          <w:i/>
          <w:iCs/>
          <w:lang w:val="en-US" w:eastAsia="zh-CN"/>
        </w:rPr>
        <w:t xml:space="preserve">: </w:t>
      </w:r>
      <w:r>
        <w:rPr>
          <w:rFonts w:eastAsia="宋体" w:hint="eastAsia"/>
          <w:b/>
          <w:bCs/>
          <w:i/>
          <w:iCs/>
          <w:lang w:val="en-US" w:eastAsia="zh-CN"/>
        </w:rPr>
        <w:t xml:space="preserve">The incremental NES gain </w:t>
      </w:r>
      <w:r>
        <w:rPr>
          <w:b/>
          <w:bCs/>
          <w:i/>
          <w:iCs/>
        </w:rPr>
        <w:t>decreases as the SSB periodicity becomes larger</w:t>
      </w:r>
      <w:r>
        <w:rPr>
          <w:rFonts w:eastAsia="宋体" w:hint="eastAsia"/>
          <w:b/>
          <w:bCs/>
          <w:i/>
          <w:iCs/>
          <w:lang w:val="en-US" w:eastAsia="zh-CN"/>
        </w:rPr>
        <w:t xml:space="preserve">. </w:t>
      </w:r>
    </w:p>
    <w:p w14:paraId="138EFF11" w14:textId="77777777" w:rsidR="0063608B" w:rsidRDefault="0063608B" w:rsidP="0063608B">
      <w:pPr>
        <w:spacing w:before="120" w:after="180"/>
        <w:rPr>
          <w:rFonts w:eastAsiaTheme="minorEastAsia"/>
          <w:b/>
          <w:bCs/>
          <w:i/>
          <w:iCs/>
          <w:lang w:val="en-US" w:eastAsia="zh-CN"/>
        </w:rPr>
      </w:pPr>
      <w:r>
        <w:rPr>
          <w:rFonts w:eastAsiaTheme="minorEastAsia" w:hint="eastAsia"/>
          <w:b/>
          <w:bCs/>
          <w:i/>
          <w:iCs/>
          <w:lang w:val="en-US" w:eastAsia="zh-CN"/>
        </w:rPr>
        <w:t xml:space="preserve">Observation 8: A larger default </w:t>
      </w:r>
      <w:r w:rsidRPr="00172E3D">
        <w:rPr>
          <w:rFonts w:eastAsiaTheme="minorEastAsia"/>
          <w:b/>
          <w:bCs/>
          <w:i/>
          <w:iCs/>
          <w:lang w:val="en-US" w:eastAsia="zh-CN"/>
        </w:rPr>
        <w:t>SSB periodicity</w:t>
      </w:r>
      <w:r>
        <w:rPr>
          <w:rFonts w:eastAsiaTheme="minorEastAsia" w:hint="eastAsia"/>
          <w:b/>
          <w:bCs/>
          <w:i/>
          <w:iCs/>
          <w:lang w:val="en-US" w:eastAsia="zh-CN"/>
        </w:rPr>
        <w:t xml:space="preserve"> will increase </w:t>
      </w:r>
      <w:r w:rsidRPr="00172E3D">
        <w:rPr>
          <w:rFonts w:eastAsiaTheme="minorEastAsia"/>
          <w:b/>
          <w:bCs/>
          <w:i/>
          <w:iCs/>
          <w:lang w:val="en-US" w:eastAsia="zh-CN"/>
        </w:rPr>
        <w:t>UE cell search latency and complexity.</w:t>
      </w:r>
      <w:r>
        <w:rPr>
          <w:rFonts w:eastAsia="宋体" w:hint="eastAsia"/>
          <w:b/>
          <w:bCs/>
          <w:i/>
          <w:iCs/>
          <w:lang w:val="en-US" w:eastAsia="zh-CN"/>
        </w:rPr>
        <w:t xml:space="preserve"> </w:t>
      </w:r>
    </w:p>
    <w:p w14:paraId="421D01FB" w14:textId="3A980DAE" w:rsidR="00F62EDA" w:rsidRDefault="00165BCD">
      <w:pPr>
        <w:spacing w:before="120" w:after="180"/>
        <w:rPr>
          <w:rFonts w:eastAsiaTheme="minorEastAsia"/>
          <w:b/>
          <w:bCs/>
          <w:i/>
          <w:iCs/>
          <w:lang w:val="en-US" w:eastAsia="zh-CN"/>
        </w:rPr>
      </w:pPr>
      <w:r>
        <w:rPr>
          <w:rFonts w:eastAsiaTheme="minorEastAsia" w:hint="eastAsia"/>
          <w:b/>
          <w:bCs/>
          <w:i/>
          <w:iCs/>
          <w:lang w:val="en-US" w:eastAsia="zh-CN"/>
        </w:rPr>
        <w:t xml:space="preserve">Proposal </w:t>
      </w:r>
      <w:r w:rsidR="0063608B">
        <w:rPr>
          <w:rFonts w:eastAsiaTheme="minorEastAsia"/>
          <w:b/>
          <w:bCs/>
          <w:i/>
          <w:iCs/>
          <w:lang w:val="en-US" w:eastAsia="zh-CN"/>
        </w:rPr>
        <w:t>17</w:t>
      </w:r>
      <w:r>
        <w:rPr>
          <w:rFonts w:eastAsiaTheme="minorEastAsia" w:hint="eastAsia"/>
          <w:b/>
          <w:bCs/>
          <w:i/>
          <w:iCs/>
          <w:lang w:val="en-US" w:eastAsia="zh-CN"/>
        </w:rPr>
        <w:t xml:space="preserve">: The default SSB periodicity should be studied </w:t>
      </w:r>
      <w:r>
        <w:rPr>
          <w:rFonts w:eastAsiaTheme="minorEastAsia"/>
          <w:b/>
          <w:bCs/>
          <w:i/>
          <w:iCs/>
          <w:lang w:val="en-US" w:eastAsia="zh-CN"/>
        </w:rPr>
        <w:t>by</w:t>
      </w:r>
      <w:r>
        <w:rPr>
          <w:rFonts w:eastAsiaTheme="minorEastAsia" w:hint="eastAsia"/>
          <w:b/>
          <w:bCs/>
          <w:i/>
          <w:iCs/>
          <w:lang w:val="en-US" w:eastAsia="zh-CN"/>
        </w:rPr>
        <w:t xml:space="preserve"> taking NES,</w:t>
      </w:r>
      <w:r>
        <w:rPr>
          <w:rFonts w:eastAsiaTheme="minorEastAsia"/>
          <w:b/>
          <w:bCs/>
          <w:i/>
          <w:iCs/>
          <w:lang w:val="en-US" w:eastAsia="zh-CN"/>
        </w:rPr>
        <w:t xml:space="preserve"> </w:t>
      </w:r>
      <w:r>
        <w:rPr>
          <w:rFonts w:eastAsiaTheme="minorEastAsia" w:hint="eastAsia"/>
          <w:b/>
          <w:bCs/>
          <w:i/>
          <w:iCs/>
          <w:lang w:val="en-US" w:eastAsia="zh-CN"/>
        </w:rPr>
        <w:t>UE cell search latency</w:t>
      </w:r>
      <w:r>
        <w:rPr>
          <w:rFonts w:eastAsiaTheme="minorEastAsia"/>
          <w:b/>
          <w:bCs/>
          <w:i/>
          <w:iCs/>
          <w:lang w:val="en-US" w:eastAsia="zh-CN"/>
        </w:rPr>
        <w:t>,</w:t>
      </w:r>
      <w:r>
        <w:rPr>
          <w:rFonts w:eastAsiaTheme="minorEastAsia" w:hint="eastAsia"/>
          <w:b/>
          <w:bCs/>
          <w:i/>
          <w:iCs/>
          <w:lang w:val="en-US" w:eastAsia="zh-CN"/>
        </w:rPr>
        <w:t xml:space="preserve"> and </w:t>
      </w:r>
      <w:r>
        <w:rPr>
          <w:rFonts w:eastAsiaTheme="minorEastAsia"/>
          <w:b/>
          <w:bCs/>
          <w:i/>
          <w:iCs/>
          <w:lang w:val="en-US" w:eastAsia="zh-CN"/>
        </w:rPr>
        <w:t xml:space="preserve">UE cell search </w:t>
      </w:r>
      <w:r>
        <w:rPr>
          <w:rFonts w:eastAsiaTheme="minorEastAsia" w:hint="eastAsia"/>
          <w:b/>
          <w:bCs/>
          <w:i/>
          <w:iCs/>
          <w:lang w:val="en-US" w:eastAsia="zh-CN"/>
        </w:rPr>
        <w:t xml:space="preserve">complexity into account. </w:t>
      </w:r>
    </w:p>
    <w:p w14:paraId="6DE1DBE3" w14:textId="77777777" w:rsidR="00F62EDA" w:rsidRDefault="00165BCD">
      <w:pPr>
        <w:pStyle w:val="afe"/>
        <w:numPr>
          <w:ilvl w:val="0"/>
          <w:numId w:val="11"/>
        </w:numPr>
        <w:rPr>
          <w:rFonts w:ascii="Times New Roman" w:hAnsi="Times New Roman"/>
          <w:b/>
          <w:bCs/>
          <w:i/>
          <w:iCs/>
        </w:rPr>
      </w:pPr>
      <w:r>
        <w:rPr>
          <w:rFonts w:ascii="Times New Roman" w:hAnsi="Times New Roman" w:hint="eastAsia"/>
          <w:b/>
          <w:bCs/>
          <w:i/>
          <w:iCs/>
        </w:rPr>
        <w:t xml:space="preserve">The default SSB periodicity should be no larger than X, e.g., X = 40 </w:t>
      </w:r>
      <w:proofErr w:type="spellStart"/>
      <w:r>
        <w:rPr>
          <w:rFonts w:ascii="Times New Roman" w:hAnsi="Times New Roman" w:hint="eastAsia"/>
          <w:b/>
          <w:bCs/>
          <w:i/>
          <w:iCs/>
        </w:rPr>
        <w:t>ms.</w:t>
      </w:r>
      <w:proofErr w:type="spellEnd"/>
      <w:r>
        <w:rPr>
          <w:rFonts w:ascii="Times New Roman" w:hAnsi="Times New Roman" w:hint="eastAsia"/>
          <w:b/>
          <w:bCs/>
          <w:i/>
          <w:iCs/>
        </w:rPr>
        <w:t xml:space="preserve"> </w:t>
      </w:r>
    </w:p>
    <w:p w14:paraId="0CBD8E47" w14:textId="77777777" w:rsidR="00F62EDA" w:rsidRDefault="00F62EDA">
      <w:pPr>
        <w:pStyle w:val="3GPPText"/>
        <w:rPr>
          <w:rFonts w:eastAsiaTheme="minorEastAsia"/>
          <w:b/>
          <w:bCs/>
          <w:u w:val="single"/>
          <w:lang w:eastAsia="zh-CN"/>
        </w:rPr>
      </w:pPr>
    </w:p>
    <w:p w14:paraId="5F07E22E"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N</w:t>
      </w:r>
      <w:r>
        <w:rPr>
          <w:rFonts w:eastAsiaTheme="minorEastAsia"/>
          <w:b/>
          <w:bCs/>
          <w:u w:val="single"/>
          <w:lang w:eastAsia="zh-CN"/>
        </w:rPr>
        <w:t>TN</w:t>
      </w:r>
    </w:p>
    <w:p w14:paraId="4C7CD4E1" w14:textId="7651AF57" w:rsidR="00F62EDA" w:rsidRDefault="00165BCD">
      <w:pPr>
        <w:rPr>
          <w:rFonts w:eastAsiaTheme="minorEastAsia"/>
          <w:b/>
          <w:bCs/>
          <w:i/>
          <w:iCs/>
          <w:lang w:val="en-US" w:eastAsia="zh-CN"/>
        </w:rPr>
      </w:pPr>
      <w:r>
        <w:rPr>
          <w:b/>
          <w:bCs/>
          <w:i/>
          <w:iCs/>
        </w:rPr>
        <w:t xml:space="preserve">Proposal </w:t>
      </w:r>
      <w:r w:rsidR="0063608B">
        <w:rPr>
          <w:b/>
          <w:bCs/>
          <w:i/>
          <w:iCs/>
        </w:rPr>
        <w:t>18</w:t>
      </w:r>
      <w:r>
        <w:rPr>
          <w:b/>
          <w:bCs/>
          <w:i/>
          <w:iCs/>
        </w:rPr>
        <w:t>: During 6G NTN discussion, holistic NTN support in day 1 needs to be targeted with the delivery of essential features addressing versatile commercial needs in synchronization with TN under the harmonized design principle according to the lessons learned from NR/IoT NTN.</w:t>
      </w:r>
    </w:p>
    <w:p w14:paraId="63D0D634" w14:textId="25DE7134" w:rsidR="0063608B" w:rsidRDefault="0063608B" w:rsidP="0063608B">
      <w:pPr>
        <w:rPr>
          <w:rFonts w:eastAsiaTheme="minorEastAsia"/>
          <w:b/>
          <w:bCs/>
          <w:i/>
          <w:iCs/>
          <w:lang w:val="en-US" w:eastAsia="zh-CN"/>
        </w:rPr>
      </w:pPr>
      <w:r>
        <w:rPr>
          <w:b/>
          <w:bCs/>
          <w:i/>
          <w:iCs/>
        </w:rPr>
        <w:t xml:space="preserve">Proposal 19: </w:t>
      </w:r>
      <w:r>
        <w:rPr>
          <w:b/>
          <w:bCs/>
          <w:i/>
          <w:iCs/>
          <w:lang w:val="en-US" w:eastAsia="zh-CN"/>
        </w:rPr>
        <w:t>RAN1 synergy shall be provided as per RAN2 design of 6G NTN/TN mobility mechanism.</w:t>
      </w:r>
    </w:p>
    <w:p w14:paraId="3BDC103D" w14:textId="3CB81D1C" w:rsidR="0063608B" w:rsidRDefault="0063608B" w:rsidP="0063608B">
      <w:pPr>
        <w:rPr>
          <w:rFonts w:eastAsiaTheme="minorEastAsia"/>
          <w:b/>
          <w:bCs/>
          <w:i/>
          <w:iCs/>
          <w:lang w:val="en-US" w:eastAsia="zh-CN"/>
        </w:rPr>
      </w:pPr>
      <w:r>
        <w:rPr>
          <w:b/>
          <w:bCs/>
          <w:i/>
          <w:iCs/>
          <w:lang w:val="en-US"/>
        </w:rPr>
        <w:lastRenderedPageBreak/>
        <w:t>Proposal 20:  Multi-Satellite Coordination</w:t>
      </w:r>
      <w:r w:rsidR="00CD67C7">
        <w:rPr>
          <w:b/>
          <w:bCs/>
          <w:i/>
          <w:iCs/>
          <w:lang w:val="en-US"/>
        </w:rPr>
        <w:t xml:space="preserve"> </w:t>
      </w:r>
      <w:r>
        <w:rPr>
          <w:b/>
          <w:bCs/>
          <w:i/>
          <w:iCs/>
          <w:lang w:val="en-US" w:eastAsia="zh-CN"/>
        </w:rPr>
        <w:t>based on efficient cell/cell group management needs to be considered for 6G NTN day 1 thanks to its data rate improvement and service continuity benefit.</w:t>
      </w:r>
    </w:p>
    <w:p w14:paraId="7D3B2D1F" w14:textId="77777777" w:rsidR="00F62EDA" w:rsidRPr="0063608B" w:rsidRDefault="00F62EDA">
      <w:pPr>
        <w:pStyle w:val="3GPPText"/>
        <w:rPr>
          <w:rFonts w:eastAsiaTheme="minorEastAsia"/>
          <w:b/>
          <w:bCs/>
          <w:u w:val="single"/>
          <w:lang w:eastAsia="zh-CN"/>
        </w:rPr>
      </w:pPr>
    </w:p>
    <w:p w14:paraId="623EF672" w14:textId="77777777" w:rsidR="00F62EDA" w:rsidRDefault="00165BCD">
      <w:pPr>
        <w:pStyle w:val="3GPPText"/>
        <w:jc w:val="center"/>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ensing</w:t>
      </w:r>
    </w:p>
    <w:p w14:paraId="262DF74D" w14:textId="2A021AFC" w:rsidR="002922B1" w:rsidRPr="00960C99" w:rsidRDefault="002922B1" w:rsidP="002922B1">
      <w:pPr>
        <w:snapToGrid w:val="0"/>
        <w:spacing w:after="120"/>
        <w:rPr>
          <w:rFonts w:eastAsia="宋体"/>
          <w:b/>
          <w:bCs/>
          <w:i/>
          <w:iCs/>
          <w:szCs w:val="16"/>
        </w:rPr>
      </w:pPr>
      <w:r w:rsidRPr="00960C99">
        <w:rPr>
          <w:rFonts w:eastAsia="宋体"/>
          <w:b/>
          <w:bCs/>
          <w:i/>
          <w:iCs/>
          <w:szCs w:val="16"/>
        </w:rPr>
        <w:t xml:space="preserve">Proposal </w:t>
      </w:r>
      <w:r w:rsidR="0063608B">
        <w:rPr>
          <w:rFonts w:eastAsia="宋体"/>
          <w:b/>
          <w:bCs/>
          <w:i/>
          <w:iCs/>
          <w:szCs w:val="16"/>
        </w:rPr>
        <w:t>21</w:t>
      </w:r>
      <w:r w:rsidRPr="00960C99">
        <w:rPr>
          <w:rFonts w:eastAsia="宋体"/>
          <w:b/>
          <w:bCs/>
          <w:i/>
          <w:iCs/>
          <w:szCs w:val="16"/>
        </w:rPr>
        <w:t xml:space="preserve">: To support the most important near future applications with a feasible evaluation effort, Rel-20 prioritizes </w:t>
      </w:r>
      <w:r>
        <w:rPr>
          <w:rFonts w:eastAsia="宋体"/>
          <w:b/>
          <w:bCs/>
          <w:i/>
          <w:iCs/>
          <w:szCs w:val="16"/>
        </w:rPr>
        <w:t>following</w:t>
      </w:r>
      <w:r w:rsidRPr="00960C99">
        <w:rPr>
          <w:rFonts w:eastAsia="宋体"/>
          <w:b/>
          <w:bCs/>
          <w:i/>
          <w:iCs/>
          <w:szCs w:val="16"/>
        </w:rPr>
        <w:t xml:space="preserve"> combinations of target type and deployment scenario,</w:t>
      </w:r>
    </w:p>
    <w:p w14:paraId="4C7517EB"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UAV sensing scenario, </w:t>
      </w:r>
      <w:proofErr w:type="spellStart"/>
      <w:r w:rsidRPr="006C55F4">
        <w:rPr>
          <w:rFonts w:ascii="Times New Roman" w:hAnsi="Times New Roman"/>
          <w:b/>
          <w:bCs/>
          <w:i/>
          <w:iCs/>
        </w:rPr>
        <w:t>UMa</w:t>
      </w:r>
      <w:proofErr w:type="spellEnd"/>
      <w:r w:rsidRPr="006C55F4">
        <w:rPr>
          <w:rFonts w:ascii="Times New Roman" w:hAnsi="Times New Roman"/>
          <w:b/>
          <w:bCs/>
          <w:i/>
          <w:iCs/>
        </w:rPr>
        <w:t>-AV.</w:t>
      </w:r>
    </w:p>
    <w:p w14:paraId="43236F22"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human sensing scenario, </w:t>
      </w:r>
      <w:proofErr w:type="spellStart"/>
      <w:r w:rsidRPr="006C55F4">
        <w:rPr>
          <w:rFonts w:ascii="Times New Roman" w:hAnsi="Times New Roman"/>
          <w:b/>
          <w:bCs/>
          <w:i/>
          <w:iCs/>
        </w:rPr>
        <w:t>InH</w:t>
      </w:r>
      <w:proofErr w:type="spellEnd"/>
      <w:r w:rsidRPr="006C55F4">
        <w:rPr>
          <w:rFonts w:ascii="Times New Roman" w:hAnsi="Times New Roman"/>
          <w:b/>
          <w:bCs/>
          <w:i/>
          <w:iCs/>
        </w:rPr>
        <w:t>.</w:t>
      </w:r>
    </w:p>
    <w:p w14:paraId="416B403F"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1 automotive sensing scenario, Urban grid, with vehicle and/or pedestrian as target.</w:t>
      </w:r>
    </w:p>
    <w:p w14:paraId="4A8C8302"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 xml:space="preserve">1 AGV sensing scenario, </w:t>
      </w:r>
      <w:proofErr w:type="spellStart"/>
      <w:r w:rsidRPr="006C55F4">
        <w:rPr>
          <w:rFonts w:ascii="Times New Roman" w:hAnsi="Times New Roman"/>
          <w:b/>
          <w:bCs/>
          <w:i/>
          <w:iCs/>
        </w:rPr>
        <w:t>InF</w:t>
      </w:r>
      <w:proofErr w:type="spellEnd"/>
    </w:p>
    <w:p w14:paraId="650A302C" w14:textId="2DD1F71C" w:rsidR="002922B1" w:rsidRPr="002922B1" w:rsidRDefault="002922B1" w:rsidP="002922B1">
      <w:pPr>
        <w:spacing w:after="120"/>
        <w:rPr>
          <w:b/>
          <w:bCs/>
          <w:i/>
          <w:iCs/>
        </w:rPr>
      </w:pPr>
      <w:r w:rsidRPr="002922B1">
        <w:rPr>
          <w:b/>
          <w:bCs/>
          <w:i/>
          <w:iCs/>
        </w:rPr>
        <w:t>Proposal 2</w:t>
      </w:r>
      <w:r w:rsidR="0063608B">
        <w:rPr>
          <w:b/>
          <w:bCs/>
          <w:i/>
          <w:iCs/>
        </w:rPr>
        <w:t>2</w:t>
      </w:r>
      <w:r w:rsidRPr="002922B1">
        <w:rPr>
          <w:b/>
          <w:bCs/>
          <w:i/>
          <w:iCs/>
        </w:rPr>
        <w:t xml:space="preserve">: Cooperative sensing is studied in 6G. </w:t>
      </w:r>
    </w:p>
    <w:p w14:paraId="7F73EE8C" w14:textId="6B01C489" w:rsidR="002922B1" w:rsidRPr="00145CB8" w:rsidRDefault="002922B1" w:rsidP="002922B1">
      <w:pPr>
        <w:spacing w:after="120"/>
        <w:rPr>
          <w:b/>
          <w:bCs/>
          <w:i/>
          <w:iCs/>
        </w:rPr>
      </w:pPr>
      <w:r w:rsidRPr="00145CB8">
        <w:rPr>
          <w:b/>
          <w:bCs/>
          <w:i/>
          <w:iCs/>
        </w:rPr>
        <w:t>Proposal</w:t>
      </w:r>
      <w:r>
        <w:rPr>
          <w:b/>
          <w:bCs/>
          <w:i/>
          <w:iCs/>
        </w:rPr>
        <w:t xml:space="preserve"> 2</w:t>
      </w:r>
      <w:r w:rsidR="0063608B">
        <w:rPr>
          <w:b/>
          <w:bCs/>
          <w:i/>
          <w:iCs/>
        </w:rPr>
        <w:t>3</w:t>
      </w:r>
      <w:r w:rsidRPr="00145CB8">
        <w:rPr>
          <w:b/>
          <w:bCs/>
          <w:i/>
          <w:iCs/>
        </w:rPr>
        <w:t xml:space="preserve">: </w:t>
      </w:r>
      <w:r>
        <w:rPr>
          <w:b/>
          <w:bCs/>
          <w:i/>
          <w:iCs/>
        </w:rPr>
        <w:t>RAN1 should strive for a unified design of sensing and communication, with mandatory support of ISAC at least for basic functionality.</w:t>
      </w:r>
    </w:p>
    <w:p w14:paraId="6E0DE9FD" w14:textId="3DDDB408" w:rsidR="002922B1" w:rsidRDefault="002922B1" w:rsidP="002922B1">
      <w:pPr>
        <w:spacing w:after="120"/>
        <w:rPr>
          <w:b/>
          <w:bCs/>
          <w:i/>
          <w:iCs/>
        </w:rPr>
      </w:pPr>
      <w:r w:rsidRPr="00145CB8">
        <w:rPr>
          <w:b/>
          <w:bCs/>
          <w:i/>
          <w:iCs/>
        </w:rPr>
        <w:t>Proposal</w:t>
      </w:r>
      <w:r>
        <w:rPr>
          <w:b/>
          <w:bCs/>
          <w:i/>
          <w:iCs/>
        </w:rPr>
        <w:t xml:space="preserve"> </w:t>
      </w:r>
      <w:r w:rsidR="0063608B">
        <w:rPr>
          <w:b/>
          <w:bCs/>
          <w:i/>
          <w:iCs/>
        </w:rPr>
        <w:t>24</w:t>
      </w:r>
      <w:r w:rsidRPr="00145CB8">
        <w:rPr>
          <w:b/>
          <w:bCs/>
          <w:i/>
          <w:iCs/>
        </w:rPr>
        <w:t xml:space="preserve">: </w:t>
      </w:r>
      <w:r>
        <w:rPr>
          <w:b/>
          <w:bCs/>
          <w:i/>
          <w:iCs/>
        </w:rPr>
        <w:t>The RAN1 study of sensing should include the following aspects</w:t>
      </w:r>
    </w:p>
    <w:p w14:paraId="26D66FA5" w14:textId="77777777" w:rsidR="002922B1" w:rsidRPr="002922B1" w:rsidRDefault="002922B1" w:rsidP="006C55F4">
      <w:pPr>
        <w:pStyle w:val="afe"/>
        <w:numPr>
          <w:ilvl w:val="0"/>
          <w:numId w:val="11"/>
        </w:numPr>
        <w:rPr>
          <w:rFonts w:ascii="Times New Roman" w:hAnsi="Times New Roman"/>
          <w:b/>
          <w:bCs/>
          <w:i/>
          <w:iCs/>
        </w:rPr>
      </w:pPr>
      <w:r w:rsidRPr="002922B1">
        <w:rPr>
          <w:rFonts w:ascii="Times New Roman" w:hAnsi="Times New Roman"/>
          <w:b/>
          <w:bCs/>
          <w:i/>
          <w:iCs/>
        </w:rPr>
        <w:t>Waveform selection in coverage limited outdoor scenarios</w:t>
      </w:r>
    </w:p>
    <w:p w14:paraId="0B85D39A" w14:textId="17294BB5" w:rsidR="002922B1" w:rsidRPr="002922B1" w:rsidRDefault="002922B1" w:rsidP="006C55F4">
      <w:pPr>
        <w:pStyle w:val="afe"/>
        <w:numPr>
          <w:ilvl w:val="0"/>
          <w:numId w:val="11"/>
        </w:numPr>
        <w:rPr>
          <w:rFonts w:ascii="Times New Roman" w:hAnsi="Times New Roman"/>
          <w:b/>
          <w:bCs/>
          <w:i/>
          <w:iCs/>
        </w:rPr>
      </w:pPr>
      <w:r w:rsidRPr="002922B1">
        <w:rPr>
          <w:rFonts w:ascii="Times New Roman" w:hAnsi="Times New Roman"/>
          <w:b/>
          <w:bCs/>
          <w:i/>
          <w:iCs/>
        </w:rPr>
        <w:t xml:space="preserve">Support of sensing-specific CP length within a unified frame structure framework for sensing and communication </w:t>
      </w:r>
    </w:p>
    <w:p w14:paraId="28137970" w14:textId="77777777" w:rsidR="002922B1" w:rsidRPr="006C55F4" w:rsidRDefault="002922B1" w:rsidP="006C55F4">
      <w:pPr>
        <w:pStyle w:val="afe"/>
        <w:numPr>
          <w:ilvl w:val="0"/>
          <w:numId w:val="11"/>
        </w:numPr>
        <w:rPr>
          <w:rFonts w:ascii="Times New Roman" w:hAnsi="Times New Roman"/>
          <w:b/>
          <w:bCs/>
          <w:i/>
          <w:iCs/>
        </w:rPr>
      </w:pPr>
      <w:r w:rsidRPr="006C55F4">
        <w:rPr>
          <w:rFonts w:ascii="Times New Roman" w:hAnsi="Times New Roman"/>
          <w:b/>
          <w:bCs/>
          <w:i/>
          <w:iCs/>
        </w:rPr>
        <w:t>Unified design of sensing and communication from start.</w:t>
      </w:r>
    </w:p>
    <w:p w14:paraId="3FCF0B65" w14:textId="77777777" w:rsidR="00F62EDA" w:rsidRPr="002922B1" w:rsidRDefault="00F62EDA">
      <w:pPr>
        <w:pStyle w:val="3GPPText"/>
        <w:rPr>
          <w:rFonts w:eastAsiaTheme="minorEastAsia"/>
          <w:b/>
          <w:bCs/>
          <w:u w:val="single"/>
          <w:lang w:eastAsia="zh-CN"/>
        </w:rPr>
      </w:pPr>
    </w:p>
    <w:p w14:paraId="04F4F158" w14:textId="77777777" w:rsidR="00F62EDA" w:rsidRDefault="00165BCD">
      <w:pPr>
        <w:pStyle w:val="1"/>
        <w:rPr>
          <w:b/>
          <w:sz w:val="28"/>
          <w:szCs w:val="28"/>
        </w:rPr>
      </w:pPr>
      <w:r>
        <w:rPr>
          <w:b/>
          <w:sz w:val="28"/>
          <w:szCs w:val="28"/>
        </w:rPr>
        <w:t>References</w:t>
      </w:r>
      <w:bookmarkStart w:id="10" w:name="_Ref506568004"/>
    </w:p>
    <w:p w14:paraId="43DB73AB"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205712499"/>
      <w:bookmarkStart w:id="12" w:name="_Ref205710975"/>
      <w:bookmarkEnd w:id="10"/>
      <w:r>
        <w:rPr>
          <w:rFonts w:ascii="Times New Roman" w:eastAsia="宋体" w:hAnsi="Times New Roman" w:hint="eastAsia"/>
          <w:sz w:val="21"/>
          <w:szCs w:val="21"/>
          <w:lang w:eastAsia="zh-CN"/>
        </w:rPr>
        <w:t>R</w:t>
      </w:r>
      <w:r>
        <w:rPr>
          <w:rFonts w:ascii="Times New Roman" w:eastAsia="宋体" w:hAnsi="Times New Roman"/>
          <w:sz w:val="21"/>
          <w:szCs w:val="21"/>
          <w:lang w:eastAsia="zh-CN"/>
        </w:rPr>
        <w:t>P-243327, New SID: Study on 6G Scenarios and requirements, CMCC, Verizon, NTT DOCOMO, INC., Deutsche Telekom, RAN#106</w:t>
      </w:r>
      <w:bookmarkEnd w:id="11"/>
    </w:p>
    <w:p w14:paraId="54F13186"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3" w:name="_Ref205712776"/>
      <w:r>
        <w:rPr>
          <w:rFonts w:ascii="Times New Roman" w:eastAsia="宋体" w:hAnsi="Times New Roman"/>
          <w:sz w:val="21"/>
          <w:szCs w:val="21"/>
          <w:lang w:eastAsia="zh-CN"/>
        </w:rPr>
        <w:t>RP-250810</w:t>
      </w:r>
      <w:bookmarkEnd w:id="13"/>
      <w:r>
        <w:rPr>
          <w:rFonts w:ascii="Times New Roman" w:eastAsia="宋体" w:hAnsi="Times New Roman"/>
          <w:sz w:val="21"/>
          <w:szCs w:val="21"/>
          <w:lang w:eastAsia="zh-CN"/>
        </w:rPr>
        <w:t>, Revised SID: Study on 6G Scenarios and requirements, CMCC, Verizon, NTT DOCOMO, INC., Deutsche Telekom, RAN#107</w:t>
      </w:r>
    </w:p>
    <w:p w14:paraId="4405C9AE"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205713850"/>
      <w:r>
        <w:rPr>
          <w:rFonts w:ascii="Times New Roman" w:eastAsia="宋体" w:hAnsi="Times New Roman" w:hint="eastAsia"/>
          <w:sz w:val="21"/>
          <w:szCs w:val="21"/>
          <w:lang w:eastAsia="zh-CN"/>
        </w:rPr>
        <w:t>T</w:t>
      </w:r>
      <w:r>
        <w:rPr>
          <w:rFonts w:ascii="Times New Roman" w:eastAsia="宋体" w:hAnsi="Times New Roman"/>
          <w:sz w:val="21"/>
          <w:szCs w:val="21"/>
          <w:lang w:eastAsia="zh-CN"/>
        </w:rPr>
        <w:t>R 38.914, Study on 6G Scenarios and requirements</w:t>
      </w:r>
      <w:bookmarkEnd w:id="14"/>
    </w:p>
    <w:p w14:paraId="2D16F68C"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5" w:name="_Ref205713779"/>
      <w:r>
        <w:rPr>
          <w:rFonts w:ascii="Times New Roman" w:eastAsia="宋体" w:hAnsi="Times New Roman"/>
          <w:sz w:val="21"/>
          <w:szCs w:val="21"/>
          <w:lang w:eastAsia="zh-CN"/>
        </w:rPr>
        <w:t>RP-251881, New SID: Study on 6G Radio, NTT DOCOMO (Moderator), RAN#108</w:t>
      </w:r>
      <w:bookmarkEnd w:id="12"/>
      <w:bookmarkEnd w:id="15"/>
    </w:p>
    <w:p w14:paraId="64FD26A2"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6" w:name="_Ref205711816"/>
      <w:r>
        <w:rPr>
          <w:rFonts w:ascii="Times New Roman" w:eastAsia="宋体" w:hAnsi="Times New Roman" w:hint="eastAsia"/>
          <w:sz w:val="21"/>
          <w:szCs w:val="21"/>
          <w:lang w:eastAsia="zh-CN"/>
        </w:rPr>
        <w:t>R</w:t>
      </w:r>
      <w:r>
        <w:rPr>
          <w:rFonts w:ascii="Times New Roman" w:eastAsia="宋体" w:hAnsi="Times New Roman"/>
          <w:sz w:val="21"/>
          <w:szCs w:val="21"/>
          <w:lang w:eastAsia="zh-CN"/>
        </w:rPr>
        <w:t xml:space="preserve">P-240823, </w:t>
      </w:r>
      <w:r>
        <w:rPr>
          <w:rFonts w:ascii="Times New Roman" w:eastAsia="宋体" w:hAnsi="Times New Roman"/>
          <w:sz w:val="21"/>
          <w:szCs w:val="21"/>
          <w:lang w:val="en-GB" w:eastAsia="zh-CN"/>
        </w:rPr>
        <w:t>Additional Considerations for 6G Timeline, TSG Chairs, RAN#103</w:t>
      </w:r>
      <w:bookmarkEnd w:id="16"/>
    </w:p>
    <w:p w14:paraId="5EC00385"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7" w:name="_Ref209945398"/>
      <w:r>
        <w:rPr>
          <w:rFonts w:ascii="Times New Roman" w:eastAsia="宋体" w:hAnsi="Times New Roman" w:hint="eastAsia"/>
          <w:sz w:val="21"/>
          <w:szCs w:val="21"/>
          <w:lang w:val="en-GB" w:eastAsia="zh-CN"/>
        </w:rPr>
        <w:t>R</w:t>
      </w:r>
      <w:r>
        <w:rPr>
          <w:rFonts w:ascii="Times New Roman" w:eastAsia="宋体" w:hAnsi="Times New Roman"/>
          <w:sz w:val="21"/>
          <w:szCs w:val="21"/>
          <w:lang w:val="en-GB" w:eastAsia="zh-CN"/>
        </w:rPr>
        <w:t>P-234062,</w:t>
      </w:r>
      <w:bookmarkEnd w:id="17"/>
      <w:r>
        <w:rPr>
          <w:rFonts w:ascii="Times New Roman" w:eastAsia="宋体" w:hAnsi="Times New Roman"/>
          <w:sz w:val="21"/>
          <w:szCs w:val="21"/>
          <w:lang w:val="en-GB" w:eastAsia="zh-CN"/>
        </w:rPr>
        <w:t xml:space="preserve"> Summary for WI NR support for dedicated spectrum less than 5MHz for FR1, Nokia, RAN#102</w:t>
      </w:r>
    </w:p>
    <w:p w14:paraId="0753EA06"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8" w:name="_Ref210053410"/>
      <w:r>
        <w:rPr>
          <w:rFonts w:ascii="Times New Roman" w:eastAsia="宋体" w:hAnsi="Times New Roman" w:hint="eastAsia"/>
          <w:sz w:val="21"/>
          <w:szCs w:val="21"/>
          <w:lang w:eastAsia="zh-CN"/>
        </w:rPr>
        <w:t>3</w:t>
      </w:r>
      <w:r>
        <w:rPr>
          <w:rFonts w:ascii="Times New Roman" w:eastAsia="宋体" w:hAnsi="Times New Roman"/>
          <w:sz w:val="21"/>
          <w:szCs w:val="21"/>
          <w:lang w:eastAsia="zh-CN"/>
        </w:rPr>
        <w:t xml:space="preserve">GPP TR 36.888 V12.0.0, Study on provision of low-cost Machine-Type Communications (MTC) User </w:t>
      </w:r>
      <w:proofErr w:type="spellStart"/>
      <w:r>
        <w:rPr>
          <w:rFonts w:ascii="Times New Roman" w:eastAsia="宋体" w:hAnsi="Times New Roman"/>
          <w:sz w:val="21"/>
          <w:szCs w:val="21"/>
          <w:lang w:eastAsia="zh-CN"/>
        </w:rPr>
        <w:t>Equipments</w:t>
      </w:r>
      <w:proofErr w:type="spellEnd"/>
      <w:r>
        <w:rPr>
          <w:rFonts w:ascii="Times New Roman" w:eastAsia="宋体" w:hAnsi="Times New Roman"/>
          <w:sz w:val="21"/>
          <w:szCs w:val="21"/>
          <w:lang w:eastAsia="zh-CN"/>
        </w:rPr>
        <w:t xml:space="preserve"> (UEs) based on LTE (Release 12), June, 2013.</w:t>
      </w:r>
      <w:bookmarkEnd w:id="18"/>
    </w:p>
    <w:p w14:paraId="3945A074"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9" w:name="_Ref210053424"/>
      <w:r>
        <w:rPr>
          <w:rFonts w:ascii="Times New Roman" w:eastAsia="宋体" w:hAnsi="Times New Roman" w:hint="eastAsia"/>
          <w:sz w:val="21"/>
          <w:szCs w:val="21"/>
          <w:lang w:eastAsia="zh-CN"/>
        </w:rPr>
        <w:t>3</w:t>
      </w:r>
      <w:r>
        <w:rPr>
          <w:rFonts w:ascii="Times New Roman" w:eastAsia="宋体" w:hAnsi="Times New Roman"/>
          <w:sz w:val="21"/>
          <w:szCs w:val="21"/>
          <w:lang w:eastAsia="zh-CN"/>
        </w:rPr>
        <w:t>GPP TR 38.875 V17.0.0, Study on support of reduced capability NR devices (Release 17), March, 2021.</w:t>
      </w:r>
      <w:bookmarkEnd w:id="19"/>
    </w:p>
    <w:p w14:paraId="3F29456D"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0" w:name="_Ref210053436"/>
      <w:r>
        <w:rPr>
          <w:rFonts w:ascii="Times New Roman" w:eastAsia="宋体" w:hAnsi="Times New Roman" w:hint="eastAsia"/>
          <w:sz w:val="21"/>
          <w:szCs w:val="21"/>
          <w:lang w:eastAsia="zh-CN"/>
        </w:rPr>
        <w:t>3</w:t>
      </w:r>
      <w:r>
        <w:rPr>
          <w:rFonts w:ascii="Times New Roman" w:eastAsia="宋体" w:hAnsi="Times New Roman"/>
          <w:sz w:val="21"/>
          <w:szCs w:val="21"/>
          <w:lang w:eastAsia="zh-CN"/>
        </w:rPr>
        <w:t xml:space="preserve">GPP TR 38.865 V18.0.0, Study on further NR </w:t>
      </w:r>
      <w:proofErr w:type="spellStart"/>
      <w:r>
        <w:rPr>
          <w:rFonts w:ascii="Times New Roman" w:eastAsia="宋体" w:hAnsi="Times New Roman"/>
          <w:sz w:val="21"/>
          <w:szCs w:val="21"/>
          <w:lang w:eastAsia="zh-CN"/>
        </w:rPr>
        <w:t>RedCap</w:t>
      </w:r>
      <w:proofErr w:type="spellEnd"/>
      <w:r>
        <w:rPr>
          <w:rFonts w:ascii="Times New Roman" w:eastAsia="宋体" w:hAnsi="Times New Roman"/>
          <w:sz w:val="21"/>
          <w:szCs w:val="21"/>
          <w:lang w:eastAsia="zh-CN"/>
        </w:rPr>
        <w:t xml:space="preserve"> UE complexity reduction (Release 18), September, 2022.</w:t>
      </w:r>
      <w:bookmarkEnd w:id="20"/>
    </w:p>
    <w:p w14:paraId="2D5944C9"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TR 38.817, </w:t>
      </w:r>
      <w:r>
        <w:rPr>
          <w:rFonts w:ascii="Times New Roman" w:eastAsia="宋体" w:hAnsi="Times New Roman" w:hint="eastAsia"/>
          <w:sz w:val="21"/>
          <w:szCs w:val="21"/>
          <w:lang w:eastAsia="ko-KR"/>
        </w:rPr>
        <w:t>General aspects for User Equipment (UE) Radio Frequency</w:t>
      </w:r>
    </w:p>
    <w:p w14:paraId="54B092DC"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TR 38.864, </w:t>
      </w:r>
      <w:r>
        <w:t>Study on network energy savings for NR</w:t>
      </w:r>
    </w:p>
    <w:p w14:paraId="14FED279"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R1-2506618, FL summary#3 on overview of 6GR air interface, RAN WG1#122</w:t>
      </w:r>
    </w:p>
    <w:p w14:paraId="0EDD298D" w14:textId="77777777" w:rsidR="00F62EDA" w:rsidRDefault="00165BCD">
      <w:pPr>
        <w:pStyle w:val="a9"/>
        <w:numPr>
          <w:ilvl w:val="1"/>
          <w:numId w:val="2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R1-2505461, 6GR air interface design overview, RAN WG1 #122</w:t>
      </w:r>
    </w:p>
    <w:p w14:paraId="558FC589" w14:textId="77777777" w:rsidR="00F62EDA" w:rsidRDefault="00F62EDA">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F62EDA">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8C48" w14:textId="77777777" w:rsidR="0075682C" w:rsidRDefault="0075682C">
      <w:pPr>
        <w:spacing w:line="240" w:lineRule="auto"/>
      </w:pPr>
      <w:r>
        <w:separator/>
      </w:r>
    </w:p>
  </w:endnote>
  <w:endnote w:type="continuationSeparator" w:id="0">
    <w:p w14:paraId="53453693" w14:textId="77777777" w:rsidR="0075682C" w:rsidRDefault="007568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8976" w14:textId="77777777" w:rsidR="00F62EDA" w:rsidRDefault="00165BCD">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2E83411F" w14:textId="77777777" w:rsidR="00F62EDA" w:rsidRDefault="00F62EDA">
    <w:pPr>
      <w:pStyle w:val="table"/>
    </w:pPr>
  </w:p>
  <w:p w14:paraId="7C660026" w14:textId="77777777" w:rsidR="00F62EDA" w:rsidRDefault="00F62E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8626" w14:textId="77777777" w:rsidR="00F62EDA" w:rsidRDefault="00165BCD">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1D601C6D" w14:textId="77777777" w:rsidR="00F62EDA" w:rsidRDefault="00F62E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4E9B" w14:textId="77777777" w:rsidR="0075682C" w:rsidRDefault="0075682C">
      <w:pPr>
        <w:spacing w:before="0" w:after="0"/>
      </w:pPr>
      <w:r>
        <w:separator/>
      </w:r>
    </w:p>
  </w:footnote>
  <w:footnote w:type="continuationSeparator" w:id="0">
    <w:p w14:paraId="2C7BA3F1" w14:textId="77777777" w:rsidR="0075682C" w:rsidRDefault="007568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CB10F" w14:textId="77777777" w:rsidR="00F62EDA" w:rsidRDefault="00165BCD">
    <w:r>
      <w:t xml:space="preserve">Page </w:t>
    </w:r>
    <w:r>
      <w:fldChar w:fldCharType="begin"/>
    </w:r>
    <w:r>
      <w:instrText>PAGE</w:instrText>
    </w:r>
    <w:r>
      <w:fldChar w:fldCharType="separate"/>
    </w:r>
    <w:r>
      <w:t>1</w:t>
    </w:r>
    <w:r>
      <w:fldChar w:fldCharType="end"/>
    </w:r>
  </w:p>
  <w:p w14:paraId="00216338" w14:textId="77777777" w:rsidR="00F62EDA" w:rsidRDefault="00F62E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35189B"/>
    <w:multiLevelType w:val="multilevel"/>
    <w:tmpl w:val="0B3518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3F931CD"/>
    <w:multiLevelType w:val="hybridMultilevel"/>
    <w:tmpl w:val="6DEA0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8624CC0"/>
    <w:multiLevelType w:val="hybridMultilevel"/>
    <w:tmpl w:val="5AF035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B35EDC"/>
    <w:multiLevelType w:val="multilevel"/>
    <w:tmpl w:val="40B35EDC"/>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474596A"/>
    <w:multiLevelType w:val="multilevel"/>
    <w:tmpl w:val="4474596A"/>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1009AB"/>
    <w:multiLevelType w:val="multilevel"/>
    <w:tmpl w:val="551009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A00E6E"/>
    <w:multiLevelType w:val="multilevel"/>
    <w:tmpl w:val="64A00E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8CE7F16"/>
    <w:multiLevelType w:val="multilevel"/>
    <w:tmpl w:val="68CE7F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7"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
  </w:num>
  <w:num w:numId="2">
    <w:abstractNumId w:val="11"/>
  </w:num>
  <w:num w:numId="3">
    <w:abstractNumId w:val="8"/>
  </w:num>
  <w:num w:numId="4">
    <w:abstractNumId w:val="26"/>
  </w:num>
  <w:num w:numId="5">
    <w:abstractNumId w:val="9"/>
  </w:num>
  <w:num w:numId="6">
    <w:abstractNumId w:val="1"/>
  </w:num>
  <w:num w:numId="7">
    <w:abstractNumId w:val="13"/>
  </w:num>
  <w:num w:numId="8">
    <w:abstractNumId w:val="18"/>
  </w:num>
  <w:num w:numId="9">
    <w:abstractNumId w:val="19"/>
  </w:num>
  <w:num w:numId="10">
    <w:abstractNumId w:val="23"/>
  </w:num>
  <w:num w:numId="11">
    <w:abstractNumId w:val="10"/>
  </w:num>
  <w:num w:numId="12">
    <w:abstractNumId w:val="17"/>
  </w:num>
  <w:num w:numId="13">
    <w:abstractNumId w:val="2"/>
  </w:num>
  <w:num w:numId="14">
    <w:abstractNumId w:val="22"/>
  </w:num>
  <w:num w:numId="15">
    <w:abstractNumId w:val="14"/>
  </w:num>
  <w:num w:numId="16">
    <w:abstractNumId w:val="24"/>
  </w:num>
  <w:num w:numId="17">
    <w:abstractNumId w:val="27"/>
  </w:num>
  <w:num w:numId="18">
    <w:abstractNumId w:val="21"/>
  </w:num>
  <w:num w:numId="19">
    <w:abstractNumId w:val="3"/>
  </w:num>
  <w:num w:numId="20">
    <w:abstractNumId w:val="0"/>
  </w:num>
  <w:num w:numId="21">
    <w:abstractNumId w:val="16"/>
  </w:num>
  <w:num w:numId="22">
    <w:abstractNumId w:val="15"/>
  </w:num>
  <w:num w:numId="23">
    <w:abstractNumId w:val="25"/>
  </w:num>
  <w:num w:numId="24">
    <w:abstractNumId w:val="20"/>
  </w:num>
  <w:num w:numId="25">
    <w:abstractNumId w:val="5"/>
  </w:num>
  <w:num w:numId="26">
    <w:abstractNumId w:val="7"/>
  </w:num>
  <w:num w:numId="27">
    <w:abstractNumId w:val="1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E47"/>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5C15"/>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2B6D"/>
    <w:rsid w:val="000231BE"/>
    <w:rsid w:val="00023934"/>
    <w:rsid w:val="00023C29"/>
    <w:rsid w:val="00023C8B"/>
    <w:rsid w:val="00023CCB"/>
    <w:rsid w:val="00023D03"/>
    <w:rsid w:val="00024004"/>
    <w:rsid w:val="0002411D"/>
    <w:rsid w:val="000247D7"/>
    <w:rsid w:val="00024CB7"/>
    <w:rsid w:val="00024D0C"/>
    <w:rsid w:val="00024D6A"/>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039"/>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3EC"/>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C2F"/>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053"/>
    <w:rsid w:val="000531A8"/>
    <w:rsid w:val="0005329C"/>
    <w:rsid w:val="00053698"/>
    <w:rsid w:val="000536EC"/>
    <w:rsid w:val="00053849"/>
    <w:rsid w:val="00053A47"/>
    <w:rsid w:val="00053B44"/>
    <w:rsid w:val="00053B4E"/>
    <w:rsid w:val="00053D49"/>
    <w:rsid w:val="000542B7"/>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C7"/>
    <w:rsid w:val="00056A34"/>
    <w:rsid w:val="00056B51"/>
    <w:rsid w:val="00056E46"/>
    <w:rsid w:val="00057067"/>
    <w:rsid w:val="0005719D"/>
    <w:rsid w:val="000572A7"/>
    <w:rsid w:val="00057460"/>
    <w:rsid w:val="00057511"/>
    <w:rsid w:val="0005760E"/>
    <w:rsid w:val="00057849"/>
    <w:rsid w:val="0005784A"/>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5FF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00"/>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891"/>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5FB4"/>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9DD"/>
    <w:rsid w:val="00090F34"/>
    <w:rsid w:val="0009106D"/>
    <w:rsid w:val="00091199"/>
    <w:rsid w:val="0009126D"/>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3CE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7E"/>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3D8"/>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05"/>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EA8"/>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20"/>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29"/>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5B"/>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06B"/>
    <w:rsid w:val="000F4269"/>
    <w:rsid w:val="000F42EA"/>
    <w:rsid w:val="000F45A9"/>
    <w:rsid w:val="000F46D0"/>
    <w:rsid w:val="000F4727"/>
    <w:rsid w:val="000F47F2"/>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7D7"/>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19B"/>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178"/>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D16"/>
    <w:rsid w:val="00150EFE"/>
    <w:rsid w:val="00150FA9"/>
    <w:rsid w:val="00151096"/>
    <w:rsid w:val="001510B6"/>
    <w:rsid w:val="001510BE"/>
    <w:rsid w:val="001510ED"/>
    <w:rsid w:val="00151121"/>
    <w:rsid w:val="00151805"/>
    <w:rsid w:val="001518AA"/>
    <w:rsid w:val="00151928"/>
    <w:rsid w:val="001519E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BCD"/>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497"/>
    <w:rsid w:val="0017269B"/>
    <w:rsid w:val="00172903"/>
    <w:rsid w:val="001729E1"/>
    <w:rsid w:val="00172ADA"/>
    <w:rsid w:val="00172B61"/>
    <w:rsid w:val="00172C20"/>
    <w:rsid w:val="00172DA5"/>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B6E"/>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93E"/>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B"/>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EC5"/>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D2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8F"/>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331"/>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B6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6D5C"/>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0CA"/>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66"/>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BA0"/>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9F6"/>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0D3"/>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A11"/>
    <w:rsid w:val="00275C70"/>
    <w:rsid w:val="00275FE4"/>
    <w:rsid w:val="00276001"/>
    <w:rsid w:val="00276133"/>
    <w:rsid w:val="0027643E"/>
    <w:rsid w:val="002764FB"/>
    <w:rsid w:val="0027668A"/>
    <w:rsid w:val="00276AF0"/>
    <w:rsid w:val="00276DAD"/>
    <w:rsid w:val="00277267"/>
    <w:rsid w:val="00277418"/>
    <w:rsid w:val="002774D7"/>
    <w:rsid w:val="002775F2"/>
    <w:rsid w:val="002775FE"/>
    <w:rsid w:val="00277A46"/>
    <w:rsid w:val="00277DC3"/>
    <w:rsid w:val="00277E31"/>
    <w:rsid w:val="00277E66"/>
    <w:rsid w:val="00277FC8"/>
    <w:rsid w:val="00280106"/>
    <w:rsid w:val="002801E1"/>
    <w:rsid w:val="002801E2"/>
    <w:rsid w:val="002802B3"/>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2B1"/>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2EA"/>
    <w:rsid w:val="002A15F0"/>
    <w:rsid w:val="002A167F"/>
    <w:rsid w:val="002A1737"/>
    <w:rsid w:val="002A1A57"/>
    <w:rsid w:val="002A1CEF"/>
    <w:rsid w:val="002A1D2B"/>
    <w:rsid w:val="002A1DA1"/>
    <w:rsid w:val="002A1FD4"/>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8EE"/>
    <w:rsid w:val="002A6B6E"/>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CE3"/>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BB1"/>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D4D"/>
    <w:rsid w:val="002E5058"/>
    <w:rsid w:val="002E56DE"/>
    <w:rsid w:val="002E58E1"/>
    <w:rsid w:val="002E58FE"/>
    <w:rsid w:val="002E595C"/>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7B"/>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4E9"/>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163"/>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07A"/>
    <w:rsid w:val="0032512C"/>
    <w:rsid w:val="0032515B"/>
    <w:rsid w:val="00325319"/>
    <w:rsid w:val="003256B2"/>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4"/>
    <w:rsid w:val="00333BA8"/>
    <w:rsid w:val="00333CD8"/>
    <w:rsid w:val="0033443F"/>
    <w:rsid w:val="0033458F"/>
    <w:rsid w:val="00334C84"/>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6D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9BB"/>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45C"/>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EEE"/>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6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27"/>
    <w:rsid w:val="003617B5"/>
    <w:rsid w:val="0036185C"/>
    <w:rsid w:val="0036235C"/>
    <w:rsid w:val="0036262C"/>
    <w:rsid w:val="00362835"/>
    <w:rsid w:val="0036299F"/>
    <w:rsid w:val="00362B60"/>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5DBD"/>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6EB"/>
    <w:rsid w:val="00371766"/>
    <w:rsid w:val="0037177E"/>
    <w:rsid w:val="00371811"/>
    <w:rsid w:val="00371831"/>
    <w:rsid w:val="003719F5"/>
    <w:rsid w:val="00371A1A"/>
    <w:rsid w:val="00371AA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2A"/>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54"/>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871"/>
    <w:rsid w:val="003968EC"/>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0D"/>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1F"/>
    <w:rsid w:val="003B41C1"/>
    <w:rsid w:val="003B4482"/>
    <w:rsid w:val="003B4A36"/>
    <w:rsid w:val="003B4FC5"/>
    <w:rsid w:val="003B5332"/>
    <w:rsid w:val="003B54B2"/>
    <w:rsid w:val="003B5638"/>
    <w:rsid w:val="003B5699"/>
    <w:rsid w:val="003B570F"/>
    <w:rsid w:val="003B5952"/>
    <w:rsid w:val="003B5B57"/>
    <w:rsid w:val="003B5B7E"/>
    <w:rsid w:val="003B5E30"/>
    <w:rsid w:val="003B5E7C"/>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B7A6E"/>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9CD"/>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AA6"/>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4FA5"/>
    <w:rsid w:val="003E52C2"/>
    <w:rsid w:val="003E52EB"/>
    <w:rsid w:val="003E5427"/>
    <w:rsid w:val="003E5442"/>
    <w:rsid w:val="003E5452"/>
    <w:rsid w:val="003E5529"/>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57"/>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10F"/>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735"/>
    <w:rsid w:val="003F6853"/>
    <w:rsid w:val="003F6930"/>
    <w:rsid w:val="003F6B7E"/>
    <w:rsid w:val="003F6C03"/>
    <w:rsid w:val="003F6E93"/>
    <w:rsid w:val="003F6EC0"/>
    <w:rsid w:val="003F6F1A"/>
    <w:rsid w:val="003F73A0"/>
    <w:rsid w:val="003F75DD"/>
    <w:rsid w:val="003F7804"/>
    <w:rsid w:val="003F7DFF"/>
    <w:rsid w:val="00400041"/>
    <w:rsid w:val="0040015E"/>
    <w:rsid w:val="00400427"/>
    <w:rsid w:val="004007FB"/>
    <w:rsid w:val="00400930"/>
    <w:rsid w:val="00400B43"/>
    <w:rsid w:val="00400C85"/>
    <w:rsid w:val="00400ED1"/>
    <w:rsid w:val="00400FDF"/>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A64"/>
    <w:rsid w:val="00402F2C"/>
    <w:rsid w:val="0040303D"/>
    <w:rsid w:val="004030DA"/>
    <w:rsid w:val="00403123"/>
    <w:rsid w:val="00403170"/>
    <w:rsid w:val="00403590"/>
    <w:rsid w:val="0040379F"/>
    <w:rsid w:val="00403805"/>
    <w:rsid w:val="00403824"/>
    <w:rsid w:val="00403891"/>
    <w:rsid w:val="00403E3B"/>
    <w:rsid w:val="00403EE8"/>
    <w:rsid w:val="00403F25"/>
    <w:rsid w:val="00403F9E"/>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49C"/>
    <w:rsid w:val="004065E4"/>
    <w:rsid w:val="004069BA"/>
    <w:rsid w:val="00406A70"/>
    <w:rsid w:val="00406BAF"/>
    <w:rsid w:val="00406F4B"/>
    <w:rsid w:val="00406F67"/>
    <w:rsid w:val="00406FBD"/>
    <w:rsid w:val="004073B0"/>
    <w:rsid w:val="004075A6"/>
    <w:rsid w:val="00407612"/>
    <w:rsid w:val="00407920"/>
    <w:rsid w:val="00407A66"/>
    <w:rsid w:val="00407B4C"/>
    <w:rsid w:val="00407C9E"/>
    <w:rsid w:val="00407FD3"/>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CC"/>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15"/>
    <w:rsid w:val="00417E4C"/>
    <w:rsid w:val="0042004E"/>
    <w:rsid w:val="00420126"/>
    <w:rsid w:val="00420304"/>
    <w:rsid w:val="004203CF"/>
    <w:rsid w:val="00420755"/>
    <w:rsid w:val="00420CB7"/>
    <w:rsid w:val="00420E46"/>
    <w:rsid w:val="00420E49"/>
    <w:rsid w:val="00420F1E"/>
    <w:rsid w:val="00420F26"/>
    <w:rsid w:val="00421078"/>
    <w:rsid w:val="0042110F"/>
    <w:rsid w:val="004213E8"/>
    <w:rsid w:val="00421466"/>
    <w:rsid w:val="0042156E"/>
    <w:rsid w:val="004215D1"/>
    <w:rsid w:val="0042195A"/>
    <w:rsid w:val="00421EC5"/>
    <w:rsid w:val="00421F2C"/>
    <w:rsid w:val="00422135"/>
    <w:rsid w:val="004222BF"/>
    <w:rsid w:val="00422399"/>
    <w:rsid w:val="0042261A"/>
    <w:rsid w:val="00422736"/>
    <w:rsid w:val="004227F1"/>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58"/>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84"/>
    <w:rsid w:val="004314E7"/>
    <w:rsid w:val="0043189C"/>
    <w:rsid w:val="00431A7C"/>
    <w:rsid w:val="00431CB1"/>
    <w:rsid w:val="00431DB5"/>
    <w:rsid w:val="004321EE"/>
    <w:rsid w:val="00432215"/>
    <w:rsid w:val="00432565"/>
    <w:rsid w:val="0043270B"/>
    <w:rsid w:val="00432780"/>
    <w:rsid w:val="004328C0"/>
    <w:rsid w:val="00432DB9"/>
    <w:rsid w:val="00432E40"/>
    <w:rsid w:val="00432E64"/>
    <w:rsid w:val="00432F8F"/>
    <w:rsid w:val="00432F9E"/>
    <w:rsid w:val="0043305F"/>
    <w:rsid w:val="00433065"/>
    <w:rsid w:val="00433106"/>
    <w:rsid w:val="004332DF"/>
    <w:rsid w:val="00433414"/>
    <w:rsid w:val="004334FF"/>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735"/>
    <w:rsid w:val="004359CE"/>
    <w:rsid w:val="00435AE8"/>
    <w:rsid w:val="00435C84"/>
    <w:rsid w:val="00435CCF"/>
    <w:rsid w:val="00436134"/>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28A"/>
    <w:rsid w:val="00437781"/>
    <w:rsid w:val="004377C0"/>
    <w:rsid w:val="0043791E"/>
    <w:rsid w:val="00437B5A"/>
    <w:rsid w:val="00437D2F"/>
    <w:rsid w:val="004402A7"/>
    <w:rsid w:val="0044035D"/>
    <w:rsid w:val="0044037A"/>
    <w:rsid w:val="00440391"/>
    <w:rsid w:val="00440565"/>
    <w:rsid w:val="0044064F"/>
    <w:rsid w:val="004407A9"/>
    <w:rsid w:val="0044088D"/>
    <w:rsid w:val="00440E46"/>
    <w:rsid w:val="00440EA5"/>
    <w:rsid w:val="0044131C"/>
    <w:rsid w:val="0044139F"/>
    <w:rsid w:val="0044142F"/>
    <w:rsid w:val="004415E8"/>
    <w:rsid w:val="004418DE"/>
    <w:rsid w:val="00441937"/>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1A"/>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8C5"/>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1C88"/>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77E"/>
    <w:rsid w:val="00463A8D"/>
    <w:rsid w:val="00463AC7"/>
    <w:rsid w:val="00463C3A"/>
    <w:rsid w:val="00463FBA"/>
    <w:rsid w:val="004642F1"/>
    <w:rsid w:val="0046434B"/>
    <w:rsid w:val="004643D1"/>
    <w:rsid w:val="004643E7"/>
    <w:rsid w:val="00464412"/>
    <w:rsid w:val="00464491"/>
    <w:rsid w:val="00464513"/>
    <w:rsid w:val="00464919"/>
    <w:rsid w:val="00464AFE"/>
    <w:rsid w:val="00464B8E"/>
    <w:rsid w:val="00464C12"/>
    <w:rsid w:val="00464C4E"/>
    <w:rsid w:val="00464EE0"/>
    <w:rsid w:val="00464F6E"/>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16F"/>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3C1"/>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23"/>
    <w:rsid w:val="00484E5A"/>
    <w:rsid w:val="00485257"/>
    <w:rsid w:val="004854AB"/>
    <w:rsid w:val="004855C3"/>
    <w:rsid w:val="004855C6"/>
    <w:rsid w:val="004857C4"/>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50"/>
    <w:rsid w:val="00487BB8"/>
    <w:rsid w:val="00487F28"/>
    <w:rsid w:val="00490649"/>
    <w:rsid w:val="0049093B"/>
    <w:rsid w:val="00490C3A"/>
    <w:rsid w:val="00490E94"/>
    <w:rsid w:val="00490EE3"/>
    <w:rsid w:val="0049120E"/>
    <w:rsid w:val="004913DF"/>
    <w:rsid w:val="0049143D"/>
    <w:rsid w:val="0049144F"/>
    <w:rsid w:val="0049157A"/>
    <w:rsid w:val="004915F6"/>
    <w:rsid w:val="004916AB"/>
    <w:rsid w:val="004916F2"/>
    <w:rsid w:val="00491742"/>
    <w:rsid w:val="004918A0"/>
    <w:rsid w:val="00491B91"/>
    <w:rsid w:val="00491DA1"/>
    <w:rsid w:val="0049200A"/>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0EA1"/>
    <w:rsid w:val="004A0FF2"/>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81"/>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6A0"/>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E7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4B7"/>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020"/>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B60"/>
    <w:rsid w:val="004C6D25"/>
    <w:rsid w:val="004C6DFD"/>
    <w:rsid w:val="004C6ECC"/>
    <w:rsid w:val="004C72B8"/>
    <w:rsid w:val="004C730E"/>
    <w:rsid w:val="004C744A"/>
    <w:rsid w:val="004C75DA"/>
    <w:rsid w:val="004C7739"/>
    <w:rsid w:val="004C7BDF"/>
    <w:rsid w:val="004C7E32"/>
    <w:rsid w:val="004C7F17"/>
    <w:rsid w:val="004C7F92"/>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9E0"/>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4B5"/>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DFF"/>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6F47"/>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55C"/>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CB"/>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965"/>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0D2"/>
    <w:rsid w:val="00511447"/>
    <w:rsid w:val="0051146F"/>
    <w:rsid w:val="00511607"/>
    <w:rsid w:val="00511E67"/>
    <w:rsid w:val="00511F5F"/>
    <w:rsid w:val="00512182"/>
    <w:rsid w:val="00512747"/>
    <w:rsid w:val="005128FF"/>
    <w:rsid w:val="0051295D"/>
    <w:rsid w:val="00512A11"/>
    <w:rsid w:val="00512EF3"/>
    <w:rsid w:val="005133A6"/>
    <w:rsid w:val="00513A07"/>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87E"/>
    <w:rsid w:val="00517A27"/>
    <w:rsid w:val="00517AEA"/>
    <w:rsid w:val="00517C91"/>
    <w:rsid w:val="0052001B"/>
    <w:rsid w:val="0052023C"/>
    <w:rsid w:val="00520590"/>
    <w:rsid w:val="005205C8"/>
    <w:rsid w:val="005206F7"/>
    <w:rsid w:val="00521335"/>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5F88"/>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288"/>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B3"/>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2DA"/>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95"/>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17"/>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0E10"/>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80"/>
    <w:rsid w:val="00580150"/>
    <w:rsid w:val="00580735"/>
    <w:rsid w:val="005809EB"/>
    <w:rsid w:val="00580E45"/>
    <w:rsid w:val="00580EB3"/>
    <w:rsid w:val="00581238"/>
    <w:rsid w:val="005815D2"/>
    <w:rsid w:val="005818D4"/>
    <w:rsid w:val="005819D7"/>
    <w:rsid w:val="00581F00"/>
    <w:rsid w:val="00581F40"/>
    <w:rsid w:val="005822C9"/>
    <w:rsid w:val="005829CC"/>
    <w:rsid w:val="00582A4B"/>
    <w:rsid w:val="00582DD0"/>
    <w:rsid w:val="00582E3D"/>
    <w:rsid w:val="00583147"/>
    <w:rsid w:val="00583250"/>
    <w:rsid w:val="0058363E"/>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797"/>
    <w:rsid w:val="00587814"/>
    <w:rsid w:val="00587970"/>
    <w:rsid w:val="00587F35"/>
    <w:rsid w:val="0059015F"/>
    <w:rsid w:val="005901CD"/>
    <w:rsid w:val="00590203"/>
    <w:rsid w:val="00590288"/>
    <w:rsid w:val="00590599"/>
    <w:rsid w:val="00590939"/>
    <w:rsid w:val="00590BF6"/>
    <w:rsid w:val="005910B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3FAA"/>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143"/>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BB"/>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0A2"/>
    <w:rsid w:val="005C41DC"/>
    <w:rsid w:val="005C4233"/>
    <w:rsid w:val="005C4465"/>
    <w:rsid w:val="005C451B"/>
    <w:rsid w:val="005C4829"/>
    <w:rsid w:val="005C4B4D"/>
    <w:rsid w:val="005C4D30"/>
    <w:rsid w:val="005C4DE3"/>
    <w:rsid w:val="005C4FAD"/>
    <w:rsid w:val="005C5379"/>
    <w:rsid w:val="005C53ED"/>
    <w:rsid w:val="005C5422"/>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B6"/>
    <w:rsid w:val="005C7EF8"/>
    <w:rsid w:val="005D0102"/>
    <w:rsid w:val="005D0272"/>
    <w:rsid w:val="005D02FA"/>
    <w:rsid w:val="005D047B"/>
    <w:rsid w:val="005D0790"/>
    <w:rsid w:val="005D0DE9"/>
    <w:rsid w:val="005D0F67"/>
    <w:rsid w:val="005D0F9F"/>
    <w:rsid w:val="005D1098"/>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0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8DF"/>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4"/>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2F66"/>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8"/>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0F5C"/>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15D"/>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7D2"/>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916"/>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0C73"/>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94F"/>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835"/>
    <w:rsid w:val="00634ABF"/>
    <w:rsid w:val="00634C03"/>
    <w:rsid w:val="00634C92"/>
    <w:rsid w:val="00635210"/>
    <w:rsid w:val="006356FE"/>
    <w:rsid w:val="0063576D"/>
    <w:rsid w:val="006357C8"/>
    <w:rsid w:val="006359F2"/>
    <w:rsid w:val="00635AD0"/>
    <w:rsid w:val="00635E1A"/>
    <w:rsid w:val="00635EDC"/>
    <w:rsid w:val="00635F3D"/>
    <w:rsid w:val="00635F56"/>
    <w:rsid w:val="0063608B"/>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1E9"/>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56F"/>
    <w:rsid w:val="006518B1"/>
    <w:rsid w:val="006519E5"/>
    <w:rsid w:val="00651AD3"/>
    <w:rsid w:val="00651E2E"/>
    <w:rsid w:val="00651FA0"/>
    <w:rsid w:val="006523AF"/>
    <w:rsid w:val="0065260E"/>
    <w:rsid w:val="00652BB4"/>
    <w:rsid w:val="00653205"/>
    <w:rsid w:val="00653273"/>
    <w:rsid w:val="006537FA"/>
    <w:rsid w:val="00653830"/>
    <w:rsid w:val="006539DF"/>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48"/>
    <w:rsid w:val="0065666C"/>
    <w:rsid w:val="006567BF"/>
    <w:rsid w:val="00656893"/>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1CC"/>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BF9"/>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032"/>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45"/>
    <w:rsid w:val="00684D62"/>
    <w:rsid w:val="00684E2E"/>
    <w:rsid w:val="00685725"/>
    <w:rsid w:val="006859B2"/>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86B"/>
    <w:rsid w:val="00687A48"/>
    <w:rsid w:val="00687B65"/>
    <w:rsid w:val="00687E09"/>
    <w:rsid w:val="00687EB6"/>
    <w:rsid w:val="00687F34"/>
    <w:rsid w:val="006901CD"/>
    <w:rsid w:val="00690571"/>
    <w:rsid w:val="006905B3"/>
    <w:rsid w:val="00690627"/>
    <w:rsid w:val="00690C65"/>
    <w:rsid w:val="00690D12"/>
    <w:rsid w:val="00690F0E"/>
    <w:rsid w:val="006911AA"/>
    <w:rsid w:val="006916B3"/>
    <w:rsid w:val="00691885"/>
    <w:rsid w:val="006919C5"/>
    <w:rsid w:val="00691A89"/>
    <w:rsid w:val="00691B5F"/>
    <w:rsid w:val="00691B9B"/>
    <w:rsid w:val="00691D43"/>
    <w:rsid w:val="0069202D"/>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6D"/>
    <w:rsid w:val="00696787"/>
    <w:rsid w:val="006969D6"/>
    <w:rsid w:val="00696A1A"/>
    <w:rsid w:val="00696A78"/>
    <w:rsid w:val="00696E64"/>
    <w:rsid w:val="00697018"/>
    <w:rsid w:val="006971A7"/>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391"/>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649"/>
    <w:rsid w:val="006B2BC5"/>
    <w:rsid w:val="006B2D64"/>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2D82"/>
    <w:rsid w:val="006C350F"/>
    <w:rsid w:val="006C3706"/>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0E9"/>
    <w:rsid w:val="006C5215"/>
    <w:rsid w:val="006C5507"/>
    <w:rsid w:val="006C5565"/>
    <w:rsid w:val="006C55F4"/>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BBA"/>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DCF"/>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4C3"/>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7BC"/>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AA1"/>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5F6"/>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307"/>
    <w:rsid w:val="00722B72"/>
    <w:rsid w:val="00722CA1"/>
    <w:rsid w:val="0072326D"/>
    <w:rsid w:val="007232AD"/>
    <w:rsid w:val="00723701"/>
    <w:rsid w:val="00723852"/>
    <w:rsid w:val="00723AC9"/>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5E3"/>
    <w:rsid w:val="007307F4"/>
    <w:rsid w:val="0073097B"/>
    <w:rsid w:val="0073116A"/>
    <w:rsid w:val="0073117B"/>
    <w:rsid w:val="0073128B"/>
    <w:rsid w:val="0073171A"/>
    <w:rsid w:val="00731846"/>
    <w:rsid w:val="00731A41"/>
    <w:rsid w:val="00731AB3"/>
    <w:rsid w:val="00731B2A"/>
    <w:rsid w:val="00731C3C"/>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32"/>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C02"/>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564"/>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5A7"/>
    <w:rsid w:val="007558D9"/>
    <w:rsid w:val="00755B06"/>
    <w:rsid w:val="00755E06"/>
    <w:rsid w:val="00756129"/>
    <w:rsid w:val="007564B4"/>
    <w:rsid w:val="007565E2"/>
    <w:rsid w:val="0075682C"/>
    <w:rsid w:val="00756B07"/>
    <w:rsid w:val="00756B9C"/>
    <w:rsid w:val="00756C46"/>
    <w:rsid w:val="007570A3"/>
    <w:rsid w:val="00757154"/>
    <w:rsid w:val="00757240"/>
    <w:rsid w:val="007572E9"/>
    <w:rsid w:val="00757495"/>
    <w:rsid w:val="007574C3"/>
    <w:rsid w:val="007575E2"/>
    <w:rsid w:val="007576F6"/>
    <w:rsid w:val="007579B6"/>
    <w:rsid w:val="00757A61"/>
    <w:rsid w:val="00757B60"/>
    <w:rsid w:val="00757C03"/>
    <w:rsid w:val="00757C39"/>
    <w:rsid w:val="00757CA7"/>
    <w:rsid w:val="00757CD2"/>
    <w:rsid w:val="00757CD9"/>
    <w:rsid w:val="00757D4D"/>
    <w:rsid w:val="00757D76"/>
    <w:rsid w:val="00757E8E"/>
    <w:rsid w:val="00757FE8"/>
    <w:rsid w:val="007600CF"/>
    <w:rsid w:val="00760374"/>
    <w:rsid w:val="007603D7"/>
    <w:rsid w:val="007604E2"/>
    <w:rsid w:val="00760570"/>
    <w:rsid w:val="0076065D"/>
    <w:rsid w:val="00760756"/>
    <w:rsid w:val="00760868"/>
    <w:rsid w:val="00760A53"/>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7AC"/>
    <w:rsid w:val="00763AC1"/>
    <w:rsid w:val="00763D32"/>
    <w:rsid w:val="00764596"/>
    <w:rsid w:val="007645D8"/>
    <w:rsid w:val="00764672"/>
    <w:rsid w:val="0076499E"/>
    <w:rsid w:val="00764E4E"/>
    <w:rsid w:val="00764E7D"/>
    <w:rsid w:val="00764E9C"/>
    <w:rsid w:val="00764EB8"/>
    <w:rsid w:val="00765098"/>
    <w:rsid w:val="007654B5"/>
    <w:rsid w:val="00765726"/>
    <w:rsid w:val="0076573F"/>
    <w:rsid w:val="007657A7"/>
    <w:rsid w:val="0076598E"/>
    <w:rsid w:val="00765A4D"/>
    <w:rsid w:val="00765D9A"/>
    <w:rsid w:val="00765EF5"/>
    <w:rsid w:val="00765FBF"/>
    <w:rsid w:val="00765FDC"/>
    <w:rsid w:val="007661E6"/>
    <w:rsid w:val="00766286"/>
    <w:rsid w:val="00766559"/>
    <w:rsid w:val="007667D5"/>
    <w:rsid w:val="00766973"/>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334"/>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6A8"/>
    <w:rsid w:val="00776832"/>
    <w:rsid w:val="007768F2"/>
    <w:rsid w:val="00776903"/>
    <w:rsid w:val="00776B6A"/>
    <w:rsid w:val="00776BA0"/>
    <w:rsid w:val="00776E9E"/>
    <w:rsid w:val="00777053"/>
    <w:rsid w:val="00777540"/>
    <w:rsid w:val="007776DA"/>
    <w:rsid w:val="007777FD"/>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2FB"/>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ACA"/>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B4"/>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2CB"/>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551"/>
    <w:rsid w:val="008037D9"/>
    <w:rsid w:val="008039AF"/>
    <w:rsid w:val="00803D8B"/>
    <w:rsid w:val="00803E2E"/>
    <w:rsid w:val="008041E1"/>
    <w:rsid w:val="00804581"/>
    <w:rsid w:val="00804867"/>
    <w:rsid w:val="00804A69"/>
    <w:rsid w:val="00804B2F"/>
    <w:rsid w:val="00804D58"/>
    <w:rsid w:val="00804FAF"/>
    <w:rsid w:val="00805141"/>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C6"/>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32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1F2"/>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0B2"/>
    <w:rsid w:val="008251EC"/>
    <w:rsid w:val="00825426"/>
    <w:rsid w:val="00825460"/>
    <w:rsid w:val="008254DD"/>
    <w:rsid w:val="008255BB"/>
    <w:rsid w:val="008256ED"/>
    <w:rsid w:val="008257F4"/>
    <w:rsid w:val="008259EA"/>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B42"/>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09"/>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5FF"/>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E0D"/>
    <w:rsid w:val="00862F55"/>
    <w:rsid w:val="00863039"/>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5F17"/>
    <w:rsid w:val="0086613E"/>
    <w:rsid w:val="008662A7"/>
    <w:rsid w:val="00866453"/>
    <w:rsid w:val="008665F0"/>
    <w:rsid w:val="00866634"/>
    <w:rsid w:val="00866781"/>
    <w:rsid w:val="00866AA5"/>
    <w:rsid w:val="00866B61"/>
    <w:rsid w:val="00867879"/>
    <w:rsid w:val="008679D5"/>
    <w:rsid w:val="00867BD9"/>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09"/>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87FD2"/>
    <w:rsid w:val="0089035C"/>
    <w:rsid w:val="0089041E"/>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395"/>
    <w:rsid w:val="008A1597"/>
    <w:rsid w:val="008A15EC"/>
    <w:rsid w:val="008A197B"/>
    <w:rsid w:val="008A1C65"/>
    <w:rsid w:val="008A1C6C"/>
    <w:rsid w:val="008A1EA1"/>
    <w:rsid w:val="008A1ED1"/>
    <w:rsid w:val="008A1F13"/>
    <w:rsid w:val="008A200C"/>
    <w:rsid w:val="008A2229"/>
    <w:rsid w:val="008A23A6"/>
    <w:rsid w:val="008A23D8"/>
    <w:rsid w:val="008A24BD"/>
    <w:rsid w:val="008A2AAE"/>
    <w:rsid w:val="008A2B44"/>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4FF"/>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C58"/>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2C9E"/>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BAD"/>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B0"/>
    <w:rsid w:val="008D63A7"/>
    <w:rsid w:val="008D65A0"/>
    <w:rsid w:val="008D6733"/>
    <w:rsid w:val="008D67E0"/>
    <w:rsid w:val="008D6EBD"/>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AF2"/>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60B"/>
    <w:rsid w:val="008E6788"/>
    <w:rsid w:val="008E6916"/>
    <w:rsid w:val="008E6B9F"/>
    <w:rsid w:val="008E6DFC"/>
    <w:rsid w:val="008E6EC9"/>
    <w:rsid w:val="008E79E1"/>
    <w:rsid w:val="008E7DB3"/>
    <w:rsid w:val="008F0059"/>
    <w:rsid w:val="008F01AB"/>
    <w:rsid w:val="008F01B0"/>
    <w:rsid w:val="008F02B2"/>
    <w:rsid w:val="008F0454"/>
    <w:rsid w:val="008F0460"/>
    <w:rsid w:val="008F0C10"/>
    <w:rsid w:val="008F0D27"/>
    <w:rsid w:val="008F0F62"/>
    <w:rsid w:val="008F1107"/>
    <w:rsid w:val="008F16EE"/>
    <w:rsid w:val="008F1861"/>
    <w:rsid w:val="008F1CB9"/>
    <w:rsid w:val="008F1CF8"/>
    <w:rsid w:val="008F21DA"/>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52"/>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A81"/>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3F7C"/>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090"/>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ACD"/>
    <w:rsid w:val="00912BEF"/>
    <w:rsid w:val="00912FBA"/>
    <w:rsid w:val="00913014"/>
    <w:rsid w:val="00913424"/>
    <w:rsid w:val="0091356D"/>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5E"/>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BBF"/>
    <w:rsid w:val="00921C9F"/>
    <w:rsid w:val="00921CA2"/>
    <w:rsid w:val="00921EB7"/>
    <w:rsid w:val="00921ED5"/>
    <w:rsid w:val="00921FA1"/>
    <w:rsid w:val="009225B6"/>
    <w:rsid w:val="0092270B"/>
    <w:rsid w:val="0092286C"/>
    <w:rsid w:val="0092287E"/>
    <w:rsid w:val="00922AA7"/>
    <w:rsid w:val="00922E7C"/>
    <w:rsid w:val="00922F84"/>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6E9"/>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05"/>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8BC"/>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5E7"/>
    <w:rsid w:val="009616FA"/>
    <w:rsid w:val="009619F0"/>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E75"/>
    <w:rsid w:val="00970F7A"/>
    <w:rsid w:val="00970FE3"/>
    <w:rsid w:val="009710D6"/>
    <w:rsid w:val="00971190"/>
    <w:rsid w:val="0097123C"/>
    <w:rsid w:val="00971537"/>
    <w:rsid w:val="00971709"/>
    <w:rsid w:val="00971821"/>
    <w:rsid w:val="0097198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26B"/>
    <w:rsid w:val="0097446A"/>
    <w:rsid w:val="009744FF"/>
    <w:rsid w:val="00974520"/>
    <w:rsid w:val="009745A6"/>
    <w:rsid w:val="009745E1"/>
    <w:rsid w:val="0097467F"/>
    <w:rsid w:val="00974950"/>
    <w:rsid w:val="00974D6B"/>
    <w:rsid w:val="00974E2A"/>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8EA"/>
    <w:rsid w:val="009779DD"/>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7AE"/>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8F1"/>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EBC"/>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893"/>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C6C"/>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16"/>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B26"/>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5F"/>
    <w:rsid w:val="009E50E7"/>
    <w:rsid w:val="009E5305"/>
    <w:rsid w:val="009E53AA"/>
    <w:rsid w:val="009E53D6"/>
    <w:rsid w:val="009E5432"/>
    <w:rsid w:val="009E5469"/>
    <w:rsid w:val="009E5656"/>
    <w:rsid w:val="009E56E9"/>
    <w:rsid w:val="009E57A7"/>
    <w:rsid w:val="009E57F1"/>
    <w:rsid w:val="009E5AB4"/>
    <w:rsid w:val="009E5AD6"/>
    <w:rsid w:val="009E605E"/>
    <w:rsid w:val="009E6128"/>
    <w:rsid w:val="009E641D"/>
    <w:rsid w:val="009E64CE"/>
    <w:rsid w:val="009E652F"/>
    <w:rsid w:val="009E6535"/>
    <w:rsid w:val="009E68CC"/>
    <w:rsid w:val="009E6B29"/>
    <w:rsid w:val="009E6B8C"/>
    <w:rsid w:val="009E6F00"/>
    <w:rsid w:val="009E6F10"/>
    <w:rsid w:val="009E6F6E"/>
    <w:rsid w:val="009E7002"/>
    <w:rsid w:val="009E7570"/>
    <w:rsid w:val="009E75CD"/>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9F7D8D"/>
    <w:rsid w:val="00A00248"/>
    <w:rsid w:val="00A00519"/>
    <w:rsid w:val="00A0074A"/>
    <w:rsid w:val="00A009FB"/>
    <w:rsid w:val="00A01006"/>
    <w:rsid w:val="00A0118F"/>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285"/>
    <w:rsid w:val="00A04399"/>
    <w:rsid w:val="00A04541"/>
    <w:rsid w:val="00A0481C"/>
    <w:rsid w:val="00A04846"/>
    <w:rsid w:val="00A04A92"/>
    <w:rsid w:val="00A04F7D"/>
    <w:rsid w:val="00A0533D"/>
    <w:rsid w:val="00A0559E"/>
    <w:rsid w:val="00A05A1F"/>
    <w:rsid w:val="00A05BA9"/>
    <w:rsid w:val="00A05CDC"/>
    <w:rsid w:val="00A05DFF"/>
    <w:rsid w:val="00A05FF8"/>
    <w:rsid w:val="00A06251"/>
    <w:rsid w:val="00A063DF"/>
    <w:rsid w:val="00A0663E"/>
    <w:rsid w:val="00A06690"/>
    <w:rsid w:val="00A066A8"/>
    <w:rsid w:val="00A06CE9"/>
    <w:rsid w:val="00A06F57"/>
    <w:rsid w:val="00A075CE"/>
    <w:rsid w:val="00A07654"/>
    <w:rsid w:val="00A07878"/>
    <w:rsid w:val="00A07AF9"/>
    <w:rsid w:val="00A07B16"/>
    <w:rsid w:val="00A07BC5"/>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827"/>
    <w:rsid w:val="00A11ACA"/>
    <w:rsid w:val="00A11C96"/>
    <w:rsid w:val="00A11E0F"/>
    <w:rsid w:val="00A11E49"/>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98"/>
    <w:rsid w:val="00A13CB3"/>
    <w:rsid w:val="00A13CF1"/>
    <w:rsid w:val="00A13F38"/>
    <w:rsid w:val="00A14329"/>
    <w:rsid w:val="00A145D0"/>
    <w:rsid w:val="00A14743"/>
    <w:rsid w:val="00A14821"/>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C6A"/>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691"/>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93B"/>
    <w:rsid w:val="00A41B31"/>
    <w:rsid w:val="00A41B97"/>
    <w:rsid w:val="00A41CA6"/>
    <w:rsid w:val="00A41E2B"/>
    <w:rsid w:val="00A41EA4"/>
    <w:rsid w:val="00A42631"/>
    <w:rsid w:val="00A42659"/>
    <w:rsid w:val="00A42721"/>
    <w:rsid w:val="00A4285C"/>
    <w:rsid w:val="00A4286D"/>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36F"/>
    <w:rsid w:val="00A464CE"/>
    <w:rsid w:val="00A466DA"/>
    <w:rsid w:val="00A46830"/>
    <w:rsid w:val="00A46C01"/>
    <w:rsid w:val="00A46EEA"/>
    <w:rsid w:val="00A46FAD"/>
    <w:rsid w:val="00A470ED"/>
    <w:rsid w:val="00A470F4"/>
    <w:rsid w:val="00A47182"/>
    <w:rsid w:val="00A47343"/>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3A7"/>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0E29"/>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05"/>
    <w:rsid w:val="00A630F5"/>
    <w:rsid w:val="00A631A4"/>
    <w:rsid w:val="00A63286"/>
    <w:rsid w:val="00A632D4"/>
    <w:rsid w:val="00A6331D"/>
    <w:rsid w:val="00A63427"/>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D7D"/>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73"/>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A85"/>
    <w:rsid w:val="00A84F55"/>
    <w:rsid w:val="00A8504D"/>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1F5F"/>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29"/>
    <w:rsid w:val="00AA0D9F"/>
    <w:rsid w:val="00AA1252"/>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2E4C"/>
    <w:rsid w:val="00AB3233"/>
    <w:rsid w:val="00AB3299"/>
    <w:rsid w:val="00AB3418"/>
    <w:rsid w:val="00AB3491"/>
    <w:rsid w:val="00AB366B"/>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5C2"/>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5C8"/>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5B4"/>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47"/>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0"/>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D7CD7"/>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00F"/>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231"/>
    <w:rsid w:val="00AF0801"/>
    <w:rsid w:val="00AF098B"/>
    <w:rsid w:val="00AF0E6A"/>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27A"/>
    <w:rsid w:val="00B1736C"/>
    <w:rsid w:val="00B17744"/>
    <w:rsid w:val="00B17B50"/>
    <w:rsid w:val="00B17F54"/>
    <w:rsid w:val="00B20057"/>
    <w:rsid w:val="00B2043A"/>
    <w:rsid w:val="00B206F4"/>
    <w:rsid w:val="00B2074E"/>
    <w:rsid w:val="00B2086D"/>
    <w:rsid w:val="00B208A4"/>
    <w:rsid w:val="00B20A3F"/>
    <w:rsid w:val="00B20E2B"/>
    <w:rsid w:val="00B21016"/>
    <w:rsid w:val="00B211C8"/>
    <w:rsid w:val="00B215F9"/>
    <w:rsid w:val="00B21706"/>
    <w:rsid w:val="00B21BE4"/>
    <w:rsid w:val="00B21CA7"/>
    <w:rsid w:val="00B21D72"/>
    <w:rsid w:val="00B21D85"/>
    <w:rsid w:val="00B21DF9"/>
    <w:rsid w:val="00B21E4B"/>
    <w:rsid w:val="00B21F19"/>
    <w:rsid w:val="00B21F84"/>
    <w:rsid w:val="00B2224D"/>
    <w:rsid w:val="00B22780"/>
    <w:rsid w:val="00B227BE"/>
    <w:rsid w:val="00B22B57"/>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8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6D3"/>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922"/>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CE0"/>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2C26"/>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AA"/>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BA2"/>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21"/>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266"/>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359"/>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C55"/>
    <w:rsid w:val="00B95EEF"/>
    <w:rsid w:val="00B95F96"/>
    <w:rsid w:val="00B9603D"/>
    <w:rsid w:val="00B96228"/>
    <w:rsid w:val="00B96245"/>
    <w:rsid w:val="00B96313"/>
    <w:rsid w:val="00B96577"/>
    <w:rsid w:val="00B965D9"/>
    <w:rsid w:val="00B96798"/>
    <w:rsid w:val="00B969D6"/>
    <w:rsid w:val="00B96A69"/>
    <w:rsid w:val="00B96ABF"/>
    <w:rsid w:val="00B96CBF"/>
    <w:rsid w:val="00B96CF0"/>
    <w:rsid w:val="00B96DA2"/>
    <w:rsid w:val="00B96FC5"/>
    <w:rsid w:val="00B9711B"/>
    <w:rsid w:val="00B97332"/>
    <w:rsid w:val="00B973C8"/>
    <w:rsid w:val="00B9770B"/>
    <w:rsid w:val="00B977E6"/>
    <w:rsid w:val="00B97A11"/>
    <w:rsid w:val="00B97B85"/>
    <w:rsid w:val="00BA0132"/>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2A"/>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35"/>
    <w:rsid w:val="00BC16BF"/>
    <w:rsid w:val="00BC16FE"/>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100"/>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6DB2"/>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DF7"/>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54B"/>
    <w:rsid w:val="00BD58A8"/>
    <w:rsid w:val="00BD5A26"/>
    <w:rsid w:val="00BD5A55"/>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2B"/>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CF8"/>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1DE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4F76"/>
    <w:rsid w:val="00C150FF"/>
    <w:rsid w:val="00C15135"/>
    <w:rsid w:val="00C1527E"/>
    <w:rsid w:val="00C153FA"/>
    <w:rsid w:val="00C157A2"/>
    <w:rsid w:val="00C159ED"/>
    <w:rsid w:val="00C15A43"/>
    <w:rsid w:val="00C15A93"/>
    <w:rsid w:val="00C15FCE"/>
    <w:rsid w:val="00C1640C"/>
    <w:rsid w:val="00C1662C"/>
    <w:rsid w:val="00C16BB9"/>
    <w:rsid w:val="00C17099"/>
    <w:rsid w:val="00C1733B"/>
    <w:rsid w:val="00C173FF"/>
    <w:rsid w:val="00C1741D"/>
    <w:rsid w:val="00C174EC"/>
    <w:rsid w:val="00C17593"/>
    <w:rsid w:val="00C17D7E"/>
    <w:rsid w:val="00C17D89"/>
    <w:rsid w:val="00C17E8E"/>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AD"/>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857"/>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D49"/>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5F2"/>
    <w:rsid w:val="00C46635"/>
    <w:rsid w:val="00C468E5"/>
    <w:rsid w:val="00C46B53"/>
    <w:rsid w:val="00C46B64"/>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A40"/>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7"/>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03B"/>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E2B"/>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17F"/>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DD"/>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6E05"/>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4A3"/>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591"/>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2AE"/>
    <w:rsid w:val="00CA73B2"/>
    <w:rsid w:val="00CA73E5"/>
    <w:rsid w:val="00CA74E8"/>
    <w:rsid w:val="00CA76F9"/>
    <w:rsid w:val="00CA77C0"/>
    <w:rsid w:val="00CA7824"/>
    <w:rsid w:val="00CA7C48"/>
    <w:rsid w:val="00CB0004"/>
    <w:rsid w:val="00CB047F"/>
    <w:rsid w:val="00CB04F4"/>
    <w:rsid w:val="00CB064C"/>
    <w:rsid w:val="00CB091D"/>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B4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2F6"/>
    <w:rsid w:val="00CC034B"/>
    <w:rsid w:val="00CC0730"/>
    <w:rsid w:val="00CC07E6"/>
    <w:rsid w:val="00CC0A43"/>
    <w:rsid w:val="00CC0AA7"/>
    <w:rsid w:val="00CC0BCC"/>
    <w:rsid w:val="00CC0E56"/>
    <w:rsid w:val="00CC0E6B"/>
    <w:rsid w:val="00CC0F04"/>
    <w:rsid w:val="00CC1687"/>
    <w:rsid w:val="00CC172A"/>
    <w:rsid w:val="00CC17AF"/>
    <w:rsid w:val="00CC186A"/>
    <w:rsid w:val="00CC1A18"/>
    <w:rsid w:val="00CC1B19"/>
    <w:rsid w:val="00CC1C42"/>
    <w:rsid w:val="00CC1CE5"/>
    <w:rsid w:val="00CC1E3E"/>
    <w:rsid w:val="00CC1E40"/>
    <w:rsid w:val="00CC207E"/>
    <w:rsid w:val="00CC23F9"/>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8C5"/>
    <w:rsid w:val="00CC4BA5"/>
    <w:rsid w:val="00CC4C5E"/>
    <w:rsid w:val="00CC4CCF"/>
    <w:rsid w:val="00CC4F58"/>
    <w:rsid w:val="00CC520C"/>
    <w:rsid w:val="00CC5702"/>
    <w:rsid w:val="00CC57AE"/>
    <w:rsid w:val="00CC57E5"/>
    <w:rsid w:val="00CC59E9"/>
    <w:rsid w:val="00CC5DC6"/>
    <w:rsid w:val="00CC5E51"/>
    <w:rsid w:val="00CC5ECE"/>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41"/>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5BA"/>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7C7"/>
    <w:rsid w:val="00CD67C8"/>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35"/>
    <w:rsid w:val="00CE1EA4"/>
    <w:rsid w:val="00CE212D"/>
    <w:rsid w:val="00CE21E4"/>
    <w:rsid w:val="00CE228B"/>
    <w:rsid w:val="00CE24E9"/>
    <w:rsid w:val="00CE250A"/>
    <w:rsid w:val="00CE253D"/>
    <w:rsid w:val="00CE2561"/>
    <w:rsid w:val="00CE28C5"/>
    <w:rsid w:val="00CE2ACE"/>
    <w:rsid w:val="00CE2B08"/>
    <w:rsid w:val="00CE2E2D"/>
    <w:rsid w:val="00CE2FF6"/>
    <w:rsid w:val="00CE3035"/>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3FA"/>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1F1"/>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792"/>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5CA"/>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177"/>
    <w:rsid w:val="00D535E1"/>
    <w:rsid w:val="00D53625"/>
    <w:rsid w:val="00D5373C"/>
    <w:rsid w:val="00D53768"/>
    <w:rsid w:val="00D537C6"/>
    <w:rsid w:val="00D53975"/>
    <w:rsid w:val="00D539BE"/>
    <w:rsid w:val="00D53C63"/>
    <w:rsid w:val="00D53C6C"/>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10F"/>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60A"/>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2C0"/>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61"/>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CB0"/>
    <w:rsid w:val="00D86ED1"/>
    <w:rsid w:val="00D87123"/>
    <w:rsid w:val="00D87154"/>
    <w:rsid w:val="00D87637"/>
    <w:rsid w:val="00D8778A"/>
    <w:rsid w:val="00D879E1"/>
    <w:rsid w:val="00D90343"/>
    <w:rsid w:val="00D90E7C"/>
    <w:rsid w:val="00D90F4E"/>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B2D"/>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95F"/>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77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BD3"/>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2E5"/>
    <w:rsid w:val="00DC730C"/>
    <w:rsid w:val="00DC765F"/>
    <w:rsid w:val="00DC7681"/>
    <w:rsid w:val="00DC7722"/>
    <w:rsid w:val="00DC77A4"/>
    <w:rsid w:val="00DC7890"/>
    <w:rsid w:val="00DC7DA5"/>
    <w:rsid w:val="00DD0188"/>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4C8"/>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1"/>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42"/>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11"/>
    <w:rsid w:val="00DF6DD5"/>
    <w:rsid w:val="00DF6EF9"/>
    <w:rsid w:val="00DF6F0F"/>
    <w:rsid w:val="00DF6FEC"/>
    <w:rsid w:val="00DF70BA"/>
    <w:rsid w:val="00DF70FF"/>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7FA"/>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049"/>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0B"/>
    <w:rsid w:val="00E11DB7"/>
    <w:rsid w:val="00E11E19"/>
    <w:rsid w:val="00E11EB8"/>
    <w:rsid w:val="00E12030"/>
    <w:rsid w:val="00E12578"/>
    <w:rsid w:val="00E125EE"/>
    <w:rsid w:val="00E12613"/>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80"/>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2A"/>
    <w:rsid w:val="00E21EDB"/>
    <w:rsid w:val="00E21FD8"/>
    <w:rsid w:val="00E220BA"/>
    <w:rsid w:val="00E220C1"/>
    <w:rsid w:val="00E22212"/>
    <w:rsid w:val="00E22333"/>
    <w:rsid w:val="00E2244B"/>
    <w:rsid w:val="00E224C9"/>
    <w:rsid w:val="00E226D4"/>
    <w:rsid w:val="00E22770"/>
    <w:rsid w:val="00E2297A"/>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97"/>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6F28"/>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8D6"/>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E8D"/>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C4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95B"/>
    <w:rsid w:val="00E64D86"/>
    <w:rsid w:val="00E6514E"/>
    <w:rsid w:val="00E6530A"/>
    <w:rsid w:val="00E654C9"/>
    <w:rsid w:val="00E65841"/>
    <w:rsid w:val="00E65A62"/>
    <w:rsid w:val="00E65E6B"/>
    <w:rsid w:val="00E660F9"/>
    <w:rsid w:val="00E66244"/>
    <w:rsid w:val="00E6640D"/>
    <w:rsid w:val="00E664C3"/>
    <w:rsid w:val="00E66561"/>
    <w:rsid w:val="00E66708"/>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8BF"/>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CBA"/>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03F"/>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0C7"/>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6EF"/>
    <w:rsid w:val="00E94762"/>
    <w:rsid w:val="00E94B85"/>
    <w:rsid w:val="00E94C65"/>
    <w:rsid w:val="00E94CE0"/>
    <w:rsid w:val="00E94EF6"/>
    <w:rsid w:val="00E9520A"/>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081"/>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093"/>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069"/>
    <w:rsid w:val="00EE62B4"/>
    <w:rsid w:val="00EE636D"/>
    <w:rsid w:val="00EE64AB"/>
    <w:rsid w:val="00EE6612"/>
    <w:rsid w:val="00EE66B1"/>
    <w:rsid w:val="00EE67B8"/>
    <w:rsid w:val="00EE6809"/>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095"/>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6F7E"/>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58"/>
    <w:rsid w:val="00F0388F"/>
    <w:rsid w:val="00F03891"/>
    <w:rsid w:val="00F03ADF"/>
    <w:rsid w:val="00F03C49"/>
    <w:rsid w:val="00F043D0"/>
    <w:rsid w:val="00F044CA"/>
    <w:rsid w:val="00F04551"/>
    <w:rsid w:val="00F045DF"/>
    <w:rsid w:val="00F047EA"/>
    <w:rsid w:val="00F04887"/>
    <w:rsid w:val="00F04922"/>
    <w:rsid w:val="00F04A62"/>
    <w:rsid w:val="00F04AAF"/>
    <w:rsid w:val="00F04ABE"/>
    <w:rsid w:val="00F04C53"/>
    <w:rsid w:val="00F04D51"/>
    <w:rsid w:val="00F04F3E"/>
    <w:rsid w:val="00F0522E"/>
    <w:rsid w:val="00F05EED"/>
    <w:rsid w:val="00F06081"/>
    <w:rsid w:val="00F06119"/>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3AB"/>
    <w:rsid w:val="00F244C0"/>
    <w:rsid w:val="00F2456B"/>
    <w:rsid w:val="00F24A57"/>
    <w:rsid w:val="00F24F4D"/>
    <w:rsid w:val="00F24FA0"/>
    <w:rsid w:val="00F250CE"/>
    <w:rsid w:val="00F25157"/>
    <w:rsid w:val="00F252C7"/>
    <w:rsid w:val="00F254C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896"/>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021"/>
    <w:rsid w:val="00F431C9"/>
    <w:rsid w:val="00F43360"/>
    <w:rsid w:val="00F43548"/>
    <w:rsid w:val="00F43859"/>
    <w:rsid w:val="00F43860"/>
    <w:rsid w:val="00F439C5"/>
    <w:rsid w:val="00F43B0B"/>
    <w:rsid w:val="00F441EB"/>
    <w:rsid w:val="00F442EB"/>
    <w:rsid w:val="00F4439A"/>
    <w:rsid w:val="00F44720"/>
    <w:rsid w:val="00F44833"/>
    <w:rsid w:val="00F44A1E"/>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3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4FF"/>
    <w:rsid w:val="00F51690"/>
    <w:rsid w:val="00F516F4"/>
    <w:rsid w:val="00F51713"/>
    <w:rsid w:val="00F51A56"/>
    <w:rsid w:val="00F52756"/>
    <w:rsid w:val="00F527C1"/>
    <w:rsid w:val="00F527E5"/>
    <w:rsid w:val="00F52825"/>
    <w:rsid w:val="00F52867"/>
    <w:rsid w:val="00F5296D"/>
    <w:rsid w:val="00F52A47"/>
    <w:rsid w:val="00F52A4B"/>
    <w:rsid w:val="00F52C07"/>
    <w:rsid w:val="00F52C6C"/>
    <w:rsid w:val="00F52C93"/>
    <w:rsid w:val="00F52FA8"/>
    <w:rsid w:val="00F53235"/>
    <w:rsid w:val="00F538CD"/>
    <w:rsid w:val="00F54139"/>
    <w:rsid w:val="00F54163"/>
    <w:rsid w:val="00F54192"/>
    <w:rsid w:val="00F54273"/>
    <w:rsid w:val="00F542D8"/>
    <w:rsid w:val="00F5463C"/>
    <w:rsid w:val="00F54848"/>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EDA"/>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AE8"/>
    <w:rsid w:val="00F65D14"/>
    <w:rsid w:val="00F65E11"/>
    <w:rsid w:val="00F660B8"/>
    <w:rsid w:val="00F662AA"/>
    <w:rsid w:val="00F66471"/>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AA8"/>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1E8"/>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66D"/>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2F"/>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93"/>
    <w:rsid w:val="00FB0532"/>
    <w:rsid w:val="00FB07A3"/>
    <w:rsid w:val="00FB0867"/>
    <w:rsid w:val="00FB0D51"/>
    <w:rsid w:val="00FB0DF2"/>
    <w:rsid w:val="00FB15D5"/>
    <w:rsid w:val="00FB168B"/>
    <w:rsid w:val="00FB1694"/>
    <w:rsid w:val="00FB188D"/>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93D"/>
    <w:rsid w:val="00FC3AD2"/>
    <w:rsid w:val="00FC3B35"/>
    <w:rsid w:val="00FC3BBC"/>
    <w:rsid w:val="00FC3E25"/>
    <w:rsid w:val="00FC3EEB"/>
    <w:rsid w:val="00FC3FB1"/>
    <w:rsid w:val="00FC4278"/>
    <w:rsid w:val="00FC42F2"/>
    <w:rsid w:val="00FC43E3"/>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212"/>
    <w:rsid w:val="00FD3905"/>
    <w:rsid w:val="00FD3C15"/>
    <w:rsid w:val="00FD449C"/>
    <w:rsid w:val="00FD4620"/>
    <w:rsid w:val="00FD48FE"/>
    <w:rsid w:val="00FD4927"/>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CF1"/>
    <w:rsid w:val="00FF0D53"/>
    <w:rsid w:val="00FF13AD"/>
    <w:rsid w:val="00FF1455"/>
    <w:rsid w:val="00FF14C1"/>
    <w:rsid w:val="00FF1716"/>
    <w:rsid w:val="00FF1862"/>
    <w:rsid w:val="00FF1CD4"/>
    <w:rsid w:val="00FF1F9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74"/>
    <w:rsid w:val="00FF609A"/>
    <w:rsid w:val="00FF6363"/>
    <w:rsid w:val="00FF65AD"/>
    <w:rsid w:val="00FF67A6"/>
    <w:rsid w:val="00FF6A3F"/>
    <w:rsid w:val="00FF6AE2"/>
    <w:rsid w:val="00FF6CF6"/>
    <w:rsid w:val="00FF6EE3"/>
    <w:rsid w:val="00FF6FAC"/>
    <w:rsid w:val="00FF6FF8"/>
    <w:rsid w:val="00FF707C"/>
    <w:rsid w:val="00FF774B"/>
    <w:rsid w:val="00FF78DB"/>
    <w:rsid w:val="00FF7A06"/>
    <w:rsid w:val="0D51729D"/>
    <w:rsid w:val="12C205ED"/>
    <w:rsid w:val="1D725739"/>
    <w:rsid w:val="231B6F62"/>
    <w:rsid w:val="2B2F692A"/>
    <w:rsid w:val="2B8E7123"/>
    <w:rsid w:val="30F1651D"/>
    <w:rsid w:val="3D6469F5"/>
    <w:rsid w:val="56501F61"/>
    <w:rsid w:val="61F62F9E"/>
    <w:rsid w:val="659C1726"/>
    <w:rsid w:val="65A5126E"/>
    <w:rsid w:val="66C34D97"/>
    <w:rsid w:val="6CAE2A90"/>
    <w:rsid w:val="6FEA640D"/>
    <w:rsid w:val="747816FC"/>
    <w:rsid w:val="7B3D4EA1"/>
    <w:rsid w:val="7CB84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9140"/>
  <w15:docId w15:val="{E3623A96-52F7-4C85-B02A-4F076B34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列出段落 字符1,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0">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0"/>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7">
    <w:name w:val="列表段落 字符1"/>
    <w:uiPriority w:val="34"/>
    <w:qFormat/>
    <w:locked/>
    <w:rPr>
      <w:rFonts w:ascii="Calibri" w:eastAsia="Calibri" w:hAnsi="Calibri"/>
      <w:sz w:val="22"/>
      <w:szCs w:val="22"/>
      <w:lang w:val="en-US" w:eastAsia="en-US"/>
    </w:rPr>
  </w:style>
  <w:style w:type="paragraph" w:customStyle="1" w:styleId="Revision1">
    <w:name w:val="Revision1"/>
    <w:hidden/>
    <w:uiPriority w:val="99"/>
    <w:semiHidden/>
    <w:qFormat/>
    <w:rPr>
      <w:rFonts w:ascii="Times New Roman" w:eastAsia="Times New Roman" w:hAnsi="Times New Roman"/>
      <w:lang w:val="en-GB" w:eastAsia="zh-TW"/>
    </w:rPr>
  </w:style>
  <w:style w:type="paragraph" w:styleId="aff5">
    <w:name w:val="Revision"/>
    <w:hidden/>
    <w:uiPriority w:val="99"/>
    <w:unhideWhenUsed/>
    <w:rsid w:val="005B0143"/>
    <w:rPr>
      <w:rFonts w:ascii="Times New Roman" w:eastAsia="Times New Roman" w:hAnsi="Times New Roman"/>
      <w:lang w:val="en-GB" w:eastAsia="zh-TW"/>
    </w:rPr>
  </w:style>
  <w:style w:type="paragraph" w:customStyle="1" w:styleId="proposal">
    <w:name w:val="proposal"/>
    <w:basedOn w:val="a9"/>
    <w:next w:val="a"/>
    <w:qFormat/>
    <w:rsid w:val="002922B1"/>
    <w:pPr>
      <w:numPr>
        <w:numId w:val="26"/>
      </w:numPr>
      <w:overflowPunct/>
      <w:autoSpaceDE/>
      <w:autoSpaceDN/>
      <w:adjustRightInd/>
      <w:spacing w:beforeLines="50" w:before="120" w:afterLines="50" w:after="120" w:line="240" w:lineRule="auto"/>
      <w:textAlignment w:val="auto"/>
    </w:pPr>
    <w:rPr>
      <w:rFonts w:ascii="Times New Roman" w:eastAsia="宋体" w:hAnsi="Times New Roman"/>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8632</Words>
  <Characters>49207</Characters>
  <Application>Microsoft Office Word</Application>
  <DocSecurity>0</DocSecurity>
  <Lines>410</Lines>
  <Paragraphs>115</Paragraphs>
  <ScaleCrop>false</ScaleCrop>
  <Company>Xiaomi</Company>
  <LinksUpToDate>false</LinksUpToDate>
  <CharactersWithSpaces>57724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Yanping Xing</cp:lastModifiedBy>
  <cp:revision>16</cp:revision>
  <cp:lastPrinted>2016-05-08T02:33:00Z</cp:lastPrinted>
  <dcterms:created xsi:type="dcterms:W3CDTF">2025-11-05T09:02:00Z</dcterms:created>
  <dcterms:modified xsi:type="dcterms:W3CDTF">2025-11-07T11:49:00Z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c4820b7078eb11f08000052800000528">
    <vt:lpwstr>CWMTyxgMthNSVELE7oR8DZ6ZRtvs3b4VApbt4e6QVXo7n7C/NbqcuXrbVPAIkPbVTqFh/7WtVuzWTWisz/bryfXMQ==</vt:lpwstr>
  </property>
  <property fmtid="{D5CDD505-2E9C-101B-9397-08002B2CF9AE}" pid="53" name="CWMc3627e80799711f08000171f0000171f">
    <vt:lpwstr>CWMUfK+94fxM1oFDUhCxIPaMLwN5Gvpydwn7anC+h8rp5g89gT093khVhbejhYjTepJN43tzcR4aEXjl02opgvbEA==</vt:lpwstr>
  </property>
  <property fmtid="{D5CDD505-2E9C-101B-9397-08002B2CF9AE}" pid="54" name="CWMc76904c095f511f0800031d3000031d3">
    <vt:lpwstr>CWMo1XxbgvyHqaz/JQnU3Vnq6gnyTPUx5vXd69X60p45ayvtMEvCArtMNFBFiMfB/Fti81RkFrzBdD5SosiDdvVRQ==</vt:lpwstr>
  </property>
  <property fmtid="{D5CDD505-2E9C-101B-9397-08002B2CF9AE}" pid="55" name="KSOTemplateDocerSaveRecord">
    <vt:lpwstr>eyJoZGlkIjoiYTM3MDJmNDg2ZjBmOGUwNzE3MzRmOTZkZWY1ZjgyYmMiLCJ1c2VySWQiOiI1NDM0MDU4NDYifQ==</vt:lpwstr>
  </property>
  <property fmtid="{D5CDD505-2E9C-101B-9397-08002B2CF9AE}" pid="56" name="ICV">
    <vt:lpwstr>530D1E2CED714E8FB62B184E68245F68_12</vt:lpwstr>
  </property>
  <property fmtid="{D5CDD505-2E9C-101B-9397-08002B2CF9AE}" pid="57" name="CWMec4456a09a7811f080006b5500006a55">
    <vt:lpwstr>CWMdJGQYhfq+wkmuofSNTlpbTuRwH3KTRGFGWPfC9rm6V7BzBxRpv2jg6ZM842qPDEQXCh8Fnb5plBdegAuEyUmPQ==</vt:lpwstr>
  </property>
  <property fmtid="{D5CDD505-2E9C-101B-9397-08002B2CF9AE}" pid="58" name="CWM7cacebb09a9411f08000770000007700">
    <vt:lpwstr>CWMu107NDuFBLY1iMMPJMWzaAbEQkQhhKkVd/JED0vn0Gy4sQSvIh5n4kyiDegvW0ibIM1t2Pbpep3R48Yh3K11CA==</vt:lpwstr>
  </property>
  <property fmtid="{D5CDD505-2E9C-101B-9397-08002B2CF9AE}" pid="59" name="CWMcd52edf09ace11f080003f9600003f96">
    <vt:lpwstr>CWMnx4B+/loX4BPw1yeWRoY+jOoo7NzytdDMGZBg1FKf9UC1mRjsCI3aPYPrpZGF4NJqC/5T2MqBycDiqVVpf2W+g==</vt:lpwstr>
  </property>
  <property fmtid="{D5CDD505-2E9C-101B-9397-08002B2CF9AE}" pid="60" name="CWM2e0977a09c0411f080003b3000003a30">
    <vt:lpwstr>CWMA6Yrqedb1G2BfyK+KrHIlK5M85X7n4wpVebXyK+UAX+fcVjnAZ3kzfj89ehEhj2vocFqlKi8VtzRJF/PTeDD7w==</vt:lpwstr>
  </property>
  <property fmtid="{D5CDD505-2E9C-101B-9397-08002B2CF9AE}" pid="61" name="CWMcfb717309c4311f0800003c5000002c5">
    <vt:lpwstr>CWMR2IOMjJz2Ro6HIX+3HSz38p2Z4SKFpH3gkpX2DOZWgPYgpvUCz3Qw8gbjWAIXU8b9FZyT6kjhizkLpEck2fyGA==</vt:lpwstr>
  </property>
  <property fmtid="{D5CDD505-2E9C-101B-9397-08002B2CF9AE}" pid="62" name="CWMf61ff3f09d0211f08000775600007656">
    <vt:lpwstr>CWMpo0OLPne+o2a/u3eW36bL5hVt4nJwZaDKZcdGTtAKlOjS2RQBEjqXzcnQOiXIJx4y6mSQiqHGUN3PQsNyvux+Q==</vt:lpwstr>
  </property>
  <property fmtid="{D5CDD505-2E9C-101B-9397-08002B2CF9AE}" pid="63" name="CWM54149a909da011f080002d0b00002c0b">
    <vt:lpwstr>CWMp6FNdfwRwOX7LhqnJshFQl653KDcB8pgkQpbvhP/MbJDyGmFLqZOatWoSOgfdxH2EUci+MBJcVL5mfDG4DTZGA==</vt:lpwstr>
  </property>
  <property fmtid="{D5CDD505-2E9C-101B-9397-08002B2CF9AE}" pid="64" name="CWM7e18e7709db811f08000574e0000564e">
    <vt:lpwstr>CWMRmzpyN6cqOQ+Ari9elOtcKMyvB7dpmydJC1T78dSNR2pZ8UeDfljx3/qj8BC4qJuiod6Vy3dkPdu2gSLmKwVmg==</vt:lpwstr>
  </property>
  <property fmtid="{D5CDD505-2E9C-101B-9397-08002B2CF9AE}" pid="65" name="CWMeb23ed409dbf11f080005b4700005b47">
    <vt:lpwstr>CWMn0rd6d8yF/FwP358YMLC/3ePx3pQEuQd4puIrGlviE02ACvpjX9VmR+UybiXrrUETxbUOxoxeXkdmPEczKOwoQ==</vt:lpwstr>
  </property>
  <property fmtid="{D5CDD505-2E9C-101B-9397-08002B2CF9AE}" pid="66" name="CWM6ab237d09dc811f08000357500003475">
    <vt:lpwstr>CWM/Xks/99OK4HQ8NI5RW3fRJteXFeMKwB7dHaE8xTajt1ZAyGv+jwiMbQKnnghkxNJ76v1YuRg7LH/oEcNNZQz1w==</vt:lpwstr>
  </property>
  <property fmtid="{D5CDD505-2E9C-101B-9397-08002B2CF9AE}" pid="67" name="CWM0a044e409dd311f080006fe500006fe5">
    <vt:lpwstr>CWM1j6pCNhQ9F2kCJ08TVwc2+qiQwZ/LJjURoaOwHfapWTsTpBbxUQ6LNlYlIbTsl+89h6TkKuOQKVa2stJgbS6Mg==</vt:lpwstr>
  </property>
  <property fmtid="{D5CDD505-2E9C-101B-9397-08002B2CF9AE}" pid="68" name="CWM8e0b6a00b8a611f080000bcc00000bcc">
    <vt:lpwstr>CWM8xbuFEPd8Y5V3hs+N4q4Px5eDLHxwntbL4JyDvWYZxbg0VyDbi+lHQXxAbZm5qWgxwNvvsD0ieWZHhJzYwV0XA==</vt:lpwstr>
  </property>
  <property fmtid="{D5CDD505-2E9C-101B-9397-08002B2CF9AE}" pid="69" name="CWM79d4b520b9f311f08000319800003098">
    <vt:lpwstr>CWMAOWquAyzlcpR6A+QGFVRj6fw3FP5Kp2ZpjjvCnEkjFE33EjsefCMMlLzXnwFeam8ubgjf2BL2T7QeuK+RLzmnA==</vt:lpwstr>
  </property>
  <property fmtid="{D5CDD505-2E9C-101B-9397-08002B2CF9AE}" pid="70" name="CWMe7ca4dc0ba1511f080001ba500001ba5">
    <vt:lpwstr>CWM1ZWq1pcs3bye+bafTNkSBNbU7GzftIGEoOyijHybmI9YIUZvbMDBjDjT3giHWbsv2Qa6ORI9HL2kJqd3gYd5Ng==</vt:lpwstr>
  </property>
  <property fmtid="{D5CDD505-2E9C-101B-9397-08002B2CF9AE}" pid="71" name="CWM410d6ac0ba2511f0800037a3000036a3">
    <vt:lpwstr>CWMCHN+YgmlGTDnfv4Nlou8yPS4/q6dMTlv5rq8N757mvnRrTO/l04aM/jMNJti5u2KfeJ+kKTBCKl97JbWhi2G5Q==</vt:lpwstr>
  </property>
  <property fmtid="{D5CDD505-2E9C-101B-9397-08002B2CF9AE}" pid="72" name="CWMc82b5080ba2a11f0800037a3000036a3">
    <vt:lpwstr>CWMiueaOVwNgSjnCHwSpkzZt19I4fT1Y9qw3LsxJJY5LHxQ4c9eSnHdTz0CnH7B/HXz58bpTkG4WBC2L8QypikhBQ==</vt:lpwstr>
  </property>
  <property fmtid="{D5CDD505-2E9C-101B-9397-08002B2CF9AE}" pid="73" name="CWM3bbfd6a0baf411f080000fba00000fba">
    <vt:lpwstr>CWMp/Url86e/xDRkkEqJnmIn2OD5jNkJONMSKT93T2pbNbYjyvFtAwiGFwJveHeegzw/S6UH/Jr9cZjC3WqrnXyxA==</vt:lpwstr>
  </property>
  <property fmtid="{D5CDD505-2E9C-101B-9397-08002B2CF9AE}" pid="74" name="CWMc5b40870bbaa11f0800067f0000066f0">
    <vt:lpwstr>CWMRz+zEt+nQ7JDcGUAoMbyBb+oAMrEpxRCL63KLlZnQ8d4D0Sne+Il79kKbEVRdAa2dT7/2n8THvcmUKcI6x/aeg==</vt:lpwstr>
  </property>
</Properties>
</file>