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A0E52D3"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w:t>
      </w:r>
      <w:r w:rsidR="006039F4">
        <w:rPr>
          <w:rFonts w:ascii="Arial" w:eastAsia="Batang" w:hAnsi="Arial" w:cs="Arial"/>
          <w:b/>
          <w:bCs/>
          <w:sz w:val="28"/>
          <w:szCs w:val="28"/>
          <w:lang w:eastAsia="en-US"/>
        </w:rPr>
        <w:t>2</w:t>
      </w:r>
      <w:r w:rsidR="002A174C">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916688" w:rsidRPr="00916688">
        <w:rPr>
          <w:rFonts w:ascii="Arial" w:eastAsia="Batang" w:hAnsi="Arial" w:cs="Arial"/>
          <w:b/>
          <w:bCs/>
          <w:sz w:val="28"/>
          <w:szCs w:val="28"/>
          <w:lang w:eastAsia="en-US"/>
        </w:rPr>
        <w:t>R1-2507772</w:t>
      </w:r>
    </w:p>
    <w:p w14:paraId="4469F108" w14:textId="4376264D" w:rsidR="001408D1" w:rsidRPr="001408D1" w:rsidRDefault="002A174C" w:rsidP="001408D1">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 xml:space="preserve">Prague, </w:t>
      </w:r>
      <w:r w:rsidRPr="002A174C">
        <w:rPr>
          <w:rFonts w:ascii="Arial" w:eastAsia="MS Mincho" w:hAnsi="Arial" w:cs="Arial"/>
          <w:b/>
          <w:bCs/>
          <w:sz w:val="28"/>
          <w:szCs w:val="24"/>
        </w:rPr>
        <w:t>Czech Republic</w:t>
      </w:r>
      <w:r w:rsidR="00002C4C">
        <w:rPr>
          <w:rFonts w:ascii="Arial" w:eastAsia="MS Mincho" w:hAnsi="Arial" w:cs="Arial"/>
          <w:b/>
          <w:bCs/>
          <w:sz w:val="28"/>
          <w:szCs w:val="24"/>
        </w:rPr>
        <w:t xml:space="preserve">, </w:t>
      </w:r>
      <w:r>
        <w:rPr>
          <w:rFonts w:ascii="Arial" w:eastAsia="MS Mincho" w:hAnsi="Arial" w:cs="Arial"/>
          <w:b/>
          <w:bCs/>
          <w:sz w:val="28"/>
          <w:szCs w:val="24"/>
        </w:rPr>
        <w:t>October</w:t>
      </w:r>
      <w:r w:rsidR="00002C4C">
        <w:rPr>
          <w:rFonts w:ascii="Arial" w:eastAsia="MS Mincho" w:hAnsi="Arial" w:cs="Arial"/>
          <w:b/>
          <w:bCs/>
          <w:sz w:val="28"/>
          <w:szCs w:val="24"/>
        </w:rPr>
        <w:t xml:space="preserve"> </w:t>
      </w:r>
      <w:r>
        <w:rPr>
          <w:rFonts w:ascii="Arial" w:eastAsia="MS Mincho" w:hAnsi="Arial" w:cs="Arial"/>
          <w:b/>
          <w:bCs/>
          <w:sz w:val="28"/>
          <w:szCs w:val="24"/>
        </w:rPr>
        <w:t>13</w:t>
      </w:r>
      <w:r w:rsidR="00002C4C" w:rsidRPr="00002C4C">
        <w:rPr>
          <w:rFonts w:ascii="Arial" w:eastAsia="MS Mincho" w:hAnsi="Arial" w:cs="Arial"/>
          <w:b/>
          <w:bCs/>
          <w:sz w:val="28"/>
          <w:szCs w:val="24"/>
          <w:vertAlign w:val="superscript"/>
        </w:rPr>
        <w:t>th</w:t>
      </w:r>
      <w:r w:rsidR="00002C4C">
        <w:rPr>
          <w:rFonts w:ascii="Arial" w:eastAsia="MS Mincho" w:hAnsi="Arial" w:cs="Arial"/>
          <w:b/>
          <w:bCs/>
          <w:sz w:val="28"/>
          <w:szCs w:val="24"/>
        </w:rPr>
        <w:t xml:space="preserve"> – </w:t>
      </w:r>
      <w:r>
        <w:rPr>
          <w:rFonts w:ascii="Arial" w:eastAsia="MS Mincho" w:hAnsi="Arial" w:cs="Arial"/>
          <w:b/>
          <w:bCs/>
          <w:sz w:val="28"/>
          <w:szCs w:val="24"/>
        </w:rPr>
        <w:t>17</w:t>
      </w:r>
      <w:r w:rsidR="003D26D9" w:rsidRPr="003D26D9">
        <w:rPr>
          <w:rFonts w:ascii="Arial" w:eastAsia="MS Mincho" w:hAnsi="Arial" w:cs="Arial"/>
          <w:b/>
          <w:bCs/>
          <w:sz w:val="28"/>
          <w:szCs w:val="24"/>
          <w:vertAlign w:val="superscript"/>
        </w:rPr>
        <w:t>th</w:t>
      </w:r>
      <w:r w:rsidR="003D26D9"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4F943B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002C4C">
        <w:rPr>
          <w:rFonts w:ascii="Arial" w:hAnsi="Arial" w:cs="Arial"/>
          <w:b/>
          <w:bCs/>
          <w:sz w:val="28"/>
          <w:szCs w:val="28"/>
          <w:lang w:val="en-US"/>
        </w:rPr>
        <w:t>Frame Structure for 6GR</w:t>
      </w:r>
    </w:p>
    <w:p w14:paraId="26DC8AEB" w14:textId="01A5640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805963">
        <w:rPr>
          <w:rFonts w:ascii="Arial" w:eastAsiaTheme="minorEastAsia" w:hAnsi="Arial" w:cs="Arial"/>
          <w:b/>
          <w:bCs/>
          <w:sz w:val="28"/>
          <w:szCs w:val="28"/>
          <w:lang w:val="pt-BR"/>
        </w:rPr>
        <w:t>11.3.2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30624DC2" w14:textId="17A6550A" w:rsidR="00002C4C" w:rsidRDefault="00511C63" w:rsidP="00002C4C">
      <w:r>
        <w:t xml:space="preserve">It was approved in RAN#108 to study frame structure for 6G </w:t>
      </w:r>
      <w:r w:rsidR="007C0017">
        <w:t>R</w:t>
      </w:r>
      <w:r>
        <w:t xml:space="preserve">adio (6GR) as follows </w:t>
      </w:r>
      <w:r>
        <w:fldChar w:fldCharType="begin"/>
      </w:r>
      <w:r>
        <w:instrText xml:space="preserve"> REF _Ref204600490 \r \h </w:instrText>
      </w:r>
      <w:r>
        <w:fldChar w:fldCharType="separate"/>
      </w:r>
      <w:r w:rsidR="00EC3992">
        <w:rPr>
          <w:cs/>
        </w:rPr>
        <w:t>‎</w:t>
      </w:r>
      <w:r w:rsidR="00EC3992">
        <w:t>[1]</w:t>
      </w:r>
      <w:r>
        <w:fldChar w:fldCharType="end"/>
      </w:r>
      <w:r>
        <w:t>:</w:t>
      </w:r>
    </w:p>
    <w:tbl>
      <w:tblPr>
        <w:tblStyle w:val="TableGrid"/>
        <w:tblW w:w="0" w:type="auto"/>
        <w:tblLook w:val="04A0" w:firstRow="1" w:lastRow="0" w:firstColumn="1" w:lastColumn="0" w:noHBand="0" w:noVBand="1"/>
      </w:tblPr>
      <w:tblGrid>
        <w:gridCol w:w="9954"/>
      </w:tblGrid>
      <w:tr w:rsidR="00511C63" w14:paraId="21892824" w14:textId="77777777" w:rsidTr="00511C63">
        <w:tc>
          <w:tcPr>
            <w:tcW w:w="9954" w:type="dxa"/>
          </w:tcPr>
          <w:p w14:paraId="0218FC9F" w14:textId="77777777" w:rsidR="00511C63" w:rsidRPr="00511C63" w:rsidRDefault="00511C63" w:rsidP="00511C63">
            <w:pPr>
              <w:numPr>
                <w:ilvl w:val="0"/>
                <w:numId w:val="51"/>
              </w:numPr>
              <w:rPr>
                <w:lang w:val="en-US"/>
              </w:rPr>
            </w:pPr>
            <w:r w:rsidRPr="00511C63">
              <w:rPr>
                <w:lang w:val="en-US"/>
              </w:rPr>
              <w:t xml:space="preserve">Physical Layer structure for 6GR, </w:t>
            </w:r>
          </w:p>
          <w:p w14:paraId="13A01F4E" w14:textId="32BE39C0" w:rsidR="00511C63" w:rsidRPr="00511C63" w:rsidRDefault="00511C63" w:rsidP="00511C63">
            <w:pPr>
              <w:numPr>
                <w:ilvl w:val="1"/>
                <w:numId w:val="52"/>
              </w:numPr>
              <w:rPr>
                <w:lang w:val="en-US"/>
              </w:rPr>
            </w:pPr>
            <w:r>
              <w:rPr>
                <w:lang w:val="en-US"/>
              </w:rPr>
              <w:t>…</w:t>
            </w:r>
          </w:p>
          <w:p w14:paraId="786BA724" w14:textId="77777777" w:rsidR="00511C63" w:rsidRDefault="00511C63" w:rsidP="00511C63">
            <w:pPr>
              <w:numPr>
                <w:ilvl w:val="1"/>
                <w:numId w:val="52"/>
              </w:numPr>
              <w:rPr>
                <w:lang w:val="en-US"/>
              </w:rPr>
            </w:pPr>
            <w:r w:rsidRPr="00511C63">
              <w:rPr>
                <w:lang w:val="en-US"/>
              </w:rPr>
              <w:t>Frame structure, including compatibility with 5G NR to allow for efficient 5G-6G Multi-RAT Spectrum Sharing (MRSS). [RAN1]</w:t>
            </w:r>
          </w:p>
          <w:p w14:paraId="2E6987BD" w14:textId="21DD2201" w:rsidR="00511C63" w:rsidRPr="00511C63" w:rsidRDefault="00511C63" w:rsidP="00511C63">
            <w:pPr>
              <w:numPr>
                <w:ilvl w:val="1"/>
                <w:numId w:val="52"/>
              </w:numPr>
              <w:rPr>
                <w:lang w:val="en-US"/>
              </w:rPr>
            </w:pPr>
            <w:r>
              <w:rPr>
                <w:lang w:val="en-US"/>
              </w:rPr>
              <w:t>…</w:t>
            </w:r>
          </w:p>
        </w:tc>
      </w:tr>
    </w:tbl>
    <w:p w14:paraId="47355E17" w14:textId="77777777" w:rsidR="00511C63" w:rsidRDefault="00511C63" w:rsidP="00002C4C"/>
    <w:p w14:paraId="22D825DE" w14:textId="4E88B3E7" w:rsidR="00216987" w:rsidRDefault="00216987" w:rsidP="00002C4C">
      <w:r>
        <w:t xml:space="preserve">The following was agreed in agenda items 11.3.2 as well 11.1 related to frame structure design </w:t>
      </w:r>
      <w:r>
        <w:fldChar w:fldCharType="begin"/>
      </w:r>
      <w:r>
        <w:instrText xml:space="preserve"> REF _Ref210303395 \r \h </w:instrText>
      </w:r>
      <w:r>
        <w:fldChar w:fldCharType="separate"/>
      </w:r>
      <w:r>
        <w:rPr>
          <w:cs/>
        </w:rPr>
        <w:t>‎</w:t>
      </w:r>
      <w:r>
        <w:t>[2]</w:t>
      </w:r>
      <w:r>
        <w:fldChar w:fldCharType="end"/>
      </w:r>
      <w:r>
        <w:t>:</w:t>
      </w:r>
    </w:p>
    <w:tbl>
      <w:tblPr>
        <w:tblStyle w:val="TableGrid"/>
        <w:tblW w:w="0" w:type="auto"/>
        <w:tblLook w:val="04A0" w:firstRow="1" w:lastRow="0" w:firstColumn="1" w:lastColumn="0" w:noHBand="0" w:noVBand="1"/>
      </w:tblPr>
      <w:tblGrid>
        <w:gridCol w:w="9954"/>
      </w:tblGrid>
      <w:tr w:rsidR="00216987" w:rsidRPr="00F808DC" w14:paraId="35E2B87B" w14:textId="77777777" w:rsidTr="00216987">
        <w:tc>
          <w:tcPr>
            <w:tcW w:w="9954" w:type="dxa"/>
          </w:tcPr>
          <w:p w14:paraId="5B00457C" w14:textId="77777777" w:rsidR="00F808DC" w:rsidRPr="00F808DC" w:rsidRDefault="00F808DC" w:rsidP="00F808DC">
            <w:pPr>
              <w:spacing w:after="0" w:afterAutospacing="0"/>
              <w:rPr>
                <w:rFonts w:eastAsia="DengXian"/>
                <w:szCs w:val="24"/>
                <w:highlight w:val="green"/>
                <w:lang w:eastAsia="zh-CN"/>
              </w:rPr>
            </w:pPr>
            <w:r w:rsidRPr="00F808DC">
              <w:rPr>
                <w:rFonts w:eastAsia="DengXian" w:hint="eastAsia"/>
                <w:szCs w:val="24"/>
                <w:highlight w:val="green"/>
                <w:lang w:eastAsia="zh-CN"/>
              </w:rPr>
              <w:t>Agreement</w:t>
            </w:r>
          </w:p>
          <w:p w14:paraId="347685BB" w14:textId="77777777" w:rsidR="00F808DC" w:rsidRPr="00F808DC" w:rsidRDefault="00F808DC" w:rsidP="00F808DC">
            <w:pPr>
              <w:pStyle w:val="ListParagraph"/>
              <w:numPr>
                <w:ilvl w:val="0"/>
                <w:numId w:val="70"/>
              </w:numPr>
              <w:snapToGrid/>
              <w:spacing w:after="0" w:afterAutospacing="0"/>
              <w:ind w:leftChars="0"/>
              <w:jc w:val="left"/>
              <w:rPr>
                <w:rFonts w:eastAsia="DengXian"/>
                <w:szCs w:val="24"/>
                <w:lang w:eastAsia="zh-CN"/>
              </w:rPr>
            </w:pPr>
            <w:r w:rsidRPr="00F808DC">
              <w:rPr>
                <w:rFonts w:eastAsia="DengXian" w:hint="eastAsia"/>
                <w:szCs w:val="24"/>
                <w:lang w:eastAsia="zh-CN"/>
              </w:rPr>
              <w:t xml:space="preserve">6GR takes the following SCS as start point for discussion for all the signals/channels except PRACH. </w:t>
            </w:r>
          </w:p>
          <w:p w14:paraId="41F52F0D" w14:textId="77777777" w:rsidR="00F808DC" w:rsidRPr="00F808DC" w:rsidRDefault="00F808DC" w:rsidP="00F808DC">
            <w:pPr>
              <w:pStyle w:val="ListParagraph"/>
              <w:numPr>
                <w:ilvl w:val="1"/>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For sub 6GHz</w:t>
            </w:r>
          </w:p>
          <w:p w14:paraId="761AD093"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The following subcarrier spacing is at least supported</w:t>
            </w:r>
          </w:p>
          <w:p w14:paraId="7DC082D9" w14:textId="77777777" w:rsidR="00F808DC" w:rsidRPr="00F808DC" w:rsidRDefault="00F808DC" w:rsidP="00F808DC">
            <w:pPr>
              <w:pStyle w:val="ListParagraph"/>
              <w:numPr>
                <w:ilvl w:val="3"/>
                <w:numId w:val="70"/>
              </w:numPr>
              <w:snapToGrid/>
              <w:spacing w:after="0" w:afterAutospacing="0"/>
              <w:ind w:leftChars="0"/>
              <w:jc w:val="left"/>
              <w:rPr>
                <w:rFonts w:eastAsia="DengXian"/>
                <w:szCs w:val="24"/>
                <w:lang w:eastAsia="zh-CN"/>
              </w:rPr>
            </w:pPr>
            <w:r w:rsidRPr="00F808DC">
              <w:rPr>
                <w:rFonts w:eastAsia="DengXian" w:hint="eastAsia"/>
                <w:szCs w:val="24"/>
                <w:lang w:eastAsia="zh-CN"/>
              </w:rPr>
              <w:t>15kHz SCS for FDD, 30kHz SCS for TDD</w:t>
            </w:r>
          </w:p>
          <w:p w14:paraId="5D68AAF4"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FFS: 30kHz SCS for FDD for around e.g., 1-2.5GHz</w:t>
            </w:r>
          </w:p>
          <w:p w14:paraId="137330AE"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FFS: 7.5kHz SCS for sub1GHz (FDD)</w:t>
            </w:r>
          </w:p>
          <w:p w14:paraId="451F351D"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Whether to discuss the FFS will be subject to RANP decision.</w:t>
            </w:r>
          </w:p>
          <w:p w14:paraId="59457253" w14:textId="77777777" w:rsidR="00F808DC" w:rsidRPr="00F808DC" w:rsidRDefault="00F808DC" w:rsidP="00F808DC">
            <w:pPr>
              <w:pStyle w:val="ListParagraph"/>
              <w:numPr>
                <w:ilvl w:val="1"/>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For around 7GHz</w:t>
            </w:r>
          </w:p>
          <w:p w14:paraId="583FBD5B"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The following subcarrier spacing options can be studied</w:t>
            </w:r>
          </w:p>
          <w:p w14:paraId="205038C8" w14:textId="77777777" w:rsidR="00F808DC" w:rsidRPr="00F808DC" w:rsidRDefault="00F808DC" w:rsidP="00F808DC">
            <w:pPr>
              <w:pStyle w:val="ListParagraph"/>
              <w:numPr>
                <w:ilvl w:val="3"/>
                <w:numId w:val="70"/>
              </w:numPr>
              <w:snapToGrid/>
              <w:spacing w:after="0" w:afterAutospacing="0"/>
              <w:ind w:leftChars="0"/>
              <w:jc w:val="left"/>
              <w:rPr>
                <w:rFonts w:eastAsia="DengXian"/>
                <w:szCs w:val="24"/>
                <w:lang w:eastAsia="zh-CN"/>
              </w:rPr>
            </w:pPr>
            <w:r w:rsidRPr="00F808DC">
              <w:rPr>
                <w:rFonts w:eastAsia="DengXian" w:hint="eastAsia"/>
                <w:szCs w:val="24"/>
                <w:lang w:eastAsia="zh-CN"/>
              </w:rPr>
              <w:t>30kHz, 60kHz</w:t>
            </w:r>
          </w:p>
          <w:p w14:paraId="409F19A3" w14:textId="77777777" w:rsidR="00F808DC" w:rsidRPr="00F808DC" w:rsidRDefault="00F808DC" w:rsidP="00F808DC">
            <w:pPr>
              <w:pStyle w:val="ListParagraph"/>
              <w:numPr>
                <w:ilvl w:val="1"/>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FFS: For around 15GHz</w:t>
            </w:r>
          </w:p>
          <w:p w14:paraId="32A758E8"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The following subcarrier spacing options can be studied</w:t>
            </w:r>
          </w:p>
          <w:p w14:paraId="590A9C30" w14:textId="77777777" w:rsidR="00F808DC" w:rsidRPr="00F808DC" w:rsidRDefault="00F808DC" w:rsidP="00F808DC">
            <w:pPr>
              <w:pStyle w:val="ListParagraph"/>
              <w:numPr>
                <w:ilvl w:val="3"/>
                <w:numId w:val="70"/>
              </w:numPr>
              <w:snapToGrid/>
              <w:spacing w:after="0" w:afterAutospacing="0"/>
              <w:ind w:leftChars="0"/>
              <w:jc w:val="left"/>
              <w:rPr>
                <w:rFonts w:eastAsia="DengXian"/>
                <w:szCs w:val="24"/>
                <w:lang w:eastAsia="zh-CN"/>
              </w:rPr>
            </w:pPr>
            <w:r w:rsidRPr="00F808DC">
              <w:rPr>
                <w:rFonts w:eastAsia="DengXian" w:hint="eastAsia"/>
                <w:szCs w:val="24"/>
                <w:lang w:eastAsia="zh-CN"/>
              </w:rPr>
              <w:t xml:space="preserve">30kHz, 60kHz, 120kHz </w:t>
            </w:r>
          </w:p>
          <w:p w14:paraId="0716CA76"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hint="eastAsia"/>
                <w:szCs w:val="24"/>
                <w:lang w:eastAsia="zh-CN"/>
              </w:rPr>
              <w:t>Whether to discuss it will be subject to RANP decision</w:t>
            </w:r>
          </w:p>
          <w:p w14:paraId="1061CF5C" w14:textId="77777777" w:rsidR="00F808DC" w:rsidRPr="00F808DC" w:rsidRDefault="00F808DC" w:rsidP="00F808DC">
            <w:pPr>
              <w:pStyle w:val="ListParagraph"/>
              <w:numPr>
                <w:ilvl w:val="1"/>
                <w:numId w:val="70"/>
              </w:numPr>
              <w:snapToGrid/>
              <w:spacing w:after="0" w:afterAutospacing="0"/>
              <w:ind w:leftChars="0"/>
              <w:jc w:val="left"/>
              <w:rPr>
                <w:rFonts w:eastAsia="DengXian"/>
                <w:szCs w:val="24"/>
                <w:lang w:eastAsia="zh-CN"/>
              </w:rPr>
            </w:pPr>
            <w:r w:rsidRPr="00F808DC">
              <w:rPr>
                <w:rFonts w:eastAsia="DengXian" w:hint="eastAsia"/>
                <w:szCs w:val="24"/>
                <w:lang w:eastAsia="zh-CN"/>
              </w:rPr>
              <w:t>For between 24.25GHz - 52.6GHz</w:t>
            </w:r>
          </w:p>
          <w:p w14:paraId="135CC2A2" w14:textId="77777777" w:rsidR="00F808DC" w:rsidRPr="00F808DC" w:rsidRDefault="00F808DC" w:rsidP="00F808DC">
            <w:pPr>
              <w:pStyle w:val="ListParagraph"/>
              <w:numPr>
                <w:ilvl w:val="2"/>
                <w:numId w:val="70"/>
              </w:numPr>
              <w:snapToGrid/>
              <w:spacing w:after="0" w:afterAutospacing="0"/>
              <w:ind w:leftChars="0"/>
              <w:jc w:val="left"/>
              <w:rPr>
                <w:rFonts w:eastAsia="DengXian"/>
                <w:szCs w:val="24"/>
                <w:lang w:eastAsia="zh-CN"/>
              </w:rPr>
            </w:pPr>
            <w:r w:rsidRPr="00F808DC">
              <w:rPr>
                <w:rFonts w:eastAsia="DengXian"/>
                <w:szCs w:val="24"/>
                <w:lang w:eastAsia="zh-CN"/>
              </w:rPr>
              <w:t>S</w:t>
            </w:r>
            <w:r w:rsidRPr="00F808DC">
              <w:rPr>
                <w:rFonts w:eastAsia="DengXian" w:hint="eastAsia"/>
                <w:szCs w:val="24"/>
                <w:lang w:eastAsia="zh-CN"/>
              </w:rPr>
              <w:t>ubcarrier spacing 120kHz is supported</w:t>
            </w:r>
          </w:p>
          <w:p w14:paraId="68A37BE5" w14:textId="77777777" w:rsidR="00F808DC" w:rsidRPr="00F808DC" w:rsidRDefault="00F808DC" w:rsidP="00F808DC">
            <w:pPr>
              <w:pStyle w:val="ListParagraph"/>
              <w:numPr>
                <w:ilvl w:val="1"/>
                <w:numId w:val="70"/>
              </w:numPr>
              <w:snapToGrid/>
              <w:spacing w:after="0" w:afterAutospacing="0"/>
              <w:ind w:leftChars="0"/>
              <w:jc w:val="left"/>
              <w:rPr>
                <w:rFonts w:eastAsia="DengXian"/>
                <w:szCs w:val="24"/>
                <w:lang w:eastAsia="zh-CN"/>
              </w:rPr>
            </w:pPr>
            <w:r w:rsidRPr="00F808DC">
              <w:rPr>
                <w:rFonts w:eastAsia="DengXian" w:hint="eastAsia"/>
                <w:szCs w:val="24"/>
                <w:lang w:eastAsia="zh-CN"/>
              </w:rPr>
              <w:lastRenderedPageBreak/>
              <w:t xml:space="preserve">FFS </w:t>
            </w:r>
            <w:r w:rsidRPr="00F808DC">
              <w:rPr>
                <w:rFonts w:eastAsia="DengXian"/>
                <w:szCs w:val="24"/>
                <w:lang w:eastAsia="zh-CN"/>
              </w:rPr>
              <w:t>whether</w:t>
            </w:r>
            <w:r w:rsidRPr="00F808DC">
              <w:rPr>
                <w:rFonts w:eastAsia="DengXian" w:hint="eastAsia"/>
                <w:szCs w:val="24"/>
                <w:lang w:eastAsia="zh-CN"/>
              </w:rPr>
              <w:t xml:space="preserve"> to allow using additional subcarrier spacing for SSB</w:t>
            </w:r>
          </w:p>
          <w:p w14:paraId="62D4DF20" w14:textId="77777777" w:rsidR="00F808DC" w:rsidRPr="00F808DC" w:rsidRDefault="00F808DC" w:rsidP="00F808DC">
            <w:pPr>
              <w:pStyle w:val="ListParagraph"/>
              <w:numPr>
                <w:ilvl w:val="0"/>
                <w:numId w:val="70"/>
              </w:numPr>
              <w:snapToGrid/>
              <w:spacing w:after="0" w:afterAutospacing="0"/>
              <w:ind w:leftChars="0"/>
              <w:jc w:val="left"/>
              <w:rPr>
                <w:rFonts w:eastAsia="DengXian"/>
                <w:szCs w:val="24"/>
                <w:lang w:eastAsia="zh-CN"/>
              </w:rPr>
            </w:pPr>
            <w:r w:rsidRPr="00F808DC">
              <w:rPr>
                <w:rFonts w:eastAsia="DengXian" w:hint="eastAsia"/>
                <w:szCs w:val="24"/>
                <w:lang w:eastAsia="zh-CN"/>
              </w:rPr>
              <w:t xml:space="preserve">FFS subcarrier spacing for </w:t>
            </w:r>
            <w:r w:rsidRPr="00F808DC">
              <w:rPr>
                <w:rFonts w:eastAsia="DengXian"/>
                <w:szCs w:val="24"/>
                <w:lang w:eastAsia="zh-CN"/>
              </w:rPr>
              <w:t>PRACH</w:t>
            </w:r>
            <w:r w:rsidRPr="00F808DC">
              <w:rPr>
                <w:rFonts w:eastAsia="DengXian" w:hint="eastAsia"/>
                <w:szCs w:val="24"/>
                <w:lang w:eastAsia="zh-CN"/>
              </w:rPr>
              <w:t xml:space="preserve"> and up to initial access discussion.</w:t>
            </w:r>
          </w:p>
          <w:p w14:paraId="1B6DDD88" w14:textId="77777777" w:rsidR="00F808DC" w:rsidRPr="00F808DC" w:rsidRDefault="00F808DC" w:rsidP="00F808DC">
            <w:pPr>
              <w:spacing w:after="0" w:afterAutospacing="0"/>
              <w:rPr>
                <w:rFonts w:eastAsia="DengXian"/>
                <w:szCs w:val="24"/>
                <w:highlight w:val="green"/>
                <w:lang w:eastAsia="zh-CN"/>
              </w:rPr>
            </w:pPr>
            <w:r w:rsidRPr="00F808DC">
              <w:rPr>
                <w:rFonts w:eastAsia="DengXian" w:hint="eastAsia"/>
                <w:szCs w:val="24"/>
                <w:highlight w:val="green"/>
                <w:lang w:eastAsia="zh-CN"/>
              </w:rPr>
              <w:t>Agreement</w:t>
            </w:r>
          </w:p>
          <w:p w14:paraId="60D876D5" w14:textId="77777777" w:rsidR="00F808DC" w:rsidRPr="00F808DC" w:rsidRDefault="00F808DC" w:rsidP="00F808DC">
            <w:pPr>
              <w:pStyle w:val="ListParagraph"/>
              <w:numPr>
                <w:ilvl w:val="0"/>
                <w:numId w:val="70"/>
              </w:numPr>
              <w:snapToGrid/>
              <w:spacing w:after="0" w:afterAutospacing="0"/>
              <w:ind w:leftChars="0"/>
              <w:jc w:val="left"/>
              <w:rPr>
                <w:rFonts w:eastAsia="DengXian"/>
                <w:szCs w:val="24"/>
                <w:lang w:eastAsia="zh-CN"/>
              </w:rPr>
            </w:pPr>
            <w:r w:rsidRPr="00F808DC">
              <w:rPr>
                <w:rFonts w:eastAsia="DengXian" w:hint="eastAsia"/>
                <w:szCs w:val="24"/>
                <w:lang w:eastAsia="zh-CN"/>
              </w:rPr>
              <w:t>6GR supports normal cyclic prefix, i.e., same as the normal CP defined in NR.</w:t>
            </w:r>
          </w:p>
          <w:p w14:paraId="6B53ADB5" w14:textId="77777777" w:rsidR="00F808DC" w:rsidRPr="00F808DC" w:rsidRDefault="00F808DC" w:rsidP="00F808DC">
            <w:pPr>
              <w:pStyle w:val="ListParagraph"/>
              <w:numPr>
                <w:ilvl w:val="1"/>
                <w:numId w:val="70"/>
              </w:numPr>
              <w:snapToGrid/>
              <w:spacing w:after="0" w:afterAutospacing="0"/>
              <w:ind w:leftChars="0"/>
              <w:jc w:val="left"/>
              <w:rPr>
                <w:rFonts w:eastAsia="DengXian"/>
                <w:bCs/>
                <w:szCs w:val="24"/>
                <w:lang w:eastAsia="zh-CN"/>
              </w:rPr>
            </w:pPr>
            <w:r w:rsidRPr="00F808DC">
              <w:rPr>
                <w:rFonts w:eastAsia="DengXian" w:hint="eastAsia"/>
                <w:bCs/>
                <w:szCs w:val="24"/>
                <w:lang w:eastAsia="zh-CN"/>
              </w:rPr>
              <w:t>FFS p</w:t>
            </w:r>
            <w:r w:rsidRPr="00F808DC">
              <w:rPr>
                <w:rFonts w:eastAsia="DengXian"/>
                <w:bCs/>
                <w:szCs w:val="24"/>
              </w:rPr>
              <w:t xml:space="preserve">otential </w:t>
            </w:r>
            <w:r w:rsidRPr="00F808DC">
              <w:rPr>
                <w:rFonts w:eastAsia="DengXian" w:hint="eastAsia"/>
                <w:bCs/>
                <w:szCs w:val="24"/>
                <w:lang w:eastAsia="zh-CN"/>
              </w:rPr>
              <w:t>need for</w:t>
            </w:r>
            <w:r w:rsidRPr="00F808DC">
              <w:rPr>
                <w:rFonts w:eastAsia="DengXian"/>
                <w:bCs/>
                <w:szCs w:val="24"/>
              </w:rPr>
              <w:t xml:space="preserve"> </w:t>
            </w:r>
            <w:r w:rsidRPr="00F808DC">
              <w:rPr>
                <w:rFonts w:eastAsia="DengXian" w:hint="eastAsia"/>
                <w:bCs/>
                <w:szCs w:val="24"/>
                <w:lang w:eastAsia="zh-CN"/>
              </w:rPr>
              <w:t xml:space="preserve">other </w:t>
            </w:r>
            <w:r w:rsidRPr="00F808DC">
              <w:rPr>
                <w:rFonts w:eastAsia="DengXian"/>
                <w:bCs/>
                <w:szCs w:val="24"/>
              </w:rPr>
              <w:t>CP</w:t>
            </w:r>
          </w:p>
          <w:p w14:paraId="5DC78B98" w14:textId="77777777" w:rsidR="00216987" w:rsidRPr="00F808DC" w:rsidRDefault="00216987" w:rsidP="00F808DC">
            <w:pPr>
              <w:spacing w:after="0" w:afterAutospacing="0"/>
              <w:rPr>
                <w:rFonts w:eastAsia="DengXian"/>
                <w:szCs w:val="24"/>
                <w:highlight w:val="green"/>
                <w:lang w:eastAsia="zh-CN"/>
              </w:rPr>
            </w:pPr>
            <w:r w:rsidRPr="00F808DC">
              <w:rPr>
                <w:rFonts w:eastAsia="DengXian" w:hint="eastAsia"/>
                <w:szCs w:val="24"/>
                <w:highlight w:val="green"/>
                <w:lang w:eastAsia="zh-CN"/>
              </w:rPr>
              <w:t>Agreement</w:t>
            </w:r>
          </w:p>
          <w:p w14:paraId="4B433064" w14:textId="77777777"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hint="eastAsia"/>
                <w:szCs w:val="24"/>
                <w:lang w:val="en-US"/>
              </w:rPr>
              <w:t xml:space="preserve">For the study of RAN1 6GR design, </w:t>
            </w:r>
            <w:r w:rsidRPr="00F808DC">
              <w:rPr>
                <w:rFonts w:eastAsia="DengXian" w:hint="eastAsia"/>
                <w:szCs w:val="24"/>
                <w:lang w:val="en-US" w:eastAsia="zh-CN"/>
              </w:rPr>
              <w:t>consider</w:t>
            </w:r>
            <w:r w:rsidRPr="00F808DC">
              <w:rPr>
                <w:rFonts w:hint="eastAsia"/>
                <w:szCs w:val="24"/>
                <w:lang w:val="en-US"/>
              </w:rPr>
              <w:t xml:space="preserve"> the minimum</w:t>
            </w:r>
            <w:r w:rsidRPr="00F808DC">
              <w:rPr>
                <w:rFonts w:eastAsia="DengXian" w:hint="eastAsia"/>
                <w:szCs w:val="24"/>
                <w:lang w:val="en-US" w:eastAsia="zh-CN"/>
              </w:rPr>
              <w:t xml:space="preserve"> spectrum allocation in which 6G can operate, </w:t>
            </w:r>
            <w:r w:rsidRPr="00F808DC">
              <w:rPr>
                <w:rFonts w:eastAsia="DengXian"/>
                <w:szCs w:val="24"/>
                <w:lang w:val="en-US" w:eastAsia="zh-CN"/>
              </w:rPr>
              <w:t>subject</w:t>
            </w:r>
            <w:r w:rsidRPr="00F808DC">
              <w:rPr>
                <w:rFonts w:eastAsia="DengXian" w:hint="eastAsia"/>
                <w:szCs w:val="24"/>
                <w:lang w:val="en-US" w:eastAsia="zh-CN"/>
              </w:rPr>
              <w:t xml:space="preserve"> to </w:t>
            </w:r>
            <w:r w:rsidRPr="00F808DC">
              <w:rPr>
                <w:rFonts w:eastAsia="DengXian"/>
                <w:szCs w:val="24"/>
                <w:lang w:val="en-US" w:eastAsia="zh-CN"/>
              </w:rPr>
              <w:t>further</w:t>
            </w:r>
            <w:r w:rsidRPr="00F808DC">
              <w:rPr>
                <w:rFonts w:eastAsia="DengXian" w:hint="eastAsia"/>
                <w:szCs w:val="24"/>
                <w:lang w:val="en-US" w:eastAsia="zh-CN"/>
              </w:rPr>
              <w:t xml:space="preserve"> </w:t>
            </w:r>
            <w:r w:rsidRPr="00F808DC">
              <w:rPr>
                <w:rFonts w:eastAsia="DengXian"/>
                <w:szCs w:val="24"/>
                <w:lang w:val="en-US" w:eastAsia="zh-CN"/>
              </w:rPr>
              <w:t>discussion</w:t>
            </w:r>
            <w:r w:rsidRPr="00F808DC">
              <w:rPr>
                <w:rFonts w:eastAsia="DengXian" w:hint="eastAsia"/>
                <w:szCs w:val="24"/>
                <w:lang w:val="en-US" w:eastAsia="zh-CN"/>
              </w:rPr>
              <w:t xml:space="preserve"> and confirmation in RAN.</w:t>
            </w:r>
          </w:p>
          <w:p w14:paraId="1A5AF7D2" w14:textId="2471A092"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Note: RAN4 involvement is necessary</w:t>
            </w:r>
            <w:r w:rsidRPr="00F808DC">
              <w:rPr>
                <w:rFonts w:eastAsia="DengXian" w:hint="eastAsia"/>
                <w:szCs w:val="24"/>
                <w:lang w:val="en-US" w:eastAsia="zh-CN"/>
              </w:rPr>
              <w:t>.</w:t>
            </w:r>
          </w:p>
          <w:p w14:paraId="7E304B95" w14:textId="77777777" w:rsidR="00216987" w:rsidRPr="00F808DC" w:rsidRDefault="00216987" w:rsidP="00F808DC">
            <w:pPr>
              <w:spacing w:after="0" w:afterAutospacing="0"/>
              <w:rPr>
                <w:rFonts w:eastAsia="DengXian"/>
                <w:szCs w:val="24"/>
                <w:highlight w:val="green"/>
                <w:lang w:eastAsia="zh-CN"/>
              </w:rPr>
            </w:pPr>
            <w:r w:rsidRPr="00F808DC">
              <w:rPr>
                <w:rFonts w:eastAsia="DengXian" w:hint="eastAsia"/>
                <w:szCs w:val="24"/>
                <w:highlight w:val="green"/>
                <w:lang w:eastAsia="zh-CN"/>
              </w:rPr>
              <w:t>Agreement</w:t>
            </w:r>
          </w:p>
          <w:p w14:paraId="640788C4" w14:textId="2D26C829"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hint="eastAsia"/>
                <w:szCs w:val="24"/>
                <w:lang w:val="en-US"/>
              </w:rPr>
              <w:t xml:space="preserve">Identify </w:t>
            </w:r>
            <w:r w:rsidRPr="00F808DC">
              <w:rPr>
                <w:szCs w:val="24"/>
                <w:lang w:val="en-US"/>
              </w:rPr>
              <w:t>the</w:t>
            </w:r>
            <w:r w:rsidRPr="00F808DC">
              <w:rPr>
                <w:rFonts w:hint="eastAsia"/>
                <w:szCs w:val="24"/>
                <w:lang w:val="en-US"/>
              </w:rPr>
              <w:t xml:space="preserve"> high-level aspects which </w:t>
            </w:r>
            <w:r w:rsidRPr="00F808DC">
              <w:rPr>
                <w:szCs w:val="24"/>
                <w:lang w:val="en-US"/>
              </w:rPr>
              <w:t>impact</w:t>
            </w:r>
            <w:r w:rsidRPr="00F808DC">
              <w:rPr>
                <w:rFonts w:hint="eastAsia"/>
                <w:szCs w:val="24"/>
                <w:lang w:val="en-US"/>
              </w:rPr>
              <w:t xml:space="preserve"> on the</w:t>
            </w:r>
            <w:r w:rsidRPr="00F808DC">
              <w:rPr>
                <w:szCs w:val="24"/>
                <w:lang w:val="en-US"/>
              </w:rPr>
              <w:t xml:space="preserve"> </w:t>
            </w:r>
            <w:r w:rsidRPr="00F808DC">
              <w:rPr>
                <w:rFonts w:hint="eastAsia"/>
                <w:szCs w:val="24"/>
                <w:lang w:val="en-US"/>
              </w:rPr>
              <w:t>6GR</w:t>
            </w:r>
            <w:r w:rsidRPr="00F808DC">
              <w:rPr>
                <w:szCs w:val="24"/>
                <w:lang w:val="en-US"/>
              </w:rPr>
              <w:t xml:space="preserve"> sync signal</w:t>
            </w:r>
            <w:r w:rsidRPr="00F808DC">
              <w:rPr>
                <w:rFonts w:hint="eastAsia"/>
                <w:szCs w:val="24"/>
                <w:lang w:val="en-US"/>
              </w:rPr>
              <w:t xml:space="preserve"> structure and associated periodicity</w:t>
            </w:r>
            <w:r w:rsidRPr="00F808DC">
              <w:rPr>
                <w:rFonts w:eastAsia="DengXian" w:hint="eastAsia"/>
                <w:szCs w:val="24"/>
                <w:lang w:val="en-US" w:eastAsia="zh-CN"/>
              </w:rPr>
              <w:t>.</w:t>
            </w:r>
          </w:p>
          <w:p w14:paraId="1016A3AB" w14:textId="77777777" w:rsidR="00216987" w:rsidRPr="00F808DC" w:rsidRDefault="00216987" w:rsidP="00F808DC">
            <w:pPr>
              <w:pStyle w:val="ListParagraph"/>
              <w:spacing w:after="0" w:afterAutospacing="0"/>
              <w:ind w:leftChars="0" w:left="0"/>
              <w:contextualSpacing/>
              <w:rPr>
                <w:rFonts w:eastAsia="DengXian"/>
                <w:szCs w:val="24"/>
                <w:highlight w:val="green"/>
                <w:lang w:val="en-US" w:eastAsia="zh-CN"/>
              </w:rPr>
            </w:pPr>
            <w:r w:rsidRPr="00F808DC">
              <w:rPr>
                <w:rFonts w:eastAsia="DengXian" w:hint="eastAsia"/>
                <w:szCs w:val="24"/>
                <w:highlight w:val="green"/>
                <w:lang w:val="en-US" w:eastAsia="zh-CN"/>
              </w:rPr>
              <w:t>Agreement</w:t>
            </w:r>
          </w:p>
          <w:p w14:paraId="4F919024" w14:textId="77777777"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szCs w:val="24"/>
                <w:lang w:val="en-US"/>
              </w:rPr>
              <w:t xml:space="preserve">Identify the high-level aspects which impact on the </w:t>
            </w:r>
            <w:r w:rsidRPr="00F808DC">
              <w:rPr>
                <w:rFonts w:hint="eastAsia"/>
                <w:szCs w:val="24"/>
                <w:lang w:val="en-US"/>
              </w:rPr>
              <w:t>NR-</w:t>
            </w:r>
            <w:r w:rsidRPr="00F808DC">
              <w:rPr>
                <w:szCs w:val="24"/>
                <w:lang w:val="en-US"/>
              </w:rPr>
              <w:t xml:space="preserve">6GR </w:t>
            </w:r>
            <w:r w:rsidRPr="00F808DC">
              <w:rPr>
                <w:rFonts w:hint="eastAsia"/>
                <w:szCs w:val="24"/>
                <w:lang w:val="en-US"/>
              </w:rPr>
              <w:t xml:space="preserve">MRSS </w:t>
            </w:r>
            <w:proofErr w:type="gramStart"/>
            <w:r w:rsidRPr="00F808DC">
              <w:rPr>
                <w:rFonts w:hint="eastAsia"/>
                <w:szCs w:val="24"/>
                <w:lang w:val="en-US"/>
              </w:rPr>
              <w:t>support</w:t>
            </w:r>
            <w:proofErr w:type="gramEnd"/>
          </w:p>
          <w:p w14:paraId="1E5397B0"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I</w:t>
            </w:r>
            <w:r w:rsidRPr="00F808DC">
              <w:rPr>
                <w:rFonts w:hint="eastAsia"/>
                <w:szCs w:val="24"/>
                <w:lang w:val="en-US"/>
              </w:rPr>
              <w:t xml:space="preserve">ncluding </w:t>
            </w:r>
            <w:r w:rsidRPr="00F808DC">
              <w:rPr>
                <w:szCs w:val="24"/>
                <w:lang w:val="en-US"/>
              </w:rPr>
              <w:t>the</w:t>
            </w:r>
            <w:r w:rsidRPr="00F808DC">
              <w:rPr>
                <w:rFonts w:hint="eastAsia"/>
                <w:szCs w:val="24"/>
                <w:lang w:val="en-US"/>
              </w:rPr>
              <w:t xml:space="preserve"> lessons learned from LTE-NR DSS</w:t>
            </w:r>
          </w:p>
          <w:p w14:paraId="5BA66818" w14:textId="77777777" w:rsidR="00216987" w:rsidRPr="00F808DC" w:rsidRDefault="00216987" w:rsidP="00F808DC">
            <w:pPr>
              <w:spacing w:after="0" w:afterAutospacing="0"/>
              <w:rPr>
                <w:rFonts w:eastAsia="DengXian"/>
                <w:szCs w:val="24"/>
                <w:highlight w:val="green"/>
                <w:lang w:val="en-US" w:eastAsia="zh-CN"/>
              </w:rPr>
            </w:pPr>
            <w:r w:rsidRPr="00F808DC">
              <w:rPr>
                <w:rFonts w:eastAsia="DengXian" w:hint="eastAsia"/>
                <w:szCs w:val="24"/>
                <w:highlight w:val="green"/>
                <w:lang w:val="en-US" w:eastAsia="zh-CN"/>
              </w:rPr>
              <w:t>Agreement</w:t>
            </w:r>
          </w:p>
          <w:p w14:paraId="19F45370" w14:textId="77777777" w:rsidR="00216987" w:rsidRPr="00F808DC" w:rsidRDefault="00216987" w:rsidP="00F808DC">
            <w:pPr>
              <w:numPr>
                <w:ilvl w:val="0"/>
                <w:numId w:val="69"/>
              </w:numPr>
              <w:snapToGrid/>
              <w:spacing w:after="0" w:afterAutospacing="0"/>
              <w:contextualSpacing/>
              <w:jc w:val="left"/>
              <w:rPr>
                <w:szCs w:val="24"/>
                <w:lang w:val="en-US" w:eastAsia="x-none"/>
              </w:rPr>
            </w:pPr>
            <w:r w:rsidRPr="00F808DC">
              <w:rPr>
                <w:rFonts w:hint="eastAsia"/>
                <w:szCs w:val="24"/>
                <w:lang w:val="en-US" w:eastAsia="x-none"/>
              </w:rPr>
              <w:t>Study</w:t>
            </w:r>
            <w:r w:rsidRPr="00F808DC">
              <w:rPr>
                <w:rFonts w:eastAsia="DengXian" w:hint="eastAsia"/>
                <w:szCs w:val="24"/>
                <w:lang w:val="en-US" w:eastAsia="zh-CN"/>
              </w:rPr>
              <w:t xml:space="preserve"> </w:t>
            </w:r>
            <w:r w:rsidRPr="00F808DC">
              <w:rPr>
                <w:rFonts w:eastAsia="Yu Mincho" w:hint="eastAsia"/>
                <w:szCs w:val="24"/>
                <w:lang w:val="en-US"/>
              </w:rPr>
              <w:t xml:space="preserve">the following smallest maximum </w:t>
            </w:r>
            <w:r w:rsidRPr="00F808DC">
              <w:rPr>
                <w:szCs w:val="24"/>
                <w:lang w:val="en-US" w:eastAsia="x-none"/>
              </w:rPr>
              <w:t xml:space="preserve">supported </w:t>
            </w:r>
            <w:r w:rsidRPr="00F808DC">
              <w:rPr>
                <w:rFonts w:eastAsia="Yu Mincho" w:hint="eastAsia"/>
                <w:szCs w:val="24"/>
                <w:lang w:val="en-US"/>
              </w:rPr>
              <w:t xml:space="preserve">RF </w:t>
            </w:r>
            <w:r w:rsidRPr="00F808DC">
              <w:rPr>
                <w:rFonts w:eastAsia="Yu Mincho"/>
                <w:szCs w:val="24"/>
                <w:lang w:val="en-US"/>
              </w:rPr>
              <w:t>and</w:t>
            </w:r>
            <w:r w:rsidRPr="00F808DC">
              <w:rPr>
                <w:rFonts w:eastAsia="Yu Mincho" w:hint="eastAsia"/>
                <w:szCs w:val="24"/>
                <w:lang w:val="en-US"/>
              </w:rPr>
              <w:t xml:space="preserve"> BB </w:t>
            </w:r>
            <w:r w:rsidRPr="00F808DC">
              <w:rPr>
                <w:szCs w:val="24"/>
                <w:lang w:val="en-US" w:eastAsia="x-none"/>
              </w:rPr>
              <w:t>UE BW</w:t>
            </w:r>
            <w:r w:rsidRPr="00F808DC">
              <w:rPr>
                <w:rFonts w:eastAsia="Yu Mincho" w:hint="eastAsia"/>
                <w:szCs w:val="24"/>
                <w:lang w:val="en-US"/>
              </w:rPr>
              <w:t xml:space="preserve"> without spectrum aggregation f</w:t>
            </w:r>
            <w:r w:rsidRPr="00F808DC">
              <w:rPr>
                <w:rFonts w:eastAsia="Yu Mincho"/>
                <w:szCs w:val="24"/>
                <w:lang w:val="en-US"/>
              </w:rPr>
              <w:t>or</w:t>
            </w:r>
            <w:r w:rsidRPr="00F808DC">
              <w:rPr>
                <w:rFonts w:eastAsia="Yu Mincho" w:hint="eastAsia"/>
                <w:szCs w:val="24"/>
                <w:lang w:val="en-US"/>
              </w:rPr>
              <w:t xml:space="preserve"> </w:t>
            </w:r>
            <w:r w:rsidRPr="00F808DC">
              <w:rPr>
                <w:rFonts w:eastAsia="DengXian" w:hint="eastAsia"/>
                <w:szCs w:val="24"/>
                <w:lang w:val="en-US" w:eastAsia="zh-CN"/>
              </w:rPr>
              <w:t xml:space="preserve">at least one </w:t>
            </w:r>
            <w:r w:rsidRPr="00F808DC">
              <w:rPr>
                <w:rFonts w:eastAsia="Yu Mincho" w:hint="eastAsia"/>
                <w:szCs w:val="24"/>
                <w:lang w:val="en-US"/>
              </w:rPr>
              <w:t>low-tier device type</w:t>
            </w:r>
            <w:r w:rsidRPr="00F808DC">
              <w:rPr>
                <w:rFonts w:eastAsia="Yu Mincho"/>
                <w:szCs w:val="24"/>
                <w:lang w:val="en-US"/>
              </w:rPr>
              <w:t xml:space="preserve"> support</w:t>
            </w:r>
            <w:r w:rsidRPr="00F808DC">
              <w:rPr>
                <w:rFonts w:eastAsia="Yu Mincho" w:hint="eastAsia"/>
                <w:szCs w:val="24"/>
                <w:lang w:val="en-US"/>
              </w:rPr>
              <w:t>ed</w:t>
            </w:r>
            <w:r w:rsidRPr="00F808DC">
              <w:rPr>
                <w:rFonts w:eastAsia="Yu Mincho"/>
                <w:szCs w:val="24"/>
                <w:lang w:val="en-US"/>
              </w:rPr>
              <w:t xml:space="preserve"> by 6GR framework</w:t>
            </w:r>
            <w:r w:rsidRPr="00F808DC">
              <w:rPr>
                <w:rFonts w:hint="eastAsia"/>
                <w:szCs w:val="24"/>
                <w:lang w:val="en-US" w:eastAsia="x-none"/>
              </w:rPr>
              <w:t xml:space="preserve"> </w:t>
            </w:r>
            <w:r w:rsidRPr="00F808DC">
              <w:rPr>
                <w:rFonts w:eastAsia="DengXian" w:hint="eastAsia"/>
                <w:szCs w:val="24"/>
                <w:lang w:val="en-US" w:eastAsia="zh-CN"/>
              </w:rPr>
              <w:t xml:space="preserve">from </w:t>
            </w:r>
            <w:r w:rsidRPr="00F808DC">
              <w:rPr>
                <w:rFonts w:eastAsia="DengXian"/>
                <w:szCs w:val="24"/>
                <w:lang w:val="en-US" w:eastAsia="zh-CN"/>
              </w:rPr>
              <w:t>physical</w:t>
            </w:r>
            <w:r w:rsidRPr="00F808DC">
              <w:rPr>
                <w:rFonts w:eastAsia="DengXian" w:hint="eastAsia"/>
                <w:szCs w:val="24"/>
                <w:lang w:val="en-US" w:eastAsia="zh-CN"/>
              </w:rPr>
              <w:t xml:space="preserve"> layer perspective, </w:t>
            </w:r>
            <w:r w:rsidRPr="00F808DC">
              <w:rPr>
                <w:rFonts w:eastAsia="DengXian"/>
                <w:szCs w:val="24"/>
                <w:lang w:val="en-US" w:eastAsia="zh-CN"/>
              </w:rPr>
              <w:t>subject</w:t>
            </w:r>
            <w:r w:rsidRPr="00F808DC">
              <w:rPr>
                <w:rFonts w:eastAsia="DengXian" w:hint="eastAsia"/>
                <w:szCs w:val="24"/>
                <w:lang w:val="en-US" w:eastAsia="zh-CN"/>
              </w:rPr>
              <w:t xml:space="preserve"> to </w:t>
            </w:r>
            <w:r w:rsidRPr="00F808DC">
              <w:rPr>
                <w:rFonts w:eastAsia="DengXian"/>
                <w:szCs w:val="24"/>
                <w:lang w:val="en-US" w:eastAsia="zh-CN"/>
              </w:rPr>
              <w:t>further</w:t>
            </w:r>
            <w:r w:rsidRPr="00F808DC">
              <w:rPr>
                <w:rFonts w:eastAsia="DengXian" w:hint="eastAsia"/>
                <w:szCs w:val="24"/>
                <w:lang w:val="en-US" w:eastAsia="zh-CN"/>
              </w:rPr>
              <w:t xml:space="preserve"> </w:t>
            </w:r>
            <w:r w:rsidRPr="00F808DC">
              <w:rPr>
                <w:rFonts w:eastAsia="DengXian"/>
                <w:szCs w:val="24"/>
                <w:lang w:val="en-US" w:eastAsia="zh-CN"/>
              </w:rPr>
              <w:t>discussion</w:t>
            </w:r>
            <w:r w:rsidRPr="00F808DC">
              <w:rPr>
                <w:rFonts w:eastAsia="DengXian" w:hint="eastAsia"/>
                <w:szCs w:val="24"/>
                <w:lang w:val="en-US" w:eastAsia="zh-CN"/>
              </w:rPr>
              <w:t xml:space="preserve"> and confirmation in </w:t>
            </w:r>
            <w:proofErr w:type="gramStart"/>
            <w:r w:rsidRPr="00F808DC">
              <w:rPr>
                <w:rFonts w:eastAsia="DengXian" w:hint="eastAsia"/>
                <w:szCs w:val="24"/>
                <w:lang w:val="en-US" w:eastAsia="zh-CN"/>
              </w:rPr>
              <w:t>RAN</w:t>
            </w:r>
            <w:proofErr w:type="gramEnd"/>
          </w:p>
          <w:p w14:paraId="4D31A6AF"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Opt1: 3MHz</w:t>
            </w:r>
          </w:p>
          <w:p w14:paraId="04D46DDB"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Opt2: 5MHz</w:t>
            </w:r>
          </w:p>
          <w:p w14:paraId="64871BB6"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Opt3: 10MHz</w:t>
            </w:r>
          </w:p>
          <w:p w14:paraId="2E3EF4F4"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Opt4: 20MHz</w:t>
            </w:r>
          </w:p>
          <w:p w14:paraId="4047F454"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FFS</w:t>
            </w:r>
            <w:r w:rsidRPr="00F808DC">
              <w:rPr>
                <w:szCs w:val="24"/>
                <w:lang w:val="en-US"/>
              </w:rPr>
              <w:t>: the UL bandwidth may be different to the DL bandwidth</w:t>
            </w:r>
          </w:p>
          <w:p w14:paraId="2375237E"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 xml:space="preserve">FFS: </w:t>
            </w:r>
            <w:r w:rsidRPr="00F808DC">
              <w:rPr>
                <w:szCs w:val="24"/>
                <w:lang w:val="en-US"/>
              </w:rPr>
              <w:t>th</w:t>
            </w:r>
            <w:r w:rsidRPr="00F808DC">
              <w:rPr>
                <w:rFonts w:hint="eastAsia"/>
                <w:szCs w:val="24"/>
                <w:lang w:val="en-US"/>
              </w:rPr>
              <w:t xml:space="preserve">e </w:t>
            </w:r>
            <w:r w:rsidRPr="00F808DC">
              <w:rPr>
                <w:rFonts w:eastAsia="DengXian" w:hint="eastAsia"/>
                <w:szCs w:val="24"/>
                <w:lang w:val="en-US" w:eastAsia="zh-CN"/>
              </w:rPr>
              <w:t>bandwidth value</w:t>
            </w:r>
            <w:r w:rsidRPr="00F808DC">
              <w:rPr>
                <w:rFonts w:hint="eastAsia"/>
                <w:szCs w:val="24"/>
                <w:lang w:val="en-US"/>
              </w:rPr>
              <w:t xml:space="preserve"> may be different for different SCS, duplex modes, and bands.</w:t>
            </w:r>
          </w:p>
          <w:p w14:paraId="5FDF5E9B"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 xml:space="preserve">FFS: whether </w:t>
            </w:r>
            <w:r w:rsidRPr="00F808DC">
              <w:rPr>
                <w:szCs w:val="24"/>
                <w:lang w:val="en-US"/>
              </w:rPr>
              <w:t>RF and BB UE BW</w:t>
            </w:r>
            <w:r w:rsidRPr="00F808DC">
              <w:rPr>
                <w:rFonts w:hint="eastAsia"/>
                <w:szCs w:val="24"/>
                <w:lang w:val="en-US"/>
              </w:rPr>
              <w:t xml:space="preserve"> are same or different</w:t>
            </w:r>
          </w:p>
          <w:p w14:paraId="24960257" w14:textId="77777777" w:rsidR="00216987" w:rsidRPr="00F808DC" w:rsidRDefault="00216987" w:rsidP="00F808DC">
            <w:pPr>
              <w:spacing w:after="0" w:afterAutospacing="0"/>
              <w:rPr>
                <w:rFonts w:eastAsia="DengXian"/>
                <w:szCs w:val="24"/>
                <w:highlight w:val="green"/>
                <w:lang w:val="en-US" w:eastAsia="zh-CN"/>
              </w:rPr>
            </w:pPr>
            <w:r w:rsidRPr="00F808DC">
              <w:rPr>
                <w:rFonts w:eastAsia="DengXian" w:hint="eastAsia"/>
                <w:szCs w:val="24"/>
                <w:highlight w:val="green"/>
                <w:lang w:val="en-US" w:eastAsia="zh-CN"/>
              </w:rPr>
              <w:t>Agreement</w:t>
            </w:r>
          </w:p>
          <w:p w14:paraId="29E47A88" w14:textId="77777777"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hint="eastAsia"/>
                <w:szCs w:val="24"/>
                <w:lang w:val="en-US"/>
              </w:rPr>
              <w:t xml:space="preserve">Study and identify </w:t>
            </w:r>
            <w:r w:rsidRPr="00F808DC">
              <w:rPr>
                <w:szCs w:val="24"/>
                <w:lang w:val="en-US"/>
              </w:rPr>
              <w:t>the</w:t>
            </w:r>
            <w:r w:rsidRPr="00F808DC">
              <w:rPr>
                <w:rFonts w:hint="eastAsia"/>
                <w:szCs w:val="24"/>
                <w:lang w:val="en-US"/>
              </w:rPr>
              <w:t xml:space="preserve"> lessons learned from NR</w:t>
            </w:r>
            <w:r w:rsidRPr="00F808DC">
              <w:rPr>
                <w:rFonts w:eastAsia="DengXian" w:hint="eastAsia"/>
                <w:szCs w:val="24"/>
                <w:lang w:val="en-US" w:eastAsia="zh-CN"/>
              </w:rPr>
              <w:t xml:space="preserve"> </w:t>
            </w:r>
            <w:r w:rsidRPr="00F808DC">
              <w:rPr>
                <w:rFonts w:hint="eastAsia"/>
                <w:szCs w:val="24"/>
                <w:lang w:val="en-US"/>
              </w:rPr>
              <w:t xml:space="preserve">duplex </w:t>
            </w:r>
            <w:proofErr w:type="gramStart"/>
            <w:r w:rsidRPr="00F808DC">
              <w:rPr>
                <w:rFonts w:hint="eastAsia"/>
                <w:szCs w:val="24"/>
                <w:lang w:val="en-US"/>
              </w:rPr>
              <w:t>modes</w:t>
            </w:r>
            <w:proofErr w:type="gramEnd"/>
          </w:p>
          <w:p w14:paraId="3D3D6C5A" w14:textId="77777777"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hint="eastAsia"/>
                <w:szCs w:val="24"/>
                <w:lang w:val="en-US"/>
              </w:rPr>
              <w:t xml:space="preserve">On 6GR duplexing study, RAN1 considers at least following duplex </w:t>
            </w:r>
            <w:proofErr w:type="gramStart"/>
            <w:r w:rsidRPr="00F808DC">
              <w:rPr>
                <w:rFonts w:hint="eastAsia"/>
                <w:szCs w:val="24"/>
                <w:lang w:val="en-US"/>
              </w:rPr>
              <w:t>types</w:t>
            </w:r>
            <w:proofErr w:type="gramEnd"/>
          </w:p>
          <w:p w14:paraId="78729454"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t>FD-FDD</w:t>
            </w:r>
          </w:p>
          <w:p w14:paraId="5EB16056"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Semi-static TDD</w:t>
            </w:r>
          </w:p>
          <w:p w14:paraId="55C9ACF7"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gNB semi-static SBFD</w:t>
            </w:r>
          </w:p>
          <w:p w14:paraId="34FD64E2"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HD-FDD</w:t>
            </w:r>
            <w:r w:rsidRPr="00F808DC">
              <w:rPr>
                <w:rFonts w:hint="eastAsia"/>
                <w:szCs w:val="24"/>
                <w:lang w:val="en-US"/>
              </w:rPr>
              <w:t xml:space="preserve"> on UE side</w:t>
            </w:r>
          </w:p>
          <w:p w14:paraId="7814142E"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Dynamic TDD</w:t>
            </w:r>
          </w:p>
          <w:p w14:paraId="35571FFF" w14:textId="77777777"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eastAsia="DengXian"/>
                <w:szCs w:val="24"/>
                <w:lang w:val="en-US" w:eastAsia="zh-CN"/>
              </w:rPr>
              <w:t>S</w:t>
            </w:r>
            <w:r w:rsidRPr="00F808DC">
              <w:rPr>
                <w:rFonts w:eastAsia="DengXian" w:hint="eastAsia"/>
                <w:szCs w:val="24"/>
                <w:lang w:val="en-US" w:eastAsia="zh-CN"/>
              </w:rPr>
              <w:t>tudy</w:t>
            </w:r>
            <w:r w:rsidRPr="00F808DC">
              <w:rPr>
                <w:rFonts w:hint="eastAsia"/>
                <w:szCs w:val="24"/>
                <w:lang w:val="en-US"/>
              </w:rPr>
              <w:t xml:space="preserve"> whether to consider following duplexing </w:t>
            </w:r>
            <w:proofErr w:type="gramStart"/>
            <w:r w:rsidRPr="00F808DC">
              <w:rPr>
                <w:rFonts w:hint="eastAsia"/>
                <w:szCs w:val="24"/>
                <w:lang w:val="en-US"/>
              </w:rPr>
              <w:t>types</w:t>
            </w:r>
            <w:proofErr w:type="gramEnd"/>
          </w:p>
          <w:p w14:paraId="6A735A11"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gNB dynamic SBFD</w:t>
            </w:r>
          </w:p>
          <w:p w14:paraId="6653359C"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UE SBFD</w:t>
            </w:r>
          </w:p>
          <w:p w14:paraId="213C900B"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szCs w:val="24"/>
                <w:lang w:val="en-US"/>
              </w:rPr>
              <w:t>gNB FD</w:t>
            </w:r>
          </w:p>
          <w:p w14:paraId="2B6EBED4" w14:textId="77777777" w:rsidR="00216987" w:rsidRPr="00F808DC" w:rsidRDefault="00216987" w:rsidP="00F808DC">
            <w:pPr>
              <w:pStyle w:val="ListParagraph"/>
              <w:numPr>
                <w:ilvl w:val="1"/>
                <w:numId w:val="69"/>
              </w:numPr>
              <w:snapToGrid/>
              <w:spacing w:after="0" w:afterAutospacing="0"/>
              <w:ind w:leftChars="0"/>
              <w:contextualSpacing/>
              <w:rPr>
                <w:szCs w:val="24"/>
                <w:lang w:val="en-US"/>
              </w:rPr>
            </w:pPr>
            <w:r w:rsidRPr="00F808DC">
              <w:rPr>
                <w:rFonts w:hint="eastAsia"/>
                <w:szCs w:val="24"/>
                <w:lang w:val="en-US"/>
              </w:rPr>
              <w:lastRenderedPageBreak/>
              <w:t xml:space="preserve">Note: Other duplex modes </w:t>
            </w:r>
            <w:proofErr w:type="gramStart"/>
            <w:r w:rsidRPr="00F808DC">
              <w:rPr>
                <w:rFonts w:hint="eastAsia"/>
                <w:szCs w:val="24"/>
                <w:lang w:val="en-US"/>
              </w:rPr>
              <w:t>are not precluded</w:t>
            </w:r>
            <w:proofErr w:type="gramEnd"/>
          </w:p>
          <w:p w14:paraId="3580D4B8" w14:textId="77777777" w:rsidR="00216987" w:rsidRPr="00F808DC" w:rsidRDefault="00216987" w:rsidP="00F808DC">
            <w:pPr>
              <w:spacing w:after="0" w:afterAutospacing="0"/>
              <w:rPr>
                <w:rFonts w:eastAsia="DengXian"/>
                <w:szCs w:val="24"/>
                <w:highlight w:val="green"/>
                <w:lang w:val="en-US" w:eastAsia="zh-CN"/>
              </w:rPr>
            </w:pPr>
            <w:r w:rsidRPr="00F808DC">
              <w:rPr>
                <w:rFonts w:eastAsia="DengXian" w:hint="eastAsia"/>
                <w:szCs w:val="24"/>
                <w:highlight w:val="green"/>
                <w:lang w:val="en-US" w:eastAsia="zh-CN"/>
              </w:rPr>
              <w:t>Agreement</w:t>
            </w:r>
          </w:p>
          <w:p w14:paraId="14C71E51" w14:textId="20CE44D3" w:rsidR="00216987" w:rsidRPr="00F808DC" w:rsidRDefault="00216987" w:rsidP="00F808DC">
            <w:pPr>
              <w:pStyle w:val="ListParagraph"/>
              <w:numPr>
                <w:ilvl w:val="0"/>
                <w:numId w:val="69"/>
              </w:numPr>
              <w:snapToGrid/>
              <w:spacing w:after="0" w:afterAutospacing="0"/>
              <w:ind w:leftChars="0"/>
              <w:contextualSpacing/>
              <w:rPr>
                <w:szCs w:val="24"/>
                <w:lang w:val="en-US"/>
              </w:rPr>
            </w:pPr>
            <w:r w:rsidRPr="00F808DC">
              <w:rPr>
                <w:rFonts w:hint="eastAsia"/>
                <w:szCs w:val="24"/>
                <w:lang w:val="en-US"/>
              </w:rPr>
              <w:t xml:space="preserve">For </w:t>
            </w:r>
            <w:r w:rsidRPr="00F808DC">
              <w:rPr>
                <w:szCs w:val="24"/>
                <w:lang w:val="en-US"/>
              </w:rPr>
              <w:t>harmonized 6G</w:t>
            </w:r>
            <w:r w:rsidRPr="00F808DC">
              <w:rPr>
                <w:rFonts w:hint="eastAsia"/>
                <w:szCs w:val="24"/>
                <w:lang w:val="en-US"/>
              </w:rPr>
              <w:t xml:space="preserve">R </w:t>
            </w:r>
            <w:r w:rsidRPr="00F808DC">
              <w:rPr>
                <w:szCs w:val="24"/>
                <w:lang w:val="en-US"/>
              </w:rPr>
              <w:t>design for TN and NTN</w:t>
            </w:r>
            <w:r w:rsidRPr="00F808DC">
              <w:rPr>
                <w:rFonts w:hint="eastAsia"/>
                <w:szCs w:val="24"/>
                <w:lang w:val="en-US"/>
              </w:rPr>
              <w:t>, RAN1 studies to identify the technical aspects affected by NTN characteristics</w:t>
            </w:r>
            <w:r w:rsidRPr="00F808DC">
              <w:rPr>
                <w:rFonts w:eastAsia="DengXian" w:hint="eastAsia"/>
                <w:szCs w:val="24"/>
                <w:lang w:val="en-US" w:eastAsia="zh-CN"/>
              </w:rPr>
              <w:t>, as well as lessons learned from NR/IoT NTN</w:t>
            </w:r>
          </w:p>
        </w:tc>
      </w:tr>
    </w:tbl>
    <w:p w14:paraId="13DEC1B5" w14:textId="77777777" w:rsidR="00216987" w:rsidRDefault="00216987" w:rsidP="00002C4C"/>
    <w:p w14:paraId="7540770B" w14:textId="71279F91" w:rsidR="00511C63" w:rsidRPr="00002C4C" w:rsidRDefault="00511C63" w:rsidP="00002C4C">
      <w:r>
        <w:t>In this paper, we provide Sharp’s view</w:t>
      </w:r>
      <w:r w:rsidR="00ED1D04">
        <w:t>s</w:t>
      </w:r>
      <w:r>
        <w:t xml:space="preserve"> on frame structure </w:t>
      </w:r>
      <w:r w:rsidR="00F6756F">
        <w:t xml:space="preserve">design </w:t>
      </w:r>
      <w:r>
        <w:t>for 6GR</w:t>
      </w:r>
      <w:r w:rsidR="0008163C">
        <w:t xml:space="preserve"> air interface.</w:t>
      </w:r>
    </w:p>
    <w:p w14:paraId="73269C36" w14:textId="41BD6558" w:rsidR="00B84953" w:rsidRDefault="00B84953" w:rsidP="00B84953">
      <w:pPr>
        <w:pStyle w:val="Heading1"/>
        <w:spacing w:after="180"/>
      </w:pPr>
      <w:r>
        <w:t>Discussion</w:t>
      </w:r>
    </w:p>
    <w:p w14:paraId="5B1395A9" w14:textId="77777777" w:rsidR="00F30D19" w:rsidRPr="00E4407B" w:rsidRDefault="00F30D19" w:rsidP="00F30D19">
      <w:pPr>
        <w:rPr>
          <w:lang w:val="en-US"/>
        </w:rPr>
      </w:pPr>
      <w:r w:rsidRPr="00E4407B">
        <w:rPr>
          <w:lang w:val="en-US"/>
        </w:rPr>
        <w:t>This paper discusses frame structure, numerology, and coexistence with other radio access technologies (RATs) referred to as multi-RAT spectrum sharing (MRSS).</w:t>
      </w:r>
    </w:p>
    <w:p w14:paraId="1961556E" w14:textId="77777777" w:rsidR="00F30D19" w:rsidRPr="00E4407B" w:rsidRDefault="00F30D19" w:rsidP="00F30D19">
      <w:pPr>
        <w:rPr>
          <w:lang w:val="en-US"/>
        </w:rPr>
      </w:pPr>
      <w:r w:rsidRPr="00E4407B">
        <w:rPr>
          <w:lang w:val="en-US"/>
        </w:rPr>
        <w:t xml:space="preserve">RAN1 should steer the frame structure design towards an efficient, flexible, and scalable design that supports diverse use cases and device types with minimal complexity and high energy efficiency, while taking advantage of the design aspects of the 5G NR frame structure. Channels and signals should </w:t>
      </w:r>
      <w:proofErr w:type="gramStart"/>
      <w:r w:rsidRPr="00E4407B">
        <w:rPr>
          <w:lang w:val="en-US"/>
        </w:rPr>
        <w:t>be designed</w:t>
      </w:r>
      <w:proofErr w:type="gramEnd"/>
      <w:r w:rsidRPr="00E4407B">
        <w:rPr>
          <w:lang w:val="en-US"/>
        </w:rPr>
        <w:t xml:space="preserve"> for various scales in the time and frequency domains while maintaining a low configuration complexity and avoiding excessive number of configuration options.</w:t>
      </w:r>
    </w:p>
    <w:p w14:paraId="744F3754" w14:textId="77777777" w:rsidR="000D0CBE" w:rsidRDefault="00F30D19" w:rsidP="00F30D19">
      <w:pPr>
        <w:rPr>
          <w:lang w:val="en-US"/>
        </w:rPr>
      </w:pPr>
      <w:r>
        <w:rPr>
          <w:lang w:val="en-US"/>
        </w:rPr>
        <w:t xml:space="preserve">A </w:t>
      </w:r>
      <w:r w:rsidRPr="00C36566">
        <w:rPr>
          <w:lang w:val="en-US"/>
        </w:rPr>
        <w:t xml:space="preserve">fundamental </w:t>
      </w:r>
      <w:r>
        <w:rPr>
          <w:lang w:val="en-US"/>
        </w:rPr>
        <w:t xml:space="preserve">principle to consider for designing the </w:t>
      </w:r>
      <w:r w:rsidRPr="00C36566">
        <w:rPr>
          <w:lang w:val="en-US"/>
        </w:rPr>
        <w:t xml:space="preserve">physical layer for 6GR </w:t>
      </w:r>
      <w:r>
        <w:rPr>
          <w:lang w:val="en-US"/>
        </w:rPr>
        <w:t xml:space="preserve">is to </w:t>
      </w:r>
      <w:r w:rsidRPr="00C36566">
        <w:rPr>
          <w:lang w:val="en-US"/>
        </w:rPr>
        <w:t>simplif</w:t>
      </w:r>
      <w:r>
        <w:rPr>
          <w:lang w:val="en-US"/>
        </w:rPr>
        <w:t>y</w:t>
      </w:r>
      <w:r w:rsidRPr="00C36566">
        <w:rPr>
          <w:lang w:val="en-US"/>
        </w:rPr>
        <w:t xml:space="preserve"> radio layer design</w:t>
      </w:r>
      <w:r>
        <w:rPr>
          <w:lang w:val="en-US"/>
        </w:rPr>
        <w:t xml:space="preserve"> without compromising on </w:t>
      </w:r>
      <w:r w:rsidRPr="00C36566">
        <w:rPr>
          <w:lang w:val="en-US"/>
        </w:rPr>
        <w:t xml:space="preserve">overhead </w:t>
      </w:r>
      <w:r>
        <w:rPr>
          <w:lang w:val="en-US"/>
        </w:rPr>
        <w:t>or</w:t>
      </w:r>
      <w:r w:rsidRPr="00C36566">
        <w:rPr>
          <w:lang w:val="en-US"/>
        </w:rPr>
        <w:t xml:space="preserve"> latency.</w:t>
      </w:r>
    </w:p>
    <w:p w14:paraId="1E0A849C" w14:textId="77777777" w:rsidR="000D0CBE" w:rsidRPr="00AF7C62" w:rsidRDefault="000D0CBE" w:rsidP="000D0CBE">
      <w:pPr>
        <w:rPr>
          <w:b/>
          <w:bCs/>
          <w:lang w:val="en-US"/>
        </w:rPr>
      </w:pPr>
      <w:r w:rsidRPr="00AF7C62">
        <w:rPr>
          <w:b/>
          <w:bCs/>
          <w:lang w:val="en-US"/>
        </w:rPr>
        <w:t xml:space="preserve">Proposal </w:t>
      </w:r>
      <w:r>
        <w:rPr>
          <w:b/>
          <w:bCs/>
          <w:lang w:val="en-US"/>
        </w:rPr>
        <w:t>1</w:t>
      </w:r>
      <w:r w:rsidRPr="00AF7C62">
        <w:rPr>
          <w:b/>
          <w:bCs/>
          <w:lang w:val="en-US"/>
        </w:rPr>
        <w:t>: RAN1 should steer the frame structure design towards an efficient, flexible, and scalable design that supports diverse use cases and device types with minimal complexity and high energy efficiency while taking advantage of the design aspects of the 5G NR frame structure.</w:t>
      </w:r>
    </w:p>
    <w:p w14:paraId="292877E6" w14:textId="77777777" w:rsidR="00F30D19" w:rsidRDefault="00F30D19" w:rsidP="00F30D19">
      <w:pPr>
        <w:pStyle w:val="NormalWeb"/>
      </w:pPr>
      <w:r>
        <w:rPr>
          <w:rStyle w:val="Strong"/>
        </w:rPr>
        <w:t>Definitions:</w:t>
      </w:r>
    </w:p>
    <w:p w14:paraId="108C84D4" w14:textId="13A955D7" w:rsidR="00F30D19" w:rsidRDefault="00F30D19" w:rsidP="00F30D19">
      <w:pPr>
        <w:rPr>
          <w:lang w:val="en-US"/>
        </w:rPr>
      </w:pPr>
      <w:r w:rsidRPr="001866C2">
        <w:rPr>
          <w:lang w:val="en-US"/>
        </w:rPr>
        <w:t xml:space="preserve">The basic structure of the frame can take the following from </w:t>
      </w:r>
      <w:r w:rsidR="009B259F">
        <w:rPr>
          <w:lang w:val="en-US"/>
        </w:rPr>
        <w:t xml:space="preserve">5G </w:t>
      </w:r>
      <w:r>
        <w:rPr>
          <w:lang w:val="en-US"/>
        </w:rPr>
        <w:t>NR</w:t>
      </w:r>
      <w:r w:rsidRPr="001866C2">
        <w:rPr>
          <w:lang w:val="en-US"/>
        </w:rPr>
        <w:t>:</w:t>
      </w:r>
    </w:p>
    <w:p w14:paraId="79D07D6C" w14:textId="13B4EA4F" w:rsidR="00F30D19" w:rsidRPr="00EA575F" w:rsidRDefault="00F30D19" w:rsidP="00F30D19">
      <w:pPr>
        <w:pStyle w:val="ListParagraph"/>
        <w:numPr>
          <w:ilvl w:val="0"/>
          <w:numId w:val="70"/>
        </w:numPr>
        <w:ind w:leftChars="0"/>
        <w:rPr>
          <w:lang w:val="en-US"/>
        </w:rPr>
      </w:pPr>
      <w:r w:rsidRPr="00EA575F">
        <w:rPr>
          <w:lang w:val="en-US"/>
        </w:rPr>
        <w:t>frame length equal to 10ms</w:t>
      </w:r>
      <w:r w:rsidR="00022847">
        <w:rPr>
          <w:lang w:val="en-US"/>
        </w:rPr>
        <w:t>,</w:t>
      </w:r>
    </w:p>
    <w:p w14:paraId="4E689238" w14:textId="1E8D873B" w:rsidR="00F30D19" w:rsidRPr="00EA575F" w:rsidRDefault="00F30D19" w:rsidP="00F30D19">
      <w:pPr>
        <w:pStyle w:val="ListParagraph"/>
        <w:numPr>
          <w:ilvl w:val="0"/>
          <w:numId w:val="70"/>
        </w:numPr>
        <w:ind w:leftChars="0"/>
        <w:rPr>
          <w:lang w:val="en-US"/>
        </w:rPr>
      </w:pPr>
      <w:r w:rsidRPr="00EA575F">
        <w:rPr>
          <w:lang w:val="en-US"/>
        </w:rPr>
        <w:t>resource element (RE) defined as one subcarrier in the frequency domain and one symbol in the time domain</w:t>
      </w:r>
      <w:r w:rsidR="00022847">
        <w:rPr>
          <w:lang w:val="en-US"/>
        </w:rPr>
        <w:t>,</w:t>
      </w:r>
    </w:p>
    <w:p w14:paraId="1CBE3D19" w14:textId="4FDE7319" w:rsidR="00F30D19" w:rsidRPr="00EA575F" w:rsidRDefault="00F30D19" w:rsidP="00F30D19">
      <w:pPr>
        <w:pStyle w:val="ListParagraph"/>
        <w:numPr>
          <w:ilvl w:val="0"/>
          <w:numId w:val="70"/>
        </w:numPr>
        <w:ind w:leftChars="0"/>
        <w:rPr>
          <w:lang w:val="en-US"/>
        </w:rPr>
      </w:pPr>
      <w:r w:rsidRPr="00EA575F">
        <w:rPr>
          <w:lang w:val="en-US"/>
        </w:rPr>
        <w:t xml:space="preserve">physical resource block (PRB) defined as </w:t>
      </w:r>
      <w:proofErr w:type="gramStart"/>
      <w:r w:rsidRPr="00EA575F">
        <w:rPr>
          <w:lang w:val="en-US"/>
        </w:rPr>
        <w:t>12</w:t>
      </w:r>
      <w:proofErr w:type="gramEnd"/>
      <w:r w:rsidRPr="00EA575F">
        <w:rPr>
          <w:lang w:val="en-US"/>
        </w:rPr>
        <w:t xml:space="preserve"> subcarriers</w:t>
      </w:r>
      <w:r w:rsidR="00022847">
        <w:rPr>
          <w:lang w:val="en-US"/>
        </w:rPr>
        <w:t>.</w:t>
      </w:r>
    </w:p>
    <w:p w14:paraId="493A97E3" w14:textId="77777777" w:rsidR="00F30D19" w:rsidRPr="00291C86" w:rsidRDefault="00F30D19" w:rsidP="00F30D19">
      <w:pPr>
        <w:rPr>
          <w:lang w:val="en-US"/>
        </w:rPr>
      </w:pPr>
      <w:r w:rsidRPr="00626851">
        <w:rPr>
          <w:lang w:val="en-US"/>
        </w:rPr>
        <w:t>6G</w:t>
      </w:r>
      <w:r>
        <w:rPr>
          <w:lang w:val="en-US"/>
        </w:rPr>
        <w:t>R</w:t>
      </w:r>
      <w:r w:rsidRPr="00626851">
        <w:rPr>
          <w:lang w:val="en-US"/>
        </w:rPr>
        <w:t xml:space="preserve"> frame structure should provide flexibi</w:t>
      </w:r>
      <w:r>
        <w:rPr>
          <w:lang w:val="en-US"/>
        </w:rPr>
        <w:t>lity and efficiency for various</w:t>
      </w:r>
      <w:r w:rsidRPr="00626851">
        <w:rPr>
          <w:lang w:val="en-US"/>
        </w:rPr>
        <w:t xml:space="preserve"> 6G requirements</w:t>
      </w:r>
      <w:r>
        <w:rPr>
          <w:lang w:val="en-US"/>
        </w:rPr>
        <w:t xml:space="preserve">, features, use cases, and duplexing options. RAN1 should reconsider </w:t>
      </w:r>
      <w:r w:rsidRPr="002E49BF">
        <w:rPr>
          <w:lang w:val="en-US"/>
        </w:rPr>
        <w:t>14</w:t>
      </w:r>
      <w:r>
        <w:rPr>
          <w:lang w:val="en-US"/>
        </w:rPr>
        <w:t>-</w:t>
      </w:r>
      <w:r w:rsidRPr="002E49BF">
        <w:rPr>
          <w:lang w:val="en-US"/>
        </w:rPr>
        <w:t xml:space="preserve">symbol </w:t>
      </w:r>
      <w:r>
        <w:rPr>
          <w:lang w:val="en-US"/>
        </w:rPr>
        <w:t>slots as it introduces constraints for</w:t>
      </w:r>
      <w:r w:rsidRPr="002E49BF">
        <w:rPr>
          <w:lang w:val="en-US"/>
        </w:rPr>
        <w:t xml:space="preserve"> coverage especially for NTN. </w:t>
      </w:r>
      <w:r w:rsidRPr="00EA575F">
        <w:rPr>
          <w:lang w:val="en-US"/>
        </w:rPr>
        <w:t xml:space="preserve">The necessity of defining subframes should also </w:t>
      </w:r>
      <w:proofErr w:type="gramStart"/>
      <w:r w:rsidRPr="00EA575F">
        <w:rPr>
          <w:lang w:val="en-US"/>
        </w:rPr>
        <w:t>be justified</w:t>
      </w:r>
      <w:proofErr w:type="gramEnd"/>
      <w:r w:rsidRPr="00EA575F">
        <w:rPr>
          <w:lang w:val="en-US"/>
        </w:rPr>
        <w:t>.</w:t>
      </w:r>
    </w:p>
    <w:p w14:paraId="2344FCA5" w14:textId="77777777" w:rsidR="000D0CBE" w:rsidRDefault="000D0CBE" w:rsidP="000D0CBE">
      <w:pPr>
        <w:rPr>
          <w:b/>
          <w:bCs/>
          <w:lang w:val="en-US"/>
        </w:rPr>
      </w:pPr>
      <w:r>
        <w:rPr>
          <w:b/>
          <w:bCs/>
          <w:lang w:val="en-US"/>
        </w:rPr>
        <w:t>Proposal 2: Support the following with respect to frame structure definitions:</w:t>
      </w:r>
    </w:p>
    <w:p w14:paraId="289D0256" w14:textId="77777777" w:rsidR="000D0CBE" w:rsidRPr="00272187" w:rsidRDefault="000D0CBE" w:rsidP="000D0CBE">
      <w:pPr>
        <w:pStyle w:val="ListParagraph"/>
        <w:numPr>
          <w:ilvl w:val="0"/>
          <w:numId w:val="70"/>
        </w:numPr>
        <w:ind w:leftChars="0"/>
        <w:rPr>
          <w:b/>
          <w:bCs/>
          <w:lang w:val="en-US"/>
        </w:rPr>
      </w:pPr>
      <w:r w:rsidRPr="00272187">
        <w:rPr>
          <w:b/>
          <w:bCs/>
          <w:lang w:val="en-US"/>
        </w:rPr>
        <w:t xml:space="preserve">Define frame length equal to 10ms, resource element (RE) as one subcarrier in the frequency domain and one symbol in the time domain, and physical resource block (PRB) as </w:t>
      </w:r>
      <w:proofErr w:type="gramStart"/>
      <w:r w:rsidRPr="00272187">
        <w:rPr>
          <w:b/>
          <w:bCs/>
          <w:lang w:val="en-US"/>
        </w:rPr>
        <w:t>12</w:t>
      </w:r>
      <w:proofErr w:type="gramEnd"/>
      <w:r w:rsidRPr="00272187">
        <w:rPr>
          <w:b/>
          <w:bCs/>
          <w:lang w:val="en-US"/>
        </w:rPr>
        <w:t xml:space="preserve"> subcarriers</w:t>
      </w:r>
      <w:r>
        <w:rPr>
          <w:b/>
          <w:bCs/>
          <w:lang w:val="en-US"/>
        </w:rPr>
        <w:t>.</w:t>
      </w:r>
    </w:p>
    <w:p w14:paraId="2A6F6028" w14:textId="77777777" w:rsidR="000D0CBE" w:rsidRPr="00272187" w:rsidRDefault="000D0CBE" w:rsidP="000D0CBE">
      <w:pPr>
        <w:pStyle w:val="ListParagraph"/>
        <w:numPr>
          <w:ilvl w:val="0"/>
          <w:numId w:val="70"/>
        </w:numPr>
        <w:ind w:leftChars="0"/>
        <w:rPr>
          <w:b/>
          <w:bCs/>
          <w:lang w:val="en-US"/>
        </w:rPr>
      </w:pPr>
      <w:r w:rsidRPr="00161345">
        <w:rPr>
          <w:b/>
          <w:bCs/>
          <w:lang w:val="en-US"/>
        </w:rPr>
        <w:t>Reconsider 14-symbol slot</w:t>
      </w:r>
      <w:r>
        <w:rPr>
          <w:b/>
          <w:bCs/>
          <w:lang w:val="en-US"/>
        </w:rPr>
        <w:t xml:space="preserve"> structure and justify the need for defining a subframe.</w:t>
      </w:r>
    </w:p>
    <w:p w14:paraId="65650BEF" w14:textId="48677F6C" w:rsidR="00F30D19" w:rsidRPr="00216987" w:rsidRDefault="00F30D19" w:rsidP="00F30D19">
      <w:pPr>
        <w:rPr>
          <w:lang w:val="en-US"/>
        </w:rPr>
      </w:pPr>
      <w:r w:rsidRPr="00216987">
        <w:rPr>
          <w:b/>
          <w:bCs/>
          <w:lang w:val="en-US"/>
        </w:rPr>
        <w:lastRenderedPageBreak/>
        <w:t>Numerology desi</w:t>
      </w:r>
      <w:r>
        <w:rPr>
          <w:b/>
          <w:bCs/>
          <w:lang w:val="en-US"/>
        </w:rPr>
        <w:t>gn</w:t>
      </w:r>
      <w:r w:rsidRPr="00216987">
        <w:rPr>
          <w:b/>
          <w:bCs/>
          <w:lang w:val="en-US"/>
        </w:rPr>
        <w:t>, SCS, CP</w:t>
      </w:r>
      <w:r>
        <w:rPr>
          <w:b/>
          <w:bCs/>
          <w:lang w:val="en-US"/>
        </w:rPr>
        <w:t>, FFT size:</w:t>
      </w:r>
    </w:p>
    <w:p w14:paraId="7087C7B5" w14:textId="6924EDC2" w:rsidR="00F30D19" w:rsidRDefault="00F30D19" w:rsidP="00F30D19">
      <w:pPr>
        <w:rPr>
          <w:lang w:val="en-US"/>
        </w:rPr>
      </w:pPr>
      <w:r>
        <w:rPr>
          <w:lang w:val="en-US"/>
        </w:rPr>
        <w:t xml:space="preserve">5G </w:t>
      </w:r>
      <w:r w:rsidRPr="00216987">
        <w:rPr>
          <w:lang w:val="en-US"/>
        </w:rPr>
        <w:t xml:space="preserve">NR numerologies </w:t>
      </w:r>
      <w:r w:rsidR="0015360D">
        <w:rPr>
          <w:lang w:val="en-US"/>
        </w:rPr>
        <w:t>will</w:t>
      </w:r>
      <w:r>
        <w:rPr>
          <w:lang w:val="en-US"/>
        </w:rPr>
        <w:t xml:space="preserve"> </w:t>
      </w:r>
      <w:proofErr w:type="gramStart"/>
      <w:r>
        <w:rPr>
          <w:lang w:val="en-US"/>
        </w:rPr>
        <w:t>be taken</w:t>
      </w:r>
      <w:proofErr w:type="gramEnd"/>
      <w:r>
        <w:rPr>
          <w:lang w:val="en-US"/>
        </w:rPr>
        <w:t xml:space="preserve"> </w:t>
      </w:r>
      <w:r w:rsidRPr="00216987">
        <w:rPr>
          <w:lang w:val="en-US"/>
        </w:rPr>
        <w:t>as the starting point</w:t>
      </w:r>
      <w:r>
        <w:rPr>
          <w:lang w:val="en-US"/>
        </w:rPr>
        <w:t xml:space="preserve"> for the 6GR study</w:t>
      </w:r>
      <w:r w:rsidRPr="00216987">
        <w:rPr>
          <w:lang w:val="en-US"/>
        </w:rPr>
        <w:t>. RAN1 aims to avoid excessive configurations as much as possible, specifically striving for one SCS for one band (and among different channels/signals) as much as possible.</w:t>
      </w:r>
    </w:p>
    <w:p w14:paraId="24055C92" w14:textId="77777777" w:rsidR="00F30D19" w:rsidRDefault="00F30D19" w:rsidP="00F30D19">
      <w:pPr>
        <w:rPr>
          <w:lang w:val="en-US"/>
        </w:rPr>
      </w:pPr>
      <w:r>
        <w:rPr>
          <w:lang w:val="en-US"/>
        </w:rPr>
        <w:t xml:space="preserve">Re: SCS, it </w:t>
      </w:r>
      <w:proofErr w:type="gramStart"/>
      <w:r>
        <w:rPr>
          <w:lang w:val="en-US"/>
        </w:rPr>
        <w:t>was agreed</w:t>
      </w:r>
      <w:proofErr w:type="gramEnd"/>
      <w:r>
        <w:rPr>
          <w:lang w:val="en-US"/>
        </w:rPr>
        <w:t xml:space="preserve"> in RAN1#122 to take the following SCS values as the starting point for discussions for different frequency ranges: 15kHz, 30kHz, 60kHz, and 120kHz. It </w:t>
      </w:r>
      <w:proofErr w:type="gramStart"/>
      <w:r>
        <w:rPr>
          <w:lang w:val="en-US"/>
        </w:rPr>
        <w:t>was also agreed</w:t>
      </w:r>
      <w:proofErr w:type="gramEnd"/>
      <w:r>
        <w:rPr>
          <w:lang w:val="en-US"/>
        </w:rPr>
        <w:t xml:space="preserve"> to investigate whether to consider 7.5kHz for </w:t>
      </w:r>
      <w:r w:rsidRPr="00A713BE">
        <w:rPr>
          <w:lang w:val="en-US"/>
        </w:rPr>
        <w:t>sub1GHz (FDD)</w:t>
      </w:r>
      <w:r>
        <w:rPr>
          <w:lang w:val="en-US"/>
        </w:rPr>
        <w:t>.</w:t>
      </w:r>
    </w:p>
    <w:p w14:paraId="7CBD2394" w14:textId="32FA20B9" w:rsidR="00F30D19" w:rsidRPr="00A713BE" w:rsidRDefault="00F30D19" w:rsidP="00F30D19">
      <w:pPr>
        <w:rPr>
          <w:lang w:val="en-US"/>
        </w:rPr>
      </w:pPr>
      <w:r>
        <w:rPr>
          <w:lang w:val="en-US"/>
        </w:rPr>
        <w:t xml:space="preserve">We support studying </w:t>
      </w:r>
      <w:r w:rsidRPr="00A713BE">
        <w:rPr>
          <w:lang w:val="en-US"/>
        </w:rPr>
        <w:t>7.</w:t>
      </w:r>
      <w:r>
        <w:rPr>
          <w:lang w:val="en-US"/>
        </w:rPr>
        <w:t>5</w:t>
      </w:r>
      <w:r w:rsidRPr="00A713BE">
        <w:rPr>
          <w:lang w:val="en-US"/>
        </w:rPr>
        <w:t xml:space="preserve">kHz </w:t>
      </w:r>
      <w:r>
        <w:rPr>
          <w:lang w:val="en-US"/>
        </w:rPr>
        <w:t xml:space="preserve">for NTN </w:t>
      </w:r>
      <w:r w:rsidRPr="00A713BE">
        <w:rPr>
          <w:lang w:val="en-US"/>
        </w:rPr>
        <w:t xml:space="preserve">due to </w:t>
      </w:r>
      <w:r>
        <w:rPr>
          <w:lang w:val="en-US"/>
        </w:rPr>
        <w:t xml:space="preserve">its </w:t>
      </w:r>
      <w:r w:rsidRPr="00A713BE">
        <w:rPr>
          <w:lang w:val="en-US"/>
        </w:rPr>
        <w:t xml:space="preserve">favorable characteristics in handling long delay spreads and Doppler effects inherent in </w:t>
      </w:r>
      <w:r>
        <w:rPr>
          <w:lang w:val="en-US"/>
        </w:rPr>
        <w:t xml:space="preserve">LEO/MEO </w:t>
      </w:r>
      <w:r w:rsidRPr="00A713BE">
        <w:rPr>
          <w:lang w:val="en-US"/>
        </w:rPr>
        <w:t xml:space="preserve">satellite </w:t>
      </w:r>
      <w:r>
        <w:rPr>
          <w:lang w:val="en-US"/>
        </w:rPr>
        <w:t>radio</w:t>
      </w:r>
      <w:r w:rsidRPr="00A713BE">
        <w:rPr>
          <w:lang w:val="en-US"/>
        </w:rPr>
        <w:t>.</w:t>
      </w:r>
      <w:r>
        <w:rPr>
          <w:lang w:val="en-US"/>
        </w:rPr>
        <w:t xml:space="preserve"> </w:t>
      </w:r>
      <w:r w:rsidRPr="00A713BE">
        <w:rPr>
          <w:lang w:val="en-US"/>
        </w:rPr>
        <w:t xml:space="preserve">LEO satellites operate at altitudes </w:t>
      </w:r>
      <w:r>
        <w:rPr>
          <w:lang w:val="en-US"/>
        </w:rPr>
        <w:t>up</w:t>
      </w:r>
      <w:r w:rsidRPr="00A713BE">
        <w:rPr>
          <w:lang w:val="en-US"/>
        </w:rPr>
        <w:t xml:space="preserve"> to </w:t>
      </w:r>
      <w:proofErr w:type="gramStart"/>
      <w:r w:rsidRPr="00A713BE">
        <w:rPr>
          <w:lang w:val="en-US"/>
        </w:rPr>
        <w:t>2000</w:t>
      </w:r>
      <w:proofErr w:type="gramEnd"/>
      <w:r w:rsidRPr="00A713BE">
        <w:rPr>
          <w:lang w:val="en-US"/>
        </w:rPr>
        <w:t xml:space="preserve"> kilometers, </w:t>
      </w:r>
      <w:r>
        <w:rPr>
          <w:lang w:val="en-US"/>
        </w:rPr>
        <w:t xml:space="preserve">which </w:t>
      </w:r>
      <w:r w:rsidRPr="00A713BE">
        <w:rPr>
          <w:lang w:val="en-US"/>
        </w:rPr>
        <w:t>introduc</w:t>
      </w:r>
      <w:r>
        <w:rPr>
          <w:lang w:val="en-US"/>
        </w:rPr>
        <w:t>e</w:t>
      </w:r>
      <w:r w:rsidRPr="00A713BE">
        <w:rPr>
          <w:lang w:val="en-US"/>
        </w:rPr>
        <w:t xml:space="preserve"> significant propagation delays </w:t>
      </w:r>
      <w:r>
        <w:rPr>
          <w:lang w:val="en-US"/>
        </w:rPr>
        <w:t>as well as</w:t>
      </w:r>
      <w:r w:rsidRPr="00A713BE">
        <w:rPr>
          <w:lang w:val="en-US"/>
        </w:rPr>
        <w:t xml:space="preserve"> Doppler shifts due to their high orbital velocities. </w:t>
      </w:r>
      <w:r>
        <w:rPr>
          <w:lang w:val="en-US"/>
        </w:rPr>
        <w:t>7.5kHz</w:t>
      </w:r>
      <w:r w:rsidRPr="00A713BE">
        <w:rPr>
          <w:lang w:val="en-US"/>
        </w:rPr>
        <w:t xml:space="preserve"> </w:t>
      </w:r>
      <w:r>
        <w:rPr>
          <w:lang w:val="en-US"/>
        </w:rPr>
        <w:t xml:space="preserve">doubles </w:t>
      </w:r>
      <w:r w:rsidRPr="00A713BE">
        <w:rPr>
          <w:lang w:val="en-US"/>
        </w:rPr>
        <w:t>the symbol duration</w:t>
      </w:r>
      <w:r w:rsidR="007C0017">
        <w:rPr>
          <w:lang w:val="en-US"/>
        </w:rPr>
        <w:t xml:space="preserve"> compared to 15kHz</w:t>
      </w:r>
      <w:r w:rsidRPr="00A713BE">
        <w:rPr>
          <w:lang w:val="en-US"/>
        </w:rPr>
        <w:t xml:space="preserve">, </w:t>
      </w:r>
      <w:r>
        <w:rPr>
          <w:lang w:val="en-US"/>
        </w:rPr>
        <w:t xml:space="preserve">which </w:t>
      </w:r>
      <w:r w:rsidRPr="00A713BE">
        <w:rPr>
          <w:lang w:val="en-US"/>
        </w:rPr>
        <w:t>mak</w:t>
      </w:r>
      <w:r>
        <w:rPr>
          <w:lang w:val="en-US"/>
        </w:rPr>
        <w:t>es</w:t>
      </w:r>
      <w:r w:rsidRPr="00A713BE">
        <w:rPr>
          <w:lang w:val="en-US"/>
        </w:rPr>
        <w:t xml:space="preserve"> the system more tolerant to delay spread and </w:t>
      </w:r>
      <w:r w:rsidR="007C0017">
        <w:rPr>
          <w:lang w:val="en-US"/>
        </w:rPr>
        <w:t xml:space="preserve">allows better </w:t>
      </w:r>
      <w:r w:rsidRPr="00A713BE">
        <w:rPr>
          <w:lang w:val="en-US"/>
        </w:rPr>
        <w:t>performance of channel estimation and synchronization.</w:t>
      </w:r>
    </w:p>
    <w:p w14:paraId="7F0ADD19" w14:textId="77777777" w:rsidR="00F30D19" w:rsidRDefault="00F30D19" w:rsidP="00F30D19">
      <w:pPr>
        <w:rPr>
          <w:lang w:val="en-US"/>
        </w:rPr>
      </w:pPr>
      <w:r w:rsidRPr="00A713BE">
        <w:rPr>
          <w:lang w:val="en-US"/>
        </w:rPr>
        <w:t xml:space="preserve">Moreover, lower SCS </w:t>
      </w:r>
      <w:r>
        <w:rPr>
          <w:lang w:val="en-US"/>
        </w:rPr>
        <w:t xml:space="preserve">can </w:t>
      </w:r>
      <w:r w:rsidRPr="00A713BE">
        <w:rPr>
          <w:lang w:val="en-US"/>
        </w:rPr>
        <w:t xml:space="preserve">facilitate better spectral efficiency in scenarios where bandwidth </w:t>
      </w:r>
      <w:proofErr w:type="gramStart"/>
      <w:r w:rsidRPr="00A713BE">
        <w:rPr>
          <w:lang w:val="en-US"/>
        </w:rPr>
        <w:t>is constrained</w:t>
      </w:r>
      <w:proofErr w:type="gramEnd"/>
      <w:r w:rsidRPr="00A713BE">
        <w:rPr>
          <w:lang w:val="en-US"/>
        </w:rPr>
        <w:t xml:space="preserve">, </w:t>
      </w:r>
      <w:r>
        <w:rPr>
          <w:lang w:val="en-US"/>
        </w:rPr>
        <w:t xml:space="preserve">which also potentially applies to </w:t>
      </w:r>
      <w:r w:rsidRPr="00A713BE">
        <w:rPr>
          <w:lang w:val="en-US"/>
        </w:rPr>
        <w:t xml:space="preserve">satellite links. </w:t>
      </w:r>
      <w:r>
        <w:rPr>
          <w:lang w:val="en-US"/>
        </w:rPr>
        <w:t xml:space="preserve">It </w:t>
      </w:r>
      <w:r w:rsidRPr="00A713BE">
        <w:rPr>
          <w:lang w:val="en-US"/>
        </w:rPr>
        <w:t>allows for finer granularity in resource allocation and supports narrowband transmissions.</w:t>
      </w:r>
    </w:p>
    <w:p w14:paraId="1299BCE4" w14:textId="2EDDCB5A" w:rsidR="00F30D19" w:rsidRDefault="00F30D19" w:rsidP="00F30D19">
      <w:pPr>
        <w:rPr>
          <w:lang w:val="en-US"/>
        </w:rPr>
      </w:pPr>
      <w:r>
        <w:rPr>
          <w:lang w:val="en-US"/>
        </w:rPr>
        <w:t xml:space="preserve">Re: CP, it </w:t>
      </w:r>
      <w:proofErr w:type="gramStart"/>
      <w:r>
        <w:rPr>
          <w:lang w:val="en-US"/>
        </w:rPr>
        <w:t>was agreed</w:t>
      </w:r>
      <w:proofErr w:type="gramEnd"/>
      <w:r>
        <w:rPr>
          <w:lang w:val="en-US"/>
        </w:rPr>
        <w:t xml:space="preserve"> in RAN1#122 to support normal CP. </w:t>
      </w:r>
      <w:r w:rsidR="007629FD">
        <w:rPr>
          <w:lang w:val="en-US"/>
        </w:rPr>
        <w:t>O</w:t>
      </w:r>
      <w:r>
        <w:rPr>
          <w:lang w:val="en-US"/>
        </w:rPr>
        <w:t>ther CP values</w:t>
      </w:r>
      <w:r w:rsidR="007629FD">
        <w:rPr>
          <w:lang w:val="en-US"/>
        </w:rPr>
        <w:t xml:space="preserve"> may </w:t>
      </w:r>
      <w:proofErr w:type="gramStart"/>
      <w:r w:rsidR="007629FD">
        <w:rPr>
          <w:lang w:val="en-US"/>
        </w:rPr>
        <w:t>be considered</w:t>
      </w:r>
      <w:proofErr w:type="gramEnd"/>
      <w:r>
        <w:rPr>
          <w:lang w:val="en-US"/>
        </w:rPr>
        <w:t xml:space="preserve">, for example for sensing, </w:t>
      </w:r>
      <w:r w:rsidR="007629FD">
        <w:rPr>
          <w:lang w:val="en-US"/>
        </w:rPr>
        <w:t xml:space="preserve">while </w:t>
      </w:r>
      <w:r w:rsidR="00017C58">
        <w:rPr>
          <w:lang w:val="en-US"/>
        </w:rPr>
        <w:t xml:space="preserve">allowing </w:t>
      </w:r>
      <w:r w:rsidR="007629FD">
        <w:rPr>
          <w:lang w:val="en-US"/>
        </w:rPr>
        <w:t>align</w:t>
      </w:r>
      <w:r w:rsidR="00017C58">
        <w:rPr>
          <w:lang w:val="en-US"/>
        </w:rPr>
        <w:t>ment of</w:t>
      </w:r>
      <w:r w:rsidR="007629FD">
        <w:rPr>
          <w:lang w:val="en-US"/>
        </w:rPr>
        <w:t xml:space="preserve"> time-domain boundaries at the level of one or multiple symbols.</w:t>
      </w:r>
    </w:p>
    <w:p w14:paraId="6DC6E63C" w14:textId="6DCEA6CF" w:rsidR="00F30D19" w:rsidRDefault="00F30D19" w:rsidP="003F3379">
      <w:pPr>
        <w:rPr>
          <w:b/>
          <w:bCs/>
          <w:lang w:val="en-US"/>
        </w:rPr>
      </w:pPr>
      <w:r>
        <w:rPr>
          <w:lang w:val="en-US"/>
        </w:rPr>
        <w:t xml:space="preserve">Furthermore, RAN1 should consider additional </w:t>
      </w:r>
      <w:r w:rsidRPr="00C36566">
        <w:rPr>
          <w:lang w:val="en-US"/>
        </w:rPr>
        <w:t>FFT sizes</w:t>
      </w:r>
      <w:r>
        <w:rPr>
          <w:lang w:val="en-US"/>
        </w:rPr>
        <w:t xml:space="preserve"> such as 8</w:t>
      </w:r>
      <w:r w:rsidRPr="00C36566">
        <w:rPr>
          <w:lang w:val="en-US"/>
        </w:rPr>
        <w:t>K</w:t>
      </w:r>
      <w:r>
        <w:rPr>
          <w:lang w:val="en-US"/>
        </w:rPr>
        <w:t xml:space="preserve"> and </w:t>
      </w:r>
      <w:r w:rsidRPr="00C36566">
        <w:rPr>
          <w:lang w:val="en-US"/>
        </w:rPr>
        <w:t>16K</w:t>
      </w:r>
      <w:r>
        <w:rPr>
          <w:b/>
          <w:bCs/>
          <w:lang w:val="en-US"/>
        </w:rPr>
        <w:t>.</w:t>
      </w:r>
    </w:p>
    <w:p w14:paraId="39A582DA" w14:textId="77777777" w:rsidR="000D0CBE" w:rsidRDefault="000D0CBE" w:rsidP="000D0CBE">
      <w:pPr>
        <w:rPr>
          <w:b/>
          <w:bCs/>
          <w:lang w:val="en-US"/>
        </w:rPr>
      </w:pPr>
      <w:r w:rsidRPr="00CF5B3A">
        <w:rPr>
          <w:b/>
          <w:bCs/>
          <w:lang w:val="en-US"/>
        </w:rPr>
        <w:t>Proposal</w:t>
      </w:r>
      <w:r>
        <w:rPr>
          <w:b/>
          <w:bCs/>
          <w:lang w:val="en-US"/>
        </w:rPr>
        <w:t xml:space="preserve"> 3</w:t>
      </w:r>
      <w:r w:rsidRPr="00CF5B3A">
        <w:rPr>
          <w:b/>
          <w:bCs/>
          <w:lang w:val="en-US"/>
        </w:rPr>
        <w:t xml:space="preserve">: </w:t>
      </w:r>
      <w:r>
        <w:rPr>
          <w:b/>
          <w:bCs/>
          <w:lang w:val="en-US"/>
        </w:rPr>
        <w:t>With respect to numerology design:</w:t>
      </w:r>
    </w:p>
    <w:p w14:paraId="1D99BB5E" w14:textId="77777777" w:rsidR="000D0CBE" w:rsidRPr="00272187" w:rsidRDefault="000D0CBE" w:rsidP="000D0CBE">
      <w:pPr>
        <w:pStyle w:val="ListParagraph"/>
        <w:numPr>
          <w:ilvl w:val="0"/>
          <w:numId w:val="70"/>
        </w:numPr>
        <w:ind w:leftChars="0"/>
        <w:rPr>
          <w:b/>
          <w:bCs/>
          <w:lang w:val="en-US"/>
        </w:rPr>
      </w:pPr>
      <w:r w:rsidRPr="00272187">
        <w:rPr>
          <w:b/>
          <w:bCs/>
          <w:lang w:val="en-US"/>
        </w:rPr>
        <w:t>Support studying SCS value of 7.5kHz for NTN.</w:t>
      </w:r>
    </w:p>
    <w:p w14:paraId="2DB5B448" w14:textId="64EF591B" w:rsidR="000D0CBE" w:rsidRDefault="000D0CBE" w:rsidP="000D0CBE">
      <w:pPr>
        <w:pStyle w:val="ListParagraph"/>
        <w:numPr>
          <w:ilvl w:val="0"/>
          <w:numId w:val="70"/>
        </w:numPr>
        <w:ind w:leftChars="0"/>
        <w:rPr>
          <w:b/>
          <w:bCs/>
          <w:lang w:val="en-US"/>
        </w:rPr>
      </w:pPr>
      <w:r w:rsidRPr="00272187">
        <w:rPr>
          <w:b/>
          <w:bCs/>
          <w:lang w:val="en-US"/>
        </w:rPr>
        <w:t xml:space="preserve">Any CP values other than the normal CP should </w:t>
      </w:r>
      <w:r w:rsidR="00017C58">
        <w:rPr>
          <w:b/>
          <w:bCs/>
          <w:lang w:val="en-US"/>
        </w:rPr>
        <w:t xml:space="preserve">allow </w:t>
      </w:r>
      <w:r w:rsidR="00B66F4C">
        <w:rPr>
          <w:b/>
          <w:bCs/>
          <w:lang w:val="en-US"/>
        </w:rPr>
        <w:t>align</w:t>
      </w:r>
      <w:r w:rsidR="00017C58">
        <w:rPr>
          <w:b/>
          <w:bCs/>
          <w:lang w:val="en-US"/>
        </w:rPr>
        <w:t>ment</w:t>
      </w:r>
      <w:r w:rsidR="00B66F4C">
        <w:rPr>
          <w:b/>
          <w:bCs/>
          <w:lang w:val="en-US"/>
        </w:rPr>
        <w:t xml:space="preserve"> </w:t>
      </w:r>
      <w:r w:rsidR="00017C58">
        <w:rPr>
          <w:b/>
          <w:bCs/>
          <w:lang w:val="en-US"/>
        </w:rPr>
        <w:t xml:space="preserve">of </w:t>
      </w:r>
      <w:r w:rsidR="00B66F4C">
        <w:rPr>
          <w:b/>
          <w:bCs/>
          <w:lang w:val="en-US"/>
        </w:rPr>
        <w:t xml:space="preserve">time-domain </w:t>
      </w:r>
      <w:r w:rsidRPr="00272187">
        <w:rPr>
          <w:b/>
          <w:bCs/>
          <w:lang w:val="en-US"/>
        </w:rPr>
        <w:t xml:space="preserve">boundaries </w:t>
      </w:r>
      <w:r w:rsidR="00B66F4C">
        <w:rPr>
          <w:b/>
          <w:bCs/>
          <w:lang w:val="en-US"/>
        </w:rPr>
        <w:t>at the level of one or multiple symbols</w:t>
      </w:r>
      <w:r w:rsidRPr="00272187">
        <w:rPr>
          <w:b/>
          <w:bCs/>
          <w:lang w:val="en-US"/>
        </w:rPr>
        <w:t>.</w:t>
      </w:r>
    </w:p>
    <w:p w14:paraId="2ED1EB4D" w14:textId="77777777" w:rsidR="000D0CBE" w:rsidRPr="00272187" w:rsidRDefault="000D0CBE" w:rsidP="000D0CBE">
      <w:pPr>
        <w:pStyle w:val="ListParagraph"/>
        <w:numPr>
          <w:ilvl w:val="0"/>
          <w:numId w:val="70"/>
        </w:numPr>
        <w:ind w:leftChars="0"/>
        <w:rPr>
          <w:b/>
          <w:bCs/>
          <w:lang w:val="en-US"/>
        </w:rPr>
      </w:pPr>
      <w:r>
        <w:rPr>
          <w:b/>
          <w:bCs/>
          <w:lang w:val="en-US"/>
        </w:rPr>
        <w:t>C</w:t>
      </w:r>
      <w:r w:rsidRPr="00272187">
        <w:rPr>
          <w:b/>
          <w:bCs/>
          <w:lang w:val="en-US"/>
        </w:rPr>
        <w:t>onsider additional FFT sizes such as 8K and 16K</w:t>
      </w:r>
      <w:r>
        <w:rPr>
          <w:b/>
          <w:bCs/>
          <w:lang w:val="en-US"/>
        </w:rPr>
        <w:t>.</w:t>
      </w:r>
    </w:p>
    <w:p w14:paraId="189CDE51" w14:textId="788A5409" w:rsidR="003F3379" w:rsidRPr="00F71A91" w:rsidRDefault="003F3379" w:rsidP="003F3379">
      <w:pPr>
        <w:rPr>
          <w:b/>
          <w:bCs/>
          <w:lang w:val="en-US"/>
        </w:rPr>
      </w:pPr>
      <w:r w:rsidRPr="00F71A91">
        <w:rPr>
          <w:b/>
          <w:bCs/>
          <w:lang w:val="en-US"/>
        </w:rPr>
        <w:t xml:space="preserve">Channel </w:t>
      </w:r>
      <w:r>
        <w:rPr>
          <w:b/>
          <w:bCs/>
          <w:lang w:val="en-US"/>
        </w:rPr>
        <w:t>b</w:t>
      </w:r>
      <w:r w:rsidRPr="00F71A91">
        <w:rPr>
          <w:b/>
          <w:bCs/>
          <w:lang w:val="en-US"/>
        </w:rPr>
        <w:t>andwidth:</w:t>
      </w:r>
    </w:p>
    <w:p w14:paraId="550987C4" w14:textId="0F413F57" w:rsidR="003F3379" w:rsidRDefault="003F3379" w:rsidP="003F3379">
      <w:pPr>
        <w:rPr>
          <w:lang w:val="en-US"/>
        </w:rPr>
      </w:pPr>
      <w:r w:rsidRPr="00C36566">
        <w:rPr>
          <w:lang w:val="en-US"/>
        </w:rPr>
        <w:t xml:space="preserve">Wider </w:t>
      </w:r>
      <w:r>
        <w:rPr>
          <w:lang w:val="en-US"/>
        </w:rPr>
        <w:t xml:space="preserve">bandwidths should </w:t>
      </w:r>
      <w:proofErr w:type="gramStart"/>
      <w:r>
        <w:rPr>
          <w:lang w:val="en-US"/>
        </w:rPr>
        <w:t>be considered</w:t>
      </w:r>
      <w:proofErr w:type="gramEnd"/>
      <w:r>
        <w:rPr>
          <w:lang w:val="en-US"/>
        </w:rPr>
        <w:t xml:space="preserve">, e.g., </w:t>
      </w:r>
      <w:r w:rsidRPr="00C36566">
        <w:rPr>
          <w:lang w:val="en-US"/>
        </w:rPr>
        <w:t>200</w:t>
      </w:r>
      <w:r w:rsidR="00272187">
        <w:rPr>
          <w:lang w:val="en-US"/>
        </w:rPr>
        <w:t xml:space="preserve"> </w:t>
      </w:r>
      <w:r w:rsidRPr="00C36566">
        <w:rPr>
          <w:lang w:val="en-US"/>
        </w:rPr>
        <w:t xml:space="preserve">MHz for FR1 above 2 GHz and new frequency bands around 7 GHz, </w:t>
      </w:r>
      <w:r>
        <w:rPr>
          <w:lang w:val="en-US"/>
        </w:rPr>
        <w:t>as well as</w:t>
      </w:r>
      <w:r w:rsidRPr="00C36566">
        <w:rPr>
          <w:lang w:val="en-US"/>
        </w:rPr>
        <w:t xml:space="preserve"> over 400</w:t>
      </w:r>
      <w:r w:rsidR="00272187">
        <w:rPr>
          <w:lang w:val="en-US"/>
        </w:rPr>
        <w:t xml:space="preserve"> </w:t>
      </w:r>
      <w:r w:rsidRPr="00C36566">
        <w:rPr>
          <w:lang w:val="en-US"/>
        </w:rPr>
        <w:t>MHz in FR2</w:t>
      </w:r>
      <w:r>
        <w:rPr>
          <w:lang w:val="en-US"/>
        </w:rPr>
        <w:t>,</w:t>
      </w:r>
      <w:r w:rsidRPr="00C36566">
        <w:rPr>
          <w:lang w:val="en-US"/>
        </w:rPr>
        <w:t xml:space="preserve"> </w:t>
      </w:r>
      <w:proofErr w:type="gramStart"/>
      <w:r w:rsidRPr="00C36566">
        <w:rPr>
          <w:lang w:val="en-US"/>
        </w:rPr>
        <w:t>possibly up</w:t>
      </w:r>
      <w:proofErr w:type="gramEnd"/>
      <w:r w:rsidRPr="00C36566">
        <w:rPr>
          <w:lang w:val="en-US"/>
        </w:rPr>
        <w:t xml:space="preserve"> to 800</w:t>
      </w:r>
      <w:r w:rsidR="00272187">
        <w:rPr>
          <w:lang w:val="en-US"/>
        </w:rPr>
        <w:t xml:space="preserve"> </w:t>
      </w:r>
      <w:r w:rsidRPr="00C36566">
        <w:rPr>
          <w:lang w:val="en-US"/>
        </w:rPr>
        <w:t>MHz for FR2-1.</w:t>
      </w:r>
      <w:r>
        <w:rPr>
          <w:lang w:val="en-US"/>
        </w:rPr>
        <w:t xml:space="preserve"> </w:t>
      </w:r>
      <w:r w:rsidRPr="00C36566">
        <w:rPr>
          <w:lang w:val="en-US"/>
        </w:rPr>
        <w:t xml:space="preserve">Support for flexible channel bandwidths </w:t>
      </w:r>
      <w:r>
        <w:rPr>
          <w:lang w:val="en-US"/>
        </w:rPr>
        <w:t xml:space="preserve">should </w:t>
      </w:r>
      <w:proofErr w:type="gramStart"/>
      <w:r>
        <w:rPr>
          <w:lang w:val="en-US"/>
        </w:rPr>
        <w:t>be considered</w:t>
      </w:r>
      <w:proofErr w:type="gramEnd"/>
      <w:r>
        <w:rPr>
          <w:lang w:val="en-US"/>
        </w:rPr>
        <w:t xml:space="preserve"> further</w:t>
      </w:r>
      <w:r w:rsidRPr="00C36566">
        <w:rPr>
          <w:lang w:val="en-US"/>
        </w:rPr>
        <w:t>.</w:t>
      </w:r>
      <w:r>
        <w:rPr>
          <w:lang w:val="en-US"/>
        </w:rPr>
        <w:t xml:space="preserve"> </w:t>
      </w:r>
      <w:r w:rsidRPr="00C36566">
        <w:rPr>
          <w:lang w:val="en-US"/>
        </w:rPr>
        <w:t>For the 6G</w:t>
      </w:r>
      <w:r>
        <w:rPr>
          <w:lang w:val="en-US"/>
        </w:rPr>
        <w:t>R</w:t>
      </w:r>
      <w:r w:rsidRPr="00C36566">
        <w:rPr>
          <w:lang w:val="en-US"/>
        </w:rPr>
        <w:t xml:space="preserve"> </w:t>
      </w:r>
      <w:r>
        <w:rPr>
          <w:lang w:val="en-US"/>
        </w:rPr>
        <w:t>UE baseline</w:t>
      </w:r>
      <w:r w:rsidRPr="00C36566">
        <w:rPr>
          <w:lang w:val="en-US"/>
        </w:rPr>
        <w:t>, all UEs should support bandwidth sizes in the range of 3</w:t>
      </w:r>
      <w:r w:rsidR="00A90E71">
        <w:rPr>
          <w:lang w:val="en-US"/>
        </w:rPr>
        <w:t>~5 MHz</w:t>
      </w:r>
      <w:r w:rsidRPr="00C36566">
        <w:rPr>
          <w:lang w:val="en-US"/>
        </w:rPr>
        <w:t xml:space="preserve"> </w:t>
      </w:r>
      <w:r>
        <w:rPr>
          <w:lang w:val="en-US"/>
        </w:rPr>
        <w:t>t</w:t>
      </w:r>
      <w:r w:rsidRPr="00C36566">
        <w:rPr>
          <w:lang w:val="en-US"/>
        </w:rPr>
        <w:t xml:space="preserve">o 20 </w:t>
      </w:r>
      <w:r w:rsidR="007A62C3" w:rsidRPr="00C36566">
        <w:rPr>
          <w:lang w:val="en-US"/>
        </w:rPr>
        <w:t>MHz</w:t>
      </w:r>
      <w:r w:rsidR="007A62C3">
        <w:rPr>
          <w:lang w:val="en-US"/>
        </w:rPr>
        <w:t>.</w:t>
      </w:r>
    </w:p>
    <w:p w14:paraId="37C9BA1B" w14:textId="77777777" w:rsidR="000D0CBE" w:rsidRPr="00272187" w:rsidRDefault="000D0CBE" w:rsidP="000D0CBE">
      <w:pPr>
        <w:rPr>
          <w:b/>
          <w:bCs/>
          <w:lang w:val="en-US"/>
        </w:rPr>
      </w:pPr>
      <w:r w:rsidRPr="00272187">
        <w:rPr>
          <w:b/>
          <w:bCs/>
          <w:lang w:val="en-US"/>
        </w:rPr>
        <w:t xml:space="preserve">Proposal </w:t>
      </w:r>
      <w:r>
        <w:rPr>
          <w:b/>
          <w:bCs/>
          <w:lang w:val="en-US"/>
        </w:rPr>
        <w:t>4</w:t>
      </w:r>
      <w:r w:rsidRPr="00272187">
        <w:rPr>
          <w:b/>
          <w:bCs/>
          <w:lang w:val="en-US"/>
        </w:rPr>
        <w:t xml:space="preserve">: Consider wider bandwidths such as 200 MHz for FR1 above 2 GHz and new frequency bands around 7 GHz, as well as over 400 MHz in FR2, </w:t>
      </w:r>
      <w:proofErr w:type="gramStart"/>
      <w:r w:rsidRPr="00272187">
        <w:rPr>
          <w:b/>
          <w:bCs/>
          <w:lang w:val="en-US"/>
        </w:rPr>
        <w:t>possibly up</w:t>
      </w:r>
      <w:proofErr w:type="gramEnd"/>
      <w:r w:rsidRPr="00272187">
        <w:rPr>
          <w:b/>
          <w:bCs/>
          <w:lang w:val="en-US"/>
        </w:rPr>
        <w:t xml:space="preserve"> to 800 MHz for FR2-1.</w:t>
      </w:r>
    </w:p>
    <w:p w14:paraId="564DD43C" w14:textId="77777777" w:rsidR="00C2117B" w:rsidRDefault="00C2117B" w:rsidP="003F3379">
      <w:pPr>
        <w:rPr>
          <w:b/>
          <w:bCs/>
          <w:lang w:val="en-US"/>
        </w:rPr>
      </w:pPr>
    </w:p>
    <w:p w14:paraId="164FDA5D" w14:textId="77777777" w:rsidR="00C2117B" w:rsidRDefault="00C2117B" w:rsidP="003F3379">
      <w:pPr>
        <w:rPr>
          <w:b/>
          <w:bCs/>
          <w:lang w:val="en-US"/>
        </w:rPr>
      </w:pPr>
    </w:p>
    <w:p w14:paraId="69AA48D6" w14:textId="02D3E6F4" w:rsidR="003F3379" w:rsidRPr="00D060B8" w:rsidRDefault="003F3379" w:rsidP="003F3379">
      <w:pPr>
        <w:rPr>
          <w:b/>
          <w:bCs/>
          <w:lang w:val="en-US"/>
        </w:rPr>
      </w:pPr>
      <w:r w:rsidRPr="00D060B8">
        <w:rPr>
          <w:b/>
          <w:bCs/>
          <w:lang w:val="en-US"/>
        </w:rPr>
        <w:lastRenderedPageBreak/>
        <w:t xml:space="preserve">Duplexing </w:t>
      </w:r>
      <w:r>
        <w:rPr>
          <w:b/>
          <w:bCs/>
          <w:lang w:val="en-US"/>
        </w:rPr>
        <w:t>s</w:t>
      </w:r>
      <w:r w:rsidRPr="00D060B8">
        <w:rPr>
          <w:b/>
          <w:bCs/>
          <w:lang w:val="en-US"/>
        </w:rPr>
        <w:t>chemes:</w:t>
      </w:r>
    </w:p>
    <w:p w14:paraId="0D8F9184" w14:textId="35C27C66" w:rsidR="003F3379" w:rsidRPr="00D060B8" w:rsidRDefault="003F3379" w:rsidP="005A3480">
      <w:pPr>
        <w:rPr>
          <w:lang w:val="en-US"/>
        </w:rPr>
      </w:pPr>
      <w:r w:rsidRPr="00D060B8">
        <w:rPr>
          <w:lang w:val="en-US"/>
        </w:rPr>
        <w:t>6G</w:t>
      </w:r>
      <w:r>
        <w:rPr>
          <w:lang w:val="en-US"/>
        </w:rPr>
        <w:t>R</w:t>
      </w:r>
      <w:r w:rsidRPr="00D060B8">
        <w:rPr>
          <w:lang w:val="en-US"/>
        </w:rPr>
        <w:t xml:space="preserve"> </w:t>
      </w:r>
      <w:proofErr w:type="gramStart"/>
      <w:r w:rsidRPr="00D060B8">
        <w:rPr>
          <w:lang w:val="en-US"/>
        </w:rPr>
        <w:t>is expected</w:t>
      </w:r>
      <w:proofErr w:type="gramEnd"/>
      <w:r w:rsidRPr="00D060B8">
        <w:rPr>
          <w:lang w:val="en-US"/>
        </w:rPr>
        <w:t xml:space="preserve"> to support various duplexing schemes inherited from </w:t>
      </w:r>
      <w:r>
        <w:rPr>
          <w:lang w:val="en-US"/>
        </w:rPr>
        <w:t>existing RATs</w:t>
      </w:r>
      <w:r w:rsidRPr="00D060B8">
        <w:rPr>
          <w:lang w:val="en-US"/>
        </w:rPr>
        <w:t xml:space="preserve">, including TDD, FDD, </w:t>
      </w:r>
      <w:r>
        <w:rPr>
          <w:lang w:val="en-US"/>
        </w:rPr>
        <w:t>h</w:t>
      </w:r>
      <w:r w:rsidRPr="00D060B8">
        <w:rPr>
          <w:lang w:val="en-US"/>
        </w:rPr>
        <w:t>alf-</w:t>
      </w:r>
      <w:r>
        <w:rPr>
          <w:lang w:val="en-US"/>
        </w:rPr>
        <w:t>d</w:t>
      </w:r>
      <w:r w:rsidRPr="00D060B8">
        <w:rPr>
          <w:lang w:val="en-US"/>
        </w:rPr>
        <w:t xml:space="preserve">uplex FDD (HD-FDD), and </w:t>
      </w:r>
      <w:r>
        <w:rPr>
          <w:lang w:val="en-US"/>
        </w:rPr>
        <w:t xml:space="preserve">gNB-side </w:t>
      </w:r>
      <w:r w:rsidRPr="00D060B8">
        <w:rPr>
          <w:lang w:val="en-US"/>
        </w:rPr>
        <w:t>SBFD.</w:t>
      </w:r>
      <w:r>
        <w:rPr>
          <w:lang w:val="en-US"/>
        </w:rPr>
        <w:t xml:space="preserve"> </w:t>
      </w:r>
      <w:r w:rsidRPr="00D060B8">
        <w:rPr>
          <w:lang w:val="en-US"/>
        </w:rPr>
        <w:t xml:space="preserve">Further enhancements </w:t>
      </w:r>
      <w:r>
        <w:rPr>
          <w:lang w:val="en-US"/>
        </w:rPr>
        <w:t xml:space="preserve">on top of the baseline may </w:t>
      </w:r>
      <w:proofErr w:type="gramStart"/>
      <w:r>
        <w:rPr>
          <w:lang w:val="en-US"/>
        </w:rPr>
        <w:t>be considered</w:t>
      </w:r>
      <w:proofErr w:type="gramEnd"/>
      <w:r w:rsidRPr="00D060B8">
        <w:rPr>
          <w:lang w:val="en-US"/>
        </w:rPr>
        <w:t xml:space="preserve">, </w:t>
      </w:r>
      <w:r>
        <w:rPr>
          <w:lang w:val="en-US"/>
        </w:rPr>
        <w:t xml:space="preserve">e.g., </w:t>
      </w:r>
      <w:r w:rsidRPr="00D060B8">
        <w:rPr>
          <w:lang w:val="en-US"/>
        </w:rPr>
        <w:t>dynamic switching of DL/UL direction in SBFD symbols, UE-side SBFD, and in-band full duplex (IBFD).</w:t>
      </w:r>
      <w:r>
        <w:rPr>
          <w:lang w:val="en-US"/>
        </w:rPr>
        <w:t xml:space="preserve"> </w:t>
      </w:r>
      <w:r w:rsidRPr="00D060B8">
        <w:rPr>
          <w:lang w:val="en-US"/>
        </w:rPr>
        <w:t>The study should aim for a unified standardization framework to support various duplexing schemes and scenarios (e.g., initial access, multi-TRP, multi-carrier, sensing)</w:t>
      </w:r>
      <w:r w:rsidR="00F30D19">
        <w:rPr>
          <w:lang w:val="en-US"/>
        </w:rPr>
        <w:t xml:space="preserve"> and allow forward-compatibility with minimum effort in later releases.</w:t>
      </w:r>
    </w:p>
    <w:p w14:paraId="5D8CD436" w14:textId="77777777" w:rsidR="000D0CBE" w:rsidRDefault="000D0CBE" w:rsidP="000D0CBE">
      <w:pPr>
        <w:rPr>
          <w:b/>
          <w:bCs/>
          <w:lang w:val="en-US"/>
        </w:rPr>
      </w:pPr>
      <w:r w:rsidRPr="00161345">
        <w:rPr>
          <w:b/>
          <w:bCs/>
          <w:lang w:val="en-US"/>
        </w:rPr>
        <w:t xml:space="preserve">Proposal </w:t>
      </w:r>
      <w:r>
        <w:rPr>
          <w:b/>
          <w:bCs/>
          <w:lang w:val="en-US"/>
        </w:rPr>
        <w:t>5</w:t>
      </w:r>
      <w:r w:rsidRPr="00161345">
        <w:rPr>
          <w:b/>
          <w:bCs/>
          <w:lang w:val="en-US"/>
        </w:rPr>
        <w:t xml:space="preserve">: </w:t>
      </w:r>
      <w:r>
        <w:rPr>
          <w:b/>
          <w:bCs/>
          <w:lang w:val="en-US"/>
        </w:rPr>
        <w:t>Study native support of SBFD and forward-compatibility with future duplexing schemes to allow minimum effort at later releases.</w:t>
      </w:r>
    </w:p>
    <w:p w14:paraId="4ECC3AB9" w14:textId="77777777" w:rsidR="00F30D19" w:rsidRDefault="00F30D19" w:rsidP="00F30D19">
      <w:pPr>
        <w:pStyle w:val="NormalWeb"/>
        <w:rPr>
          <w:rStyle w:val="Strong"/>
        </w:rPr>
      </w:pPr>
      <w:r>
        <w:rPr>
          <w:rStyle w:val="Strong"/>
        </w:rPr>
        <w:t>Flexible scheduling:</w:t>
      </w:r>
    </w:p>
    <w:p w14:paraId="0BF5AABE" w14:textId="032C1349" w:rsidR="00F30D19" w:rsidRDefault="00F30D19" w:rsidP="00F30D19">
      <w:r w:rsidRPr="00EA575F">
        <w:rPr>
          <w:lang w:val="en-US"/>
        </w:rPr>
        <w:t xml:space="preserve">Features </w:t>
      </w:r>
      <w:proofErr w:type="gramStart"/>
      <w:r w:rsidRPr="00EA575F">
        <w:rPr>
          <w:lang w:val="en-US"/>
        </w:rPr>
        <w:t>similar to</w:t>
      </w:r>
      <w:proofErr w:type="gramEnd"/>
      <w:r w:rsidRPr="00EA575F">
        <w:rPr>
          <w:lang w:val="en-US"/>
        </w:rPr>
        <w:t xml:space="preserve"> DMRS bundling and TBoMS should </w:t>
      </w:r>
      <w:proofErr w:type="gramStart"/>
      <w:r w:rsidRPr="00EA575F">
        <w:rPr>
          <w:lang w:val="en-US"/>
        </w:rPr>
        <w:t>be supported</w:t>
      </w:r>
      <w:proofErr w:type="gramEnd"/>
      <w:r w:rsidRPr="00EA575F">
        <w:rPr>
          <w:lang w:val="en-US"/>
        </w:rPr>
        <w:t xml:space="preserve"> in 6GR frame structure on Day 1. If </w:t>
      </w:r>
      <w:r w:rsidR="007C0017">
        <w:rPr>
          <w:lang w:val="en-US"/>
        </w:rPr>
        <w:t xml:space="preserve">a </w:t>
      </w:r>
      <w:r w:rsidR="00FE128C">
        <w:rPr>
          <w:lang w:val="en-US"/>
        </w:rPr>
        <w:t>slot</w:t>
      </w:r>
      <w:r w:rsidRPr="00EA575F">
        <w:rPr>
          <w:lang w:val="en-US"/>
        </w:rPr>
        <w:t xml:space="preserve"> </w:t>
      </w:r>
      <w:proofErr w:type="gramStart"/>
      <w:r w:rsidR="007C0017">
        <w:rPr>
          <w:lang w:val="en-US"/>
        </w:rPr>
        <w:t>is</w:t>
      </w:r>
      <w:r w:rsidRPr="00EA575F">
        <w:rPr>
          <w:lang w:val="en-US"/>
        </w:rPr>
        <w:t xml:space="preserve"> defined</w:t>
      </w:r>
      <w:proofErr w:type="gramEnd"/>
      <w:r w:rsidR="007C0017">
        <w:rPr>
          <w:lang w:val="en-US"/>
        </w:rPr>
        <w:t xml:space="preserve"> for 6GR</w:t>
      </w:r>
      <w:r w:rsidRPr="00EA575F">
        <w:rPr>
          <w:lang w:val="en-US"/>
        </w:rPr>
        <w:t xml:space="preserve">, RAN1 should study whether and how to support data </w:t>
      </w:r>
      <w:proofErr w:type="gramStart"/>
      <w:r w:rsidRPr="00EA575F">
        <w:rPr>
          <w:lang w:val="en-US"/>
        </w:rPr>
        <w:t>transmission</w:t>
      </w:r>
      <w:proofErr w:type="gramEnd"/>
      <w:r w:rsidRPr="00EA575F">
        <w:rPr>
          <w:lang w:val="en-US"/>
        </w:rPr>
        <w:t xml:space="preserve"> crossing slot boundar</w:t>
      </w:r>
      <w:r w:rsidR="007C0017">
        <w:rPr>
          <w:lang w:val="en-US"/>
        </w:rPr>
        <w:t>ies</w:t>
      </w:r>
      <w:r>
        <w:rPr>
          <w:lang w:val="en-US"/>
        </w:rPr>
        <w:t>,</w:t>
      </w:r>
      <w:r w:rsidRPr="00EA575F">
        <w:rPr>
          <w:lang w:val="en-US"/>
        </w:rPr>
        <w:t xml:space="preserve"> transmission scheduled over multiple slots, </w:t>
      </w:r>
      <w:r>
        <w:rPr>
          <w:lang w:val="en-US"/>
        </w:rPr>
        <w:t xml:space="preserve">resource </w:t>
      </w:r>
      <w:r w:rsidRPr="00EA575F">
        <w:rPr>
          <w:lang w:val="en-US"/>
        </w:rPr>
        <w:t xml:space="preserve">allocation starting </w:t>
      </w:r>
      <w:r>
        <w:rPr>
          <w:lang w:val="en-US"/>
        </w:rPr>
        <w:t xml:space="preserve">at </w:t>
      </w:r>
      <w:r w:rsidRPr="00EA575F">
        <w:rPr>
          <w:lang w:val="en-US"/>
        </w:rPr>
        <w:t xml:space="preserve">any symbol, </w:t>
      </w:r>
      <w:proofErr w:type="gramStart"/>
      <w:r>
        <w:rPr>
          <w:lang w:val="en-US"/>
        </w:rPr>
        <w:t>etc</w:t>
      </w:r>
      <w:r w:rsidRPr="00EA575F">
        <w:rPr>
          <w:lang w:val="en-US"/>
        </w:rPr>
        <w:t>.</w:t>
      </w:r>
      <w:proofErr w:type="gramEnd"/>
      <w:r>
        <w:rPr>
          <w:lang w:val="en-US"/>
        </w:rPr>
        <w:t xml:space="preserve"> Aspects such as c</w:t>
      </w:r>
      <w:r>
        <w:t xml:space="preserve">overage enhancement, scheduling efficiency, latency reduction, and power saving gains can </w:t>
      </w:r>
      <w:proofErr w:type="gramStart"/>
      <w:r>
        <w:t>be considered</w:t>
      </w:r>
      <w:proofErr w:type="gramEnd"/>
      <w:r>
        <w:t xml:space="preserve"> in the study.</w:t>
      </w:r>
    </w:p>
    <w:p w14:paraId="2727F877" w14:textId="77777777" w:rsidR="000D0CBE" w:rsidRDefault="000D0CBE" w:rsidP="000D0CBE">
      <w:pPr>
        <w:rPr>
          <w:b/>
          <w:bCs/>
          <w:lang w:val="en-US"/>
        </w:rPr>
      </w:pPr>
      <w:r>
        <w:rPr>
          <w:b/>
          <w:bCs/>
          <w:lang w:val="en-US"/>
        </w:rPr>
        <w:t>Proposal 6: Support f</w:t>
      </w:r>
      <w:r w:rsidRPr="00272187">
        <w:rPr>
          <w:b/>
          <w:bCs/>
          <w:lang w:val="en-US"/>
        </w:rPr>
        <w:t xml:space="preserve">eatures </w:t>
      </w:r>
      <w:proofErr w:type="gramStart"/>
      <w:r w:rsidRPr="00272187">
        <w:rPr>
          <w:b/>
          <w:bCs/>
          <w:lang w:val="en-US"/>
        </w:rPr>
        <w:t>similar to</w:t>
      </w:r>
      <w:proofErr w:type="gramEnd"/>
      <w:r w:rsidRPr="00272187">
        <w:rPr>
          <w:b/>
          <w:bCs/>
          <w:lang w:val="en-US"/>
        </w:rPr>
        <w:t xml:space="preserve"> DMRS bundling and TBoMS on Day 1.</w:t>
      </w:r>
    </w:p>
    <w:p w14:paraId="29C80E38" w14:textId="546EF306" w:rsidR="00E4407B" w:rsidRPr="00FE2B3D" w:rsidRDefault="00E4407B" w:rsidP="00FE2B3D">
      <w:pPr>
        <w:pStyle w:val="NormalWeb"/>
        <w:rPr>
          <w:rStyle w:val="Strong"/>
        </w:rPr>
      </w:pPr>
      <w:r w:rsidRPr="00FE2B3D">
        <w:rPr>
          <w:rStyle w:val="Strong"/>
        </w:rPr>
        <w:t>Coexistence with other RATs (MRSS)</w:t>
      </w:r>
      <w:r w:rsidR="00FE2B3D">
        <w:rPr>
          <w:rStyle w:val="Strong"/>
        </w:rPr>
        <w:t>:</w:t>
      </w:r>
    </w:p>
    <w:p w14:paraId="6FA56D95" w14:textId="77777777" w:rsidR="00A4105F" w:rsidRPr="00A4105F" w:rsidRDefault="00A4105F" w:rsidP="00A4105F">
      <w:pPr>
        <w:rPr>
          <w:lang w:val="en-US"/>
        </w:rPr>
      </w:pPr>
      <w:r w:rsidRPr="00A4105F">
        <w:rPr>
          <w:lang w:val="en-US"/>
        </w:rPr>
        <w:t xml:space="preserve">Multi-RAT spectrum sharing (MRSS) should </w:t>
      </w:r>
      <w:proofErr w:type="gramStart"/>
      <w:r w:rsidRPr="00A4105F">
        <w:rPr>
          <w:lang w:val="en-US"/>
        </w:rPr>
        <w:t>be considered</w:t>
      </w:r>
      <w:proofErr w:type="gramEnd"/>
      <w:r w:rsidRPr="00A4105F">
        <w:rPr>
          <w:lang w:val="en-US"/>
        </w:rPr>
        <w:t xml:space="preserve"> for enabling a smooth transition from existing RATs to 6GR. MRSS allows operators to use the same spectrum for existing RATs and 6G </w:t>
      </w:r>
      <w:proofErr w:type="gramStart"/>
      <w:r w:rsidRPr="00A4105F">
        <w:rPr>
          <w:lang w:val="en-US"/>
        </w:rPr>
        <w:t>in order to</w:t>
      </w:r>
      <w:proofErr w:type="gramEnd"/>
      <w:r w:rsidRPr="00A4105F">
        <w:rPr>
          <w:lang w:val="en-US"/>
        </w:rPr>
        <w:t xml:space="preserve"> address limited new low-frequency bands and the need for wide-area coverage.</w:t>
      </w:r>
    </w:p>
    <w:p w14:paraId="3869D6DB" w14:textId="77777777" w:rsidR="00A4105F" w:rsidRPr="00A4105F" w:rsidRDefault="00A4105F" w:rsidP="00A4105F">
      <w:pPr>
        <w:rPr>
          <w:lang w:val="en-US"/>
        </w:rPr>
      </w:pPr>
      <w:r w:rsidRPr="00A4105F">
        <w:rPr>
          <w:lang w:val="en-US"/>
        </w:rPr>
        <w:t xml:space="preserve">MRSS should be enabled between 5G NR and 6GR with various bandwidths allocated to each. One enabler is to use the same SCS for 6GR as used in the same bands for 5G NR. MRSS can </w:t>
      </w:r>
      <w:proofErr w:type="gramStart"/>
      <w:r w:rsidRPr="00A4105F">
        <w:rPr>
          <w:lang w:val="en-US"/>
        </w:rPr>
        <w:t>be supported</w:t>
      </w:r>
      <w:proofErr w:type="gramEnd"/>
      <w:r w:rsidRPr="00A4105F">
        <w:rPr>
          <w:lang w:val="en-US"/>
        </w:rPr>
        <w:t xml:space="preserve"> by reusing principles from DSS with numerology and waveform coexistence with 5G NR.</w:t>
      </w:r>
    </w:p>
    <w:p w14:paraId="154D4641" w14:textId="3634C2C7" w:rsidR="00E4407B" w:rsidRDefault="00E4407B" w:rsidP="00F30D19">
      <w:r w:rsidRPr="00A4105F">
        <w:rPr>
          <w:lang w:val="en-US"/>
        </w:rPr>
        <w:t xml:space="preserve">Compatibility with 5G NR frame structure is an important principle to allow for efficient </w:t>
      </w:r>
      <w:r w:rsidR="00A4105F" w:rsidRPr="00A4105F">
        <w:rPr>
          <w:lang w:val="en-US"/>
        </w:rPr>
        <w:t xml:space="preserve">MRSS. For the study, it can </w:t>
      </w:r>
      <w:proofErr w:type="gramStart"/>
      <w:r w:rsidR="00A4105F" w:rsidRPr="00A4105F">
        <w:rPr>
          <w:lang w:val="en-US"/>
        </w:rPr>
        <w:t>be assumed</w:t>
      </w:r>
      <w:proofErr w:type="gramEnd"/>
      <w:r w:rsidR="00A4105F" w:rsidRPr="00A4105F">
        <w:rPr>
          <w:lang w:val="en-US"/>
        </w:rPr>
        <w:t xml:space="preserve"> that 5</w:t>
      </w:r>
      <w:r w:rsidRPr="00A4105F">
        <w:rPr>
          <w:lang w:val="en-US"/>
        </w:rPr>
        <w:t>G</w:t>
      </w:r>
      <w:r w:rsidR="00A4105F">
        <w:rPr>
          <w:lang w:val="en-US"/>
        </w:rPr>
        <w:t xml:space="preserve"> NR</w:t>
      </w:r>
      <w:r w:rsidR="00A4105F" w:rsidRPr="00A4105F">
        <w:rPr>
          <w:lang w:val="en-US"/>
        </w:rPr>
        <w:t xml:space="preserve"> and </w:t>
      </w:r>
      <w:r w:rsidRPr="00A4105F">
        <w:rPr>
          <w:lang w:val="en-US"/>
        </w:rPr>
        <w:t>6G</w:t>
      </w:r>
      <w:r w:rsidR="00A4105F">
        <w:rPr>
          <w:lang w:val="en-US"/>
        </w:rPr>
        <w:t>R</w:t>
      </w:r>
      <w:r w:rsidRPr="00A4105F">
        <w:rPr>
          <w:lang w:val="en-US"/>
        </w:rPr>
        <w:t xml:space="preserve"> </w:t>
      </w:r>
      <w:r w:rsidR="00A4105F" w:rsidRPr="00A4105F">
        <w:rPr>
          <w:lang w:val="en-US"/>
        </w:rPr>
        <w:t xml:space="preserve">have </w:t>
      </w:r>
      <w:r w:rsidRPr="00A4105F">
        <w:rPr>
          <w:lang w:val="en-US"/>
        </w:rPr>
        <w:t>aligned numerology</w:t>
      </w:r>
      <w:r w:rsidR="00A4105F" w:rsidRPr="00A4105F">
        <w:rPr>
          <w:lang w:val="en-US"/>
        </w:rPr>
        <w:t xml:space="preserve"> and </w:t>
      </w:r>
      <w:r w:rsidR="00B14615">
        <w:rPr>
          <w:lang w:val="en-US"/>
        </w:rPr>
        <w:t>resource</w:t>
      </w:r>
      <w:r w:rsidR="00A4105F" w:rsidRPr="00A4105F">
        <w:rPr>
          <w:lang w:val="en-US"/>
        </w:rPr>
        <w:t xml:space="preserve"> grid</w:t>
      </w:r>
      <w:r w:rsidRPr="00A4105F">
        <w:rPr>
          <w:lang w:val="en-US"/>
        </w:rPr>
        <w:t>.</w:t>
      </w:r>
      <w:r w:rsidR="00A4105F">
        <w:rPr>
          <w:lang w:val="en-US"/>
        </w:rPr>
        <w:t xml:space="preserve"> In this regard,</w:t>
      </w:r>
      <w:r w:rsidR="00F30D19">
        <w:rPr>
          <w:lang w:val="en-US"/>
        </w:rPr>
        <w:t xml:space="preserve"> </w:t>
      </w:r>
      <w:r w:rsidR="00A4105F">
        <w:rPr>
          <w:lang w:val="en-US"/>
        </w:rPr>
        <w:t xml:space="preserve">mechanisms for </w:t>
      </w:r>
      <w:r>
        <w:t xml:space="preserve">efficient rate matching around 5G NR signals </w:t>
      </w:r>
      <w:r w:rsidR="00A4105F">
        <w:t>(</w:t>
      </w:r>
      <w:r>
        <w:t>SSB</w:t>
      </w:r>
      <w:r w:rsidR="00A4105F">
        <w:t>, RS)</w:t>
      </w:r>
      <w:r w:rsidR="00F30D19">
        <w:t xml:space="preserve"> can </w:t>
      </w:r>
      <w:proofErr w:type="gramStart"/>
      <w:r w:rsidR="00F30D19">
        <w:t>be studied</w:t>
      </w:r>
      <w:proofErr w:type="gramEnd"/>
      <w:r w:rsidR="00F30D19">
        <w:t>. Multiplexing between NR and 6GR in time and frequency domains can be considered.</w:t>
      </w:r>
    </w:p>
    <w:p w14:paraId="353FEC16" w14:textId="77777777" w:rsidR="00B14615" w:rsidRPr="00A4105F" w:rsidRDefault="00B14615" w:rsidP="00B14615">
      <w:pPr>
        <w:rPr>
          <w:lang w:val="en-US"/>
        </w:rPr>
      </w:pPr>
      <w:r w:rsidRPr="00A4105F">
        <w:rPr>
          <w:lang w:val="en-US"/>
        </w:rPr>
        <w:t>The study should assess the UE impact, RAN impact, and overall workload in RAN WGs.</w:t>
      </w:r>
    </w:p>
    <w:p w14:paraId="7D95DD21" w14:textId="77777777" w:rsidR="000D0CBE" w:rsidRDefault="000D0CBE" w:rsidP="000D0CBE">
      <w:pPr>
        <w:rPr>
          <w:b/>
          <w:bCs/>
          <w:lang w:val="en-US"/>
        </w:rPr>
      </w:pPr>
      <w:r>
        <w:rPr>
          <w:b/>
          <w:bCs/>
          <w:lang w:val="en-US"/>
        </w:rPr>
        <w:t xml:space="preserve">Proposal 7: Study </w:t>
      </w:r>
      <w:r w:rsidRPr="00161345">
        <w:rPr>
          <w:b/>
          <w:bCs/>
          <w:lang w:val="en-US"/>
        </w:rPr>
        <w:t>efficient MRSS</w:t>
      </w:r>
      <w:r>
        <w:rPr>
          <w:b/>
          <w:bCs/>
          <w:lang w:val="en-US"/>
        </w:rPr>
        <w:t xml:space="preserve"> by making simplified alignment assumptions such as aligned numerology and resource grid.</w:t>
      </w:r>
    </w:p>
    <w:p w14:paraId="05444369" w14:textId="77777777" w:rsidR="00C2117B" w:rsidRPr="00B14615" w:rsidRDefault="00C2117B" w:rsidP="000D0CBE">
      <w:pPr>
        <w:rPr>
          <w:b/>
          <w:bCs/>
          <w:lang w:val="en-US"/>
        </w:rPr>
      </w:pPr>
    </w:p>
    <w:p w14:paraId="768A2E64" w14:textId="5DDF217C" w:rsidR="00345CA4" w:rsidRDefault="00345CA4" w:rsidP="00345CA4">
      <w:pPr>
        <w:pStyle w:val="Heading1"/>
        <w:spacing w:after="180"/>
        <w:rPr>
          <w:lang w:val="en-US"/>
        </w:rPr>
      </w:pPr>
      <w:r>
        <w:rPr>
          <w:lang w:val="en-US"/>
        </w:rPr>
        <w:lastRenderedPageBreak/>
        <w:t>Conclusion</w:t>
      </w:r>
    </w:p>
    <w:p w14:paraId="4298468C" w14:textId="278460E0" w:rsidR="00C36566" w:rsidRDefault="00345CA4" w:rsidP="00C36566">
      <w:pPr>
        <w:rPr>
          <w:lang w:val="en-US"/>
        </w:rPr>
      </w:pPr>
      <w:r>
        <w:rPr>
          <w:lang w:val="en-US"/>
        </w:rPr>
        <w:t xml:space="preserve">The </w:t>
      </w:r>
      <w:r w:rsidR="00C36566" w:rsidRPr="00C36566">
        <w:rPr>
          <w:lang w:val="en-US"/>
        </w:rPr>
        <w:t xml:space="preserve">frame structure and numerology </w:t>
      </w:r>
      <w:r>
        <w:rPr>
          <w:lang w:val="en-US"/>
        </w:rPr>
        <w:t xml:space="preserve">for 6GR should be </w:t>
      </w:r>
      <w:proofErr w:type="gramStart"/>
      <w:r w:rsidR="00C36566" w:rsidRPr="00C36566">
        <w:rPr>
          <w:lang w:val="en-US"/>
        </w:rPr>
        <w:t>largely buil</w:t>
      </w:r>
      <w:r>
        <w:rPr>
          <w:lang w:val="en-US"/>
        </w:rPr>
        <w:t>t</w:t>
      </w:r>
      <w:proofErr w:type="gramEnd"/>
      <w:r w:rsidR="00C36566" w:rsidRPr="00C36566">
        <w:rPr>
          <w:lang w:val="en-US"/>
        </w:rPr>
        <w:t xml:space="preserve"> upon 5G NR </w:t>
      </w:r>
      <w:r>
        <w:rPr>
          <w:lang w:val="en-US"/>
        </w:rPr>
        <w:t>as the baseline. In addition,</w:t>
      </w:r>
      <w:r w:rsidR="00C36566" w:rsidRPr="00C36566">
        <w:rPr>
          <w:lang w:val="en-US"/>
        </w:rPr>
        <w:t xml:space="preserve"> wider bandwidths, flexible duplexing, and single numerology per band </w:t>
      </w:r>
      <w:r>
        <w:rPr>
          <w:lang w:val="en-US"/>
        </w:rPr>
        <w:t xml:space="preserve">should </w:t>
      </w:r>
      <w:proofErr w:type="gramStart"/>
      <w:r>
        <w:rPr>
          <w:lang w:val="en-US"/>
        </w:rPr>
        <w:t>be studied</w:t>
      </w:r>
      <w:proofErr w:type="gramEnd"/>
      <w:r>
        <w:rPr>
          <w:lang w:val="en-US"/>
        </w:rPr>
        <w:t xml:space="preserve"> </w:t>
      </w:r>
      <w:r w:rsidR="00C36566" w:rsidRPr="00C36566">
        <w:rPr>
          <w:lang w:val="en-US"/>
        </w:rPr>
        <w:t xml:space="preserve">to reduce complexity. Multi-RAT </w:t>
      </w:r>
      <w:r>
        <w:rPr>
          <w:lang w:val="en-US"/>
        </w:rPr>
        <w:t>s</w:t>
      </w:r>
      <w:r w:rsidR="00C36566" w:rsidRPr="00C36566">
        <w:rPr>
          <w:lang w:val="en-US"/>
        </w:rPr>
        <w:t xml:space="preserve">pectrum </w:t>
      </w:r>
      <w:r>
        <w:rPr>
          <w:lang w:val="en-US"/>
        </w:rPr>
        <w:t>s</w:t>
      </w:r>
      <w:r w:rsidR="00C36566" w:rsidRPr="00C36566">
        <w:rPr>
          <w:lang w:val="en-US"/>
        </w:rPr>
        <w:t xml:space="preserve">haring (MRSS) with </w:t>
      </w:r>
      <w:r>
        <w:rPr>
          <w:lang w:val="en-US"/>
        </w:rPr>
        <w:t xml:space="preserve">existing RATs such as 5G NR </w:t>
      </w:r>
      <w:r w:rsidR="00C36566" w:rsidRPr="00C36566">
        <w:rPr>
          <w:lang w:val="en-US"/>
        </w:rPr>
        <w:t xml:space="preserve">is a core migration strategy, </w:t>
      </w:r>
      <w:r>
        <w:rPr>
          <w:lang w:val="en-US"/>
        </w:rPr>
        <w:t xml:space="preserve">which calls for </w:t>
      </w:r>
      <w:r w:rsidR="00C36566" w:rsidRPr="00C36566">
        <w:rPr>
          <w:lang w:val="en-US"/>
        </w:rPr>
        <w:t xml:space="preserve">compatible </w:t>
      </w:r>
      <w:r w:rsidR="0029029D">
        <w:rPr>
          <w:lang w:val="en-US"/>
        </w:rPr>
        <w:t xml:space="preserve">frame structure </w:t>
      </w:r>
      <w:r w:rsidR="00C36566" w:rsidRPr="00C36566">
        <w:rPr>
          <w:lang w:val="en-US"/>
        </w:rPr>
        <w:t>waveforms.</w:t>
      </w:r>
    </w:p>
    <w:p w14:paraId="7133B4A2" w14:textId="53EBFC90" w:rsidR="00832615" w:rsidRDefault="00832615" w:rsidP="00C36566">
      <w:pPr>
        <w:rPr>
          <w:lang w:val="en-US"/>
        </w:rPr>
      </w:pPr>
      <w:r>
        <w:rPr>
          <w:lang w:val="en-US"/>
        </w:rPr>
        <w:t>We propose the following based on the discussions:</w:t>
      </w:r>
    </w:p>
    <w:p w14:paraId="7A3890F7" w14:textId="77777777" w:rsidR="000D0CBE" w:rsidRPr="00AF7C62" w:rsidRDefault="000D0CBE" w:rsidP="000D0CBE">
      <w:pPr>
        <w:rPr>
          <w:b/>
          <w:bCs/>
          <w:lang w:val="en-US"/>
        </w:rPr>
      </w:pPr>
      <w:r w:rsidRPr="00AF7C62">
        <w:rPr>
          <w:b/>
          <w:bCs/>
          <w:lang w:val="en-US"/>
        </w:rPr>
        <w:t xml:space="preserve">Proposal </w:t>
      </w:r>
      <w:r>
        <w:rPr>
          <w:b/>
          <w:bCs/>
          <w:lang w:val="en-US"/>
        </w:rPr>
        <w:t>1</w:t>
      </w:r>
      <w:r w:rsidRPr="00AF7C62">
        <w:rPr>
          <w:b/>
          <w:bCs/>
          <w:lang w:val="en-US"/>
        </w:rPr>
        <w:t>: RAN1 should steer the frame structure design towards an efficient, flexible, and scalable design that supports diverse use cases and device types with minimal complexity and high energy efficiency while taking advantage of the design aspects of the 5G NR frame structure.</w:t>
      </w:r>
    </w:p>
    <w:p w14:paraId="67CC7AB3" w14:textId="7BCBA644" w:rsidR="00272187" w:rsidRDefault="00272187" w:rsidP="00832615">
      <w:pPr>
        <w:rPr>
          <w:b/>
          <w:bCs/>
          <w:lang w:val="en-US"/>
        </w:rPr>
      </w:pPr>
      <w:r>
        <w:rPr>
          <w:b/>
          <w:bCs/>
          <w:lang w:val="en-US"/>
        </w:rPr>
        <w:t xml:space="preserve">Proposal </w:t>
      </w:r>
      <w:r w:rsidR="000D0CBE">
        <w:rPr>
          <w:b/>
          <w:bCs/>
          <w:lang w:val="en-US"/>
        </w:rPr>
        <w:t>2</w:t>
      </w:r>
      <w:r>
        <w:rPr>
          <w:b/>
          <w:bCs/>
          <w:lang w:val="en-US"/>
        </w:rPr>
        <w:t>: Support the following with respect to frame structure definitions:</w:t>
      </w:r>
    </w:p>
    <w:p w14:paraId="02043259" w14:textId="7025B19D" w:rsidR="00272187" w:rsidRPr="00272187" w:rsidRDefault="00272187" w:rsidP="004D0ED7">
      <w:pPr>
        <w:pStyle w:val="ListParagraph"/>
        <w:numPr>
          <w:ilvl w:val="0"/>
          <w:numId w:val="70"/>
        </w:numPr>
        <w:ind w:leftChars="0"/>
        <w:rPr>
          <w:b/>
          <w:bCs/>
          <w:lang w:val="en-US"/>
        </w:rPr>
      </w:pPr>
      <w:r w:rsidRPr="00272187">
        <w:rPr>
          <w:b/>
          <w:bCs/>
          <w:lang w:val="en-US"/>
        </w:rPr>
        <w:t xml:space="preserve">Define frame length equal to 10ms, resource element (RE) as one subcarrier in the frequency domain and one symbol in the time domain, and physical resource block (PRB) as </w:t>
      </w:r>
      <w:proofErr w:type="gramStart"/>
      <w:r w:rsidRPr="00272187">
        <w:rPr>
          <w:b/>
          <w:bCs/>
          <w:lang w:val="en-US"/>
        </w:rPr>
        <w:t>12</w:t>
      </w:r>
      <w:proofErr w:type="gramEnd"/>
      <w:r w:rsidRPr="00272187">
        <w:rPr>
          <w:b/>
          <w:bCs/>
          <w:lang w:val="en-US"/>
        </w:rPr>
        <w:t xml:space="preserve"> subcarriers</w:t>
      </w:r>
      <w:r>
        <w:rPr>
          <w:b/>
          <w:bCs/>
          <w:lang w:val="en-US"/>
        </w:rPr>
        <w:t>.</w:t>
      </w:r>
    </w:p>
    <w:p w14:paraId="09EBD430" w14:textId="76F24D55" w:rsidR="00272187" w:rsidRPr="00272187" w:rsidRDefault="00272187" w:rsidP="00272187">
      <w:pPr>
        <w:pStyle w:val="ListParagraph"/>
        <w:numPr>
          <w:ilvl w:val="0"/>
          <w:numId w:val="70"/>
        </w:numPr>
        <w:ind w:leftChars="0"/>
        <w:rPr>
          <w:b/>
          <w:bCs/>
          <w:lang w:val="en-US"/>
        </w:rPr>
      </w:pPr>
      <w:r w:rsidRPr="00161345">
        <w:rPr>
          <w:b/>
          <w:bCs/>
          <w:lang w:val="en-US"/>
        </w:rPr>
        <w:t>Reconsider 14-symbol slot</w:t>
      </w:r>
      <w:r>
        <w:rPr>
          <w:b/>
          <w:bCs/>
          <w:lang w:val="en-US"/>
        </w:rPr>
        <w:t xml:space="preserve"> structure and justify the need for defining a subframe.</w:t>
      </w:r>
    </w:p>
    <w:p w14:paraId="4F193553" w14:textId="77777777" w:rsidR="00017C58" w:rsidRDefault="00017C58" w:rsidP="00017C58">
      <w:pPr>
        <w:rPr>
          <w:b/>
          <w:bCs/>
          <w:lang w:val="en-US"/>
        </w:rPr>
      </w:pPr>
      <w:r w:rsidRPr="00CF5B3A">
        <w:rPr>
          <w:b/>
          <w:bCs/>
          <w:lang w:val="en-US"/>
        </w:rPr>
        <w:t>Proposal</w:t>
      </w:r>
      <w:r>
        <w:rPr>
          <w:b/>
          <w:bCs/>
          <w:lang w:val="en-US"/>
        </w:rPr>
        <w:t xml:space="preserve"> 3</w:t>
      </w:r>
      <w:r w:rsidRPr="00CF5B3A">
        <w:rPr>
          <w:b/>
          <w:bCs/>
          <w:lang w:val="en-US"/>
        </w:rPr>
        <w:t xml:space="preserve">: </w:t>
      </w:r>
      <w:r>
        <w:rPr>
          <w:b/>
          <w:bCs/>
          <w:lang w:val="en-US"/>
        </w:rPr>
        <w:t>With respect to numerology design:</w:t>
      </w:r>
    </w:p>
    <w:p w14:paraId="151F9449" w14:textId="77777777" w:rsidR="00017C58" w:rsidRPr="00272187" w:rsidRDefault="00017C58" w:rsidP="00017C58">
      <w:pPr>
        <w:pStyle w:val="ListParagraph"/>
        <w:numPr>
          <w:ilvl w:val="0"/>
          <w:numId w:val="70"/>
        </w:numPr>
        <w:ind w:leftChars="0"/>
        <w:rPr>
          <w:b/>
          <w:bCs/>
          <w:lang w:val="en-US"/>
        </w:rPr>
      </w:pPr>
      <w:r w:rsidRPr="00272187">
        <w:rPr>
          <w:b/>
          <w:bCs/>
          <w:lang w:val="en-US"/>
        </w:rPr>
        <w:t>Support studying SCS value of 7.5kHz for NTN.</w:t>
      </w:r>
    </w:p>
    <w:p w14:paraId="778873E8" w14:textId="77777777" w:rsidR="00017C58" w:rsidRDefault="00017C58" w:rsidP="00017C58">
      <w:pPr>
        <w:pStyle w:val="ListParagraph"/>
        <w:numPr>
          <w:ilvl w:val="0"/>
          <w:numId w:val="70"/>
        </w:numPr>
        <w:ind w:leftChars="0"/>
        <w:rPr>
          <w:b/>
          <w:bCs/>
          <w:lang w:val="en-US"/>
        </w:rPr>
      </w:pPr>
      <w:r w:rsidRPr="00272187">
        <w:rPr>
          <w:b/>
          <w:bCs/>
          <w:lang w:val="en-US"/>
        </w:rPr>
        <w:t xml:space="preserve">Any CP values other than the normal CP should </w:t>
      </w:r>
      <w:r>
        <w:rPr>
          <w:b/>
          <w:bCs/>
          <w:lang w:val="en-US"/>
        </w:rPr>
        <w:t xml:space="preserve">allow alignment of time-domain </w:t>
      </w:r>
      <w:r w:rsidRPr="00272187">
        <w:rPr>
          <w:b/>
          <w:bCs/>
          <w:lang w:val="en-US"/>
        </w:rPr>
        <w:t xml:space="preserve">boundaries </w:t>
      </w:r>
      <w:r>
        <w:rPr>
          <w:b/>
          <w:bCs/>
          <w:lang w:val="en-US"/>
        </w:rPr>
        <w:t>at the level of one or multiple symbols</w:t>
      </w:r>
      <w:r w:rsidRPr="00272187">
        <w:rPr>
          <w:b/>
          <w:bCs/>
          <w:lang w:val="en-US"/>
        </w:rPr>
        <w:t>.</w:t>
      </w:r>
    </w:p>
    <w:p w14:paraId="48D37EBF" w14:textId="77777777" w:rsidR="00017C58" w:rsidRPr="00272187" w:rsidRDefault="00017C58" w:rsidP="00017C58">
      <w:pPr>
        <w:pStyle w:val="ListParagraph"/>
        <w:numPr>
          <w:ilvl w:val="0"/>
          <w:numId w:val="70"/>
        </w:numPr>
        <w:ind w:leftChars="0"/>
        <w:rPr>
          <w:b/>
          <w:bCs/>
          <w:lang w:val="en-US"/>
        </w:rPr>
      </w:pPr>
      <w:r>
        <w:rPr>
          <w:b/>
          <w:bCs/>
          <w:lang w:val="en-US"/>
        </w:rPr>
        <w:t>C</w:t>
      </w:r>
      <w:r w:rsidRPr="00272187">
        <w:rPr>
          <w:b/>
          <w:bCs/>
          <w:lang w:val="en-US"/>
        </w:rPr>
        <w:t>onsider additional FFT sizes such as 8K and 16K</w:t>
      </w:r>
      <w:r>
        <w:rPr>
          <w:b/>
          <w:bCs/>
          <w:lang w:val="en-US"/>
        </w:rPr>
        <w:t>.</w:t>
      </w:r>
    </w:p>
    <w:p w14:paraId="063B8E83" w14:textId="32D5C292" w:rsidR="00272187" w:rsidRPr="00272187" w:rsidRDefault="00272187" w:rsidP="00832615">
      <w:pPr>
        <w:rPr>
          <w:b/>
          <w:bCs/>
          <w:lang w:val="en-US"/>
        </w:rPr>
      </w:pPr>
      <w:r w:rsidRPr="00272187">
        <w:rPr>
          <w:b/>
          <w:bCs/>
          <w:lang w:val="en-US"/>
        </w:rPr>
        <w:t xml:space="preserve">Proposal </w:t>
      </w:r>
      <w:r>
        <w:rPr>
          <w:b/>
          <w:bCs/>
          <w:lang w:val="en-US"/>
        </w:rPr>
        <w:t>4</w:t>
      </w:r>
      <w:r w:rsidRPr="00272187">
        <w:rPr>
          <w:b/>
          <w:bCs/>
          <w:lang w:val="en-US"/>
        </w:rPr>
        <w:t xml:space="preserve">: Consider wider bandwidths such as 200 MHz for FR1 above 2 GHz and new frequency bands around 7 GHz, as well as over 400 MHz in FR2, </w:t>
      </w:r>
      <w:proofErr w:type="gramStart"/>
      <w:r w:rsidRPr="00272187">
        <w:rPr>
          <w:b/>
          <w:bCs/>
          <w:lang w:val="en-US"/>
        </w:rPr>
        <w:t>possibly up</w:t>
      </w:r>
      <w:proofErr w:type="gramEnd"/>
      <w:r w:rsidRPr="00272187">
        <w:rPr>
          <w:b/>
          <w:bCs/>
          <w:lang w:val="en-US"/>
        </w:rPr>
        <w:t xml:space="preserve"> to 800 MHz for FR2-1.</w:t>
      </w:r>
    </w:p>
    <w:p w14:paraId="0B3F9386" w14:textId="77777777" w:rsidR="00272187" w:rsidRDefault="00832615" w:rsidP="00832615">
      <w:pPr>
        <w:rPr>
          <w:b/>
          <w:bCs/>
          <w:lang w:val="en-US"/>
        </w:rPr>
      </w:pPr>
      <w:r w:rsidRPr="00161345">
        <w:rPr>
          <w:b/>
          <w:bCs/>
          <w:lang w:val="en-US"/>
        </w:rPr>
        <w:t xml:space="preserve">Proposal </w:t>
      </w:r>
      <w:r w:rsidR="00272187">
        <w:rPr>
          <w:b/>
          <w:bCs/>
          <w:lang w:val="en-US"/>
        </w:rPr>
        <w:t>5</w:t>
      </w:r>
      <w:r w:rsidRPr="00161345">
        <w:rPr>
          <w:b/>
          <w:bCs/>
          <w:lang w:val="en-US"/>
        </w:rPr>
        <w:t xml:space="preserve">: </w:t>
      </w:r>
      <w:r w:rsidR="00272187">
        <w:rPr>
          <w:b/>
          <w:bCs/>
          <w:lang w:val="en-US"/>
        </w:rPr>
        <w:t>Study native support of SBFD and forward-compatibility with future duplexing schemes to allow minimum effort at later releases.</w:t>
      </w:r>
    </w:p>
    <w:p w14:paraId="1E6861BA" w14:textId="5B764BEC" w:rsidR="00272187" w:rsidRDefault="00272187" w:rsidP="00832615">
      <w:pPr>
        <w:rPr>
          <w:b/>
          <w:bCs/>
          <w:lang w:val="en-US"/>
        </w:rPr>
      </w:pPr>
      <w:r>
        <w:rPr>
          <w:b/>
          <w:bCs/>
          <w:lang w:val="en-US"/>
        </w:rPr>
        <w:t>Proposal 6: Support f</w:t>
      </w:r>
      <w:r w:rsidRPr="00272187">
        <w:rPr>
          <w:b/>
          <w:bCs/>
          <w:lang w:val="en-US"/>
        </w:rPr>
        <w:t xml:space="preserve">eatures </w:t>
      </w:r>
      <w:proofErr w:type="gramStart"/>
      <w:r w:rsidRPr="00272187">
        <w:rPr>
          <w:b/>
          <w:bCs/>
          <w:lang w:val="en-US"/>
        </w:rPr>
        <w:t>similar to</w:t>
      </w:r>
      <w:proofErr w:type="gramEnd"/>
      <w:r w:rsidRPr="00272187">
        <w:rPr>
          <w:b/>
          <w:bCs/>
          <w:lang w:val="en-US"/>
        </w:rPr>
        <w:t xml:space="preserve"> DMRS bundling and TBoMS on Day 1.</w:t>
      </w:r>
    </w:p>
    <w:p w14:paraId="42ECE2F6" w14:textId="68E434BD" w:rsidR="00832615" w:rsidRPr="00B14615" w:rsidRDefault="00272187" w:rsidP="00B14615">
      <w:pPr>
        <w:rPr>
          <w:b/>
          <w:bCs/>
          <w:lang w:val="en-US"/>
        </w:rPr>
      </w:pPr>
      <w:r>
        <w:rPr>
          <w:b/>
          <w:bCs/>
          <w:lang w:val="en-US"/>
        </w:rPr>
        <w:t xml:space="preserve">Proposal 7: </w:t>
      </w:r>
      <w:r w:rsidR="00B14615">
        <w:rPr>
          <w:b/>
          <w:bCs/>
          <w:lang w:val="en-US"/>
        </w:rPr>
        <w:t xml:space="preserve">Study </w:t>
      </w:r>
      <w:r w:rsidR="00832615" w:rsidRPr="00161345">
        <w:rPr>
          <w:b/>
          <w:bCs/>
          <w:lang w:val="en-US"/>
        </w:rPr>
        <w:t>efficient MRSS</w:t>
      </w:r>
      <w:r w:rsidR="00B14615">
        <w:rPr>
          <w:b/>
          <w:bCs/>
          <w:lang w:val="en-US"/>
        </w:rPr>
        <w:t xml:space="preserve"> by making simplified alignment assumptions such as aligned numerology and resource grid.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02F4E93A" w14:textId="244BD044" w:rsidR="00EA0570" w:rsidRDefault="00826B0A" w:rsidP="00EA0570">
      <w:pPr>
        <w:pStyle w:val="textintend2"/>
        <w:widowControl w:val="0"/>
        <w:numPr>
          <w:ilvl w:val="0"/>
          <w:numId w:val="13"/>
        </w:numPr>
        <w:spacing w:after="0"/>
        <w:ind w:left="360"/>
        <w:rPr>
          <w:bCs/>
          <w:szCs w:val="24"/>
          <w:lang w:val="en-GB" w:eastAsia="ja-JP"/>
        </w:rPr>
      </w:pPr>
      <w:bookmarkStart w:id="4" w:name="_Ref204600490"/>
      <w:r>
        <w:rPr>
          <w:bCs/>
          <w:szCs w:val="24"/>
          <w:lang w:val="en-GB" w:eastAsia="ja-JP"/>
        </w:rPr>
        <w:t>R1-250858, “</w:t>
      </w:r>
      <w:r w:rsidRPr="00826B0A">
        <w:rPr>
          <w:bCs/>
          <w:szCs w:val="24"/>
          <w:lang w:val="en-GB" w:eastAsia="ja-JP"/>
        </w:rPr>
        <w:t>New SID: Study on 6G Radio (first draft)</w:t>
      </w:r>
      <w:r>
        <w:rPr>
          <w:bCs/>
          <w:szCs w:val="24"/>
          <w:lang w:val="en-GB" w:eastAsia="ja-JP"/>
        </w:rPr>
        <w:t xml:space="preserve">”, </w:t>
      </w:r>
      <w:r w:rsidRPr="00826B0A">
        <w:rPr>
          <w:bCs/>
          <w:szCs w:val="24"/>
          <w:lang w:val="en-GB" w:eastAsia="ja-JP"/>
        </w:rPr>
        <w:t>RAN Plenary Chair</w:t>
      </w:r>
      <w:r>
        <w:rPr>
          <w:bCs/>
          <w:szCs w:val="24"/>
          <w:lang w:val="en-GB" w:eastAsia="ja-JP"/>
        </w:rPr>
        <w:t>, Prague, Czeck Republic, June 2025.</w:t>
      </w:r>
      <w:bookmarkEnd w:id="4"/>
    </w:p>
    <w:p w14:paraId="72B45166" w14:textId="39786440" w:rsidR="00216987" w:rsidRPr="00EA0570" w:rsidRDefault="00216987" w:rsidP="00EA0570">
      <w:pPr>
        <w:pStyle w:val="textintend2"/>
        <w:widowControl w:val="0"/>
        <w:numPr>
          <w:ilvl w:val="0"/>
          <w:numId w:val="13"/>
        </w:numPr>
        <w:spacing w:after="0"/>
        <w:ind w:left="360"/>
        <w:rPr>
          <w:bCs/>
          <w:szCs w:val="24"/>
          <w:lang w:val="en-GB" w:eastAsia="ja-JP"/>
        </w:rPr>
      </w:pPr>
      <w:bookmarkStart w:id="5" w:name="_Ref210303395"/>
      <w:r>
        <w:rPr>
          <w:bCs/>
          <w:szCs w:val="24"/>
          <w:lang w:val="en-GB" w:eastAsia="ja-JP"/>
        </w:rPr>
        <w:t>RAN1#122 Chair Notes.</w:t>
      </w:r>
      <w:bookmarkEnd w:id="5"/>
    </w:p>
    <w:sectPr w:rsidR="00216987"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2128" w14:textId="77777777" w:rsidR="005E271A" w:rsidRDefault="005E271A">
      <w:r>
        <w:separator/>
      </w:r>
    </w:p>
  </w:endnote>
  <w:endnote w:type="continuationSeparator" w:id="0">
    <w:p w14:paraId="03DA66DB" w14:textId="77777777" w:rsidR="005E271A" w:rsidRDefault="005E271A">
      <w:r>
        <w:continuationSeparator/>
      </w:r>
    </w:p>
  </w:endnote>
  <w:endnote w:type="continuationNotice" w:id="1">
    <w:p w14:paraId="1815495A" w14:textId="77777777" w:rsidR="005E271A" w:rsidRDefault="005E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4028" w14:textId="77777777" w:rsidR="005E271A" w:rsidRDefault="005E271A">
      <w:r>
        <w:separator/>
      </w:r>
    </w:p>
  </w:footnote>
  <w:footnote w:type="continuationSeparator" w:id="0">
    <w:p w14:paraId="678A2FD3" w14:textId="77777777" w:rsidR="005E271A" w:rsidRDefault="005E271A">
      <w:r>
        <w:continuationSeparator/>
      </w:r>
    </w:p>
  </w:footnote>
  <w:footnote w:type="continuationNotice" w:id="1">
    <w:p w14:paraId="789C0C29" w14:textId="77777777" w:rsidR="005E271A" w:rsidRDefault="005E2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919"/>
    <w:multiLevelType w:val="multilevel"/>
    <w:tmpl w:val="1BAE5D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D24F1"/>
    <w:multiLevelType w:val="multilevel"/>
    <w:tmpl w:val="BC8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74301"/>
    <w:multiLevelType w:val="multilevel"/>
    <w:tmpl w:val="739A48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3281864"/>
    <w:multiLevelType w:val="multilevel"/>
    <w:tmpl w:val="E1421E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993301"/>
    <w:multiLevelType w:val="multilevel"/>
    <w:tmpl w:val="EC9E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7"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39372A7"/>
    <w:multiLevelType w:val="multilevel"/>
    <w:tmpl w:val="95AE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D7C206E"/>
    <w:multiLevelType w:val="multilevel"/>
    <w:tmpl w:val="8724ED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3186CB9"/>
    <w:multiLevelType w:val="multilevel"/>
    <w:tmpl w:val="7D3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3C054340"/>
    <w:multiLevelType w:val="multilevel"/>
    <w:tmpl w:val="62606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1" w15:restartNumberingAfterBreak="0">
    <w:nsid w:val="42CD7A8C"/>
    <w:multiLevelType w:val="multilevel"/>
    <w:tmpl w:val="5CFA7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15:restartNumberingAfterBreak="0">
    <w:nsid w:val="4B9315F1"/>
    <w:multiLevelType w:val="multilevel"/>
    <w:tmpl w:val="C2548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EE15CA7"/>
    <w:multiLevelType w:val="multilevel"/>
    <w:tmpl w:val="7B862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9"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69301F7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2"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3157D4"/>
    <w:multiLevelType w:val="multilevel"/>
    <w:tmpl w:val="A6F6DD84"/>
    <w:lvl w:ilvl="0">
      <w:start w:val="1"/>
      <w:numFmt w:val="decimal"/>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6"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55"/>
  </w:num>
  <w:num w:numId="2" w16cid:durableId="24448087">
    <w:abstractNumId w:val="6"/>
  </w:num>
  <w:num w:numId="3" w16cid:durableId="10080189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59"/>
  </w:num>
  <w:num w:numId="5" w16cid:durableId="846208585">
    <w:abstractNumId w:val="36"/>
  </w:num>
  <w:num w:numId="6" w16cid:durableId="91829759">
    <w:abstractNumId w:val="37"/>
  </w:num>
  <w:num w:numId="7" w16cid:durableId="1154877211">
    <w:abstractNumId w:val="32"/>
  </w:num>
  <w:num w:numId="8" w16cid:durableId="321782556">
    <w:abstractNumId w:val="5"/>
  </w:num>
  <w:num w:numId="9" w16cid:durableId="1159426595">
    <w:abstractNumId w:val="61"/>
  </w:num>
  <w:num w:numId="10" w16cid:durableId="942692334">
    <w:abstractNumId w:val="30"/>
  </w:num>
  <w:num w:numId="11" w16cid:durableId="1159467531">
    <w:abstractNumId w:val="2"/>
  </w:num>
  <w:num w:numId="12" w16cid:durableId="16730280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44"/>
  </w:num>
  <w:num w:numId="14" w16cid:durableId="368839530">
    <w:abstractNumId w:val="1"/>
  </w:num>
  <w:num w:numId="15" w16cid:durableId="941456254">
    <w:abstractNumId w:val="29"/>
  </w:num>
  <w:num w:numId="16" w16cid:durableId="1091123367">
    <w:abstractNumId w:val="20"/>
  </w:num>
  <w:num w:numId="17" w16cid:durableId="1131244769">
    <w:abstractNumId w:val="17"/>
  </w:num>
  <w:num w:numId="18" w16cid:durableId="1831558352">
    <w:abstractNumId w:val="54"/>
  </w:num>
  <w:num w:numId="19" w16cid:durableId="491605568">
    <w:abstractNumId w:val="34"/>
  </w:num>
  <w:num w:numId="20" w16cid:durableId="2123258293">
    <w:abstractNumId w:val="28"/>
  </w:num>
  <w:num w:numId="21" w16cid:durableId="528227147">
    <w:abstractNumId w:val="15"/>
  </w:num>
  <w:num w:numId="22" w16cid:durableId="284973504">
    <w:abstractNumId w:val="60"/>
  </w:num>
  <w:num w:numId="23" w16cid:durableId="350567593">
    <w:abstractNumId w:val="16"/>
  </w:num>
  <w:num w:numId="24" w16cid:durableId="11868671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47"/>
  </w:num>
  <w:num w:numId="26" w16cid:durableId="1988122386">
    <w:abstractNumId w:val="8"/>
  </w:num>
  <w:num w:numId="27" w16cid:durableId="670985947">
    <w:abstractNumId w:val="12"/>
  </w:num>
  <w:num w:numId="28" w16cid:durableId="1709332217">
    <w:abstractNumId w:val="13"/>
  </w:num>
  <w:num w:numId="29" w16cid:durableId="757562715">
    <w:abstractNumId w:val="46"/>
  </w:num>
  <w:num w:numId="30" w16cid:durableId="463816277">
    <w:abstractNumId w:val="56"/>
  </w:num>
  <w:num w:numId="31" w16cid:durableId="14813804">
    <w:abstractNumId w:val="52"/>
  </w:num>
  <w:num w:numId="32" w16cid:durableId="306394375">
    <w:abstractNumId w:val="23"/>
  </w:num>
  <w:num w:numId="33" w16cid:durableId="1250577915">
    <w:abstractNumId w:val="57"/>
  </w:num>
  <w:num w:numId="34" w16cid:durableId="1095203261">
    <w:abstractNumId w:val="45"/>
  </w:num>
  <w:num w:numId="35" w16cid:durableId="440347522">
    <w:abstractNumId w:val="39"/>
  </w:num>
  <w:num w:numId="36" w16cid:durableId="1598753291">
    <w:abstractNumId w:val="63"/>
  </w:num>
  <w:num w:numId="37" w16cid:durableId="722294463">
    <w:abstractNumId w:val="11"/>
  </w:num>
  <w:num w:numId="38" w16cid:durableId="395249217">
    <w:abstractNumId w:val="24"/>
  </w:num>
  <w:num w:numId="39" w16cid:durableId="1333949145">
    <w:abstractNumId w:val="18"/>
  </w:num>
  <w:num w:numId="40" w16cid:durableId="1411463981">
    <w:abstractNumId w:val="53"/>
  </w:num>
  <w:num w:numId="41" w16cid:durableId="500242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9739420">
    <w:abstractNumId w:val="51"/>
  </w:num>
  <w:num w:numId="43" w16cid:durableId="637689896">
    <w:abstractNumId w:val="7"/>
  </w:num>
  <w:num w:numId="44" w16cid:durableId="1141925630">
    <w:abstractNumId w:val="26"/>
  </w:num>
  <w:num w:numId="45" w16cid:durableId="1897429849">
    <w:abstractNumId w:val="21"/>
  </w:num>
  <w:num w:numId="46" w16cid:durableId="727415381">
    <w:abstractNumId w:val="48"/>
  </w:num>
  <w:num w:numId="47" w16cid:durableId="77215139">
    <w:abstractNumId w:val="35"/>
  </w:num>
  <w:num w:numId="48" w16cid:durableId="1649167808">
    <w:abstractNumId w:val="58"/>
  </w:num>
  <w:num w:numId="49" w16cid:durableId="486284715">
    <w:abstractNumId w:val="49"/>
  </w:num>
  <w:num w:numId="50" w16cid:durableId="1577127194">
    <w:abstractNumId w:val="40"/>
  </w:num>
  <w:num w:numId="51" w16cid:durableId="130084059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747223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9664013">
    <w:abstractNumId w:val="31"/>
  </w:num>
  <w:num w:numId="54" w16cid:durableId="993801454">
    <w:abstractNumId w:val="9"/>
  </w:num>
  <w:num w:numId="55" w16cid:durableId="236986362">
    <w:abstractNumId w:val="38"/>
  </w:num>
  <w:num w:numId="56" w16cid:durableId="1013992543">
    <w:abstractNumId w:val="25"/>
  </w:num>
  <w:num w:numId="57" w16cid:durableId="851532832">
    <w:abstractNumId w:val="19"/>
  </w:num>
  <w:num w:numId="58" w16cid:durableId="67656426">
    <w:abstractNumId w:val="3"/>
  </w:num>
  <w:num w:numId="59" w16cid:durableId="2111315215">
    <w:abstractNumId w:val="14"/>
  </w:num>
  <w:num w:numId="60" w16cid:durableId="104354745">
    <w:abstractNumId w:val="55"/>
  </w:num>
  <w:num w:numId="61" w16cid:durableId="569079945">
    <w:abstractNumId w:val="55"/>
  </w:num>
  <w:num w:numId="62" w16cid:durableId="1384258691">
    <w:abstractNumId w:val="62"/>
  </w:num>
  <w:num w:numId="63" w16cid:durableId="1732120202">
    <w:abstractNumId w:val="50"/>
  </w:num>
  <w:num w:numId="64" w16cid:durableId="48461418">
    <w:abstractNumId w:val="10"/>
  </w:num>
  <w:num w:numId="65" w16cid:durableId="1055353374">
    <w:abstractNumId w:val="0"/>
  </w:num>
  <w:num w:numId="66" w16cid:durableId="1727294899">
    <w:abstractNumId w:val="41"/>
  </w:num>
  <w:num w:numId="67" w16cid:durableId="84572879">
    <w:abstractNumId w:val="22"/>
  </w:num>
  <w:num w:numId="68" w16cid:durableId="29890184">
    <w:abstractNumId w:val="27"/>
  </w:num>
  <w:num w:numId="69" w16cid:durableId="1265455544">
    <w:abstractNumId w:val="42"/>
  </w:num>
  <w:num w:numId="70" w16cid:durableId="161594485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C4C"/>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903"/>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C58"/>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84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7AB"/>
    <w:rsid w:val="00047B0F"/>
    <w:rsid w:val="00047BF2"/>
    <w:rsid w:val="00047D0A"/>
    <w:rsid w:val="000502CD"/>
    <w:rsid w:val="0005043D"/>
    <w:rsid w:val="00050444"/>
    <w:rsid w:val="00050450"/>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A5"/>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AA"/>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3C"/>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EA1"/>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CBE"/>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0D"/>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345"/>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C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04C"/>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987"/>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18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29D"/>
    <w:rsid w:val="00290BF4"/>
    <w:rsid w:val="00291168"/>
    <w:rsid w:val="00291217"/>
    <w:rsid w:val="00291857"/>
    <w:rsid w:val="00291C65"/>
    <w:rsid w:val="00291C86"/>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4C"/>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6E9"/>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BD"/>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9BF"/>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617"/>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231"/>
    <w:rsid w:val="00344304"/>
    <w:rsid w:val="0034492A"/>
    <w:rsid w:val="00344944"/>
    <w:rsid w:val="0034550F"/>
    <w:rsid w:val="0034555C"/>
    <w:rsid w:val="00345678"/>
    <w:rsid w:val="003457D0"/>
    <w:rsid w:val="003459E9"/>
    <w:rsid w:val="00345CA4"/>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486"/>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3F2"/>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CC"/>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379"/>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1D"/>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D7E"/>
    <w:rsid w:val="00422F80"/>
    <w:rsid w:val="0042304D"/>
    <w:rsid w:val="00423674"/>
    <w:rsid w:val="0042373B"/>
    <w:rsid w:val="0042391C"/>
    <w:rsid w:val="004239DB"/>
    <w:rsid w:val="00423B73"/>
    <w:rsid w:val="004241F8"/>
    <w:rsid w:val="0042437A"/>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ADF"/>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2E89"/>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C63"/>
    <w:rsid w:val="00511DA6"/>
    <w:rsid w:val="00511FA7"/>
    <w:rsid w:val="00511FDF"/>
    <w:rsid w:val="00512199"/>
    <w:rsid w:val="005121DF"/>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88C"/>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37B"/>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8C4"/>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80"/>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71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072"/>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9F4"/>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851"/>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2F1B"/>
    <w:rsid w:val="00683293"/>
    <w:rsid w:val="0068357C"/>
    <w:rsid w:val="006836FE"/>
    <w:rsid w:val="006837EC"/>
    <w:rsid w:val="00683907"/>
    <w:rsid w:val="00683B5A"/>
    <w:rsid w:val="00683E9E"/>
    <w:rsid w:val="0068403F"/>
    <w:rsid w:val="00684189"/>
    <w:rsid w:val="00684326"/>
    <w:rsid w:val="00684367"/>
    <w:rsid w:val="006844BE"/>
    <w:rsid w:val="00684520"/>
    <w:rsid w:val="00684A07"/>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35C0"/>
    <w:rsid w:val="006B3755"/>
    <w:rsid w:val="006B38E6"/>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9FD"/>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2C3"/>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0BC"/>
    <w:rsid w:val="007B211B"/>
    <w:rsid w:val="007B21FA"/>
    <w:rsid w:val="007B2292"/>
    <w:rsid w:val="007B25D2"/>
    <w:rsid w:val="007B2997"/>
    <w:rsid w:val="007B2B22"/>
    <w:rsid w:val="007B2BA2"/>
    <w:rsid w:val="007B2D0E"/>
    <w:rsid w:val="007B2EFF"/>
    <w:rsid w:val="007B317C"/>
    <w:rsid w:val="007B32FC"/>
    <w:rsid w:val="007B3C15"/>
    <w:rsid w:val="007B42CF"/>
    <w:rsid w:val="007B4550"/>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17"/>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34"/>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95F"/>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30F"/>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8FE"/>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963"/>
    <w:rsid w:val="00805A35"/>
    <w:rsid w:val="00805BF6"/>
    <w:rsid w:val="00805E11"/>
    <w:rsid w:val="00806074"/>
    <w:rsid w:val="00806165"/>
    <w:rsid w:val="008062FF"/>
    <w:rsid w:val="008063F0"/>
    <w:rsid w:val="0080659D"/>
    <w:rsid w:val="00806647"/>
    <w:rsid w:val="008069F3"/>
    <w:rsid w:val="00806B4B"/>
    <w:rsid w:val="00806DAD"/>
    <w:rsid w:val="00807148"/>
    <w:rsid w:val="00807381"/>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0A"/>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615"/>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36"/>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8B8"/>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D0C"/>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688"/>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76"/>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90A"/>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59F"/>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05F"/>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582"/>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67CEF"/>
    <w:rsid w:val="00A70275"/>
    <w:rsid w:val="00A7027F"/>
    <w:rsid w:val="00A702B5"/>
    <w:rsid w:val="00A7092A"/>
    <w:rsid w:val="00A70935"/>
    <w:rsid w:val="00A70CCF"/>
    <w:rsid w:val="00A71299"/>
    <w:rsid w:val="00A713BE"/>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E71"/>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0ED4"/>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4B4E"/>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6EFC"/>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62"/>
    <w:rsid w:val="00AF7D3A"/>
    <w:rsid w:val="00AF7D92"/>
    <w:rsid w:val="00B00382"/>
    <w:rsid w:val="00B003D1"/>
    <w:rsid w:val="00B00639"/>
    <w:rsid w:val="00B00691"/>
    <w:rsid w:val="00B00CB9"/>
    <w:rsid w:val="00B0110B"/>
    <w:rsid w:val="00B0115A"/>
    <w:rsid w:val="00B011A5"/>
    <w:rsid w:val="00B011BF"/>
    <w:rsid w:val="00B01746"/>
    <w:rsid w:val="00B01A59"/>
    <w:rsid w:val="00B01AAF"/>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615"/>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571"/>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4C"/>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D5E"/>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625"/>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7B"/>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9E"/>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566"/>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0A"/>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CF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DC"/>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90"/>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1FB6"/>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3C"/>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3A"/>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0B8"/>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167"/>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936"/>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97"/>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5B7"/>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47A"/>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85"/>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07B"/>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6E7"/>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5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92"/>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1D04"/>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0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1F2"/>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5E2"/>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D19"/>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56F"/>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A91"/>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08DC"/>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33"/>
    <w:rsid w:val="00F914A2"/>
    <w:rsid w:val="00F916C3"/>
    <w:rsid w:val="00F91E03"/>
    <w:rsid w:val="00F9213A"/>
    <w:rsid w:val="00F9227E"/>
    <w:rsid w:val="00F92377"/>
    <w:rsid w:val="00F9241D"/>
    <w:rsid w:val="00F924D8"/>
    <w:rsid w:val="00F92835"/>
    <w:rsid w:val="00F92A76"/>
    <w:rsid w:val="00F92B14"/>
    <w:rsid w:val="00F92DCF"/>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28C"/>
    <w:rsid w:val="00FE13CE"/>
    <w:rsid w:val="00FE177E"/>
    <w:rsid w:val="00FE1A8F"/>
    <w:rsid w:val="00FE1AAE"/>
    <w:rsid w:val="00FE21A6"/>
    <w:rsid w:val="00FE22CD"/>
    <w:rsid w:val="00FE2768"/>
    <w:rsid w:val="00FE27B4"/>
    <w:rsid w:val="00FE2B3D"/>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98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63"/>
      </w:numPr>
      <w:tabs>
        <w:tab w:val="left" w:pos="0"/>
        <w:tab w:val="num" w:pos="709"/>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numPr>
        <w:ilvl w:val="1"/>
        <w:numId w:val="63"/>
      </w:numPr>
      <w:spacing w:before="240" w:after="180"/>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63"/>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63"/>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numPr>
        <w:ilvl w:val="5"/>
      </w:numPr>
      <w:outlineLvl w:val="5"/>
    </w:pPr>
  </w:style>
  <w:style w:type="paragraph" w:styleId="Heading7">
    <w:name w:val="heading 7"/>
    <w:basedOn w:val="H6"/>
    <w:next w:val="Normal"/>
    <w:uiPriority w:val="9"/>
    <w:qFormat/>
    <w:rsid w:val="0077479F"/>
    <w:pPr>
      <w:numPr>
        <w:ilvl w:val="6"/>
      </w:numPr>
      <w:outlineLvl w:val="6"/>
    </w:pPr>
  </w:style>
  <w:style w:type="paragraph" w:styleId="Heading8">
    <w:name w:val="heading 8"/>
    <w:basedOn w:val="Heading1"/>
    <w:next w:val="Normal"/>
    <w:uiPriority w:val="9"/>
    <w:qFormat/>
    <w:rsid w:val="0077479F"/>
    <w:pPr>
      <w:keepLines/>
      <w:numPr>
        <w:ilvl w:val="7"/>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 w:type="paragraph" w:styleId="NormalWeb">
    <w:name w:val="Normal (Web)"/>
    <w:basedOn w:val="Normal"/>
    <w:uiPriority w:val="99"/>
    <w:unhideWhenUsed/>
    <w:rsid w:val="00E4407B"/>
    <w:pPr>
      <w:snapToGrid/>
      <w:spacing w:before="100" w:beforeAutospacing="1"/>
      <w:jc w:val="left"/>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037341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37170267">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89839875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10890</TotalTime>
  <Pages>6</Pages>
  <Words>1910</Words>
  <Characters>9994</Characters>
  <Application>Microsoft Office Word</Application>
  <DocSecurity>0</DocSecurity>
  <Lines>199</Lines>
  <Paragraphs>148</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1244</cp:revision>
  <cp:lastPrinted>2025-10-02T16:51:00Z</cp:lastPrinted>
  <dcterms:created xsi:type="dcterms:W3CDTF">2024-03-26T23:46:00Z</dcterms:created>
  <dcterms:modified xsi:type="dcterms:W3CDTF">2025-10-03T20:46:00Z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