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3CCB0" w14:textId="17079010" w:rsidR="002E119A" w:rsidRDefault="00000000">
      <w:pPr>
        <w:widowControl w:val="0"/>
        <w:tabs>
          <w:tab w:val="right" w:pos="10206"/>
        </w:tabs>
        <w:spacing w:after="0" w:afterAutospacing="0"/>
        <w:rPr>
          <w:rFonts w:ascii="Arial" w:eastAsia="宋体" w:hAnsi="Arial" w:cs="Arial"/>
          <w:b/>
          <w:sz w:val="28"/>
          <w:szCs w:val="28"/>
          <w:lang w:val="en-US" w:eastAsia="zh-CN"/>
        </w:rPr>
      </w:pPr>
      <w:bookmarkStart w:id="0" w:name="OLE_LINK3"/>
      <w:r>
        <w:rPr>
          <w:rFonts w:ascii="Arial" w:eastAsia="MS Mincho" w:hAnsi="Arial" w:cs="Arial"/>
          <w:b/>
          <w:sz w:val="28"/>
          <w:szCs w:val="28"/>
          <w:lang w:val="en-US"/>
        </w:rPr>
        <w:t>3GPP TSG RAN WG1 #1</w:t>
      </w:r>
      <w:r>
        <w:rPr>
          <w:rFonts w:ascii="Arial" w:eastAsia="宋体" w:hAnsi="Arial" w:cs="Arial" w:hint="eastAsia"/>
          <w:b/>
          <w:sz w:val="28"/>
          <w:szCs w:val="28"/>
          <w:lang w:val="en-US" w:eastAsia="zh-CN"/>
        </w:rPr>
        <w:t>22bis</w:t>
      </w:r>
      <w:r>
        <w:rPr>
          <w:rFonts w:ascii="Arial" w:eastAsia="MS Mincho" w:hAnsi="Arial" w:cs="Arial"/>
          <w:b/>
          <w:sz w:val="28"/>
          <w:szCs w:val="28"/>
          <w:lang w:val="en-US"/>
        </w:rPr>
        <w:t xml:space="preserve">                            </w:t>
      </w:r>
      <w:r>
        <w:rPr>
          <w:rFonts w:ascii="Arial" w:eastAsia="宋体" w:hAnsi="Arial" w:cs="Arial" w:hint="eastAsia"/>
          <w:b/>
          <w:sz w:val="28"/>
          <w:szCs w:val="28"/>
          <w:lang w:val="en-US" w:eastAsia="zh-CN"/>
        </w:rPr>
        <w:t xml:space="preserve">    </w:t>
      </w:r>
      <w:r w:rsidR="00B70030" w:rsidRPr="00B70030">
        <w:rPr>
          <w:rFonts w:ascii="Arial" w:eastAsia="MS Mincho" w:hAnsi="Arial" w:cs="Arial"/>
          <w:b/>
          <w:sz w:val="28"/>
          <w:szCs w:val="28"/>
          <w:lang w:val="en-US"/>
        </w:rPr>
        <w:t>R1-2507568</w:t>
      </w:r>
    </w:p>
    <w:p w14:paraId="43C042F8" w14:textId="77777777" w:rsidR="002E119A" w:rsidRDefault="00000000">
      <w:pPr>
        <w:pStyle w:val="a9"/>
        <w:tabs>
          <w:tab w:val="right" w:pos="10206"/>
        </w:tabs>
        <w:spacing w:after="0" w:afterAutospacing="0"/>
        <w:rPr>
          <w:rFonts w:eastAsia="宋体" w:cs="Arial"/>
          <w:sz w:val="28"/>
          <w:szCs w:val="28"/>
          <w:lang w:val="en-US" w:eastAsia="zh-CN"/>
        </w:rPr>
      </w:pPr>
      <w:r>
        <w:rPr>
          <w:rFonts w:eastAsia="宋体" w:cs="Arial" w:hint="eastAsia"/>
          <w:sz w:val="28"/>
          <w:szCs w:val="28"/>
          <w:lang w:val="en-US" w:eastAsia="zh-CN"/>
        </w:rPr>
        <w:t>Prague, Czech Republic, October 13</w:t>
      </w:r>
      <w:r>
        <w:rPr>
          <w:rFonts w:eastAsia="宋体" w:cs="Arial" w:hint="eastAsia"/>
          <w:sz w:val="28"/>
          <w:szCs w:val="28"/>
          <w:vertAlign w:val="superscript"/>
          <w:lang w:val="en-US" w:eastAsia="zh-CN"/>
        </w:rPr>
        <w:t>th</w:t>
      </w:r>
      <w:r>
        <w:rPr>
          <w:rFonts w:eastAsia="宋体" w:cs="Arial" w:hint="eastAsia"/>
          <w:sz w:val="28"/>
          <w:szCs w:val="28"/>
          <w:lang w:val="en-US" w:eastAsia="zh-CN"/>
        </w:rPr>
        <w:t xml:space="preserve"> - 17</w:t>
      </w:r>
      <w:r>
        <w:rPr>
          <w:rFonts w:eastAsia="宋体" w:cs="Arial" w:hint="eastAsia"/>
          <w:sz w:val="28"/>
          <w:szCs w:val="28"/>
          <w:vertAlign w:val="superscript"/>
          <w:lang w:val="en-US" w:eastAsia="zh-CN"/>
        </w:rPr>
        <w:t>th</w:t>
      </w:r>
      <w:r>
        <w:rPr>
          <w:rFonts w:eastAsia="宋体" w:cs="Arial" w:hint="eastAsia"/>
          <w:sz w:val="28"/>
          <w:szCs w:val="28"/>
          <w:lang w:val="en-US" w:eastAsia="zh-CN"/>
        </w:rPr>
        <w:t>, 2025</w:t>
      </w:r>
    </w:p>
    <w:p w14:paraId="41D6056D" w14:textId="77777777" w:rsidR="002E119A" w:rsidRDefault="002E119A">
      <w:pPr>
        <w:widowControl w:val="0"/>
        <w:tabs>
          <w:tab w:val="right" w:pos="10206"/>
        </w:tabs>
        <w:spacing w:afterAutospacing="0"/>
        <w:rPr>
          <w:rFonts w:ascii="Arial" w:eastAsia="宋体" w:hAnsi="Arial" w:cs="Arial"/>
          <w:b/>
          <w:sz w:val="28"/>
          <w:szCs w:val="28"/>
          <w:lang w:val="en-US" w:eastAsia="zh-CN"/>
        </w:rPr>
      </w:pPr>
    </w:p>
    <w:p w14:paraId="4A9AFE90" w14:textId="77777777" w:rsidR="002E119A" w:rsidRDefault="00000000">
      <w:pPr>
        <w:tabs>
          <w:tab w:val="left" w:pos="1985"/>
        </w:tabs>
        <w:spacing w:after="0" w:afterAutospacing="0"/>
        <w:ind w:left="1985" w:hangingChars="706" w:hanging="1985"/>
        <w:rPr>
          <w:rFonts w:ascii="Arial" w:eastAsia="宋体" w:hAnsi="Arial" w:cs="Arial"/>
          <w:b/>
          <w:sz w:val="28"/>
          <w:szCs w:val="28"/>
          <w:lang w:val="en-US" w:eastAsia="zh-CN"/>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宋体" w:hAnsi="Arial" w:cs="Arial"/>
          <w:b/>
          <w:sz w:val="28"/>
          <w:szCs w:val="28"/>
          <w:lang w:val="en-US" w:eastAsia="zh-CN"/>
        </w:rPr>
        <w:t>harp</w:t>
      </w:r>
    </w:p>
    <w:p w14:paraId="3724BD98" w14:textId="77777777" w:rsidR="002E119A" w:rsidRDefault="00000000">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 xml:space="preserve">Discussion on air interface for </w:t>
      </w:r>
      <w:r>
        <w:rPr>
          <w:rFonts w:ascii="Arial" w:eastAsia="宋体" w:hAnsi="Arial" w:cs="Arial" w:hint="eastAsia"/>
          <w:b/>
          <w:sz w:val="28"/>
          <w:szCs w:val="28"/>
          <w:lang w:val="en-US" w:eastAsia="zh-CN"/>
        </w:rPr>
        <w:t>active devices</w:t>
      </w:r>
    </w:p>
    <w:p w14:paraId="178A3D8C" w14:textId="77777777" w:rsidR="002E119A" w:rsidRDefault="00000000">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eastAsia="宋体" w:hAnsi="Arial" w:cs="Arial" w:hint="eastAsia"/>
          <w:b/>
          <w:sz w:val="28"/>
          <w:szCs w:val="28"/>
          <w:lang w:val="en-US" w:eastAsia="zh-CN"/>
        </w:rPr>
        <w:t>10.3.2</w:t>
      </w:r>
    </w:p>
    <w:p w14:paraId="2D67E8B8" w14:textId="77777777" w:rsidR="002E119A" w:rsidRDefault="00000000">
      <w:pPr>
        <w:pBdr>
          <w:bottom w:val="single" w:sz="12" w:space="1" w:color="auto"/>
        </w:pBdr>
        <w:ind w:left="1985" w:hangingChars="706" w:hanging="1985"/>
        <w:rPr>
          <w:rFonts w:ascii="Arial" w:eastAsia="宋体"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0657B1EA" w14:textId="77777777" w:rsidR="002E119A" w:rsidRDefault="00000000">
      <w:pPr>
        <w:pStyle w:val="1"/>
        <w:spacing w:after="180"/>
        <w:rPr>
          <w:lang w:val="en-US"/>
        </w:rPr>
      </w:pPr>
      <w:r>
        <w:rPr>
          <w:lang w:val="en-US"/>
        </w:rPr>
        <w:t>Introduction</w:t>
      </w:r>
      <w:bookmarkEnd w:id="1"/>
    </w:p>
    <w:p w14:paraId="6D511407" w14:textId="77777777" w:rsidR="002E119A" w:rsidRDefault="00000000">
      <w:pPr>
        <w:spacing w:beforeLines="50" w:before="180" w:beforeAutospacing="1" w:afterLines="50" w:after="180" w:afterAutospacing="0"/>
        <w:rPr>
          <w:rFonts w:eastAsia="宋体"/>
          <w:lang w:val="en-US" w:eastAsia="zh-CN"/>
        </w:rPr>
      </w:pPr>
      <w:r>
        <w:rPr>
          <w:rFonts w:eastAsia="宋体" w:hint="eastAsia"/>
          <w:lang w:val="en-US" w:eastAsia="zh-CN"/>
        </w:rPr>
        <w:t xml:space="preserve">A revised study </w:t>
      </w:r>
      <w:r>
        <w:rPr>
          <w:rFonts w:eastAsia="宋体"/>
          <w:lang w:eastAsia="zh-CN"/>
        </w:rPr>
        <w:t>item on</w:t>
      </w:r>
      <w:r>
        <w:rPr>
          <w:rFonts w:eastAsia="宋体" w:hint="eastAsia"/>
          <w:lang w:val="en-US" w:eastAsia="zh-CN"/>
        </w:rPr>
        <w:t xml:space="preserve"> enhancements for solutions for Ambient IoT (Internet of Things) in NR outdoor for active devices</w:t>
      </w:r>
      <w:r>
        <w:rPr>
          <w:rFonts w:eastAsia="宋体"/>
          <w:lang w:eastAsia="zh-CN"/>
        </w:rPr>
        <w:t xml:space="preserve">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for Rel-20 was approved </w:t>
      </w:r>
      <w:r>
        <w:rPr>
          <w:rFonts w:eastAsia="宋体"/>
          <w:lang w:val="en-US" w:eastAsia="zh-CN"/>
        </w:rPr>
        <w:t xml:space="preserve">in </w:t>
      </w:r>
      <w:r>
        <w:rPr>
          <w:rFonts w:eastAsia="宋体" w:hint="eastAsia"/>
          <w:lang w:val="en-US" w:eastAsia="zh-CN"/>
        </w:rPr>
        <w:t>RAN#109, with objectives including the following:</w:t>
      </w:r>
    </w:p>
    <w:tbl>
      <w:tblPr>
        <w:tblStyle w:val="aa"/>
        <w:tblW w:w="0" w:type="auto"/>
        <w:tblLook w:val="04A0" w:firstRow="1" w:lastRow="0" w:firstColumn="1" w:lastColumn="0" w:noHBand="0" w:noVBand="1"/>
      </w:tblPr>
      <w:tblGrid>
        <w:gridCol w:w="9954"/>
      </w:tblGrid>
      <w:tr w:rsidR="002E119A" w14:paraId="6F68FD93" w14:textId="77777777">
        <w:tc>
          <w:tcPr>
            <w:tcW w:w="10180" w:type="dxa"/>
          </w:tcPr>
          <w:p w14:paraId="5A7A4F52" w14:textId="77777777" w:rsidR="002E119A" w:rsidRDefault="00000000">
            <w:pPr>
              <w:numPr>
                <w:ilvl w:val="0"/>
                <w:numId w:val="5"/>
              </w:numPr>
              <w:overflowPunct w:val="0"/>
              <w:autoSpaceDE w:val="0"/>
              <w:autoSpaceDN w:val="0"/>
              <w:adjustRightInd w:val="0"/>
              <w:snapToGrid/>
              <w:spacing w:before="80" w:after="80"/>
              <w:ind w:left="357" w:hanging="357"/>
              <w:contextualSpacing/>
              <w:jc w:val="left"/>
              <w:textAlignment w:val="baseline"/>
              <w:rPr>
                <w:rFonts w:eastAsia="等线"/>
                <w:sz w:val="20"/>
                <w:lang w:val="en-US" w:eastAsia="en-US"/>
              </w:rPr>
            </w:pPr>
            <w:r>
              <w:rPr>
                <w:rFonts w:eastAsia="等线" w:hint="eastAsia"/>
                <w:sz w:val="20"/>
                <w:lang w:val="en-US" w:eastAsia="en-US"/>
              </w:rPr>
              <w:t>Study necessary and feasible changes to the Rel-19 A-IoT specifications to support A-IoT in outdoor scenarios under the following conditions [RAN1-led]:</w:t>
            </w:r>
          </w:p>
          <w:p w14:paraId="2141E385" w14:textId="77777777" w:rsidR="002E119A" w:rsidRDefault="00000000">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Deployment scenario 4 with topology 1 with no external carrier wave.</w:t>
            </w:r>
          </w:p>
          <w:p w14:paraId="77C219EA" w14:textId="77777777" w:rsidR="002E119A" w:rsidRDefault="00000000">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Traffic types DO-DTT, DT, DO-A.</w:t>
            </w:r>
          </w:p>
          <w:p w14:paraId="6C69137A" w14:textId="77777777" w:rsidR="002E119A" w:rsidRDefault="00000000">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Representative use cases rUC5 (outdoor inventory), rUC6 (outdoor sensor), and rUC8 (outdoor command).</w:t>
            </w:r>
          </w:p>
          <w:p w14:paraId="161D17B3" w14:textId="77777777" w:rsidR="002E119A" w:rsidRDefault="00000000">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 xml:space="preserve">Assumption that A-IoT BS readers are deployed on the same sites as existing outdoor NR </w:t>
            </w:r>
            <w:proofErr w:type="gramStart"/>
            <w:r>
              <w:rPr>
                <w:rFonts w:eastAsia="等线" w:hint="eastAsia"/>
                <w:sz w:val="20"/>
                <w:lang w:eastAsia="en-GB"/>
              </w:rPr>
              <w:t>macro BSs</w:t>
            </w:r>
            <w:proofErr w:type="gramEnd"/>
            <w:r>
              <w:rPr>
                <w:rFonts w:eastAsia="等线" w:hint="eastAsia"/>
                <w:sz w:val="20"/>
                <w:lang w:eastAsia="en-GB"/>
              </w:rPr>
              <w:t>.</w:t>
            </w:r>
          </w:p>
          <w:p w14:paraId="7522E28D" w14:textId="77777777" w:rsidR="002E119A" w:rsidRDefault="00000000">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FR1 licensed spectrum in FDD in-band to NR and in standalone bands, with R2D in DL spectrum and D2R in UL spectrum.</w:t>
            </w:r>
          </w:p>
          <w:p w14:paraId="565A21B9" w14:textId="77777777" w:rsidR="002E119A" w:rsidRDefault="00000000">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Assumption of the same air interface for Device 2b and Device C.</w:t>
            </w:r>
          </w:p>
          <w:p w14:paraId="5ACCA2A1" w14:textId="77777777" w:rsidR="002E119A" w:rsidRDefault="00000000">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bookmarkStart w:id="3" w:name="_Hlk200381346"/>
            <w:r>
              <w:rPr>
                <w:rFonts w:eastAsia="等线" w:hint="eastAsia"/>
                <w:sz w:val="20"/>
                <w:lang w:eastAsia="en-GB"/>
              </w:rPr>
              <w:t xml:space="preserve">Take into account the aspects reported in Clause 6.10 </w:t>
            </w:r>
            <w:r>
              <w:rPr>
                <w:rFonts w:eastAsia="等线" w:hint="eastAsia"/>
                <w:sz w:val="20"/>
                <w:lang w:eastAsia="en-GB"/>
              </w:rPr>
              <w:t>“</w:t>
            </w:r>
            <w:r>
              <w:rPr>
                <w:rFonts w:eastAsia="等线" w:hint="eastAsia"/>
                <w:sz w:val="20"/>
                <w:lang w:eastAsia="en-GB"/>
              </w:rPr>
              <w:t>DO-A assessment</w:t>
            </w:r>
            <w:r>
              <w:rPr>
                <w:rFonts w:eastAsia="等线" w:hint="eastAsia"/>
                <w:sz w:val="20"/>
                <w:lang w:eastAsia="en-GB"/>
              </w:rPr>
              <w:t>”</w:t>
            </w:r>
            <w:r>
              <w:rPr>
                <w:rFonts w:eastAsia="等线" w:hint="eastAsia"/>
                <w:sz w:val="20"/>
                <w:lang w:eastAsia="en-GB"/>
              </w:rPr>
              <w:t xml:space="preserve"> and Clause 6.1.1.7 </w:t>
            </w:r>
            <w:r>
              <w:rPr>
                <w:rFonts w:eastAsia="等线" w:hint="eastAsia"/>
                <w:sz w:val="20"/>
                <w:lang w:eastAsia="en-GB"/>
              </w:rPr>
              <w:t>“</w:t>
            </w:r>
            <w:r>
              <w:rPr>
                <w:rFonts w:eastAsia="等线" w:hint="eastAsia"/>
                <w:sz w:val="20"/>
                <w:lang w:eastAsia="en-GB"/>
              </w:rPr>
              <w:t>CFO calibration signal for device 2b</w:t>
            </w:r>
            <w:r>
              <w:rPr>
                <w:rFonts w:eastAsia="等线" w:hint="eastAsia"/>
                <w:sz w:val="20"/>
                <w:lang w:eastAsia="en-GB"/>
              </w:rPr>
              <w:t>”</w:t>
            </w:r>
            <w:r>
              <w:rPr>
                <w:rFonts w:eastAsia="等线" w:hint="eastAsia"/>
                <w:sz w:val="20"/>
                <w:lang w:eastAsia="en-GB"/>
              </w:rPr>
              <w:t xml:space="preserve"> of TR 38.769</w:t>
            </w:r>
            <w:bookmarkEnd w:id="3"/>
          </w:p>
          <w:p w14:paraId="7787CDF5" w14:textId="77777777" w:rsidR="002E119A" w:rsidRDefault="00000000">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val="en-US" w:eastAsia="zh-CN"/>
              </w:rPr>
              <w:t>[...]</w:t>
            </w:r>
          </w:p>
          <w:p w14:paraId="2FF5172E" w14:textId="77777777" w:rsidR="002E119A" w:rsidRDefault="00000000">
            <w:pPr>
              <w:overflowPunct w:val="0"/>
              <w:autoSpaceDE w:val="0"/>
              <w:autoSpaceDN w:val="0"/>
              <w:adjustRightInd w:val="0"/>
              <w:snapToGrid/>
              <w:spacing w:before="80" w:after="80" w:afterAutospacing="0"/>
              <w:ind w:left="357"/>
              <w:jc w:val="left"/>
              <w:textAlignment w:val="baseline"/>
              <w:rPr>
                <w:rFonts w:eastAsia="等线"/>
                <w:sz w:val="20"/>
                <w:lang w:val="en-US" w:eastAsia="zh-CN"/>
              </w:rPr>
            </w:pPr>
            <w:r>
              <w:rPr>
                <w:rFonts w:eastAsia="等线" w:hint="eastAsia"/>
                <w:sz w:val="20"/>
                <w:lang w:val="en-US" w:eastAsia="zh-CN"/>
              </w:rPr>
              <w:t>[...]</w:t>
            </w:r>
          </w:p>
          <w:p w14:paraId="68871E32" w14:textId="77777777" w:rsidR="002E119A" w:rsidRDefault="00000000">
            <w:pPr>
              <w:overflowPunct w:val="0"/>
              <w:autoSpaceDE w:val="0"/>
              <w:autoSpaceDN w:val="0"/>
              <w:adjustRightInd w:val="0"/>
              <w:snapToGrid/>
              <w:spacing w:before="80" w:after="80" w:afterAutospacing="0"/>
              <w:ind w:left="360"/>
              <w:jc w:val="left"/>
              <w:textAlignment w:val="baseline"/>
              <w:rPr>
                <w:rFonts w:eastAsia="等线"/>
                <w:sz w:val="20"/>
                <w:lang w:eastAsia="en-GB"/>
              </w:rPr>
            </w:pPr>
            <w:r>
              <w:rPr>
                <w:rFonts w:eastAsia="等线" w:hint="eastAsia"/>
                <w:sz w:val="20"/>
                <w:lang w:eastAsia="en-GB"/>
              </w:rPr>
              <w:t>This objective includes:</w:t>
            </w:r>
          </w:p>
          <w:p w14:paraId="229E3FE1" w14:textId="77777777" w:rsidR="002E119A" w:rsidRDefault="00000000">
            <w:pPr>
              <w:overflowPunct w:val="0"/>
              <w:autoSpaceDE w:val="0"/>
              <w:autoSpaceDN w:val="0"/>
              <w:adjustRightInd w:val="0"/>
              <w:snapToGrid/>
              <w:spacing w:before="80" w:after="80" w:afterAutospacing="0"/>
              <w:ind w:left="360"/>
              <w:jc w:val="left"/>
              <w:textAlignment w:val="baseline"/>
              <w:rPr>
                <w:rFonts w:eastAsia="等线"/>
                <w:b/>
                <w:bCs/>
                <w:sz w:val="20"/>
                <w:u w:val="single"/>
                <w:lang w:eastAsia="en-GB"/>
              </w:rPr>
            </w:pPr>
            <w:r>
              <w:rPr>
                <w:rFonts w:eastAsia="等线" w:hint="eastAsia"/>
                <w:b/>
                <w:bCs/>
                <w:sz w:val="20"/>
                <w:u w:val="single"/>
                <w:lang w:eastAsia="en-GB"/>
              </w:rPr>
              <w:t>RAN1-led</w:t>
            </w:r>
          </w:p>
          <w:p w14:paraId="2C055ACE" w14:textId="77777777" w:rsidR="002E119A" w:rsidRDefault="00000000">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Study necessary and feasible changes to the Rel-19 air interface to support the above scenarios</w:t>
            </w:r>
          </w:p>
          <w:p w14:paraId="64794FEC" w14:textId="77777777" w:rsidR="002E119A" w:rsidRDefault="00000000">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Air interface for device 2b/C studied for outdoor will be reused for supporting device 2b/C in indoor scenarios</w:t>
            </w:r>
          </w:p>
          <w:p w14:paraId="1CFC0EB1" w14:textId="77777777" w:rsidR="002E119A" w:rsidRDefault="00000000">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Study applicability and necessity of Device 2b and Device C to the above scenarios, assuming similar device architectures for Device 2b and Device C.</w:t>
            </w:r>
          </w:p>
          <w:p w14:paraId="0CCC5CBE" w14:textId="77777777" w:rsidR="002E119A" w:rsidRDefault="00000000">
            <w:pPr>
              <w:numPr>
                <w:ilvl w:val="0"/>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While providing clear differentiation with existing 3GPP LPWA IoT technology and the features of 6G relevant to IoT, study outcomes should include achievable cell edge data rate assuming</w:t>
            </w:r>
          </w:p>
          <w:p w14:paraId="170EA098" w14:textId="77777777" w:rsidR="002E119A" w:rsidRDefault="00000000">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lastRenderedPageBreak/>
              <w:t>Maximum distance between Reader and Device of 50-500 m</w:t>
            </w:r>
          </w:p>
          <w:p w14:paraId="2733AA35" w14:textId="77777777" w:rsidR="002E119A" w:rsidRDefault="00000000">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Maximum transmit power between -3 dBm and +5 dBm for device C</w:t>
            </w:r>
          </w:p>
          <w:p w14:paraId="04157592" w14:textId="77777777" w:rsidR="002E119A" w:rsidRDefault="00000000">
            <w:pPr>
              <w:numPr>
                <w:ilvl w:val="2"/>
                <w:numId w:val="6"/>
              </w:numPr>
              <w:overflowPunct w:val="0"/>
              <w:autoSpaceDE w:val="0"/>
              <w:autoSpaceDN w:val="0"/>
              <w:adjustRightInd w:val="0"/>
              <w:snapToGrid/>
              <w:spacing w:before="80" w:after="80" w:afterAutospacing="0"/>
              <w:ind w:left="2694" w:hanging="354"/>
              <w:jc w:val="left"/>
              <w:textAlignment w:val="baseline"/>
              <w:rPr>
                <w:rFonts w:eastAsia="等线"/>
                <w:sz w:val="20"/>
                <w:lang w:eastAsia="en-GB"/>
              </w:rPr>
            </w:pPr>
            <w:r>
              <w:rPr>
                <w:rFonts w:eastAsia="等线" w:hint="eastAsia"/>
                <w:sz w:val="20"/>
                <w:lang w:eastAsia="en-GB"/>
              </w:rPr>
              <w:t>RAN1 to recommend feasible values within this range</w:t>
            </w:r>
          </w:p>
          <w:p w14:paraId="464C0C00" w14:textId="77777777" w:rsidR="002E119A" w:rsidRDefault="00000000">
            <w:pPr>
              <w:numPr>
                <w:ilvl w:val="1"/>
                <w:numId w:val="6"/>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Maximum transmit power of -20 dBm and -10 dBm for device 2b</w:t>
            </w:r>
          </w:p>
          <w:p w14:paraId="6E752B0C" w14:textId="77777777" w:rsidR="002E119A" w:rsidRDefault="00000000">
            <w:pPr>
              <w:overflowPunct w:val="0"/>
              <w:autoSpaceDE w:val="0"/>
              <w:autoSpaceDN w:val="0"/>
              <w:adjustRightInd w:val="0"/>
              <w:snapToGrid/>
              <w:spacing w:before="80" w:after="80" w:afterAutospacing="0"/>
              <w:ind w:left="1440"/>
              <w:jc w:val="left"/>
              <w:textAlignment w:val="baseline"/>
              <w:rPr>
                <w:rFonts w:eastAsia="等线"/>
                <w:sz w:val="20"/>
                <w:lang w:eastAsia="en-GB"/>
              </w:rPr>
            </w:pPr>
            <w:r>
              <w:rPr>
                <w:rFonts w:eastAsia="等线" w:hint="eastAsia"/>
                <w:sz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20015D67" w14:textId="77777777" w:rsidR="002E119A" w:rsidRDefault="00000000">
            <w:pPr>
              <w:numPr>
                <w:ilvl w:val="0"/>
                <w:numId w:val="6"/>
              </w:numPr>
              <w:overflowPunct w:val="0"/>
              <w:autoSpaceDE w:val="0"/>
              <w:autoSpaceDN w:val="0"/>
              <w:adjustRightInd w:val="0"/>
              <w:snapToGrid/>
              <w:spacing w:before="80" w:after="80" w:afterAutospacing="0"/>
              <w:jc w:val="left"/>
              <w:textAlignment w:val="baseline"/>
              <w:rPr>
                <w:rFonts w:eastAsia="宋体"/>
                <w:lang w:val="en-US" w:eastAsia="zh-CN"/>
              </w:rPr>
            </w:pPr>
            <w:r>
              <w:rPr>
                <w:rFonts w:eastAsia="等线" w:hint="eastAsia"/>
                <w:sz w:val="20"/>
                <w:lang w:val="en-US" w:eastAsia="zh-CN"/>
              </w:rPr>
              <w:t>[...]</w:t>
            </w:r>
          </w:p>
        </w:tc>
      </w:tr>
    </w:tbl>
    <w:p w14:paraId="29D4E358" w14:textId="77777777" w:rsidR="002E119A" w:rsidRDefault="00000000">
      <w:pPr>
        <w:spacing w:beforeLines="50" w:before="180" w:beforeAutospacing="1" w:afterLines="50" w:after="180" w:afterAutospacing="0"/>
        <w:rPr>
          <w:rFonts w:eastAsia="宋体"/>
          <w:lang w:val="en-US" w:eastAsia="zh-CN"/>
        </w:rPr>
      </w:pPr>
      <w:r>
        <w:rPr>
          <w:lang w:val="en-US" w:eastAsia="zh-CN"/>
        </w:rPr>
        <w:lastRenderedPageBreak/>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w:t>
      </w:r>
      <w:r>
        <w:rPr>
          <w:rFonts w:eastAsia="宋体" w:hint="eastAsia"/>
          <w:lang w:val="en-US" w:eastAsia="zh-CN"/>
        </w:rPr>
        <w:t>a few aspects of the air interface for Device 2b and Device C in Rel-20 A-IoT.</w:t>
      </w:r>
    </w:p>
    <w:p w14:paraId="67227305" w14:textId="77777777" w:rsidR="002E119A" w:rsidRDefault="00000000">
      <w:pPr>
        <w:pStyle w:val="1"/>
        <w:spacing w:after="180"/>
        <w:rPr>
          <w:lang w:val="en-US"/>
        </w:rPr>
      </w:pPr>
      <w:r>
        <w:rPr>
          <w:lang w:val="en-US"/>
        </w:rPr>
        <w:t>Discussion</w:t>
      </w:r>
    </w:p>
    <w:p w14:paraId="2FA36EAB" w14:textId="77777777" w:rsidR="002E119A" w:rsidRDefault="00000000">
      <w:pPr>
        <w:pStyle w:val="2"/>
        <w:spacing w:after="180"/>
        <w:rPr>
          <w:lang w:val="en-US" w:eastAsia="zh-CN"/>
        </w:rPr>
      </w:pPr>
      <w:r>
        <w:rPr>
          <w:rFonts w:hint="eastAsia"/>
          <w:lang w:val="en-US" w:eastAsia="zh-CN"/>
        </w:rPr>
        <w:t>R2D</w:t>
      </w:r>
    </w:p>
    <w:p w14:paraId="2BD96685" w14:textId="77777777" w:rsidR="002E119A" w:rsidRDefault="00000000">
      <w:pPr>
        <w:pStyle w:val="3"/>
        <w:spacing w:after="180"/>
        <w:rPr>
          <w:kern w:val="2"/>
          <w:sz w:val="24"/>
          <w:lang w:val="en-US"/>
        </w:rPr>
      </w:pPr>
      <w:r>
        <w:rPr>
          <w:rFonts w:hint="eastAsia"/>
          <w:sz w:val="24"/>
          <w:szCs w:val="24"/>
          <w:lang w:val="en-US" w:eastAsia="zh-CN"/>
        </w:rPr>
        <w:t xml:space="preserve">R2D </w:t>
      </w:r>
      <w:r>
        <w:rPr>
          <w:rFonts w:hint="eastAsia"/>
          <w:sz w:val="24"/>
          <w:lang w:val="en-US"/>
        </w:rPr>
        <w:t>bandwidth</w:t>
      </w:r>
    </w:p>
    <w:p w14:paraId="4E3ED255" w14:textId="77777777" w:rsidR="002E119A" w:rsidRDefault="00000000">
      <w:pPr>
        <w:snapToGrid/>
        <w:spacing w:beforeLines="50" w:before="180" w:beforeAutospacing="1" w:afterLines="50" w:after="180"/>
        <w:rPr>
          <w:rFonts w:eastAsia="宋体"/>
          <w:lang w:val="en-US" w:eastAsia="zh-CN"/>
        </w:rPr>
      </w:pPr>
      <w:r>
        <w:rPr>
          <w:rFonts w:eastAsia="宋体" w:hint="eastAsia"/>
          <w:lang w:val="en-US" w:eastAsia="zh-CN"/>
        </w:rPr>
        <w:t xml:space="preserve">According to </w:t>
      </w:r>
      <w:r>
        <w:rPr>
          <w:rFonts w:eastAsia="宋体" w:hint="eastAsia"/>
          <w:lang w:val="en-US" w:eastAsia="zh-CN"/>
        </w:rPr>
        <w:fldChar w:fldCharType="begin"/>
      </w:r>
      <w:r>
        <w:rPr>
          <w:rFonts w:eastAsia="宋体" w:hint="eastAsia"/>
          <w:lang w:val="en-US" w:eastAsia="zh-CN"/>
        </w:rPr>
        <w:instrText xml:space="preserve"> REF _Ref124764504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[1]</w:t>
      </w:r>
      <w:r>
        <w:rPr>
          <w:rFonts w:eastAsia="宋体" w:hint="eastAsia"/>
          <w:lang w:val="en-US" w:eastAsia="zh-CN"/>
        </w:rPr>
        <w:fldChar w:fldCharType="end"/>
      </w:r>
      <w:r>
        <w:rPr>
          <w:rFonts w:eastAsia="宋体" w:hint="eastAsia"/>
          <w:lang w:val="en-US" w:eastAsia="zh-CN"/>
        </w:rPr>
        <w:t xml:space="preserve">, </w:t>
      </w:r>
      <w:r>
        <w:rPr>
          <w:rFonts w:eastAsia="宋体"/>
          <w:lang w:val="en-US" w:eastAsia="zh-CN"/>
        </w:rPr>
        <w:t>“</w:t>
      </w:r>
      <w:r>
        <w:rPr>
          <w:rFonts w:eastAsia="宋体" w:hint="eastAsia"/>
          <w:i/>
          <w:iCs/>
          <w:lang w:val="en-US" w:eastAsia="zh-CN"/>
        </w:rPr>
        <w:t>a</w:t>
      </w:r>
      <w:r>
        <w:rPr>
          <w:rFonts w:eastAsia="宋体"/>
          <w:i/>
          <w:iCs/>
          <w:lang w:val="en-US" w:eastAsia="zh-CN"/>
        </w:rPr>
        <w:t>ir interface for device 2b/C studied for outdoor will be reused for supporting device 2b/C in indoor scenarios</w:t>
      </w:r>
      <w:r>
        <w:rPr>
          <w:rFonts w:eastAsia="宋体"/>
          <w:lang w:val="en-US" w:eastAsia="zh-CN"/>
        </w:rPr>
        <w:t>”</w:t>
      </w:r>
      <w:r>
        <w:rPr>
          <w:rFonts w:eastAsia="宋体" w:hint="eastAsia"/>
          <w:lang w:val="en-US" w:eastAsia="zh-CN"/>
        </w:rPr>
        <w:t xml:space="preserve">. In that sense, at least when being deployed in indoor scenarios, Device 2b/C should not have a higher requirement on radio resources than Device 1. Therefore, the R2D channel bandwidths (and corresponding transmission bandwidth configurations) as specified in Rel-19, i.e. 200 kHz (1 PRB), 400 kHz (2 PRBs), 600 kHz (3 PRBs) and 800 kHz (4 PRBs) should be taken as a baseline. </w:t>
      </w:r>
    </w:p>
    <w:p w14:paraId="5B17F4CC" w14:textId="77777777" w:rsidR="002E119A" w:rsidRDefault="00000000">
      <w:pPr>
        <w:widowControl w:val="0"/>
        <w:numPr>
          <w:ilvl w:val="0"/>
          <w:numId w:val="7"/>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For Device 2b and Device C, the R2D channel bandwidths (and corresponding transmission bandwidth configurations) as specified in Rel-19, i.e. 200 kHz (1 PRB), 400 kHz (2 PRBs), 600 kHz (3 PRBs) and 800 kHz (4 PRBs), are taken as a baseline.</w:t>
      </w:r>
    </w:p>
    <w:p w14:paraId="411721DB" w14:textId="77777777" w:rsidR="002E119A" w:rsidRDefault="00000000">
      <w:pPr>
        <w:pStyle w:val="3"/>
        <w:spacing w:after="180"/>
        <w:rPr>
          <w:sz w:val="24"/>
          <w:szCs w:val="24"/>
          <w:lang w:val="en-US" w:eastAsia="zh-CN"/>
        </w:rPr>
      </w:pPr>
      <w:r>
        <w:rPr>
          <w:rFonts w:hint="eastAsia"/>
          <w:sz w:val="24"/>
          <w:szCs w:val="24"/>
          <w:lang w:val="en-US" w:eastAsia="zh-CN"/>
        </w:rPr>
        <w:t>R2D signals</w:t>
      </w:r>
    </w:p>
    <w:p w14:paraId="2F7AB00B" w14:textId="77777777" w:rsidR="002E119A" w:rsidRDefault="00000000">
      <w:pPr>
        <w:rPr>
          <w:lang w:val="en-US" w:eastAsia="zh-CN"/>
        </w:rPr>
      </w:pPr>
      <w:r>
        <w:rPr>
          <w:rFonts w:hint="eastAsia"/>
          <w:lang w:val="en-US" w:eastAsia="zh-CN"/>
        </w:rPr>
        <w:t>The following was agreed in RAN1#122,</w:t>
      </w:r>
    </w:p>
    <w:tbl>
      <w:tblPr>
        <w:tblStyle w:val="aa"/>
        <w:tblW w:w="0" w:type="auto"/>
        <w:tblLook w:val="04A0" w:firstRow="1" w:lastRow="0" w:firstColumn="1" w:lastColumn="0" w:noHBand="0" w:noVBand="1"/>
      </w:tblPr>
      <w:tblGrid>
        <w:gridCol w:w="9954"/>
      </w:tblGrid>
      <w:tr w:rsidR="002E119A" w14:paraId="31448E40" w14:textId="77777777">
        <w:tc>
          <w:tcPr>
            <w:tcW w:w="10180" w:type="dxa"/>
          </w:tcPr>
          <w:p w14:paraId="10C0558A" w14:textId="77777777" w:rsidR="002E119A" w:rsidRDefault="00000000">
            <w:pPr>
              <w:snapToGrid/>
              <w:spacing w:after="0" w:afterAutospacing="0"/>
              <w:jc w:val="left"/>
              <w:rPr>
                <w:rFonts w:ascii="Times" w:eastAsia="Batang" w:hAnsi="Times"/>
                <w:sz w:val="20"/>
                <w:szCs w:val="24"/>
                <w:lang w:eastAsia="ko-KR"/>
              </w:rPr>
            </w:pPr>
            <w:r>
              <w:rPr>
                <w:rFonts w:ascii="Times" w:eastAsia="Batang" w:hAnsi="Times" w:hint="eastAsia"/>
                <w:sz w:val="20"/>
                <w:szCs w:val="24"/>
                <w:highlight w:val="green"/>
                <w:lang w:eastAsia="ko-KR"/>
              </w:rPr>
              <w:t>Agreement</w:t>
            </w:r>
          </w:p>
          <w:p w14:paraId="3D9E43CF" w14:textId="77777777" w:rsidR="002E119A" w:rsidRDefault="00000000">
            <w:pPr>
              <w:snapToGrid/>
              <w:spacing w:after="0" w:afterAutospacing="0"/>
              <w:jc w:val="left"/>
              <w:rPr>
                <w:rFonts w:ascii="Times" w:eastAsia="Batang" w:hAnsi="Times"/>
                <w:sz w:val="20"/>
                <w:szCs w:val="24"/>
                <w:lang w:eastAsia="ko-KR"/>
              </w:rPr>
            </w:pPr>
            <w:r>
              <w:rPr>
                <w:rFonts w:ascii="Times" w:eastAsia="Batang" w:hAnsi="Times" w:hint="eastAsia"/>
                <w:sz w:val="20"/>
                <w:szCs w:val="24"/>
                <w:lang w:eastAsia="ko-KR"/>
              </w:rPr>
              <w:t>For R2D signal(s), study at least the following functionalities (if needed), and study whether to reuse/enhance existing R2D signal(s) or to introduce new R2D signal(s) for the following functionalities (if needed):</w:t>
            </w:r>
          </w:p>
          <w:p w14:paraId="7B9C2A45" w14:textId="77777777" w:rsidR="002E119A" w:rsidRDefault="00000000">
            <w:pPr>
              <w:numPr>
                <w:ilvl w:val="0"/>
                <w:numId w:val="8"/>
              </w:numPr>
              <w:overflowPunct w:val="0"/>
              <w:autoSpaceDE w:val="0"/>
              <w:autoSpaceDN w:val="0"/>
              <w:adjustRightInd w:val="0"/>
              <w:spacing w:after="180"/>
              <w:contextualSpacing/>
              <w:textAlignment w:val="baseline"/>
              <w:rPr>
                <w:rFonts w:eastAsia="宋体"/>
                <w:sz w:val="20"/>
                <w:lang w:eastAsia="ko-KR"/>
              </w:rPr>
            </w:pPr>
            <w:r>
              <w:rPr>
                <w:rFonts w:eastAsia="宋体" w:hint="eastAsia"/>
                <w:sz w:val="20"/>
                <w:lang w:eastAsia="ko-KR"/>
              </w:rPr>
              <w:t>R2D chip duration determination</w:t>
            </w:r>
          </w:p>
          <w:p w14:paraId="310EA39C" w14:textId="77777777" w:rsidR="002E119A" w:rsidRDefault="00000000">
            <w:pPr>
              <w:numPr>
                <w:ilvl w:val="0"/>
                <w:numId w:val="8"/>
              </w:numPr>
              <w:overflowPunct w:val="0"/>
              <w:autoSpaceDE w:val="0"/>
              <w:autoSpaceDN w:val="0"/>
              <w:adjustRightInd w:val="0"/>
              <w:spacing w:after="180"/>
              <w:contextualSpacing/>
              <w:textAlignment w:val="baseline"/>
              <w:rPr>
                <w:rFonts w:eastAsia="宋体"/>
                <w:sz w:val="20"/>
                <w:lang w:eastAsia="ko-KR"/>
              </w:rPr>
            </w:pPr>
            <w:r>
              <w:rPr>
                <w:rFonts w:eastAsia="宋体" w:hint="eastAsia"/>
                <w:sz w:val="20"/>
                <w:lang w:eastAsia="ko-KR"/>
              </w:rPr>
              <w:t>indication of the start of R2D</w:t>
            </w:r>
          </w:p>
          <w:p w14:paraId="19A76BF8" w14:textId="77777777" w:rsidR="002E119A" w:rsidRDefault="00000000">
            <w:pPr>
              <w:numPr>
                <w:ilvl w:val="0"/>
                <w:numId w:val="8"/>
              </w:numPr>
              <w:overflowPunct w:val="0"/>
              <w:autoSpaceDE w:val="0"/>
              <w:autoSpaceDN w:val="0"/>
              <w:adjustRightInd w:val="0"/>
              <w:spacing w:after="180"/>
              <w:contextualSpacing/>
              <w:textAlignment w:val="baseline"/>
              <w:rPr>
                <w:rFonts w:eastAsia="宋体"/>
                <w:sz w:val="20"/>
                <w:lang w:eastAsia="ko-KR"/>
              </w:rPr>
            </w:pPr>
            <w:r>
              <w:rPr>
                <w:rFonts w:eastAsia="宋体" w:hint="eastAsia"/>
                <w:sz w:val="20"/>
                <w:lang w:eastAsia="ko-KR"/>
              </w:rPr>
              <w:t>indication of the end of PRDCH</w:t>
            </w:r>
          </w:p>
          <w:p w14:paraId="46E5C9D5" w14:textId="77777777" w:rsidR="002E119A" w:rsidRDefault="00000000">
            <w:pPr>
              <w:numPr>
                <w:ilvl w:val="0"/>
                <w:numId w:val="8"/>
              </w:numPr>
              <w:overflowPunct w:val="0"/>
              <w:autoSpaceDE w:val="0"/>
              <w:autoSpaceDN w:val="0"/>
              <w:adjustRightInd w:val="0"/>
              <w:spacing w:after="180"/>
              <w:contextualSpacing/>
              <w:textAlignment w:val="baseline"/>
              <w:rPr>
                <w:rFonts w:eastAsia="宋体"/>
                <w:sz w:val="20"/>
                <w:lang w:eastAsia="ko-KR"/>
              </w:rPr>
            </w:pPr>
            <w:r>
              <w:rPr>
                <w:rFonts w:eastAsia="宋体" w:hint="eastAsia"/>
                <w:sz w:val="20"/>
                <w:lang w:eastAsia="ko-KR"/>
              </w:rPr>
              <w:t>frequency synchronization (including frequency acquisition)</w:t>
            </w:r>
          </w:p>
          <w:p w14:paraId="787CC7D1" w14:textId="77777777" w:rsidR="002E119A" w:rsidRDefault="00000000">
            <w:pPr>
              <w:numPr>
                <w:ilvl w:val="0"/>
                <w:numId w:val="8"/>
              </w:numPr>
              <w:overflowPunct w:val="0"/>
              <w:autoSpaceDE w:val="0"/>
              <w:autoSpaceDN w:val="0"/>
              <w:adjustRightInd w:val="0"/>
              <w:spacing w:after="180"/>
              <w:contextualSpacing/>
              <w:textAlignment w:val="baseline"/>
              <w:rPr>
                <w:rFonts w:eastAsia="宋体"/>
                <w:sz w:val="20"/>
                <w:lang w:eastAsia="ko-KR"/>
              </w:rPr>
            </w:pPr>
            <w:r>
              <w:rPr>
                <w:rFonts w:eastAsia="宋体" w:hint="eastAsia"/>
                <w:sz w:val="20"/>
                <w:lang w:eastAsia="ko-KR"/>
              </w:rPr>
              <w:t>CFO estimation / LO calibration</w:t>
            </w:r>
          </w:p>
          <w:p w14:paraId="660A9C27" w14:textId="77777777" w:rsidR="002E119A" w:rsidRDefault="00000000">
            <w:pPr>
              <w:numPr>
                <w:ilvl w:val="0"/>
                <w:numId w:val="8"/>
              </w:numPr>
              <w:overflowPunct w:val="0"/>
              <w:autoSpaceDE w:val="0"/>
              <w:autoSpaceDN w:val="0"/>
              <w:adjustRightInd w:val="0"/>
              <w:spacing w:after="180"/>
              <w:contextualSpacing/>
              <w:textAlignment w:val="baseline"/>
              <w:rPr>
                <w:rFonts w:eastAsia="宋体"/>
                <w:sz w:val="20"/>
                <w:lang w:eastAsia="ko-KR"/>
              </w:rPr>
            </w:pPr>
            <w:r>
              <w:rPr>
                <w:rFonts w:eastAsia="宋体" w:hint="eastAsia"/>
                <w:sz w:val="20"/>
                <w:lang w:eastAsia="ko-KR"/>
              </w:rPr>
              <w:t>SFO calibration</w:t>
            </w:r>
          </w:p>
          <w:p w14:paraId="40156E7E" w14:textId="77777777" w:rsidR="002E119A" w:rsidRDefault="00000000">
            <w:pPr>
              <w:numPr>
                <w:ilvl w:val="0"/>
                <w:numId w:val="8"/>
              </w:numPr>
              <w:overflowPunct w:val="0"/>
              <w:autoSpaceDE w:val="0"/>
              <w:autoSpaceDN w:val="0"/>
              <w:adjustRightInd w:val="0"/>
              <w:spacing w:after="180"/>
              <w:contextualSpacing/>
              <w:textAlignment w:val="baseline"/>
              <w:rPr>
                <w:rFonts w:eastAsia="宋体"/>
                <w:sz w:val="20"/>
                <w:lang w:eastAsia="ko-KR"/>
              </w:rPr>
            </w:pPr>
            <w:r>
              <w:rPr>
                <w:rFonts w:eastAsia="宋体" w:hint="eastAsia"/>
                <w:sz w:val="20"/>
                <w:lang w:eastAsia="ko-KR"/>
              </w:rPr>
              <w:lastRenderedPageBreak/>
              <w:t>timing synchronization/tracking</w:t>
            </w:r>
          </w:p>
          <w:p w14:paraId="113CA7F3" w14:textId="77777777" w:rsidR="002E119A" w:rsidRDefault="00000000">
            <w:pPr>
              <w:numPr>
                <w:ilvl w:val="0"/>
                <w:numId w:val="8"/>
              </w:numPr>
              <w:overflowPunct w:val="0"/>
              <w:autoSpaceDE w:val="0"/>
              <w:autoSpaceDN w:val="0"/>
              <w:adjustRightInd w:val="0"/>
              <w:spacing w:after="180"/>
              <w:contextualSpacing/>
              <w:textAlignment w:val="baseline"/>
              <w:rPr>
                <w:rFonts w:eastAsia="宋体"/>
                <w:sz w:val="20"/>
                <w:lang w:eastAsia="ko-KR"/>
              </w:rPr>
            </w:pPr>
            <w:r>
              <w:rPr>
                <w:rFonts w:eastAsia="宋体" w:hint="eastAsia"/>
                <w:sz w:val="20"/>
                <w:lang w:eastAsia="ko-KR"/>
              </w:rPr>
              <w:t>measurement (e.g., signal strength)</w:t>
            </w:r>
          </w:p>
          <w:p w14:paraId="5F03D663" w14:textId="77777777" w:rsidR="002E119A" w:rsidRDefault="00000000">
            <w:pPr>
              <w:numPr>
                <w:ilvl w:val="0"/>
                <w:numId w:val="8"/>
              </w:numPr>
              <w:overflowPunct w:val="0"/>
              <w:autoSpaceDE w:val="0"/>
              <w:autoSpaceDN w:val="0"/>
              <w:adjustRightInd w:val="0"/>
              <w:spacing w:after="180"/>
              <w:contextualSpacing/>
              <w:textAlignment w:val="baseline"/>
              <w:rPr>
                <w:rFonts w:eastAsiaTheme="minorEastAsia"/>
                <w:lang w:val="en-US" w:eastAsia="zh-CN"/>
              </w:rPr>
            </w:pPr>
            <w:r>
              <w:rPr>
                <w:rFonts w:eastAsia="宋体" w:hint="eastAsia"/>
                <w:sz w:val="20"/>
                <w:lang w:eastAsia="ko-KR"/>
              </w:rPr>
              <w:t>reader identification/differentiation</w:t>
            </w:r>
          </w:p>
        </w:tc>
      </w:tr>
    </w:tbl>
    <w:p w14:paraId="2E11F183" w14:textId="77777777" w:rsidR="002E119A" w:rsidRDefault="00000000">
      <w:pPr>
        <w:spacing w:beforeLines="50" w:before="180"/>
        <w:rPr>
          <w:lang w:val="en-US" w:eastAsia="zh-CN"/>
        </w:rPr>
      </w:pPr>
      <w:r>
        <w:rPr>
          <w:rFonts w:hint="eastAsia"/>
          <w:lang w:val="en-US" w:eastAsia="zh-CN"/>
        </w:rPr>
        <w:lastRenderedPageBreak/>
        <w:t xml:space="preserve">Regarding R2D signal design, although it is noted that </w:t>
      </w:r>
      <w:r>
        <w:rPr>
          <w:lang w:val="en-US" w:eastAsia="zh-CN"/>
        </w:rPr>
        <w:t>“</w:t>
      </w:r>
      <w:r>
        <w:rPr>
          <w:rFonts w:hint="eastAsia"/>
          <w:i/>
          <w:iCs/>
          <w:lang w:val="en-US" w:eastAsia="zh-CN"/>
        </w:rPr>
        <w:t>c</w:t>
      </w:r>
      <w:proofErr w:type="spellStart"/>
      <w:r>
        <w:rPr>
          <w:i/>
          <w:iCs/>
        </w:rPr>
        <w:t>oexistence</w:t>
      </w:r>
      <w:proofErr w:type="spellEnd"/>
      <w:r>
        <w:rPr>
          <w:i/>
          <w:iCs/>
        </w:rPr>
        <w:t xml:space="preserve"> between Device 1 and Device 2b/C is not considered in the same deployment in the same band</w:t>
      </w:r>
      <w:r>
        <w:rPr>
          <w:lang w:val="en-US" w:eastAsia="zh-CN"/>
        </w:rPr>
        <w:t>”</w:t>
      </w:r>
      <w:r>
        <w:rPr>
          <w:rFonts w:hint="eastAsia"/>
          <w:lang w:val="en-US" w:eastAsia="zh-CN"/>
        </w:rPr>
        <w:t xml:space="preserve"> in the standards in the Rel-20 WI </w:t>
      </w:r>
      <w:r>
        <w:rPr>
          <w:rFonts w:hint="eastAsia"/>
          <w:lang w:val="en-US" w:eastAsia="zh-CN"/>
        </w:rPr>
        <w:fldChar w:fldCharType="begin"/>
      </w:r>
      <w:r>
        <w:rPr>
          <w:rFonts w:hint="eastAsia"/>
          <w:lang w:val="en-US" w:eastAsia="zh-CN"/>
        </w:rPr>
        <w:instrText xml:space="preserve"> REF _Ref17278 \n \h </w:instrText>
      </w:r>
      <w:r>
        <w:rPr>
          <w:rFonts w:hint="eastAsia"/>
          <w:lang w:val="en-US" w:eastAsia="zh-CN"/>
        </w:rPr>
      </w:r>
      <w:r>
        <w:rPr>
          <w:rFonts w:hint="eastAsia"/>
          <w:lang w:val="en-US" w:eastAsia="zh-CN"/>
        </w:rPr>
        <w:fldChar w:fldCharType="separate"/>
      </w:r>
      <w:r>
        <w:rPr>
          <w:rFonts w:hint="eastAsia"/>
          <w:lang w:val="en-US" w:eastAsia="zh-CN"/>
        </w:rPr>
        <w:t>[3]</w:t>
      </w:r>
      <w:r>
        <w:rPr>
          <w:rFonts w:hint="eastAsia"/>
          <w:lang w:val="en-US" w:eastAsia="zh-CN"/>
        </w:rPr>
        <w:fldChar w:fldCharType="end"/>
      </w:r>
      <w:r>
        <w:rPr>
          <w:rFonts w:hint="eastAsia"/>
          <w:lang w:val="en-US" w:eastAsia="zh-CN"/>
        </w:rPr>
        <w:t xml:space="preserve">, it is possible that a Device 1 may be exposed to vicinity of deployment of Devices 2b/C, or a Device 2b/C may be exposed to vicinity of deployment of Devices 1. To minimize power consumption due to receiving unintended R2D transmissions, it is desirable that Device 1 does not erroneously detect R2D transmissions for Device 2b/C, and Device 2b/C does not erroneously detect R2D transmissions for Device 1. For example, at least false detection of Rel-20 </w:t>
      </w:r>
      <w:r>
        <w:rPr>
          <w:lang w:val="en-US" w:eastAsia="zh-CN"/>
        </w:rPr>
        <w:t>“</w:t>
      </w:r>
      <w:r>
        <w:rPr>
          <w:rFonts w:hint="eastAsia"/>
          <w:lang w:val="en-US" w:eastAsia="zh-CN"/>
        </w:rPr>
        <w:t>SIP</w:t>
      </w:r>
      <w:r>
        <w:rPr>
          <w:lang w:val="en-US" w:eastAsia="zh-CN"/>
        </w:rPr>
        <w:t>”</w:t>
      </w:r>
      <w:r>
        <w:rPr>
          <w:rFonts w:hint="eastAsia"/>
          <w:lang w:val="en-US" w:eastAsia="zh-CN"/>
        </w:rPr>
        <w:t xml:space="preserve"> as Rel-19 </w:t>
      </w:r>
      <w:r>
        <w:rPr>
          <w:lang w:val="en-US" w:eastAsia="zh-CN"/>
        </w:rPr>
        <w:t>“</w:t>
      </w:r>
      <w:r>
        <w:rPr>
          <w:rFonts w:hint="eastAsia"/>
          <w:lang w:val="en-US" w:eastAsia="zh-CN"/>
        </w:rPr>
        <w:t>SIP</w:t>
      </w:r>
      <w:r>
        <w:rPr>
          <w:lang w:val="en-US" w:eastAsia="zh-CN"/>
        </w:rPr>
        <w:t>”</w:t>
      </w:r>
      <w:r>
        <w:rPr>
          <w:rFonts w:hint="eastAsia"/>
          <w:lang w:val="en-US" w:eastAsia="zh-CN"/>
        </w:rPr>
        <w:t xml:space="preserve"> by Device 1 should be minimized.</w:t>
      </w:r>
    </w:p>
    <w:p w14:paraId="016AF447" w14:textId="77777777" w:rsidR="002E119A" w:rsidRDefault="00000000">
      <w:pPr>
        <w:numPr>
          <w:ilvl w:val="0"/>
          <w:numId w:val="9"/>
        </w:numPr>
        <w:spacing w:before="240" w:after="0" w:afterAutospacing="0"/>
        <w:ind w:left="1680" w:hanging="1680"/>
        <w:rPr>
          <w:rFonts w:eastAsia="宋体"/>
          <w:lang w:val="en-US" w:eastAsia="zh-CN"/>
        </w:rPr>
      </w:pPr>
      <w:r>
        <w:rPr>
          <w:rFonts w:hint="eastAsia"/>
          <w:lang w:val="en-US" w:eastAsia="zh-CN"/>
        </w:rPr>
        <w:t>I</w:t>
      </w:r>
      <w:r>
        <w:rPr>
          <w:rFonts w:eastAsia="宋体" w:hint="eastAsia"/>
          <w:lang w:val="en-US" w:eastAsia="zh-CN"/>
        </w:rPr>
        <w:t xml:space="preserve">t is desirable that </w:t>
      </w:r>
      <w:r>
        <w:rPr>
          <w:rFonts w:hint="eastAsia"/>
          <w:lang w:val="en-US" w:eastAsia="zh-CN"/>
        </w:rPr>
        <w:t>Device 1 does not erroneously detect R2D transmissions for Device 2b/C, and Device 2b/C does not erroneously detect R2D transmissions for Device 1</w:t>
      </w:r>
      <w:r>
        <w:rPr>
          <w:rFonts w:eastAsia="宋体" w:hint="eastAsia"/>
          <w:lang w:val="en-US" w:eastAsia="zh-CN"/>
        </w:rPr>
        <w:t>.</w:t>
      </w:r>
    </w:p>
    <w:p w14:paraId="7F29F86B" w14:textId="77777777" w:rsidR="002E119A" w:rsidRDefault="00000000">
      <w:pPr>
        <w:widowControl w:val="0"/>
        <w:numPr>
          <w:ilvl w:val="0"/>
          <w:numId w:val="7"/>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 xml:space="preserve">For Device 2b and Device C, </w:t>
      </w:r>
      <w:r>
        <w:rPr>
          <w:rFonts w:eastAsia="宋体"/>
          <w:lang w:val="en-US" w:eastAsia="zh-CN"/>
        </w:rPr>
        <w:t>“</w:t>
      </w:r>
      <w:r>
        <w:rPr>
          <w:rFonts w:eastAsia="宋体" w:hint="eastAsia"/>
          <w:lang w:val="en-US" w:eastAsia="zh-CN"/>
        </w:rPr>
        <w:t>SIP</w:t>
      </w:r>
      <w:r>
        <w:rPr>
          <w:rFonts w:eastAsia="宋体"/>
          <w:lang w:val="en-US" w:eastAsia="zh-CN"/>
        </w:rPr>
        <w:t>”</w:t>
      </w:r>
      <w:r>
        <w:rPr>
          <w:rFonts w:eastAsia="宋体" w:hint="eastAsia"/>
          <w:lang w:val="en-US" w:eastAsia="zh-CN"/>
        </w:rPr>
        <w:t xml:space="preserve"> is designed such that false detection by Device 1 is minimized.</w:t>
      </w:r>
    </w:p>
    <w:p w14:paraId="082C1CA8" w14:textId="77777777" w:rsidR="002E119A" w:rsidRDefault="00000000">
      <w:pPr>
        <w:widowControl w:val="0"/>
        <w:numPr>
          <w:ilvl w:val="255"/>
          <w:numId w:val="0"/>
        </w:numPr>
        <w:tabs>
          <w:tab w:val="left" w:pos="1418"/>
        </w:tabs>
        <w:snapToGrid/>
        <w:spacing w:before="240" w:after="0" w:afterAutospacing="0"/>
        <w:rPr>
          <w:rFonts w:eastAsia="宋体"/>
          <w:lang w:val="en-US" w:eastAsia="zh-CN"/>
        </w:rPr>
      </w:pPr>
      <w:r>
        <w:rPr>
          <w:rFonts w:hint="eastAsia"/>
          <w:szCs w:val="24"/>
          <w:lang w:val="en-US" w:eastAsia="zh-CN"/>
        </w:rPr>
        <w:t>Regarding the R2D signal for CFO estimation / LO calibration, o</w:t>
      </w:r>
      <w:r>
        <w:rPr>
          <w:rFonts w:eastAsia="宋体" w:hint="eastAsia"/>
          <w:lang w:val="en-US" w:eastAsia="zh-CN"/>
        </w:rPr>
        <w:t xml:space="preserve">ne aspect to be studied is whether it can be a standalone signal or it can be part of a R2D transmission (including PRDCH). The latter approach is likely to result in a simpler design for Rel-20 A-IoT, and the former approach is more flexible in terms of transmission triggering (e.g. it may be transmitted even without any data arriving at higher layers). Performance may also need to be investigated to conclude on the necessity of the former approach e.g. in terms of flexibility brought by separate transmissions, and </w:t>
      </w:r>
      <w:proofErr w:type="spellStart"/>
      <w:r>
        <w:rPr>
          <w:rFonts w:eastAsia="宋体" w:hint="eastAsia"/>
          <w:lang w:val="en-US" w:eastAsia="zh-CN"/>
        </w:rPr>
        <w:t>wheter</w:t>
      </w:r>
      <w:proofErr w:type="spellEnd"/>
      <w:r>
        <w:rPr>
          <w:rFonts w:eastAsia="宋体" w:hint="eastAsia"/>
          <w:lang w:val="en-US" w:eastAsia="zh-CN"/>
        </w:rPr>
        <w:t xml:space="preserve">/how such an R2D signal is taken into account in supporting DO-A traffic (see section </w:t>
      </w:r>
      <w:r>
        <w:rPr>
          <w:rFonts w:eastAsia="宋体" w:hint="eastAsia"/>
          <w:lang w:val="en-US" w:eastAsia="zh-CN"/>
        </w:rPr>
        <w:fldChar w:fldCharType="begin"/>
      </w:r>
      <w:r>
        <w:rPr>
          <w:rFonts w:eastAsia="宋体" w:hint="eastAsia"/>
          <w:lang w:val="en-US" w:eastAsia="zh-CN"/>
        </w:rPr>
        <w:instrText xml:space="preserve"> REF _Ref18388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2.2.2</w:t>
      </w:r>
      <w:r>
        <w:rPr>
          <w:rFonts w:eastAsia="宋体" w:hint="eastAsia"/>
          <w:lang w:val="en-US" w:eastAsia="zh-CN"/>
        </w:rPr>
        <w:fldChar w:fldCharType="end"/>
      </w:r>
      <w:r>
        <w:rPr>
          <w:rFonts w:eastAsia="宋体" w:hint="eastAsia"/>
          <w:lang w:val="en-US" w:eastAsia="zh-CN"/>
        </w:rPr>
        <w:t>).</w:t>
      </w:r>
    </w:p>
    <w:p w14:paraId="1F541ABF" w14:textId="77777777" w:rsidR="002E119A" w:rsidRDefault="00000000">
      <w:pPr>
        <w:widowControl w:val="0"/>
        <w:numPr>
          <w:ilvl w:val="0"/>
          <w:numId w:val="7"/>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 xml:space="preserve">For Device 2b and Device C, study whether the R2D signal </w:t>
      </w:r>
      <w:r>
        <w:rPr>
          <w:rFonts w:hint="eastAsia"/>
          <w:szCs w:val="24"/>
          <w:lang w:val="en-US" w:eastAsia="zh-CN"/>
        </w:rPr>
        <w:t>for CFO estimation / LO calibration</w:t>
      </w:r>
      <w:r>
        <w:rPr>
          <w:rFonts w:eastAsia="宋体" w:hint="eastAsia"/>
          <w:lang w:val="en-US" w:eastAsia="zh-CN"/>
        </w:rPr>
        <w:t xml:space="preserve"> is a standalone signal or is part of a R2D transmission (including PRDCH).</w:t>
      </w:r>
    </w:p>
    <w:p w14:paraId="7892D053" w14:textId="77777777" w:rsidR="002E119A" w:rsidRDefault="00000000">
      <w:pPr>
        <w:widowControl w:val="0"/>
        <w:tabs>
          <w:tab w:val="left" w:pos="1418"/>
        </w:tabs>
        <w:snapToGrid/>
        <w:spacing w:before="240" w:after="0" w:afterAutospacing="0"/>
        <w:rPr>
          <w:rFonts w:eastAsia="宋体"/>
          <w:lang w:val="en-US" w:eastAsia="zh-CN"/>
        </w:rPr>
      </w:pPr>
      <w:r>
        <w:rPr>
          <w:rFonts w:eastAsia="宋体" w:hint="eastAsia"/>
          <w:lang w:val="en-US" w:eastAsia="zh-CN"/>
        </w:rPr>
        <w:t xml:space="preserve">The timing for transmissions of the R2D signal </w:t>
      </w:r>
      <w:r>
        <w:rPr>
          <w:rFonts w:hint="eastAsia"/>
          <w:szCs w:val="24"/>
          <w:lang w:val="en-US" w:eastAsia="zh-CN"/>
        </w:rPr>
        <w:t>for CFO estimation / LO calibration</w:t>
      </w:r>
      <w:r>
        <w:rPr>
          <w:rFonts w:eastAsia="宋体" w:hint="eastAsia"/>
          <w:lang w:val="en-US" w:eastAsia="zh-CN"/>
        </w:rPr>
        <w:t xml:space="preserve"> should also be studied. Since the device is always monitoring R2D (or, even if a </w:t>
      </w:r>
      <w:r>
        <w:rPr>
          <w:rFonts w:eastAsia="宋体"/>
          <w:lang w:val="en-US" w:eastAsia="zh-CN"/>
        </w:rPr>
        <w:t>“</w:t>
      </w:r>
      <w:r>
        <w:rPr>
          <w:rFonts w:eastAsia="宋体" w:hint="eastAsia"/>
          <w:lang w:val="en-US" w:eastAsia="zh-CN"/>
        </w:rPr>
        <w:t>SLEEP</w:t>
      </w:r>
      <w:r>
        <w:rPr>
          <w:rFonts w:eastAsia="宋体"/>
          <w:lang w:val="en-US" w:eastAsia="zh-CN"/>
        </w:rPr>
        <w:t>”</w:t>
      </w:r>
      <w:r>
        <w:rPr>
          <w:rFonts w:eastAsia="宋体" w:hint="eastAsia"/>
          <w:lang w:val="en-US" w:eastAsia="zh-CN"/>
        </w:rPr>
        <w:t xml:space="preserve"> state is defined, the Reader is supposed to know when the device is monitoring R2D), there is no need for the Reader to always transmit the signal </w:t>
      </w:r>
      <w:r>
        <w:rPr>
          <w:rFonts w:hint="eastAsia"/>
          <w:szCs w:val="24"/>
          <w:lang w:val="en-US" w:eastAsia="zh-CN"/>
        </w:rPr>
        <w:t>for CFO estimation / LO calibration in a periodic manner</w:t>
      </w:r>
      <w:r>
        <w:rPr>
          <w:rFonts w:eastAsia="宋体" w:hint="eastAsia"/>
          <w:lang w:val="en-US" w:eastAsia="zh-CN"/>
        </w:rPr>
        <w:t>. Instead, the exact timing for transmissions of such a signal should be up to the Reader.</w:t>
      </w:r>
    </w:p>
    <w:p w14:paraId="334EF02C" w14:textId="77777777" w:rsidR="002E119A" w:rsidRDefault="00000000">
      <w:pPr>
        <w:widowControl w:val="0"/>
        <w:numPr>
          <w:ilvl w:val="0"/>
          <w:numId w:val="7"/>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 xml:space="preserve">For Device 2b and Device C, the R2D signal </w:t>
      </w:r>
      <w:r>
        <w:rPr>
          <w:rFonts w:hint="eastAsia"/>
          <w:szCs w:val="24"/>
          <w:lang w:val="en-US" w:eastAsia="zh-CN"/>
        </w:rPr>
        <w:t>for CFO estimation / LO calibration</w:t>
      </w:r>
      <w:r>
        <w:rPr>
          <w:rFonts w:eastAsia="宋体" w:hint="eastAsia"/>
          <w:lang w:val="en-US" w:eastAsia="zh-CN"/>
        </w:rPr>
        <w:t xml:space="preserve"> does not need to be strictly periodic.</w:t>
      </w:r>
    </w:p>
    <w:p w14:paraId="766090BD" w14:textId="77777777" w:rsidR="002E119A" w:rsidRDefault="00000000">
      <w:pPr>
        <w:pStyle w:val="3"/>
        <w:spacing w:after="180"/>
        <w:rPr>
          <w:sz w:val="24"/>
          <w:szCs w:val="24"/>
          <w:lang w:val="en-US" w:eastAsia="zh-CN"/>
        </w:rPr>
      </w:pPr>
      <w:r>
        <w:rPr>
          <w:rFonts w:hint="eastAsia"/>
          <w:sz w:val="24"/>
          <w:szCs w:val="24"/>
          <w:lang w:val="en-US" w:eastAsia="zh-CN"/>
        </w:rPr>
        <w:t>R2D frequency domain multiplexing (FDM)</w:t>
      </w:r>
    </w:p>
    <w:p w14:paraId="719D8ACF" w14:textId="77777777" w:rsidR="002E119A" w:rsidRDefault="00000000">
      <w:pPr>
        <w:widowControl w:val="0"/>
        <w:numPr>
          <w:ilvl w:val="255"/>
          <w:numId w:val="0"/>
        </w:numPr>
        <w:tabs>
          <w:tab w:val="left" w:pos="1418"/>
        </w:tabs>
        <w:snapToGrid/>
        <w:spacing w:before="240" w:after="0" w:afterAutospacing="0"/>
        <w:rPr>
          <w:rFonts w:eastAsia="宋体"/>
          <w:lang w:val="en-US" w:eastAsia="zh-CN"/>
        </w:rPr>
      </w:pPr>
      <w:r>
        <w:rPr>
          <w:rFonts w:eastAsia="宋体" w:hint="eastAsia"/>
          <w:lang w:val="en-US" w:eastAsia="zh-CN"/>
        </w:rPr>
        <w:t xml:space="preserve">R2D FDM was studied in the A-IoT Rel-19 SI </w:t>
      </w:r>
      <w:r>
        <w:rPr>
          <w:rFonts w:eastAsia="宋体" w:hint="eastAsia"/>
          <w:lang w:val="en-US" w:eastAsia="zh-CN"/>
        </w:rPr>
        <w:fldChar w:fldCharType="begin"/>
      </w:r>
      <w:r>
        <w:rPr>
          <w:rFonts w:eastAsia="宋体" w:hint="eastAsia"/>
          <w:lang w:val="en-US" w:eastAsia="zh-CN"/>
        </w:rPr>
        <w:instrText xml:space="preserve"> REF _Ref24008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[4]</w:t>
      </w:r>
      <w:r>
        <w:rPr>
          <w:rFonts w:eastAsia="宋体" w:hint="eastAsia"/>
          <w:lang w:val="en-US" w:eastAsia="zh-CN"/>
        </w:rPr>
        <w:fldChar w:fldCharType="end"/>
      </w:r>
      <w:r>
        <w:rPr>
          <w:rFonts w:eastAsia="宋体" w:hint="eastAsia"/>
          <w:lang w:val="en-US" w:eastAsia="zh-CN"/>
        </w:rPr>
        <w:t xml:space="preserve"> for Device 2b, and a number of observations on the feasibility and necessity of FDM for Device 2b were captured in clause 6.1.1.8 of </w:t>
      </w:r>
      <w:r>
        <w:rPr>
          <w:rFonts w:eastAsia="宋体" w:hint="eastAsia"/>
          <w:lang w:val="en-US" w:eastAsia="zh-CN"/>
        </w:rPr>
        <w:fldChar w:fldCharType="begin"/>
      </w:r>
      <w:r>
        <w:rPr>
          <w:rFonts w:eastAsia="宋体" w:hint="eastAsia"/>
          <w:lang w:val="en-US" w:eastAsia="zh-CN"/>
        </w:rPr>
        <w:instrText xml:space="preserve"> REF _Ref23969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[2]</w:t>
      </w:r>
      <w:r>
        <w:rPr>
          <w:rFonts w:eastAsia="宋体" w:hint="eastAsia"/>
          <w:lang w:val="en-US" w:eastAsia="zh-CN"/>
        </w:rPr>
        <w:fldChar w:fldCharType="end"/>
      </w:r>
      <w:r>
        <w:rPr>
          <w:rFonts w:eastAsia="宋体" w:hint="eastAsia"/>
          <w:lang w:val="en-US" w:eastAsia="zh-CN"/>
        </w:rPr>
        <w:t xml:space="preserve">, where it was </w:t>
      </w:r>
      <w:r>
        <w:rPr>
          <w:rFonts w:eastAsia="宋体" w:hint="eastAsia"/>
          <w:lang w:val="en-US" w:eastAsia="zh-CN"/>
        </w:rPr>
        <w:lastRenderedPageBreak/>
        <w:t xml:space="preserve">mainly assumed that </w:t>
      </w:r>
      <w:proofErr w:type="spellStart"/>
      <w:r>
        <w:rPr>
          <w:rFonts w:eastAsia="宋体" w:hint="eastAsia"/>
          <w:lang w:val="en-US" w:eastAsia="zh-CN"/>
        </w:rPr>
        <w:t>FDM</w:t>
      </w:r>
      <w:r>
        <w:rPr>
          <w:rFonts w:eastAsia="宋体"/>
          <w:lang w:val="en-US" w:eastAsia="zh-CN"/>
        </w:rPr>
        <w:t>’</w:t>
      </w:r>
      <w:r>
        <w:rPr>
          <w:rFonts w:eastAsia="宋体" w:hint="eastAsia"/>
          <w:lang w:val="en-US" w:eastAsia="zh-CN"/>
        </w:rPr>
        <w:t>ed</w:t>
      </w:r>
      <w:proofErr w:type="spellEnd"/>
      <w:r>
        <w:rPr>
          <w:rFonts w:eastAsia="宋体" w:hint="eastAsia"/>
          <w:lang w:val="en-US" w:eastAsia="zh-CN"/>
        </w:rPr>
        <w:t xml:space="preserve"> R2D transmissions were from a same Reader, in which case the overall inventory completion time may be reduced, at the cost of increasing the complexity of Device 2b and Device C. This approach does not seem very attractive since inventory completion time was not deemed a problem even with Rel-19 A-IoT.</w:t>
      </w:r>
    </w:p>
    <w:p w14:paraId="43E3139F" w14:textId="77777777" w:rsidR="002E119A" w:rsidRDefault="00000000">
      <w:pPr>
        <w:widowControl w:val="0"/>
        <w:numPr>
          <w:ilvl w:val="255"/>
          <w:numId w:val="0"/>
        </w:numPr>
        <w:tabs>
          <w:tab w:val="left" w:pos="1418"/>
        </w:tabs>
        <w:snapToGrid/>
        <w:spacing w:before="240" w:after="0" w:afterAutospacing="0"/>
        <w:rPr>
          <w:rFonts w:eastAsia="宋体"/>
          <w:lang w:val="en-US" w:eastAsia="zh-CN"/>
        </w:rPr>
      </w:pPr>
      <w:r>
        <w:rPr>
          <w:rFonts w:eastAsia="宋体" w:hint="eastAsia"/>
          <w:lang w:val="en-US" w:eastAsia="zh-CN"/>
        </w:rPr>
        <w:t xml:space="preserve">In our view, for Device 2b and Device C, at least R2D FDM across Readers (i.e. </w:t>
      </w:r>
      <w:proofErr w:type="spellStart"/>
      <w:r>
        <w:rPr>
          <w:rFonts w:eastAsia="宋体" w:hint="eastAsia"/>
          <w:lang w:val="en-US" w:eastAsia="zh-CN"/>
        </w:rPr>
        <w:t>FDM</w:t>
      </w:r>
      <w:r>
        <w:rPr>
          <w:rFonts w:eastAsia="宋体"/>
          <w:lang w:val="en-US" w:eastAsia="zh-CN"/>
        </w:rPr>
        <w:t>’</w:t>
      </w:r>
      <w:r>
        <w:rPr>
          <w:rFonts w:eastAsia="宋体" w:hint="eastAsia"/>
          <w:lang w:val="en-US" w:eastAsia="zh-CN"/>
        </w:rPr>
        <w:t>ed</w:t>
      </w:r>
      <w:proofErr w:type="spellEnd"/>
      <w:r>
        <w:rPr>
          <w:rFonts w:eastAsia="宋体" w:hint="eastAsia"/>
          <w:lang w:val="en-US" w:eastAsia="zh-CN"/>
        </w:rPr>
        <w:t xml:space="preserve"> R2D transmissions are always from different Readers) can increase spectral efficiency (from system perspective) without introducing additional complexity for devices, and should thus be studied. With this type of R2D FDM, for a given Reader, a constant carrier frequency can be used for all types of R2D transmissions including R2D frequency acquisition signal (if separately transmitted) and legacy R2D transmission.</w:t>
      </w:r>
    </w:p>
    <w:p w14:paraId="79748E4E" w14:textId="77777777" w:rsidR="002E119A" w:rsidRDefault="00000000">
      <w:pPr>
        <w:widowControl w:val="0"/>
        <w:numPr>
          <w:ilvl w:val="0"/>
          <w:numId w:val="9"/>
        </w:numPr>
        <w:spacing w:before="240" w:after="0" w:afterAutospacing="0"/>
        <w:ind w:left="1680" w:hanging="1680"/>
        <w:rPr>
          <w:rFonts w:eastAsia="宋体"/>
          <w:lang w:val="en-US" w:eastAsia="zh-CN"/>
        </w:rPr>
      </w:pPr>
      <w:r>
        <w:rPr>
          <w:rFonts w:eastAsia="宋体" w:hint="eastAsia"/>
          <w:lang w:val="en-US" w:eastAsia="zh-CN"/>
        </w:rPr>
        <w:t xml:space="preserve">For Device 2b and Device C, it suffices to support R2D FDM across Readers (i.e. </w:t>
      </w:r>
      <w:proofErr w:type="spellStart"/>
      <w:r>
        <w:rPr>
          <w:rFonts w:eastAsia="宋体" w:hint="eastAsia"/>
          <w:lang w:val="en-US" w:eastAsia="zh-CN"/>
        </w:rPr>
        <w:t>FDM</w:t>
      </w:r>
      <w:r>
        <w:rPr>
          <w:rFonts w:eastAsia="宋体"/>
          <w:lang w:val="en-US" w:eastAsia="zh-CN"/>
        </w:rPr>
        <w:t>’</w:t>
      </w:r>
      <w:r>
        <w:rPr>
          <w:rFonts w:eastAsia="宋体" w:hint="eastAsia"/>
          <w:lang w:val="en-US" w:eastAsia="zh-CN"/>
        </w:rPr>
        <w:t>ed</w:t>
      </w:r>
      <w:proofErr w:type="spellEnd"/>
      <w:r>
        <w:rPr>
          <w:rFonts w:eastAsia="宋体" w:hint="eastAsia"/>
          <w:lang w:val="en-US" w:eastAsia="zh-CN"/>
        </w:rPr>
        <w:t xml:space="preserve"> R2D transmissions are always from different Readers).</w:t>
      </w:r>
    </w:p>
    <w:p w14:paraId="0784347C" w14:textId="77777777" w:rsidR="002E119A" w:rsidRDefault="00000000">
      <w:pPr>
        <w:pStyle w:val="2"/>
        <w:spacing w:after="180"/>
        <w:rPr>
          <w:lang w:val="en-US" w:eastAsia="zh-CN"/>
        </w:rPr>
      </w:pPr>
      <w:r>
        <w:rPr>
          <w:rFonts w:hint="eastAsia"/>
          <w:lang w:val="en-US" w:eastAsia="zh-CN"/>
        </w:rPr>
        <w:t>D2R</w:t>
      </w:r>
    </w:p>
    <w:p w14:paraId="75DE2D1E" w14:textId="77777777" w:rsidR="002E119A" w:rsidRDefault="00000000">
      <w:pPr>
        <w:pStyle w:val="3"/>
        <w:spacing w:after="180"/>
        <w:rPr>
          <w:sz w:val="24"/>
          <w:szCs w:val="24"/>
          <w:lang w:val="en-US" w:eastAsia="zh-CN"/>
        </w:rPr>
      </w:pPr>
      <w:r>
        <w:rPr>
          <w:rFonts w:hint="eastAsia"/>
          <w:sz w:val="24"/>
          <w:szCs w:val="24"/>
          <w:lang w:val="en-US" w:eastAsia="zh-CN"/>
        </w:rPr>
        <w:t>Spectrum for D2R</w:t>
      </w:r>
    </w:p>
    <w:p w14:paraId="6775E151" w14:textId="77777777" w:rsidR="002E119A" w:rsidRDefault="00000000">
      <w:pPr>
        <w:snapToGrid/>
        <w:spacing w:beforeLines="50" w:before="180" w:beforeAutospacing="1" w:afterLines="50" w:after="180"/>
        <w:rPr>
          <w:rFonts w:eastAsia="宋体"/>
          <w:lang w:val="en-US" w:eastAsia="zh-CN"/>
        </w:rPr>
      </w:pPr>
      <w:r>
        <w:rPr>
          <w:rFonts w:eastAsia="宋体" w:hint="eastAsia"/>
          <w:lang w:val="en-US" w:eastAsia="zh-CN"/>
        </w:rPr>
        <w:t xml:space="preserve">For Device 2b and Device C, and with internally-generated D2R transmissions, a common carrier-wave frequency for multiple devices is not necessary. Instead, a device can determine its own carrier-wave frequency based on a reference D2R carrier frequency which is common for all </w:t>
      </w:r>
      <w:proofErr w:type="spellStart"/>
      <w:r>
        <w:rPr>
          <w:rFonts w:eastAsia="宋体" w:hint="eastAsia"/>
          <w:lang w:val="en-US" w:eastAsia="zh-CN"/>
        </w:rPr>
        <w:t>FDM</w:t>
      </w:r>
      <w:r>
        <w:rPr>
          <w:rFonts w:eastAsia="宋体"/>
          <w:lang w:val="en-US" w:eastAsia="zh-CN"/>
        </w:rPr>
        <w:t>’</w:t>
      </w:r>
      <w:r>
        <w:rPr>
          <w:rFonts w:eastAsia="宋体" w:hint="eastAsia"/>
          <w:lang w:val="en-US" w:eastAsia="zh-CN"/>
        </w:rPr>
        <w:t>ed</w:t>
      </w:r>
      <w:proofErr w:type="spellEnd"/>
      <w:r>
        <w:rPr>
          <w:rFonts w:eastAsia="宋体" w:hint="eastAsia"/>
          <w:lang w:val="en-US" w:eastAsia="zh-CN"/>
        </w:rPr>
        <w:t xml:space="preserve"> D2R transmissions and an offset corresponding to the allocated amount of small frequency shift.</w:t>
      </w:r>
    </w:p>
    <w:p w14:paraId="3051BF5C" w14:textId="77777777" w:rsidR="002E119A" w:rsidRDefault="00000000">
      <w:pPr>
        <w:snapToGrid/>
        <w:spacing w:beforeLines="50" w:before="180" w:beforeAutospacing="1" w:afterLines="50" w:after="180"/>
        <w:rPr>
          <w:rFonts w:eastAsia="宋体"/>
          <w:lang w:val="en-US" w:eastAsia="zh-CN"/>
        </w:rPr>
      </w:pPr>
      <w:r>
        <w:rPr>
          <w:rFonts w:eastAsia="宋体" w:hint="eastAsia"/>
          <w:lang w:val="en-US" w:eastAsia="zh-CN"/>
        </w:rPr>
        <w:t xml:space="preserve">For Device 2b and Device C, and for FDD spectrum (e.g. band n8) with R2D in DL and D2R in UL (see Objective 1 in </w:t>
      </w:r>
      <w:r>
        <w:rPr>
          <w:rFonts w:eastAsia="宋体" w:hint="eastAsia"/>
          <w:lang w:val="en-US" w:eastAsia="zh-CN"/>
        </w:rPr>
        <w:fldChar w:fldCharType="begin"/>
      </w:r>
      <w:r>
        <w:rPr>
          <w:rFonts w:eastAsia="宋体" w:hint="eastAsia"/>
          <w:lang w:val="en-US" w:eastAsia="zh-CN"/>
        </w:rPr>
        <w:instrText xml:space="preserve"> REF _Ref124764504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[1]</w:t>
      </w:r>
      <w:r>
        <w:rPr>
          <w:rFonts w:eastAsia="宋体" w:hint="eastAsia"/>
          <w:lang w:val="en-US" w:eastAsia="zh-CN"/>
        </w:rPr>
        <w:fldChar w:fldCharType="end"/>
      </w:r>
      <w:r>
        <w:rPr>
          <w:rFonts w:eastAsia="宋体" w:hint="eastAsia"/>
          <w:lang w:val="en-US" w:eastAsia="zh-CN"/>
        </w:rPr>
        <w:t xml:space="preserve">), the </w:t>
      </w:r>
      <w:r>
        <w:rPr>
          <w:rFonts w:eastAsia="宋体"/>
          <w:lang w:val="en-US" w:eastAsia="zh-CN"/>
        </w:rPr>
        <w:t>“</w:t>
      </w:r>
      <w:r>
        <w:rPr>
          <w:rFonts w:eastAsia="宋体" w:hint="eastAsia"/>
          <w:lang w:val="en-US" w:eastAsia="zh-CN"/>
        </w:rPr>
        <w:t>reference point</w:t>
      </w:r>
      <w:r>
        <w:rPr>
          <w:rFonts w:eastAsia="宋体"/>
          <w:lang w:val="en-US" w:eastAsia="zh-CN"/>
        </w:rPr>
        <w:t>”</w:t>
      </w:r>
      <w:r>
        <w:rPr>
          <w:rFonts w:eastAsia="宋体" w:hint="eastAsia"/>
          <w:lang w:val="en-US" w:eastAsia="zh-CN"/>
        </w:rPr>
        <w:t xml:space="preserve"> as mentioned above can be derived based on the frequency used for R2D, e.g. by applying a gap of the TX-RX frequency separation of the operating band.</w:t>
      </w:r>
    </w:p>
    <w:p w14:paraId="4B270B95" w14:textId="77777777" w:rsidR="002E119A" w:rsidRDefault="00000000">
      <w:pPr>
        <w:numPr>
          <w:ilvl w:val="0"/>
          <w:numId w:val="9"/>
        </w:numPr>
        <w:spacing w:before="240" w:after="0" w:afterAutospacing="0"/>
        <w:ind w:left="1680" w:hanging="1680"/>
        <w:rPr>
          <w:rFonts w:eastAsia="宋体"/>
          <w:lang w:val="en-US" w:eastAsia="zh-CN"/>
        </w:rPr>
      </w:pPr>
      <w:r>
        <w:rPr>
          <w:rFonts w:eastAsia="宋体" w:hint="eastAsia"/>
          <w:lang w:val="en-US" w:eastAsia="zh-CN"/>
        </w:rPr>
        <w:t xml:space="preserve">For Device 2b and Device C, the carrier-wave frequency for a D2R transmission is determined as an offset to a </w:t>
      </w:r>
      <w:r>
        <w:rPr>
          <w:rFonts w:eastAsia="宋体"/>
          <w:lang w:val="en-US" w:eastAsia="zh-CN"/>
        </w:rPr>
        <w:t xml:space="preserve">reference </w:t>
      </w:r>
      <w:r>
        <w:rPr>
          <w:rFonts w:eastAsia="宋体" w:hint="eastAsia"/>
          <w:lang w:val="en-US" w:eastAsia="zh-CN"/>
        </w:rPr>
        <w:t xml:space="preserve">point which is common for all </w:t>
      </w:r>
      <w:proofErr w:type="spellStart"/>
      <w:r>
        <w:rPr>
          <w:rFonts w:eastAsia="宋体" w:hint="eastAsia"/>
          <w:lang w:val="en-US" w:eastAsia="zh-CN"/>
        </w:rPr>
        <w:t>FDM</w:t>
      </w:r>
      <w:r>
        <w:rPr>
          <w:rFonts w:eastAsia="宋体"/>
          <w:lang w:val="en-US" w:eastAsia="zh-CN"/>
        </w:rPr>
        <w:t>’</w:t>
      </w:r>
      <w:r>
        <w:rPr>
          <w:rFonts w:eastAsia="宋体" w:hint="eastAsia"/>
          <w:lang w:val="en-US" w:eastAsia="zh-CN"/>
        </w:rPr>
        <w:t>ed</w:t>
      </w:r>
      <w:proofErr w:type="spellEnd"/>
      <w:r>
        <w:rPr>
          <w:rFonts w:eastAsia="宋体" w:hint="eastAsia"/>
          <w:lang w:val="en-US" w:eastAsia="zh-CN"/>
        </w:rPr>
        <w:t xml:space="preserve"> D2R transmissions.</w:t>
      </w:r>
    </w:p>
    <w:p w14:paraId="33F420D5" w14:textId="77777777" w:rsidR="002E119A" w:rsidRDefault="00000000">
      <w:pPr>
        <w:widowControl w:val="0"/>
        <w:numPr>
          <w:ilvl w:val="3"/>
          <w:numId w:val="10"/>
        </w:numPr>
        <w:snapToGrid/>
        <w:spacing w:after="0" w:afterAutospacing="0"/>
        <w:rPr>
          <w:rFonts w:eastAsia="宋体"/>
          <w:lang w:val="en-US" w:eastAsia="zh-CN"/>
        </w:rPr>
      </w:pPr>
      <w:r>
        <w:rPr>
          <w:rFonts w:eastAsia="宋体" w:hint="eastAsia"/>
          <w:lang w:val="en-US" w:eastAsia="zh-CN"/>
        </w:rPr>
        <w:t>The reference point can be derived based on the frequency used for R2D.</w:t>
      </w:r>
    </w:p>
    <w:p w14:paraId="4A93EA0E" w14:textId="77777777" w:rsidR="00193F7A" w:rsidRDefault="00193F7A" w:rsidP="00193F7A">
      <w:pPr>
        <w:widowControl w:val="0"/>
        <w:tabs>
          <w:tab w:val="left" w:pos="-420"/>
          <w:tab w:val="left" w:pos="0"/>
          <w:tab w:val="left" w:pos="420"/>
        </w:tabs>
        <w:snapToGrid/>
        <w:spacing w:after="0" w:afterAutospacing="0"/>
        <w:rPr>
          <w:rFonts w:eastAsia="宋体"/>
          <w:lang w:val="en-US" w:eastAsia="zh-CN"/>
        </w:rPr>
      </w:pPr>
    </w:p>
    <w:p w14:paraId="7555EFA1" w14:textId="30D6F77C" w:rsidR="00193F7A" w:rsidRPr="00B70030" w:rsidRDefault="00193F7A" w:rsidP="00B70030">
      <w:pPr>
        <w:pStyle w:val="3"/>
        <w:spacing w:after="180"/>
        <w:rPr>
          <w:szCs w:val="24"/>
          <w:lang w:val="en-US" w:eastAsia="zh-CN"/>
        </w:rPr>
      </w:pPr>
      <w:r w:rsidRPr="00B70030">
        <w:rPr>
          <w:sz w:val="24"/>
          <w:szCs w:val="24"/>
          <w:lang w:val="en-US" w:eastAsia="zh-CN"/>
        </w:rPr>
        <w:t>FDM enhancement</w:t>
      </w:r>
    </w:p>
    <w:p w14:paraId="7CD6F676" w14:textId="77777777" w:rsidR="00193F7A" w:rsidRPr="00193F7A" w:rsidRDefault="00193F7A" w:rsidP="00193F7A">
      <w:pPr>
        <w:widowControl w:val="0"/>
        <w:tabs>
          <w:tab w:val="left" w:pos="-420"/>
          <w:tab w:val="left" w:pos="0"/>
          <w:tab w:val="left" w:pos="420"/>
        </w:tabs>
        <w:snapToGrid/>
        <w:spacing w:after="0" w:afterAutospacing="0"/>
        <w:rPr>
          <w:rFonts w:eastAsia="宋体"/>
          <w:lang w:val="en-US" w:eastAsia="zh-CN"/>
        </w:rPr>
      </w:pPr>
      <w:r w:rsidRPr="00193F7A">
        <w:rPr>
          <w:rFonts w:eastAsia="宋体"/>
          <w:lang w:val="en-US" w:eastAsia="zh-CN"/>
        </w:rPr>
        <w:t xml:space="preserve">For the 2SB waveform, the </w:t>
      </w:r>
      <w:proofErr w:type="spellStart"/>
      <w:r w:rsidRPr="00193F7A">
        <w:rPr>
          <w:rFonts w:eastAsia="宋体"/>
          <w:lang w:val="en-US" w:eastAsia="zh-CN"/>
        </w:rPr>
        <w:t>FDMed</w:t>
      </w:r>
      <w:proofErr w:type="spellEnd"/>
      <w:r w:rsidRPr="00193F7A">
        <w:rPr>
          <w:rFonts w:eastAsia="宋体"/>
          <w:lang w:val="en-US" w:eastAsia="zh-CN"/>
        </w:rPr>
        <w:t xml:space="preserve"> resources expand symmetrically on both sides of the center frequency (CW) and are indexed using the SFS factor. For the active device to transmit a 1SB waveform, since it can adjust the LO toward the frequency of the desired D2R channel, the center frequency is not required. In this case, D2R channel can be defined for each 1SB waveform resource and the </w:t>
      </w:r>
      <w:proofErr w:type="spellStart"/>
      <w:r w:rsidRPr="00193F7A">
        <w:rPr>
          <w:rFonts w:eastAsia="宋体"/>
          <w:lang w:val="en-US" w:eastAsia="zh-CN"/>
        </w:rPr>
        <w:t>FDMed</w:t>
      </w:r>
      <w:proofErr w:type="spellEnd"/>
      <w:r w:rsidRPr="00193F7A">
        <w:rPr>
          <w:rFonts w:eastAsia="宋体"/>
          <w:lang w:val="en-US" w:eastAsia="zh-CN"/>
        </w:rPr>
        <w:t xml:space="preserve"> channels for D2R transmission can be sequentially indexed starting from the lowest frequency channel, and the </w:t>
      </w:r>
      <w:r w:rsidRPr="00193F7A">
        <w:rPr>
          <w:rFonts w:eastAsia="宋体"/>
          <w:lang w:val="en-US" w:eastAsia="zh-CN"/>
        </w:rPr>
        <w:lastRenderedPageBreak/>
        <w:t>desired channel for D2R transmission is determined based on its index.</w:t>
      </w:r>
    </w:p>
    <w:p w14:paraId="43DCCF7A" w14:textId="2BDF7F98" w:rsidR="00193F7A" w:rsidRDefault="00D374A2" w:rsidP="00B70030">
      <w:pPr>
        <w:widowControl w:val="0"/>
        <w:numPr>
          <w:ilvl w:val="0"/>
          <w:numId w:val="7"/>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For Device 2b and Device C,</w:t>
      </w:r>
      <w:r w:rsidR="0080110F">
        <w:rPr>
          <w:rFonts w:eastAsia="宋体" w:hint="eastAsia"/>
          <w:lang w:val="en-US" w:eastAsia="zh-CN"/>
        </w:rPr>
        <w:t xml:space="preserve"> </w:t>
      </w:r>
      <w:r w:rsidR="00193F7A" w:rsidRPr="00193F7A">
        <w:rPr>
          <w:rFonts w:eastAsia="宋体"/>
          <w:lang w:val="en-US" w:eastAsia="zh-CN"/>
        </w:rPr>
        <w:t>D2R channel can be defined for 1SB waveform transmission and device determines a frequency resource for D2R transmission based on reference D2R carrier frequency and D2R channel index.</w:t>
      </w:r>
    </w:p>
    <w:p w14:paraId="379C4CB8" w14:textId="77777777" w:rsidR="002E119A" w:rsidRDefault="00000000">
      <w:pPr>
        <w:pStyle w:val="3"/>
        <w:spacing w:after="180"/>
        <w:rPr>
          <w:sz w:val="24"/>
          <w:szCs w:val="24"/>
          <w:lang w:val="en-US" w:eastAsia="zh-CN"/>
        </w:rPr>
      </w:pPr>
      <w:bookmarkStart w:id="4" w:name="_Ref18388"/>
      <w:r>
        <w:rPr>
          <w:rFonts w:hint="eastAsia"/>
          <w:sz w:val="24"/>
          <w:szCs w:val="24"/>
          <w:lang w:val="en-US" w:eastAsia="zh-CN"/>
        </w:rPr>
        <w:t>Support of DO-A traffic</w:t>
      </w:r>
      <w:bookmarkEnd w:id="4"/>
    </w:p>
    <w:p w14:paraId="0237F14F" w14:textId="77777777" w:rsidR="002E119A" w:rsidRDefault="00000000">
      <w:pPr>
        <w:snapToGrid/>
        <w:spacing w:beforeLines="50" w:before="180" w:beforeAutospacing="1" w:afterLines="50" w:after="180"/>
        <w:rPr>
          <w:rFonts w:eastAsia="宋体"/>
          <w:lang w:val="en-US" w:eastAsia="zh-CN"/>
        </w:rPr>
      </w:pPr>
      <w:r>
        <w:rPr>
          <w:rFonts w:eastAsia="宋体" w:hint="eastAsia"/>
          <w:lang w:val="en-US" w:eastAsia="zh-CN"/>
        </w:rPr>
        <w:t>The following was agreed in RAN1#122,</w:t>
      </w:r>
    </w:p>
    <w:tbl>
      <w:tblPr>
        <w:tblStyle w:val="aa"/>
        <w:tblW w:w="0" w:type="auto"/>
        <w:tblLook w:val="04A0" w:firstRow="1" w:lastRow="0" w:firstColumn="1" w:lastColumn="0" w:noHBand="0" w:noVBand="1"/>
      </w:tblPr>
      <w:tblGrid>
        <w:gridCol w:w="9954"/>
      </w:tblGrid>
      <w:tr w:rsidR="002E119A" w14:paraId="42C85928" w14:textId="77777777">
        <w:tc>
          <w:tcPr>
            <w:tcW w:w="10180" w:type="dxa"/>
          </w:tcPr>
          <w:p w14:paraId="37311B99" w14:textId="77777777" w:rsidR="002E119A" w:rsidRDefault="00000000">
            <w:pPr>
              <w:snapToGrid/>
              <w:spacing w:after="0" w:afterAutospacing="0"/>
              <w:jc w:val="left"/>
              <w:rPr>
                <w:rFonts w:ascii="Times" w:eastAsia="宋体" w:hAnsi="Times" w:cs="Times"/>
                <w:b/>
                <w:sz w:val="20"/>
                <w:szCs w:val="24"/>
                <w:lang w:val="en-US" w:eastAsia="ko-KR"/>
              </w:rPr>
            </w:pPr>
            <w:r>
              <w:rPr>
                <w:rFonts w:ascii="Times" w:eastAsia="宋体" w:hAnsi="Times" w:cs="Times"/>
                <w:b/>
                <w:sz w:val="20"/>
                <w:szCs w:val="24"/>
                <w:highlight w:val="green"/>
                <w:lang w:val="en-US" w:eastAsia="ko-KR"/>
              </w:rPr>
              <w:t>Agreement</w:t>
            </w:r>
          </w:p>
          <w:p w14:paraId="71FC8364" w14:textId="77777777" w:rsidR="002E119A" w:rsidRDefault="00000000">
            <w:pPr>
              <w:snapToGrid/>
              <w:spacing w:after="0" w:afterAutospacing="0"/>
              <w:jc w:val="left"/>
              <w:rPr>
                <w:rFonts w:ascii="Times" w:eastAsia="宋体" w:hAnsi="Times" w:cs="Times"/>
                <w:sz w:val="21"/>
                <w:szCs w:val="21"/>
                <w:lang w:val="en-US" w:eastAsia="ko-KR"/>
              </w:rPr>
            </w:pPr>
            <w:r>
              <w:rPr>
                <w:rFonts w:ascii="Times" w:eastAsia="宋体" w:hAnsi="Times" w:cs="Times" w:hint="eastAsia"/>
                <w:sz w:val="21"/>
                <w:szCs w:val="21"/>
                <w:lang w:val="en-US" w:eastAsia="ko-KR"/>
              </w:rPr>
              <w:t xml:space="preserve">Study the following aspects to support DO-A </w:t>
            </w:r>
            <w:r>
              <w:rPr>
                <w:rFonts w:ascii="Times" w:eastAsia="宋体" w:hAnsi="Times" w:cs="Times"/>
                <w:sz w:val="21"/>
                <w:szCs w:val="21"/>
                <w:lang w:val="en-US" w:eastAsia="ko-KR"/>
              </w:rPr>
              <w:t xml:space="preserve">traffic </w:t>
            </w:r>
            <w:r>
              <w:rPr>
                <w:rFonts w:ascii="Times" w:eastAsia="Batang" w:hAnsi="Times"/>
                <w:sz w:val="21"/>
                <w:szCs w:val="21"/>
                <w:lang w:eastAsia="ko-KR"/>
              </w:rPr>
              <w:t>(periodic and event-triggered)</w:t>
            </w:r>
            <w:r>
              <w:rPr>
                <w:rFonts w:ascii="Times" w:eastAsia="宋体" w:hAnsi="Times" w:cs="Times"/>
                <w:sz w:val="21"/>
                <w:szCs w:val="21"/>
                <w:lang w:val="en-US" w:eastAsia="ko-KR"/>
              </w:rPr>
              <w:t xml:space="preserve"> for Device 2b and for Device C </w:t>
            </w:r>
            <w:r>
              <w:rPr>
                <w:rFonts w:ascii="Times" w:eastAsia="宋体" w:hAnsi="Times" w:cs="Times" w:hint="eastAsia"/>
                <w:sz w:val="21"/>
                <w:szCs w:val="21"/>
                <w:lang w:val="en-US" w:eastAsia="ko-KR"/>
              </w:rPr>
              <w:t>in Rel-20.</w:t>
            </w:r>
          </w:p>
          <w:p w14:paraId="7F4976C1" w14:textId="77777777" w:rsidR="002E119A" w:rsidRDefault="00000000">
            <w:pPr>
              <w:numPr>
                <w:ilvl w:val="0"/>
                <w:numId w:val="11"/>
              </w:numPr>
              <w:overflowPunct w:val="0"/>
              <w:autoSpaceDE w:val="0"/>
              <w:autoSpaceDN w:val="0"/>
              <w:adjustRightInd w:val="0"/>
              <w:spacing w:after="180"/>
              <w:contextualSpacing/>
              <w:textAlignment w:val="baseline"/>
              <w:rPr>
                <w:rFonts w:ascii="Times" w:eastAsia="Batang" w:hAnsi="Times"/>
                <w:sz w:val="21"/>
                <w:szCs w:val="21"/>
                <w:lang w:eastAsia="ko-KR"/>
              </w:rPr>
            </w:pPr>
            <w:r>
              <w:rPr>
                <w:rFonts w:ascii="Times" w:eastAsia="Batang" w:hAnsi="Times"/>
                <w:sz w:val="21"/>
                <w:szCs w:val="21"/>
                <w:lang w:eastAsia="ko-KR"/>
              </w:rPr>
              <w:t>Timing and frequency synchronization for DO-A transmission</w:t>
            </w:r>
          </w:p>
          <w:p w14:paraId="405DCBD1" w14:textId="77777777" w:rsidR="002E119A" w:rsidRDefault="00000000">
            <w:pPr>
              <w:numPr>
                <w:ilvl w:val="0"/>
                <w:numId w:val="11"/>
              </w:numPr>
              <w:overflowPunct w:val="0"/>
              <w:autoSpaceDE w:val="0"/>
              <w:autoSpaceDN w:val="0"/>
              <w:adjustRightInd w:val="0"/>
              <w:spacing w:after="180"/>
              <w:contextualSpacing/>
              <w:textAlignment w:val="baseline"/>
              <w:rPr>
                <w:rFonts w:ascii="Times" w:eastAsia="Batang" w:hAnsi="Times"/>
                <w:sz w:val="21"/>
                <w:szCs w:val="21"/>
                <w:lang w:eastAsia="ko-KR"/>
              </w:rPr>
            </w:pPr>
            <w:r>
              <w:rPr>
                <w:rFonts w:ascii="Times" w:eastAsia="Batang" w:hAnsi="Times"/>
                <w:sz w:val="21"/>
                <w:szCs w:val="21"/>
                <w:lang w:eastAsia="ko-KR"/>
              </w:rPr>
              <w:t>Resource allocation/determination method for DO-A transmission</w:t>
            </w:r>
          </w:p>
          <w:p w14:paraId="6960D495" w14:textId="77777777" w:rsidR="002E119A" w:rsidRDefault="00000000">
            <w:pPr>
              <w:numPr>
                <w:ilvl w:val="0"/>
                <w:numId w:val="11"/>
              </w:numPr>
              <w:overflowPunct w:val="0"/>
              <w:autoSpaceDE w:val="0"/>
              <w:autoSpaceDN w:val="0"/>
              <w:adjustRightInd w:val="0"/>
              <w:spacing w:after="180"/>
              <w:contextualSpacing/>
              <w:textAlignment w:val="baseline"/>
              <w:rPr>
                <w:rFonts w:eastAsia="宋体"/>
                <w:lang w:eastAsia="zh-CN"/>
              </w:rPr>
            </w:pPr>
            <w:r>
              <w:rPr>
                <w:rFonts w:ascii="Times" w:eastAsia="Batang" w:hAnsi="Times"/>
                <w:sz w:val="21"/>
                <w:szCs w:val="21"/>
                <w:lang w:eastAsia="ko-KR"/>
              </w:rPr>
              <w:t>Configuration/</w:t>
            </w:r>
            <w:proofErr w:type="spellStart"/>
            <w:r>
              <w:rPr>
                <w:rFonts w:ascii="Times" w:eastAsia="Batang" w:hAnsi="Times"/>
                <w:sz w:val="21"/>
                <w:szCs w:val="21"/>
                <w:lang w:eastAsia="ko-KR"/>
              </w:rPr>
              <w:t>signaling</w:t>
            </w:r>
            <w:proofErr w:type="spellEnd"/>
            <w:r>
              <w:rPr>
                <w:rFonts w:ascii="Times" w:eastAsia="Batang" w:hAnsi="Times"/>
                <w:sz w:val="21"/>
                <w:szCs w:val="21"/>
                <w:lang w:eastAsia="ko-KR"/>
              </w:rPr>
              <w:t xml:space="preserve"> of necessary information</w:t>
            </w:r>
          </w:p>
        </w:tc>
      </w:tr>
    </w:tbl>
    <w:p w14:paraId="1B112521" w14:textId="77777777" w:rsidR="002E119A" w:rsidRDefault="00000000">
      <w:pPr>
        <w:snapToGrid/>
        <w:spacing w:beforeLines="50" w:before="180" w:beforeAutospacing="1" w:afterLines="50" w:after="180"/>
        <w:rPr>
          <w:rFonts w:eastAsia="宋体"/>
          <w:lang w:val="en-US" w:eastAsia="zh-CN"/>
        </w:rPr>
      </w:pPr>
      <w:r>
        <w:rPr>
          <w:rFonts w:eastAsia="宋体" w:hint="eastAsia"/>
          <w:lang w:val="en-US" w:eastAsia="zh-CN"/>
        </w:rPr>
        <w:t xml:space="preserve">One possible approach to support DO-A traffic is to configure periodic D2R resources for </w:t>
      </w:r>
      <w:r>
        <w:rPr>
          <w:rFonts w:eastAsia="宋体"/>
          <w:lang w:val="en-US" w:eastAsia="zh-CN"/>
        </w:rPr>
        <w:t>“</w:t>
      </w:r>
      <w:r>
        <w:rPr>
          <w:rFonts w:eastAsia="宋体" w:hint="eastAsia"/>
          <w:lang w:val="en-US" w:eastAsia="zh-CN"/>
        </w:rPr>
        <w:t>Msg1</w:t>
      </w:r>
      <w:r>
        <w:rPr>
          <w:rFonts w:eastAsia="宋体"/>
          <w:lang w:val="en-US" w:eastAsia="zh-CN"/>
        </w:rPr>
        <w:t>”</w:t>
      </w:r>
      <w:r>
        <w:rPr>
          <w:rFonts w:eastAsia="宋体" w:hint="eastAsia"/>
          <w:lang w:val="en-US" w:eastAsia="zh-CN"/>
        </w:rPr>
        <w:t xml:space="preserve"> such that devices can perform CBRA procedure upon DO-A data arrival (with a delay depending on the time density of the configured D2R resources) at higher layers, i.e. similarly to the steps of </w:t>
      </w:r>
      <w:r>
        <w:rPr>
          <w:rFonts w:eastAsia="宋体"/>
          <w:lang w:val="en-US" w:eastAsia="zh-CN"/>
        </w:rPr>
        <w:t>“</w:t>
      </w:r>
      <w:r>
        <w:rPr>
          <w:rFonts w:eastAsia="宋体" w:hint="eastAsia"/>
          <w:lang w:val="en-US" w:eastAsia="zh-CN"/>
        </w:rPr>
        <w:t>CBRA</w:t>
      </w:r>
      <w:r>
        <w:rPr>
          <w:rFonts w:eastAsia="宋体"/>
          <w:lang w:val="en-US" w:eastAsia="zh-CN"/>
        </w:rPr>
        <w:t>”</w:t>
      </w:r>
      <w:r>
        <w:rPr>
          <w:rFonts w:eastAsia="宋体" w:hint="eastAsia"/>
          <w:lang w:val="en-US" w:eastAsia="zh-CN"/>
        </w:rPr>
        <w:t xml:space="preserve"> for 5G </w:t>
      </w:r>
      <w:proofErr w:type="spellStart"/>
      <w:r>
        <w:rPr>
          <w:rFonts w:eastAsia="宋体" w:hint="eastAsia"/>
          <w:lang w:val="en-US" w:eastAsia="zh-CN"/>
        </w:rPr>
        <w:t>eMBB</w:t>
      </w:r>
      <w:proofErr w:type="spellEnd"/>
      <w:r>
        <w:rPr>
          <w:rFonts w:eastAsia="宋体" w:hint="eastAsia"/>
          <w:lang w:val="en-US" w:eastAsia="zh-CN"/>
        </w:rPr>
        <w:t xml:space="preserve">. The main problem of this approach is the need for excessive D2R resources configured for </w:t>
      </w:r>
      <w:r>
        <w:rPr>
          <w:rFonts w:eastAsia="宋体"/>
          <w:lang w:val="en-US" w:eastAsia="zh-CN"/>
        </w:rPr>
        <w:t>“</w:t>
      </w:r>
      <w:r>
        <w:rPr>
          <w:rFonts w:eastAsia="宋体" w:hint="eastAsia"/>
          <w:lang w:val="en-US" w:eastAsia="zh-CN"/>
        </w:rPr>
        <w:t>Msg1</w:t>
      </w:r>
      <w:r>
        <w:rPr>
          <w:rFonts w:eastAsia="宋体"/>
          <w:lang w:val="en-US" w:eastAsia="zh-CN"/>
        </w:rPr>
        <w:t>”</w:t>
      </w:r>
      <w:r>
        <w:rPr>
          <w:rFonts w:eastAsia="宋体" w:hint="eastAsia"/>
          <w:lang w:val="en-US" w:eastAsia="zh-CN"/>
        </w:rPr>
        <w:t xml:space="preserve">, and the lack of flexibility in supporting a mix of DO-A traffic and DO-DTT traffic, or both periodic and even-triggered DO-A traffic. Another approach to support DO-A traffic is to allow devices to trigger A-IoT paging (which can in turn trigger CBRA by mostly reusing the design in Rel-19) via an autonomously triggered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such that collision of the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from different devices </w:t>
      </w:r>
      <w:proofErr w:type="spellStart"/>
      <w:r>
        <w:rPr>
          <w:rFonts w:eastAsia="宋体" w:hint="eastAsia"/>
          <w:lang w:val="en-US" w:eastAsia="zh-CN"/>
        </w:rPr>
        <w:t>dose</w:t>
      </w:r>
      <w:proofErr w:type="spellEnd"/>
      <w:r>
        <w:rPr>
          <w:rFonts w:eastAsia="宋体" w:hint="eastAsia"/>
          <w:lang w:val="en-US" w:eastAsia="zh-CN"/>
        </w:rPr>
        <w:t xml:space="preserve"> not matter as the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does not serve any purpose other than triggering A-IoT paging; timing for the </w:t>
      </w:r>
      <w:r>
        <w:rPr>
          <w:rFonts w:eastAsia="宋体"/>
          <w:lang w:val="en-US" w:eastAsia="zh-CN"/>
        </w:rPr>
        <w:t>“</w:t>
      </w:r>
      <w:r>
        <w:rPr>
          <w:rFonts w:eastAsia="宋体" w:hint="eastAsia"/>
          <w:lang w:val="en-US" w:eastAsia="zh-CN"/>
        </w:rPr>
        <w:t>first D2R transmission</w:t>
      </w:r>
      <w:r>
        <w:rPr>
          <w:rFonts w:eastAsia="宋体"/>
          <w:lang w:val="en-US" w:eastAsia="zh-CN"/>
        </w:rPr>
        <w:t>”</w:t>
      </w:r>
      <w:r>
        <w:rPr>
          <w:rFonts w:eastAsia="宋体" w:hint="eastAsia"/>
          <w:lang w:val="en-US" w:eastAsia="zh-CN"/>
        </w:rPr>
        <w:t xml:space="preserve"> can thus be quite flexible, e.g. it can be any time within a time window (e.g. following an R2D transmission).</w:t>
      </w:r>
    </w:p>
    <w:p w14:paraId="7BCA3568" w14:textId="77777777" w:rsidR="002E119A" w:rsidRDefault="00000000">
      <w:pPr>
        <w:widowControl w:val="0"/>
        <w:numPr>
          <w:ilvl w:val="0"/>
          <w:numId w:val="7"/>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For Device 2b and Device C, both periodic and event-triggered DO-A traffic can be supported by using an autonomously triggered D2R transmission to trigger A-IoT paging.</w:t>
      </w:r>
    </w:p>
    <w:p w14:paraId="176FCF7E" w14:textId="77777777" w:rsidR="002E119A" w:rsidRDefault="00000000">
      <w:pPr>
        <w:widowControl w:val="0"/>
        <w:numPr>
          <w:ilvl w:val="3"/>
          <w:numId w:val="10"/>
        </w:numPr>
        <w:snapToGrid/>
        <w:spacing w:after="0" w:afterAutospacing="0"/>
        <w:rPr>
          <w:rFonts w:eastAsia="宋体"/>
          <w:lang w:val="en-US" w:eastAsia="zh-CN"/>
        </w:rPr>
      </w:pPr>
      <w:r>
        <w:rPr>
          <w:rFonts w:eastAsia="宋体" w:hint="eastAsia"/>
          <w:lang w:val="en-US" w:eastAsia="zh-CN"/>
        </w:rPr>
        <w:t>The D2R transmission does not carry any device-specific information.</w:t>
      </w:r>
    </w:p>
    <w:p w14:paraId="3777E03A" w14:textId="77777777" w:rsidR="002E119A" w:rsidRDefault="00000000">
      <w:pPr>
        <w:widowControl w:val="0"/>
        <w:numPr>
          <w:ilvl w:val="3"/>
          <w:numId w:val="10"/>
        </w:numPr>
        <w:snapToGrid/>
        <w:spacing w:after="0" w:afterAutospacing="0"/>
        <w:rPr>
          <w:rFonts w:eastAsia="宋体"/>
          <w:lang w:val="en-US" w:eastAsia="zh-CN"/>
        </w:rPr>
      </w:pPr>
      <w:r>
        <w:rPr>
          <w:rFonts w:eastAsia="宋体" w:hint="eastAsia"/>
          <w:lang w:val="en-US" w:eastAsia="zh-CN"/>
        </w:rPr>
        <w:t>The D2R transmission can be performed at any time within a time window allocated by a preceding R2D transmission.</w:t>
      </w:r>
    </w:p>
    <w:p w14:paraId="0CE1E78A" w14:textId="77777777" w:rsidR="002E119A" w:rsidRDefault="00000000">
      <w:pPr>
        <w:pStyle w:val="1"/>
        <w:spacing w:after="180"/>
        <w:rPr>
          <w:lang w:val="en-US"/>
        </w:rPr>
      </w:pPr>
      <w:r>
        <w:rPr>
          <w:lang w:val="en-US"/>
        </w:rPr>
        <w:t>Conclusion</w:t>
      </w:r>
    </w:p>
    <w:p w14:paraId="517C6423" w14:textId="77777777" w:rsidR="002E119A" w:rsidRDefault="00000000">
      <w:pPr>
        <w:spacing w:beforeLines="50" w:before="180" w:beforeAutospacing="1" w:afterLines="50" w:after="180" w:afterAutospacing="0"/>
        <w:rPr>
          <w:rFonts w:eastAsia="宋体"/>
          <w:lang w:val="en-US" w:eastAsia="zh-CN"/>
        </w:rPr>
      </w:pPr>
      <w:r>
        <w:rPr>
          <w:lang w:val="en-US"/>
        </w:rPr>
        <w:t xml:space="preserve">In this contribution, </w:t>
      </w:r>
      <w:r>
        <w:rPr>
          <w:rFonts w:eastAsia="宋体" w:hint="eastAsia"/>
          <w:lang w:val="en-US" w:eastAsia="zh-CN"/>
        </w:rPr>
        <w:t xml:space="preserve">we </w:t>
      </w:r>
      <w:r>
        <w:rPr>
          <w:rFonts w:eastAsia="宋体"/>
          <w:lang w:val="en-US" w:eastAsia="zh-CN"/>
        </w:rPr>
        <w:t xml:space="preserve">share our views on </w:t>
      </w:r>
      <w:r>
        <w:rPr>
          <w:rFonts w:eastAsia="宋体" w:hint="eastAsia"/>
          <w:lang w:val="en-US" w:eastAsia="zh-CN"/>
        </w:rPr>
        <w:t>a few aspects of the air interface for Device 2b and Device C in Rel-20 A-IoT</w:t>
      </w:r>
      <w:r>
        <w:rPr>
          <w:rFonts w:eastAsia="宋体"/>
          <w:lang w:val="en-US" w:eastAsia="zh-CN"/>
        </w:rPr>
        <w:t xml:space="preserve">, and make </w:t>
      </w:r>
      <w:r>
        <w:rPr>
          <w:lang w:val="en-US"/>
        </w:rPr>
        <w:t>the following proposals</w:t>
      </w:r>
      <w:r>
        <w:rPr>
          <w:rFonts w:eastAsia="宋体" w:hint="eastAsia"/>
          <w:lang w:val="en-US" w:eastAsia="zh-CN"/>
        </w:rPr>
        <w:t>:</w:t>
      </w:r>
    </w:p>
    <w:p w14:paraId="2C1A65BD" w14:textId="77777777" w:rsidR="002E119A" w:rsidRDefault="00000000">
      <w:pPr>
        <w:widowControl w:val="0"/>
        <w:numPr>
          <w:ilvl w:val="0"/>
          <w:numId w:val="12"/>
        </w:numPr>
        <w:spacing w:before="240" w:after="0" w:afterAutospacing="0"/>
        <w:ind w:left="1680" w:hanging="1680"/>
        <w:rPr>
          <w:rFonts w:eastAsia="宋体"/>
          <w:lang w:val="en-US" w:eastAsia="zh-CN"/>
        </w:rPr>
      </w:pPr>
      <w:r>
        <w:rPr>
          <w:rFonts w:hint="eastAsia"/>
          <w:lang w:val="en-US" w:eastAsia="zh-CN"/>
        </w:rPr>
        <w:t>I</w:t>
      </w:r>
      <w:r>
        <w:rPr>
          <w:rFonts w:eastAsia="宋体" w:hint="eastAsia"/>
          <w:lang w:val="en-US" w:eastAsia="zh-CN"/>
        </w:rPr>
        <w:t xml:space="preserve">t is desirable that </w:t>
      </w:r>
      <w:r>
        <w:rPr>
          <w:rFonts w:hint="eastAsia"/>
          <w:lang w:val="en-US" w:eastAsia="zh-CN"/>
        </w:rPr>
        <w:t xml:space="preserve">Device 1 does not erroneously detect R2D transmissions for Device </w:t>
      </w:r>
      <w:r>
        <w:rPr>
          <w:rFonts w:hint="eastAsia"/>
          <w:lang w:val="en-US" w:eastAsia="zh-CN"/>
        </w:rPr>
        <w:lastRenderedPageBreak/>
        <w:t>2b/C, and Device 2b/C does not erroneously detect R2D transmissions for Device 1</w:t>
      </w:r>
      <w:r>
        <w:rPr>
          <w:rFonts w:eastAsia="宋体" w:hint="eastAsia"/>
          <w:lang w:val="en-US" w:eastAsia="zh-CN"/>
        </w:rPr>
        <w:t>.</w:t>
      </w:r>
    </w:p>
    <w:p w14:paraId="0BBDC108" w14:textId="77777777" w:rsidR="002E119A" w:rsidRDefault="00000000">
      <w:pPr>
        <w:widowControl w:val="0"/>
        <w:numPr>
          <w:ilvl w:val="0"/>
          <w:numId w:val="12"/>
        </w:numPr>
        <w:spacing w:before="240" w:after="0" w:afterAutospacing="0"/>
        <w:ind w:left="1680" w:hanging="1680"/>
        <w:rPr>
          <w:rFonts w:eastAsia="宋体"/>
          <w:lang w:val="en-US" w:eastAsia="zh-CN"/>
        </w:rPr>
      </w:pPr>
      <w:r>
        <w:rPr>
          <w:rFonts w:eastAsia="宋体" w:hint="eastAsia"/>
          <w:lang w:val="en-US" w:eastAsia="zh-CN"/>
        </w:rPr>
        <w:t xml:space="preserve">For Device 2b and Device C, it suffices to support R2D FDM across Readers (i.e. </w:t>
      </w:r>
      <w:proofErr w:type="spellStart"/>
      <w:r>
        <w:rPr>
          <w:rFonts w:eastAsia="宋体" w:hint="eastAsia"/>
          <w:lang w:val="en-US" w:eastAsia="zh-CN"/>
        </w:rPr>
        <w:t>FDM</w:t>
      </w:r>
      <w:r>
        <w:rPr>
          <w:rFonts w:eastAsia="宋体"/>
          <w:lang w:val="en-US" w:eastAsia="zh-CN"/>
        </w:rPr>
        <w:t>’</w:t>
      </w:r>
      <w:r>
        <w:rPr>
          <w:rFonts w:eastAsia="宋体" w:hint="eastAsia"/>
          <w:lang w:val="en-US" w:eastAsia="zh-CN"/>
        </w:rPr>
        <w:t>ed</w:t>
      </w:r>
      <w:proofErr w:type="spellEnd"/>
      <w:r>
        <w:rPr>
          <w:rFonts w:eastAsia="宋体" w:hint="eastAsia"/>
          <w:lang w:val="en-US" w:eastAsia="zh-CN"/>
        </w:rPr>
        <w:t xml:space="preserve"> R2D transmissions are always from different Readers).</w:t>
      </w:r>
    </w:p>
    <w:p w14:paraId="09A2FA52" w14:textId="77777777" w:rsidR="002E119A" w:rsidRDefault="00000000">
      <w:pPr>
        <w:widowControl w:val="0"/>
        <w:numPr>
          <w:ilvl w:val="0"/>
          <w:numId w:val="12"/>
        </w:numPr>
        <w:spacing w:before="240" w:after="0" w:afterAutospacing="0"/>
        <w:ind w:left="1680" w:hanging="1680"/>
        <w:rPr>
          <w:rFonts w:eastAsia="宋体"/>
          <w:lang w:val="en-US" w:eastAsia="zh-CN"/>
        </w:rPr>
      </w:pPr>
      <w:r>
        <w:rPr>
          <w:rFonts w:eastAsia="宋体" w:hint="eastAsia"/>
          <w:lang w:val="en-US" w:eastAsia="zh-CN"/>
        </w:rPr>
        <w:t xml:space="preserve">For Device 2b and Device C, the carrier-wave frequency for a D2R transmission is determined as an offset to a </w:t>
      </w:r>
      <w:r>
        <w:rPr>
          <w:rFonts w:eastAsia="宋体"/>
          <w:lang w:val="en-US" w:eastAsia="zh-CN"/>
        </w:rPr>
        <w:t xml:space="preserve">reference </w:t>
      </w:r>
      <w:r>
        <w:rPr>
          <w:rFonts w:eastAsia="宋体" w:hint="eastAsia"/>
          <w:lang w:val="en-US" w:eastAsia="zh-CN"/>
        </w:rPr>
        <w:t xml:space="preserve">point which is common for all </w:t>
      </w:r>
      <w:proofErr w:type="spellStart"/>
      <w:r>
        <w:rPr>
          <w:rFonts w:eastAsia="宋体" w:hint="eastAsia"/>
          <w:lang w:val="en-US" w:eastAsia="zh-CN"/>
        </w:rPr>
        <w:t>FDM</w:t>
      </w:r>
      <w:r>
        <w:rPr>
          <w:rFonts w:eastAsia="宋体"/>
          <w:lang w:val="en-US" w:eastAsia="zh-CN"/>
        </w:rPr>
        <w:t>’</w:t>
      </w:r>
      <w:r>
        <w:rPr>
          <w:rFonts w:eastAsia="宋体" w:hint="eastAsia"/>
          <w:lang w:val="en-US" w:eastAsia="zh-CN"/>
        </w:rPr>
        <w:t>ed</w:t>
      </w:r>
      <w:proofErr w:type="spellEnd"/>
      <w:r>
        <w:rPr>
          <w:rFonts w:eastAsia="宋体" w:hint="eastAsia"/>
          <w:lang w:val="en-US" w:eastAsia="zh-CN"/>
        </w:rPr>
        <w:t xml:space="preserve"> D2R transmissions.</w:t>
      </w:r>
    </w:p>
    <w:p w14:paraId="4C69C7EC" w14:textId="77777777" w:rsidR="002E119A" w:rsidRDefault="00000000">
      <w:pPr>
        <w:widowControl w:val="0"/>
        <w:numPr>
          <w:ilvl w:val="3"/>
          <w:numId w:val="10"/>
        </w:numPr>
        <w:snapToGrid/>
        <w:spacing w:after="0" w:afterAutospacing="0"/>
        <w:rPr>
          <w:rFonts w:eastAsia="宋体"/>
          <w:lang w:val="en-US" w:eastAsia="zh-CN"/>
        </w:rPr>
      </w:pPr>
      <w:r>
        <w:rPr>
          <w:rFonts w:eastAsia="宋体" w:hint="eastAsia"/>
          <w:lang w:val="en-US" w:eastAsia="zh-CN"/>
        </w:rPr>
        <w:t>The reference point can be derived based on the frequency used for R2D.</w:t>
      </w:r>
    </w:p>
    <w:p w14:paraId="1127820D" w14:textId="77777777" w:rsidR="002E119A" w:rsidRDefault="00000000">
      <w:pPr>
        <w:widowControl w:val="0"/>
        <w:numPr>
          <w:ilvl w:val="0"/>
          <w:numId w:val="13"/>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For Device 2b and Device C, the R2D channel bandwidths (and corresponding transmission bandwidth configurations) as specified in Rel-19, i.e. 200 kHz (1 PRB), 400 kHz (2 PRBs), 600 kHz (3 PRBs) and 800 kHz (4 PRBs), are taken as a baseline.</w:t>
      </w:r>
    </w:p>
    <w:p w14:paraId="33B4F3FB" w14:textId="77777777" w:rsidR="002E119A" w:rsidRDefault="00000000">
      <w:pPr>
        <w:widowControl w:val="0"/>
        <w:numPr>
          <w:ilvl w:val="0"/>
          <w:numId w:val="13"/>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 xml:space="preserve">For Device 2b and Device C, </w:t>
      </w:r>
      <w:r>
        <w:rPr>
          <w:rFonts w:eastAsia="宋体"/>
          <w:lang w:val="en-US" w:eastAsia="zh-CN"/>
        </w:rPr>
        <w:t>“</w:t>
      </w:r>
      <w:r>
        <w:rPr>
          <w:rFonts w:eastAsia="宋体" w:hint="eastAsia"/>
          <w:lang w:val="en-US" w:eastAsia="zh-CN"/>
        </w:rPr>
        <w:t>SIP</w:t>
      </w:r>
      <w:r>
        <w:rPr>
          <w:rFonts w:eastAsia="宋体"/>
          <w:lang w:val="en-US" w:eastAsia="zh-CN"/>
        </w:rPr>
        <w:t>”</w:t>
      </w:r>
      <w:r>
        <w:rPr>
          <w:rFonts w:eastAsia="宋体" w:hint="eastAsia"/>
          <w:lang w:val="en-US" w:eastAsia="zh-CN"/>
        </w:rPr>
        <w:t xml:space="preserve"> is designed such that false detection by Device 1 is minimized.</w:t>
      </w:r>
    </w:p>
    <w:p w14:paraId="4000B40F" w14:textId="77777777" w:rsidR="002E119A" w:rsidRDefault="00000000">
      <w:pPr>
        <w:widowControl w:val="0"/>
        <w:numPr>
          <w:ilvl w:val="0"/>
          <w:numId w:val="13"/>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 xml:space="preserve">For Device 2b and Device C, study whether the R2D signal </w:t>
      </w:r>
      <w:r>
        <w:rPr>
          <w:rFonts w:hint="eastAsia"/>
          <w:szCs w:val="24"/>
          <w:lang w:val="en-US" w:eastAsia="zh-CN"/>
        </w:rPr>
        <w:t>for CFO estimation / LO calibration</w:t>
      </w:r>
      <w:r>
        <w:rPr>
          <w:rFonts w:eastAsia="宋体" w:hint="eastAsia"/>
          <w:lang w:val="en-US" w:eastAsia="zh-CN"/>
        </w:rPr>
        <w:t xml:space="preserve"> is a standalone signal or is part of a R2D transmission (including PRDCH).</w:t>
      </w:r>
    </w:p>
    <w:p w14:paraId="76086F0D" w14:textId="77777777" w:rsidR="002E119A" w:rsidRDefault="00000000">
      <w:pPr>
        <w:widowControl w:val="0"/>
        <w:numPr>
          <w:ilvl w:val="0"/>
          <w:numId w:val="13"/>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 xml:space="preserve">For Device 2b and Device C, the R2D signal </w:t>
      </w:r>
      <w:r>
        <w:rPr>
          <w:rFonts w:hint="eastAsia"/>
          <w:szCs w:val="24"/>
          <w:lang w:val="en-US" w:eastAsia="zh-CN"/>
        </w:rPr>
        <w:t>for CFO estimation / LO calibration</w:t>
      </w:r>
      <w:r>
        <w:rPr>
          <w:rFonts w:eastAsia="宋体" w:hint="eastAsia"/>
          <w:lang w:val="en-US" w:eastAsia="zh-CN"/>
        </w:rPr>
        <w:t xml:space="preserve"> does not need to be strictly periodic.</w:t>
      </w:r>
    </w:p>
    <w:p w14:paraId="06678EB9" w14:textId="496CB7AE" w:rsidR="00193F7A" w:rsidRDefault="00D374A2">
      <w:pPr>
        <w:widowControl w:val="0"/>
        <w:numPr>
          <w:ilvl w:val="0"/>
          <w:numId w:val="13"/>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 xml:space="preserve">For Device 2b and Device C, </w:t>
      </w:r>
      <w:r w:rsidR="00193F7A" w:rsidRPr="00193F7A">
        <w:rPr>
          <w:rFonts w:eastAsia="宋体"/>
          <w:lang w:val="en-US" w:eastAsia="zh-CN"/>
        </w:rPr>
        <w:t>D2R channel can be defined for 1SB waveform transmission and device determines a frequency resource for D2R transmission based on reference D2R carrier frequency and D2R channel index.</w:t>
      </w:r>
    </w:p>
    <w:p w14:paraId="3C992A21" w14:textId="77777777" w:rsidR="002E119A" w:rsidRDefault="00000000">
      <w:pPr>
        <w:widowControl w:val="0"/>
        <w:numPr>
          <w:ilvl w:val="0"/>
          <w:numId w:val="13"/>
        </w:numPr>
        <w:tabs>
          <w:tab w:val="left" w:pos="1418"/>
        </w:tabs>
        <w:snapToGrid/>
        <w:spacing w:before="240" w:after="0" w:afterAutospacing="0"/>
        <w:ind w:left="1440" w:hanging="1440"/>
        <w:rPr>
          <w:rFonts w:eastAsia="宋体"/>
          <w:lang w:val="en-US" w:eastAsia="zh-CN"/>
        </w:rPr>
      </w:pPr>
      <w:r>
        <w:rPr>
          <w:rFonts w:eastAsia="宋体" w:hint="eastAsia"/>
          <w:lang w:val="en-US" w:eastAsia="zh-CN"/>
        </w:rPr>
        <w:t>For Device 2b and Device C, both periodic and event-triggered DO-A traffic can be supported by using an autonomously triggered D2R transmission to trigger A-IoT paging</w:t>
      </w:r>
      <w:r>
        <w:rPr>
          <w:rFonts w:hint="eastAsia"/>
          <w:lang w:val="en-US"/>
        </w:rPr>
        <w:t>.</w:t>
      </w:r>
    </w:p>
    <w:p w14:paraId="5AF1F6C0" w14:textId="77777777" w:rsidR="002E119A" w:rsidRDefault="00000000">
      <w:pPr>
        <w:widowControl w:val="0"/>
        <w:numPr>
          <w:ilvl w:val="3"/>
          <w:numId w:val="10"/>
        </w:numPr>
        <w:snapToGrid/>
        <w:spacing w:after="0" w:afterAutospacing="0"/>
        <w:rPr>
          <w:rFonts w:eastAsia="宋体"/>
          <w:lang w:val="en-US" w:eastAsia="zh-CN"/>
        </w:rPr>
      </w:pPr>
      <w:r>
        <w:rPr>
          <w:rFonts w:eastAsia="宋体" w:hint="eastAsia"/>
          <w:lang w:val="en-US" w:eastAsia="zh-CN"/>
        </w:rPr>
        <w:t>The D2R transmission does not carry any device-specific information.</w:t>
      </w:r>
    </w:p>
    <w:p w14:paraId="0F93F786" w14:textId="77777777" w:rsidR="002E119A" w:rsidRDefault="00000000">
      <w:pPr>
        <w:widowControl w:val="0"/>
        <w:numPr>
          <w:ilvl w:val="3"/>
          <w:numId w:val="10"/>
        </w:numPr>
        <w:snapToGrid/>
        <w:spacing w:after="0" w:afterAutospacing="0"/>
        <w:rPr>
          <w:rFonts w:eastAsia="宋体"/>
          <w:lang w:val="en-US" w:eastAsia="zh-CN"/>
        </w:rPr>
      </w:pPr>
      <w:r>
        <w:rPr>
          <w:rFonts w:eastAsia="宋体" w:hint="eastAsia"/>
          <w:lang w:val="en-US" w:eastAsia="zh-CN"/>
        </w:rPr>
        <w:t>The D2R transmission can be performed at any time within a time window allocated by a preceding R2D transmission.</w:t>
      </w:r>
    </w:p>
    <w:p w14:paraId="3A8B8601" w14:textId="77777777" w:rsidR="002E119A" w:rsidRDefault="00000000">
      <w:pPr>
        <w:pStyle w:val="1"/>
        <w:spacing w:after="180"/>
        <w:rPr>
          <w:lang w:val="en-US"/>
        </w:rPr>
      </w:pPr>
      <w:r>
        <w:rPr>
          <w:lang w:val="en-US"/>
        </w:rPr>
        <w:t>References</w:t>
      </w:r>
    </w:p>
    <w:p w14:paraId="15A0A24B" w14:textId="77777777" w:rsidR="002E119A" w:rsidRDefault="00000000">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5" w:name="_Ref124764504"/>
      <w:r>
        <w:rPr>
          <w:rFonts w:eastAsia="MS Mincho" w:hint="eastAsia"/>
          <w:lang w:val="en-US" w:eastAsia="en-GB"/>
        </w:rPr>
        <w:t>RP-252964</w:t>
      </w:r>
      <w:r>
        <w:rPr>
          <w:rFonts w:eastAsia="MS Mincho"/>
          <w:lang w:val="en-US" w:eastAsia="en-GB"/>
        </w:rPr>
        <w:t>, “</w:t>
      </w:r>
      <w:r>
        <w:rPr>
          <w:rFonts w:eastAsia="MS Mincho" w:hint="eastAsia"/>
          <w:lang w:val="en-US" w:eastAsia="en-GB"/>
        </w:rPr>
        <w:t>Revised SID: Study on enhancements for solutions for Ambient IoT (Internet of Things) in NR outdoor for active devices</w:t>
      </w:r>
      <w:r>
        <w:rPr>
          <w:rFonts w:eastAsia="MS Mincho"/>
          <w:lang w:val="en-US" w:eastAsia="en-GB"/>
        </w:rPr>
        <w:t xml:space="preserve">”, </w:t>
      </w:r>
      <w:r>
        <w:rPr>
          <w:rFonts w:eastAsia="MS Mincho" w:hint="eastAsia"/>
          <w:lang w:val="en-US" w:eastAsia="en-GB"/>
        </w:rPr>
        <w:t>LG Electronics</w:t>
      </w:r>
      <w:r>
        <w:rPr>
          <w:rFonts w:eastAsia="MS Mincho"/>
          <w:lang w:val="en-US" w:eastAsia="en-GB"/>
        </w:rPr>
        <w:t>, RAN#10</w:t>
      </w:r>
      <w:r>
        <w:rPr>
          <w:rFonts w:eastAsia="宋体" w:hint="eastAsia"/>
          <w:lang w:val="en-US" w:eastAsia="zh-CN"/>
        </w:rPr>
        <w:t>9</w:t>
      </w:r>
      <w:r>
        <w:rPr>
          <w:rFonts w:eastAsia="MS Mincho"/>
          <w:lang w:val="en-US" w:eastAsia="en-GB"/>
        </w:rPr>
        <w:t>.</w:t>
      </w:r>
      <w:bookmarkEnd w:id="5"/>
    </w:p>
    <w:p w14:paraId="4E7EC720" w14:textId="77777777" w:rsidR="002E119A" w:rsidRDefault="00000000">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6" w:name="_Ref23969"/>
      <w:r>
        <w:rPr>
          <w:rFonts w:eastAsia="宋体" w:hint="eastAsia"/>
          <w:lang w:val="en-US" w:eastAsia="zh-CN"/>
        </w:rPr>
        <w:t xml:space="preserve">TR 38.769, </w:t>
      </w:r>
      <w:r>
        <w:rPr>
          <w:rFonts w:eastAsia="宋体"/>
          <w:lang w:val="en-US" w:eastAsia="zh-CN"/>
        </w:rPr>
        <w:t>“Study on solutions for Ambient IoT (Internet of Things) in NR”</w:t>
      </w:r>
      <w:r>
        <w:rPr>
          <w:rFonts w:eastAsia="宋体" w:hint="eastAsia"/>
          <w:lang w:val="en-US" w:eastAsia="zh-CN"/>
        </w:rPr>
        <w:t>.</w:t>
      </w:r>
      <w:bookmarkEnd w:id="6"/>
    </w:p>
    <w:p w14:paraId="70A9F315" w14:textId="77777777" w:rsidR="002E119A" w:rsidRDefault="00000000">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7" w:name="_Ref17278"/>
      <w:r>
        <w:rPr>
          <w:rFonts w:eastAsia="MS Mincho" w:hint="eastAsia"/>
          <w:lang w:val="en-US" w:eastAsia="en-GB"/>
        </w:rPr>
        <w:t>RP-252894</w:t>
      </w:r>
      <w:r>
        <w:rPr>
          <w:rFonts w:eastAsia="MS Mincho"/>
          <w:lang w:val="en-US" w:eastAsia="en-GB"/>
        </w:rPr>
        <w:t>, “</w:t>
      </w:r>
      <w:r>
        <w:rPr>
          <w:rFonts w:eastAsia="MS Mincho" w:hint="eastAsia"/>
          <w:lang w:val="en-US" w:eastAsia="en-GB"/>
        </w:rPr>
        <w:t>Revised WI: Solutions for Ambient IoT (Internet of Things) in NR Phase 2</w:t>
      </w:r>
      <w:r>
        <w:rPr>
          <w:rFonts w:eastAsia="MS Mincho"/>
          <w:lang w:val="en-US" w:eastAsia="en-GB"/>
        </w:rPr>
        <w:t xml:space="preserve">”, </w:t>
      </w:r>
      <w:r>
        <w:rPr>
          <w:rFonts w:eastAsia="MS Mincho" w:hint="eastAsia"/>
          <w:lang w:val="en-US" w:eastAsia="en-GB"/>
        </w:rPr>
        <w:t>Huawei</w:t>
      </w:r>
      <w:r>
        <w:rPr>
          <w:rFonts w:eastAsia="MS Mincho"/>
          <w:lang w:val="en-US" w:eastAsia="en-GB"/>
        </w:rPr>
        <w:t>, RAN#10</w:t>
      </w:r>
      <w:r>
        <w:rPr>
          <w:rFonts w:eastAsia="宋体" w:hint="eastAsia"/>
          <w:lang w:val="en-US" w:eastAsia="zh-CN"/>
        </w:rPr>
        <w:t>9</w:t>
      </w:r>
      <w:r>
        <w:rPr>
          <w:rFonts w:eastAsia="MS Mincho"/>
          <w:lang w:val="en-US" w:eastAsia="en-GB"/>
        </w:rPr>
        <w:t>.</w:t>
      </w:r>
      <w:bookmarkEnd w:id="7"/>
    </w:p>
    <w:p w14:paraId="42DF7260" w14:textId="77777777" w:rsidR="002E119A" w:rsidRDefault="00000000">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8" w:name="_Ref24008"/>
      <w:r>
        <w:rPr>
          <w:rFonts w:eastAsia="MS Mincho" w:hint="eastAsia"/>
          <w:lang w:val="en-US" w:eastAsia="en-GB"/>
        </w:rPr>
        <w:lastRenderedPageBreak/>
        <w:t xml:space="preserve">RP-240826: </w:t>
      </w:r>
      <w:r>
        <w:rPr>
          <w:rFonts w:eastAsia="宋体"/>
          <w:lang w:val="en-US" w:eastAsia="zh-CN"/>
        </w:rPr>
        <w:t>“</w:t>
      </w:r>
      <w:r>
        <w:rPr>
          <w:rFonts w:eastAsia="MS Mincho" w:hint="eastAsia"/>
          <w:lang w:val="en-US" w:eastAsia="en-GB"/>
        </w:rPr>
        <w:t>Revised SID: Study on solutions for Ambient IoT (Internet of Things) in NR</w:t>
      </w:r>
      <w:r>
        <w:rPr>
          <w:rFonts w:eastAsia="宋体"/>
          <w:lang w:val="en-US" w:eastAsia="zh-CN"/>
        </w:rPr>
        <w:t>”</w:t>
      </w:r>
      <w:r>
        <w:rPr>
          <w:rFonts w:eastAsia="MS Mincho" w:hint="eastAsia"/>
          <w:lang w:val="en-US" w:eastAsia="en-GB"/>
        </w:rPr>
        <w:t>.</w:t>
      </w:r>
      <w:bookmarkEnd w:id="8"/>
    </w:p>
    <w:p w14:paraId="1133AF8F" w14:textId="77777777" w:rsidR="002E119A" w:rsidRDefault="002E119A"/>
    <w:sectPr w:rsidR="002E119A">
      <w:headerReference w:type="default" r:id="rId7"/>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33943" w14:textId="77777777" w:rsidR="006F3E18" w:rsidRDefault="006F3E18">
      <w:pPr>
        <w:spacing w:after="0"/>
      </w:pPr>
      <w:r>
        <w:separator/>
      </w:r>
    </w:p>
  </w:endnote>
  <w:endnote w:type="continuationSeparator" w:id="0">
    <w:p w14:paraId="7E9723F4" w14:textId="77777777" w:rsidR="006F3E18" w:rsidRDefault="006F3E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9E99C" w14:textId="77777777" w:rsidR="002E119A" w:rsidRDefault="00000000">
    <w:pPr>
      <w:pStyle w:val="a8"/>
      <w:jc w:val="center"/>
    </w:pPr>
    <w:r>
      <w:rPr>
        <w:b/>
      </w:rPr>
      <w:fldChar w:fldCharType="begin"/>
    </w:r>
    <w:r>
      <w:rPr>
        <w:b/>
      </w:rPr>
      <w:instrText>PAGE</w:instrText>
    </w:r>
    <w:r>
      <w:rPr>
        <w:b/>
      </w:rPr>
      <w:fldChar w:fldCharType="separate"/>
    </w:r>
    <w:r>
      <w:rPr>
        <w:b/>
      </w:rPr>
      <w:t>5</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F6B9C" w14:textId="77777777" w:rsidR="006F3E18" w:rsidRDefault="006F3E18">
      <w:pPr>
        <w:spacing w:after="0"/>
      </w:pPr>
      <w:r>
        <w:separator/>
      </w:r>
    </w:p>
  </w:footnote>
  <w:footnote w:type="continuationSeparator" w:id="0">
    <w:p w14:paraId="37E8DA2A" w14:textId="77777777" w:rsidR="006F3E18" w:rsidRDefault="006F3E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DA2D7" w14:textId="77777777" w:rsidR="002E119A" w:rsidRDefault="002E119A">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4DEFC7"/>
    <w:multiLevelType w:val="multilevel"/>
    <w:tmpl w:val="8A4DEFC7"/>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2DE75F0E"/>
    <w:multiLevelType w:val="multilevel"/>
    <w:tmpl w:val="2DE75F0E"/>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78F22B1"/>
    <w:multiLevelType w:val="multilevel"/>
    <w:tmpl w:val="378F2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7"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03157D4"/>
    <w:multiLevelType w:val="multilevel"/>
    <w:tmpl w:val="3FEA78DC"/>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1"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num w:numId="1" w16cid:durableId="1580746594">
    <w:abstractNumId w:val="10"/>
  </w:num>
  <w:num w:numId="2" w16cid:durableId="951475125">
    <w:abstractNumId w:val="3"/>
  </w:num>
  <w:num w:numId="3" w16cid:durableId="1583559726">
    <w:abstractNumId w:val="6"/>
  </w:num>
  <w:num w:numId="4" w16cid:durableId="185488779">
    <w:abstractNumId w:val="11"/>
  </w:num>
  <w:num w:numId="5" w16cid:durableId="1676691941">
    <w:abstractNumId w:val="2"/>
  </w:num>
  <w:num w:numId="6" w16cid:durableId="245581050">
    <w:abstractNumId w:val="7"/>
  </w:num>
  <w:num w:numId="7" w16cid:durableId="1308435876">
    <w:abstractNumId w:val="9"/>
  </w:num>
  <w:num w:numId="8" w16cid:durableId="154424112">
    <w:abstractNumId w:val="5"/>
  </w:num>
  <w:num w:numId="9" w16cid:durableId="28994930">
    <w:abstractNumId w:val="1"/>
  </w:num>
  <w:num w:numId="10" w16cid:durableId="978267592">
    <w:abstractNumId w:val="12"/>
  </w:num>
  <w:num w:numId="11" w16cid:durableId="762609453">
    <w:abstractNumId w:val="8"/>
  </w:num>
  <w:num w:numId="12" w16cid:durableId="2133555777">
    <w:abstractNumId w:val="4"/>
  </w:num>
  <w:num w:numId="13" w16cid:durableId="1944722245">
    <w:abstractNumId w:val="0"/>
  </w:num>
  <w:num w:numId="14" w16cid:durableId="17735515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674E7"/>
    <w:rsid w:val="00075809"/>
    <w:rsid w:val="000965A9"/>
    <w:rsid w:val="000C61A1"/>
    <w:rsid w:val="000C753C"/>
    <w:rsid w:val="00131081"/>
    <w:rsid w:val="00132A78"/>
    <w:rsid w:val="001516A0"/>
    <w:rsid w:val="0017082B"/>
    <w:rsid w:val="001724A0"/>
    <w:rsid w:val="00183B4B"/>
    <w:rsid w:val="00193F7A"/>
    <w:rsid w:val="001A02A8"/>
    <w:rsid w:val="001A767A"/>
    <w:rsid w:val="002579B3"/>
    <w:rsid w:val="002804C7"/>
    <w:rsid w:val="002D233F"/>
    <w:rsid w:val="002D5214"/>
    <w:rsid w:val="002E119A"/>
    <w:rsid w:val="002F0AB2"/>
    <w:rsid w:val="00301D43"/>
    <w:rsid w:val="0033458C"/>
    <w:rsid w:val="00342FE8"/>
    <w:rsid w:val="00356619"/>
    <w:rsid w:val="0037359D"/>
    <w:rsid w:val="003E3BAD"/>
    <w:rsid w:val="003F1BB8"/>
    <w:rsid w:val="003F4108"/>
    <w:rsid w:val="0040363B"/>
    <w:rsid w:val="00403CD6"/>
    <w:rsid w:val="004420D9"/>
    <w:rsid w:val="004455B5"/>
    <w:rsid w:val="00450704"/>
    <w:rsid w:val="00474E8B"/>
    <w:rsid w:val="004874D5"/>
    <w:rsid w:val="004B399E"/>
    <w:rsid w:val="0052397A"/>
    <w:rsid w:val="00523DBE"/>
    <w:rsid w:val="0054112B"/>
    <w:rsid w:val="00567643"/>
    <w:rsid w:val="00571122"/>
    <w:rsid w:val="00582606"/>
    <w:rsid w:val="005E6EBB"/>
    <w:rsid w:val="006010E5"/>
    <w:rsid w:val="0061437A"/>
    <w:rsid w:val="00637B55"/>
    <w:rsid w:val="00670945"/>
    <w:rsid w:val="006A6636"/>
    <w:rsid w:val="006B06C2"/>
    <w:rsid w:val="006F3E18"/>
    <w:rsid w:val="0070356C"/>
    <w:rsid w:val="007224F2"/>
    <w:rsid w:val="00766308"/>
    <w:rsid w:val="00770C63"/>
    <w:rsid w:val="00772197"/>
    <w:rsid w:val="007A48FC"/>
    <w:rsid w:val="007B42DB"/>
    <w:rsid w:val="0080110F"/>
    <w:rsid w:val="008061DA"/>
    <w:rsid w:val="00812B98"/>
    <w:rsid w:val="00826E73"/>
    <w:rsid w:val="00833587"/>
    <w:rsid w:val="008335FC"/>
    <w:rsid w:val="00855DDC"/>
    <w:rsid w:val="008C74ED"/>
    <w:rsid w:val="009121BB"/>
    <w:rsid w:val="009172EA"/>
    <w:rsid w:val="009412B9"/>
    <w:rsid w:val="0095592C"/>
    <w:rsid w:val="009637E3"/>
    <w:rsid w:val="0097076F"/>
    <w:rsid w:val="009F3898"/>
    <w:rsid w:val="00A6466A"/>
    <w:rsid w:val="00A770A4"/>
    <w:rsid w:val="00AF3235"/>
    <w:rsid w:val="00B0227E"/>
    <w:rsid w:val="00B27957"/>
    <w:rsid w:val="00B31D34"/>
    <w:rsid w:val="00B70030"/>
    <w:rsid w:val="00B95B6E"/>
    <w:rsid w:val="00C3548C"/>
    <w:rsid w:val="00C36B03"/>
    <w:rsid w:val="00C4624C"/>
    <w:rsid w:val="00C74513"/>
    <w:rsid w:val="00C9137D"/>
    <w:rsid w:val="00C93438"/>
    <w:rsid w:val="00C9566F"/>
    <w:rsid w:val="00CA1860"/>
    <w:rsid w:val="00CF3293"/>
    <w:rsid w:val="00D02040"/>
    <w:rsid w:val="00D24D00"/>
    <w:rsid w:val="00D374A2"/>
    <w:rsid w:val="00D46D22"/>
    <w:rsid w:val="00D61F3E"/>
    <w:rsid w:val="00DD5BB0"/>
    <w:rsid w:val="00DE1E2A"/>
    <w:rsid w:val="00DF26C3"/>
    <w:rsid w:val="00DF2E77"/>
    <w:rsid w:val="00E47191"/>
    <w:rsid w:val="00E54F8C"/>
    <w:rsid w:val="00E551D9"/>
    <w:rsid w:val="00E77D83"/>
    <w:rsid w:val="00F03BEF"/>
    <w:rsid w:val="00F133B3"/>
    <w:rsid w:val="00F302D0"/>
    <w:rsid w:val="00F4229E"/>
    <w:rsid w:val="00F57504"/>
    <w:rsid w:val="00F77A2B"/>
    <w:rsid w:val="00F9165D"/>
    <w:rsid w:val="00FE521D"/>
    <w:rsid w:val="018E1188"/>
    <w:rsid w:val="01A06523"/>
    <w:rsid w:val="01AD551E"/>
    <w:rsid w:val="01B23C6A"/>
    <w:rsid w:val="01E74260"/>
    <w:rsid w:val="020016E9"/>
    <w:rsid w:val="0233386D"/>
    <w:rsid w:val="02426D28"/>
    <w:rsid w:val="02C46F25"/>
    <w:rsid w:val="02FF5E45"/>
    <w:rsid w:val="033E2445"/>
    <w:rsid w:val="03434357"/>
    <w:rsid w:val="039810F7"/>
    <w:rsid w:val="0411293A"/>
    <w:rsid w:val="041E31DE"/>
    <w:rsid w:val="04A27754"/>
    <w:rsid w:val="04B44B79"/>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92771A7"/>
    <w:rsid w:val="09371E95"/>
    <w:rsid w:val="093775DE"/>
    <w:rsid w:val="09447918"/>
    <w:rsid w:val="094F3DFC"/>
    <w:rsid w:val="09687854"/>
    <w:rsid w:val="098A1E34"/>
    <w:rsid w:val="09B47989"/>
    <w:rsid w:val="09FE2E06"/>
    <w:rsid w:val="0AA910D5"/>
    <w:rsid w:val="0ABE6216"/>
    <w:rsid w:val="0ACC65DB"/>
    <w:rsid w:val="0B36617C"/>
    <w:rsid w:val="0B6F1D18"/>
    <w:rsid w:val="0B9F6417"/>
    <w:rsid w:val="0BF95B27"/>
    <w:rsid w:val="0BF96E42"/>
    <w:rsid w:val="0C3D430D"/>
    <w:rsid w:val="0C690BB1"/>
    <w:rsid w:val="0C727688"/>
    <w:rsid w:val="0CDD1A9B"/>
    <w:rsid w:val="0CFC20EE"/>
    <w:rsid w:val="0DA5373F"/>
    <w:rsid w:val="0DCE397A"/>
    <w:rsid w:val="0E625C06"/>
    <w:rsid w:val="0EB9159E"/>
    <w:rsid w:val="0F0E18EA"/>
    <w:rsid w:val="0F2949AD"/>
    <w:rsid w:val="0F9827E1"/>
    <w:rsid w:val="0FC34B48"/>
    <w:rsid w:val="102C48A3"/>
    <w:rsid w:val="10783643"/>
    <w:rsid w:val="10F468BD"/>
    <w:rsid w:val="10FC5772"/>
    <w:rsid w:val="11E54EED"/>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551AE"/>
    <w:rsid w:val="17015F54"/>
    <w:rsid w:val="17072BD0"/>
    <w:rsid w:val="171C6B6E"/>
    <w:rsid w:val="17231CAA"/>
    <w:rsid w:val="1779132E"/>
    <w:rsid w:val="17966ABA"/>
    <w:rsid w:val="179A479E"/>
    <w:rsid w:val="17AF693B"/>
    <w:rsid w:val="18077F32"/>
    <w:rsid w:val="187A1D9E"/>
    <w:rsid w:val="18997C8A"/>
    <w:rsid w:val="18FF2114"/>
    <w:rsid w:val="191E305A"/>
    <w:rsid w:val="19C239FC"/>
    <w:rsid w:val="1A4109B4"/>
    <w:rsid w:val="1A681259"/>
    <w:rsid w:val="1A732F49"/>
    <w:rsid w:val="1AC92880"/>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A84328"/>
    <w:rsid w:val="1FFF4ECD"/>
    <w:rsid w:val="206D65AF"/>
    <w:rsid w:val="20763782"/>
    <w:rsid w:val="20A7394C"/>
    <w:rsid w:val="20B76AB2"/>
    <w:rsid w:val="210E39CB"/>
    <w:rsid w:val="2115448B"/>
    <w:rsid w:val="21F36BB6"/>
    <w:rsid w:val="21F6420C"/>
    <w:rsid w:val="22097CEF"/>
    <w:rsid w:val="22AC5447"/>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CD500C"/>
    <w:rsid w:val="27F54F9D"/>
    <w:rsid w:val="284C1C5F"/>
    <w:rsid w:val="286B4E12"/>
    <w:rsid w:val="28706D19"/>
    <w:rsid w:val="287E2C63"/>
    <w:rsid w:val="289A78F2"/>
    <w:rsid w:val="298E7457"/>
    <w:rsid w:val="2A557F75"/>
    <w:rsid w:val="2A5E615F"/>
    <w:rsid w:val="2B286380"/>
    <w:rsid w:val="2B4F6CE6"/>
    <w:rsid w:val="2B577D1D"/>
    <w:rsid w:val="2B666D45"/>
    <w:rsid w:val="2B7D7783"/>
    <w:rsid w:val="2BA77E28"/>
    <w:rsid w:val="2BD31A99"/>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A1529E"/>
    <w:rsid w:val="30CC4E64"/>
    <w:rsid w:val="315E7D2D"/>
    <w:rsid w:val="31EE0B4F"/>
    <w:rsid w:val="32235CBE"/>
    <w:rsid w:val="323002F6"/>
    <w:rsid w:val="33172A43"/>
    <w:rsid w:val="339E473B"/>
    <w:rsid w:val="33B026C0"/>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BC08CA"/>
    <w:rsid w:val="3FCB25AE"/>
    <w:rsid w:val="401747B4"/>
    <w:rsid w:val="40392E41"/>
    <w:rsid w:val="408B53C4"/>
    <w:rsid w:val="40A01A22"/>
    <w:rsid w:val="41503B6E"/>
    <w:rsid w:val="415733AE"/>
    <w:rsid w:val="41630D72"/>
    <w:rsid w:val="417567D4"/>
    <w:rsid w:val="41B31CF9"/>
    <w:rsid w:val="41CA6261"/>
    <w:rsid w:val="41DF2AEE"/>
    <w:rsid w:val="421D1C63"/>
    <w:rsid w:val="428D6698"/>
    <w:rsid w:val="429C03A0"/>
    <w:rsid w:val="42D80E0B"/>
    <w:rsid w:val="43127FE0"/>
    <w:rsid w:val="432C1FA4"/>
    <w:rsid w:val="435E7A42"/>
    <w:rsid w:val="4409148E"/>
    <w:rsid w:val="44213C29"/>
    <w:rsid w:val="44262281"/>
    <w:rsid w:val="442F1049"/>
    <w:rsid w:val="446C43E1"/>
    <w:rsid w:val="448B5670"/>
    <w:rsid w:val="44953938"/>
    <w:rsid w:val="44F543D6"/>
    <w:rsid w:val="45105096"/>
    <w:rsid w:val="45257562"/>
    <w:rsid w:val="458A08AB"/>
    <w:rsid w:val="459E3015"/>
    <w:rsid w:val="45F141CB"/>
    <w:rsid w:val="46576133"/>
    <w:rsid w:val="46737CA9"/>
    <w:rsid w:val="467C5D54"/>
    <w:rsid w:val="46B1153B"/>
    <w:rsid w:val="46C27032"/>
    <w:rsid w:val="46CD299F"/>
    <w:rsid w:val="473B1090"/>
    <w:rsid w:val="47BD1E59"/>
    <w:rsid w:val="47FD50B0"/>
    <w:rsid w:val="48456D36"/>
    <w:rsid w:val="485E2293"/>
    <w:rsid w:val="48917F72"/>
    <w:rsid w:val="49024135"/>
    <w:rsid w:val="494769C6"/>
    <w:rsid w:val="499576D3"/>
    <w:rsid w:val="49D654CD"/>
    <w:rsid w:val="49ED71B6"/>
    <w:rsid w:val="4A0B0698"/>
    <w:rsid w:val="4A3A4A66"/>
    <w:rsid w:val="4A6432EA"/>
    <w:rsid w:val="4A6C0C97"/>
    <w:rsid w:val="4AA020C5"/>
    <w:rsid w:val="4AA4557D"/>
    <w:rsid w:val="4ADE5710"/>
    <w:rsid w:val="4AE321D2"/>
    <w:rsid w:val="4B2F47E2"/>
    <w:rsid w:val="4C3A6B73"/>
    <w:rsid w:val="4CE76CFB"/>
    <w:rsid w:val="4D2717ED"/>
    <w:rsid w:val="4D6D5452"/>
    <w:rsid w:val="4D8136E7"/>
    <w:rsid w:val="4DD227B5"/>
    <w:rsid w:val="4E007704"/>
    <w:rsid w:val="4EBB3F9B"/>
    <w:rsid w:val="4EFA1A7A"/>
    <w:rsid w:val="4F2A2ECF"/>
    <w:rsid w:val="4F6B5958"/>
    <w:rsid w:val="4F6C6CE7"/>
    <w:rsid w:val="4FA97A3E"/>
    <w:rsid w:val="4FF62D91"/>
    <w:rsid w:val="50010784"/>
    <w:rsid w:val="500A3750"/>
    <w:rsid w:val="502821F7"/>
    <w:rsid w:val="507951F2"/>
    <w:rsid w:val="51200A2D"/>
    <w:rsid w:val="514C537E"/>
    <w:rsid w:val="516E572D"/>
    <w:rsid w:val="518604E5"/>
    <w:rsid w:val="51F83758"/>
    <w:rsid w:val="51FB0B52"/>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CE4A87"/>
    <w:rsid w:val="56E31ADE"/>
    <w:rsid w:val="575F06E8"/>
    <w:rsid w:val="57B01B5E"/>
    <w:rsid w:val="5853793A"/>
    <w:rsid w:val="58771CF0"/>
    <w:rsid w:val="58774269"/>
    <w:rsid w:val="58983FE9"/>
    <w:rsid w:val="58CF0EC3"/>
    <w:rsid w:val="59524889"/>
    <w:rsid w:val="595B34BE"/>
    <w:rsid w:val="599E3709"/>
    <w:rsid w:val="59B759D6"/>
    <w:rsid w:val="5A051897"/>
    <w:rsid w:val="5A0719EF"/>
    <w:rsid w:val="5A4440A8"/>
    <w:rsid w:val="5AD05976"/>
    <w:rsid w:val="5AD31A2C"/>
    <w:rsid w:val="5AE560BE"/>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B87A6E"/>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42977BB"/>
    <w:rsid w:val="64345776"/>
    <w:rsid w:val="64C73510"/>
    <w:rsid w:val="64F93617"/>
    <w:rsid w:val="65A4405F"/>
    <w:rsid w:val="65A82571"/>
    <w:rsid w:val="65F85C51"/>
    <w:rsid w:val="663234CF"/>
    <w:rsid w:val="666B1B28"/>
    <w:rsid w:val="66770C98"/>
    <w:rsid w:val="66AB2F48"/>
    <w:rsid w:val="67065B78"/>
    <w:rsid w:val="671F0C66"/>
    <w:rsid w:val="67A05FCC"/>
    <w:rsid w:val="68387A47"/>
    <w:rsid w:val="685369CB"/>
    <w:rsid w:val="6897715F"/>
    <w:rsid w:val="68C5436B"/>
    <w:rsid w:val="68D0468F"/>
    <w:rsid w:val="690E58E3"/>
    <w:rsid w:val="694A465A"/>
    <w:rsid w:val="69591B58"/>
    <w:rsid w:val="695B21AB"/>
    <w:rsid w:val="699D06A3"/>
    <w:rsid w:val="69A3163D"/>
    <w:rsid w:val="69FA1AD9"/>
    <w:rsid w:val="6A467D2E"/>
    <w:rsid w:val="6AB21941"/>
    <w:rsid w:val="6AC92664"/>
    <w:rsid w:val="6B8813B5"/>
    <w:rsid w:val="6B9D1220"/>
    <w:rsid w:val="6BCA3618"/>
    <w:rsid w:val="6C2A5117"/>
    <w:rsid w:val="6C391AED"/>
    <w:rsid w:val="6C432A11"/>
    <w:rsid w:val="6C47110C"/>
    <w:rsid w:val="6C5D505A"/>
    <w:rsid w:val="6CA64085"/>
    <w:rsid w:val="6CC60283"/>
    <w:rsid w:val="6CDA03F3"/>
    <w:rsid w:val="6D436291"/>
    <w:rsid w:val="6D93510E"/>
    <w:rsid w:val="6DE86C68"/>
    <w:rsid w:val="6E4A50D6"/>
    <w:rsid w:val="6E572D1F"/>
    <w:rsid w:val="6FFE1AE2"/>
    <w:rsid w:val="705E076B"/>
    <w:rsid w:val="705F156B"/>
    <w:rsid w:val="70D35D7E"/>
    <w:rsid w:val="7159783F"/>
    <w:rsid w:val="7201141F"/>
    <w:rsid w:val="72CB77F1"/>
    <w:rsid w:val="72D22799"/>
    <w:rsid w:val="730808D4"/>
    <w:rsid w:val="73697BBA"/>
    <w:rsid w:val="73764075"/>
    <w:rsid w:val="73C95B29"/>
    <w:rsid w:val="74352EE3"/>
    <w:rsid w:val="74C1265A"/>
    <w:rsid w:val="75245A93"/>
    <w:rsid w:val="752913AF"/>
    <w:rsid w:val="753164B5"/>
    <w:rsid w:val="76063C85"/>
    <w:rsid w:val="7646256A"/>
    <w:rsid w:val="767E25F0"/>
    <w:rsid w:val="76AA6753"/>
    <w:rsid w:val="76EE2BB4"/>
    <w:rsid w:val="774C41F5"/>
    <w:rsid w:val="7771703D"/>
    <w:rsid w:val="778A5E1B"/>
    <w:rsid w:val="77CD4BBB"/>
    <w:rsid w:val="7880506B"/>
    <w:rsid w:val="789568D9"/>
    <w:rsid w:val="78A31DD6"/>
    <w:rsid w:val="791804DB"/>
    <w:rsid w:val="793244A0"/>
    <w:rsid w:val="798A53C1"/>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E3F3C38"/>
    <w:rsid w:val="7EAB7A4E"/>
    <w:rsid w:val="7EFA18FF"/>
    <w:rsid w:val="7EFC18E2"/>
    <w:rsid w:val="7F177286"/>
    <w:rsid w:val="7F4E2B3D"/>
    <w:rsid w:val="7F58525A"/>
    <w:rsid w:val="7F690977"/>
    <w:rsid w:val="7F7A3631"/>
    <w:rsid w:val="7FBC3457"/>
    <w:rsid w:val="7FC8567D"/>
    <w:rsid w:val="7FD748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443C9"/>
  <w15:docId w15:val="{046B543A-E07D-4DCF-9614-5D8BE93AA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MS Gothic"/>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MS Mincho"/>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黑体" w:hAnsi="Arial"/>
      <w:sz w:val="20"/>
    </w:rPr>
  </w:style>
  <w:style w:type="paragraph" w:styleId="20">
    <w:name w:val="List 2"/>
    <w:basedOn w:val="a5"/>
    <w:qFormat/>
    <w:pPr>
      <w:ind w:left="851"/>
    </w:pPr>
  </w:style>
  <w:style w:type="paragraph" w:styleId="a5">
    <w:name w:val="List"/>
    <w:basedOn w:val="a0"/>
    <w:qFormat/>
    <w:pPr>
      <w:ind w:left="568" w:hanging="284"/>
    </w:pPr>
  </w:style>
  <w:style w:type="paragraph" w:styleId="a6">
    <w:name w:val="Balloon Text"/>
    <w:basedOn w:val="a0"/>
    <w:link w:val="a7"/>
    <w:qFormat/>
    <w:pPr>
      <w:spacing w:after="0"/>
    </w:pPr>
    <w:rPr>
      <w:sz w:val="18"/>
      <w:szCs w:val="18"/>
    </w:rPr>
  </w:style>
  <w:style w:type="paragraph" w:styleId="a8">
    <w:name w:val="footer"/>
    <w:basedOn w:val="a0"/>
    <w:uiPriority w:val="99"/>
    <w:qFormat/>
    <w:pPr>
      <w:tabs>
        <w:tab w:val="center" w:pos="4252"/>
        <w:tab w:val="right" w:pos="8504"/>
      </w:tabs>
    </w:pPr>
  </w:style>
  <w:style w:type="paragraph" w:styleId="a9">
    <w:name w:val="header"/>
    <w:basedOn w:val="a0"/>
    <w:uiPriority w:val="99"/>
    <w:qFormat/>
    <w:pPr>
      <w:widowControl w:val="0"/>
    </w:pPr>
    <w:rPr>
      <w:rFonts w:ascii="Arial" w:eastAsia="MS Mincho" w:hAnsi="Arial"/>
      <w:b/>
      <w:sz w:val="18"/>
    </w:rPr>
  </w:style>
  <w:style w:type="table" w:styleId="a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rFonts w:cs="Times New Roman"/>
      <w:b/>
    </w:rPr>
  </w:style>
  <w:style w:type="character" w:styleId="ac">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styleId="a">
    <w:name w:val="List Paragraph"/>
    <w:basedOn w:val="a0"/>
    <w:link w:val="ad"/>
    <w:uiPriority w:val="34"/>
    <w:qFormat/>
    <w:pPr>
      <w:numPr>
        <w:numId w:val="4"/>
      </w:numPr>
      <w:spacing w:before="240" w:after="0" w:afterAutospacing="0"/>
    </w:pPr>
  </w:style>
  <w:style w:type="character" w:customStyle="1" w:styleId="a7">
    <w:name w:val="批注框文本 字符"/>
    <w:basedOn w:val="a1"/>
    <w:link w:val="a6"/>
    <w:qFormat/>
    <w:rPr>
      <w:rFonts w:eastAsia="MS Gothic"/>
      <w:sz w:val="18"/>
      <w:szCs w:val="18"/>
      <w:lang w:val="en-GB" w:eastAsia="ja-JP"/>
    </w:rPr>
  </w:style>
  <w:style w:type="character" w:customStyle="1" w:styleId="ad">
    <w:name w:val="列表段落 字符"/>
    <w:link w:val="a"/>
    <w:uiPriority w:val="34"/>
    <w:qFormat/>
    <w:locked/>
    <w:rPr>
      <w:rFonts w:eastAsia="MS Gothic"/>
      <w:sz w:val="24"/>
      <w:lang w:val="en-GB" w:eastAsia="ja-JP"/>
    </w:rPr>
  </w:style>
  <w:style w:type="paragraph" w:customStyle="1" w:styleId="0Maintext">
    <w:name w:val="0 Main text"/>
    <w:basedOn w:val="a0"/>
    <w:qFormat/>
    <w:rPr>
      <w:rFonts w:eastAsia="Malgun Gothic"/>
    </w:rPr>
  </w:style>
  <w:style w:type="paragraph" w:customStyle="1" w:styleId="B1">
    <w:name w:val="B1"/>
    <w:basedOn w:val="a5"/>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styleId="ae">
    <w:name w:val="Revision"/>
    <w:hidden/>
    <w:uiPriority w:val="99"/>
    <w:unhideWhenUsed/>
    <w:rsid w:val="00193F7A"/>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2018</Words>
  <Characters>11506</Characters>
  <Application>Microsoft Office Word</Application>
  <DocSecurity>0</DocSecurity>
  <Lines>95</Lines>
  <Paragraphs>26</Paragraphs>
  <ScaleCrop>false</ScaleCrop>
  <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马小骏(Ma Xiaojun)</cp:lastModifiedBy>
  <cp:revision>9</cp:revision>
  <dcterms:created xsi:type="dcterms:W3CDTF">2023-12-27T23:54:00Z</dcterms:created>
  <dcterms:modified xsi:type="dcterms:W3CDTF">2025-10-03T08:46:00Z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951C511CB9AE4CB983F3883D1778BFEE_13</vt:lpwstr>
  </property>
  <property fmtid="{D5CDD505-2E9C-101B-9397-08002B2CF9AE}" pid="4" name="KSOTemplateDocerSaveRecord">
    <vt:lpwstr>eyJoZGlkIjoiNjg5YTE3M2RiMjhjZDUyY2MxZjU4MzFhNTRmNWZiNWEiLCJ1c2VySWQiOiI0NDM1NzkyNzAifQ==</vt:lpwstr>
  </property>
</Properties>
</file>