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CB2B4" w14:textId="77777777" w:rsidR="00317346" w:rsidRDefault="0031734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W w:w="902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668"/>
        <w:gridCol w:w="2358"/>
      </w:tblGrid>
      <w:tr w:rsidR="00C9401A" w:rsidRPr="00FB13A8" w14:paraId="13482B90" w14:textId="77777777" w:rsidTr="00DA3DE4">
        <w:tc>
          <w:tcPr>
            <w:tcW w:w="6668" w:type="dxa"/>
          </w:tcPr>
          <w:p w14:paraId="21A5C1DD" w14:textId="77777777" w:rsidR="00C9401A" w:rsidRPr="00FB13A8" w:rsidRDefault="00C9401A" w:rsidP="00DA3DE4">
            <w:pPr>
              <w:ind w:left="-113"/>
              <w:rPr>
                <w:rFonts w:asciiTheme="majorHAnsi" w:hAnsiTheme="majorHAnsi" w:cstheme="majorHAnsi"/>
              </w:rPr>
            </w:pPr>
            <w:r w:rsidRPr="00FB13A8">
              <w:rPr>
                <w:rFonts w:asciiTheme="majorHAnsi" w:hAnsiTheme="majorHAnsi" w:cstheme="majorHAnsi"/>
                <w:b/>
                <w:sz w:val="32"/>
                <w:szCs w:val="32"/>
              </w:rPr>
              <w:t>3GPP TSG RAN WG1 Meeting #122bis</w:t>
            </w:r>
          </w:p>
        </w:tc>
        <w:tc>
          <w:tcPr>
            <w:tcW w:w="2358" w:type="dxa"/>
          </w:tcPr>
          <w:p w14:paraId="6F0AFAE6" w14:textId="1D41DCD3" w:rsidR="00C9401A" w:rsidRPr="00FB13A8" w:rsidRDefault="00C9401A" w:rsidP="00DA3DE4">
            <w:pPr>
              <w:ind w:right="-115"/>
              <w:jc w:val="right"/>
              <w:rPr>
                <w:rFonts w:asciiTheme="majorHAnsi" w:hAnsiTheme="majorHAnsi" w:cstheme="majorHAnsi"/>
              </w:rPr>
            </w:pPr>
            <w:r w:rsidRPr="00FB13A8">
              <w:rPr>
                <w:rFonts w:asciiTheme="majorHAnsi" w:hAnsiTheme="majorHAnsi" w:cstheme="majorHAnsi"/>
                <w:b/>
                <w:sz w:val="32"/>
                <w:szCs w:val="32"/>
              </w:rPr>
              <w:t>R1-250753</w:t>
            </w:r>
            <w:r>
              <w:rPr>
                <w:rFonts w:asciiTheme="majorHAnsi" w:hAnsiTheme="majorHAnsi" w:cstheme="majorHAnsi"/>
                <w:b/>
                <w:sz w:val="32"/>
                <w:szCs w:val="32"/>
              </w:rPr>
              <w:t>4</w:t>
            </w:r>
          </w:p>
        </w:tc>
      </w:tr>
      <w:tr w:rsidR="00C9401A" w:rsidRPr="00FB13A8" w14:paraId="10EFFE43" w14:textId="77777777" w:rsidTr="00DA3DE4">
        <w:tc>
          <w:tcPr>
            <w:tcW w:w="9026" w:type="dxa"/>
            <w:gridSpan w:val="2"/>
          </w:tcPr>
          <w:p w14:paraId="52BBFD44" w14:textId="77777777" w:rsidR="00C9401A" w:rsidRPr="00FB13A8" w:rsidRDefault="00C9401A" w:rsidP="00DA3DE4">
            <w:pPr>
              <w:ind w:left="-113"/>
              <w:jc w:val="both"/>
              <w:rPr>
                <w:rFonts w:asciiTheme="majorHAnsi" w:hAnsiTheme="majorHAnsi" w:cstheme="majorHAnsi"/>
              </w:rPr>
            </w:pPr>
            <w:r w:rsidRPr="00FB13A8">
              <w:rPr>
                <w:rFonts w:asciiTheme="majorHAnsi" w:hAnsiTheme="majorHAnsi" w:cstheme="majorHAnsi"/>
                <w:b/>
                <w:sz w:val="32"/>
                <w:szCs w:val="32"/>
              </w:rPr>
              <w:t>Prague, CZ, October 13</w:t>
            </w:r>
            <w:r w:rsidRPr="00FB13A8">
              <w:rPr>
                <w:rFonts w:asciiTheme="majorHAnsi" w:hAnsiTheme="majorHAnsi" w:cstheme="majorHAnsi"/>
                <w:b/>
                <w:sz w:val="32"/>
                <w:szCs w:val="32"/>
                <w:vertAlign w:val="superscript"/>
              </w:rPr>
              <w:t>th</w:t>
            </w:r>
            <w:r w:rsidRPr="00FB13A8">
              <w:rPr>
                <w:rFonts w:asciiTheme="majorHAnsi" w:hAnsiTheme="majorHAnsi" w:cstheme="majorHAnsi"/>
                <w:b/>
                <w:sz w:val="32"/>
                <w:szCs w:val="32"/>
              </w:rPr>
              <w:t xml:space="preserve"> – 17</w:t>
            </w:r>
            <w:r w:rsidRPr="00FB13A8">
              <w:rPr>
                <w:rFonts w:asciiTheme="majorHAnsi" w:hAnsiTheme="majorHAnsi" w:cstheme="majorHAnsi"/>
                <w:b/>
                <w:sz w:val="32"/>
                <w:szCs w:val="32"/>
                <w:vertAlign w:val="superscript"/>
              </w:rPr>
              <w:t>th</w:t>
            </w:r>
            <w:r w:rsidRPr="00FB13A8">
              <w:rPr>
                <w:rFonts w:asciiTheme="majorHAnsi" w:hAnsiTheme="majorHAnsi" w:cstheme="majorHAnsi"/>
                <w:b/>
                <w:sz w:val="32"/>
                <w:szCs w:val="32"/>
              </w:rPr>
              <w:t>, 2025</w:t>
            </w:r>
          </w:p>
        </w:tc>
      </w:tr>
    </w:tbl>
    <w:p w14:paraId="61F9FAAC" w14:textId="77777777" w:rsidR="00C9401A" w:rsidRPr="00FB13A8" w:rsidRDefault="00C9401A" w:rsidP="00C9401A">
      <w:pPr>
        <w:jc w:val="both"/>
        <w:rPr>
          <w:rFonts w:asciiTheme="majorHAnsi" w:hAnsiTheme="majorHAnsi" w:cstheme="majorHAnsi"/>
        </w:rPr>
      </w:pPr>
    </w:p>
    <w:tbl>
      <w:tblPr>
        <w:tblW w:w="9360" w:type="dxa"/>
        <w:tblBorders>
          <w:top w:val="single" w:sz="4" w:space="0" w:color="000000"/>
          <w:bottom w:val="single" w:sz="4" w:space="0" w:color="000000"/>
        </w:tblBorders>
        <w:tblLayout w:type="fixed"/>
        <w:tblLook w:val="06A0" w:firstRow="1" w:lastRow="0" w:firstColumn="1" w:lastColumn="0" w:noHBand="1" w:noVBand="1"/>
      </w:tblPr>
      <w:tblGrid>
        <w:gridCol w:w="1701"/>
        <w:gridCol w:w="7659"/>
      </w:tblGrid>
      <w:tr w:rsidR="00C9401A" w:rsidRPr="00FB13A8" w14:paraId="71EF5DF1" w14:textId="77777777" w:rsidTr="00DA3DE4">
        <w:trPr>
          <w:trHeight w:val="153"/>
        </w:trPr>
        <w:tc>
          <w:tcPr>
            <w:tcW w:w="1701" w:type="dxa"/>
          </w:tcPr>
          <w:p w14:paraId="4E128A60" w14:textId="77777777" w:rsidR="00C9401A" w:rsidRPr="00FB13A8" w:rsidRDefault="00C9401A" w:rsidP="00DA3DE4">
            <w:pPr>
              <w:ind w:left="-113"/>
              <w:rPr>
                <w:rFonts w:asciiTheme="majorHAnsi" w:hAnsiTheme="majorHAnsi" w:cstheme="majorHAnsi"/>
                <w:sz w:val="24"/>
                <w:szCs w:val="24"/>
              </w:rPr>
            </w:pPr>
            <w:r w:rsidRPr="00FB13A8">
              <w:rPr>
                <w:rFonts w:asciiTheme="majorHAnsi" w:hAnsiTheme="majorHAnsi" w:cstheme="majorHAnsi"/>
                <w:sz w:val="24"/>
                <w:szCs w:val="24"/>
              </w:rPr>
              <w:t>Agenda Item:</w:t>
            </w:r>
          </w:p>
        </w:tc>
        <w:tc>
          <w:tcPr>
            <w:tcW w:w="7659" w:type="dxa"/>
          </w:tcPr>
          <w:p w14:paraId="38536250" w14:textId="77777777" w:rsidR="00C9401A" w:rsidRPr="00FB13A8" w:rsidRDefault="00C9401A" w:rsidP="00DA3DE4">
            <w:pPr>
              <w:ind w:left="-113"/>
              <w:rPr>
                <w:rFonts w:asciiTheme="majorHAnsi" w:hAnsiTheme="majorHAnsi" w:cstheme="majorHAnsi"/>
                <w:sz w:val="24"/>
                <w:szCs w:val="24"/>
              </w:rPr>
            </w:pPr>
            <w:r w:rsidRPr="00FB13A8">
              <w:rPr>
                <w:rFonts w:asciiTheme="majorHAnsi" w:hAnsiTheme="majorHAnsi" w:cstheme="majorHAnsi"/>
                <w:sz w:val="24"/>
                <w:szCs w:val="24"/>
              </w:rPr>
              <w:t>11.3.1</w:t>
            </w:r>
          </w:p>
        </w:tc>
      </w:tr>
      <w:tr w:rsidR="00C9401A" w:rsidRPr="00FB13A8" w14:paraId="400B84AF" w14:textId="77777777" w:rsidTr="00DA3DE4">
        <w:tc>
          <w:tcPr>
            <w:tcW w:w="1701" w:type="dxa"/>
          </w:tcPr>
          <w:p w14:paraId="06F3E050" w14:textId="77777777" w:rsidR="00C9401A" w:rsidRPr="00FB13A8" w:rsidRDefault="00C9401A" w:rsidP="00DA3DE4">
            <w:pPr>
              <w:ind w:left="-113"/>
              <w:rPr>
                <w:rFonts w:asciiTheme="majorHAnsi" w:hAnsiTheme="majorHAnsi" w:cstheme="majorHAnsi"/>
                <w:sz w:val="24"/>
                <w:szCs w:val="24"/>
              </w:rPr>
            </w:pPr>
            <w:r w:rsidRPr="00FB13A8">
              <w:rPr>
                <w:rFonts w:asciiTheme="majorHAnsi" w:hAnsiTheme="majorHAnsi" w:cstheme="majorHAnsi"/>
                <w:sz w:val="24"/>
                <w:szCs w:val="24"/>
              </w:rPr>
              <w:t>Source:</w:t>
            </w:r>
          </w:p>
        </w:tc>
        <w:tc>
          <w:tcPr>
            <w:tcW w:w="7659" w:type="dxa"/>
          </w:tcPr>
          <w:p w14:paraId="54F116FB" w14:textId="77777777" w:rsidR="00C9401A" w:rsidRPr="00B72F91" w:rsidRDefault="00C9401A" w:rsidP="00DA3DE4">
            <w:pPr>
              <w:ind w:left="-113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proofErr w:type="spellStart"/>
            <w:r w:rsidRPr="00B72F9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WiSig</w:t>
            </w:r>
            <w:proofErr w:type="spellEnd"/>
            <w:r w:rsidRPr="00B72F9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and IITH</w:t>
            </w:r>
          </w:p>
        </w:tc>
      </w:tr>
      <w:tr w:rsidR="00C9401A" w:rsidRPr="00FB13A8" w14:paraId="7712AF18" w14:textId="77777777" w:rsidTr="00DA3DE4">
        <w:tc>
          <w:tcPr>
            <w:tcW w:w="1701" w:type="dxa"/>
          </w:tcPr>
          <w:p w14:paraId="14EDFDD3" w14:textId="77777777" w:rsidR="00C9401A" w:rsidRPr="00FB13A8" w:rsidRDefault="00C9401A" w:rsidP="00DA3DE4">
            <w:pPr>
              <w:ind w:left="-113"/>
              <w:rPr>
                <w:rFonts w:asciiTheme="majorHAnsi" w:hAnsiTheme="majorHAnsi" w:cstheme="majorHAnsi"/>
                <w:sz w:val="24"/>
                <w:szCs w:val="24"/>
              </w:rPr>
            </w:pPr>
            <w:r w:rsidRPr="00FB13A8">
              <w:rPr>
                <w:rFonts w:asciiTheme="majorHAnsi" w:hAnsiTheme="majorHAnsi" w:cstheme="majorHAnsi"/>
                <w:sz w:val="24"/>
                <w:szCs w:val="24"/>
              </w:rPr>
              <w:t>Title:</w:t>
            </w:r>
          </w:p>
        </w:tc>
        <w:tc>
          <w:tcPr>
            <w:tcW w:w="7659" w:type="dxa"/>
          </w:tcPr>
          <w:p w14:paraId="092F4FBD" w14:textId="33FE6EAF" w:rsidR="00C9401A" w:rsidRPr="00B72F91" w:rsidRDefault="00C9401A" w:rsidP="004C1376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C9401A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Design Principles and Evaluation KPIs for 6G Candidate Waveforms</w:t>
            </w:r>
          </w:p>
        </w:tc>
      </w:tr>
      <w:tr w:rsidR="00C9401A" w:rsidRPr="00FB13A8" w14:paraId="4C15361D" w14:textId="77777777" w:rsidTr="00DA3DE4">
        <w:tc>
          <w:tcPr>
            <w:tcW w:w="1701" w:type="dxa"/>
          </w:tcPr>
          <w:p w14:paraId="22D416B8" w14:textId="77777777" w:rsidR="00C9401A" w:rsidRPr="00FB13A8" w:rsidRDefault="00C9401A" w:rsidP="00DA3DE4">
            <w:pPr>
              <w:ind w:left="-113"/>
              <w:rPr>
                <w:rFonts w:asciiTheme="majorHAnsi" w:hAnsiTheme="majorHAnsi" w:cstheme="majorHAnsi"/>
                <w:sz w:val="24"/>
                <w:szCs w:val="24"/>
              </w:rPr>
            </w:pPr>
            <w:r w:rsidRPr="00FB13A8">
              <w:rPr>
                <w:rFonts w:asciiTheme="majorHAnsi" w:hAnsiTheme="majorHAnsi" w:cstheme="majorHAnsi"/>
                <w:sz w:val="24"/>
                <w:szCs w:val="24"/>
              </w:rPr>
              <w:t>Document for:</w:t>
            </w:r>
          </w:p>
        </w:tc>
        <w:tc>
          <w:tcPr>
            <w:tcW w:w="7659" w:type="dxa"/>
          </w:tcPr>
          <w:p w14:paraId="3D785302" w14:textId="77777777" w:rsidR="00C9401A" w:rsidRPr="00FB13A8" w:rsidRDefault="00C9401A" w:rsidP="00DA3DE4">
            <w:pPr>
              <w:ind w:left="-113"/>
              <w:rPr>
                <w:rFonts w:asciiTheme="majorHAnsi" w:hAnsiTheme="majorHAnsi" w:cstheme="majorHAnsi"/>
                <w:sz w:val="24"/>
                <w:szCs w:val="24"/>
              </w:rPr>
            </w:pPr>
            <w:r w:rsidRPr="00FB13A8">
              <w:rPr>
                <w:rFonts w:asciiTheme="majorHAnsi" w:hAnsiTheme="majorHAnsi" w:cstheme="majorHAnsi"/>
                <w:sz w:val="24"/>
                <w:szCs w:val="24"/>
              </w:rPr>
              <w:t>Discussion</w:t>
            </w:r>
          </w:p>
        </w:tc>
      </w:tr>
    </w:tbl>
    <w:p w14:paraId="64C9CDD3" w14:textId="77777777" w:rsidR="00C9401A" w:rsidRPr="00FB13A8" w:rsidRDefault="00C9401A" w:rsidP="00C9401A">
      <w:pPr>
        <w:rPr>
          <w:rFonts w:asciiTheme="majorHAnsi" w:hAnsiTheme="majorHAnsi" w:cstheme="majorHAnsi"/>
          <w:b/>
        </w:rPr>
      </w:pPr>
    </w:p>
    <w:p w14:paraId="72F7D4A6" w14:textId="77777777" w:rsidR="003715F8" w:rsidRPr="00A34A1A" w:rsidRDefault="003715F8" w:rsidP="003715F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A34A1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Introduction</w:t>
      </w:r>
    </w:p>
    <w:p w14:paraId="28A5E568" w14:textId="71E00ADA" w:rsidR="003715F8" w:rsidRPr="00A34A1A" w:rsidRDefault="003715F8" w:rsidP="003715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A1A">
        <w:rPr>
          <w:rFonts w:ascii="Times New Roman" w:eastAsia="Times New Roman" w:hAnsi="Times New Roman" w:cs="Times New Roman"/>
          <w:sz w:val="24"/>
          <w:szCs w:val="24"/>
        </w:rPr>
        <w:t>This contribution proposes evaluation criteria for an OFDM-family downlink/uplink waveform</w:t>
      </w:r>
      <w:r w:rsidR="006F645E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 (including </w:t>
      </w:r>
      <w:r w:rsidR="0086385C" w:rsidRPr="00A34A1A">
        <w:rPr>
          <w:rFonts w:ascii="Times New Roman" w:eastAsia="Times New Roman" w:hAnsi="Times New Roman" w:cs="Times New Roman"/>
          <w:sz w:val="24"/>
          <w:szCs w:val="24"/>
        </w:rPr>
        <w:t xml:space="preserve">OFDM and 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>DFT-s-OFDM–type variants</w:t>
      </w:r>
      <w:r w:rsidR="0086385C" w:rsidRPr="00A34A1A">
        <w:rPr>
          <w:rFonts w:ascii="Times New Roman" w:eastAsia="Times New Roman" w:hAnsi="Times New Roman" w:cs="Times New Roman"/>
          <w:sz w:val="24"/>
          <w:szCs w:val="24"/>
        </w:rPr>
        <w:t xml:space="preserve"> e</w:t>
      </w:r>
      <w:r w:rsidR="006F645E">
        <w:rPr>
          <w:rFonts w:ascii="Times New Roman" w:eastAsia="Times New Roman" w:hAnsi="Times New Roman" w:cs="Times New Roman"/>
          <w:sz w:val="24"/>
          <w:szCs w:val="24"/>
        </w:rPr>
        <w:t>.g.,</w:t>
      </w:r>
      <w:r w:rsidR="0086385C" w:rsidRPr="00A34A1A">
        <w:rPr>
          <w:rFonts w:ascii="Times New Roman" w:eastAsia="Times New Roman" w:hAnsi="Times New Roman" w:cs="Times New Roman"/>
          <w:sz w:val="24"/>
          <w:szCs w:val="24"/>
        </w:rPr>
        <w:t xml:space="preserve"> OTFDM</w:t>
      </w:r>
      <w:r w:rsidR="00EC3B7F">
        <w:rPr>
          <w:rFonts w:ascii="Times New Roman" w:eastAsia="Times New Roman" w:hAnsi="Times New Roman" w:cs="Times New Roman"/>
          <w:sz w:val="24"/>
          <w:szCs w:val="24"/>
        </w:rPr>
        <w:t xml:space="preserve"> [1-4]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 aligned with the primary 6G system goals. The intent is to enable rigorous, implementation-oriented comparisons under realistic 7 GHz (“upper mid-band”) assumptions while preserving compatibility with OFDM-based baseband processing pipelines</w:t>
      </w:r>
      <w:r w:rsidR="006F645E">
        <w:rPr>
          <w:rFonts w:ascii="Times New Roman" w:eastAsia="Times New Roman" w:hAnsi="Times New Roman" w:cs="Times New Roman"/>
          <w:sz w:val="24"/>
          <w:szCs w:val="24"/>
        </w:rPr>
        <w:t xml:space="preserve"> e.g., DFT/FFT based processing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F5E9F6B" w14:textId="77777777" w:rsidR="003715F8" w:rsidRPr="00A34A1A" w:rsidRDefault="003715F8" w:rsidP="003715F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Primary 6G objectives for the waveform</w:t>
      </w:r>
    </w:p>
    <w:p w14:paraId="6C16C780" w14:textId="77777777" w:rsidR="003715F8" w:rsidRPr="00A34A1A" w:rsidRDefault="003715F8" w:rsidP="003715F8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Enhanced coverage via low PAPR.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 Support operation close to PA saturation to enable efficient high-power UEs and/or high-power </w:t>
      </w:r>
      <w:proofErr w:type="spellStart"/>
      <w:r w:rsidRPr="00A34A1A">
        <w:rPr>
          <w:rFonts w:ascii="Times New Roman" w:eastAsia="Times New Roman" w:hAnsi="Times New Roman" w:cs="Times New Roman"/>
          <w:sz w:val="24"/>
          <w:szCs w:val="24"/>
        </w:rPr>
        <w:t>gNBs</w:t>
      </w:r>
      <w:proofErr w:type="spellEnd"/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 without compromising spectral compliance.</w:t>
      </w:r>
    </w:p>
    <w:p w14:paraId="40F06E9D" w14:textId="60DCE348" w:rsidR="003715F8" w:rsidRPr="00A34A1A" w:rsidRDefault="003715F8" w:rsidP="003715F8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Hyper-low latency.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 Enable single-symbol (or ultra-short) TTIs with embedded </w:t>
      </w:r>
      <w:r w:rsidR="00274943">
        <w:rPr>
          <w:rFonts w:ascii="Times New Roman" w:eastAsia="Times New Roman" w:hAnsi="Times New Roman" w:cs="Times New Roman"/>
          <w:sz w:val="24"/>
          <w:szCs w:val="24"/>
        </w:rPr>
        <w:t xml:space="preserve">channel estimation, 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>demodulation and phase-tracking references for self-contained decoding.</w:t>
      </w:r>
    </w:p>
    <w:p w14:paraId="62D05347" w14:textId="77777777" w:rsidR="003715F8" w:rsidRPr="00A34A1A" w:rsidRDefault="003715F8" w:rsidP="003715F8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High Doppler resilience.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 Maintain robust performance for high-velocity users (e.g., high-speed vehicles) with efficient DMRS usage and practical MIMO support.</w:t>
      </w:r>
    </w:p>
    <w:p w14:paraId="6D17A741" w14:textId="77777777" w:rsidR="003715F8" w:rsidRPr="00A34A1A" w:rsidRDefault="003715F8" w:rsidP="003715F8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High throughput with practical complexity.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 Achieve high spectral efficiency at transmitter/receiver complexities comparable to DFT-s-OFDM, with any added complexity justified by measurable gains.</w:t>
      </w:r>
    </w:p>
    <w:p w14:paraId="3F7847FF" w14:textId="77777777" w:rsidR="003715F8" w:rsidRPr="00A34A1A" w:rsidRDefault="003715F8" w:rsidP="003715F8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Lower energy consumption (UE and </w:t>
      </w:r>
      <w:proofErr w:type="spellStart"/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gNB</w:t>
      </w:r>
      <w:proofErr w:type="spellEnd"/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).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 Reduce PA back-off and digital processing overheads to decrease overall RFFE and baseband energy.</w:t>
      </w:r>
    </w:p>
    <w:p w14:paraId="046EE452" w14:textId="77777777" w:rsidR="003715F8" w:rsidRPr="00A34A1A" w:rsidRDefault="003715F8" w:rsidP="003715F8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Practical MIMO support.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 Support the number of MIMO layers commonly deployed in existing networks at UE and </w:t>
      </w:r>
      <w:proofErr w:type="spellStart"/>
      <w:r w:rsidRPr="00A34A1A">
        <w:rPr>
          <w:rFonts w:ascii="Times New Roman" w:eastAsia="Times New Roman" w:hAnsi="Times New Roman" w:cs="Times New Roman"/>
          <w:sz w:val="24"/>
          <w:szCs w:val="24"/>
        </w:rPr>
        <w:t>gNB</w:t>
      </w:r>
      <w:proofErr w:type="spellEnd"/>
      <w:r w:rsidRPr="00A34A1A">
        <w:rPr>
          <w:rFonts w:ascii="Times New Roman" w:eastAsia="Times New Roman" w:hAnsi="Times New Roman" w:cs="Times New Roman"/>
          <w:sz w:val="24"/>
          <w:szCs w:val="24"/>
        </w:rPr>
        <w:t>, with attention to low-PAPR single- and dual-layer uplink.</w:t>
      </w:r>
    </w:p>
    <w:p w14:paraId="2D39D9BC" w14:textId="77777777" w:rsidR="003715F8" w:rsidRPr="00A34A1A" w:rsidRDefault="00000000" w:rsidP="003715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15C1344A">
          <v:rect id="_x0000_i1026" style="width:0;height:1.5pt" o:hralign="center" o:hrstd="t" o:hr="t" fillcolor="#a0a0a0" stroked="f"/>
        </w:pict>
      </w:r>
    </w:p>
    <w:p w14:paraId="1F62C0C3" w14:textId="77777777" w:rsidR="003715F8" w:rsidRPr="00A34A1A" w:rsidRDefault="003715F8" w:rsidP="003715F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A34A1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KPI Framework for Waveform Evaluations</w:t>
      </w:r>
    </w:p>
    <w:p w14:paraId="2A89CCE9" w14:textId="77777777" w:rsidR="003715F8" w:rsidRPr="00A34A1A" w:rsidRDefault="003715F8" w:rsidP="003715F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A. Binary (Yes/No) capability checks</w:t>
      </w:r>
    </w:p>
    <w:p w14:paraId="0386D8D8" w14:textId="77777777" w:rsidR="003715F8" w:rsidRPr="00A34A1A" w:rsidRDefault="003715F8" w:rsidP="003715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A1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A1.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Single-symbol operation with self-contained estimation.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br/>
        <w:t>Does the waveform support a one-symbol TTI with intra-symbol DMRS/phase-tracking references enabling channel estimation and demodulation within the same symbol?</w:t>
      </w:r>
    </w:p>
    <w:p w14:paraId="673993E8" w14:textId="47882324" w:rsidR="003715F8" w:rsidRPr="00A34A1A" w:rsidRDefault="003715F8" w:rsidP="003715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A2.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High-Doppler robustness with modest DMRS overhead.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br/>
        <w:t>At ~500 km/h, is performance degradation minimal with DMRS overhead comparable to low-speed cases; alternatively, is degradation negligible with low DMRS overhead, supporting 2</w:t>
      </w:r>
      <w:r w:rsidR="00054322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>6-QAM and higher-order?</w:t>
      </w:r>
    </w:p>
    <w:p w14:paraId="26EC2963" w14:textId="569A71C6" w:rsidR="003715F8" w:rsidRPr="00A34A1A" w:rsidRDefault="003715F8" w:rsidP="003715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A3.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OFDM-based processing chain.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br/>
        <w:t xml:space="preserve">Are TX/RX built from FFT/IFFT, DFT/IDFT, CP insertion/removal, optional WOLA/filtering, etc., with overall complexity comparable to </w:t>
      </w:r>
      <w:r w:rsidR="00054322">
        <w:rPr>
          <w:rFonts w:ascii="Times New Roman" w:eastAsia="Times New Roman" w:hAnsi="Times New Roman" w:cs="Times New Roman"/>
          <w:sz w:val="24"/>
          <w:szCs w:val="24"/>
        </w:rPr>
        <w:t>OTFDM/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>DFT-s-OFDM (and any extra cost justified by gains)?</w:t>
      </w:r>
    </w:p>
    <w:p w14:paraId="4CFC8957" w14:textId="77777777" w:rsidR="003715F8" w:rsidRPr="00A34A1A" w:rsidRDefault="003715F8" w:rsidP="003715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A4.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Near-saturation PA operation.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br/>
        <w:t xml:space="preserve">Can the waveform operate near PA saturation (UE and </w:t>
      </w:r>
      <w:proofErr w:type="spellStart"/>
      <w:r w:rsidRPr="00A34A1A">
        <w:rPr>
          <w:rFonts w:ascii="Times New Roman" w:eastAsia="Times New Roman" w:hAnsi="Times New Roman" w:cs="Times New Roman"/>
          <w:sz w:val="24"/>
          <w:szCs w:val="24"/>
        </w:rPr>
        <w:t>gNB</w:t>
      </w:r>
      <w:proofErr w:type="spellEnd"/>
      <w:r w:rsidRPr="00A34A1A">
        <w:rPr>
          <w:rFonts w:ascii="Times New Roman" w:eastAsia="Times New Roman" w:hAnsi="Times New Roman" w:cs="Times New Roman"/>
          <w:sz w:val="24"/>
          <w:szCs w:val="24"/>
        </w:rPr>
        <w:t>) while retaining the Doppler and latency properties above?</w:t>
      </w:r>
    </w:p>
    <w:p w14:paraId="0F2DA84C" w14:textId="77777777" w:rsidR="003715F8" w:rsidRPr="00A34A1A" w:rsidRDefault="003715F8" w:rsidP="003715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A5.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MIMO support without PAPR penalties (UL focus).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br/>
        <w:t>Does UL support at least 1- and 2-layer MIMO with no material PAPR penalty relative to single-layer?</w:t>
      </w:r>
    </w:p>
    <w:p w14:paraId="659E2F58" w14:textId="77777777" w:rsidR="003715F8" w:rsidRPr="00A34A1A" w:rsidRDefault="003715F8" w:rsidP="003715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A6.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Standards-grade RF metrics.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br/>
        <w:t>Can required ACLR/EVM be met in DL/UL with appropriate MPR settings?</w:t>
      </w:r>
    </w:p>
    <w:p w14:paraId="008B249B" w14:textId="41EDA4AA" w:rsidR="003715F8" w:rsidRPr="00A34A1A" w:rsidRDefault="003715F8" w:rsidP="003715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A7.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Scalability &amp; NR compatibility.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br/>
        <w:t>Does the waveform scale across SCS values, MIMO layers, and standard OFDM elements (CP, IFFT sizing, WOLA/filtering, BWP operation)?</w:t>
      </w:r>
    </w:p>
    <w:p w14:paraId="7507F56B" w14:textId="13684539" w:rsidR="003715F8" w:rsidRPr="00A34A1A" w:rsidRDefault="003715F8" w:rsidP="003715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A8.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UL control channels.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br/>
        <w:t xml:space="preserve">• Supports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F0-type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 low-PAPR transmissions.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br/>
        <w:t xml:space="preserve">• Supports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long-format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 (4–14 symbols; ≥ 2 bits) with TDM</w:t>
      </w:r>
      <w:r w:rsidR="007322DB">
        <w:rPr>
          <w:rFonts w:ascii="Times New Roman" w:eastAsia="Times New Roman" w:hAnsi="Times New Roman" w:cs="Times New Roman"/>
          <w:sz w:val="24"/>
          <w:szCs w:val="24"/>
        </w:rPr>
        <w:t xml:space="preserve"> of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34A1A">
        <w:rPr>
          <w:rFonts w:ascii="Times New Roman" w:eastAsia="Times New Roman" w:hAnsi="Times New Roman" w:cs="Times New Roman"/>
          <w:sz w:val="24"/>
          <w:szCs w:val="24"/>
        </w:rPr>
        <w:t>DMRS+control</w:t>
      </w:r>
      <w:proofErr w:type="spellEnd"/>
      <w:r w:rsidRPr="00A34A1A">
        <w:rPr>
          <w:rFonts w:ascii="Times New Roman" w:eastAsia="Times New Roman" w:hAnsi="Times New Roman" w:cs="Times New Roman"/>
          <w:sz w:val="24"/>
          <w:szCs w:val="24"/>
        </w:rPr>
        <w:t>, time-domain OCC for optional multi-UE multiplexing.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br/>
        <w:t xml:space="preserve">• Supports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single-symbol UCI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 by time-multiplexing DMRS and control within one pre-DFT symbol, with optional OCC and strong spectral shaping to minimize PAPR.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br/>
        <w:t xml:space="preserve">• Existing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F3/F4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 formats can be retained </w:t>
      </w:r>
      <w:r w:rsidR="00BE4DB6">
        <w:rPr>
          <w:rFonts w:ascii="Times New Roman" w:eastAsia="Times New Roman" w:hAnsi="Times New Roman" w:cs="Times New Roman"/>
          <w:sz w:val="24"/>
          <w:szCs w:val="24"/>
        </w:rPr>
        <w:t>as in 5G NR?</w:t>
      </w:r>
    </w:p>
    <w:p w14:paraId="4D5F0308" w14:textId="77777777" w:rsidR="003715F8" w:rsidRPr="00A34A1A" w:rsidRDefault="003715F8" w:rsidP="003715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A9.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DL sync, control, and data (low PAPR).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br/>
        <w:t xml:space="preserve">• Low-PAPR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PSS/SSS/PBCH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 operation.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br/>
        <w:t xml:space="preserve">• Low-PAPR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PDCCH/PDSCH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 operation.</w:t>
      </w:r>
    </w:p>
    <w:p w14:paraId="51042458" w14:textId="77777777" w:rsidR="003715F8" w:rsidRPr="00A34A1A" w:rsidRDefault="003715F8" w:rsidP="003715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A10.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High-power UE at 7 GHz.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br/>
        <w:t>Explicit support for high-power UE classes with low PAPR.</w:t>
      </w:r>
    </w:p>
    <w:p w14:paraId="26F32707" w14:textId="77777777" w:rsidR="003715F8" w:rsidRPr="00A34A1A" w:rsidRDefault="003715F8" w:rsidP="003715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A11.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DL energy reduction.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br/>
        <w:t>Evidence of lower DL RFFE energy via reduced PA back-off and/or improved efficiency.</w:t>
      </w:r>
    </w:p>
    <w:p w14:paraId="592CEFF6" w14:textId="77777777" w:rsidR="003715F8" w:rsidRPr="00A34A1A" w:rsidRDefault="003715F8" w:rsidP="003715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A12.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UL energy reduction.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br/>
        <w:t>Evidence of lower UE RFFE/baseband energy under comparable throughput.</w:t>
      </w:r>
    </w:p>
    <w:p w14:paraId="2BFEA7F4" w14:textId="77777777" w:rsidR="003715F8" w:rsidRPr="00A34A1A" w:rsidRDefault="003715F8" w:rsidP="003715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A1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A13.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Hyper-low-latency DL.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br/>
        <w:t>Support for single-symbol DL TTIs with self-contained decoding.</w:t>
      </w:r>
    </w:p>
    <w:p w14:paraId="637E1195" w14:textId="77777777" w:rsidR="003715F8" w:rsidRPr="00A34A1A" w:rsidRDefault="003715F8" w:rsidP="003715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A14.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Hyper-low-latency UL.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br/>
        <w:t>Support for single-symbol UL TTIs with self-contained UCI/data.</w:t>
      </w:r>
    </w:p>
    <w:p w14:paraId="76756814" w14:textId="77333A4C" w:rsidR="003715F8" w:rsidRPr="00A34A1A" w:rsidRDefault="003715F8" w:rsidP="003715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A15.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Scalable bandwidths.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br/>
        <w:t xml:space="preserve">Support for scalable BW configurations consistent with </w:t>
      </w:r>
      <w:r w:rsidR="00BE4DB6">
        <w:rPr>
          <w:rFonts w:ascii="Times New Roman" w:eastAsia="Times New Roman" w:hAnsi="Times New Roman" w:cs="Times New Roman"/>
          <w:sz w:val="24"/>
          <w:szCs w:val="24"/>
        </w:rPr>
        <w:t xml:space="preserve">6G 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>NR numerology.</w:t>
      </w:r>
    </w:p>
    <w:p w14:paraId="1126B723" w14:textId="77777777" w:rsidR="003715F8" w:rsidRPr="00A34A1A" w:rsidRDefault="003715F8" w:rsidP="003715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A16.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DL scheduling granularity &amp; multiplexing.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br/>
        <w:t>Support MU scheduling via FDM/TDM within a symbol/TTI; quantify max users per symbol/TTI and any PAPR penalty.</w:t>
      </w:r>
    </w:p>
    <w:p w14:paraId="154C7489" w14:textId="06A60E96" w:rsidR="003715F8" w:rsidRPr="00A34A1A" w:rsidRDefault="003715F8" w:rsidP="003715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A17.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MIMO modes &amp; penalties.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SU-MIMO: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 number of supported layers (DL/UL).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MU-MIMO: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 supported layer counts and any PAPR penalties.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PRB granularity: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546B">
        <w:rPr>
          <w:rFonts w:ascii="Times New Roman" w:eastAsia="Times New Roman" w:hAnsi="Times New Roman" w:cs="Times New Roman"/>
          <w:sz w:val="24"/>
          <w:szCs w:val="24"/>
        </w:rPr>
        <w:t xml:space="preserve">Specific PRB granularity supported for data and control </w:t>
      </w:r>
      <w:proofErr w:type="spellStart"/>
      <w:r w:rsidR="008D546B">
        <w:rPr>
          <w:rFonts w:ascii="Times New Roman" w:eastAsia="Times New Roman" w:hAnsi="Times New Roman" w:cs="Times New Roman"/>
          <w:sz w:val="24"/>
          <w:szCs w:val="24"/>
        </w:rPr>
        <w:t>chanenls</w:t>
      </w:r>
      <w:proofErr w:type="spellEnd"/>
      <w:r w:rsidR="008D546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11F75CD" w14:textId="77777777" w:rsidR="003715F8" w:rsidRPr="00A34A1A" w:rsidRDefault="00000000" w:rsidP="003715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2FFFA931">
          <v:rect id="_x0000_i1027" style="width:0;height:1.5pt" o:hralign="center" o:hrstd="t" o:hr="t" fillcolor="#a0a0a0" stroked="f"/>
        </w:pict>
      </w:r>
    </w:p>
    <w:p w14:paraId="1EF6FEA2" w14:textId="77777777" w:rsidR="003715F8" w:rsidRPr="00A34A1A" w:rsidRDefault="003715F8" w:rsidP="003715F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B. Quantitative KPIs &amp; 7 GHz Evaluation Setup</w:t>
      </w:r>
    </w:p>
    <w:p w14:paraId="0493596F" w14:textId="77777777" w:rsidR="003715F8" w:rsidRPr="00A34A1A" w:rsidRDefault="003715F8" w:rsidP="003715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B1.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Numerology.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br/>
        <w:t xml:space="preserve">Evaluate at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30 kHz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60 kHz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 SCS.</w:t>
      </w:r>
    </w:p>
    <w:p w14:paraId="23DA9CDE" w14:textId="77777777" w:rsidR="003715F8" w:rsidRPr="00A34A1A" w:rsidRDefault="003715F8" w:rsidP="003715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B2.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NR-consistent assumptions.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br/>
        <w:t xml:space="preserve">Adopt NR CP lengths, sampling rates, and BW profiles; cover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100–400 MHz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 at 7 GHz with scalable bandwidth parts.</w:t>
      </w:r>
    </w:p>
    <w:p w14:paraId="14C0A434" w14:textId="77777777" w:rsidR="003715F8" w:rsidRPr="00A34A1A" w:rsidRDefault="003715F8" w:rsidP="003715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B3.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Channel models.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br/>
        <w:t>Use 3GPP channel models representative of 7 GHz delay spreads and Dopplers (include urban macro/micro and high-speed mobility profiles).</w:t>
      </w:r>
    </w:p>
    <w:p w14:paraId="3D68112B" w14:textId="40133E8E" w:rsidR="003715F8" w:rsidRPr="00A34A1A" w:rsidRDefault="003715F8" w:rsidP="003715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B4.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Antenna configs (link-level).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br/>
        <w:t xml:space="preserve">• Uplink: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UE </w:t>
      </w:r>
      <w:r w:rsidR="00BA1328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 w:rsidR="00BA13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and 2T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34A1A">
        <w:rPr>
          <w:rFonts w:ascii="Times New Roman" w:eastAsia="Times New Roman" w:hAnsi="Times New Roman" w:cs="Times New Roman"/>
          <w:sz w:val="24"/>
          <w:szCs w:val="24"/>
        </w:rPr>
        <w:t>gNB</w:t>
      </w:r>
      <w:proofErr w:type="spellEnd"/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265E">
        <w:rPr>
          <w:rFonts w:ascii="Times New Roman" w:eastAsia="Times New Roman" w:hAnsi="Times New Roman" w:cs="Times New Roman"/>
          <w:b/>
          <w:bCs/>
          <w:sz w:val="24"/>
          <w:szCs w:val="24"/>
        </w:rPr>
        <w:t>128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R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 @ 7 GHz.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br/>
        <w:t xml:space="preserve">• Downlink: </w:t>
      </w:r>
      <w:proofErr w:type="spellStart"/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gNB</w:t>
      </w:r>
      <w:proofErr w:type="spellEnd"/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F265E">
        <w:rPr>
          <w:rFonts w:ascii="Times New Roman" w:eastAsia="Times New Roman" w:hAnsi="Times New Roman" w:cs="Times New Roman"/>
          <w:b/>
          <w:bCs/>
          <w:sz w:val="24"/>
          <w:szCs w:val="24"/>
        </w:rPr>
        <w:t>128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 w:rsidR="00BA13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(one and 2 layers)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, UE </w:t>
      </w:r>
      <w:r w:rsidR="00D01B41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R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; also assess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2T (H/V pol)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 at </w:t>
      </w:r>
      <w:proofErr w:type="spellStart"/>
      <w:r w:rsidRPr="00A34A1A">
        <w:rPr>
          <w:rFonts w:ascii="Times New Roman" w:eastAsia="Times New Roman" w:hAnsi="Times New Roman" w:cs="Times New Roman"/>
          <w:sz w:val="24"/>
          <w:szCs w:val="24"/>
        </w:rPr>
        <w:t>gNB</w:t>
      </w:r>
      <w:proofErr w:type="spellEnd"/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 where relevant.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5C6773E3" w14:textId="77777777" w:rsidR="003715F8" w:rsidRPr="00A34A1A" w:rsidRDefault="003715F8" w:rsidP="003715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B5.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DMRS overhead vs TTI length.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br/>
        <w:t xml:space="preserve">Quantify required DMRS density across TTI sizes for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3 km/h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500 km/h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>, mapping to BLER/SNR targets and modulation orders.</w:t>
      </w:r>
    </w:p>
    <w:p w14:paraId="07D5C06F" w14:textId="77777777" w:rsidR="003715F8" w:rsidRPr="00A34A1A" w:rsidRDefault="003715F8" w:rsidP="003715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B6.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Spectral metrics without DPD (baseline).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br/>
        <w:t xml:space="preserve">Simulate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ACLR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EVM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 using WOLA/filtering and an agreed UL PA </w:t>
      </w:r>
      <w:proofErr w:type="spellStart"/>
      <w:r w:rsidRPr="00A34A1A">
        <w:rPr>
          <w:rFonts w:ascii="Times New Roman" w:eastAsia="Times New Roman" w:hAnsi="Times New Roman" w:cs="Times New Roman"/>
          <w:sz w:val="24"/>
          <w:szCs w:val="24"/>
        </w:rPr>
        <w:t>behavioral</w:t>
      </w:r>
      <w:proofErr w:type="spellEnd"/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 model; specify assumptions and back-off to meet masks.</w:t>
      </w:r>
    </w:p>
    <w:p w14:paraId="2E440431" w14:textId="77777777" w:rsidR="003715F8" w:rsidRPr="00A34A1A" w:rsidRDefault="003715F8" w:rsidP="003715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B7.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Spectral metrics with DPD (bench).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br/>
        <w:t xml:space="preserve">Measure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ACLR/EVM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 on RF bench with WOLA/filtering and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DPD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. Report </w:t>
      </w:r>
      <w:proofErr w:type="spellStart"/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P_sat</w:t>
      </w:r>
      <w:proofErr w:type="spellEnd"/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, applied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back-off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, average output power, and resulting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energy consumption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 for DL RFFE at target EVMs (per modulation order).</w:t>
      </w:r>
    </w:p>
    <w:p w14:paraId="0261A98A" w14:textId="49D899B1" w:rsidR="003715F8" w:rsidRPr="00A34A1A" w:rsidRDefault="003715F8" w:rsidP="003715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B8.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Energy KPIs.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br/>
        <w:t xml:space="preserve">• </w:t>
      </w:r>
      <w:proofErr w:type="spellStart"/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gNB</w:t>
      </w:r>
      <w:proofErr w:type="spellEnd"/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DL: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 PA efficiency vs back-off; </w:t>
      </w:r>
      <w:r w:rsidR="00C60C55">
        <w:rPr>
          <w:rFonts w:ascii="Times New Roman" w:eastAsia="Times New Roman" w:hAnsi="Times New Roman" w:cs="Times New Roman"/>
          <w:sz w:val="24"/>
          <w:szCs w:val="24"/>
        </w:rPr>
        <w:t>Total RU energy estimates.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7B1CF86" w14:textId="77777777" w:rsidR="003715F8" w:rsidRPr="00A34A1A" w:rsidRDefault="003715F8" w:rsidP="003715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B9.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Throughput/coverage trade-offs.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br/>
        <w:t>At fixed EIRP and regulatory limits, report cell-edge throughput vs PA back-off; quantify any gains from low-PAPR operation.</w:t>
      </w:r>
    </w:p>
    <w:p w14:paraId="7B7330F4" w14:textId="66BAF763" w:rsidR="003715F8" w:rsidRPr="00A34A1A" w:rsidRDefault="003715F8" w:rsidP="003715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B10.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MIMO robustness.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br/>
        <w:t>For SU/MU layer counts, report BLER vs SNR</w:t>
      </w:r>
      <w:r w:rsidR="00E2679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D29F95B" w14:textId="5CA5DD95" w:rsidR="003715F8" w:rsidRPr="00A34A1A" w:rsidRDefault="003715F8" w:rsidP="003715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B11.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PRB granularity &amp; shaping.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br/>
        <w:t xml:space="preserve">EVM/ACLR with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small </w:t>
      </w:r>
      <w:r w:rsidR="00E2679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and large </w:t>
      </w: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PRB allocations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>; identify any waveform-specific constraints.</w:t>
      </w:r>
    </w:p>
    <w:p w14:paraId="1E4FBD27" w14:textId="77777777" w:rsidR="003715F8" w:rsidRPr="00A34A1A" w:rsidRDefault="00000000" w:rsidP="003715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7E0A7A04">
          <v:rect id="_x0000_i1028" style="width:0;height:1.5pt" o:hralign="center" o:hrstd="t" o:hr="t" fillcolor="#a0a0a0" stroked="f"/>
        </w:pict>
      </w:r>
    </w:p>
    <w:p w14:paraId="74183145" w14:textId="77777777" w:rsidR="003715F8" w:rsidRPr="00A34A1A" w:rsidRDefault="003715F8" w:rsidP="003715F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Reporting Template (for consistency)</w:t>
      </w:r>
    </w:p>
    <w:p w14:paraId="5F27156E" w14:textId="77777777" w:rsidR="003715F8" w:rsidRPr="00A34A1A" w:rsidRDefault="003715F8" w:rsidP="003715F8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Capabilities (A1–A17):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 Yes/No with short justification.</w:t>
      </w:r>
    </w:p>
    <w:p w14:paraId="796E166B" w14:textId="718171C7" w:rsidR="003715F8" w:rsidRPr="00A34A1A" w:rsidRDefault="003715F8" w:rsidP="003715F8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Numerology &amp; BW: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 SCS, CP, bandwidth(s)</w:t>
      </w:r>
      <w:r w:rsidR="008D54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>usage.</w:t>
      </w:r>
    </w:p>
    <w:p w14:paraId="0F5EF193" w14:textId="77777777" w:rsidR="003715F8" w:rsidRPr="00A34A1A" w:rsidRDefault="003715F8" w:rsidP="003715F8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Channel/Mobility: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 model, delay/Doppler stats, speeds tested.</w:t>
      </w:r>
    </w:p>
    <w:p w14:paraId="48663AB1" w14:textId="77777777" w:rsidR="003715F8" w:rsidRPr="00A34A1A" w:rsidRDefault="003715F8" w:rsidP="003715F8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RF Setup: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 PA model/bench, </w:t>
      </w:r>
      <w:proofErr w:type="spellStart"/>
      <w:r w:rsidRPr="00A34A1A">
        <w:rPr>
          <w:rFonts w:ascii="Times New Roman" w:eastAsia="Times New Roman" w:hAnsi="Times New Roman" w:cs="Times New Roman"/>
          <w:sz w:val="24"/>
          <w:szCs w:val="24"/>
        </w:rPr>
        <w:t>P_sat</w:t>
      </w:r>
      <w:proofErr w:type="spellEnd"/>
      <w:r w:rsidRPr="00A34A1A">
        <w:rPr>
          <w:rFonts w:ascii="Times New Roman" w:eastAsia="Times New Roman" w:hAnsi="Times New Roman" w:cs="Times New Roman"/>
          <w:sz w:val="24"/>
          <w:szCs w:val="24"/>
        </w:rPr>
        <w:t>, back-off, filters/WOLA, DPD on/off.</w:t>
      </w:r>
    </w:p>
    <w:p w14:paraId="14E66B2D" w14:textId="5538A8CC" w:rsidR="003715F8" w:rsidRPr="00A34A1A" w:rsidRDefault="003715F8" w:rsidP="003715F8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MIMO: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 array sizes, layers (SU/MU).</w:t>
      </w:r>
    </w:p>
    <w:p w14:paraId="66AA4CC6" w14:textId="46394091" w:rsidR="003715F8" w:rsidRPr="00A34A1A" w:rsidRDefault="003715F8" w:rsidP="003715F8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Metrics: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 BLER/SNR curves, EVM/ACLR tables, DMRS overhead vs TTI, </w:t>
      </w:r>
      <w:r w:rsidR="00532A4D" w:rsidRPr="00A34A1A">
        <w:rPr>
          <w:rFonts w:ascii="Times New Roman" w:eastAsia="Times New Roman" w:hAnsi="Times New Roman" w:cs="Times New Roman"/>
          <w:sz w:val="24"/>
          <w:szCs w:val="24"/>
        </w:rPr>
        <w:t xml:space="preserve">Estimated 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>energy</w:t>
      </w:r>
      <w:r w:rsidR="00532A4D" w:rsidRPr="00A34A1A">
        <w:rPr>
          <w:rFonts w:ascii="Times New Roman" w:eastAsia="Times New Roman" w:hAnsi="Times New Roman" w:cs="Times New Roman"/>
          <w:sz w:val="24"/>
          <w:szCs w:val="24"/>
        </w:rPr>
        <w:t xml:space="preserve"> consumption for a RU.</w:t>
      </w:r>
    </w:p>
    <w:p w14:paraId="5A7FE2F2" w14:textId="140B2468" w:rsidR="000923E2" w:rsidRPr="000923E2" w:rsidRDefault="003715F8" w:rsidP="000923E2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4A1A">
        <w:rPr>
          <w:rFonts w:ascii="Times New Roman" w:eastAsia="Times New Roman" w:hAnsi="Times New Roman" w:cs="Times New Roman"/>
          <w:b/>
          <w:bCs/>
          <w:sz w:val="24"/>
          <w:szCs w:val="24"/>
        </w:rPr>
        <w:t>Observations: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 xml:space="preserve"> latency realizability (single-symbol), scheduler implications, complexity deltas vs DFT-s-OFDM</w:t>
      </w:r>
      <w:r w:rsidR="005569F6" w:rsidRPr="00A34A1A">
        <w:rPr>
          <w:rFonts w:ascii="Times New Roman" w:eastAsia="Times New Roman" w:hAnsi="Times New Roman" w:cs="Times New Roman"/>
          <w:sz w:val="24"/>
          <w:szCs w:val="24"/>
        </w:rPr>
        <w:t xml:space="preserve"> vs OFDM</w:t>
      </w:r>
      <w:r w:rsidRPr="00A34A1A">
        <w:rPr>
          <w:rFonts w:ascii="Times New Roman" w:eastAsia="Times New Roman" w:hAnsi="Times New Roman" w:cs="Times New Roman"/>
          <w:sz w:val="24"/>
          <w:szCs w:val="24"/>
        </w:rPr>
        <w:t>, and any spec impacts.</w:t>
      </w:r>
    </w:p>
    <w:p w14:paraId="5EEDBE7D" w14:textId="41031072" w:rsidR="009B7A10" w:rsidRPr="000923E2" w:rsidRDefault="000923E2" w:rsidP="000923E2">
      <w:pPr>
        <w:rPr>
          <w:b/>
          <w:bCs/>
          <w:sz w:val="24"/>
          <w:szCs w:val="24"/>
        </w:rPr>
      </w:pPr>
      <w:r w:rsidRPr="000923E2">
        <w:rPr>
          <w:b/>
          <w:bCs/>
          <w:sz w:val="24"/>
          <w:szCs w:val="24"/>
        </w:rPr>
        <w:t>References</w:t>
      </w:r>
    </w:p>
    <w:p w14:paraId="00DD4693" w14:textId="77777777" w:rsidR="000923E2" w:rsidRDefault="000923E2" w:rsidP="00EC3B7F">
      <w:pPr>
        <w:pStyle w:val="NormalWeb"/>
        <w:numPr>
          <w:ilvl w:val="0"/>
          <w:numId w:val="18"/>
        </w:numPr>
      </w:pPr>
      <w:r>
        <w:rPr>
          <w:rStyle w:val="Strong"/>
        </w:rPr>
        <w:t>R1-2507532:</w:t>
      </w:r>
      <w:r>
        <w:t xml:space="preserve"> Evaluation of 6G BTS Energy, Coverage, and Cost Trade-offs: OFDM vs. Dual-Waveform (Low-PAPR + OFDM) in Downlink</w:t>
      </w:r>
    </w:p>
    <w:p w14:paraId="649E13B7" w14:textId="77777777" w:rsidR="000923E2" w:rsidRDefault="000923E2" w:rsidP="00EC3B7F">
      <w:pPr>
        <w:pStyle w:val="NormalWeb"/>
        <w:numPr>
          <w:ilvl w:val="0"/>
          <w:numId w:val="18"/>
        </w:numPr>
      </w:pPr>
      <w:r>
        <w:rPr>
          <w:rStyle w:val="Strong"/>
        </w:rPr>
        <w:t>R1-2507535:</w:t>
      </w:r>
      <w:r>
        <w:t xml:space="preserve"> Link-Level Evaluation of the OTFDM Waveform: Simulation Assumptions and Performance</w:t>
      </w:r>
    </w:p>
    <w:p w14:paraId="1F672FDF" w14:textId="77777777" w:rsidR="000923E2" w:rsidRDefault="000923E2" w:rsidP="00EC3B7F">
      <w:pPr>
        <w:pStyle w:val="NormalWeb"/>
        <w:numPr>
          <w:ilvl w:val="0"/>
          <w:numId w:val="18"/>
        </w:numPr>
      </w:pPr>
      <w:r>
        <w:rPr>
          <w:rStyle w:val="Strong"/>
        </w:rPr>
        <w:t>R1-2507536:</w:t>
      </w:r>
      <w:r>
        <w:t xml:space="preserve"> 6G BTS Cost Optimization: Waveform Choices and MIMO Architecture Trade-offs</w:t>
      </w:r>
    </w:p>
    <w:p w14:paraId="54A43010" w14:textId="77777777" w:rsidR="000923E2" w:rsidRDefault="000923E2" w:rsidP="00EC3B7F">
      <w:pPr>
        <w:pStyle w:val="NormalWeb"/>
        <w:numPr>
          <w:ilvl w:val="0"/>
          <w:numId w:val="18"/>
        </w:numPr>
      </w:pPr>
      <w:r>
        <w:rPr>
          <w:rStyle w:val="Strong"/>
        </w:rPr>
        <w:t>R1-2507537:</w:t>
      </w:r>
      <w:r>
        <w:t xml:space="preserve"> Case for π/2-BPSK DFT-s-OFDM in 6G NR (Low PAPR, Cell-Edge Gains)</w:t>
      </w:r>
    </w:p>
    <w:p w14:paraId="39D4BC8A" w14:textId="77777777" w:rsidR="000923E2" w:rsidRDefault="000923E2" w:rsidP="00EC3B7F">
      <w:pPr>
        <w:pStyle w:val="NormalWeb"/>
        <w:numPr>
          <w:ilvl w:val="0"/>
          <w:numId w:val="18"/>
        </w:numPr>
      </w:pPr>
      <w:r>
        <w:rPr>
          <w:rStyle w:val="Strong"/>
        </w:rPr>
        <w:t>R1-2507539:</w:t>
      </w:r>
      <w:r>
        <w:t xml:space="preserve"> Waveform Evaluation Considerations for 6G Uplink Control Channels</w:t>
      </w:r>
    </w:p>
    <w:p w14:paraId="10E0B00B" w14:textId="77777777" w:rsidR="000923E2" w:rsidRPr="000923E2" w:rsidRDefault="000923E2" w:rsidP="000923E2">
      <w:pPr>
        <w:rPr>
          <w:sz w:val="24"/>
          <w:szCs w:val="24"/>
        </w:rPr>
      </w:pPr>
    </w:p>
    <w:sectPr w:rsidR="000923E2" w:rsidRPr="000923E2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43" style="width:0;height:1.5pt" o:hralign="center" o:bullet="t" o:hrstd="t" o:hr="t" fillcolor="#a0a0a0" stroked="f"/>
    </w:pict>
  </w:numPicBullet>
  <w:numPicBullet w:numPicBulletId="1">
    <w:pict>
      <v:rect id="_x0000_i1044" style="width:0;height:1.5pt" o:hralign="center" o:bullet="t" o:hrstd="t" o:hr="t" fillcolor="#a0a0a0" stroked="f"/>
    </w:pict>
  </w:numPicBullet>
  <w:abstractNum w:abstractNumId="0" w15:restartNumberingAfterBreak="0">
    <w:nsid w:val="092170F2"/>
    <w:multiLevelType w:val="multilevel"/>
    <w:tmpl w:val="8B42EB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12D22657"/>
    <w:multiLevelType w:val="multilevel"/>
    <w:tmpl w:val="0BB8FC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16974A79"/>
    <w:multiLevelType w:val="multilevel"/>
    <w:tmpl w:val="9D2C2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374A4B"/>
    <w:multiLevelType w:val="multilevel"/>
    <w:tmpl w:val="C9C043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1E710B53"/>
    <w:multiLevelType w:val="multilevel"/>
    <w:tmpl w:val="67C2EC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26FD67C0"/>
    <w:multiLevelType w:val="multilevel"/>
    <w:tmpl w:val="03E6EF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 w15:restartNumberingAfterBreak="0">
    <w:nsid w:val="29DF158C"/>
    <w:multiLevelType w:val="multilevel"/>
    <w:tmpl w:val="980A2F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 w15:restartNumberingAfterBreak="0">
    <w:nsid w:val="2D362F63"/>
    <w:multiLevelType w:val="multilevel"/>
    <w:tmpl w:val="27F09C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" w15:restartNumberingAfterBreak="0">
    <w:nsid w:val="35FB0B0B"/>
    <w:multiLevelType w:val="multilevel"/>
    <w:tmpl w:val="A378C8E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" w15:restartNumberingAfterBreak="0">
    <w:nsid w:val="3A3F4EF9"/>
    <w:multiLevelType w:val="multilevel"/>
    <w:tmpl w:val="F9E8BD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" w15:restartNumberingAfterBreak="0">
    <w:nsid w:val="423400B3"/>
    <w:multiLevelType w:val="multilevel"/>
    <w:tmpl w:val="097ACE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 w15:restartNumberingAfterBreak="0">
    <w:nsid w:val="49D70085"/>
    <w:multiLevelType w:val="multilevel"/>
    <w:tmpl w:val="3DB25A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" w15:restartNumberingAfterBreak="0">
    <w:nsid w:val="50297510"/>
    <w:multiLevelType w:val="multilevel"/>
    <w:tmpl w:val="ED569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06044AA"/>
    <w:multiLevelType w:val="multilevel"/>
    <w:tmpl w:val="0008AC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" w15:restartNumberingAfterBreak="0">
    <w:nsid w:val="50824417"/>
    <w:multiLevelType w:val="multilevel"/>
    <w:tmpl w:val="E1A2A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7FC2DC1"/>
    <w:multiLevelType w:val="multilevel"/>
    <w:tmpl w:val="EDCAFC1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62343EAA"/>
    <w:multiLevelType w:val="multilevel"/>
    <w:tmpl w:val="68F85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651C2492"/>
    <w:multiLevelType w:val="hybridMultilevel"/>
    <w:tmpl w:val="7572FA70"/>
    <w:lvl w:ilvl="0" w:tplc="52947D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86B2E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A2C0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74BE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E3AB0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B2D6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E0AC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5C59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176E8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613517534">
    <w:abstractNumId w:val="15"/>
  </w:num>
  <w:num w:numId="2" w16cid:durableId="444078728">
    <w:abstractNumId w:val="9"/>
  </w:num>
  <w:num w:numId="3" w16cid:durableId="2023974357">
    <w:abstractNumId w:val="6"/>
  </w:num>
  <w:num w:numId="4" w16cid:durableId="184295076">
    <w:abstractNumId w:val="8"/>
  </w:num>
  <w:num w:numId="5" w16cid:durableId="828785592">
    <w:abstractNumId w:val="16"/>
  </w:num>
  <w:num w:numId="6" w16cid:durableId="1092314359">
    <w:abstractNumId w:val="13"/>
  </w:num>
  <w:num w:numId="7" w16cid:durableId="1336148835">
    <w:abstractNumId w:val="0"/>
  </w:num>
  <w:num w:numId="8" w16cid:durableId="1065302155">
    <w:abstractNumId w:val="5"/>
  </w:num>
  <w:num w:numId="9" w16cid:durableId="711537942">
    <w:abstractNumId w:val="4"/>
  </w:num>
  <w:num w:numId="10" w16cid:durableId="202404640">
    <w:abstractNumId w:val="7"/>
  </w:num>
  <w:num w:numId="11" w16cid:durableId="218977056">
    <w:abstractNumId w:val="10"/>
  </w:num>
  <w:num w:numId="12" w16cid:durableId="810557551">
    <w:abstractNumId w:val="3"/>
  </w:num>
  <w:num w:numId="13" w16cid:durableId="979503247">
    <w:abstractNumId w:val="1"/>
  </w:num>
  <w:num w:numId="14" w16cid:durableId="709305403">
    <w:abstractNumId w:val="11"/>
  </w:num>
  <w:num w:numId="15" w16cid:durableId="522786375">
    <w:abstractNumId w:val="2"/>
  </w:num>
  <w:num w:numId="16" w16cid:durableId="1240675358">
    <w:abstractNumId w:val="14"/>
  </w:num>
  <w:num w:numId="17" w16cid:durableId="789978401">
    <w:abstractNumId w:val="17"/>
  </w:num>
  <w:num w:numId="18" w16cid:durableId="17158831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7346"/>
    <w:rsid w:val="00043472"/>
    <w:rsid w:val="00054322"/>
    <w:rsid w:val="0007536B"/>
    <w:rsid w:val="000923E2"/>
    <w:rsid w:val="000C080A"/>
    <w:rsid w:val="00152533"/>
    <w:rsid w:val="0022042F"/>
    <w:rsid w:val="002266B0"/>
    <w:rsid w:val="00274943"/>
    <w:rsid w:val="00317346"/>
    <w:rsid w:val="003670B7"/>
    <w:rsid w:val="003715F8"/>
    <w:rsid w:val="003F265E"/>
    <w:rsid w:val="00451089"/>
    <w:rsid w:val="0046024F"/>
    <w:rsid w:val="004805D9"/>
    <w:rsid w:val="004C1376"/>
    <w:rsid w:val="005173C6"/>
    <w:rsid w:val="00532A4D"/>
    <w:rsid w:val="0054232D"/>
    <w:rsid w:val="005569F6"/>
    <w:rsid w:val="00606C62"/>
    <w:rsid w:val="006E6F78"/>
    <w:rsid w:val="006F645E"/>
    <w:rsid w:val="00711507"/>
    <w:rsid w:val="007322DB"/>
    <w:rsid w:val="0086385C"/>
    <w:rsid w:val="00874563"/>
    <w:rsid w:val="008D546B"/>
    <w:rsid w:val="009252A2"/>
    <w:rsid w:val="00935770"/>
    <w:rsid w:val="009B3883"/>
    <w:rsid w:val="009B7A10"/>
    <w:rsid w:val="00A34A1A"/>
    <w:rsid w:val="00AA4AFD"/>
    <w:rsid w:val="00B2692F"/>
    <w:rsid w:val="00BA1328"/>
    <w:rsid w:val="00BE4DB6"/>
    <w:rsid w:val="00BF47F0"/>
    <w:rsid w:val="00C371E0"/>
    <w:rsid w:val="00C601EF"/>
    <w:rsid w:val="00C60C55"/>
    <w:rsid w:val="00C9175E"/>
    <w:rsid w:val="00C9401A"/>
    <w:rsid w:val="00D01B41"/>
    <w:rsid w:val="00D120A2"/>
    <w:rsid w:val="00E2679E"/>
    <w:rsid w:val="00E94E0C"/>
    <w:rsid w:val="00EC3B7F"/>
    <w:rsid w:val="00F75D2B"/>
    <w:rsid w:val="00F826DE"/>
    <w:rsid w:val="00FA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06C01"/>
  <w15:docId w15:val="{CF17D536-F057-4249-B6CC-7660CBABC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IN" w:eastAsia="en-IN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color w:val="2F5496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color w:val="2F5496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i/>
      <w:color w:val="2F5496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color w:val="2F549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i/>
      <w:color w:val="59595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spacing w:after="80" w:line="240" w:lineRule="auto"/>
    </w:pPr>
    <w:rPr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Pr>
      <w:color w:val="595959"/>
      <w:sz w:val="28"/>
      <w:szCs w:val="28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ListParagraph">
    <w:name w:val="List Paragraph"/>
    <w:basedOn w:val="Normal"/>
    <w:uiPriority w:val="34"/>
    <w:qFormat/>
    <w:rsid w:val="002266B0"/>
    <w:pPr>
      <w:ind w:left="720"/>
      <w:contextualSpacing/>
    </w:pPr>
    <w:rPr>
      <w:rFonts w:cs="Mangal"/>
      <w:szCs w:val="20"/>
    </w:rPr>
  </w:style>
  <w:style w:type="character" w:styleId="Strong">
    <w:name w:val="Strong"/>
    <w:basedOn w:val="DefaultParagraphFont"/>
    <w:uiPriority w:val="22"/>
    <w:qFormat/>
    <w:rsid w:val="000923E2"/>
    <w:rPr>
      <w:b/>
      <w:bCs/>
    </w:rPr>
  </w:style>
  <w:style w:type="paragraph" w:styleId="NormalWeb">
    <w:name w:val="Normal (Web)"/>
    <w:basedOn w:val="Normal"/>
    <w:uiPriority w:val="99"/>
    <w:unhideWhenUsed/>
    <w:rsid w:val="000923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1064</Words>
  <Characters>6069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kiran kumar kuchi</dc:creator>
  <cp:lastModifiedBy>kiran kumar kuchi</cp:lastModifiedBy>
  <cp:revision>19</cp:revision>
  <dcterms:created xsi:type="dcterms:W3CDTF">2025-10-02T11:33:00Z</dcterms:created>
  <dcterms:modified xsi:type="dcterms:W3CDTF">2025-10-02T14:26:00Z</dcterms:modified>
</cp:coreProperties>
</file>