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5E2DF" w14:textId="43250CA9" w:rsidR="00C93FE6" w:rsidRPr="00155E5A" w:rsidRDefault="00C93FE6" w:rsidP="00C93FE6">
      <w:pPr>
        <w:tabs>
          <w:tab w:val="center" w:pos="4536"/>
          <w:tab w:val="right" w:pos="9639"/>
          <w:tab w:val="right" w:pos="9781"/>
        </w:tabs>
        <w:ind w:right="-58"/>
        <w:rPr>
          <w:rFonts w:ascii="Arial" w:hAnsi="Arial" w:cs="Arial"/>
          <w:b/>
          <w:bCs/>
          <w:sz w:val="24"/>
          <w:lang w:eastAsia="ja-JP"/>
        </w:rPr>
      </w:pPr>
      <w:r w:rsidRPr="00155E5A">
        <w:rPr>
          <w:rFonts w:ascii="Arial" w:hAnsi="Arial" w:cs="Arial"/>
          <w:b/>
          <w:bCs/>
          <w:sz w:val="24"/>
        </w:rPr>
        <w:t>3GPP TSG RAN WG1 Meeting</w:t>
      </w:r>
      <w:r w:rsidR="001E1018">
        <w:rPr>
          <w:rFonts w:ascii="Arial" w:hAnsi="Arial" w:cs="Arial"/>
          <w:b/>
          <w:bCs/>
          <w:sz w:val="24"/>
        </w:rPr>
        <w:t xml:space="preserve"> #</w:t>
      </w:r>
      <w:r w:rsidR="00670008">
        <w:rPr>
          <w:rFonts w:ascii="Arial" w:hAnsi="Arial" w:cs="Arial"/>
          <w:b/>
          <w:bCs/>
          <w:sz w:val="24"/>
        </w:rPr>
        <w:t>1</w:t>
      </w:r>
      <w:r w:rsidR="00324564">
        <w:rPr>
          <w:rFonts w:ascii="Arial" w:hAnsi="Arial" w:cs="Arial"/>
          <w:b/>
          <w:bCs/>
          <w:sz w:val="24"/>
        </w:rPr>
        <w:t>2</w:t>
      </w:r>
      <w:r w:rsidR="003140AF">
        <w:rPr>
          <w:rFonts w:ascii="Arial" w:hAnsi="Arial" w:cs="Arial"/>
          <w:b/>
          <w:bCs/>
          <w:sz w:val="24"/>
        </w:rPr>
        <w:t>2</w:t>
      </w:r>
      <w:r w:rsidRPr="00155E5A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BF626D" w:rsidRPr="00BF626D">
        <w:rPr>
          <w:rFonts w:ascii="Arial" w:hAnsi="Arial" w:cs="Arial"/>
          <w:b/>
          <w:bCs/>
          <w:sz w:val="24"/>
        </w:rPr>
        <w:t>R1-2</w:t>
      </w:r>
      <w:r w:rsidR="00ED4EDF">
        <w:rPr>
          <w:rFonts w:ascii="Arial" w:hAnsi="Arial" w:cs="Arial"/>
          <w:b/>
          <w:bCs/>
          <w:sz w:val="24"/>
        </w:rPr>
        <w:t>50</w:t>
      </w:r>
      <w:r w:rsidR="00E16B5B">
        <w:rPr>
          <w:rFonts w:ascii="Arial" w:hAnsi="Arial" w:cs="Arial"/>
          <w:b/>
          <w:bCs/>
          <w:sz w:val="24"/>
        </w:rPr>
        <w:t>6313</w:t>
      </w:r>
    </w:p>
    <w:p w14:paraId="5CCD235B" w14:textId="087094E4" w:rsidR="00E64C9E" w:rsidRPr="00155E5A" w:rsidRDefault="003140AF" w:rsidP="00E64C9E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  <w:lang w:eastAsia="ja-JP"/>
        </w:rPr>
        <w:t>Bengaluru</w:t>
      </w:r>
      <w:r w:rsidR="00E64C9E" w:rsidRPr="00155E5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India</w:t>
      </w:r>
      <w:r w:rsidR="00E64C9E" w:rsidRPr="00155E5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25</w:t>
      </w:r>
      <w:r w:rsidR="00E64C9E">
        <w:rPr>
          <w:rFonts w:ascii="Arial" w:hAnsi="Arial" w:cs="Arial"/>
          <w:b/>
          <w:bCs/>
          <w:sz w:val="24"/>
          <w:vertAlign w:val="superscript"/>
        </w:rPr>
        <w:t>th</w:t>
      </w:r>
      <w:r w:rsidR="00324564">
        <w:rPr>
          <w:rFonts w:ascii="Arial" w:hAnsi="Arial" w:cs="Arial"/>
          <w:b/>
          <w:bCs/>
          <w:sz w:val="24"/>
          <w:vertAlign w:val="superscript"/>
        </w:rPr>
        <w:t xml:space="preserve"> </w:t>
      </w:r>
      <w:r w:rsidR="00BF626D">
        <w:rPr>
          <w:rFonts w:ascii="Arial" w:hAnsi="Arial" w:cs="Arial"/>
          <w:b/>
          <w:bCs/>
          <w:sz w:val="24"/>
        </w:rPr>
        <w:t>–</w:t>
      </w:r>
      <w:r w:rsidR="00E64C9E" w:rsidRPr="00155E5A">
        <w:rPr>
          <w:rFonts w:ascii="Arial" w:hAnsi="Arial" w:cs="Arial"/>
          <w:b/>
          <w:bCs/>
          <w:sz w:val="24"/>
        </w:rPr>
        <w:t xml:space="preserve"> </w:t>
      </w:r>
      <w:r w:rsidR="00324564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9</w:t>
      </w:r>
      <w:r w:rsidR="00BF626D">
        <w:rPr>
          <w:rFonts w:ascii="Arial" w:hAnsi="Arial" w:cs="Arial"/>
          <w:b/>
          <w:bCs/>
          <w:sz w:val="24"/>
          <w:vertAlign w:val="superscript"/>
        </w:rPr>
        <w:t>t</w:t>
      </w:r>
      <w:r>
        <w:rPr>
          <w:rFonts w:ascii="Arial" w:hAnsi="Arial" w:cs="Arial"/>
          <w:b/>
          <w:bCs/>
          <w:sz w:val="24"/>
          <w:vertAlign w:val="superscript"/>
        </w:rPr>
        <w:t>h</w:t>
      </w:r>
      <w:r w:rsidR="00E64C9E" w:rsidRPr="00155E5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  <w:lang w:eastAsia="ja-JP"/>
        </w:rPr>
        <w:t>August</w:t>
      </w:r>
      <w:r w:rsidR="00E64C9E" w:rsidRPr="00155E5A">
        <w:rPr>
          <w:rFonts w:ascii="Arial" w:hAnsi="Arial" w:cs="Arial"/>
          <w:b/>
          <w:bCs/>
          <w:sz w:val="24"/>
        </w:rPr>
        <w:t xml:space="preserve"> 20</w:t>
      </w:r>
      <w:r w:rsidR="00BF626D">
        <w:rPr>
          <w:rFonts w:ascii="Arial" w:hAnsi="Arial" w:cs="Arial"/>
          <w:b/>
          <w:bCs/>
          <w:sz w:val="24"/>
        </w:rPr>
        <w:t>2</w:t>
      </w:r>
      <w:r w:rsidR="00324564">
        <w:rPr>
          <w:rFonts w:ascii="Arial" w:hAnsi="Arial" w:cs="Arial"/>
          <w:b/>
          <w:bCs/>
          <w:sz w:val="24"/>
        </w:rPr>
        <w:t>5</w:t>
      </w:r>
    </w:p>
    <w:p w14:paraId="44D2498E" w14:textId="77777777" w:rsidR="00FF59F1" w:rsidRPr="00253327" w:rsidRDefault="00FF59F1" w:rsidP="00FF59F1">
      <w:pPr>
        <w:widowControl w:val="0"/>
        <w:spacing w:after="0"/>
        <w:jc w:val="center"/>
        <w:rPr>
          <w:rFonts w:ascii="Arial" w:hAnsi="Arial"/>
          <w:b/>
          <w:i/>
          <w:sz w:val="18"/>
        </w:rPr>
      </w:pPr>
    </w:p>
    <w:p w14:paraId="525C9651" w14:textId="683255E9" w:rsidR="00FF59F1" w:rsidRPr="00253327" w:rsidRDefault="00FF59F1" w:rsidP="00BD0726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253327">
        <w:rPr>
          <w:rFonts w:ascii="Arial" w:hAnsi="Arial"/>
          <w:b/>
          <w:sz w:val="24"/>
          <w:lang w:val="en-US"/>
        </w:rPr>
        <w:t>Agenda item:</w:t>
      </w:r>
      <w:r w:rsidRPr="00253327">
        <w:rPr>
          <w:rFonts w:ascii="Arial" w:hAnsi="Arial"/>
          <w:b/>
          <w:sz w:val="24"/>
          <w:lang w:val="en-US"/>
        </w:rPr>
        <w:tab/>
      </w:r>
      <w:r w:rsidR="003140AF">
        <w:rPr>
          <w:rFonts w:ascii="Arial" w:hAnsi="Arial"/>
          <w:b/>
          <w:sz w:val="24"/>
          <w:lang w:val="en-US"/>
        </w:rPr>
        <w:t>10</w:t>
      </w:r>
      <w:r w:rsidR="00BF626D" w:rsidRPr="00BF626D">
        <w:rPr>
          <w:rFonts w:ascii="Arial" w:hAnsi="Arial"/>
          <w:b/>
          <w:sz w:val="24"/>
          <w:lang w:val="en-US"/>
        </w:rPr>
        <w:t>.</w:t>
      </w:r>
      <w:r w:rsidR="003140AF">
        <w:rPr>
          <w:rFonts w:ascii="Arial" w:hAnsi="Arial"/>
          <w:b/>
          <w:sz w:val="24"/>
          <w:lang w:val="en-US"/>
        </w:rPr>
        <w:t>3</w:t>
      </w:r>
      <w:r w:rsidR="00BF626D" w:rsidRPr="00BF626D">
        <w:rPr>
          <w:rFonts w:ascii="Arial" w:hAnsi="Arial"/>
          <w:b/>
          <w:sz w:val="24"/>
          <w:lang w:val="en-US"/>
        </w:rPr>
        <w:t>.</w:t>
      </w:r>
      <w:r w:rsidR="003140AF">
        <w:rPr>
          <w:rFonts w:ascii="Arial" w:hAnsi="Arial"/>
          <w:b/>
          <w:sz w:val="24"/>
          <w:lang w:val="en-US"/>
        </w:rPr>
        <w:t>2</w:t>
      </w:r>
    </w:p>
    <w:p w14:paraId="44FF7113" w14:textId="3AF112CB" w:rsidR="00FF59F1" w:rsidRPr="00253327" w:rsidRDefault="00FF59F1" w:rsidP="00FF59F1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253327">
        <w:rPr>
          <w:rFonts w:ascii="Arial" w:hAnsi="Arial"/>
          <w:b/>
          <w:sz w:val="24"/>
          <w:lang w:val="en-US"/>
        </w:rPr>
        <w:t xml:space="preserve">Source: </w:t>
      </w:r>
      <w:r w:rsidRPr="00253327">
        <w:rPr>
          <w:rFonts w:ascii="Arial" w:hAnsi="Arial"/>
          <w:b/>
          <w:sz w:val="24"/>
          <w:lang w:val="en-US"/>
        </w:rPr>
        <w:tab/>
        <w:t>Sequans</w:t>
      </w:r>
    </w:p>
    <w:p w14:paraId="16A1C2F7" w14:textId="74D1A7AB" w:rsidR="00FF59F1" w:rsidRPr="00FF59F1" w:rsidRDefault="00FF59F1" w:rsidP="00BF7353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val="en-US"/>
        </w:rPr>
      </w:pPr>
      <w:r w:rsidRPr="00FF59F1">
        <w:rPr>
          <w:rFonts w:ascii="Arial" w:hAnsi="Arial"/>
          <w:b/>
          <w:sz w:val="24"/>
          <w:lang w:val="en-US"/>
        </w:rPr>
        <w:t xml:space="preserve">Title: </w:t>
      </w:r>
      <w:r w:rsidRPr="00FF59F1">
        <w:rPr>
          <w:rFonts w:ascii="Arial" w:hAnsi="Arial"/>
          <w:b/>
          <w:sz w:val="24"/>
          <w:lang w:val="en-US"/>
        </w:rPr>
        <w:tab/>
      </w:r>
      <w:r w:rsidR="00E744D0" w:rsidRPr="00E744D0">
        <w:rPr>
          <w:rFonts w:ascii="Arial" w:hAnsi="Arial"/>
          <w:b/>
          <w:sz w:val="24"/>
          <w:lang w:val="en-US"/>
        </w:rPr>
        <w:t xml:space="preserve">Discussion on </w:t>
      </w:r>
      <w:bookmarkStart w:id="0" w:name="_Hlk206135901"/>
      <w:r w:rsidR="003140AF" w:rsidRPr="003140AF">
        <w:rPr>
          <w:rFonts w:ascii="Arial" w:hAnsi="Arial"/>
          <w:b/>
          <w:sz w:val="24"/>
          <w:lang w:val="en-US"/>
        </w:rPr>
        <w:t>air interface for Device</w:t>
      </w:r>
      <w:r w:rsidR="00E16B5B">
        <w:rPr>
          <w:rFonts w:ascii="Arial" w:hAnsi="Arial"/>
          <w:b/>
          <w:sz w:val="24"/>
          <w:lang w:val="en-US"/>
        </w:rPr>
        <w:t>s</w:t>
      </w:r>
      <w:r w:rsidR="003140AF" w:rsidRPr="003140AF">
        <w:rPr>
          <w:rFonts w:ascii="Arial" w:hAnsi="Arial"/>
          <w:b/>
          <w:sz w:val="24"/>
          <w:lang w:val="en-US"/>
        </w:rPr>
        <w:t xml:space="preserve"> 2b</w:t>
      </w:r>
      <w:r w:rsidR="003140AF">
        <w:rPr>
          <w:rFonts w:ascii="Arial" w:hAnsi="Arial"/>
          <w:b/>
          <w:sz w:val="24"/>
          <w:lang w:val="en-US"/>
        </w:rPr>
        <w:t>/</w:t>
      </w:r>
      <w:r w:rsidR="003140AF" w:rsidRPr="003140AF">
        <w:rPr>
          <w:rFonts w:ascii="Arial" w:hAnsi="Arial"/>
          <w:b/>
          <w:sz w:val="24"/>
          <w:lang w:val="en-US"/>
        </w:rPr>
        <w:t>C for outdoor</w:t>
      </w:r>
      <w:bookmarkEnd w:id="0"/>
    </w:p>
    <w:p w14:paraId="56C14822" w14:textId="706B8C0C" w:rsidR="00FF59F1" w:rsidRPr="00FF59F1" w:rsidRDefault="00FF59F1" w:rsidP="00FF59F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val="en-US"/>
        </w:rPr>
      </w:pPr>
      <w:r w:rsidRPr="00FF59F1">
        <w:rPr>
          <w:rFonts w:ascii="Arial" w:hAnsi="Arial"/>
          <w:b/>
          <w:sz w:val="24"/>
          <w:lang w:val="en-US"/>
        </w:rPr>
        <w:t>Document for:</w:t>
      </w:r>
      <w:r w:rsidRPr="00FF59F1">
        <w:rPr>
          <w:rFonts w:ascii="Arial" w:hAnsi="Arial"/>
          <w:b/>
          <w:sz w:val="24"/>
          <w:lang w:val="en-US"/>
        </w:rPr>
        <w:tab/>
        <w:t>Discussion</w:t>
      </w:r>
      <w:r w:rsidR="00324564">
        <w:rPr>
          <w:rFonts w:ascii="Arial" w:hAnsi="Arial"/>
          <w:b/>
          <w:sz w:val="24"/>
          <w:lang w:val="en-US"/>
        </w:rPr>
        <w:t xml:space="preserve"> and Decision</w:t>
      </w:r>
    </w:p>
    <w:p w14:paraId="4FF9285A" w14:textId="77777777" w:rsidR="00FF59F1" w:rsidRPr="00FF59F1" w:rsidRDefault="00FF59F1" w:rsidP="00FF59F1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en-US"/>
        </w:rPr>
      </w:pPr>
      <w:r w:rsidRPr="00FF59F1">
        <w:rPr>
          <w:rFonts w:ascii="Arial" w:hAnsi="Arial"/>
          <w:sz w:val="36"/>
          <w:lang w:val="en-US"/>
        </w:rPr>
        <w:t>Introduction</w:t>
      </w:r>
    </w:p>
    <w:p w14:paraId="399F1DF3" w14:textId="586ED2C4" w:rsidR="00EB694F" w:rsidRDefault="00EB694F" w:rsidP="00B00A21">
      <w:pPr>
        <w:overflowPunct w:val="0"/>
        <w:autoSpaceDE w:val="0"/>
        <w:autoSpaceDN w:val="0"/>
        <w:adjustRightInd w:val="0"/>
        <w:ind w:right="-101"/>
        <w:jc w:val="both"/>
        <w:rPr>
          <w:color w:val="000000"/>
          <w:szCs w:val="22"/>
        </w:rPr>
      </w:pPr>
      <w:r>
        <w:rPr>
          <w:color w:val="000000"/>
          <w:szCs w:val="22"/>
        </w:rPr>
        <w:t>A</w:t>
      </w:r>
      <w:r w:rsidR="00B00A21" w:rsidRPr="00B00A21">
        <w:rPr>
          <w:color w:val="000000"/>
          <w:szCs w:val="22"/>
        </w:rPr>
        <w:t xml:space="preserve"> new Rel.</w:t>
      </w:r>
      <w:r>
        <w:rPr>
          <w:color w:val="000000"/>
          <w:szCs w:val="22"/>
        </w:rPr>
        <w:t>20</w:t>
      </w:r>
      <w:r w:rsidR="00B00A21" w:rsidRPr="00B00A21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>study</w:t>
      </w:r>
      <w:r w:rsidR="00B00A21">
        <w:rPr>
          <w:color w:val="000000"/>
          <w:szCs w:val="22"/>
        </w:rPr>
        <w:t xml:space="preserve"> item</w:t>
      </w:r>
      <w:r w:rsidR="00B00A21" w:rsidRPr="00B00A21">
        <w:rPr>
          <w:color w:val="000000"/>
          <w:szCs w:val="22"/>
        </w:rPr>
        <w:t xml:space="preserve"> for Ambient IoT</w:t>
      </w:r>
      <w:r>
        <w:rPr>
          <w:color w:val="000000"/>
          <w:szCs w:val="22"/>
        </w:rPr>
        <w:t xml:space="preserve"> was </w:t>
      </w:r>
      <w:r w:rsidR="00972C0A" w:rsidRPr="00972C0A">
        <w:rPr>
          <w:color w:val="000000"/>
          <w:szCs w:val="22"/>
        </w:rPr>
        <w:t>approved in RAN#10</w:t>
      </w:r>
      <w:r>
        <w:rPr>
          <w:color w:val="000000"/>
          <w:szCs w:val="22"/>
        </w:rPr>
        <w:t>8</w:t>
      </w:r>
      <w:r w:rsidR="00972C0A" w:rsidRPr="00972C0A">
        <w:rPr>
          <w:color w:val="000000"/>
          <w:szCs w:val="22"/>
        </w:rPr>
        <w:t xml:space="preserve"> meeting</w:t>
      </w:r>
      <w:r w:rsidR="00B00A21" w:rsidRPr="00B00A21">
        <w:rPr>
          <w:color w:val="000000"/>
          <w:szCs w:val="22"/>
        </w:rPr>
        <w:t xml:space="preserve"> [</w:t>
      </w:r>
      <w:r>
        <w:rPr>
          <w:color w:val="000000"/>
          <w:szCs w:val="22"/>
        </w:rPr>
        <w:t>1</w:t>
      </w:r>
      <w:r w:rsidR="00B00A21" w:rsidRPr="00B00A21">
        <w:rPr>
          <w:color w:val="000000"/>
          <w:szCs w:val="22"/>
        </w:rPr>
        <w:t>]</w:t>
      </w:r>
      <w:r>
        <w:rPr>
          <w:color w:val="000000"/>
          <w:szCs w:val="22"/>
        </w:rPr>
        <w:t>.</w:t>
      </w:r>
      <w:r w:rsidR="00B00A21" w:rsidRPr="00B00A21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>T</w:t>
      </w:r>
      <w:r w:rsidR="00972C0A">
        <w:rPr>
          <w:color w:val="000000"/>
          <w:szCs w:val="22"/>
        </w:rPr>
        <w:t xml:space="preserve">he general scope is </w:t>
      </w:r>
      <w:r w:rsidR="00D5579D">
        <w:rPr>
          <w:color w:val="000000"/>
          <w:szCs w:val="22"/>
        </w:rPr>
        <w:t xml:space="preserve">focused on </w:t>
      </w:r>
      <w:r>
        <w:rPr>
          <w:color w:val="000000"/>
          <w:szCs w:val="22"/>
        </w:rPr>
        <w:t>Device 2b and Device C for outdoor:</w:t>
      </w:r>
      <w:r w:rsidR="00D5579D">
        <w:rPr>
          <w:color w:val="000000"/>
          <w:szCs w:val="22"/>
        </w:rPr>
        <w:t xml:space="preserve"> </w:t>
      </w:r>
    </w:p>
    <w:p w14:paraId="703B12B3" w14:textId="77777777" w:rsidR="00EB694F" w:rsidRPr="005626B4" w:rsidRDefault="00EB694F" w:rsidP="00EB694F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spacing w:before="80" w:after="80"/>
        <w:ind w:left="357" w:hanging="357"/>
        <w:textAlignment w:val="baseline"/>
        <w:rPr>
          <w:rFonts w:eastAsia="DengXian"/>
          <w:i/>
          <w:iCs/>
          <w:sz w:val="20"/>
        </w:rPr>
      </w:pPr>
      <w:r w:rsidRPr="005626B4">
        <w:rPr>
          <w:rFonts w:eastAsia="DengXian"/>
          <w:i/>
          <w:iCs/>
          <w:sz w:val="20"/>
        </w:rPr>
        <w:t>Study necessary and feasible changes to the Rel-19 A-IoT specifications to support A-IoT in outdoor scenarios under the following conditions [RAN1-led]:</w:t>
      </w:r>
    </w:p>
    <w:p w14:paraId="25495B6F" w14:textId="77777777" w:rsidR="00EB694F" w:rsidRPr="005626B4" w:rsidRDefault="00EB694F" w:rsidP="00EB694F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DengXian"/>
          <w:i/>
          <w:iCs/>
          <w:sz w:val="20"/>
        </w:rPr>
      </w:pPr>
      <w:r w:rsidRPr="005626B4">
        <w:rPr>
          <w:rFonts w:eastAsia="DengXian"/>
          <w:i/>
          <w:iCs/>
          <w:sz w:val="20"/>
        </w:rPr>
        <w:t>Deployment scenario 4 with topology 1 with no external carrier wave.</w:t>
      </w:r>
    </w:p>
    <w:p w14:paraId="0A45754A" w14:textId="77777777" w:rsidR="00EB694F" w:rsidRPr="005626B4" w:rsidRDefault="00EB694F" w:rsidP="00EB694F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DengXian"/>
          <w:i/>
          <w:iCs/>
          <w:sz w:val="20"/>
        </w:rPr>
      </w:pPr>
      <w:r w:rsidRPr="005626B4">
        <w:rPr>
          <w:rFonts w:eastAsia="DengXian"/>
          <w:i/>
          <w:iCs/>
          <w:sz w:val="20"/>
        </w:rPr>
        <w:t>Traffic types DO-DTT, DT, DO-A.</w:t>
      </w:r>
    </w:p>
    <w:p w14:paraId="25B141B2" w14:textId="77777777" w:rsidR="00EB694F" w:rsidRPr="005626B4" w:rsidRDefault="00EB694F" w:rsidP="00EB694F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DengXian"/>
          <w:i/>
          <w:iCs/>
          <w:sz w:val="20"/>
        </w:rPr>
      </w:pPr>
      <w:r w:rsidRPr="005626B4">
        <w:rPr>
          <w:rFonts w:eastAsia="DengXian"/>
          <w:i/>
          <w:iCs/>
          <w:sz w:val="20"/>
        </w:rPr>
        <w:t>Representative use cases rUC5 (outdoor inventory), rUC6 (outdoor sensor), and rUC8 (outdoor command).</w:t>
      </w:r>
    </w:p>
    <w:p w14:paraId="1C320AC7" w14:textId="77777777" w:rsidR="00EB694F" w:rsidRPr="005626B4" w:rsidRDefault="00EB694F" w:rsidP="00EB694F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DengXian"/>
          <w:i/>
          <w:iCs/>
          <w:sz w:val="20"/>
        </w:rPr>
      </w:pPr>
      <w:r w:rsidRPr="005626B4">
        <w:rPr>
          <w:rFonts w:eastAsia="DengXian"/>
          <w:i/>
          <w:iCs/>
          <w:sz w:val="20"/>
        </w:rPr>
        <w:t>Assumption that A-IoT BS readers are deployed on the same sites as existing outdoor NR macro BSs.</w:t>
      </w:r>
    </w:p>
    <w:p w14:paraId="46D44836" w14:textId="77777777" w:rsidR="00EB694F" w:rsidRPr="005626B4" w:rsidRDefault="00EB694F" w:rsidP="00EB694F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DengXian"/>
          <w:i/>
          <w:iCs/>
          <w:sz w:val="20"/>
        </w:rPr>
      </w:pPr>
      <w:r w:rsidRPr="005626B4">
        <w:rPr>
          <w:rFonts w:eastAsia="DengXian"/>
          <w:i/>
          <w:iCs/>
          <w:sz w:val="20"/>
        </w:rPr>
        <w:t>FR1 licensed spectrum in FDD in-band to NR and in standalone bands, with R2D in DL spectrum and D2R in UL spectrum.</w:t>
      </w:r>
    </w:p>
    <w:p w14:paraId="58E32A3D" w14:textId="77777777" w:rsidR="00EB694F" w:rsidRPr="005626B4" w:rsidRDefault="00EB694F" w:rsidP="00EB694F">
      <w:pPr>
        <w:numPr>
          <w:ilvl w:val="0"/>
          <w:numId w:val="49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DengXian"/>
          <w:i/>
          <w:iCs/>
          <w:sz w:val="20"/>
        </w:rPr>
      </w:pPr>
      <w:r w:rsidRPr="005626B4">
        <w:rPr>
          <w:rFonts w:eastAsia="DengXian"/>
          <w:i/>
          <w:iCs/>
          <w:sz w:val="20"/>
        </w:rPr>
        <w:t>Assumption of the same air interface for Device 2b and Device C.</w:t>
      </w:r>
    </w:p>
    <w:p w14:paraId="1DD85236" w14:textId="77777777" w:rsidR="00EB694F" w:rsidRPr="005626B4" w:rsidRDefault="00EB694F" w:rsidP="00EB694F">
      <w:pPr>
        <w:numPr>
          <w:ilvl w:val="1"/>
          <w:numId w:val="49"/>
        </w:numPr>
        <w:overflowPunct w:val="0"/>
        <w:autoSpaceDE w:val="0"/>
        <w:autoSpaceDN w:val="0"/>
        <w:adjustRightInd w:val="0"/>
        <w:spacing w:before="80" w:after="160"/>
        <w:textAlignment w:val="baseline"/>
        <w:rPr>
          <w:rFonts w:eastAsia="DengXian"/>
          <w:i/>
          <w:iCs/>
          <w:sz w:val="20"/>
        </w:rPr>
      </w:pPr>
      <w:bookmarkStart w:id="1" w:name="_Hlk200381346"/>
      <w:r w:rsidRPr="005626B4">
        <w:rPr>
          <w:rFonts w:eastAsia="DengXian"/>
          <w:i/>
          <w:iCs/>
          <w:sz w:val="20"/>
        </w:rPr>
        <w:t>Take into account the aspects reported in Clause 6.10 “DO-A assessment” and Clause 6.1.1.7 “CFO calibration signal for device 2b” of TR 38.769</w:t>
      </w:r>
      <w:bookmarkEnd w:id="1"/>
    </w:p>
    <w:p w14:paraId="02B83567" w14:textId="1E068F13" w:rsidR="00D5579D" w:rsidRDefault="005626B4" w:rsidP="00B00A21">
      <w:pPr>
        <w:overflowPunct w:val="0"/>
        <w:autoSpaceDE w:val="0"/>
        <w:autoSpaceDN w:val="0"/>
        <w:adjustRightInd w:val="0"/>
        <w:ind w:right="-101"/>
        <w:jc w:val="both"/>
        <w:rPr>
          <w:color w:val="000000"/>
          <w:szCs w:val="22"/>
        </w:rPr>
      </w:pPr>
      <w:r>
        <w:rPr>
          <w:color w:val="000000"/>
          <w:szCs w:val="22"/>
        </w:rPr>
        <w:t>The study objectives related to air interface include:</w:t>
      </w:r>
      <w:r w:rsidR="00D5579D">
        <w:rPr>
          <w:color w:val="000000"/>
          <w:szCs w:val="22"/>
        </w:rPr>
        <w:t xml:space="preserve"> </w:t>
      </w:r>
    </w:p>
    <w:p w14:paraId="582577C4" w14:textId="77777777" w:rsidR="005626B4" w:rsidRPr="005626B4" w:rsidRDefault="005626B4" w:rsidP="005626B4">
      <w:pPr>
        <w:numPr>
          <w:ilvl w:val="0"/>
          <w:numId w:val="50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DengXian"/>
          <w:i/>
          <w:iCs/>
          <w:sz w:val="20"/>
        </w:rPr>
      </w:pPr>
      <w:r w:rsidRPr="005626B4">
        <w:rPr>
          <w:rFonts w:eastAsia="DengXian"/>
          <w:i/>
          <w:iCs/>
          <w:sz w:val="20"/>
        </w:rPr>
        <w:t>Study necessary and feasible changes to the Rel-19 air interface to support the above scenarios</w:t>
      </w:r>
    </w:p>
    <w:p w14:paraId="30706CA0" w14:textId="77777777" w:rsidR="005626B4" w:rsidRPr="005626B4" w:rsidRDefault="005626B4" w:rsidP="005626B4">
      <w:pPr>
        <w:numPr>
          <w:ilvl w:val="1"/>
          <w:numId w:val="50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DengXian"/>
          <w:i/>
          <w:iCs/>
          <w:sz w:val="20"/>
        </w:rPr>
      </w:pPr>
      <w:r w:rsidRPr="005626B4">
        <w:rPr>
          <w:rFonts w:eastAsia="DengXian" w:hint="eastAsia"/>
          <w:i/>
          <w:iCs/>
          <w:sz w:val="20"/>
        </w:rPr>
        <w:t>A</w:t>
      </w:r>
      <w:r w:rsidRPr="005626B4">
        <w:rPr>
          <w:rFonts w:eastAsia="DengXian"/>
          <w:i/>
          <w:iCs/>
          <w:sz w:val="20"/>
        </w:rPr>
        <w:t>ir interface for device 2b/C studied for outdoor will be reused for supporting device 2b/C in indoor scenarios</w:t>
      </w:r>
    </w:p>
    <w:p w14:paraId="64040878" w14:textId="77777777" w:rsidR="005626B4" w:rsidRPr="005626B4" w:rsidRDefault="005626B4" w:rsidP="005626B4">
      <w:pPr>
        <w:numPr>
          <w:ilvl w:val="0"/>
          <w:numId w:val="50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DengXian"/>
          <w:i/>
          <w:iCs/>
          <w:sz w:val="20"/>
        </w:rPr>
      </w:pPr>
      <w:r w:rsidRPr="005626B4">
        <w:rPr>
          <w:rFonts w:eastAsia="DengXian"/>
          <w:i/>
          <w:iCs/>
          <w:sz w:val="20"/>
        </w:rPr>
        <w:t>Study applicability and necessity of Device 2b and Device C to the above scenarios, assuming similar device architectures for Device 2b and Device C.</w:t>
      </w:r>
    </w:p>
    <w:p w14:paraId="09C5D557" w14:textId="77777777" w:rsidR="005626B4" w:rsidRPr="005626B4" w:rsidRDefault="005626B4" w:rsidP="005626B4">
      <w:pPr>
        <w:numPr>
          <w:ilvl w:val="0"/>
          <w:numId w:val="50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DengXian"/>
          <w:i/>
          <w:iCs/>
          <w:sz w:val="20"/>
        </w:rPr>
      </w:pPr>
      <w:r w:rsidRPr="005626B4">
        <w:rPr>
          <w:rFonts w:eastAsia="DengXian"/>
          <w:i/>
          <w:iCs/>
          <w:sz w:val="20"/>
        </w:rPr>
        <w:t xml:space="preserve">While providing clear differentiation with existing 3GPP LPWA IoT technology and the features of 6G relevant to IoT, study outcomes should include </w:t>
      </w:r>
      <w:r w:rsidRPr="005626B4">
        <w:rPr>
          <w:i/>
          <w:iCs/>
          <w:sz w:val="20"/>
        </w:rPr>
        <w:t>achievable cell edge data rate assuming</w:t>
      </w:r>
    </w:p>
    <w:p w14:paraId="059613BF" w14:textId="77777777" w:rsidR="005626B4" w:rsidRPr="005626B4" w:rsidRDefault="005626B4" w:rsidP="005626B4">
      <w:pPr>
        <w:numPr>
          <w:ilvl w:val="1"/>
          <w:numId w:val="50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DengXian"/>
          <w:i/>
          <w:iCs/>
          <w:sz w:val="20"/>
        </w:rPr>
      </w:pPr>
      <w:r w:rsidRPr="005626B4">
        <w:rPr>
          <w:rFonts w:eastAsia="DengXian"/>
          <w:i/>
          <w:iCs/>
          <w:sz w:val="20"/>
        </w:rPr>
        <w:t>Maximum distance between Reader and Device of 50-500 m</w:t>
      </w:r>
    </w:p>
    <w:p w14:paraId="69802F25" w14:textId="77777777" w:rsidR="005626B4" w:rsidRPr="005626B4" w:rsidRDefault="005626B4" w:rsidP="005626B4">
      <w:pPr>
        <w:numPr>
          <w:ilvl w:val="1"/>
          <w:numId w:val="50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DengXian"/>
          <w:i/>
          <w:iCs/>
          <w:sz w:val="20"/>
        </w:rPr>
      </w:pPr>
      <w:r w:rsidRPr="005626B4">
        <w:rPr>
          <w:rFonts w:eastAsia="DengXian"/>
          <w:i/>
          <w:iCs/>
          <w:sz w:val="20"/>
        </w:rPr>
        <w:t>Maximum transmit power between -3 dBm and +5 dBm for device C</w:t>
      </w:r>
    </w:p>
    <w:p w14:paraId="759D9773" w14:textId="77777777" w:rsidR="005626B4" w:rsidRPr="005626B4" w:rsidRDefault="005626B4" w:rsidP="005626B4">
      <w:pPr>
        <w:numPr>
          <w:ilvl w:val="2"/>
          <w:numId w:val="50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DengXian"/>
          <w:i/>
          <w:iCs/>
          <w:sz w:val="20"/>
        </w:rPr>
      </w:pPr>
      <w:r w:rsidRPr="005626B4">
        <w:rPr>
          <w:rFonts w:eastAsia="DengXian"/>
          <w:i/>
          <w:iCs/>
          <w:sz w:val="20"/>
        </w:rPr>
        <w:t>RAN1 to recommend feasible values within this range</w:t>
      </w:r>
    </w:p>
    <w:p w14:paraId="39C7FE07" w14:textId="77777777" w:rsidR="005626B4" w:rsidRPr="005626B4" w:rsidRDefault="005626B4" w:rsidP="005626B4">
      <w:pPr>
        <w:numPr>
          <w:ilvl w:val="1"/>
          <w:numId w:val="50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DengXian"/>
          <w:i/>
          <w:iCs/>
          <w:sz w:val="20"/>
        </w:rPr>
      </w:pPr>
      <w:r w:rsidRPr="005626B4">
        <w:rPr>
          <w:rFonts w:eastAsia="DengXian"/>
          <w:i/>
          <w:iCs/>
          <w:sz w:val="20"/>
        </w:rPr>
        <w:t>Maximum transmit power of -20 dBm and -10 dBm for device 2b</w:t>
      </w:r>
    </w:p>
    <w:p w14:paraId="48693812" w14:textId="77777777" w:rsidR="005626B4" w:rsidRPr="005626B4" w:rsidRDefault="005626B4" w:rsidP="005626B4">
      <w:pPr>
        <w:pStyle w:val="ListParagraph"/>
        <w:numPr>
          <w:ilvl w:val="2"/>
          <w:numId w:val="50"/>
        </w:numPr>
        <w:spacing w:before="80" w:after="80"/>
        <w:rPr>
          <w:rFonts w:eastAsia="DengXian"/>
          <w:i/>
          <w:iCs/>
          <w:sz w:val="20"/>
        </w:rPr>
      </w:pPr>
      <w:r w:rsidRPr="005626B4">
        <w:rPr>
          <w:rFonts w:eastAsia="DengXian"/>
          <w:i/>
          <w:iCs/>
          <w:sz w:val="20"/>
        </w:rPr>
        <w:t>Study outcome should include assumptions on the energy harvesting/storage used to obtain the reported data rates and this includes the possibility of capturing results using energy harvesting with energy provided by the reader or by other sources.</w:t>
      </w:r>
    </w:p>
    <w:p w14:paraId="0798E91A" w14:textId="77777777" w:rsidR="005626B4" w:rsidRPr="005626B4" w:rsidRDefault="005626B4" w:rsidP="005626B4">
      <w:pPr>
        <w:numPr>
          <w:ilvl w:val="0"/>
          <w:numId w:val="50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DengXian"/>
          <w:i/>
          <w:iCs/>
          <w:sz w:val="20"/>
        </w:rPr>
      </w:pPr>
      <w:r w:rsidRPr="005626B4">
        <w:rPr>
          <w:rFonts w:eastAsia="DengXian"/>
          <w:i/>
          <w:iCs/>
          <w:sz w:val="20"/>
        </w:rPr>
        <w:t>Define necessary further evaluation assumptions of deployment scenarios for coverage and coexistence evaluations.</w:t>
      </w:r>
    </w:p>
    <w:p w14:paraId="103346C4" w14:textId="77777777" w:rsidR="005626B4" w:rsidRPr="005626B4" w:rsidRDefault="005626B4" w:rsidP="005626B4">
      <w:pPr>
        <w:numPr>
          <w:ilvl w:val="0"/>
          <w:numId w:val="50"/>
        </w:numPr>
        <w:overflowPunct w:val="0"/>
        <w:autoSpaceDE w:val="0"/>
        <w:autoSpaceDN w:val="0"/>
        <w:adjustRightInd w:val="0"/>
        <w:spacing w:before="80" w:after="160"/>
        <w:textAlignment w:val="baseline"/>
        <w:rPr>
          <w:rFonts w:eastAsia="DengXian"/>
          <w:i/>
          <w:iCs/>
          <w:sz w:val="20"/>
        </w:rPr>
      </w:pPr>
      <w:r w:rsidRPr="005626B4">
        <w:rPr>
          <w:rFonts w:eastAsia="DengXian"/>
          <w:i/>
          <w:iCs/>
          <w:sz w:val="20"/>
        </w:rPr>
        <w:t>Define link budget calculation for coverage.</w:t>
      </w:r>
    </w:p>
    <w:p w14:paraId="5F817F9A" w14:textId="7CAB8286" w:rsidR="00BF626D" w:rsidRPr="00BE1D44" w:rsidRDefault="00455C54" w:rsidP="00B00A21">
      <w:pPr>
        <w:overflowPunct w:val="0"/>
        <w:autoSpaceDE w:val="0"/>
        <w:autoSpaceDN w:val="0"/>
        <w:adjustRightInd w:val="0"/>
        <w:ind w:right="-101"/>
        <w:jc w:val="both"/>
        <w:rPr>
          <w:color w:val="000000"/>
          <w:szCs w:val="22"/>
        </w:rPr>
      </w:pPr>
      <w:r>
        <w:rPr>
          <w:color w:val="000000"/>
          <w:szCs w:val="22"/>
        </w:rPr>
        <w:t>This contribution</w:t>
      </w:r>
      <w:r w:rsidR="004C3415">
        <w:rPr>
          <w:color w:val="000000"/>
          <w:szCs w:val="22"/>
        </w:rPr>
        <w:t xml:space="preserve"> provides </w:t>
      </w:r>
      <w:r w:rsidR="00B00A21">
        <w:rPr>
          <w:color w:val="000000"/>
          <w:szCs w:val="22"/>
        </w:rPr>
        <w:t xml:space="preserve">discussion and </w:t>
      </w:r>
      <w:r w:rsidR="00EB694F">
        <w:rPr>
          <w:color w:val="000000"/>
          <w:szCs w:val="22"/>
        </w:rPr>
        <w:t xml:space="preserve">initial </w:t>
      </w:r>
      <w:r w:rsidR="00B00A21">
        <w:rPr>
          <w:color w:val="000000"/>
          <w:szCs w:val="22"/>
        </w:rPr>
        <w:t>suggestions</w:t>
      </w:r>
      <w:r>
        <w:rPr>
          <w:color w:val="000000"/>
          <w:szCs w:val="22"/>
        </w:rPr>
        <w:t xml:space="preserve"> </w:t>
      </w:r>
      <w:r w:rsidR="004C3415" w:rsidRPr="004C3415">
        <w:rPr>
          <w:color w:val="000000"/>
          <w:szCs w:val="22"/>
        </w:rPr>
        <w:t xml:space="preserve">on </w:t>
      </w:r>
      <w:r w:rsidR="00EB694F">
        <w:rPr>
          <w:color w:val="000000"/>
          <w:szCs w:val="22"/>
        </w:rPr>
        <w:t>air interface</w:t>
      </w:r>
      <w:r w:rsidR="00A659DA" w:rsidRPr="00A659DA">
        <w:rPr>
          <w:color w:val="000000"/>
          <w:szCs w:val="22"/>
        </w:rPr>
        <w:t xml:space="preserve"> </w:t>
      </w:r>
      <w:r w:rsidR="00EB694F">
        <w:rPr>
          <w:color w:val="000000"/>
          <w:szCs w:val="22"/>
        </w:rPr>
        <w:t>enhancements</w:t>
      </w:r>
      <w:r w:rsidR="00A659DA" w:rsidRPr="00A659DA">
        <w:rPr>
          <w:color w:val="000000"/>
          <w:szCs w:val="22"/>
        </w:rPr>
        <w:t xml:space="preserve"> </w:t>
      </w:r>
      <w:r w:rsidR="004C3415" w:rsidRPr="004C3415">
        <w:rPr>
          <w:color w:val="000000"/>
          <w:szCs w:val="22"/>
        </w:rPr>
        <w:t xml:space="preserve">for </w:t>
      </w:r>
      <w:r w:rsidR="00EB694F">
        <w:rPr>
          <w:color w:val="000000"/>
          <w:szCs w:val="22"/>
        </w:rPr>
        <w:t xml:space="preserve">Rel.20 </w:t>
      </w:r>
      <w:r w:rsidR="004C3415" w:rsidRPr="004C3415">
        <w:rPr>
          <w:color w:val="000000"/>
          <w:szCs w:val="22"/>
        </w:rPr>
        <w:t>Ambient IoT.</w:t>
      </w:r>
    </w:p>
    <w:p w14:paraId="1F248CFD" w14:textId="361CC9BA" w:rsidR="00EA1D7C" w:rsidRPr="004D1106" w:rsidRDefault="00324564" w:rsidP="00EA1D7C">
      <w:pPr>
        <w:pStyle w:val="Heading1"/>
      </w:pPr>
      <w:r>
        <w:lastRenderedPageBreak/>
        <w:t>Discussion</w:t>
      </w:r>
    </w:p>
    <w:p w14:paraId="6EB7548A" w14:textId="20D6BF86" w:rsidR="005626B4" w:rsidRPr="002E2360" w:rsidRDefault="00047EEC" w:rsidP="005626B4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CFO calibration</w:t>
      </w:r>
    </w:p>
    <w:p w14:paraId="77CC2BC0" w14:textId="14A56F21" w:rsidR="005626B4" w:rsidRDefault="00047EEC" w:rsidP="00047EEC">
      <w:pPr>
        <w:jc w:val="both"/>
      </w:pPr>
      <w:r w:rsidRPr="00047EEC">
        <w:t>In Rel</w:t>
      </w:r>
      <w:r>
        <w:t>.</w:t>
      </w:r>
      <w:r w:rsidRPr="00047EEC">
        <w:t>19 A</w:t>
      </w:r>
      <w:r>
        <w:t>-</w:t>
      </w:r>
      <w:r w:rsidRPr="00047EEC">
        <w:t>IoT, R2D link was designed to be extremely simple for the device</w:t>
      </w:r>
      <w:r>
        <w:t xml:space="preserve"> receive processing</w:t>
      </w:r>
      <w:r w:rsidRPr="00047EEC">
        <w:t xml:space="preserve">. Only a single physical channel (PRDCH) carries all downlink data and standard NR reference signals are not used. Instead, </w:t>
      </w:r>
      <w:r>
        <w:t>a</w:t>
      </w:r>
      <w:r w:rsidRPr="00047EEC">
        <w:t xml:space="preserve"> special preamble R-TAS precedes each PRDCH burst to help the device identify start of transmission and achieve timing sync before data</w:t>
      </w:r>
      <w:r>
        <w:t>, while</w:t>
      </w:r>
      <w:r w:rsidRPr="00047EEC">
        <w:t xml:space="preserve"> </w:t>
      </w:r>
      <w:r>
        <w:t>a</w:t>
      </w:r>
      <w:r w:rsidRPr="00047EEC">
        <w:t xml:space="preserve"> postamble</w:t>
      </w:r>
      <w:r>
        <w:t xml:space="preserve"> is</w:t>
      </w:r>
      <w:r w:rsidRPr="00047EEC">
        <w:t xml:space="preserve"> appended to PRDCH end for the device to understand end of transmission</w:t>
      </w:r>
      <w:r w:rsidR="007E1434">
        <w:t xml:space="preserve"> [2]</w:t>
      </w:r>
      <w:r w:rsidRPr="00047EEC">
        <w:t>.</w:t>
      </w:r>
      <w:r>
        <w:t xml:space="preserve"> Rel.19 design </w:t>
      </w:r>
      <w:r w:rsidRPr="00047EEC">
        <w:t xml:space="preserve">largely assumed </w:t>
      </w:r>
      <w:r>
        <w:t xml:space="preserve">that </w:t>
      </w:r>
      <w:r w:rsidRPr="00047EEC">
        <w:t xml:space="preserve">the downlink CFO </w:t>
      </w:r>
      <w:r>
        <w:t>is</w:t>
      </w:r>
      <w:r w:rsidRPr="00047EEC">
        <w:t xml:space="preserve"> negligible or that any small residual offset c</w:t>
      </w:r>
      <w:r>
        <w:t>an</w:t>
      </w:r>
      <w:r w:rsidRPr="00047EEC">
        <w:t xml:space="preserve"> be tolerated over the short PRDCH burst</w:t>
      </w:r>
      <w:r>
        <w:t xml:space="preserve">. </w:t>
      </w:r>
      <w:r w:rsidRPr="00047EEC">
        <w:t xml:space="preserve">This assumption holds for backscatter </w:t>
      </w:r>
      <w:r>
        <w:t>Device 1</w:t>
      </w:r>
      <w:r w:rsidRPr="00047EEC">
        <w:t xml:space="preserve"> that d</w:t>
      </w:r>
      <w:r>
        <w:t>oes not</w:t>
      </w:r>
      <w:r w:rsidRPr="00047EEC">
        <w:t xml:space="preserve"> generate </w:t>
      </w:r>
      <w:r>
        <w:t>its</w:t>
      </w:r>
      <w:r w:rsidRPr="00047EEC">
        <w:t xml:space="preserve"> own RF </w:t>
      </w:r>
      <w:r>
        <w:t xml:space="preserve">and </w:t>
      </w:r>
      <w:r w:rsidRPr="00047EEC">
        <w:t>R2D is just the reader’s carrier which has no relative CFO</w:t>
      </w:r>
      <w:r>
        <w:t xml:space="preserve">. However, </w:t>
      </w:r>
      <w:r w:rsidRPr="00047EEC">
        <w:t xml:space="preserve">active </w:t>
      </w:r>
      <w:r>
        <w:t>D</w:t>
      </w:r>
      <w:r w:rsidRPr="00047EEC">
        <w:t>evice</w:t>
      </w:r>
      <w:r>
        <w:t>s 2b/C</w:t>
      </w:r>
      <w:r w:rsidRPr="00047EEC">
        <w:t xml:space="preserve"> </w:t>
      </w:r>
      <w:r w:rsidR="00F96947">
        <w:t>(where “</w:t>
      </w:r>
      <w:r w:rsidR="00F96947" w:rsidRPr="00F96947">
        <w:rPr>
          <w:i/>
          <w:iCs/>
        </w:rPr>
        <w:t>D2R transmission is generated internally by the device</w:t>
      </w:r>
      <w:r w:rsidR="00F96947">
        <w:t xml:space="preserve">”) </w:t>
      </w:r>
      <w:r w:rsidRPr="00047EEC">
        <w:t>will have independent transmit/receive oscillators, and CFO can be off by hundreds of kHz or even MHz-level without high-precision crystals</w:t>
      </w:r>
      <w:r>
        <w:t>. Reader will have to assume such very large CFO and allocate wide</w:t>
      </w:r>
      <w:r w:rsidR="005B5300">
        <w:t>-</w:t>
      </w:r>
      <w:r>
        <w:t xml:space="preserve">receive filters/guard bands, affecting </w:t>
      </w:r>
      <w:r w:rsidR="007E1434">
        <w:t xml:space="preserve">D2R </w:t>
      </w:r>
      <w:r>
        <w:t>coverage and capacity.</w:t>
      </w:r>
      <w:r w:rsidR="007E1434">
        <w:t xml:space="preserve"> This has been already observed in Rel.19 study phase for Device 2b</w:t>
      </w:r>
      <w:r w:rsidR="005B5300">
        <w:t xml:space="preserve"> and captured in </w:t>
      </w:r>
      <w:r w:rsidR="005B5300" w:rsidRPr="005B5300">
        <w:t>Clause 6.1.1.7 of TR 38.769</w:t>
      </w:r>
      <w:r w:rsidR="007E1434">
        <w:t xml:space="preserve"> [3]. </w:t>
      </w:r>
      <w:r w:rsidR="005B5300">
        <w:t>I</w:t>
      </w:r>
      <w:r w:rsidR="007E1434" w:rsidRPr="007E1434">
        <w:t xml:space="preserve">f separate LOs are used for Tx/Rx in </w:t>
      </w:r>
      <w:r w:rsidR="005B5300">
        <w:t>D</w:t>
      </w:r>
      <w:r w:rsidR="007E1434" w:rsidRPr="007E1434">
        <w:t>evice</w:t>
      </w:r>
      <w:r w:rsidR="005B5300">
        <w:t>s</w:t>
      </w:r>
      <w:r w:rsidR="007E1434" w:rsidRPr="007E1434">
        <w:t xml:space="preserve"> 2b</w:t>
      </w:r>
      <w:r w:rsidR="005B5300">
        <w:t>/C</w:t>
      </w:r>
      <w:r w:rsidR="007E1434" w:rsidRPr="007E1434">
        <w:t xml:space="preserve">, </w:t>
      </w:r>
      <w:r w:rsidR="005B5300">
        <w:t xml:space="preserve">Rel.19 </w:t>
      </w:r>
      <w:r w:rsidR="007E1434" w:rsidRPr="007E1434">
        <w:t xml:space="preserve">R-TAS alone may not be </w:t>
      </w:r>
      <w:r w:rsidR="005B5300">
        <w:t>adequate</w:t>
      </w:r>
      <w:r w:rsidR="007E1434" w:rsidRPr="007E1434">
        <w:t xml:space="preserve"> for </w:t>
      </w:r>
      <w:r w:rsidR="005B5300">
        <w:t xml:space="preserve">enough </w:t>
      </w:r>
      <w:r w:rsidR="007E1434" w:rsidRPr="007E1434">
        <w:t>CFO calibration</w:t>
      </w:r>
      <w:r w:rsidR="005B5300">
        <w:t xml:space="preserve"> accuracy, and </w:t>
      </w:r>
      <w:r w:rsidR="005B5300" w:rsidRPr="005B5300">
        <w:t>a reference frequency is needed which</w:t>
      </w:r>
    </w:p>
    <w:p w14:paraId="18D40AE2" w14:textId="54BF39D8" w:rsidR="005B5300" w:rsidRDefault="005B5300" w:rsidP="005B5300">
      <w:pPr>
        <w:jc w:val="both"/>
        <w:rPr>
          <w:b/>
          <w:i/>
        </w:rPr>
      </w:pPr>
      <w:r>
        <w:rPr>
          <w:b/>
          <w:i/>
        </w:rPr>
        <w:t>Proposal 1</w:t>
      </w:r>
      <w:r w:rsidRPr="00122D64">
        <w:rPr>
          <w:b/>
          <w:i/>
        </w:rPr>
        <w:t>:</w:t>
      </w:r>
      <w:r>
        <w:rPr>
          <w:b/>
          <w:i/>
        </w:rPr>
        <w:t xml:space="preserve"> </w:t>
      </w:r>
      <w:r w:rsidRPr="002D031B">
        <w:rPr>
          <w:b/>
          <w:i/>
        </w:rPr>
        <w:t xml:space="preserve">For </w:t>
      </w:r>
      <w:r w:rsidR="004150B4">
        <w:rPr>
          <w:b/>
          <w:i/>
        </w:rPr>
        <w:t xml:space="preserve">Rel.20 </w:t>
      </w:r>
      <w:r>
        <w:rPr>
          <w:b/>
          <w:i/>
        </w:rPr>
        <w:t>R</w:t>
      </w:r>
      <w:r w:rsidRPr="002D031B">
        <w:rPr>
          <w:b/>
          <w:i/>
        </w:rPr>
        <w:t>2</w:t>
      </w:r>
      <w:r>
        <w:rPr>
          <w:b/>
          <w:i/>
        </w:rPr>
        <w:t>D</w:t>
      </w:r>
      <w:r w:rsidRPr="002D031B">
        <w:rPr>
          <w:b/>
          <w:i/>
        </w:rPr>
        <w:t xml:space="preserve">, </w:t>
      </w:r>
      <w:r w:rsidRPr="005B5300">
        <w:rPr>
          <w:b/>
          <w:i/>
        </w:rPr>
        <w:t xml:space="preserve">additional </w:t>
      </w:r>
      <w:r>
        <w:rPr>
          <w:b/>
          <w:i/>
        </w:rPr>
        <w:t>frequency calibration</w:t>
      </w:r>
      <w:r w:rsidRPr="005B5300">
        <w:rPr>
          <w:b/>
          <w:i/>
        </w:rPr>
        <w:t xml:space="preserve"> </w:t>
      </w:r>
      <w:r>
        <w:rPr>
          <w:b/>
          <w:i/>
        </w:rPr>
        <w:t>mechanism</w:t>
      </w:r>
      <w:r w:rsidRPr="005B5300">
        <w:rPr>
          <w:b/>
          <w:i/>
        </w:rPr>
        <w:t xml:space="preserve"> is needed</w:t>
      </w:r>
      <w:r>
        <w:rPr>
          <w:b/>
          <w:i/>
        </w:rPr>
        <w:t xml:space="preserve"> to support Devices 2b/C</w:t>
      </w:r>
      <w:r w:rsidRPr="002D031B">
        <w:rPr>
          <w:b/>
          <w:i/>
        </w:rPr>
        <w:t>.</w:t>
      </w:r>
    </w:p>
    <w:p w14:paraId="00C6DA43" w14:textId="1ABA46B5" w:rsidR="005B5300" w:rsidRPr="00E217AD" w:rsidRDefault="00F96947" w:rsidP="005B5300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 xml:space="preserve">Waveform and </w:t>
      </w:r>
      <w:r w:rsidR="005B5300">
        <w:rPr>
          <w:b/>
          <w:bCs/>
          <w:u w:val="single"/>
        </w:rPr>
        <w:t>Modulation aspects</w:t>
      </w:r>
    </w:p>
    <w:p w14:paraId="363C4432" w14:textId="77E7210A" w:rsidR="005B5300" w:rsidRDefault="00F96947" w:rsidP="005B5300">
      <w:pPr>
        <w:jc w:val="both"/>
        <w:rPr>
          <w:b/>
          <w:bCs/>
          <w:u w:val="single"/>
        </w:rPr>
      </w:pPr>
      <w:r>
        <w:t xml:space="preserve">Rel.19 </w:t>
      </w:r>
      <w:r w:rsidRPr="00F96947">
        <w:t xml:space="preserve">R2D uses </w:t>
      </w:r>
      <w:r>
        <w:t>OOK</w:t>
      </w:r>
      <w:r w:rsidRPr="00F96947">
        <w:t xml:space="preserve"> with Manchester line coding and no channel coding, enabling basic connectivity for indoor use cases (inventory, </w:t>
      </w:r>
      <w:r>
        <w:t>control</w:t>
      </w:r>
      <w:r w:rsidRPr="00F96947">
        <w:t xml:space="preserve"> commands) under controlled conditions</w:t>
      </w:r>
      <w:r>
        <w:t xml:space="preserve">. </w:t>
      </w:r>
      <w:r w:rsidRPr="00F96947">
        <w:t xml:space="preserve">However, </w:t>
      </w:r>
      <w:r>
        <w:t>Rel.20</w:t>
      </w:r>
      <w:r w:rsidRPr="00F96947">
        <w:t xml:space="preserve"> shift</w:t>
      </w:r>
      <w:r>
        <w:t>ed</w:t>
      </w:r>
      <w:r w:rsidRPr="00F96947">
        <w:t xml:space="preserve"> focus to outdoor A-IoT scenarios and more capable Device Types 2b and C </w:t>
      </w:r>
      <w:r>
        <w:t xml:space="preserve">will require </w:t>
      </w:r>
      <w:r w:rsidR="00F15E15">
        <w:t>enhanced waveform</w:t>
      </w:r>
      <w:r>
        <w:t>/modulation to cope with certain limitations of the Rel.19 R2D design.</w:t>
      </w:r>
      <w:r w:rsidR="00F15E15">
        <w:t xml:space="preserve"> As Rel.19</w:t>
      </w:r>
      <w:r w:rsidR="00F15E15" w:rsidRPr="00F15E15">
        <w:t xml:space="preserve"> R2D waveform lacks any FEC mechanism or physical-layer repetition</w:t>
      </w:r>
      <w:r w:rsidR="00F15E15">
        <w:t>,</w:t>
      </w:r>
      <w:r w:rsidR="00F15E15" w:rsidRPr="00F15E15">
        <w:t xml:space="preserve"> </w:t>
      </w:r>
      <w:r w:rsidR="00F15E15">
        <w:t>i</w:t>
      </w:r>
      <w:r w:rsidR="00F15E15" w:rsidRPr="00F15E15">
        <w:t>n noisy outdoor channels with greater path loss, the uncoded OOK can suffer high error rates (even a single bit error causes a CRC failure with no chance of recovery)</w:t>
      </w:r>
      <w:r w:rsidR="00F15E15">
        <w:t>. Moreover, a</w:t>
      </w:r>
      <w:r w:rsidR="00F15E15" w:rsidRPr="00F15E15">
        <w:t xml:space="preserve"> deep fade or strong interferer</w:t>
      </w:r>
      <w:r w:rsidR="00F15E15">
        <w:t>,</w:t>
      </w:r>
      <w:r w:rsidR="00F15E15" w:rsidRPr="00F15E15">
        <w:t xml:space="preserve"> </w:t>
      </w:r>
      <w:r w:rsidR="00F15E15">
        <w:t xml:space="preserve">which </w:t>
      </w:r>
      <w:r w:rsidR="00F15E15" w:rsidRPr="00F15E15">
        <w:t>may be common in outdoor deployments</w:t>
      </w:r>
      <w:r w:rsidR="00F15E15">
        <w:t xml:space="preserve">, </w:t>
      </w:r>
      <w:r w:rsidR="00F15E15" w:rsidRPr="00F15E15">
        <w:t>can erase an OOK “ON” pulse entirely</w:t>
      </w:r>
      <w:r w:rsidR="00F15E15">
        <w:t>. Fu</w:t>
      </w:r>
      <w:r w:rsidR="00991E63">
        <w:t>r</w:t>
      </w:r>
      <w:r w:rsidR="00F15E15">
        <w:t xml:space="preserve">thermore, the basic </w:t>
      </w:r>
      <w:r w:rsidR="00991E63">
        <w:t xml:space="preserve">Rel.19 OOK modulation with Manchester coding limits data rate which may be more important for active A-IoT Device 2b/C, but more importantly it forces any A-IoT device to listen and decode the address mask in payload which is inefficient in dense deployments. </w:t>
      </w:r>
      <w:r w:rsidR="00DE2A3A">
        <w:t xml:space="preserve">We perceive that these limitations combined will make the support of outdoor use cases practically unfeasible, while </w:t>
      </w:r>
      <w:r w:rsidR="00991E63">
        <w:t>Devices 2b/C should be able to handle modest increases in complexity from pure envelope detection.</w:t>
      </w:r>
    </w:p>
    <w:p w14:paraId="431AF5A9" w14:textId="6B3A1065" w:rsidR="005B5300" w:rsidRDefault="00991E63" w:rsidP="00852EE1">
      <w:pPr>
        <w:jc w:val="both"/>
        <w:rPr>
          <w:b/>
          <w:bCs/>
          <w:u w:val="single"/>
        </w:rPr>
      </w:pPr>
      <w:r>
        <w:rPr>
          <w:b/>
          <w:i/>
        </w:rPr>
        <w:t xml:space="preserve">Proposal </w:t>
      </w:r>
      <w:r w:rsidR="004150B4">
        <w:rPr>
          <w:b/>
          <w:i/>
        </w:rPr>
        <w:t>2</w:t>
      </w:r>
      <w:r w:rsidRPr="00122D64">
        <w:rPr>
          <w:b/>
          <w:i/>
        </w:rPr>
        <w:t>:</w:t>
      </w:r>
      <w:r>
        <w:rPr>
          <w:b/>
          <w:i/>
        </w:rPr>
        <w:t xml:space="preserve"> </w:t>
      </w:r>
      <w:r w:rsidRPr="002D031B">
        <w:rPr>
          <w:b/>
          <w:i/>
        </w:rPr>
        <w:t xml:space="preserve">For </w:t>
      </w:r>
      <w:r w:rsidR="004150B4">
        <w:rPr>
          <w:b/>
          <w:i/>
        </w:rPr>
        <w:t xml:space="preserve">Rel.20 </w:t>
      </w:r>
      <w:r>
        <w:rPr>
          <w:b/>
          <w:i/>
        </w:rPr>
        <w:t>R</w:t>
      </w:r>
      <w:r w:rsidRPr="002D031B">
        <w:rPr>
          <w:b/>
          <w:i/>
        </w:rPr>
        <w:t>2</w:t>
      </w:r>
      <w:r>
        <w:rPr>
          <w:b/>
          <w:i/>
        </w:rPr>
        <w:t>D</w:t>
      </w:r>
      <w:r w:rsidRPr="002D031B">
        <w:rPr>
          <w:b/>
          <w:i/>
        </w:rPr>
        <w:t xml:space="preserve">, </w:t>
      </w:r>
      <w:r>
        <w:rPr>
          <w:b/>
          <w:i/>
        </w:rPr>
        <w:t>study enhancements to waveform and modulation to support Devices 2b/C for outdoor</w:t>
      </w:r>
      <w:r w:rsidRPr="002D031B">
        <w:rPr>
          <w:b/>
          <w:i/>
        </w:rPr>
        <w:t>.</w:t>
      </w:r>
    </w:p>
    <w:p w14:paraId="048674B4" w14:textId="77777777" w:rsidR="00DE2A3A" w:rsidRPr="00BC5214" w:rsidRDefault="00DE2A3A" w:rsidP="00DE2A3A">
      <w:pPr>
        <w:jc w:val="both"/>
        <w:rPr>
          <w:b/>
          <w:bCs/>
          <w:u w:val="single"/>
        </w:rPr>
      </w:pPr>
      <w:r w:rsidRPr="00BC5214">
        <w:rPr>
          <w:b/>
          <w:bCs/>
          <w:u w:val="single"/>
        </w:rPr>
        <w:t>Control Information</w:t>
      </w:r>
    </w:p>
    <w:p w14:paraId="3537C6E7" w14:textId="3EB96FF8" w:rsidR="00DE2A3A" w:rsidRDefault="00DE2A3A" w:rsidP="00DE2A3A">
      <w:pPr>
        <w:jc w:val="both"/>
      </w:pPr>
      <w:r>
        <w:t>For outdoor dense deployments, it will be beneficial if R2D control information</w:t>
      </w:r>
      <w:r w:rsidRPr="00207042">
        <w:t xml:space="preserve"> </w:t>
      </w:r>
      <w:r>
        <w:t>such as ID is</w:t>
      </w:r>
      <w:r w:rsidRPr="00207042">
        <w:t xml:space="preserve"> detectable without decoding the entire PRDCH. This </w:t>
      </w:r>
      <w:r>
        <w:t xml:space="preserve">will </w:t>
      </w:r>
      <w:r w:rsidRPr="00207042">
        <w:t>allow device</w:t>
      </w:r>
      <w:r>
        <w:t>s</w:t>
      </w:r>
      <w:r w:rsidRPr="00207042">
        <w:t xml:space="preserve"> to conserve energy by only processing </w:t>
      </w:r>
      <w:r>
        <w:t xml:space="preserve">self-intended </w:t>
      </w:r>
      <w:r w:rsidRPr="00207042">
        <w:t>transmissions</w:t>
      </w:r>
      <w:r>
        <w:t>.</w:t>
      </w:r>
      <w:r w:rsidRPr="00207042">
        <w:t>​</w:t>
      </w:r>
      <w:r>
        <w:t xml:space="preserve"> </w:t>
      </w:r>
      <w:r w:rsidR="004150B4">
        <w:t xml:space="preserve">It is especially important considering that Devices 2b/C may require larger data rates and payload transmissions. </w:t>
      </w:r>
      <w:r>
        <w:t>S</w:t>
      </w:r>
      <w:r w:rsidRPr="00136383">
        <w:t xml:space="preserve">upporting </w:t>
      </w:r>
      <w:r w:rsidR="004150B4">
        <w:t xml:space="preserve">implicit and </w:t>
      </w:r>
      <w:r w:rsidRPr="00136383">
        <w:t xml:space="preserve">variable-sized R2D control information </w:t>
      </w:r>
      <w:r>
        <w:t xml:space="preserve">​will also ensure robustness and </w:t>
      </w:r>
      <w:r w:rsidR="004150B4">
        <w:t>backward/</w:t>
      </w:r>
      <w:r>
        <w:t>forward compatibility. A</w:t>
      </w:r>
      <w:r w:rsidRPr="00455120">
        <w:t xml:space="preserve">uxiliary </w:t>
      </w:r>
      <w:r w:rsidR="004150B4">
        <w:t>information</w:t>
      </w:r>
      <w:r w:rsidRPr="00455120">
        <w:t xml:space="preserve"> carried </w:t>
      </w:r>
      <w:r>
        <w:t xml:space="preserve">in </w:t>
      </w:r>
      <w:r w:rsidR="004150B4">
        <w:t>R2D transmission</w:t>
      </w:r>
      <w:r>
        <w:t xml:space="preserve"> could be used to reduce</w:t>
      </w:r>
      <w:r w:rsidRPr="00455120">
        <w:t xml:space="preserve"> search space</w:t>
      </w:r>
      <w:r w:rsidR="004150B4">
        <w:t xml:space="preserve"> and unnecessary “up” time, </w:t>
      </w:r>
      <w:r>
        <w:t>reduc</w:t>
      </w:r>
      <w:r w:rsidR="004150B4">
        <w:t>ing</w:t>
      </w:r>
      <w:r>
        <w:t xml:space="preserve"> significantly device consumption. </w:t>
      </w:r>
    </w:p>
    <w:p w14:paraId="0F7E8A25" w14:textId="4309C0C0" w:rsidR="00DE2A3A" w:rsidRDefault="00DE2A3A" w:rsidP="004150B4">
      <w:pPr>
        <w:jc w:val="both"/>
        <w:rPr>
          <w:b/>
          <w:i/>
        </w:rPr>
      </w:pPr>
      <w:r>
        <w:rPr>
          <w:b/>
          <w:i/>
        </w:rPr>
        <w:t xml:space="preserve">Proposal </w:t>
      </w:r>
      <w:r w:rsidR="004150B4">
        <w:rPr>
          <w:b/>
          <w:i/>
        </w:rPr>
        <w:t>3</w:t>
      </w:r>
      <w:r w:rsidRPr="00122D64">
        <w:rPr>
          <w:b/>
          <w:i/>
        </w:rPr>
        <w:t>:</w:t>
      </w:r>
      <w:r>
        <w:rPr>
          <w:b/>
          <w:i/>
        </w:rPr>
        <w:t xml:space="preserve"> For </w:t>
      </w:r>
      <w:r w:rsidR="004150B4">
        <w:rPr>
          <w:b/>
          <w:i/>
        </w:rPr>
        <w:t>Rel.</w:t>
      </w:r>
      <w:r w:rsidR="0022339D">
        <w:rPr>
          <w:b/>
          <w:i/>
        </w:rPr>
        <w:t>20</w:t>
      </w:r>
      <w:r w:rsidR="004150B4">
        <w:rPr>
          <w:b/>
          <w:i/>
        </w:rPr>
        <w:t xml:space="preserve"> </w:t>
      </w:r>
      <w:r>
        <w:rPr>
          <w:b/>
          <w:i/>
        </w:rPr>
        <w:t>R2D</w:t>
      </w:r>
      <w:r w:rsidR="004150B4">
        <w:rPr>
          <w:b/>
          <w:i/>
        </w:rPr>
        <w:t>, study</w:t>
      </w:r>
      <w:r>
        <w:rPr>
          <w:b/>
          <w:i/>
        </w:rPr>
        <w:t xml:space="preserve"> </w:t>
      </w:r>
      <w:r w:rsidRPr="004150B4">
        <w:rPr>
          <w:b/>
          <w:i/>
        </w:rPr>
        <w:t xml:space="preserve">auxiliary </w:t>
      </w:r>
      <w:r w:rsidR="004150B4">
        <w:rPr>
          <w:b/>
          <w:i/>
        </w:rPr>
        <w:t xml:space="preserve">control </w:t>
      </w:r>
      <w:r w:rsidRPr="004150B4">
        <w:rPr>
          <w:b/>
          <w:i/>
        </w:rPr>
        <w:t>indication</w:t>
      </w:r>
      <w:r w:rsidR="004150B4">
        <w:rPr>
          <w:b/>
          <w:i/>
        </w:rPr>
        <w:t xml:space="preserve"> to avoid listening full transmission</w:t>
      </w:r>
      <w:r w:rsidRPr="004150B4">
        <w:rPr>
          <w:b/>
          <w:i/>
        </w:rPr>
        <w:t xml:space="preserve"> </w:t>
      </w:r>
      <w:r w:rsidR="004150B4">
        <w:rPr>
          <w:b/>
          <w:i/>
        </w:rPr>
        <w:t>to support Devices 2b/C for outdoor.</w:t>
      </w:r>
    </w:p>
    <w:p w14:paraId="4FF71F9D" w14:textId="77777777" w:rsidR="004150B4" w:rsidRPr="004150B4" w:rsidRDefault="004150B4" w:rsidP="004150B4">
      <w:pPr>
        <w:jc w:val="both"/>
        <w:rPr>
          <w:b/>
          <w:i/>
        </w:rPr>
      </w:pPr>
    </w:p>
    <w:p w14:paraId="78BBFC7B" w14:textId="77777777" w:rsidR="008F3E86" w:rsidRPr="00FF59F1" w:rsidRDefault="008F3E86" w:rsidP="008F3E86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 w:rsidRPr="00FF59F1">
        <w:rPr>
          <w:rFonts w:ascii="Arial" w:hAnsi="Arial"/>
          <w:sz w:val="36"/>
        </w:rPr>
        <w:lastRenderedPageBreak/>
        <w:t xml:space="preserve">Conclusions </w:t>
      </w:r>
    </w:p>
    <w:p w14:paraId="5ED1F02B" w14:textId="630C5DCB" w:rsidR="00187DB1" w:rsidRDefault="002577BC" w:rsidP="00A42CD8">
      <w:pPr>
        <w:jc w:val="both"/>
      </w:pPr>
      <w:r>
        <w:t xml:space="preserve">In this contribution, we </w:t>
      </w:r>
      <w:r w:rsidR="00324564">
        <w:t>discussed</w:t>
      </w:r>
      <w:r w:rsidR="00A659DA" w:rsidRPr="00A659DA">
        <w:t xml:space="preserve"> </w:t>
      </w:r>
      <w:r w:rsidR="0014672C">
        <w:t xml:space="preserve">necessary </w:t>
      </w:r>
      <w:r w:rsidR="0014672C" w:rsidRPr="0014672C">
        <w:t xml:space="preserve">air interface </w:t>
      </w:r>
      <w:r w:rsidR="0014672C">
        <w:t xml:space="preserve">enhancements </w:t>
      </w:r>
      <w:r w:rsidR="0014672C" w:rsidRPr="0014672C">
        <w:t>for Device 2b/C for outdoor</w:t>
      </w:r>
      <w:r>
        <w:t>.</w:t>
      </w:r>
    </w:p>
    <w:p w14:paraId="38CB86ED" w14:textId="77777777" w:rsidR="0014672C" w:rsidRDefault="0014672C" w:rsidP="0014672C">
      <w:pPr>
        <w:jc w:val="both"/>
        <w:rPr>
          <w:b/>
          <w:i/>
        </w:rPr>
      </w:pPr>
      <w:r>
        <w:rPr>
          <w:b/>
          <w:i/>
        </w:rPr>
        <w:t>Proposal 1</w:t>
      </w:r>
      <w:r w:rsidRPr="00122D64">
        <w:rPr>
          <w:b/>
          <w:i/>
        </w:rPr>
        <w:t>:</w:t>
      </w:r>
      <w:r>
        <w:rPr>
          <w:b/>
          <w:i/>
        </w:rPr>
        <w:t xml:space="preserve"> </w:t>
      </w:r>
      <w:r w:rsidRPr="002D031B">
        <w:rPr>
          <w:b/>
          <w:i/>
        </w:rPr>
        <w:t xml:space="preserve">For </w:t>
      </w:r>
      <w:r>
        <w:rPr>
          <w:b/>
          <w:i/>
        </w:rPr>
        <w:t>Rel.20 R</w:t>
      </w:r>
      <w:r w:rsidRPr="002D031B">
        <w:rPr>
          <w:b/>
          <w:i/>
        </w:rPr>
        <w:t>2</w:t>
      </w:r>
      <w:r>
        <w:rPr>
          <w:b/>
          <w:i/>
        </w:rPr>
        <w:t>D</w:t>
      </w:r>
      <w:r w:rsidRPr="002D031B">
        <w:rPr>
          <w:b/>
          <w:i/>
        </w:rPr>
        <w:t xml:space="preserve">, </w:t>
      </w:r>
      <w:r w:rsidRPr="005B5300">
        <w:rPr>
          <w:b/>
          <w:i/>
        </w:rPr>
        <w:t xml:space="preserve">additional </w:t>
      </w:r>
      <w:r>
        <w:rPr>
          <w:b/>
          <w:i/>
        </w:rPr>
        <w:t>frequency calibration</w:t>
      </w:r>
      <w:r w:rsidRPr="005B5300">
        <w:rPr>
          <w:b/>
          <w:i/>
        </w:rPr>
        <w:t xml:space="preserve"> </w:t>
      </w:r>
      <w:r>
        <w:rPr>
          <w:b/>
          <w:i/>
        </w:rPr>
        <w:t>mechanism</w:t>
      </w:r>
      <w:r w:rsidRPr="005B5300">
        <w:rPr>
          <w:b/>
          <w:i/>
        </w:rPr>
        <w:t xml:space="preserve"> is needed</w:t>
      </w:r>
      <w:r>
        <w:rPr>
          <w:b/>
          <w:i/>
        </w:rPr>
        <w:t xml:space="preserve"> to support Devices 2b/C</w:t>
      </w:r>
      <w:r w:rsidRPr="002D031B">
        <w:rPr>
          <w:b/>
          <w:i/>
        </w:rPr>
        <w:t>.</w:t>
      </w:r>
    </w:p>
    <w:p w14:paraId="4655EEB3" w14:textId="77777777" w:rsidR="0014672C" w:rsidRDefault="0014672C" w:rsidP="0014672C">
      <w:pPr>
        <w:jc w:val="both"/>
        <w:rPr>
          <w:b/>
          <w:bCs/>
          <w:u w:val="single"/>
        </w:rPr>
      </w:pPr>
      <w:r>
        <w:rPr>
          <w:b/>
          <w:i/>
        </w:rPr>
        <w:t>Proposal 2</w:t>
      </w:r>
      <w:r w:rsidRPr="00122D64">
        <w:rPr>
          <w:b/>
          <w:i/>
        </w:rPr>
        <w:t>:</w:t>
      </w:r>
      <w:r>
        <w:rPr>
          <w:b/>
          <w:i/>
        </w:rPr>
        <w:t xml:space="preserve"> </w:t>
      </w:r>
      <w:r w:rsidRPr="002D031B">
        <w:rPr>
          <w:b/>
          <w:i/>
        </w:rPr>
        <w:t xml:space="preserve">For </w:t>
      </w:r>
      <w:r>
        <w:rPr>
          <w:b/>
          <w:i/>
        </w:rPr>
        <w:t>Rel.20 R</w:t>
      </w:r>
      <w:r w:rsidRPr="002D031B">
        <w:rPr>
          <w:b/>
          <w:i/>
        </w:rPr>
        <w:t>2</w:t>
      </w:r>
      <w:r>
        <w:rPr>
          <w:b/>
          <w:i/>
        </w:rPr>
        <w:t>D</w:t>
      </w:r>
      <w:r w:rsidRPr="002D031B">
        <w:rPr>
          <w:b/>
          <w:i/>
        </w:rPr>
        <w:t xml:space="preserve">, </w:t>
      </w:r>
      <w:r>
        <w:rPr>
          <w:b/>
          <w:i/>
        </w:rPr>
        <w:t>study enhancements to waveform and modulation to support Devices 2b/C for outdoor</w:t>
      </w:r>
      <w:r w:rsidRPr="002D031B">
        <w:rPr>
          <w:b/>
          <w:i/>
        </w:rPr>
        <w:t>.</w:t>
      </w:r>
    </w:p>
    <w:p w14:paraId="7BEEF781" w14:textId="480C6CF9" w:rsidR="0014672C" w:rsidRDefault="0014672C" w:rsidP="0014672C">
      <w:pPr>
        <w:jc w:val="both"/>
        <w:rPr>
          <w:b/>
          <w:i/>
        </w:rPr>
      </w:pPr>
      <w:r>
        <w:rPr>
          <w:b/>
          <w:i/>
        </w:rPr>
        <w:t>Proposal 3</w:t>
      </w:r>
      <w:r w:rsidRPr="00122D64">
        <w:rPr>
          <w:b/>
          <w:i/>
        </w:rPr>
        <w:t>:</w:t>
      </w:r>
      <w:r>
        <w:rPr>
          <w:b/>
          <w:i/>
        </w:rPr>
        <w:t xml:space="preserve"> For Rel.</w:t>
      </w:r>
      <w:r w:rsidR="0022339D">
        <w:rPr>
          <w:b/>
          <w:i/>
        </w:rPr>
        <w:t>20</w:t>
      </w:r>
      <w:r>
        <w:rPr>
          <w:b/>
          <w:i/>
        </w:rPr>
        <w:t xml:space="preserve"> R2D, study </w:t>
      </w:r>
      <w:r w:rsidRPr="004150B4">
        <w:rPr>
          <w:b/>
          <w:i/>
        </w:rPr>
        <w:t xml:space="preserve">auxiliary </w:t>
      </w:r>
      <w:r>
        <w:rPr>
          <w:b/>
          <w:i/>
        </w:rPr>
        <w:t xml:space="preserve">control </w:t>
      </w:r>
      <w:r w:rsidRPr="004150B4">
        <w:rPr>
          <w:b/>
          <w:i/>
        </w:rPr>
        <w:t>indication</w:t>
      </w:r>
      <w:r>
        <w:rPr>
          <w:b/>
          <w:i/>
        </w:rPr>
        <w:t xml:space="preserve"> to avoid listening full transmission</w:t>
      </w:r>
      <w:r w:rsidRPr="004150B4">
        <w:rPr>
          <w:b/>
          <w:i/>
        </w:rPr>
        <w:t xml:space="preserve"> </w:t>
      </w:r>
      <w:r>
        <w:rPr>
          <w:b/>
          <w:i/>
        </w:rPr>
        <w:t>to support Devices 2b/C for outdoor.</w:t>
      </w:r>
    </w:p>
    <w:p w14:paraId="4C543706" w14:textId="77777777" w:rsidR="00FF59F1" w:rsidRPr="00FF59F1" w:rsidRDefault="00FF59F1" w:rsidP="00FF59F1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hAnsi="Arial"/>
          <w:sz w:val="36"/>
          <w:lang w:val="en-US"/>
        </w:rPr>
      </w:pPr>
      <w:r w:rsidRPr="00FF59F1">
        <w:rPr>
          <w:rFonts w:ascii="Arial" w:hAnsi="Arial"/>
          <w:sz w:val="36"/>
          <w:lang w:val="en-US"/>
        </w:rPr>
        <w:t>References</w:t>
      </w:r>
    </w:p>
    <w:p w14:paraId="4BBBD721" w14:textId="2E99F5DA" w:rsidR="00DB6630" w:rsidRDefault="00DB6630" w:rsidP="00DB6630">
      <w:pPr>
        <w:pStyle w:val="References"/>
        <w:numPr>
          <w:ilvl w:val="0"/>
          <w:numId w:val="28"/>
        </w:numPr>
        <w:tabs>
          <w:tab w:val="clear" w:pos="2061"/>
        </w:tabs>
        <w:adjustRightInd w:val="0"/>
        <w:spacing w:after="0" w:line="360" w:lineRule="auto"/>
        <w:ind w:left="360"/>
        <w:jc w:val="both"/>
        <w:rPr>
          <w:lang w:eastAsia="zh-CN"/>
        </w:rPr>
      </w:pPr>
      <w:r>
        <w:rPr>
          <w:lang w:eastAsia="zh-CN"/>
        </w:rPr>
        <w:t>RP-251884, New SID on enhancements for solutions for Ambient IoT (Internet of Things) in NR outdoor for active devices, 3GPP TSG RAN Meeting #108, Prague, Czech Republic, June 9-13, 2025.</w:t>
      </w:r>
    </w:p>
    <w:p w14:paraId="19FC7C93" w14:textId="77777777" w:rsidR="007E1434" w:rsidRPr="004A5C1B" w:rsidRDefault="007E1434" w:rsidP="007E1434">
      <w:pPr>
        <w:pStyle w:val="References"/>
        <w:numPr>
          <w:ilvl w:val="0"/>
          <w:numId w:val="28"/>
        </w:numPr>
        <w:tabs>
          <w:tab w:val="clear" w:pos="2061"/>
        </w:tabs>
        <w:adjustRightInd w:val="0"/>
        <w:spacing w:after="0" w:line="360" w:lineRule="auto"/>
        <w:ind w:left="360"/>
        <w:jc w:val="both"/>
        <w:rPr>
          <w:lang w:eastAsia="zh-CN"/>
        </w:rPr>
      </w:pPr>
      <w:r>
        <w:rPr>
          <w:lang w:eastAsia="zh-CN"/>
        </w:rPr>
        <w:t>TS 38.291, Ambient IoT Physical Layer, V1.0.0.</w:t>
      </w:r>
    </w:p>
    <w:p w14:paraId="26127A45" w14:textId="77777777" w:rsidR="00DB6630" w:rsidRDefault="00DB6630" w:rsidP="00DB6630">
      <w:pPr>
        <w:pStyle w:val="References"/>
        <w:numPr>
          <w:ilvl w:val="0"/>
          <w:numId w:val="28"/>
        </w:numPr>
        <w:tabs>
          <w:tab w:val="clear" w:pos="2061"/>
        </w:tabs>
        <w:adjustRightInd w:val="0"/>
        <w:spacing w:after="0" w:line="360" w:lineRule="auto"/>
        <w:ind w:left="360"/>
        <w:jc w:val="both"/>
        <w:rPr>
          <w:lang w:eastAsia="zh-CN"/>
        </w:rPr>
      </w:pPr>
      <w:r>
        <w:rPr>
          <w:lang w:eastAsia="zh-CN"/>
        </w:rPr>
        <w:t>TR 38.769, Study on A-IoT (Internet of Things) in RAN, V18.0.0.</w:t>
      </w:r>
    </w:p>
    <w:sectPr w:rsidR="00DB6630" w:rsidSect="006C0237">
      <w:headerReference w:type="default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180F7" w14:textId="77777777" w:rsidR="002B3DD5" w:rsidRDefault="002B3DD5" w:rsidP="00E310E6">
      <w:pPr>
        <w:spacing w:after="0"/>
      </w:pPr>
      <w:r>
        <w:separator/>
      </w:r>
    </w:p>
  </w:endnote>
  <w:endnote w:type="continuationSeparator" w:id="0">
    <w:p w14:paraId="4B9BF3D7" w14:textId="77777777" w:rsidR="002B3DD5" w:rsidRDefault="002B3DD5" w:rsidP="00E310E6">
      <w:pPr>
        <w:spacing w:after="0"/>
      </w:pPr>
      <w:r>
        <w:continuationSeparator/>
      </w:r>
    </w:p>
  </w:endnote>
  <w:endnote w:type="continuationNotice" w:id="1">
    <w:p w14:paraId="75B02773" w14:textId="77777777" w:rsidR="002B3DD5" w:rsidRDefault="002B3D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1705B" w14:textId="77777777" w:rsidR="00992DCC" w:rsidRDefault="00992D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328C7" w14:textId="77777777" w:rsidR="002B3DD5" w:rsidRDefault="002B3DD5" w:rsidP="00E310E6">
      <w:pPr>
        <w:spacing w:after="0"/>
      </w:pPr>
      <w:r>
        <w:separator/>
      </w:r>
    </w:p>
  </w:footnote>
  <w:footnote w:type="continuationSeparator" w:id="0">
    <w:p w14:paraId="2CD4EB1B" w14:textId="77777777" w:rsidR="002B3DD5" w:rsidRDefault="002B3DD5" w:rsidP="00E310E6">
      <w:pPr>
        <w:spacing w:after="0"/>
      </w:pPr>
      <w:r>
        <w:continuationSeparator/>
      </w:r>
    </w:p>
  </w:footnote>
  <w:footnote w:type="continuationNotice" w:id="1">
    <w:p w14:paraId="2BDB6703" w14:textId="77777777" w:rsidR="002B3DD5" w:rsidRDefault="002B3D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1DB00" w14:textId="77777777" w:rsidR="00992DCC" w:rsidRDefault="00992D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1D8DA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5D7698"/>
    <w:multiLevelType w:val="hybridMultilevel"/>
    <w:tmpl w:val="93EAEBC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3AE4B49"/>
    <w:multiLevelType w:val="hybridMultilevel"/>
    <w:tmpl w:val="E4CE5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72064C"/>
    <w:multiLevelType w:val="hybridMultilevel"/>
    <w:tmpl w:val="668A49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E435FD"/>
    <w:multiLevelType w:val="hybridMultilevel"/>
    <w:tmpl w:val="F3F8346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73618"/>
    <w:multiLevelType w:val="hybridMultilevel"/>
    <w:tmpl w:val="E52ECA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5181F"/>
    <w:multiLevelType w:val="hybridMultilevel"/>
    <w:tmpl w:val="F814B07E"/>
    <w:lvl w:ilvl="0" w:tplc="7286137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FC6BC7"/>
    <w:multiLevelType w:val="hybridMultilevel"/>
    <w:tmpl w:val="178CB450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08375E7"/>
    <w:multiLevelType w:val="hybridMultilevel"/>
    <w:tmpl w:val="74265448"/>
    <w:lvl w:ilvl="0" w:tplc="0B42466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8C968D8"/>
    <w:multiLevelType w:val="hybridMultilevel"/>
    <w:tmpl w:val="F3E4F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AB1FC1"/>
    <w:multiLevelType w:val="hybridMultilevel"/>
    <w:tmpl w:val="E2986C52"/>
    <w:lvl w:ilvl="0" w:tplc="0CCC47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B02F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0841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52C3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FE76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E5D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7E9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929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A83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0E620DF"/>
    <w:multiLevelType w:val="hybridMultilevel"/>
    <w:tmpl w:val="66765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E27A1"/>
    <w:multiLevelType w:val="hybridMultilevel"/>
    <w:tmpl w:val="8EACEE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EC4CBD"/>
    <w:multiLevelType w:val="hybridMultilevel"/>
    <w:tmpl w:val="A39C28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2061"/>
        </w:tabs>
        <w:ind w:left="2061" w:hanging="360"/>
      </w:pPr>
    </w:lvl>
  </w:abstractNum>
  <w:abstractNum w:abstractNumId="19" w15:restartNumberingAfterBreak="0">
    <w:nsid w:val="3B304ECC"/>
    <w:multiLevelType w:val="hybridMultilevel"/>
    <w:tmpl w:val="13029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B44628"/>
    <w:multiLevelType w:val="hybridMultilevel"/>
    <w:tmpl w:val="6D24713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4F59F0"/>
    <w:multiLevelType w:val="multilevel"/>
    <w:tmpl w:val="904ADE7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53368E4"/>
    <w:multiLevelType w:val="hybridMultilevel"/>
    <w:tmpl w:val="6B96E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9846B8"/>
    <w:multiLevelType w:val="hybridMultilevel"/>
    <w:tmpl w:val="F19C821E"/>
    <w:lvl w:ilvl="0" w:tplc="AE8CD59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8A06BB"/>
    <w:multiLevelType w:val="hybridMultilevel"/>
    <w:tmpl w:val="E912D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50A42"/>
    <w:multiLevelType w:val="hybridMultilevel"/>
    <w:tmpl w:val="6CCEA1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A408EE"/>
    <w:multiLevelType w:val="hybridMultilevel"/>
    <w:tmpl w:val="CF50D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ED38A6"/>
    <w:multiLevelType w:val="hybridMultilevel"/>
    <w:tmpl w:val="007AA724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5A4124"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802C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E6E8D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E26175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012C3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3BCA5A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3E432E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998F8B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5A4B2B54"/>
    <w:multiLevelType w:val="hybridMultilevel"/>
    <w:tmpl w:val="EC921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55783D"/>
    <w:multiLevelType w:val="hybridMultilevel"/>
    <w:tmpl w:val="1A8256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CF465A"/>
    <w:multiLevelType w:val="hybridMultilevel"/>
    <w:tmpl w:val="71204AC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4" w15:restartNumberingAfterBreak="0">
    <w:nsid w:val="60BA7C3B"/>
    <w:multiLevelType w:val="hybridMultilevel"/>
    <w:tmpl w:val="5608F5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571FF6"/>
    <w:multiLevelType w:val="hybridMultilevel"/>
    <w:tmpl w:val="98EE8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203406"/>
    <w:multiLevelType w:val="hybridMultilevel"/>
    <w:tmpl w:val="F274CC38"/>
    <w:lvl w:ilvl="0" w:tplc="5D8E9002"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EC70667"/>
    <w:multiLevelType w:val="hybridMultilevel"/>
    <w:tmpl w:val="C0B6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A319A6"/>
    <w:multiLevelType w:val="hybridMultilevel"/>
    <w:tmpl w:val="5958EF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D368B9"/>
    <w:multiLevelType w:val="hybridMultilevel"/>
    <w:tmpl w:val="4036E890"/>
    <w:lvl w:ilvl="0" w:tplc="7286137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0132AF"/>
    <w:multiLevelType w:val="hybridMultilevel"/>
    <w:tmpl w:val="5CDA7AB4"/>
    <w:lvl w:ilvl="0" w:tplc="C1AC91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C413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AB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6BB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549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6887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1A9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4AC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928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44B37A9"/>
    <w:multiLevelType w:val="hybridMultilevel"/>
    <w:tmpl w:val="F04E7CDA"/>
    <w:lvl w:ilvl="0" w:tplc="EC762356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DC7153"/>
    <w:multiLevelType w:val="hybridMultilevel"/>
    <w:tmpl w:val="32485D32"/>
    <w:lvl w:ilvl="0" w:tplc="A178EC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F5110E"/>
    <w:multiLevelType w:val="hybridMultilevel"/>
    <w:tmpl w:val="BDF62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10555860">
    <w:abstractNumId w:val="21"/>
  </w:num>
  <w:num w:numId="2" w16cid:durableId="425686192">
    <w:abstractNumId w:val="19"/>
  </w:num>
  <w:num w:numId="3" w16cid:durableId="1774474731">
    <w:abstractNumId w:val="12"/>
  </w:num>
  <w:num w:numId="4" w16cid:durableId="1139612399">
    <w:abstractNumId w:val="34"/>
  </w:num>
  <w:num w:numId="5" w16cid:durableId="768506513">
    <w:abstractNumId w:val="23"/>
  </w:num>
  <w:num w:numId="6" w16cid:durableId="1336029725">
    <w:abstractNumId w:val="43"/>
  </w:num>
  <w:num w:numId="7" w16cid:durableId="124106499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505363306">
    <w:abstractNumId w:val="46"/>
  </w:num>
  <w:num w:numId="9" w16cid:durableId="1387411410">
    <w:abstractNumId w:val="11"/>
  </w:num>
  <w:num w:numId="10" w16cid:durableId="940450665">
    <w:abstractNumId w:val="35"/>
  </w:num>
  <w:num w:numId="11" w16cid:durableId="1818259178">
    <w:abstractNumId w:val="14"/>
  </w:num>
  <w:num w:numId="12" w16cid:durableId="698622132">
    <w:abstractNumId w:val="42"/>
  </w:num>
  <w:num w:numId="13" w16cid:durableId="1257446380">
    <w:abstractNumId w:val="32"/>
  </w:num>
  <w:num w:numId="14" w16cid:durableId="1656179347">
    <w:abstractNumId w:val="24"/>
  </w:num>
  <w:num w:numId="15" w16cid:durableId="456291626">
    <w:abstractNumId w:val="0"/>
  </w:num>
  <w:num w:numId="16" w16cid:durableId="217208173">
    <w:abstractNumId w:val="40"/>
  </w:num>
  <w:num w:numId="17" w16cid:durableId="991450569">
    <w:abstractNumId w:val="20"/>
  </w:num>
  <w:num w:numId="18" w16cid:durableId="1525750686">
    <w:abstractNumId w:val="39"/>
  </w:num>
  <w:num w:numId="19" w16cid:durableId="591739043">
    <w:abstractNumId w:val="3"/>
  </w:num>
  <w:num w:numId="20" w16cid:durableId="1839152014">
    <w:abstractNumId w:val="13"/>
  </w:num>
  <w:num w:numId="21" w16cid:durableId="1537044902">
    <w:abstractNumId w:val="37"/>
  </w:num>
  <w:num w:numId="22" w16cid:durableId="2125807474">
    <w:abstractNumId w:val="16"/>
  </w:num>
  <w:num w:numId="23" w16cid:durableId="794298000">
    <w:abstractNumId w:val="17"/>
  </w:num>
  <w:num w:numId="24" w16cid:durableId="415320921">
    <w:abstractNumId w:val="29"/>
  </w:num>
  <w:num w:numId="25" w16cid:durableId="1909805674">
    <w:abstractNumId w:val="15"/>
  </w:num>
  <w:num w:numId="26" w16cid:durableId="1250189886">
    <w:abstractNumId w:val="7"/>
  </w:num>
  <w:num w:numId="27" w16cid:durableId="356127423">
    <w:abstractNumId w:val="22"/>
  </w:num>
  <w:num w:numId="28" w16cid:durableId="100686928">
    <w:abstractNumId w:val="18"/>
  </w:num>
  <w:num w:numId="29" w16cid:durableId="57362095">
    <w:abstractNumId w:val="45"/>
  </w:num>
  <w:num w:numId="30" w16cid:durableId="1746953219">
    <w:abstractNumId w:val="33"/>
  </w:num>
  <w:num w:numId="31" w16cid:durableId="1434741265">
    <w:abstractNumId w:val="28"/>
  </w:num>
  <w:num w:numId="32" w16cid:durableId="1034232388">
    <w:abstractNumId w:val="30"/>
  </w:num>
  <w:num w:numId="33" w16cid:durableId="1551960114">
    <w:abstractNumId w:val="30"/>
  </w:num>
  <w:num w:numId="34" w16cid:durableId="1723748326">
    <w:abstractNumId w:val="44"/>
  </w:num>
  <w:num w:numId="35" w16cid:durableId="1313604880">
    <w:abstractNumId w:val="10"/>
  </w:num>
  <w:num w:numId="36" w16cid:durableId="1592810019">
    <w:abstractNumId w:val="10"/>
  </w:num>
  <w:num w:numId="37" w16cid:durableId="96484605">
    <w:abstractNumId w:val="6"/>
  </w:num>
  <w:num w:numId="38" w16cid:durableId="9567145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78601213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2143227779">
    <w:abstractNumId w:val="25"/>
  </w:num>
  <w:num w:numId="41" w16cid:durableId="2145461125">
    <w:abstractNumId w:val="36"/>
  </w:num>
  <w:num w:numId="42" w16cid:durableId="1800758910">
    <w:abstractNumId w:val="2"/>
  </w:num>
  <w:num w:numId="43" w16cid:durableId="927420107">
    <w:abstractNumId w:val="8"/>
  </w:num>
  <w:num w:numId="44" w16cid:durableId="790586118">
    <w:abstractNumId w:val="9"/>
  </w:num>
  <w:num w:numId="45" w16cid:durableId="1854955588">
    <w:abstractNumId w:val="31"/>
  </w:num>
  <w:num w:numId="46" w16cid:durableId="1305306155">
    <w:abstractNumId w:val="41"/>
  </w:num>
  <w:num w:numId="47" w16cid:durableId="1048842155">
    <w:abstractNumId w:val="27"/>
  </w:num>
  <w:num w:numId="48" w16cid:durableId="2025863241">
    <w:abstractNumId w:val="4"/>
  </w:num>
  <w:num w:numId="49" w16cid:durableId="34279371">
    <w:abstractNumId w:val="5"/>
  </w:num>
  <w:num w:numId="50" w16cid:durableId="148296222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46B7"/>
    <w:rsid w:val="000010ED"/>
    <w:rsid w:val="00002327"/>
    <w:rsid w:val="00013FCC"/>
    <w:rsid w:val="0001569C"/>
    <w:rsid w:val="00015870"/>
    <w:rsid w:val="0002411C"/>
    <w:rsid w:val="00027771"/>
    <w:rsid w:val="0003009D"/>
    <w:rsid w:val="0003303C"/>
    <w:rsid w:val="00034225"/>
    <w:rsid w:val="0004051B"/>
    <w:rsid w:val="0004650E"/>
    <w:rsid w:val="00047EEC"/>
    <w:rsid w:val="00053D33"/>
    <w:rsid w:val="00055088"/>
    <w:rsid w:val="00057366"/>
    <w:rsid w:val="00057477"/>
    <w:rsid w:val="00063265"/>
    <w:rsid w:val="00066CD0"/>
    <w:rsid w:val="0007246F"/>
    <w:rsid w:val="00073D33"/>
    <w:rsid w:val="000761EC"/>
    <w:rsid w:val="00077ECA"/>
    <w:rsid w:val="00082A87"/>
    <w:rsid w:val="000947EA"/>
    <w:rsid w:val="000A2B49"/>
    <w:rsid w:val="000B173A"/>
    <w:rsid w:val="000B1C4C"/>
    <w:rsid w:val="000B2E2D"/>
    <w:rsid w:val="000B611F"/>
    <w:rsid w:val="000B654B"/>
    <w:rsid w:val="000B7B59"/>
    <w:rsid w:val="000C12DE"/>
    <w:rsid w:val="000C4EBF"/>
    <w:rsid w:val="000C53EB"/>
    <w:rsid w:val="000C574C"/>
    <w:rsid w:val="000D2F24"/>
    <w:rsid w:val="000F0C32"/>
    <w:rsid w:val="000F381D"/>
    <w:rsid w:val="000F6DB0"/>
    <w:rsid w:val="000F6E1D"/>
    <w:rsid w:val="000F70D4"/>
    <w:rsid w:val="0010201D"/>
    <w:rsid w:val="0010227F"/>
    <w:rsid w:val="00103B90"/>
    <w:rsid w:val="00107286"/>
    <w:rsid w:val="001170DF"/>
    <w:rsid w:val="00122D64"/>
    <w:rsid w:val="0012665C"/>
    <w:rsid w:val="001273C9"/>
    <w:rsid w:val="00136383"/>
    <w:rsid w:val="0014672C"/>
    <w:rsid w:val="00152503"/>
    <w:rsid w:val="00154C2C"/>
    <w:rsid w:val="00156542"/>
    <w:rsid w:val="00157A93"/>
    <w:rsid w:val="00157D3E"/>
    <w:rsid w:val="00163B83"/>
    <w:rsid w:val="001663B1"/>
    <w:rsid w:val="00172372"/>
    <w:rsid w:val="00175303"/>
    <w:rsid w:val="00176B09"/>
    <w:rsid w:val="00187DB1"/>
    <w:rsid w:val="001957E5"/>
    <w:rsid w:val="00195F89"/>
    <w:rsid w:val="001A0CC5"/>
    <w:rsid w:val="001A411B"/>
    <w:rsid w:val="001B1290"/>
    <w:rsid w:val="001B3C6E"/>
    <w:rsid w:val="001B42DB"/>
    <w:rsid w:val="001B5A93"/>
    <w:rsid w:val="001B7145"/>
    <w:rsid w:val="001B74A7"/>
    <w:rsid w:val="001B7AEA"/>
    <w:rsid w:val="001C2CA8"/>
    <w:rsid w:val="001C4CF4"/>
    <w:rsid w:val="001E1018"/>
    <w:rsid w:val="001E1E38"/>
    <w:rsid w:val="001E4165"/>
    <w:rsid w:val="001E62F1"/>
    <w:rsid w:val="001F2496"/>
    <w:rsid w:val="001F6BCD"/>
    <w:rsid w:val="00203633"/>
    <w:rsid w:val="00205096"/>
    <w:rsid w:val="00207042"/>
    <w:rsid w:val="0021072F"/>
    <w:rsid w:val="0021134D"/>
    <w:rsid w:val="00212294"/>
    <w:rsid w:val="00214E95"/>
    <w:rsid w:val="002214D7"/>
    <w:rsid w:val="00222C74"/>
    <w:rsid w:val="0022339D"/>
    <w:rsid w:val="00227BD1"/>
    <w:rsid w:val="0023119D"/>
    <w:rsid w:val="00234796"/>
    <w:rsid w:val="00235EB5"/>
    <w:rsid w:val="002403A5"/>
    <w:rsid w:val="002405DE"/>
    <w:rsid w:val="00246719"/>
    <w:rsid w:val="00247824"/>
    <w:rsid w:val="00251490"/>
    <w:rsid w:val="00253327"/>
    <w:rsid w:val="002534CB"/>
    <w:rsid w:val="002577BC"/>
    <w:rsid w:val="002624F7"/>
    <w:rsid w:val="00262EFB"/>
    <w:rsid w:val="002666F8"/>
    <w:rsid w:val="002704FD"/>
    <w:rsid w:val="0027246C"/>
    <w:rsid w:val="002732CD"/>
    <w:rsid w:val="00283BE2"/>
    <w:rsid w:val="0028407A"/>
    <w:rsid w:val="002872C1"/>
    <w:rsid w:val="00292A68"/>
    <w:rsid w:val="00294279"/>
    <w:rsid w:val="002952F6"/>
    <w:rsid w:val="00295F53"/>
    <w:rsid w:val="002963AB"/>
    <w:rsid w:val="00296A3A"/>
    <w:rsid w:val="002A0C67"/>
    <w:rsid w:val="002A59C2"/>
    <w:rsid w:val="002A641D"/>
    <w:rsid w:val="002B0EC8"/>
    <w:rsid w:val="002B3DD5"/>
    <w:rsid w:val="002B63D5"/>
    <w:rsid w:val="002C0010"/>
    <w:rsid w:val="002D031B"/>
    <w:rsid w:val="002D56DF"/>
    <w:rsid w:val="002D606A"/>
    <w:rsid w:val="002D6840"/>
    <w:rsid w:val="002E0AD1"/>
    <w:rsid w:val="002E2360"/>
    <w:rsid w:val="002E6F68"/>
    <w:rsid w:val="002E7857"/>
    <w:rsid w:val="0030708F"/>
    <w:rsid w:val="003140AF"/>
    <w:rsid w:val="00321C3A"/>
    <w:rsid w:val="00322AC4"/>
    <w:rsid w:val="00324564"/>
    <w:rsid w:val="0032661C"/>
    <w:rsid w:val="0032783B"/>
    <w:rsid w:val="00327972"/>
    <w:rsid w:val="003332C9"/>
    <w:rsid w:val="00333D2D"/>
    <w:rsid w:val="0034119B"/>
    <w:rsid w:val="00341A2E"/>
    <w:rsid w:val="003445C0"/>
    <w:rsid w:val="003458EF"/>
    <w:rsid w:val="003511BA"/>
    <w:rsid w:val="00351A22"/>
    <w:rsid w:val="00364DC4"/>
    <w:rsid w:val="00365AF8"/>
    <w:rsid w:val="003821FC"/>
    <w:rsid w:val="00391DB4"/>
    <w:rsid w:val="00395943"/>
    <w:rsid w:val="003A270F"/>
    <w:rsid w:val="003A4EED"/>
    <w:rsid w:val="003B09E8"/>
    <w:rsid w:val="003B34BE"/>
    <w:rsid w:val="003B4522"/>
    <w:rsid w:val="003B508E"/>
    <w:rsid w:val="003C1F0F"/>
    <w:rsid w:val="003C49FB"/>
    <w:rsid w:val="003C6BC5"/>
    <w:rsid w:val="003D16E8"/>
    <w:rsid w:val="003D3B74"/>
    <w:rsid w:val="003D4D97"/>
    <w:rsid w:val="003E03A8"/>
    <w:rsid w:val="003E16F1"/>
    <w:rsid w:val="003E185F"/>
    <w:rsid w:val="003E6405"/>
    <w:rsid w:val="003F2076"/>
    <w:rsid w:val="003F5371"/>
    <w:rsid w:val="00405042"/>
    <w:rsid w:val="0040548F"/>
    <w:rsid w:val="004102FB"/>
    <w:rsid w:val="004104E0"/>
    <w:rsid w:val="004150B4"/>
    <w:rsid w:val="00417F12"/>
    <w:rsid w:val="00426C7A"/>
    <w:rsid w:val="004335C2"/>
    <w:rsid w:val="0043373B"/>
    <w:rsid w:val="00437D22"/>
    <w:rsid w:val="00440DE0"/>
    <w:rsid w:val="004456E1"/>
    <w:rsid w:val="00447EBE"/>
    <w:rsid w:val="00451468"/>
    <w:rsid w:val="00451C1A"/>
    <w:rsid w:val="00452085"/>
    <w:rsid w:val="004528DE"/>
    <w:rsid w:val="00455120"/>
    <w:rsid w:val="00455C54"/>
    <w:rsid w:val="00455FCD"/>
    <w:rsid w:val="00456C55"/>
    <w:rsid w:val="004576D1"/>
    <w:rsid w:val="00466977"/>
    <w:rsid w:val="004674EC"/>
    <w:rsid w:val="004708A9"/>
    <w:rsid w:val="004763A3"/>
    <w:rsid w:val="0048408A"/>
    <w:rsid w:val="00484611"/>
    <w:rsid w:val="00490309"/>
    <w:rsid w:val="004941CE"/>
    <w:rsid w:val="00495346"/>
    <w:rsid w:val="0049538E"/>
    <w:rsid w:val="004A5C1B"/>
    <w:rsid w:val="004B3D5A"/>
    <w:rsid w:val="004B43DC"/>
    <w:rsid w:val="004B4E3C"/>
    <w:rsid w:val="004C069D"/>
    <w:rsid w:val="004C3415"/>
    <w:rsid w:val="004D1106"/>
    <w:rsid w:val="004D4088"/>
    <w:rsid w:val="004D4156"/>
    <w:rsid w:val="004E1A12"/>
    <w:rsid w:val="004E4322"/>
    <w:rsid w:val="004E5134"/>
    <w:rsid w:val="004E7891"/>
    <w:rsid w:val="004F5186"/>
    <w:rsid w:val="004F57F3"/>
    <w:rsid w:val="004F6564"/>
    <w:rsid w:val="004F7AE0"/>
    <w:rsid w:val="00501615"/>
    <w:rsid w:val="00511B02"/>
    <w:rsid w:val="00513E59"/>
    <w:rsid w:val="00521D5D"/>
    <w:rsid w:val="00527D13"/>
    <w:rsid w:val="005309CE"/>
    <w:rsid w:val="0053302D"/>
    <w:rsid w:val="00534F63"/>
    <w:rsid w:val="00541627"/>
    <w:rsid w:val="00541F74"/>
    <w:rsid w:val="00542379"/>
    <w:rsid w:val="00545ADA"/>
    <w:rsid w:val="00555316"/>
    <w:rsid w:val="00556722"/>
    <w:rsid w:val="005626B4"/>
    <w:rsid w:val="005632FD"/>
    <w:rsid w:val="0056606E"/>
    <w:rsid w:val="0056638A"/>
    <w:rsid w:val="00571412"/>
    <w:rsid w:val="005742EF"/>
    <w:rsid w:val="00574706"/>
    <w:rsid w:val="005749B3"/>
    <w:rsid w:val="00580DE8"/>
    <w:rsid w:val="00581633"/>
    <w:rsid w:val="00582D8A"/>
    <w:rsid w:val="00586C5F"/>
    <w:rsid w:val="0059180A"/>
    <w:rsid w:val="00593469"/>
    <w:rsid w:val="00593B2C"/>
    <w:rsid w:val="005A2610"/>
    <w:rsid w:val="005A5F85"/>
    <w:rsid w:val="005A7E49"/>
    <w:rsid w:val="005B4013"/>
    <w:rsid w:val="005B5300"/>
    <w:rsid w:val="005C1857"/>
    <w:rsid w:val="005C33D2"/>
    <w:rsid w:val="005D34A5"/>
    <w:rsid w:val="005D6081"/>
    <w:rsid w:val="005D7D50"/>
    <w:rsid w:val="005E12FE"/>
    <w:rsid w:val="005E2C41"/>
    <w:rsid w:val="005E4A3E"/>
    <w:rsid w:val="005E700E"/>
    <w:rsid w:val="006044CF"/>
    <w:rsid w:val="00607426"/>
    <w:rsid w:val="00610785"/>
    <w:rsid w:val="00622575"/>
    <w:rsid w:val="0062399D"/>
    <w:rsid w:val="00624BA3"/>
    <w:rsid w:val="00631B54"/>
    <w:rsid w:val="00634F36"/>
    <w:rsid w:val="00635C4F"/>
    <w:rsid w:val="00635EF8"/>
    <w:rsid w:val="00637847"/>
    <w:rsid w:val="00640011"/>
    <w:rsid w:val="006465DF"/>
    <w:rsid w:val="0064771C"/>
    <w:rsid w:val="0065357D"/>
    <w:rsid w:val="00660435"/>
    <w:rsid w:val="00661B26"/>
    <w:rsid w:val="00661CFE"/>
    <w:rsid w:val="0066435A"/>
    <w:rsid w:val="00670008"/>
    <w:rsid w:val="0067286F"/>
    <w:rsid w:val="00677407"/>
    <w:rsid w:val="006826E0"/>
    <w:rsid w:val="006829F9"/>
    <w:rsid w:val="00683DB5"/>
    <w:rsid w:val="0068581C"/>
    <w:rsid w:val="006931EA"/>
    <w:rsid w:val="0069694C"/>
    <w:rsid w:val="006B10B2"/>
    <w:rsid w:val="006B4F9B"/>
    <w:rsid w:val="006B5582"/>
    <w:rsid w:val="006C0237"/>
    <w:rsid w:val="006C0391"/>
    <w:rsid w:val="006C1877"/>
    <w:rsid w:val="006C3AC5"/>
    <w:rsid w:val="006C58D5"/>
    <w:rsid w:val="006E0811"/>
    <w:rsid w:val="006E1786"/>
    <w:rsid w:val="006E76E1"/>
    <w:rsid w:val="006F0ED3"/>
    <w:rsid w:val="006F15A3"/>
    <w:rsid w:val="006F1968"/>
    <w:rsid w:val="006F1F29"/>
    <w:rsid w:val="006F360D"/>
    <w:rsid w:val="006F4CF7"/>
    <w:rsid w:val="006F5E9E"/>
    <w:rsid w:val="00701875"/>
    <w:rsid w:val="00701E90"/>
    <w:rsid w:val="00707124"/>
    <w:rsid w:val="0071776F"/>
    <w:rsid w:val="007330A1"/>
    <w:rsid w:val="00741A72"/>
    <w:rsid w:val="00742647"/>
    <w:rsid w:val="0074429C"/>
    <w:rsid w:val="00746B75"/>
    <w:rsid w:val="00746C4C"/>
    <w:rsid w:val="00751CF1"/>
    <w:rsid w:val="00754342"/>
    <w:rsid w:val="00755631"/>
    <w:rsid w:val="007604E8"/>
    <w:rsid w:val="00764065"/>
    <w:rsid w:val="00765F32"/>
    <w:rsid w:val="00770BA4"/>
    <w:rsid w:val="0077202E"/>
    <w:rsid w:val="007751C5"/>
    <w:rsid w:val="00776A43"/>
    <w:rsid w:val="007779C3"/>
    <w:rsid w:val="00796935"/>
    <w:rsid w:val="007A08D5"/>
    <w:rsid w:val="007A126A"/>
    <w:rsid w:val="007A6B2C"/>
    <w:rsid w:val="007B0399"/>
    <w:rsid w:val="007B4DCD"/>
    <w:rsid w:val="007B7C77"/>
    <w:rsid w:val="007C0662"/>
    <w:rsid w:val="007C2949"/>
    <w:rsid w:val="007C5170"/>
    <w:rsid w:val="007C769D"/>
    <w:rsid w:val="007D19A4"/>
    <w:rsid w:val="007D58AE"/>
    <w:rsid w:val="007D7554"/>
    <w:rsid w:val="007E1434"/>
    <w:rsid w:val="007E1FBC"/>
    <w:rsid w:val="007E5861"/>
    <w:rsid w:val="007E7B20"/>
    <w:rsid w:val="007F00FC"/>
    <w:rsid w:val="007F2CFB"/>
    <w:rsid w:val="007F5091"/>
    <w:rsid w:val="007F7EEC"/>
    <w:rsid w:val="0080186C"/>
    <w:rsid w:val="00804C52"/>
    <w:rsid w:val="00804F1F"/>
    <w:rsid w:val="00810A05"/>
    <w:rsid w:val="00811D4B"/>
    <w:rsid w:val="008127F3"/>
    <w:rsid w:val="0081705E"/>
    <w:rsid w:val="0082032C"/>
    <w:rsid w:val="00821C82"/>
    <w:rsid w:val="00827384"/>
    <w:rsid w:val="008310A1"/>
    <w:rsid w:val="00831606"/>
    <w:rsid w:val="008324AB"/>
    <w:rsid w:val="0083264F"/>
    <w:rsid w:val="00835E2A"/>
    <w:rsid w:val="00841467"/>
    <w:rsid w:val="00842E4B"/>
    <w:rsid w:val="00843A30"/>
    <w:rsid w:val="00847B35"/>
    <w:rsid w:val="00847CF4"/>
    <w:rsid w:val="00852EE1"/>
    <w:rsid w:val="0085326F"/>
    <w:rsid w:val="00855AB6"/>
    <w:rsid w:val="00861982"/>
    <w:rsid w:val="00863CAA"/>
    <w:rsid w:val="00870923"/>
    <w:rsid w:val="00870B8F"/>
    <w:rsid w:val="00880740"/>
    <w:rsid w:val="00881614"/>
    <w:rsid w:val="008833A5"/>
    <w:rsid w:val="0088575D"/>
    <w:rsid w:val="008947DC"/>
    <w:rsid w:val="00896201"/>
    <w:rsid w:val="008A0429"/>
    <w:rsid w:val="008A057E"/>
    <w:rsid w:val="008A1F83"/>
    <w:rsid w:val="008A6308"/>
    <w:rsid w:val="008B06A5"/>
    <w:rsid w:val="008B2749"/>
    <w:rsid w:val="008C2B17"/>
    <w:rsid w:val="008C4313"/>
    <w:rsid w:val="008C4375"/>
    <w:rsid w:val="008C4B90"/>
    <w:rsid w:val="008C5379"/>
    <w:rsid w:val="008C720F"/>
    <w:rsid w:val="008D639D"/>
    <w:rsid w:val="008E157C"/>
    <w:rsid w:val="008F3E86"/>
    <w:rsid w:val="008F6AA6"/>
    <w:rsid w:val="00901066"/>
    <w:rsid w:val="009018BF"/>
    <w:rsid w:val="00902E04"/>
    <w:rsid w:val="00905A83"/>
    <w:rsid w:val="0090605D"/>
    <w:rsid w:val="00907BF7"/>
    <w:rsid w:val="009135CE"/>
    <w:rsid w:val="00917494"/>
    <w:rsid w:val="0092436A"/>
    <w:rsid w:val="00927470"/>
    <w:rsid w:val="00932F2A"/>
    <w:rsid w:val="009335AE"/>
    <w:rsid w:val="00933E3B"/>
    <w:rsid w:val="00934079"/>
    <w:rsid w:val="00934A0A"/>
    <w:rsid w:val="00941D9F"/>
    <w:rsid w:val="009422ED"/>
    <w:rsid w:val="0094310B"/>
    <w:rsid w:val="009478DE"/>
    <w:rsid w:val="009503DE"/>
    <w:rsid w:val="009530DD"/>
    <w:rsid w:val="009544A7"/>
    <w:rsid w:val="00954ED0"/>
    <w:rsid w:val="00957B6C"/>
    <w:rsid w:val="00962296"/>
    <w:rsid w:val="009651C9"/>
    <w:rsid w:val="00966C90"/>
    <w:rsid w:val="0097205B"/>
    <w:rsid w:val="00972A2C"/>
    <w:rsid w:val="00972C0A"/>
    <w:rsid w:val="00973C8F"/>
    <w:rsid w:val="00973D8D"/>
    <w:rsid w:val="00975D65"/>
    <w:rsid w:val="00985B45"/>
    <w:rsid w:val="0099126D"/>
    <w:rsid w:val="00991E63"/>
    <w:rsid w:val="00992DCC"/>
    <w:rsid w:val="00996C27"/>
    <w:rsid w:val="009A0B6B"/>
    <w:rsid w:val="009A2EFF"/>
    <w:rsid w:val="009A6A38"/>
    <w:rsid w:val="009A7A99"/>
    <w:rsid w:val="009B2694"/>
    <w:rsid w:val="009B3DCF"/>
    <w:rsid w:val="009B5312"/>
    <w:rsid w:val="009B6630"/>
    <w:rsid w:val="009B75B5"/>
    <w:rsid w:val="009C0F57"/>
    <w:rsid w:val="009C60E2"/>
    <w:rsid w:val="009D0E03"/>
    <w:rsid w:val="009D4AE0"/>
    <w:rsid w:val="009D72B4"/>
    <w:rsid w:val="009E2A77"/>
    <w:rsid w:val="009E57D3"/>
    <w:rsid w:val="009E59BE"/>
    <w:rsid w:val="009F296C"/>
    <w:rsid w:val="009F732C"/>
    <w:rsid w:val="00A01B41"/>
    <w:rsid w:val="00A03B80"/>
    <w:rsid w:val="00A0426F"/>
    <w:rsid w:val="00A06C0F"/>
    <w:rsid w:val="00A14722"/>
    <w:rsid w:val="00A14B4D"/>
    <w:rsid w:val="00A14DE5"/>
    <w:rsid w:val="00A15497"/>
    <w:rsid w:val="00A2083A"/>
    <w:rsid w:val="00A211FC"/>
    <w:rsid w:val="00A30AF7"/>
    <w:rsid w:val="00A321DA"/>
    <w:rsid w:val="00A32625"/>
    <w:rsid w:val="00A37A59"/>
    <w:rsid w:val="00A419DD"/>
    <w:rsid w:val="00A42CD8"/>
    <w:rsid w:val="00A454D8"/>
    <w:rsid w:val="00A469B7"/>
    <w:rsid w:val="00A46C16"/>
    <w:rsid w:val="00A4791F"/>
    <w:rsid w:val="00A55477"/>
    <w:rsid w:val="00A60D4A"/>
    <w:rsid w:val="00A61285"/>
    <w:rsid w:val="00A6228F"/>
    <w:rsid w:val="00A6358E"/>
    <w:rsid w:val="00A659DA"/>
    <w:rsid w:val="00A6635E"/>
    <w:rsid w:val="00A676A8"/>
    <w:rsid w:val="00A7217D"/>
    <w:rsid w:val="00A729B8"/>
    <w:rsid w:val="00A74D00"/>
    <w:rsid w:val="00A74DA7"/>
    <w:rsid w:val="00A800B1"/>
    <w:rsid w:val="00A80404"/>
    <w:rsid w:val="00A87506"/>
    <w:rsid w:val="00A93750"/>
    <w:rsid w:val="00AA335E"/>
    <w:rsid w:val="00AA365A"/>
    <w:rsid w:val="00AB1CB8"/>
    <w:rsid w:val="00AC2087"/>
    <w:rsid w:val="00AC2DE6"/>
    <w:rsid w:val="00AC3D17"/>
    <w:rsid w:val="00AD4143"/>
    <w:rsid w:val="00AD4261"/>
    <w:rsid w:val="00AF1C7C"/>
    <w:rsid w:val="00AF1CC2"/>
    <w:rsid w:val="00B00A21"/>
    <w:rsid w:val="00B0203F"/>
    <w:rsid w:val="00B10D6E"/>
    <w:rsid w:val="00B14699"/>
    <w:rsid w:val="00B154B6"/>
    <w:rsid w:val="00B2110C"/>
    <w:rsid w:val="00B226DD"/>
    <w:rsid w:val="00B23B17"/>
    <w:rsid w:val="00B25C27"/>
    <w:rsid w:val="00B31864"/>
    <w:rsid w:val="00B339C5"/>
    <w:rsid w:val="00B3416A"/>
    <w:rsid w:val="00B34845"/>
    <w:rsid w:val="00B373E2"/>
    <w:rsid w:val="00B479AF"/>
    <w:rsid w:val="00B51802"/>
    <w:rsid w:val="00B6033A"/>
    <w:rsid w:val="00B84829"/>
    <w:rsid w:val="00BA03C8"/>
    <w:rsid w:val="00BA1651"/>
    <w:rsid w:val="00BA41A2"/>
    <w:rsid w:val="00BA7437"/>
    <w:rsid w:val="00BB0E1F"/>
    <w:rsid w:val="00BB0F0C"/>
    <w:rsid w:val="00BB1B90"/>
    <w:rsid w:val="00BB5673"/>
    <w:rsid w:val="00BB62A9"/>
    <w:rsid w:val="00BC03AD"/>
    <w:rsid w:val="00BC2032"/>
    <w:rsid w:val="00BC2610"/>
    <w:rsid w:val="00BC5214"/>
    <w:rsid w:val="00BC589F"/>
    <w:rsid w:val="00BD0726"/>
    <w:rsid w:val="00BD38E3"/>
    <w:rsid w:val="00BE0A41"/>
    <w:rsid w:val="00BE1A53"/>
    <w:rsid w:val="00BE1D44"/>
    <w:rsid w:val="00BE6415"/>
    <w:rsid w:val="00BF3305"/>
    <w:rsid w:val="00BF626D"/>
    <w:rsid w:val="00BF687F"/>
    <w:rsid w:val="00BF7353"/>
    <w:rsid w:val="00C01370"/>
    <w:rsid w:val="00C0192C"/>
    <w:rsid w:val="00C0499E"/>
    <w:rsid w:val="00C05370"/>
    <w:rsid w:val="00C05CAC"/>
    <w:rsid w:val="00C10B55"/>
    <w:rsid w:val="00C11DF4"/>
    <w:rsid w:val="00C12944"/>
    <w:rsid w:val="00C1547F"/>
    <w:rsid w:val="00C321E1"/>
    <w:rsid w:val="00C32CD8"/>
    <w:rsid w:val="00C34AEF"/>
    <w:rsid w:val="00C42572"/>
    <w:rsid w:val="00C451A3"/>
    <w:rsid w:val="00C47E82"/>
    <w:rsid w:val="00C507EA"/>
    <w:rsid w:val="00C5138C"/>
    <w:rsid w:val="00C51925"/>
    <w:rsid w:val="00C54F99"/>
    <w:rsid w:val="00C55C43"/>
    <w:rsid w:val="00C6036C"/>
    <w:rsid w:val="00C635A8"/>
    <w:rsid w:val="00C63F8F"/>
    <w:rsid w:val="00C71ED3"/>
    <w:rsid w:val="00C73BF7"/>
    <w:rsid w:val="00C80423"/>
    <w:rsid w:val="00C83BE2"/>
    <w:rsid w:val="00C9166F"/>
    <w:rsid w:val="00C93FE6"/>
    <w:rsid w:val="00C9447B"/>
    <w:rsid w:val="00C96BDF"/>
    <w:rsid w:val="00C96CA3"/>
    <w:rsid w:val="00C97F5F"/>
    <w:rsid w:val="00CA2E12"/>
    <w:rsid w:val="00CA35C6"/>
    <w:rsid w:val="00CA46B7"/>
    <w:rsid w:val="00CA5351"/>
    <w:rsid w:val="00CA7F1A"/>
    <w:rsid w:val="00CA7FED"/>
    <w:rsid w:val="00CB699A"/>
    <w:rsid w:val="00CC1A2E"/>
    <w:rsid w:val="00CC2F5B"/>
    <w:rsid w:val="00CC3347"/>
    <w:rsid w:val="00CD2ADF"/>
    <w:rsid w:val="00CD2FD8"/>
    <w:rsid w:val="00CD461D"/>
    <w:rsid w:val="00CE21B1"/>
    <w:rsid w:val="00CE2B72"/>
    <w:rsid w:val="00CE6647"/>
    <w:rsid w:val="00CE7582"/>
    <w:rsid w:val="00CF0724"/>
    <w:rsid w:val="00CF196A"/>
    <w:rsid w:val="00CF21E3"/>
    <w:rsid w:val="00CF2467"/>
    <w:rsid w:val="00CF6F26"/>
    <w:rsid w:val="00D01579"/>
    <w:rsid w:val="00D02AC6"/>
    <w:rsid w:val="00D062F4"/>
    <w:rsid w:val="00D1152C"/>
    <w:rsid w:val="00D1294A"/>
    <w:rsid w:val="00D165CB"/>
    <w:rsid w:val="00D2305D"/>
    <w:rsid w:val="00D33602"/>
    <w:rsid w:val="00D35DAC"/>
    <w:rsid w:val="00D36DB8"/>
    <w:rsid w:val="00D37DCF"/>
    <w:rsid w:val="00D400C2"/>
    <w:rsid w:val="00D41720"/>
    <w:rsid w:val="00D43A6F"/>
    <w:rsid w:val="00D51495"/>
    <w:rsid w:val="00D5579D"/>
    <w:rsid w:val="00D5675D"/>
    <w:rsid w:val="00D6442B"/>
    <w:rsid w:val="00D64D4A"/>
    <w:rsid w:val="00D748E3"/>
    <w:rsid w:val="00D84925"/>
    <w:rsid w:val="00D90010"/>
    <w:rsid w:val="00D92DB5"/>
    <w:rsid w:val="00D95772"/>
    <w:rsid w:val="00DA00D0"/>
    <w:rsid w:val="00DA39B8"/>
    <w:rsid w:val="00DA41C1"/>
    <w:rsid w:val="00DA7B1F"/>
    <w:rsid w:val="00DB6630"/>
    <w:rsid w:val="00DC26D5"/>
    <w:rsid w:val="00DD04CF"/>
    <w:rsid w:val="00DD292C"/>
    <w:rsid w:val="00DD473A"/>
    <w:rsid w:val="00DE2420"/>
    <w:rsid w:val="00DE2711"/>
    <w:rsid w:val="00DE2A3A"/>
    <w:rsid w:val="00DF49F7"/>
    <w:rsid w:val="00DF66C4"/>
    <w:rsid w:val="00E0089C"/>
    <w:rsid w:val="00E0549D"/>
    <w:rsid w:val="00E05E7B"/>
    <w:rsid w:val="00E05F0C"/>
    <w:rsid w:val="00E11A2C"/>
    <w:rsid w:val="00E121F1"/>
    <w:rsid w:val="00E136B1"/>
    <w:rsid w:val="00E154F6"/>
    <w:rsid w:val="00E16B5B"/>
    <w:rsid w:val="00E16D2F"/>
    <w:rsid w:val="00E217AD"/>
    <w:rsid w:val="00E22ADB"/>
    <w:rsid w:val="00E24FE9"/>
    <w:rsid w:val="00E310E6"/>
    <w:rsid w:val="00E31CC8"/>
    <w:rsid w:val="00E31E01"/>
    <w:rsid w:val="00E53967"/>
    <w:rsid w:val="00E565BD"/>
    <w:rsid w:val="00E60A14"/>
    <w:rsid w:val="00E61A9D"/>
    <w:rsid w:val="00E61EF8"/>
    <w:rsid w:val="00E646A1"/>
    <w:rsid w:val="00E64C9E"/>
    <w:rsid w:val="00E6552F"/>
    <w:rsid w:val="00E65A29"/>
    <w:rsid w:val="00E6650E"/>
    <w:rsid w:val="00E67127"/>
    <w:rsid w:val="00E70FBD"/>
    <w:rsid w:val="00E744D0"/>
    <w:rsid w:val="00E7457D"/>
    <w:rsid w:val="00E74697"/>
    <w:rsid w:val="00E7753D"/>
    <w:rsid w:val="00E87B0C"/>
    <w:rsid w:val="00E91BE9"/>
    <w:rsid w:val="00E921DF"/>
    <w:rsid w:val="00E96174"/>
    <w:rsid w:val="00EA03A6"/>
    <w:rsid w:val="00EA1D7C"/>
    <w:rsid w:val="00EA6FCF"/>
    <w:rsid w:val="00EB1A25"/>
    <w:rsid w:val="00EB3DFE"/>
    <w:rsid w:val="00EB4C7F"/>
    <w:rsid w:val="00EB694F"/>
    <w:rsid w:val="00EB7E32"/>
    <w:rsid w:val="00EC0F10"/>
    <w:rsid w:val="00EC0F68"/>
    <w:rsid w:val="00EC4B5E"/>
    <w:rsid w:val="00ED1575"/>
    <w:rsid w:val="00ED2B66"/>
    <w:rsid w:val="00ED4EDF"/>
    <w:rsid w:val="00ED683A"/>
    <w:rsid w:val="00ED6E87"/>
    <w:rsid w:val="00EE5E12"/>
    <w:rsid w:val="00EF1799"/>
    <w:rsid w:val="00EF1AB8"/>
    <w:rsid w:val="00EF23C2"/>
    <w:rsid w:val="00EF2B8B"/>
    <w:rsid w:val="00EF6BFF"/>
    <w:rsid w:val="00F03326"/>
    <w:rsid w:val="00F05B7B"/>
    <w:rsid w:val="00F06010"/>
    <w:rsid w:val="00F07A24"/>
    <w:rsid w:val="00F14E18"/>
    <w:rsid w:val="00F1546C"/>
    <w:rsid w:val="00F15E15"/>
    <w:rsid w:val="00F15FE3"/>
    <w:rsid w:val="00F2183F"/>
    <w:rsid w:val="00F220BE"/>
    <w:rsid w:val="00F22D39"/>
    <w:rsid w:val="00F247E0"/>
    <w:rsid w:val="00F27F9E"/>
    <w:rsid w:val="00F311AD"/>
    <w:rsid w:val="00F316AA"/>
    <w:rsid w:val="00F34ECA"/>
    <w:rsid w:val="00F3560F"/>
    <w:rsid w:val="00F35900"/>
    <w:rsid w:val="00F36F02"/>
    <w:rsid w:val="00F37B96"/>
    <w:rsid w:val="00F407AC"/>
    <w:rsid w:val="00F43162"/>
    <w:rsid w:val="00F44546"/>
    <w:rsid w:val="00F44AE7"/>
    <w:rsid w:val="00F457C3"/>
    <w:rsid w:val="00F46548"/>
    <w:rsid w:val="00F47363"/>
    <w:rsid w:val="00F50EC6"/>
    <w:rsid w:val="00F52A1D"/>
    <w:rsid w:val="00F52D84"/>
    <w:rsid w:val="00F534F5"/>
    <w:rsid w:val="00F5393B"/>
    <w:rsid w:val="00F56E0E"/>
    <w:rsid w:val="00F5780B"/>
    <w:rsid w:val="00F7244C"/>
    <w:rsid w:val="00F7631E"/>
    <w:rsid w:val="00F80AD2"/>
    <w:rsid w:val="00F80F57"/>
    <w:rsid w:val="00F847D9"/>
    <w:rsid w:val="00F87A22"/>
    <w:rsid w:val="00F90DDC"/>
    <w:rsid w:val="00F955DE"/>
    <w:rsid w:val="00F96947"/>
    <w:rsid w:val="00FA5256"/>
    <w:rsid w:val="00FA78D9"/>
    <w:rsid w:val="00FB0D4F"/>
    <w:rsid w:val="00FB1DA3"/>
    <w:rsid w:val="00FC3824"/>
    <w:rsid w:val="00FC49C7"/>
    <w:rsid w:val="00FD576B"/>
    <w:rsid w:val="00FE038D"/>
    <w:rsid w:val="00FE352F"/>
    <w:rsid w:val="00FE3699"/>
    <w:rsid w:val="00FE76CF"/>
    <w:rsid w:val="00FE772B"/>
    <w:rsid w:val="00FF59F1"/>
    <w:rsid w:val="00FF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3A7E4"/>
  <w15:docId w15:val="{94E7809A-2862-40BF-B4B1-2184407FB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20BE"/>
    <w:pPr>
      <w:spacing w:after="18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paragraph" w:styleId="Heading1">
    <w:name w:val="heading 1"/>
    <w:aliases w:val="H1"/>
    <w:next w:val="Normal"/>
    <w:link w:val="Heading1Char"/>
    <w:qFormat/>
    <w:rsid w:val="00CA46B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 w:bidi="ar-SA"/>
    </w:rPr>
  </w:style>
  <w:style w:type="paragraph" w:styleId="Heading2">
    <w:name w:val="heading 2"/>
    <w:basedOn w:val="Heading1"/>
    <w:next w:val="Normal"/>
    <w:link w:val="Heading2Char"/>
    <w:qFormat/>
    <w:rsid w:val="00CA46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46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46B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CA46B7"/>
    <w:pPr>
      <w:numPr>
        <w:ilvl w:val="5"/>
      </w:numPr>
      <w:outlineLvl w:val="4"/>
    </w:pPr>
    <w:rPr>
      <w:sz w:val="22"/>
    </w:rPr>
  </w:style>
  <w:style w:type="paragraph" w:styleId="Heading8">
    <w:name w:val="heading 8"/>
    <w:basedOn w:val="Heading1"/>
    <w:next w:val="Normal"/>
    <w:link w:val="Heading8Char"/>
    <w:qFormat/>
    <w:rsid w:val="00CA46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46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CA46B7"/>
    <w:rPr>
      <w:rFonts w:ascii="Arial" w:eastAsia="MS Mincho" w:hAnsi="Arial" w:cs="Times New Roman"/>
      <w:sz w:val="32"/>
      <w:szCs w:val="20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CA46B7"/>
    <w:rPr>
      <w:rFonts w:ascii="Arial" w:eastAsia="MS Mincho" w:hAnsi="Arial" w:cs="Times New Roman"/>
      <w:sz w:val="28"/>
      <w:szCs w:val="20"/>
      <w:lang w:val="en-GB" w:bidi="ar-SA"/>
    </w:rPr>
  </w:style>
  <w:style w:type="character" w:customStyle="1" w:styleId="Heading4Char">
    <w:name w:val="Heading 4 Char"/>
    <w:aliases w:val="h4 Char"/>
    <w:basedOn w:val="DefaultParagraphFont"/>
    <w:link w:val="Heading4"/>
    <w:rsid w:val="00CA46B7"/>
    <w:rPr>
      <w:rFonts w:ascii="Arial" w:eastAsia="MS Mincho" w:hAnsi="Arial" w:cs="Times New Roman"/>
      <w:sz w:val="24"/>
      <w:szCs w:val="20"/>
      <w:lang w:val="en-GB" w:bidi="ar-SA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A46B7"/>
    <w:rPr>
      <w:rFonts w:ascii="Arial" w:eastAsia="MS Mincho" w:hAnsi="Arial" w:cs="Times New Roman"/>
      <w:szCs w:val="20"/>
      <w:lang w:val="en-GB" w:bidi="ar-SA"/>
    </w:rPr>
  </w:style>
  <w:style w:type="character" w:customStyle="1" w:styleId="Heading8Char">
    <w:name w:val="Heading 8 Char"/>
    <w:basedOn w:val="DefaultParagraphFont"/>
    <w:link w:val="Heading8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CA46B7"/>
    <w:rPr>
      <w:rFonts w:ascii="Arial" w:eastAsia="MS Mincho" w:hAnsi="Arial" w:cs="Times New Roman"/>
      <w:sz w:val="36"/>
      <w:szCs w:val="20"/>
      <w:lang w:val="en-GB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CA46B7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CA46B7"/>
    <w:rPr>
      <w:rFonts w:ascii="Arial" w:eastAsia="MS Mincho" w:hAnsi="Arial" w:cs="Times New Roman"/>
      <w:b/>
      <w:noProof/>
      <w:sz w:val="18"/>
      <w:szCs w:val="20"/>
      <w:lang w:bidi="ar-SA"/>
    </w:rPr>
  </w:style>
  <w:style w:type="paragraph" w:styleId="Footer">
    <w:name w:val="footer"/>
    <w:basedOn w:val="Header"/>
    <w:link w:val="FooterChar"/>
    <w:rsid w:val="00CA46B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A46B7"/>
    <w:rPr>
      <w:rFonts w:ascii="Arial" w:eastAsia="MS Mincho" w:hAnsi="Arial" w:cs="Times New Roman"/>
      <w:b/>
      <w:i/>
      <w:noProof/>
      <w:sz w:val="18"/>
      <w:szCs w:val="20"/>
      <w:lang w:bidi="ar-SA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,목록 단"/>
    <w:basedOn w:val="Normal"/>
    <w:link w:val="ListParagraphChar"/>
    <w:uiPriority w:val="34"/>
    <w:qFormat/>
    <w:rsid w:val="00CA46B7"/>
    <w:pPr>
      <w:ind w:left="720"/>
      <w:contextualSpacing/>
    </w:pPr>
  </w:style>
  <w:style w:type="paragraph" w:customStyle="1" w:styleId="B1">
    <w:name w:val="B1"/>
    <w:basedOn w:val="List"/>
    <w:link w:val="B10"/>
    <w:rsid w:val="00CA46B7"/>
    <w:pPr>
      <w:ind w:left="568" w:hanging="284"/>
      <w:contextualSpacing w:val="0"/>
    </w:pPr>
    <w:rPr>
      <w:rFonts w:eastAsia="Times New Roman"/>
      <w:sz w:val="20"/>
    </w:rPr>
  </w:style>
  <w:style w:type="character" w:customStyle="1" w:styleId="B10">
    <w:name w:val="B1 (文字)"/>
    <w:link w:val="B1"/>
    <w:uiPriority w:val="99"/>
    <w:locked/>
    <w:rsid w:val="00CA46B7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A4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46B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46B7"/>
    <w:rPr>
      <w:rFonts w:ascii="Times New Roman" w:eastAsia="MS Mincho" w:hAnsi="Times New Roman" w:cs="Times New Roman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CA4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CA46B7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46B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6B7"/>
    <w:rPr>
      <w:rFonts w:ascii="Tahoma" w:eastAsia="MS Mincho" w:hAnsi="Tahoma" w:cs="Tahoma"/>
      <w:sz w:val="16"/>
      <w:szCs w:val="16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E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E1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paragraph" w:styleId="Revision">
    <w:name w:val="Revision"/>
    <w:hidden/>
    <w:uiPriority w:val="99"/>
    <w:semiHidden/>
    <w:rsid w:val="00CA2E12"/>
    <w:pPr>
      <w:spacing w:after="0" w:line="240" w:lineRule="auto"/>
    </w:pPr>
    <w:rPr>
      <w:rFonts w:ascii="Times New Roman" w:eastAsia="MS Mincho" w:hAnsi="Times New Roman" w:cs="Times New Roman"/>
      <w:szCs w:val="20"/>
      <w:lang w:val="en-GB" w:bidi="ar-SA"/>
    </w:rPr>
  </w:style>
  <w:style w:type="character" w:customStyle="1" w:styleId="B1Char1">
    <w:name w:val="B1 Char1"/>
    <w:basedOn w:val="DefaultParagraphFont"/>
    <w:locked/>
    <w:rsid w:val="0032661C"/>
    <w:rPr>
      <w:lang w:eastAsia="en-GB"/>
    </w:rPr>
  </w:style>
  <w:style w:type="paragraph" w:customStyle="1" w:styleId="B2">
    <w:name w:val="B2"/>
    <w:basedOn w:val="Normal"/>
    <w:rsid w:val="0032661C"/>
    <w:pPr>
      <w:overflowPunct w:val="0"/>
      <w:autoSpaceDE w:val="0"/>
      <w:autoSpaceDN w:val="0"/>
      <w:ind w:left="851" w:hanging="284"/>
    </w:pPr>
    <w:rPr>
      <w:rFonts w:eastAsiaTheme="minorHAnsi"/>
      <w:sz w:val="20"/>
      <w:lang w:val="en-US" w:eastAsia="en-GB" w:bidi="he-IL"/>
    </w:rPr>
  </w:style>
  <w:style w:type="paragraph" w:customStyle="1" w:styleId="textintend1">
    <w:name w:val="text intend 1"/>
    <w:basedOn w:val="Normal"/>
    <w:rsid w:val="00C10B55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paragraph" w:customStyle="1" w:styleId="CharChar3CharCharCharCharCharChar">
    <w:name w:val="Char Char3 Char Char Char Char Char Char"/>
    <w:semiHidden/>
    <w:rsid w:val="00511B02"/>
    <w:pPr>
      <w:keepNext/>
      <w:numPr>
        <w:numId w:val="7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2405DE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CharCharCharCharCharChar">
    <w:name w:val="Char Char Char Char Char Char"/>
    <w:semiHidden/>
    <w:rsid w:val="0067286F"/>
    <w:pPr>
      <w:keepNext/>
      <w:numPr>
        <w:numId w:val="8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 w:bidi="ar-SA"/>
    </w:rPr>
  </w:style>
  <w:style w:type="paragraph" w:styleId="NormalWeb">
    <w:name w:val="Normal (Web)"/>
    <w:basedOn w:val="Normal"/>
    <w:uiPriority w:val="99"/>
    <w:unhideWhenUsed/>
    <w:rsid w:val="006C0391"/>
    <w:pPr>
      <w:spacing w:before="100" w:beforeAutospacing="1" w:after="100" w:afterAutospacing="1"/>
    </w:pPr>
    <w:rPr>
      <w:rFonts w:eastAsia="Times New Roman"/>
      <w:sz w:val="24"/>
      <w:szCs w:val="24"/>
      <w:lang w:val="en-US" w:bidi="he-IL"/>
    </w:rPr>
  </w:style>
  <w:style w:type="paragraph" w:styleId="ListBullet">
    <w:name w:val="List Bullet"/>
    <w:basedOn w:val="Normal"/>
    <w:uiPriority w:val="99"/>
    <w:unhideWhenUsed/>
    <w:rsid w:val="006C0237"/>
    <w:pPr>
      <w:numPr>
        <w:numId w:val="15"/>
      </w:numPr>
      <w:contextualSpacing/>
    </w:pPr>
  </w:style>
  <w:style w:type="paragraph" w:styleId="BodyText">
    <w:name w:val="Body Text"/>
    <w:aliases w:val="bt"/>
    <w:basedOn w:val="Normal"/>
    <w:link w:val="BodyTextChar"/>
    <w:rsid w:val="0071776F"/>
    <w:pPr>
      <w:spacing w:after="120"/>
      <w:jc w:val="both"/>
    </w:pPr>
    <w:rPr>
      <w:sz w:val="20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71776F"/>
    <w:rPr>
      <w:rFonts w:ascii="Times New Roman" w:eastAsia="MS Mincho" w:hAnsi="Times New Roman" w:cs="Times New Roman"/>
      <w:sz w:val="20"/>
      <w:szCs w:val="24"/>
      <w:lang w:bidi="ar-SA"/>
    </w:rPr>
  </w:style>
  <w:style w:type="paragraph" w:customStyle="1" w:styleId="References">
    <w:name w:val="References"/>
    <w:basedOn w:val="Normal"/>
    <w:next w:val="Normal"/>
    <w:rsid w:val="00C93FE6"/>
    <w:pPr>
      <w:autoSpaceDE w:val="0"/>
      <w:autoSpaceDN w:val="0"/>
      <w:snapToGrid w:val="0"/>
      <w:spacing w:after="60"/>
    </w:pPr>
    <w:rPr>
      <w:rFonts w:eastAsia="SimSun"/>
      <w:sz w:val="20"/>
      <w:szCs w:val="16"/>
      <w:lang w:val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sid w:val="00082A87"/>
    <w:rPr>
      <w:rFonts w:ascii="Times New Roman" w:eastAsia="MS Mincho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567876">
          <w:marLeft w:val="67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4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81">
          <w:marLeft w:val="67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9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61A88DB5-1F3D-4FD2-9F82-8939B33C9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1259</TotalTime>
  <Pages>3</Pages>
  <Words>1045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Efstathios Katranaras</dc:creator>
  <cp:lastModifiedBy>Efstathios Katranaras</cp:lastModifiedBy>
  <cp:revision>26</cp:revision>
  <dcterms:created xsi:type="dcterms:W3CDTF">2024-02-18T11:31:00Z</dcterms:created>
  <dcterms:modified xsi:type="dcterms:W3CDTF">2025-08-15T20:22:00Z</dcterms:modified>
</cp:coreProperties>
</file>