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0C8E56D"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E5366A" w:rsidRPr="00E5366A">
        <w:rPr>
          <w:bCs/>
          <w:sz w:val="24"/>
          <w:szCs w:val="24"/>
          <w:lang w:val="en-GB"/>
        </w:rPr>
        <w:t>R1-2506139</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658ED58F"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83696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C50F82">
        <w:rPr>
          <w:rFonts w:ascii="Arial" w:hAnsi="Arial" w:cs="Arial"/>
          <w:b/>
          <w:bCs/>
          <w:sz w:val="24"/>
        </w:rPr>
        <w:t xml:space="preserve">the Overview of </w:t>
      </w:r>
      <w:r w:rsidR="00D63AB2">
        <w:rPr>
          <w:rFonts w:ascii="Arial" w:hAnsi="Arial" w:cs="Arial"/>
          <w:b/>
          <w:bCs/>
          <w:sz w:val="24"/>
        </w:rPr>
        <w:t xml:space="preserve">6GR </w:t>
      </w:r>
      <w:r w:rsidR="00C50F82">
        <w:rPr>
          <w:rFonts w:ascii="Arial" w:hAnsi="Arial" w:cs="Arial"/>
          <w:b/>
          <w:bCs/>
          <w:sz w:val="24"/>
        </w:rPr>
        <w:t>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6564940"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Content>
          <w:r>
            <w:fldChar w:fldCharType="begin"/>
          </w:r>
          <w:r w:rsidR="00C85044">
            <w:instrText xml:space="preserve">CITATION RP_251881 \l 2057 </w:instrText>
          </w:r>
          <w:r>
            <w:fldChar w:fldCharType="separate"/>
          </w:r>
          <w:r w:rsidR="008B1C55" w:rsidRPr="008B1C55">
            <w:rPr>
              <w:noProof/>
            </w:rPr>
            <w:t>[1]</w:t>
          </w:r>
          <w:r>
            <w:fldChar w:fldCharType="end"/>
          </w:r>
        </w:sdtContent>
      </w:sdt>
      <w:r>
        <w:t>:</w:t>
      </w:r>
    </w:p>
    <w:p w14:paraId="5235C5E6" w14:textId="77777777" w:rsidR="00DA3431" w:rsidRPr="00DA3431" w:rsidRDefault="00DA3431" w:rsidP="00DA3431">
      <w:pPr>
        <w:numPr>
          <w:ilvl w:val="0"/>
          <w:numId w:val="33"/>
        </w:numPr>
        <w:overflowPunct/>
        <w:autoSpaceDE/>
        <w:autoSpaceDN/>
        <w:adjustRightInd/>
        <w:snapToGrid w:val="0"/>
        <w:spacing w:after="0"/>
        <w:textAlignment w:val="auto"/>
        <w:rPr>
          <w:rFonts w:eastAsia="Times New Roman"/>
          <w:szCs w:val="24"/>
        </w:rPr>
      </w:pPr>
      <w:r w:rsidRPr="00DA3431">
        <w:rPr>
          <w:rFonts w:eastAsia="Times New Roman"/>
          <w:szCs w:val="24"/>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F5D760"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Improved spectrum utilization and operations taking into account diverse spectrum allocations.</w:t>
      </w:r>
    </w:p>
    <w:p w14:paraId="4DCED88E"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Aim at using common 6G Radio design, which meets mobile broadband service requirements as high priority, to also meet vertical needs.</w:t>
      </w:r>
    </w:p>
    <w:p w14:paraId="1356A0D9"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Aim at a harmonized 6G Radio design for TN and NTN, including their integration.</w:t>
      </w:r>
    </w:p>
    <w:p w14:paraId="7D654F76" w14:textId="77777777" w:rsidR="00DA3431" w:rsidRPr="00DA3431" w:rsidRDefault="00DA3431" w:rsidP="00DA3431">
      <w:pPr>
        <w:numPr>
          <w:ilvl w:val="1"/>
          <w:numId w:val="34"/>
        </w:numPr>
        <w:overflowPunct/>
        <w:autoSpaceDE/>
        <w:autoSpaceDN/>
        <w:adjustRightInd/>
        <w:snapToGrid w:val="0"/>
        <w:spacing w:after="0"/>
        <w:textAlignment w:val="auto"/>
        <w:rPr>
          <w:rFonts w:eastAsia="Times New Roman"/>
          <w:szCs w:val="24"/>
        </w:rPr>
      </w:pPr>
      <w:r w:rsidRPr="00DA3431">
        <w:rPr>
          <w:rFonts w:eastAsia="Times New Roman"/>
          <w:szCs w:val="24"/>
        </w:rPr>
        <w:t>System simplification, including reducing configuration complexity, enabling more efficient Cell/UE management, etc.</w:t>
      </w:r>
    </w:p>
    <w:p w14:paraId="675EC983" w14:textId="30616849" w:rsidR="00C50F82" w:rsidRDefault="00DA3431" w:rsidP="00890721">
      <w:pPr>
        <w:overflowPunct/>
        <w:autoSpaceDE/>
        <w:autoSpaceDN/>
        <w:adjustRightInd/>
        <w:snapToGrid w:val="0"/>
        <w:spacing w:after="0"/>
        <w:ind w:left="1080"/>
        <w:textAlignment w:val="auto"/>
      </w:pPr>
      <w:r w:rsidRPr="00DA3431">
        <w:rPr>
          <w:rFonts w:eastAsia="Times New Roman"/>
          <w:szCs w:val="24"/>
        </w:rPr>
        <w:t>Note1: the term stand-alone architecture does not imply any particular Core network architecture, which is up to SA2 discussion.</w:t>
      </w:r>
    </w:p>
    <w:p w14:paraId="2EF34BE3" w14:textId="16B98CE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2E6982">
        <w:t>waveforms and modulations for 6GR.</w:t>
      </w:r>
    </w:p>
    <w:p w14:paraId="46B82012" w14:textId="77777777" w:rsidR="00BF588E" w:rsidRDefault="00BF588E" w:rsidP="00BF588E">
      <w:pPr>
        <w:pStyle w:val="Heading1"/>
      </w:pPr>
      <w:r>
        <w:t>Discussion</w:t>
      </w:r>
    </w:p>
    <w:p w14:paraId="02DF28EB" w14:textId="04835156" w:rsidR="00276401" w:rsidRPr="00E968EA" w:rsidRDefault="00E968EA" w:rsidP="00BF588E">
      <w:pPr>
        <w:pStyle w:val="Heading2"/>
      </w:pPr>
      <w:r w:rsidRPr="00E968EA">
        <w:t>Frequency Utilization and Integration with Previous Network Generations</w:t>
      </w:r>
    </w:p>
    <w:p w14:paraId="02681256" w14:textId="0E4B2D5E" w:rsidR="003729C5" w:rsidRDefault="003729C5" w:rsidP="003729C5">
      <w:pPr>
        <w:rPr>
          <w:lang w:val="en-US"/>
        </w:rPr>
      </w:pPr>
      <w:r w:rsidRPr="003729C5">
        <w:rPr>
          <w:lang w:val="en-US"/>
        </w:rPr>
        <w:t>As the evolution towar</w:t>
      </w:r>
      <w:r w:rsidRPr="00DF2EFD">
        <w:rPr>
          <w:lang w:val="en-US"/>
        </w:rPr>
        <w:t>d </w:t>
      </w:r>
      <w:r w:rsidR="00DF2EFD" w:rsidRPr="00DF2EFD">
        <w:rPr>
          <w:lang w:val="en-US"/>
        </w:rPr>
        <w:t>6GR</w:t>
      </w:r>
      <w:r w:rsidRPr="00DF2EFD">
        <w:rPr>
          <w:lang w:val="en-US"/>
        </w:rPr>
        <w:t> c</w:t>
      </w:r>
      <w:r w:rsidRPr="003729C5">
        <w:rPr>
          <w:lang w:val="en-US"/>
        </w:rPr>
        <w:t>ommunication systems accelerates, the industry is preparing to support a diverse array of demanding services</w:t>
      </w:r>
      <w:r w:rsidR="00131870">
        <w:rPr>
          <w:lang w:val="en-US"/>
        </w:rPr>
        <w:t>, in</w:t>
      </w:r>
      <w:r w:rsidRPr="003729C5">
        <w:rPr>
          <w:lang w:val="en-US"/>
        </w:rPr>
        <w:t>cluding </w:t>
      </w:r>
      <w:r w:rsidR="00131870" w:rsidRPr="00131870">
        <w:rPr>
          <w:lang w:val="en-US"/>
        </w:rPr>
        <w:t>AR/VR fusion</w:t>
      </w:r>
      <w:r w:rsidRPr="00131870">
        <w:rPr>
          <w:lang w:val="en-US"/>
        </w:rPr>
        <w:t xml:space="preserve">, AI-driven applications with high data throughput, digital twins for real-time simulation, and joint </w:t>
      </w:r>
      <w:r w:rsidR="00141D89">
        <w:rPr>
          <w:lang w:val="en-US"/>
        </w:rPr>
        <w:t>sensing</w:t>
      </w:r>
      <w:r w:rsidRPr="00131870">
        <w:rPr>
          <w:lang w:val="en-US"/>
        </w:rPr>
        <w:t xml:space="preserve"> and </w:t>
      </w:r>
      <w:r w:rsidR="00141D89">
        <w:rPr>
          <w:lang w:val="en-US"/>
        </w:rPr>
        <w:t>communications</w:t>
      </w:r>
      <w:r w:rsidRPr="00131870">
        <w:rPr>
          <w:lang w:val="en-US"/>
        </w:rPr>
        <w:t xml:space="preserve"> (J</w:t>
      </w:r>
      <w:r w:rsidR="00141D89">
        <w:rPr>
          <w:lang w:val="en-US"/>
        </w:rPr>
        <w:t>S</w:t>
      </w:r>
      <w:r w:rsidRPr="00131870">
        <w:rPr>
          <w:lang w:val="en-US"/>
        </w:rPr>
        <w:t>A</w:t>
      </w:r>
      <w:r w:rsidR="00141D89">
        <w:rPr>
          <w:lang w:val="en-US"/>
        </w:rPr>
        <w:t>C</w:t>
      </w:r>
      <w:r w:rsidRPr="00131870">
        <w:rPr>
          <w:lang w:val="en-US"/>
        </w:rPr>
        <w:t>).</w:t>
      </w:r>
      <w:r w:rsidRPr="003729C5">
        <w:rPr>
          <w:lang w:val="en-US"/>
        </w:rPr>
        <w:t xml:space="preserve"> These services require ultra-low latency, high reliability, and massive connectivity, pushing the boundaries of current network capabilities.</w:t>
      </w:r>
    </w:p>
    <w:p w14:paraId="25CF1923" w14:textId="750A8495" w:rsidR="003729C5" w:rsidRDefault="003729C5" w:rsidP="003729C5">
      <w:r w:rsidRPr="003729C5">
        <w:t xml:space="preserve">Despite this progress, 5G NR systems will remain operational and relevant for at least another decade due to their established infrastructure and ongoing enhancements such as 5G-Advanced. While </w:t>
      </w:r>
      <w:proofErr w:type="spellStart"/>
      <w:r w:rsidRPr="003729C5">
        <w:t>mmWave</w:t>
      </w:r>
      <w:proofErr w:type="spellEnd"/>
      <w:r w:rsidRPr="003729C5">
        <w:t xml:space="preserve"> bands above 24.25 GHz offer extreme bandwidth, their adoption is constrained by cost, propagation limitations, and deployment complexity. Similarly, the upper mid-band spectrum ~7 GHz is still maturing in terms of device ecosystem and regulatory harmonization.</w:t>
      </w:r>
      <w:r>
        <w:t xml:space="preserve"> </w:t>
      </w:r>
      <w:r w:rsidRPr="003729C5">
        <w:t xml:space="preserve">In contrast, low- and mid-band frequencies (sub-6 GHz) continue to be vital for wide-area coverage and cost-effective deployment. These bands offer </w:t>
      </w:r>
      <w:r w:rsidR="003D676E" w:rsidRPr="003729C5">
        <w:t>favourable</w:t>
      </w:r>
      <w:r w:rsidRPr="003729C5">
        <w:t xml:space="preserve"> propagation characteristics, better penetration, and compatibility with existing hardware, making them ideal for both urban and rural deployments.</w:t>
      </w:r>
    </w:p>
    <w:p w14:paraId="19AC3E9E" w14:textId="3007A5A0" w:rsidR="003729C5" w:rsidRPr="003729C5" w:rsidRDefault="003729C5" w:rsidP="003729C5">
      <w:r w:rsidRPr="003729C5">
        <w:lastRenderedPageBreak/>
        <w:t xml:space="preserve">Therefore, spectrum coexistence and sharing between 5G and 6GR in </w:t>
      </w:r>
      <w:r w:rsidR="00241DE8">
        <w:t>sub-6</w:t>
      </w:r>
      <w:r w:rsidR="00100B2F">
        <w:t xml:space="preserve"> GHz bands, including </w:t>
      </w:r>
      <w:r w:rsidRPr="003729C5">
        <w:t>the </w:t>
      </w:r>
      <w:r w:rsidR="00241DE8">
        <w:t>~</w:t>
      </w:r>
      <w:r w:rsidRPr="003729C5">
        <w:t>3.5 GHz and lower bands</w:t>
      </w:r>
      <w:r w:rsidR="00100B2F">
        <w:t>,</w:t>
      </w:r>
      <w:r w:rsidRPr="003729C5">
        <w:t> is not only practical but essential. Techniques such as</w:t>
      </w:r>
      <w:r w:rsidR="00100B2F">
        <w:t xml:space="preserve"> multi-rat spectrum </w:t>
      </w:r>
      <w:r w:rsidR="00100B2F" w:rsidRPr="00D42E2C">
        <w:t>sharing</w:t>
      </w:r>
      <w:r w:rsidRPr="003729C5">
        <w:t> </w:t>
      </w:r>
      <w:r w:rsidR="00100B2F" w:rsidRPr="00D42E2C">
        <w:t xml:space="preserve">(similar to DSS between </w:t>
      </w:r>
      <w:r w:rsidR="00D42E2C" w:rsidRPr="00D42E2C">
        <w:t>4G and 5G)</w:t>
      </w:r>
      <w:r w:rsidRPr="003729C5">
        <w:t>, carrier aggregation, and multi-RAT coordination will be critical to ensure seamless interoperability and efficient utilization of these valuable frequency resources.</w:t>
      </w:r>
    </w:p>
    <w:p w14:paraId="675FEE78" w14:textId="1103B5F6" w:rsidR="00BF588E" w:rsidRPr="00CA5237" w:rsidRDefault="00BF588E" w:rsidP="00BF588E">
      <w:pPr>
        <w:rPr>
          <w:b/>
          <w:bCs/>
          <w:i/>
          <w:iCs/>
        </w:rPr>
      </w:pPr>
      <w:r>
        <w:rPr>
          <w:b/>
          <w:bCs/>
          <w:i/>
          <w:iCs/>
        </w:rPr>
        <w:t>Observation</w:t>
      </w:r>
      <w:r w:rsidRPr="00465622">
        <w:rPr>
          <w:b/>
          <w:bCs/>
          <w:i/>
          <w:iCs/>
        </w:rPr>
        <w:t xml:space="preserve"> 1</w:t>
      </w:r>
      <w:r w:rsidRPr="0096428D">
        <w:rPr>
          <w:b/>
          <w:bCs/>
          <w:i/>
          <w:iCs/>
        </w:rPr>
        <w:t>:</w:t>
      </w:r>
      <w:r w:rsidRPr="00CA5237">
        <w:rPr>
          <w:b/>
          <w:bCs/>
          <w:i/>
          <w:iCs/>
        </w:rPr>
        <w:t xml:space="preserve"> </w:t>
      </w:r>
      <w:r w:rsidR="00BE0846" w:rsidRPr="00BF4193">
        <w:rPr>
          <w:i/>
          <w:iCs/>
        </w:rPr>
        <w:t>Spectrum sharing between 5G and 6GR is essential to enable a smooth transition to 6G, ensuring coexistence during periods of limited frequency availability.</w:t>
      </w:r>
    </w:p>
    <w:p w14:paraId="1C5200D2" w14:textId="6DA46E5F" w:rsidR="00BF588E" w:rsidRDefault="00817658" w:rsidP="00BF588E">
      <w:r w:rsidRPr="00817658">
        <w:t>To optimize operational costs, operators are expected to deploy 6GR alongside existing 5G NR networks within shared frequency bands. Resource allocation between the two systems will be dynamic, with a gradual shift favouring 6GR over time. Mechanisms enabling flexible spectrum sharing</w:t>
      </w:r>
      <w:r>
        <w:t xml:space="preserve">, </w:t>
      </w:r>
      <w:r w:rsidRPr="00817658">
        <w:t>such as dynamic spectrum access and coordinated scheduling</w:t>
      </w:r>
      <w:r>
        <w:t xml:space="preserve">, </w:t>
      </w:r>
      <w:r w:rsidRPr="00817658">
        <w:t>must be considered to support this coexistence. Based on this context, we propose the following:</w:t>
      </w:r>
    </w:p>
    <w:p w14:paraId="10F6379B" w14:textId="5B724A9B" w:rsidR="00BF588E" w:rsidRDefault="00BF588E" w:rsidP="00BF588E">
      <w:pPr>
        <w:rPr>
          <w:i/>
          <w:iCs/>
        </w:rPr>
      </w:pPr>
      <w:r w:rsidRPr="00CD0FFE">
        <w:rPr>
          <w:b/>
          <w:bCs/>
          <w:i/>
          <w:iCs/>
        </w:rPr>
        <w:t xml:space="preserve">Proposal </w:t>
      </w:r>
      <w:r>
        <w:rPr>
          <w:b/>
          <w:bCs/>
          <w:i/>
          <w:iCs/>
        </w:rPr>
        <w:t>1</w:t>
      </w:r>
      <w:r w:rsidRPr="00CD0FFE">
        <w:rPr>
          <w:b/>
          <w:bCs/>
          <w:i/>
          <w:iCs/>
        </w:rPr>
        <w:t>:</w:t>
      </w:r>
      <w:r w:rsidRPr="00245B22">
        <w:rPr>
          <w:i/>
          <w:iCs/>
        </w:rPr>
        <w:t xml:space="preserve"> </w:t>
      </w:r>
      <w:r w:rsidR="00523EEF" w:rsidRPr="00523EEF">
        <w:rPr>
          <w:i/>
          <w:iCs/>
        </w:rPr>
        <w:t xml:space="preserve">The 6GR air interface should be designed to </w:t>
      </w:r>
      <w:r w:rsidR="00666B60">
        <w:rPr>
          <w:i/>
          <w:iCs/>
        </w:rPr>
        <w:t>enable</w:t>
      </w:r>
      <w:r w:rsidR="00523EEF" w:rsidRPr="00523EEF">
        <w:rPr>
          <w:i/>
          <w:iCs/>
        </w:rPr>
        <w:t xml:space="preserve"> flexible</w:t>
      </w:r>
      <w:r w:rsidR="000E408C">
        <w:rPr>
          <w:i/>
          <w:iCs/>
        </w:rPr>
        <w:t xml:space="preserve"> multi-vendor</w:t>
      </w:r>
      <w:r w:rsidR="00523EEF" w:rsidRPr="00523EEF">
        <w:rPr>
          <w:i/>
          <w:iCs/>
        </w:rPr>
        <w:t xml:space="preserve"> spectrum sharing mechanisms with 5G NR</w:t>
      </w:r>
      <w:r w:rsidR="00CD3F65">
        <w:rPr>
          <w:i/>
          <w:iCs/>
        </w:rPr>
        <w:t xml:space="preserve">, </w:t>
      </w:r>
      <w:r w:rsidR="00523EEF" w:rsidRPr="00523EEF">
        <w:rPr>
          <w:i/>
          <w:iCs/>
        </w:rPr>
        <w:t xml:space="preserve">in accordance with dynamic resource coordination principles </w:t>
      </w:r>
      <w:r w:rsidR="007E2A7F">
        <w:rPr>
          <w:i/>
          <w:iCs/>
        </w:rPr>
        <w:t>defined by</w:t>
      </w:r>
      <w:r w:rsidR="00523EEF" w:rsidRPr="00523EEF">
        <w:rPr>
          <w:i/>
          <w:iCs/>
        </w:rPr>
        <w:t xml:space="preserve"> 3GPP.</w:t>
      </w:r>
    </w:p>
    <w:p w14:paraId="2FC2A813" w14:textId="1FBF930A" w:rsidR="00383383" w:rsidRPr="00383383" w:rsidRDefault="00383383" w:rsidP="00383383">
      <w:r w:rsidRPr="00383383">
        <w:t>The 5G air interface is based on OFDM, which offers advantages such as simplified modem design for handling frequency selectivity across wide transmission bandwidths and efficient support for multiple access. It has been observed that when multiple OFDM-based systems</w:t>
      </w:r>
      <w:r w:rsidR="003755F0">
        <w:t xml:space="preserve">, </w:t>
      </w:r>
      <w:r w:rsidRPr="00383383">
        <w:t>such as 5G NR and LTE-M</w:t>
      </w:r>
      <w:r w:rsidR="003755F0">
        <w:t xml:space="preserve">, </w:t>
      </w:r>
      <w:r w:rsidRPr="00383383">
        <w:t>operate within the same frequency band, the mutual interference between them remains minimal. This leads to more efficient spectrum utili</w:t>
      </w:r>
      <w:r w:rsidR="0013008A">
        <w:t>s</w:t>
      </w:r>
      <w:r w:rsidRPr="00383383">
        <w:t>ation.</w:t>
      </w:r>
      <w:r w:rsidR="003755F0">
        <w:t xml:space="preserve"> </w:t>
      </w:r>
      <w:r w:rsidRPr="00383383">
        <w:t>This insight can inform the design of the 6GR air interface, particularly in the sub-6 GHz band. Therefore, we propose the following:</w:t>
      </w:r>
    </w:p>
    <w:p w14:paraId="1B35916E" w14:textId="1C5EF03E" w:rsidR="00BA6B30" w:rsidRDefault="00BA6B30" w:rsidP="00BF588E">
      <w:pPr>
        <w:rPr>
          <w:i/>
          <w:iCs/>
        </w:rPr>
      </w:pPr>
      <w:r w:rsidRPr="00CD0FFE">
        <w:rPr>
          <w:b/>
          <w:bCs/>
          <w:i/>
          <w:iCs/>
        </w:rPr>
        <w:t xml:space="preserve">Proposal </w:t>
      </w:r>
      <w:r w:rsidR="009A037D">
        <w:rPr>
          <w:b/>
          <w:bCs/>
          <w:i/>
          <w:iCs/>
        </w:rPr>
        <w:t>2</w:t>
      </w:r>
      <w:r w:rsidRPr="00CD0FFE">
        <w:rPr>
          <w:b/>
          <w:bCs/>
          <w:i/>
          <w:iCs/>
        </w:rPr>
        <w:t>:</w:t>
      </w:r>
      <w:r w:rsidRPr="00245B22">
        <w:rPr>
          <w:i/>
          <w:iCs/>
        </w:rPr>
        <w:t xml:space="preserve"> </w:t>
      </w:r>
      <w:r w:rsidR="00445E54" w:rsidRPr="00445E54">
        <w:rPr>
          <w:i/>
          <w:iCs/>
        </w:rPr>
        <w:t>The 6GR air interface in the sub-6 GHz band should be designed to ensure minimal interference with existing 5G NR systems while supporting MRSS operations</w:t>
      </w:r>
      <w:r w:rsidR="00962C93">
        <w:rPr>
          <w:i/>
          <w:iCs/>
        </w:rPr>
        <w:t>, taking</w:t>
      </w:r>
      <w:r w:rsidR="00445E54" w:rsidRPr="00445E54">
        <w:rPr>
          <w:i/>
          <w:iCs/>
        </w:rPr>
        <w:t xml:space="preserve"> into account the OFDM-based nature of 5G air interfaces to promote coexistence and spectral efficiency.</w:t>
      </w:r>
    </w:p>
    <w:p w14:paraId="50BFFB71" w14:textId="2E0580D8" w:rsidR="00BF588E" w:rsidRDefault="004D7A94" w:rsidP="00BF588E">
      <w:pPr>
        <w:pStyle w:val="Heading2"/>
      </w:pPr>
      <w:r w:rsidRPr="004D7A94">
        <w:t>Scalable Deployment and </w:t>
      </w:r>
      <w:r>
        <w:t>D</w:t>
      </w:r>
      <w:r w:rsidR="002567BE" w:rsidRPr="004D7A94">
        <w:t>ynam</w:t>
      </w:r>
      <w:r w:rsidR="002567BE">
        <w:t xml:space="preserve">ic </w:t>
      </w:r>
      <w:r>
        <w:t>Service Redistribution</w:t>
      </w:r>
    </w:p>
    <w:p w14:paraId="7F9D0989" w14:textId="1158C473" w:rsidR="00C732F1" w:rsidRDefault="00C732F1" w:rsidP="00C732F1">
      <w:r w:rsidRPr="00C732F1">
        <w:t>While 5G embraces the principle of continuous improvement</w:t>
      </w:r>
      <w:r w:rsidR="0051673F">
        <w:t xml:space="preserve">, i.e. </w:t>
      </w:r>
      <w:r w:rsidR="00A71C4B">
        <w:t xml:space="preserve">continuously </w:t>
      </w:r>
      <w:r w:rsidRPr="00C732F1">
        <w:t>adding new features to enhance the technolog</w:t>
      </w:r>
      <w:r w:rsidR="00A71C4B">
        <w:t>ies</w:t>
      </w:r>
      <w:r w:rsidR="0051673F">
        <w:t xml:space="preserve">, </w:t>
      </w:r>
      <w:r w:rsidRPr="00C732F1">
        <w:t>6G must go further by enabling </w:t>
      </w:r>
      <w:r w:rsidRPr="00C732F1">
        <w:rPr>
          <w:i/>
          <w:iCs/>
        </w:rPr>
        <w:t>continuous deployment</w:t>
      </w:r>
      <w:r w:rsidRPr="00C732F1">
        <w:t>. Traditionally, networks have not waited for full installation of all nodes and transmission/reception points (TRPs) before becoming operational. Instead, they expand incrementally, either to cover broader areas or to increase density in phases. This incremental deployment model becomes even more critical in 6G.</w:t>
      </w:r>
    </w:p>
    <w:p w14:paraId="15316C40" w14:textId="77777777" w:rsidR="00C732F1" w:rsidRDefault="00C732F1" w:rsidP="00C732F1">
      <w:r w:rsidRPr="00C732F1">
        <w:t>To support this, the network architecture and air interface should be designed for a plug-and-play model, allowing new nodes or TRPs to be added seamlessly. These additions should immediately contribute to service delivery, enhancing user experience while minimizing disruption to existing infrastructure.</w:t>
      </w:r>
    </w:p>
    <w:p w14:paraId="3E3D73AA" w14:textId="582E5394" w:rsidR="00C732F1" w:rsidRPr="00C732F1" w:rsidRDefault="00F954AC" w:rsidP="00C732F1">
      <w:r>
        <w:t>Additionally</w:t>
      </w:r>
      <w:r w:rsidR="00C732F1" w:rsidRPr="00C732F1">
        <w:t xml:space="preserve">, network traffic fluctuates over time and across locations. This variability presents opportunities for energy savings and intelligent resource management. The air interface should facilitate dynamic reallocation of wireless services across locations, adapting </w:t>
      </w:r>
      <w:r w:rsidR="00E03897">
        <w:t xml:space="preserve">efficiently to shifting demand, ideally without requiring additional hardware and while maintaining energy efficiency. </w:t>
      </w:r>
      <w:r w:rsidR="00FD002A">
        <w:t>Base</w:t>
      </w:r>
      <w:r w:rsidR="00B9468D">
        <w:t>d</w:t>
      </w:r>
      <w:r w:rsidR="00FD002A">
        <w:t xml:space="preserve"> on this discussion, we propose the following:</w:t>
      </w:r>
    </w:p>
    <w:p w14:paraId="3DCA0500" w14:textId="77777777" w:rsidR="00403E5B" w:rsidRPr="00403E5B" w:rsidRDefault="002332A5" w:rsidP="00403E5B">
      <w:pPr>
        <w:tabs>
          <w:tab w:val="num" w:pos="720"/>
        </w:tabs>
        <w:spacing w:after="0"/>
        <w:rPr>
          <w:i/>
          <w:iCs/>
          <w:lang w:val="en-US"/>
        </w:rPr>
      </w:pPr>
      <w:r>
        <w:rPr>
          <w:b/>
          <w:bCs/>
          <w:i/>
          <w:iCs/>
        </w:rPr>
        <w:t>Pr</w:t>
      </w:r>
      <w:r w:rsidR="00BF588E" w:rsidRPr="00CD0FFE">
        <w:rPr>
          <w:b/>
          <w:bCs/>
          <w:i/>
          <w:iCs/>
        </w:rPr>
        <w:t>oposal</w:t>
      </w:r>
      <w:r w:rsidR="0065411A">
        <w:rPr>
          <w:b/>
          <w:bCs/>
          <w:i/>
          <w:iCs/>
        </w:rPr>
        <w:t xml:space="preserve"> </w:t>
      </w:r>
      <w:r w:rsidR="00FD1C9B">
        <w:rPr>
          <w:b/>
          <w:bCs/>
          <w:i/>
          <w:iCs/>
        </w:rPr>
        <w:t>3</w:t>
      </w:r>
      <w:r w:rsidR="00BF588E" w:rsidRPr="00CD0FFE">
        <w:rPr>
          <w:b/>
          <w:bCs/>
          <w:i/>
          <w:iCs/>
        </w:rPr>
        <w:t>:</w:t>
      </w:r>
      <w:r w:rsidR="00BF588E" w:rsidRPr="00245B22">
        <w:rPr>
          <w:i/>
          <w:iCs/>
        </w:rPr>
        <w:t xml:space="preserve"> </w:t>
      </w:r>
      <w:r w:rsidR="00403E5B" w:rsidRPr="00403E5B">
        <w:rPr>
          <w:i/>
          <w:iCs/>
          <w:lang w:val="en-US"/>
        </w:rPr>
        <w:t>The network architecture and air interface of 6GR should be designed with high deployment flexibility to meet two key objectives:</w:t>
      </w:r>
    </w:p>
    <w:p w14:paraId="0944435B" w14:textId="77777777" w:rsidR="00403E5B" w:rsidRPr="00403E5B" w:rsidRDefault="00403E5B" w:rsidP="008E2B21">
      <w:pPr>
        <w:pStyle w:val="ListParagraph"/>
        <w:numPr>
          <w:ilvl w:val="0"/>
          <w:numId w:val="36"/>
        </w:numPr>
        <w:rPr>
          <w:i/>
          <w:iCs/>
          <w:sz w:val="20"/>
          <w:szCs w:val="20"/>
          <w:lang w:val="en-GB"/>
        </w:rPr>
      </w:pPr>
      <w:r w:rsidRPr="00403E5B">
        <w:rPr>
          <w:i/>
          <w:iCs/>
          <w:sz w:val="20"/>
          <w:szCs w:val="20"/>
          <w:lang w:val="en-GB"/>
        </w:rPr>
        <w:t>Seamless integration of new nodes without disrupting ongoing operations.</w:t>
      </w:r>
    </w:p>
    <w:p w14:paraId="48F46802" w14:textId="3612C60A" w:rsidR="00403E5B" w:rsidRPr="00403E5B" w:rsidRDefault="00403E5B" w:rsidP="00475E93">
      <w:pPr>
        <w:pStyle w:val="ListParagraph"/>
        <w:numPr>
          <w:ilvl w:val="0"/>
          <w:numId w:val="36"/>
        </w:numPr>
        <w:spacing w:after="180"/>
        <w:ind w:left="714" w:hanging="357"/>
        <w:rPr>
          <w:i/>
          <w:iCs/>
          <w:lang w:val="en-GB"/>
        </w:rPr>
      </w:pPr>
      <w:r w:rsidRPr="00403E5B">
        <w:rPr>
          <w:i/>
          <w:iCs/>
          <w:sz w:val="20"/>
          <w:szCs w:val="20"/>
          <w:lang w:val="en-GB"/>
        </w:rPr>
        <w:t>Dynamic, software-driven service migration across locations over time.</w:t>
      </w:r>
    </w:p>
    <w:p w14:paraId="179BFA93" w14:textId="10AC1E54" w:rsidR="00BF588E" w:rsidRDefault="00B33DEF" w:rsidP="00BF588E">
      <w:pPr>
        <w:pStyle w:val="Heading2"/>
      </w:pPr>
      <w:r>
        <w:t xml:space="preserve">Enabling </w:t>
      </w:r>
      <w:r w:rsidR="009A134D">
        <w:t xml:space="preserve">Technologies for </w:t>
      </w:r>
      <w:r w:rsidR="00F7632B">
        <w:t>Enhance</w:t>
      </w:r>
      <w:r>
        <w:t>d</w:t>
      </w:r>
      <w:r w:rsidR="00F7632B">
        <w:t xml:space="preserve"> S</w:t>
      </w:r>
      <w:r w:rsidR="00A42199">
        <w:t xml:space="preserve">pectral </w:t>
      </w:r>
      <w:r w:rsidR="00F7632B">
        <w:t>E</w:t>
      </w:r>
      <w:r w:rsidR="00A42199">
        <w:t>fficiency</w:t>
      </w:r>
      <w:r w:rsidR="00FF229A">
        <w:t xml:space="preserve"> and Low Latency</w:t>
      </w:r>
    </w:p>
    <w:p w14:paraId="276CA871" w14:textId="7D975475" w:rsidR="00F71E5B" w:rsidRPr="00F71E5B" w:rsidRDefault="002A2500" w:rsidP="00F71E5B">
      <w:pPr>
        <w:rPr>
          <w:iCs/>
          <w:lang w:val="en-US"/>
        </w:rPr>
      </w:pPr>
      <w:r>
        <w:rPr>
          <w:iCs/>
        </w:rPr>
        <w:t xml:space="preserve">The </w:t>
      </w:r>
      <w:r w:rsidR="001B2E03">
        <w:rPr>
          <w:iCs/>
        </w:rPr>
        <w:t xml:space="preserve">UE traffic is </w:t>
      </w:r>
      <w:r w:rsidR="00681C6C">
        <w:rPr>
          <w:iCs/>
        </w:rPr>
        <w:t>often</w:t>
      </w:r>
      <w:r w:rsidR="001B2E03">
        <w:rPr>
          <w:iCs/>
        </w:rPr>
        <w:t xml:space="preserve"> </w:t>
      </w:r>
      <w:r w:rsidR="00681C6C">
        <w:rPr>
          <w:iCs/>
        </w:rPr>
        <w:t>diverse</w:t>
      </w:r>
      <w:r w:rsidR="00E44E6A">
        <w:rPr>
          <w:iCs/>
        </w:rPr>
        <w:t>,</w:t>
      </w:r>
      <w:r w:rsidR="001B2E03">
        <w:rPr>
          <w:iCs/>
        </w:rPr>
        <w:t xml:space="preserve"> with </w:t>
      </w:r>
      <w:r w:rsidR="00E44E6A">
        <w:rPr>
          <w:iCs/>
        </w:rPr>
        <w:t>varying</w:t>
      </w:r>
      <w:r w:rsidR="001B2E03">
        <w:rPr>
          <w:iCs/>
        </w:rPr>
        <w:t xml:space="preserve"> </w:t>
      </w:r>
      <w:r w:rsidR="00681C6C">
        <w:rPr>
          <w:iCs/>
        </w:rPr>
        <w:t>quality</w:t>
      </w:r>
      <w:r w:rsidR="00E44E6A">
        <w:rPr>
          <w:iCs/>
        </w:rPr>
        <w:t>-of-service</w:t>
      </w:r>
      <w:r w:rsidR="00681C6C">
        <w:rPr>
          <w:iCs/>
        </w:rPr>
        <w:t xml:space="preserve"> requirements. </w:t>
      </w:r>
      <w:r w:rsidR="008F1BA4">
        <w:rPr>
          <w:iCs/>
        </w:rPr>
        <w:t>While</w:t>
      </w:r>
      <w:r w:rsidR="004E4077">
        <w:rPr>
          <w:iCs/>
        </w:rPr>
        <w:t xml:space="preserve"> not all</w:t>
      </w:r>
      <w:r w:rsidR="008F1BA4">
        <w:rPr>
          <w:iCs/>
        </w:rPr>
        <w:t xml:space="preserve"> UEs</w:t>
      </w:r>
      <w:r w:rsidR="004E4077">
        <w:rPr>
          <w:iCs/>
        </w:rPr>
        <w:t xml:space="preserve"> in the network</w:t>
      </w:r>
      <w:r w:rsidR="008F1BA4">
        <w:rPr>
          <w:iCs/>
        </w:rPr>
        <w:t xml:space="preserve"> demand the same performance</w:t>
      </w:r>
      <w:r w:rsidR="004E4077">
        <w:rPr>
          <w:iCs/>
        </w:rPr>
        <w:t xml:space="preserve">, </w:t>
      </w:r>
      <w:r w:rsidR="008F1BA4">
        <w:rPr>
          <w:iCs/>
        </w:rPr>
        <w:t>certain use cases</w:t>
      </w:r>
      <w:r w:rsidR="00F47423">
        <w:rPr>
          <w:iCs/>
        </w:rPr>
        <w:t xml:space="preserve">, </w:t>
      </w:r>
      <w:r w:rsidR="00B26638">
        <w:rPr>
          <w:iCs/>
        </w:rPr>
        <w:t>such as</w:t>
      </w:r>
      <w:r w:rsidR="00F47423">
        <w:rPr>
          <w:iCs/>
        </w:rPr>
        <w:t xml:space="preserve"> FWA</w:t>
      </w:r>
      <w:r w:rsidR="00B26638">
        <w:rPr>
          <w:iCs/>
        </w:rPr>
        <w:t xml:space="preserve"> or</w:t>
      </w:r>
      <w:r w:rsidR="000A1D7F">
        <w:rPr>
          <w:iCs/>
        </w:rPr>
        <w:t xml:space="preserve"> autonomous vehicles</w:t>
      </w:r>
      <w:r w:rsidR="00B26638">
        <w:rPr>
          <w:iCs/>
        </w:rPr>
        <w:t xml:space="preserve"> require extremely high data rates and/or ultra-low latency</w:t>
      </w:r>
      <w:r w:rsidR="004E4077">
        <w:rPr>
          <w:iCs/>
        </w:rPr>
        <w:t xml:space="preserve">. </w:t>
      </w:r>
      <w:r w:rsidR="00F71E5B" w:rsidRPr="00F71E5B">
        <w:rPr>
          <w:iCs/>
          <w:lang w:val="en-US"/>
        </w:rPr>
        <w:t xml:space="preserve">To meet these demands, technologies that aggregate radio resources have been introduced since 4G, including </w:t>
      </w:r>
      <w:r w:rsidR="0054429B">
        <w:rPr>
          <w:iCs/>
          <w:lang w:val="en-US"/>
        </w:rPr>
        <w:t>c</w:t>
      </w:r>
      <w:r w:rsidR="00F71E5B" w:rsidRPr="00F71E5B">
        <w:rPr>
          <w:iCs/>
          <w:lang w:val="en-US"/>
        </w:rPr>
        <w:t xml:space="preserve">arrier </w:t>
      </w:r>
      <w:r w:rsidR="0054429B">
        <w:rPr>
          <w:iCs/>
          <w:lang w:val="en-US"/>
        </w:rPr>
        <w:t>a</w:t>
      </w:r>
      <w:r w:rsidR="00F71E5B" w:rsidRPr="00F71E5B">
        <w:rPr>
          <w:iCs/>
          <w:lang w:val="en-US"/>
        </w:rPr>
        <w:t>ggregation (CA), alongside enhancements like increased antenna elements and wider operating bandwidths. From a spatial perspective, resource aggregation can also be achieved through distributed TRPs, enabling more flexible transmission models.</w:t>
      </w:r>
    </w:p>
    <w:p w14:paraId="6EF70A39" w14:textId="7F5BFAF0" w:rsidR="00D95783" w:rsidRPr="00D95783" w:rsidRDefault="002C0004" w:rsidP="00D95783">
      <w:pPr>
        <w:rPr>
          <w:iCs/>
          <w:lang w:val="en-US"/>
        </w:rPr>
      </w:pPr>
      <w:r>
        <w:rPr>
          <w:iCs/>
          <w:lang w:val="en-US"/>
        </w:rPr>
        <w:t>Since Release 16</w:t>
      </w:r>
      <w:r w:rsidR="0008676D">
        <w:rPr>
          <w:iCs/>
        </w:rPr>
        <w:t xml:space="preserve">, </w:t>
      </w:r>
      <w:r w:rsidR="00D95783" w:rsidRPr="00D95783">
        <w:rPr>
          <w:iCs/>
          <w:lang w:val="en-US"/>
        </w:rPr>
        <w:t xml:space="preserve">the concept of transmitting different layers from separate TRPs over the same frequency has been explored and </w:t>
      </w:r>
      <w:r w:rsidR="006E296E" w:rsidRPr="00D95783">
        <w:rPr>
          <w:iCs/>
          <w:lang w:val="en-US"/>
        </w:rPr>
        <w:t>standardi</w:t>
      </w:r>
      <w:r w:rsidR="006E296E">
        <w:rPr>
          <w:iCs/>
          <w:lang w:val="en-US"/>
        </w:rPr>
        <w:t>z</w:t>
      </w:r>
      <w:r w:rsidR="006E296E" w:rsidRPr="00D95783">
        <w:rPr>
          <w:iCs/>
          <w:lang w:val="en-US"/>
        </w:rPr>
        <w:t>ed</w:t>
      </w:r>
      <w:r w:rsidR="00D95783" w:rsidRPr="00D95783">
        <w:rPr>
          <w:iCs/>
          <w:lang w:val="en-US"/>
        </w:rPr>
        <w:t xml:space="preserve"> under the </w:t>
      </w:r>
      <w:r w:rsidR="00994768">
        <w:rPr>
          <w:iCs/>
          <w:lang w:val="en-US"/>
        </w:rPr>
        <w:t>n</w:t>
      </w:r>
      <w:r w:rsidR="00D95783" w:rsidRPr="00D95783">
        <w:rPr>
          <w:iCs/>
          <w:lang w:val="en-US"/>
        </w:rPr>
        <w:t>on-</w:t>
      </w:r>
      <w:r w:rsidR="00994768">
        <w:rPr>
          <w:iCs/>
          <w:lang w:val="en-US"/>
        </w:rPr>
        <w:t>c</w:t>
      </w:r>
      <w:r w:rsidR="00D95783" w:rsidRPr="00D95783">
        <w:rPr>
          <w:iCs/>
          <w:lang w:val="en-US"/>
        </w:rPr>
        <w:t xml:space="preserve">oherent </w:t>
      </w:r>
      <w:r w:rsidR="00994768">
        <w:rPr>
          <w:iCs/>
          <w:lang w:val="en-US"/>
        </w:rPr>
        <w:t>j</w:t>
      </w:r>
      <w:r w:rsidR="00D95783" w:rsidRPr="00D95783">
        <w:rPr>
          <w:iCs/>
          <w:lang w:val="en-US"/>
        </w:rPr>
        <w:t xml:space="preserve">oint </w:t>
      </w:r>
      <w:r w:rsidR="00994768">
        <w:rPr>
          <w:iCs/>
          <w:lang w:val="en-US"/>
        </w:rPr>
        <w:t>t</w:t>
      </w:r>
      <w:r w:rsidR="00D95783" w:rsidRPr="00D95783">
        <w:rPr>
          <w:iCs/>
          <w:lang w:val="en-US"/>
        </w:rPr>
        <w:t xml:space="preserve">ransmission (NCJT) framework. </w:t>
      </w:r>
      <w:r w:rsidR="00D95783" w:rsidRPr="0097413B">
        <w:rPr>
          <w:i/>
          <w:lang w:val="en-US"/>
        </w:rPr>
        <w:t>However, the traditional cellular architecture</w:t>
      </w:r>
      <w:r w:rsidR="00AB7C8F" w:rsidRPr="0097413B">
        <w:rPr>
          <w:i/>
          <w:lang w:val="en-US"/>
        </w:rPr>
        <w:t xml:space="preserve">, </w:t>
      </w:r>
      <w:r w:rsidR="00D95783" w:rsidRPr="0097413B">
        <w:rPr>
          <w:i/>
          <w:lang w:val="en-US"/>
        </w:rPr>
        <w:t>based on discrete cells</w:t>
      </w:r>
      <w:r w:rsidR="00AB7C8F" w:rsidRPr="0097413B">
        <w:rPr>
          <w:i/>
          <w:lang w:val="en-US"/>
        </w:rPr>
        <w:t xml:space="preserve">, </w:t>
      </w:r>
      <w:r w:rsidR="00D95783" w:rsidRPr="0097413B">
        <w:rPr>
          <w:i/>
          <w:lang w:val="en-US"/>
        </w:rPr>
        <w:t>limits the optimal selection of TRP groups for serving a single UE.</w:t>
      </w:r>
      <w:r w:rsidR="00D95783">
        <w:rPr>
          <w:iCs/>
          <w:lang w:val="en-US"/>
        </w:rPr>
        <w:t xml:space="preserve"> </w:t>
      </w:r>
      <w:r w:rsidR="00D95783" w:rsidRPr="00D95783">
        <w:rPr>
          <w:iCs/>
        </w:rPr>
        <w:t xml:space="preserve">We </w:t>
      </w:r>
      <w:r w:rsidR="00D95783" w:rsidRPr="00D95783">
        <w:rPr>
          <w:iCs/>
        </w:rPr>
        <w:lastRenderedPageBreak/>
        <w:t>propose that 6G should eliminate these architectural constraints, enabling full flexibility in NCJT. This vision will be significantly advanced by the capabilities introduced with 6G</w:t>
      </w:r>
      <w:r w:rsidR="00AB7C8F">
        <w:rPr>
          <w:iCs/>
        </w:rPr>
        <w:t>R air interface</w:t>
      </w:r>
      <w:r w:rsidR="00D95783" w:rsidRPr="00D95783">
        <w:rPr>
          <w:iCs/>
        </w:rPr>
        <w:t>, as outlined in our forthcoming proposal.</w:t>
      </w:r>
    </w:p>
    <w:p w14:paraId="57852D7C" w14:textId="67978B30" w:rsidR="00BF588E" w:rsidRDefault="00BF588E" w:rsidP="00BF588E">
      <w:pPr>
        <w:rPr>
          <w:i/>
          <w:iCs/>
        </w:rPr>
      </w:pPr>
      <w:r w:rsidRPr="00CD0FFE">
        <w:rPr>
          <w:b/>
          <w:bCs/>
          <w:i/>
          <w:iCs/>
        </w:rPr>
        <w:t xml:space="preserve">Proposal </w:t>
      </w:r>
      <w:r w:rsidR="005B7F03">
        <w:rPr>
          <w:b/>
          <w:bCs/>
          <w:i/>
          <w:iCs/>
        </w:rPr>
        <w:t>4</w:t>
      </w:r>
      <w:r w:rsidRPr="00CD0FFE">
        <w:rPr>
          <w:b/>
          <w:bCs/>
          <w:i/>
          <w:iCs/>
        </w:rPr>
        <w:t>:</w:t>
      </w:r>
      <w:r w:rsidRPr="00245B22">
        <w:rPr>
          <w:i/>
          <w:iCs/>
        </w:rPr>
        <w:t xml:space="preserve"> </w:t>
      </w:r>
      <w:r w:rsidR="00FF7C19" w:rsidRPr="00403E5B">
        <w:rPr>
          <w:i/>
          <w:iCs/>
          <w:lang w:val="en-US"/>
        </w:rPr>
        <w:t>The network architecture and air interface of 6GR should be designed</w:t>
      </w:r>
      <w:r w:rsidR="00FF7C19">
        <w:rPr>
          <w:i/>
          <w:iCs/>
          <w:lang w:val="en-US"/>
        </w:rPr>
        <w:t xml:space="preserve"> to enable full flexibility in non-coherent joint transmission (NCJT) and non-</w:t>
      </w:r>
      <w:r w:rsidR="009177C8">
        <w:rPr>
          <w:i/>
          <w:iCs/>
          <w:lang w:val="en-US"/>
        </w:rPr>
        <w:t>coherent joint reception (NCJR)</w:t>
      </w:r>
      <w:r w:rsidR="00962C93">
        <w:rPr>
          <w:i/>
          <w:iCs/>
          <w:lang w:val="en-US"/>
        </w:rPr>
        <w:t xml:space="preserve"> to</w:t>
      </w:r>
      <w:r w:rsidR="00E83504">
        <w:rPr>
          <w:i/>
          <w:iCs/>
          <w:lang w:val="en-US"/>
        </w:rPr>
        <w:t xml:space="preserve"> enable </w:t>
      </w:r>
      <w:r w:rsidR="006E296E">
        <w:rPr>
          <w:i/>
          <w:iCs/>
          <w:lang w:val="en-US"/>
        </w:rPr>
        <w:t>optimi</w:t>
      </w:r>
      <w:r w:rsidR="00016739">
        <w:rPr>
          <w:i/>
          <w:iCs/>
          <w:lang w:val="en-US"/>
        </w:rPr>
        <w:t>z</w:t>
      </w:r>
      <w:r w:rsidR="006E296E">
        <w:rPr>
          <w:i/>
          <w:iCs/>
          <w:lang w:val="en-US"/>
        </w:rPr>
        <w:t>ed</w:t>
      </w:r>
      <w:r w:rsidR="0007420E">
        <w:rPr>
          <w:i/>
          <w:iCs/>
          <w:lang w:val="en-US"/>
        </w:rPr>
        <w:t xml:space="preserve"> selection of serving TRPs</w:t>
      </w:r>
      <w:r w:rsidR="009753D3">
        <w:rPr>
          <w:i/>
          <w:iCs/>
          <w:lang w:val="en-US"/>
        </w:rPr>
        <w:t>, thereby</w:t>
      </w:r>
      <w:r w:rsidR="0007420E">
        <w:rPr>
          <w:i/>
          <w:iCs/>
          <w:lang w:val="en-US"/>
        </w:rPr>
        <w:t xml:space="preserve"> </w:t>
      </w:r>
      <w:r w:rsidR="008A4E97">
        <w:rPr>
          <w:i/>
          <w:iCs/>
          <w:lang w:val="en-US"/>
        </w:rPr>
        <w:t>enhanc</w:t>
      </w:r>
      <w:r w:rsidR="009753D3">
        <w:rPr>
          <w:i/>
          <w:iCs/>
          <w:lang w:val="en-US"/>
        </w:rPr>
        <w:t>ing</w:t>
      </w:r>
      <w:r w:rsidR="008A4E97">
        <w:rPr>
          <w:i/>
          <w:iCs/>
          <w:lang w:val="en-US"/>
        </w:rPr>
        <w:t xml:space="preserve"> high data rate and low latency</w:t>
      </w:r>
      <w:r w:rsidR="002A3EC0">
        <w:rPr>
          <w:i/>
          <w:iCs/>
          <w:lang w:val="en-US"/>
        </w:rPr>
        <w:t xml:space="preserve"> services for</w:t>
      </w:r>
      <w:r w:rsidR="002578F6">
        <w:rPr>
          <w:i/>
          <w:iCs/>
          <w:lang w:val="en-US"/>
        </w:rPr>
        <w:t xml:space="preserve"> </w:t>
      </w:r>
      <w:r w:rsidR="002A3EC0">
        <w:rPr>
          <w:i/>
          <w:iCs/>
          <w:lang w:val="en-US"/>
        </w:rPr>
        <w:t>targeted</w:t>
      </w:r>
      <w:r w:rsidR="002578F6">
        <w:rPr>
          <w:i/>
          <w:iCs/>
          <w:lang w:val="en-US"/>
        </w:rPr>
        <w:t xml:space="preserve"> </w:t>
      </w:r>
      <w:r w:rsidR="002A3EC0">
        <w:rPr>
          <w:i/>
          <w:iCs/>
          <w:lang w:val="en-US"/>
        </w:rPr>
        <w:t>sub</w:t>
      </w:r>
      <w:r w:rsidR="002578F6">
        <w:rPr>
          <w:i/>
          <w:iCs/>
          <w:lang w:val="en-US"/>
        </w:rPr>
        <w:t>set</w:t>
      </w:r>
      <w:r w:rsidR="002A3EC0">
        <w:rPr>
          <w:i/>
          <w:iCs/>
          <w:lang w:val="en-US"/>
        </w:rPr>
        <w:t>s</w:t>
      </w:r>
      <w:r w:rsidR="002578F6">
        <w:rPr>
          <w:i/>
          <w:iCs/>
          <w:lang w:val="en-US"/>
        </w:rPr>
        <w:t xml:space="preserve"> of UEs </w:t>
      </w:r>
      <w:r w:rsidR="002A3EC0">
        <w:rPr>
          <w:i/>
          <w:iCs/>
          <w:lang w:val="en-US"/>
        </w:rPr>
        <w:t>within the</w:t>
      </w:r>
      <w:r w:rsidR="002578F6">
        <w:rPr>
          <w:i/>
          <w:iCs/>
          <w:lang w:val="en-US"/>
        </w:rPr>
        <w:t xml:space="preserve"> network.</w:t>
      </w:r>
    </w:p>
    <w:p w14:paraId="2D493A21" w14:textId="3376AFC7" w:rsidR="00F1107D" w:rsidRDefault="00D65A8D" w:rsidP="00F1107D">
      <w:pPr>
        <w:pStyle w:val="Heading2"/>
      </w:pPr>
      <w:r>
        <w:t xml:space="preserve">Enabling </w:t>
      </w:r>
      <w:r w:rsidRPr="005C0CFB">
        <w:t xml:space="preserve">Technologies for </w:t>
      </w:r>
      <w:r w:rsidR="005C0CFB" w:rsidRPr="005C0CFB">
        <w:t>Enhanced and Uniform Network Coverage</w:t>
      </w:r>
    </w:p>
    <w:p w14:paraId="77EB5F0E" w14:textId="1F60E8A5" w:rsidR="00A93E5B" w:rsidRPr="00A93E5B" w:rsidRDefault="00A93E5B" w:rsidP="00507ADD">
      <w:r w:rsidRPr="00A93E5B">
        <w:t>The traditional philosophy of cellular networks</w:t>
      </w:r>
      <w:r>
        <w:t xml:space="preserve">, </w:t>
      </w:r>
      <w:r w:rsidRPr="00A93E5B">
        <w:t>comprising multiple fixed-location nodes</w:t>
      </w:r>
      <w:r>
        <w:t xml:space="preserve">, </w:t>
      </w:r>
      <w:r w:rsidRPr="00A93E5B">
        <w:t>is to provide wireless coverage over a defined geographical area. As networks have evolved through successive generations, the focus has expanded beyond mere coverage to include cell throughput, typically measured in Mbps per square kilometre, for both downlink and uplink.</w:t>
      </w:r>
      <w:r w:rsidR="00507ADD">
        <w:t xml:space="preserve"> </w:t>
      </w:r>
      <w:r w:rsidRPr="00A93E5B">
        <w:t>However, coverage and throughput do not always align. Techniques like frequency reuse can degrade performance for cell-edge UEs. Moreover, due to geographical constraints, some UEs may be located in areas where connecting to a single node is inherently difficult</w:t>
      </w:r>
      <w:r w:rsidR="00820D77">
        <w:t>, e.g. in</w:t>
      </w:r>
      <w:r w:rsidR="00FD34F6">
        <w:t xml:space="preserve">door UEs served by </w:t>
      </w:r>
      <w:r w:rsidR="0000515D">
        <w:t xml:space="preserve">a network of </w:t>
      </w:r>
      <w:r w:rsidR="00FD34F6">
        <w:t>outdoor TRPs</w:t>
      </w:r>
      <w:r w:rsidRPr="00A93E5B">
        <w:t>. In such cases, the lack of coordination among nodes in current 5G architectures can limit opportunities for improving coverage.</w:t>
      </w:r>
    </w:p>
    <w:p w14:paraId="03CE4578" w14:textId="41CDAC26" w:rsidR="0006135D" w:rsidRPr="0006135D" w:rsidRDefault="00A93E5B" w:rsidP="00F1107D">
      <w:r w:rsidRPr="00A93E5B">
        <w:t>To address this, coordinated techniques such as </w:t>
      </w:r>
      <w:r w:rsidR="00664C65">
        <w:t>c</w:t>
      </w:r>
      <w:r w:rsidRPr="00A93E5B">
        <w:t xml:space="preserve">oherent </w:t>
      </w:r>
      <w:r w:rsidR="00664C65">
        <w:t>j</w:t>
      </w:r>
      <w:r w:rsidRPr="00A93E5B">
        <w:t xml:space="preserve">oint </w:t>
      </w:r>
      <w:r w:rsidR="00664C65">
        <w:t>t</w:t>
      </w:r>
      <w:r w:rsidRPr="00A93E5B">
        <w:t>ransmission (CJT) and </w:t>
      </w:r>
      <w:r w:rsidR="00664C65">
        <w:t>c</w:t>
      </w:r>
      <w:r w:rsidRPr="00A93E5B">
        <w:t xml:space="preserve">oherent </w:t>
      </w:r>
      <w:r w:rsidR="00664C65">
        <w:t>j</w:t>
      </w:r>
      <w:r w:rsidRPr="00A93E5B">
        <w:t xml:space="preserve">oint </w:t>
      </w:r>
      <w:r w:rsidR="00664C65">
        <w:t>r</w:t>
      </w:r>
      <w:r w:rsidRPr="00A93E5B">
        <w:t>eception (CJR) offer promising solutions. These methods require tight synchronization in time, frequency, and phase across multiple nodes.</w:t>
      </w:r>
      <w:r w:rsidR="001057F4">
        <w:t xml:space="preserve"> </w:t>
      </w:r>
      <w:r w:rsidR="001057F4" w:rsidRPr="001057F4">
        <w:t>Therefore, we propose the following design principle for 6G:</w:t>
      </w:r>
    </w:p>
    <w:p w14:paraId="757E0912" w14:textId="1234E360" w:rsidR="00F1107D" w:rsidRPr="00962DBB" w:rsidRDefault="0065411A" w:rsidP="00F1107D">
      <w:pPr>
        <w:rPr>
          <w:i/>
          <w:iCs/>
        </w:rPr>
      </w:pPr>
      <w:r w:rsidRPr="00CD0FFE">
        <w:rPr>
          <w:b/>
          <w:bCs/>
          <w:i/>
          <w:iCs/>
        </w:rPr>
        <w:t xml:space="preserve">Proposal </w:t>
      </w:r>
      <w:r w:rsidR="00E740B0">
        <w:rPr>
          <w:b/>
          <w:bCs/>
          <w:i/>
          <w:iCs/>
        </w:rPr>
        <w:t>5</w:t>
      </w:r>
      <w:r w:rsidRPr="00CD0FFE">
        <w:rPr>
          <w:b/>
          <w:bCs/>
          <w:i/>
          <w:iCs/>
        </w:rPr>
        <w:t>:</w:t>
      </w:r>
      <w:r w:rsidRPr="00245B22">
        <w:rPr>
          <w:i/>
          <w:iCs/>
        </w:rPr>
        <w:t xml:space="preserve"> </w:t>
      </w:r>
      <w:r w:rsidR="00962DBB" w:rsidRPr="00962DBB">
        <w:rPr>
          <w:i/>
          <w:iCs/>
        </w:rPr>
        <w:t>The network architecture and air interface of 6GNR should be designed to support high-precision synchronization between TRPs for enhancing signal strength in coverage-challenged areas</w:t>
      </w:r>
      <w:r w:rsidR="00962DBB">
        <w:rPr>
          <w:i/>
          <w:iCs/>
        </w:rPr>
        <w:t xml:space="preserve"> (</w:t>
      </w:r>
      <w:r w:rsidR="00962DBB" w:rsidRPr="00962DBB">
        <w:rPr>
          <w:i/>
          <w:iCs/>
        </w:rPr>
        <w:t>referred to as dead zones</w:t>
      </w:r>
      <w:r w:rsidR="00962DBB">
        <w:rPr>
          <w:i/>
          <w:iCs/>
        </w:rPr>
        <w:t xml:space="preserve">), </w:t>
      </w:r>
      <w:r w:rsidR="00962DBB" w:rsidRPr="00962DBB">
        <w:rPr>
          <w:i/>
          <w:iCs/>
        </w:rPr>
        <w:t>thereby significantly improving overall network coverage.</w:t>
      </w:r>
    </w:p>
    <w:p w14:paraId="265B6A41" w14:textId="2C578A09" w:rsidR="001D0F45" w:rsidRDefault="001D0F45" w:rsidP="001D0F45">
      <w:pPr>
        <w:pStyle w:val="Heading2"/>
      </w:pPr>
      <w:r>
        <w:t xml:space="preserve">Ubiquitous </w:t>
      </w:r>
      <w:r w:rsidR="00BF25CB">
        <w:t>C</w:t>
      </w:r>
      <w:r>
        <w:t>overage</w:t>
      </w:r>
    </w:p>
    <w:p w14:paraId="7738B8D8" w14:textId="4F3EA43A" w:rsidR="00FF6B44" w:rsidRDefault="00D5544F" w:rsidP="00FF6B44">
      <w:r w:rsidRPr="00D5544F">
        <w:rPr>
          <w:lang w:val="en-US"/>
        </w:rPr>
        <w:t>Despite substantial efforts in network design and deployment, certain areas</w:t>
      </w:r>
      <w:r w:rsidR="000C7D83">
        <w:rPr>
          <w:lang w:val="en-US"/>
        </w:rPr>
        <w:t xml:space="preserve">, </w:t>
      </w:r>
      <w:r w:rsidRPr="00D5544F">
        <w:rPr>
          <w:lang w:val="en-US"/>
        </w:rPr>
        <w:t>such as rural regions, ships, or remote islands</w:t>
      </w:r>
      <w:r w:rsidR="000C7D83">
        <w:rPr>
          <w:lang w:val="en-US"/>
        </w:rPr>
        <w:t xml:space="preserve">, </w:t>
      </w:r>
      <w:r w:rsidRPr="00D5544F">
        <w:rPr>
          <w:lang w:val="en-US"/>
        </w:rPr>
        <w:t>remain underserved or entirely outside cellular coverage. Additionally, 6GNR must be prepared for scenarios where the terrestrial cellular infrastructure is compromised, such as in the aftermath of natural disasters. In these cases, alternative connectivity options are essential, particularly to support emergency communications.</w:t>
      </w:r>
      <w:r w:rsidR="00E052F4">
        <w:rPr>
          <w:lang w:val="en-US"/>
        </w:rPr>
        <w:t xml:space="preserve"> </w:t>
      </w:r>
      <w:r w:rsidR="00E052F4" w:rsidRPr="00E052F4">
        <w:t>NTN</w:t>
      </w:r>
      <w:r w:rsidRPr="00D5544F">
        <w:t>, which utilize airborne or spaceborne platforms to serve UEs, offer a compelling complement to traditional </w:t>
      </w:r>
      <w:r w:rsidR="00E052F4" w:rsidRPr="00E052F4">
        <w:t>TN</w:t>
      </w:r>
      <w:r w:rsidRPr="00D5544F">
        <w:t>. However, NTN introduces distinct channel characteristics due to greater transmission distances and the mobility of network nodes. These differences necessitate specific considerations in the 6GNR air interface to ensure robust NTN support.</w:t>
      </w:r>
    </w:p>
    <w:p w14:paraId="74368C93" w14:textId="5280A5AB" w:rsidR="00D5544F" w:rsidRPr="00D5544F" w:rsidRDefault="00D5544F" w:rsidP="00FF6B44">
      <w:r w:rsidRPr="00D5544F">
        <w:t>Nevertheless, to enable seamless transitions between TN and NTN</w:t>
      </w:r>
      <w:r w:rsidR="00FF6B44">
        <w:t xml:space="preserve">, </w:t>
      </w:r>
      <w:r w:rsidRPr="00D5544F">
        <w:t>especially in urgent or dynamic scenarios</w:t>
      </w:r>
      <w:r w:rsidR="00FF6B44">
        <w:t xml:space="preserve">, </w:t>
      </w:r>
      <w:r w:rsidRPr="00D5544F">
        <w:t>the differences in their respective air interfaces should be minimi</w:t>
      </w:r>
      <w:r w:rsidR="00FF6B44">
        <w:t>s</w:t>
      </w:r>
      <w:r w:rsidRPr="00D5544F">
        <w:t>ed. This will allow UEs to switch between TN and NTN rapidly and reliably, ensuring continuous service availability.</w:t>
      </w:r>
      <w:r w:rsidR="00FF6B44">
        <w:t xml:space="preserve"> Based on these discussions, we propose the following:</w:t>
      </w:r>
    </w:p>
    <w:p w14:paraId="700C91FB" w14:textId="10727666" w:rsidR="00F1107D" w:rsidRPr="003D40A0" w:rsidRDefault="0065411A" w:rsidP="00F1107D">
      <w:pPr>
        <w:rPr>
          <w:i/>
          <w:iCs/>
        </w:rPr>
      </w:pPr>
      <w:r w:rsidRPr="00CD0FFE">
        <w:rPr>
          <w:b/>
          <w:bCs/>
          <w:i/>
          <w:iCs/>
        </w:rPr>
        <w:t xml:space="preserve">Proposal </w:t>
      </w:r>
      <w:r w:rsidR="00FF6B44">
        <w:rPr>
          <w:b/>
          <w:bCs/>
          <w:i/>
          <w:iCs/>
        </w:rPr>
        <w:t>6</w:t>
      </w:r>
      <w:r w:rsidRPr="00CD0FFE">
        <w:rPr>
          <w:b/>
          <w:bCs/>
          <w:i/>
          <w:iCs/>
        </w:rPr>
        <w:t>:</w:t>
      </w:r>
      <w:r w:rsidRPr="00245B22">
        <w:rPr>
          <w:i/>
          <w:iCs/>
        </w:rPr>
        <w:t xml:space="preserve"> </w:t>
      </w:r>
      <w:r w:rsidR="00067BB3" w:rsidRPr="00067BB3">
        <w:rPr>
          <w:i/>
          <w:iCs/>
        </w:rPr>
        <w:t>The 6G air interface should be designed to support NTN and enable seamless, low-latency switching between NTN and TN to ensure continuous connectivity, especially in underserved areas or during infrastructure outages.</w:t>
      </w:r>
    </w:p>
    <w:p w14:paraId="2B2ECC4F" w14:textId="77777777" w:rsidR="00BF588E" w:rsidRDefault="00BF588E" w:rsidP="00BF588E">
      <w:pPr>
        <w:pStyle w:val="Heading1"/>
        <w:spacing w:before="120" w:after="120"/>
      </w:pPr>
      <w:r>
        <w:rPr>
          <w:rFonts w:hint="eastAsia"/>
        </w:rPr>
        <w:t>Conclusion and Proposals</w:t>
      </w:r>
    </w:p>
    <w:p w14:paraId="3D60B982" w14:textId="77777777" w:rsidR="00BF588E" w:rsidRPr="0096428D" w:rsidRDefault="00BF588E" w:rsidP="00BF588E">
      <w:r>
        <w:t>Based on the discussion above, we conclude this contribution with the following observations and proposals:</w:t>
      </w:r>
      <w:r w:rsidRPr="00196B0F">
        <w:rPr>
          <w:i/>
          <w:iCs/>
        </w:rPr>
        <w:t>.</w:t>
      </w:r>
    </w:p>
    <w:p w14:paraId="411DC173" w14:textId="77777777" w:rsidR="00C513F0" w:rsidRDefault="00C513F0" w:rsidP="00C513F0">
      <w:pPr>
        <w:rPr>
          <w:i/>
          <w:iCs/>
        </w:rPr>
      </w:pPr>
      <w:r>
        <w:rPr>
          <w:b/>
          <w:bCs/>
          <w:i/>
          <w:iCs/>
        </w:rPr>
        <w:t>Observation</w:t>
      </w:r>
      <w:r w:rsidRPr="00465622">
        <w:rPr>
          <w:b/>
          <w:bCs/>
          <w:i/>
          <w:iCs/>
        </w:rPr>
        <w:t xml:space="preserve"> 1</w:t>
      </w:r>
      <w:r w:rsidRPr="0096428D">
        <w:rPr>
          <w:b/>
          <w:bCs/>
          <w:i/>
          <w:iCs/>
        </w:rPr>
        <w:t>:</w:t>
      </w:r>
      <w:r w:rsidRPr="00CA5237">
        <w:rPr>
          <w:b/>
          <w:bCs/>
          <w:i/>
          <w:iCs/>
        </w:rPr>
        <w:t xml:space="preserve"> </w:t>
      </w:r>
      <w:r w:rsidRPr="00BF4193">
        <w:rPr>
          <w:i/>
          <w:iCs/>
        </w:rPr>
        <w:t>Spectrum sharing between 5G and 6GR is essential to enable a smooth transition to 6G, ensuring coexistence during periods of limited frequency availability.</w:t>
      </w:r>
    </w:p>
    <w:p w14:paraId="4A4199F8" w14:textId="5EC9DAF1" w:rsidR="00C513F0" w:rsidRDefault="00334572" w:rsidP="00C513F0">
      <w:pPr>
        <w:rPr>
          <w:i/>
          <w:iCs/>
        </w:rPr>
      </w:pPr>
      <w:r w:rsidRPr="00CD0FFE">
        <w:rPr>
          <w:b/>
          <w:bCs/>
          <w:i/>
          <w:iCs/>
        </w:rPr>
        <w:t xml:space="preserve">Proposal </w:t>
      </w:r>
      <w:r>
        <w:rPr>
          <w:b/>
          <w:bCs/>
          <w:i/>
          <w:iCs/>
        </w:rPr>
        <w:t>1</w:t>
      </w:r>
      <w:r w:rsidRPr="00CD0FFE">
        <w:rPr>
          <w:b/>
          <w:bCs/>
          <w:i/>
          <w:iCs/>
        </w:rPr>
        <w:t>:</w:t>
      </w:r>
      <w:r w:rsidRPr="00245B22">
        <w:rPr>
          <w:i/>
          <w:iCs/>
        </w:rPr>
        <w:t xml:space="preserve"> </w:t>
      </w:r>
      <w:r w:rsidR="005466EE" w:rsidRPr="00523EEF">
        <w:rPr>
          <w:i/>
          <w:iCs/>
        </w:rPr>
        <w:t xml:space="preserve">The 6GR air interface should be designed to </w:t>
      </w:r>
      <w:r w:rsidR="005466EE">
        <w:rPr>
          <w:i/>
          <w:iCs/>
        </w:rPr>
        <w:t>enable</w:t>
      </w:r>
      <w:r w:rsidR="005466EE" w:rsidRPr="00523EEF">
        <w:rPr>
          <w:i/>
          <w:iCs/>
        </w:rPr>
        <w:t xml:space="preserve"> flexible</w:t>
      </w:r>
      <w:r w:rsidR="005466EE">
        <w:rPr>
          <w:i/>
          <w:iCs/>
        </w:rPr>
        <w:t xml:space="preserve"> multi-vendor</w:t>
      </w:r>
      <w:r w:rsidR="005466EE" w:rsidRPr="00523EEF">
        <w:rPr>
          <w:i/>
          <w:iCs/>
        </w:rPr>
        <w:t xml:space="preserve"> spectrum sharing mechanisms with 5G NR</w:t>
      </w:r>
      <w:r w:rsidR="005466EE">
        <w:rPr>
          <w:i/>
          <w:iCs/>
        </w:rPr>
        <w:t xml:space="preserve">, </w:t>
      </w:r>
      <w:r w:rsidR="005466EE" w:rsidRPr="00523EEF">
        <w:rPr>
          <w:i/>
          <w:iCs/>
        </w:rPr>
        <w:t xml:space="preserve">in accordance with dynamic resource coordination principles </w:t>
      </w:r>
      <w:r w:rsidR="005466EE">
        <w:rPr>
          <w:i/>
          <w:iCs/>
        </w:rPr>
        <w:t>defined by</w:t>
      </w:r>
      <w:r w:rsidR="005466EE" w:rsidRPr="00523EEF">
        <w:rPr>
          <w:i/>
          <w:iCs/>
        </w:rPr>
        <w:t xml:space="preserve"> 3GPP.</w:t>
      </w:r>
    </w:p>
    <w:p w14:paraId="68986231" w14:textId="38FBCF89" w:rsidR="00C513F0" w:rsidRDefault="00C513F0" w:rsidP="00C513F0">
      <w:pPr>
        <w:rPr>
          <w:i/>
          <w:iCs/>
        </w:rPr>
      </w:pPr>
      <w:r w:rsidRPr="00CD0FFE">
        <w:rPr>
          <w:b/>
          <w:bCs/>
          <w:i/>
          <w:iCs/>
        </w:rPr>
        <w:t xml:space="preserve">Proposal </w:t>
      </w:r>
      <w:r>
        <w:rPr>
          <w:b/>
          <w:bCs/>
          <w:i/>
          <w:iCs/>
        </w:rPr>
        <w:t>2</w:t>
      </w:r>
      <w:r w:rsidRPr="00CD0FFE">
        <w:rPr>
          <w:b/>
          <w:bCs/>
          <w:i/>
          <w:iCs/>
        </w:rPr>
        <w:t>:</w:t>
      </w:r>
      <w:r w:rsidRPr="00245B22">
        <w:rPr>
          <w:i/>
          <w:iCs/>
        </w:rPr>
        <w:t xml:space="preserve"> </w:t>
      </w:r>
      <w:r w:rsidRPr="00445E54">
        <w:rPr>
          <w:i/>
          <w:iCs/>
        </w:rPr>
        <w:t>The 6GR air interface in the sub-6 GHz band should be designed to ensure minimal interference with existing 5G NR systems while supporting MRSS operations</w:t>
      </w:r>
      <w:r>
        <w:rPr>
          <w:i/>
          <w:iCs/>
        </w:rPr>
        <w:t>, taking</w:t>
      </w:r>
      <w:r w:rsidRPr="00445E54">
        <w:rPr>
          <w:i/>
          <w:iCs/>
        </w:rPr>
        <w:t xml:space="preserve"> into account the OFDM-based nature of 5G air interfaces to promote coexistence and spectral efficiency.</w:t>
      </w:r>
    </w:p>
    <w:p w14:paraId="55DD5096" w14:textId="77777777" w:rsidR="00C513F0" w:rsidRPr="00403E5B" w:rsidRDefault="00C513F0" w:rsidP="00C513F0">
      <w:pPr>
        <w:tabs>
          <w:tab w:val="num" w:pos="720"/>
        </w:tabs>
        <w:spacing w:after="0"/>
        <w:rPr>
          <w:i/>
          <w:iCs/>
          <w:lang w:val="en-US"/>
        </w:rPr>
      </w:pPr>
      <w:r>
        <w:rPr>
          <w:b/>
          <w:bCs/>
          <w:i/>
          <w:iCs/>
        </w:rPr>
        <w:t>Pr</w:t>
      </w:r>
      <w:r w:rsidRPr="00CD0FFE">
        <w:rPr>
          <w:b/>
          <w:bCs/>
          <w:i/>
          <w:iCs/>
        </w:rPr>
        <w:t>oposal</w:t>
      </w:r>
      <w:r>
        <w:rPr>
          <w:b/>
          <w:bCs/>
          <w:i/>
          <w:iCs/>
        </w:rPr>
        <w:t xml:space="preserve"> 3</w:t>
      </w:r>
      <w:r w:rsidRPr="00CD0FFE">
        <w:rPr>
          <w:b/>
          <w:bCs/>
          <w:i/>
          <w:iCs/>
        </w:rPr>
        <w:t>:</w:t>
      </w:r>
      <w:r w:rsidRPr="00245B22">
        <w:rPr>
          <w:i/>
          <w:iCs/>
        </w:rPr>
        <w:t xml:space="preserve"> </w:t>
      </w:r>
      <w:r w:rsidRPr="00403E5B">
        <w:rPr>
          <w:i/>
          <w:iCs/>
          <w:lang w:val="en-US"/>
        </w:rPr>
        <w:t>The network architecture and air interface of 6GR should be designed with high deployment flexibility to meet two key objectives:</w:t>
      </w:r>
    </w:p>
    <w:p w14:paraId="0AA4A234" w14:textId="77777777" w:rsidR="00C513F0" w:rsidRPr="00C513F0" w:rsidRDefault="00C513F0" w:rsidP="0057475E">
      <w:pPr>
        <w:pStyle w:val="ListParagraph"/>
        <w:numPr>
          <w:ilvl w:val="0"/>
          <w:numId w:val="36"/>
        </w:numPr>
        <w:rPr>
          <w:i/>
          <w:iCs/>
          <w:lang w:val="en-GB"/>
        </w:rPr>
      </w:pPr>
      <w:r w:rsidRPr="00C513F0">
        <w:rPr>
          <w:i/>
          <w:iCs/>
          <w:sz w:val="20"/>
          <w:szCs w:val="20"/>
          <w:lang w:val="en-GB"/>
        </w:rPr>
        <w:t>Seamless integration of new nodes without disrupting ongoing operations.</w:t>
      </w:r>
    </w:p>
    <w:p w14:paraId="50C2A268" w14:textId="0752B2DE" w:rsidR="00C513F0" w:rsidRPr="00C513F0" w:rsidRDefault="00C513F0" w:rsidP="00475E93">
      <w:pPr>
        <w:pStyle w:val="ListParagraph"/>
        <w:numPr>
          <w:ilvl w:val="0"/>
          <w:numId w:val="36"/>
        </w:numPr>
        <w:spacing w:after="180"/>
        <w:ind w:left="714" w:hanging="357"/>
        <w:rPr>
          <w:i/>
          <w:iCs/>
          <w:lang w:val="en-GB"/>
        </w:rPr>
      </w:pPr>
      <w:r w:rsidRPr="00403E5B">
        <w:rPr>
          <w:i/>
          <w:iCs/>
          <w:sz w:val="20"/>
          <w:szCs w:val="20"/>
          <w:lang w:val="en-GB"/>
        </w:rPr>
        <w:t>Dynamic, software-driven service migration across locations over time.</w:t>
      </w:r>
    </w:p>
    <w:p w14:paraId="064711C1" w14:textId="5C709FDA" w:rsidR="00C513F0" w:rsidRPr="00CA5237" w:rsidRDefault="00C513F0" w:rsidP="00C513F0">
      <w:pPr>
        <w:rPr>
          <w:b/>
          <w:bCs/>
          <w:i/>
          <w:iCs/>
        </w:rPr>
      </w:pPr>
      <w:r w:rsidRPr="00CD0FFE">
        <w:rPr>
          <w:b/>
          <w:bCs/>
          <w:i/>
          <w:iCs/>
        </w:rPr>
        <w:lastRenderedPageBreak/>
        <w:t xml:space="preserve">Proposal </w:t>
      </w:r>
      <w:r>
        <w:rPr>
          <w:b/>
          <w:bCs/>
          <w:i/>
          <w:iCs/>
        </w:rPr>
        <w:t>4</w:t>
      </w:r>
      <w:r w:rsidRPr="00CD0FFE">
        <w:rPr>
          <w:b/>
          <w:bCs/>
          <w:i/>
          <w:iCs/>
        </w:rPr>
        <w:t>:</w:t>
      </w:r>
      <w:r w:rsidRPr="00245B22">
        <w:rPr>
          <w:i/>
          <w:iCs/>
        </w:rPr>
        <w:t xml:space="preserve"> </w:t>
      </w:r>
      <w:r w:rsidRPr="00403E5B">
        <w:rPr>
          <w:i/>
          <w:iCs/>
          <w:lang w:val="en-US"/>
        </w:rPr>
        <w:t>The network architecture and air interface of 6GR should be designed</w:t>
      </w:r>
      <w:r>
        <w:rPr>
          <w:i/>
          <w:iCs/>
          <w:lang w:val="en-US"/>
        </w:rPr>
        <w:t xml:space="preserve"> to enable full flexibility in non-coherent joint transmission (NCJT) and non-coherent joint reception (NCJR) to enable </w:t>
      </w:r>
      <w:r w:rsidR="00016739">
        <w:rPr>
          <w:i/>
          <w:iCs/>
          <w:lang w:val="en-US"/>
        </w:rPr>
        <w:t>optimized</w:t>
      </w:r>
      <w:r>
        <w:rPr>
          <w:i/>
          <w:iCs/>
          <w:lang w:val="en-US"/>
        </w:rPr>
        <w:t xml:space="preserve"> selection of serving TRPs, thereby enhancing high data rate and low latency services for targeted subsets of UEs within the network.</w:t>
      </w:r>
    </w:p>
    <w:p w14:paraId="172B3BC6" w14:textId="3680A425" w:rsidR="00C65EB5" w:rsidRDefault="00C513F0" w:rsidP="00BF588E">
      <w:pPr>
        <w:rPr>
          <w:i/>
          <w:iCs/>
        </w:rPr>
      </w:pPr>
      <w:r w:rsidRPr="00CD0FFE">
        <w:rPr>
          <w:b/>
          <w:bCs/>
          <w:i/>
          <w:iCs/>
        </w:rPr>
        <w:t xml:space="preserve">Proposal </w:t>
      </w:r>
      <w:r>
        <w:rPr>
          <w:b/>
          <w:bCs/>
          <w:i/>
          <w:iCs/>
        </w:rPr>
        <w:t>5</w:t>
      </w:r>
      <w:r w:rsidRPr="00CD0FFE">
        <w:rPr>
          <w:b/>
          <w:bCs/>
          <w:i/>
          <w:iCs/>
        </w:rPr>
        <w:t>:</w:t>
      </w:r>
      <w:r w:rsidRPr="00245B22">
        <w:rPr>
          <w:i/>
          <w:iCs/>
        </w:rPr>
        <w:t xml:space="preserve"> </w:t>
      </w:r>
      <w:r w:rsidRPr="00962DBB">
        <w:rPr>
          <w:i/>
          <w:iCs/>
        </w:rPr>
        <w:t>The network architecture and air interface of 6GNR should be designed to support high-precision synchronization between TRPs for enhancing signal strength in coverage-challenged areas</w:t>
      </w:r>
      <w:r>
        <w:rPr>
          <w:i/>
          <w:iCs/>
        </w:rPr>
        <w:t xml:space="preserve"> (</w:t>
      </w:r>
      <w:r w:rsidRPr="00962DBB">
        <w:rPr>
          <w:i/>
          <w:iCs/>
        </w:rPr>
        <w:t>referred to as dead zones</w:t>
      </w:r>
      <w:r>
        <w:rPr>
          <w:i/>
          <w:iCs/>
        </w:rPr>
        <w:t xml:space="preserve">), </w:t>
      </w:r>
      <w:r w:rsidRPr="00962DBB">
        <w:rPr>
          <w:i/>
          <w:iCs/>
        </w:rPr>
        <w:t>thereby significantly improving overall network coverage.</w:t>
      </w:r>
    </w:p>
    <w:p w14:paraId="6167BA54" w14:textId="63640FB1" w:rsidR="00C513F0" w:rsidRDefault="00C513F0" w:rsidP="00BF588E">
      <w:pPr>
        <w:rPr>
          <w:b/>
          <w:bCs/>
          <w:i/>
        </w:rPr>
      </w:pPr>
      <w:r w:rsidRPr="00CD0FFE">
        <w:rPr>
          <w:b/>
          <w:bCs/>
          <w:i/>
          <w:iCs/>
        </w:rPr>
        <w:t xml:space="preserve">Proposal </w:t>
      </w:r>
      <w:r>
        <w:rPr>
          <w:b/>
          <w:bCs/>
          <w:i/>
          <w:iCs/>
        </w:rPr>
        <w:t>6</w:t>
      </w:r>
      <w:r w:rsidRPr="00CD0FFE">
        <w:rPr>
          <w:b/>
          <w:bCs/>
          <w:i/>
          <w:iCs/>
        </w:rPr>
        <w:t>:</w:t>
      </w:r>
      <w:r w:rsidRPr="00245B22">
        <w:rPr>
          <w:i/>
          <w:iCs/>
        </w:rPr>
        <w:t xml:space="preserve"> </w:t>
      </w:r>
      <w:r w:rsidRPr="00067BB3">
        <w:rPr>
          <w:i/>
          <w:iCs/>
        </w:rPr>
        <w:t>The 6G air interface should be designed to support NTN and enable seamless, low-latency switching between NTN and TN to ensure continuous connectivity, especially in underserved areas or during infrastructure outages.</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B1C55" w14:paraId="0B3D8DB5" w14:textId="77777777">
                <w:trPr>
                  <w:divId w:val="1282540834"/>
                  <w:tblCellSpacing w:w="15" w:type="dxa"/>
                </w:trPr>
                <w:tc>
                  <w:tcPr>
                    <w:tcW w:w="50" w:type="pct"/>
                    <w:hideMark/>
                  </w:tcPr>
                  <w:p w14:paraId="787B8298" w14:textId="6FA8C0A0" w:rsidR="008B1C55" w:rsidRDefault="008B1C55">
                    <w:pPr>
                      <w:pStyle w:val="Bibliography"/>
                      <w:rPr>
                        <w:noProof/>
                        <w:sz w:val="24"/>
                        <w:szCs w:val="24"/>
                      </w:rPr>
                    </w:pPr>
                    <w:r>
                      <w:rPr>
                        <w:noProof/>
                      </w:rPr>
                      <w:t xml:space="preserve">[1] </w:t>
                    </w:r>
                  </w:p>
                </w:tc>
                <w:tc>
                  <w:tcPr>
                    <w:tcW w:w="0" w:type="auto"/>
                    <w:hideMark/>
                  </w:tcPr>
                  <w:p w14:paraId="354DF85B" w14:textId="77777777" w:rsidR="008B1C55" w:rsidRDefault="008B1C55">
                    <w:pPr>
                      <w:pStyle w:val="Bibliography"/>
                      <w:rPr>
                        <w:noProof/>
                      </w:rPr>
                    </w:pPr>
                    <w:r>
                      <w:rPr>
                        <w:noProof/>
                      </w:rPr>
                      <w:t>RP-251881, “New SID: Study on 6G Radio,” NTT Docomo.</w:t>
                    </w:r>
                  </w:p>
                </w:tc>
              </w:tr>
            </w:tbl>
            <w:p w14:paraId="537219A4" w14:textId="77777777" w:rsidR="008B1C55" w:rsidRDefault="008B1C55">
              <w:pPr>
                <w:divId w:val="128254083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DD43A" w14:textId="77777777" w:rsidR="00B30B44" w:rsidRDefault="00B30B44">
      <w:pPr>
        <w:spacing w:after="0"/>
      </w:pPr>
      <w:r>
        <w:separator/>
      </w:r>
    </w:p>
  </w:endnote>
  <w:endnote w:type="continuationSeparator" w:id="0">
    <w:p w14:paraId="332B0CC6" w14:textId="77777777" w:rsidR="00B30B44" w:rsidRDefault="00B30B44">
      <w:pPr>
        <w:spacing w:after="0"/>
      </w:pPr>
      <w:r>
        <w:continuationSeparator/>
      </w:r>
    </w:p>
  </w:endnote>
  <w:endnote w:type="continuationNotice" w:id="1">
    <w:p w14:paraId="2F627280" w14:textId="77777777" w:rsidR="00B30B44" w:rsidRDefault="00B30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71B3D" w14:textId="77777777" w:rsidR="00B30B44" w:rsidRDefault="00B30B44">
      <w:pPr>
        <w:spacing w:after="0"/>
      </w:pPr>
      <w:r>
        <w:separator/>
      </w:r>
    </w:p>
  </w:footnote>
  <w:footnote w:type="continuationSeparator" w:id="0">
    <w:p w14:paraId="294C7D8A" w14:textId="77777777" w:rsidR="00B30B44" w:rsidRDefault="00B30B44">
      <w:pPr>
        <w:spacing w:after="0"/>
      </w:pPr>
      <w:r>
        <w:continuationSeparator/>
      </w:r>
    </w:p>
  </w:footnote>
  <w:footnote w:type="continuationNotice" w:id="1">
    <w:p w14:paraId="15DE935E" w14:textId="77777777" w:rsidR="00B30B44" w:rsidRDefault="00B30B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7"/>
  </w:num>
  <w:num w:numId="2" w16cid:durableId="135219078">
    <w:abstractNumId w:val="12"/>
  </w:num>
  <w:num w:numId="3" w16cid:durableId="1130828869">
    <w:abstractNumId w:val="0"/>
  </w:num>
  <w:num w:numId="4" w16cid:durableId="586613930">
    <w:abstractNumId w:val="23"/>
  </w:num>
  <w:num w:numId="5" w16cid:durableId="1616861889">
    <w:abstractNumId w:val="14"/>
  </w:num>
  <w:num w:numId="6" w16cid:durableId="793984029">
    <w:abstractNumId w:val="11"/>
  </w:num>
  <w:num w:numId="7" w16cid:durableId="1988630987">
    <w:abstractNumId w:val="20"/>
  </w:num>
  <w:num w:numId="8" w16cid:durableId="1209105048">
    <w:abstractNumId w:val="22"/>
  </w:num>
  <w:num w:numId="9" w16cid:durableId="451824868">
    <w:abstractNumId w:val="2"/>
  </w:num>
  <w:num w:numId="10" w16cid:durableId="238640512">
    <w:abstractNumId w:val="15"/>
  </w:num>
  <w:num w:numId="11" w16cid:durableId="1532567702">
    <w:abstractNumId w:val="3"/>
  </w:num>
  <w:num w:numId="12" w16cid:durableId="472648642">
    <w:abstractNumId w:val="13"/>
  </w:num>
  <w:num w:numId="13" w16cid:durableId="1393774252">
    <w:abstractNumId w:val="18"/>
  </w:num>
  <w:num w:numId="14" w16cid:durableId="1993288777">
    <w:abstractNumId w:val="6"/>
  </w:num>
  <w:num w:numId="15" w16cid:durableId="232160521">
    <w:abstractNumId w:val="5"/>
  </w:num>
  <w:num w:numId="16" w16cid:durableId="481121141">
    <w:abstractNumId w:val="29"/>
  </w:num>
  <w:num w:numId="17" w16cid:durableId="595597099">
    <w:abstractNumId w:val="24"/>
  </w:num>
  <w:num w:numId="18" w16cid:durableId="14817309">
    <w:abstractNumId w:val="19"/>
  </w:num>
  <w:num w:numId="19" w16cid:durableId="1095128713">
    <w:abstractNumId w:val="31"/>
  </w:num>
  <w:num w:numId="20" w16cid:durableId="2059425814">
    <w:abstractNumId w:val="21"/>
  </w:num>
  <w:num w:numId="21" w16cid:durableId="240066506">
    <w:abstractNumId w:val="8"/>
  </w:num>
  <w:num w:numId="22" w16cid:durableId="747308547">
    <w:abstractNumId w:val="4"/>
  </w:num>
  <w:num w:numId="23" w16cid:durableId="1804470020">
    <w:abstractNumId w:val="10"/>
  </w:num>
  <w:num w:numId="24" w16cid:durableId="479468790">
    <w:abstractNumId w:val="1"/>
  </w:num>
  <w:num w:numId="25" w16cid:durableId="1717700466">
    <w:abstractNumId w:val="25"/>
  </w:num>
  <w:num w:numId="26" w16cid:durableId="2005011462">
    <w:abstractNumId w:val="28"/>
  </w:num>
  <w:num w:numId="27" w16cid:durableId="1480029735">
    <w:abstractNumId w:val="32"/>
  </w:num>
  <w:num w:numId="28" w16cid:durableId="1798527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7"/>
  </w:num>
  <w:num w:numId="32" w16cid:durableId="1398941057">
    <w:abstractNumId w:val="7"/>
  </w:num>
  <w:num w:numId="33" w16cid:durableId="52567781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5186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0486422">
    <w:abstractNumId w:val="27"/>
  </w:num>
  <w:num w:numId="36" w16cid:durableId="835994112">
    <w:abstractNumId w:val="30"/>
  </w:num>
  <w:num w:numId="37" w16cid:durableId="644236680">
    <w:abstractNumId w:val="9"/>
  </w:num>
  <w:num w:numId="38" w16cid:durableId="54024377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3D0E"/>
    <w:rsid w:val="001C41A8"/>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3D3"/>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572"/>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6EE"/>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995"/>
    <w:rsid w:val="005B609E"/>
    <w:rsid w:val="005B6726"/>
    <w:rsid w:val="005B6CF3"/>
    <w:rsid w:val="005B6DF6"/>
    <w:rsid w:val="005B7B7D"/>
    <w:rsid w:val="005B7C6D"/>
    <w:rsid w:val="005B7F03"/>
    <w:rsid w:val="005C01AA"/>
    <w:rsid w:val="005C051C"/>
    <w:rsid w:val="005C05BE"/>
    <w:rsid w:val="005C0CFB"/>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11"/>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B60"/>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1D93"/>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E9B"/>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6C5"/>
    <w:rsid w:val="00820D77"/>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5F4F"/>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5F8"/>
    <w:rsid w:val="008F47C6"/>
    <w:rsid w:val="008F4BC9"/>
    <w:rsid w:val="008F4C42"/>
    <w:rsid w:val="008F4D6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2542"/>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1E81"/>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D078F"/>
    <w:rsid w:val="00CD0FFE"/>
    <w:rsid w:val="00CD1111"/>
    <w:rsid w:val="00CD121E"/>
    <w:rsid w:val="00CD185D"/>
    <w:rsid w:val="00CD1AAB"/>
    <w:rsid w:val="00CD2319"/>
    <w:rsid w:val="00CD25B7"/>
    <w:rsid w:val="00CD28F0"/>
    <w:rsid w:val="00CD2A1F"/>
    <w:rsid w:val="00CD2FF2"/>
    <w:rsid w:val="00CD3305"/>
    <w:rsid w:val="00CD35ED"/>
    <w:rsid w:val="00CD38FA"/>
    <w:rsid w:val="00CD3ED8"/>
    <w:rsid w:val="00CD3F65"/>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0B3"/>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2014</Words>
  <Characters>11485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13473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321</cp:revision>
  <cp:lastPrinted>2016-06-20T05:35:00Z</cp:lastPrinted>
  <dcterms:created xsi:type="dcterms:W3CDTF">2025-08-01T11:26:00Z</dcterms:created>
  <dcterms:modified xsi:type="dcterms:W3CDTF">2025-08-14T12:37:00Z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