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E7C14" w14:textId="7289F238" w:rsidR="00037D89" w:rsidRPr="00E84E23" w:rsidRDefault="00037D89" w:rsidP="00037D89">
      <w:pPr>
        <w:tabs>
          <w:tab w:val="center" w:pos="4536"/>
          <w:tab w:val="right" w:pos="7938"/>
          <w:tab w:val="right" w:pos="9639"/>
        </w:tabs>
        <w:ind w:right="2"/>
        <w:rPr>
          <w:rFonts w:ascii="Arial" w:hAnsi="Arial" w:cs="Arial" w:hint="eastAsia"/>
          <w:b/>
          <w:bCs/>
          <w:sz w:val="28"/>
          <w:lang w:val="en-US" w:eastAsia="ko-KR"/>
        </w:rPr>
      </w:pPr>
      <w:bookmarkStart w:id="0" w:name="_Hlk145670493"/>
      <w:r w:rsidRPr="0027216F">
        <w:rPr>
          <w:rFonts w:ascii="Arial" w:hAnsi="Arial" w:cs="Arial"/>
          <w:b/>
          <w:bCs/>
          <w:sz w:val="28"/>
        </w:rPr>
        <w:t>3GPP TSG RAN</w:t>
      </w:r>
      <w:r w:rsidR="0059046C">
        <w:rPr>
          <w:rFonts w:ascii="Arial" w:hAnsi="Arial" w:cs="Arial" w:hint="eastAsia"/>
          <w:b/>
          <w:bCs/>
          <w:sz w:val="28"/>
          <w:lang w:eastAsia="ko-KR"/>
        </w:rPr>
        <w:t xml:space="preserve"> WG1</w:t>
      </w:r>
      <w:r w:rsidR="00971C7C">
        <w:rPr>
          <w:rFonts w:ascii="Arial" w:hAnsi="Arial" w:cs="Arial" w:hint="eastAsia"/>
          <w:b/>
          <w:bCs/>
          <w:sz w:val="28"/>
          <w:lang w:eastAsia="ko-KR"/>
        </w:rPr>
        <w:t xml:space="preserve"> Meeting </w:t>
      </w:r>
      <w:r w:rsidRPr="0027216F">
        <w:rPr>
          <w:rFonts w:ascii="Arial" w:hAnsi="Arial" w:cs="Arial"/>
          <w:b/>
          <w:bCs/>
          <w:sz w:val="28"/>
        </w:rPr>
        <w:t>#1</w:t>
      </w:r>
      <w:r w:rsidR="006B0DAB">
        <w:rPr>
          <w:rFonts w:ascii="Arial" w:hAnsi="Arial" w:cs="Arial" w:hint="eastAsia"/>
          <w:b/>
          <w:bCs/>
          <w:sz w:val="28"/>
          <w:lang w:eastAsia="ko-KR"/>
        </w:rPr>
        <w:t>22</w:t>
      </w:r>
      <w:r w:rsidRPr="0027216F">
        <w:rPr>
          <w:rFonts w:ascii="Arial" w:hAnsi="Arial" w:cs="Arial"/>
          <w:b/>
          <w:bCs/>
          <w:sz w:val="28"/>
        </w:rPr>
        <w:tab/>
      </w:r>
      <w:r w:rsidRPr="0027216F">
        <w:rPr>
          <w:rFonts w:ascii="Arial" w:hAnsi="Arial" w:cs="Arial"/>
          <w:b/>
          <w:bCs/>
          <w:sz w:val="28"/>
        </w:rPr>
        <w:tab/>
        <w:t>R</w:t>
      </w:r>
      <w:r w:rsidR="0059046C">
        <w:rPr>
          <w:rFonts w:ascii="Arial" w:hAnsi="Arial" w:cs="Arial" w:hint="eastAsia"/>
          <w:b/>
          <w:bCs/>
          <w:sz w:val="28"/>
          <w:lang w:eastAsia="ko-KR"/>
        </w:rPr>
        <w:t>1-</w:t>
      </w:r>
      <w:r w:rsidR="00E84E23">
        <w:rPr>
          <w:rFonts w:ascii="Arial" w:hAnsi="Arial" w:cs="Arial" w:hint="eastAsia"/>
          <w:b/>
          <w:bCs/>
          <w:sz w:val="28"/>
          <w:lang w:eastAsia="ko-KR"/>
        </w:rPr>
        <w:t>2505974</w:t>
      </w:r>
    </w:p>
    <w:p w14:paraId="23FAFD3C" w14:textId="0A5B8B6F" w:rsidR="00037D89" w:rsidRPr="0027216F" w:rsidRDefault="002A49A8" w:rsidP="00037D89">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Bengaluru</w:t>
      </w:r>
      <w:r w:rsidR="0059046C">
        <w:rPr>
          <w:rFonts w:ascii="Arial" w:eastAsiaTheme="minorEastAsia" w:hAnsi="Arial" w:cs="Arial" w:hint="eastAsia"/>
          <w:b/>
          <w:bCs/>
          <w:sz w:val="28"/>
          <w:lang w:eastAsia="ko-KR"/>
        </w:rPr>
        <w:t>, India</w:t>
      </w:r>
      <w:r w:rsidR="00CD5FA7"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Aug.</w:t>
      </w:r>
      <w:r w:rsidR="00CD5FA7"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25</w:t>
      </w:r>
      <w:r w:rsidR="00722781" w:rsidRPr="00722781">
        <w:rPr>
          <w:rFonts w:ascii="Arial" w:eastAsiaTheme="minorEastAsia" w:hAnsi="Arial" w:cs="Arial" w:hint="eastAsia"/>
          <w:b/>
          <w:bCs/>
          <w:sz w:val="28"/>
          <w:vertAlign w:val="superscript"/>
          <w:lang w:eastAsia="ko-KR"/>
        </w:rPr>
        <w:t>th</w:t>
      </w:r>
      <w:r w:rsidR="00722781">
        <w:rPr>
          <w:rFonts w:ascii="Arial" w:eastAsiaTheme="minorEastAsia" w:hAnsi="Arial" w:cs="Arial" w:hint="eastAsia"/>
          <w:b/>
          <w:bCs/>
          <w:sz w:val="28"/>
          <w:lang w:eastAsia="ko-KR"/>
        </w:rPr>
        <w:t xml:space="preserve"> - </w:t>
      </w:r>
      <w:r>
        <w:rPr>
          <w:rFonts w:ascii="Arial" w:eastAsiaTheme="minorEastAsia" w:hAnsi="Arial" w:cs="Arial" w:hint="eastAsia"/>
          <w:b/>
          <w:bCs/>
          <w:sz w:val="28"/>
          <w:lang w:eastAsia="ko-KR"/>
        </w:rPr>
        <w:t>29</w:t>
      </w:r>
      <w:r w:rsidR="00722781" w:rsidRPr="00722781">
        <w:rPr>
          <w:rFonts w:ascii="Arial" w:eastAsiaTheme="minorEastAsia" w:hAnsi="Arial" w:cs="Arial" w:hint="eastAsia"/>
          <w:b/>
          <w:bCs/>
          <w:sz w:val="28"/>
          <w:vertAlign w:val="superscript"/>
          <w:lang w:eastAsia="ko-KR"/>
        </w:rPr>
        <w:t>th</w:t>
      </w:r>
      <w:r w:rsidR="00CD5FA7" w:rsidRPr="00CD5FA7">
        <w:rPr>
          <w:rFonts w:ascii="Arial" w:eastAsiaTheme="minorEastAsia" w:hAnsi="Arial" w:cs="Arial"/>
          <w:b/>
          <w:bCs/>
          <w:sz w:val="28"/>
          <w:lang w:eastAsia="ko-KR"/>
        </w:rPr>
        <w:t>, 2025</w:t>
      </w:r>
    </w:p>
    <w:bookmarkEnd w:id="0"/>
    <w:p w14:paraId="6ED1A4E9" w14:textId="77777777" w:rsidR="004607C3" w:rsidRPr="0027216F" w:rsidRDefault="004607C3">
      <w:pPr>
        <w:rPr>
          <w:rFonts w:ascii="Arial" w:hAnsi="Arial" w:cs="Arial"/>
        </w:rPr>
      </w:pPr>
    </w:p>
    <w:p w14:paraId="7BB06EBC" w14:textId="0D2E2343"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D0D9E">
        <w:rPr>
          <w:rFonts w:ascii="Arial" w:eastAsiaTheme="minorEastAsia" w:hAnsi="Arial" w:cs="Arial"/>
          <w:b/>
          <w:bCs/>
          <w:color w:val="000000"/>
          <w:sz w:val="24"/>
          <w:lang w:eastAsia="ko-KR"/>
        </w:rPr>
        <w:t>8</w:t>
      </w:r>
      <w:r w:rsidR="0050241E">
        <w:rPr>
          <w:rFonts w:ascii="Arial" w:eastAsiaTheme="minorEastAsia" w:hAnsi="Arial" w:cs="Arial" w:hint="eastAsia"/>
          <w:b/>
          <w:bCs/>
          <w:color w:val="000000"/>
          <w:sz w:val="24"/>
          <w:lang w:eastAsia="ko-KR"/>
        </w:rPr>
        <w:t>.</w:t>
      </w:r>
      <w:r w:rsidR="003D0D9E">
        <w:rPr>
          <w:rFonts w:ascii="Arial" w:eastAsiaTheme="minorEastAsia" w:hAnsi="Arial" w:cs="Arial"/>
          <w:b/>
          <w:bCs/>
          <w:color w:val="000000"/>
          <w:sz w:val="24"/>
          <w:lang w:eastAsia="ko-KR"/>
        </w:rPr>
        <w:t>7</w:t>
      </w:r>
      <w:r w:rsidR="004E31B5" w:rsidRPr="0027216F">
        <w:rPr>
          <w:rFonts w:ascii="Arial" w:eastAsia="SimSun" w:hAnsi="Arial" w:cs="Arial"/>
          <w:b/>
          <w:bCs/>
          <w:color w:val="000000"/>
          <w:sz w:val="24"/>
        </w:rPr>
        <w:t xml:space="preserve"> </w:t>
      </w:r>
    </w:p>
    <w:p w14:paraId="3A95184F" w14:textId="7DE37426"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243273">
        <w:rPr>
          <w:rFonts w:ascii="Arial" w:eastAsia="SimSun" w:hAnsi="Arial" w:cs="Arial"/>
          <w:b/>
          <w:bCs/>
          <w:color w:val="000000"/>
          <w:sz w:val="24"/>
        </w:rPr>
        <w:t xml:space="preserve">Discussion on </w:t>
      </w:r>
      <w:r w:rsidR="00DF5D98">
        <w:rPr>
          <w:rFonts w:ascii="Arial" w:eastAsia="SimSun" w:hAnsi="Arial" w:cs="Arial"/>
          <w:b/>
          <w:bCs/>
          <w:color w:val="000000"/>
          <w:sz w:val="24"/>
        </w:rPr>
        <w:t xml:space="preserve">R19 </w:t>
      </w:r>
      <w:r w:rsidR="00AD112A" w:rsidRPr="00AD112A">
        <w:rPr>
          <w:rFonts w:ascii="Arial" w:eastAsia="SimSun" w:hAnsi="Arial" w:cs="Arial"/>
          <w:b/>
          <w:bCs/>
          <w:color w:val="000000"/>
          <w:sz w:val="24"/>
        </w:rPr>
        <w:t>ISAC Channel Model</w:t>
      </w:r>
      <w:r w:rsidR="00D823FE">
        <w:rPr>
          <w:rFonts w:ascii="Arial" w:eastAsiaTheme="minorEastAsia" w:hAnsi="Arial" w:cs="Arial" w:hint="eastAsia"/>
          <w:b/>
          <w:bCs/>
          <w:color w:val="000000"/>
          <w:sz w:val="24"/>
          <w:lang w:eastAsia="ko-KR"/>
        </w:rPr>
        <w:t xml:space="preserve"> </w:t>
      </w:r>
      <w:r w:rsidR="00DF5D98">
        <w:rPr>
          <w:rFonts w:ascii="Arial" w:eastAsia="SimSun" w:hAnsi="Arial" w:cs="Arial"/>
          <w:b/>
          <w:bCs/>
          <w:color w:val="000000"/>
          <w:sz w:val="24"/>
        </w:rPr>
        <w:t>M</w:t>
      </w:r>
      <w:r w:rsidR="00DF5D98" w:rsidRPr="00AD112A">
        <w:rPr>
          <w:rFonts w:ascii="Arial" w:eastAsia="SimSun" w:hAnsi="Arial" w:cs="Arial"/>
          <w:b/>
          <w:bCs/>
          <w:color w:val="000000"/>
          <w:sz w:val="24"/>
        </w:rPr>
        <w:t>aintenance</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2A1EBC0A" w14:textId="2EEB0EB9" w:rsidR="00FD721F" w:rsidRPr="00FD721F" w:rsidRDefault="00FD721F" w:rsidP="00FD721F">
      <w:pPr>
        <w:pStyle w:val="paragraph"/>
        <w:spacing w:after="180" w:line="276" w:lineRule="auto"/>
        <w:jc w:val="both"/>
        <w:textAlignment w:val="baseline"/>
        <w:rPr>
          <w:rFonts w:ascii="Times" w:hAnsi="Times" w:cs="Times"/>
          <w:sz w:val="20"/>
          <w:szCs w:val="20"/>
        </w:rPr>
      </w:pPr>
      <w:r w:rsidRPr="00FD721F">
        <w:rPr>
          <w:rFonts w:ascii="Times" w:hAnsi="Times" w:cs="Times"/>
          <w:sz w:val="20"/>
          <w:szCs w:val="20"/>
        </w:rPr>
        <w:t xml:space="preserve">The Rel-19 </w:t>
      </w:r>
      <w:r w:rsidRPr="00FD721F">
        <w:rPr>
          <w:rFonts w:ascii="Times" w:hAnsi="Times" w:cs="Times"/>
          <w:i/>
          <w:iCs/>
          <w:sz w:val="20"/>
          <w:szCs w:val="20"/>
        </w:rPr>
        <w:t xml:space="preserve">Study on channel modelling for ISAC for NR (FS_Sensing_NR) </w:t>
      </w:r>
      <w:r w:rsidRPr="00FD721F">
        <w:rPr>
          <w:rFonts w:ascii="Times" w:hAnsi="Times" w:cs="Times"/>
          <w:sz w:val="20"/>
          <w:szCs w:val="20"/>
        </w:rPr>
        <w:t>has defined a framework that enables joint communication and sensing evaluation while maintaining maximum reuse of TR 38.901 parameters. This framework includes separate modelling for the target channel (representing reflections from sensing targets) and the background channel (representing environmental clutter), as well as geometry and timing definitions to support mono-static and bi-static configurations.</w:t>
      </w:r>
    </w:p>
    <w:p w14:paraId="0858594E" w14:textId="78208BC5" w:rsidR="00FD721F" w:rsidRPr="00FD721F" w:rsidRDefault="00FD721F" w:rsidP="00FD721F">
      <w:pPr>
        <w:pStyle w:val="paragraph"/>
        <w:spacing w:beforeAutospacing="0" w:after="180" w:afterAutospacing="0" w:line="276" w:lineRule="auto"/>
        <w:jc w:val="both"/>
        <w:textAlignment w:val="baseline"/>
        <w:rPr>
          <w:rFonts w:ascii="Times" w:hAnsi="Times" w:cs="Times"/>
          <w:sz w:val="20"/>
          <w:szCs w:val="20"/>
        </w:rPr>
      </w:pPr>
      <w:r w:rsidRPr="00FD721F">
        <w:rPr>
          <w:rFonts w:ascii="Times" w:hAnsi="Times" w:cs="Times"/>
          <w:sz w:val="20"/>
          <w:szCs w:val="20"/>
        </w:rPr>
        <w:t>While this model provides a solid basis for ISAC evaluation, several areas have been identified during recent discussions that require maintenance updates to improve consistency, reproducibility, and applicability. This contribution outlines these issues and proposes targeted actions that can be implemented within the Rel-19 scope, while allowing for future refinement in Rel-20.</w:t>
      </w:r>
    </w:p>
    <w:p w14:paraId="61EF22FC" w14:textId="77777777"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75107C3B" w14:textId="2FA86B18" w:rsidR="004A05B6" w:rsidRPr="004A05B6" w:rsidRDefault="004A05B6" w:rsidP="004A05B6">
      <w:pPr>
        <w:spacing w:after="120"/>
        <w:jc w:val="both"/>
        <w:rPr>
          <w:lang w:val="en-US" w:eastAsia="ko-KR"/>
        </w:rPr>
      </w:pPr>
      <w:r w:rsidRPr="004A05B6">
        <w:rPr>
          <w:lang w:val="en-US" w:eastAsia="ko-KR"/>
        </w:rPr>
        <w:t>The current Rel-19 ISAC channel model does not include an agreed-upon baseline for radar cross section (RCS) values. Existing contributions use different frequency scaling rules, aspect-angle corrections, and treatment of polarization, leading to inconsistent evaluation results and making it difficult to compare outcomes across companies.</w:t>
      </w:r>
    </w:p>
    <w:p w14:paraId="147ADBEC" w14:textId="378109B3" w:rsidR="004A05B6" w:rsidRPr="004A05B6" w:rsidRDefault="004A05B6" w:rsidP="004A05B6">
      <w:pPr>
        <w:pStyle w:val="Proposal"/>
        <w:numPr>
          <w:ilvl w:val="0"/>
          <w:numId w:val="10"/>
        </w:numPr>
        <w:ind w:left="1701" w:hanging="1701"/>
        <w:rPr>
          <w:lang w:val="en-GB" w:eastAsia="ko-KR"/>
        </w:rPr>
      </w:pPr>
      <w:r w:rsidRPr="004A05B6">
        <w:rPr>
          <w:lang w:val="en-GB" w:eastAsia="ko-KR"/>
        </w:rPr>
        <w:t>Establish a baseline RCS table for representative target classes (passenger car, large vehicle, pedestrian, UAV, small drone/object) including simple frequency scaling, three-level aspect corrections (front, side, rear), and polarization-agnostic assumptions.</w:t>
      </w:r>
    </w:p>
    <w:p w14:paraId="4853A335" w14:textId="77777777" w:rsidR="004A05B6" w:rsidRPr="004A05B6" w:rsidRDefault="004A05B6" w:rsidP="004A05B6">
      <w:pPr>
        <w:spacing w:after="120"/>
        <w:jc w:val="both"/>
        <w:rPr>
          <w:lang w:val="en-US" w:eastAsia="ko-KR"/>
        </w:rPr>
      </w:pPr>
    </w:p>
    <w:p w14:paraId="4BA9041E" w14:textId="77777777" w:rsidR="004A05B6" w:rsidRPr="004A05B6" w:rsidRDefault="004A05B6" w:rsidP="004A05B6">
      <w:pPr>
        <w:spacing w:after="120"/>
        <w:jc w:val="both"/>
        <w:rPr>
          <w:lang w:val="en-US" w:eastAsia="ko-KR"/>
        </w:rPr>
      </w:pPr>
      <w:r w:rsidRPr="004A05B6">
        <w:rPr>
          <w:lang w:val="en-US" w:eastAsia="ko-KR"/>
        </w:rPr>
        <w:t>Micro-Doppler (MD) effects have been discussed as a useful modelling element to improve detection realism, particularly for moving parts such as wheels, limbs, or rotor blades. However, the lack of a standardized way to enable or disable MD introduces complexity and inconsistency in evaluations.</w:t>
      </w:r>
    </w:p>
    <w:p w14:paraId="2E0FC0E6" w14:textId="6156B077" w:rsidR="004A05B6" w:rsidRPr="004A05B6" w:rsidRDefault="004A05B6" w:rsidP="004A05B6">
      <w:pPr>
        <w:pStyle w:val="Proposal"/>
        <w:numPr>
          <w:ilvl w:val="0"/>
          <w:numId w:val="10"/>
        </w:numPr>
        <w:ind w:left="1701" w:hanging="1701"/>
        <w:rPr>
          <w:lang w:val="en-GB" w:eastAsia="ko-KR"/>
        </w:rPr>
      </w:pPr>
      <w:r w:rsidRPr="004A05B6">
        <w:rPr>
          <w:lang w:val="en-GB" w:eastAsia="ko-KR"/>
        </w:rPr>
        <w:t>Introduce a micro-Doppler option flag (MD_opt) that allows evaluators to activate or deactivate MD modelling depending on scenario requirements, with target-class-specific parameters provided when MD_opt = ON.</w:t>
      </w:r>
    </w:p>
    <w:p w14:paraId="2D6814C4" w14:textId="77777777" w:rsidR="004A05B6" w:rsidRPr="004A05B6" w:rsidRDefault="004A05B6" w:rsidP="004A05B6">
      <w:pPr>
        <w:spacing w:after="120"/>
        <w:jc w:val="both"/>
        <w:rPr>
          <w:lang w:val="en-US" w:eastAsia="ko-KR"/>
        </w:rPr>
      </w:pPr>
    </w:p>
    <w:p w14:paraId="0CF17B8C" w14:textId="77777777" w:rsidR="004A05B6" w:rsidRPr="004A05B6" w:rsidRDefault="004A05B6" w:rsidP="004A05B6">
      <w:pPr>
        <w:spacing w:after="120"/>
        <w:jc w:val="both"/>
        <w:rPr>
          <w:lang w:val="en-US" w:eastAsia="ko-KR"/>
        </w:rPr>
      </w:pPr>
      <w:r w:rsidRPr="004A05B6">
        <w:rPr>
          <w:lang w:val="en-US" w:eastAsia="ko-KR"/>
        </w:rPr>
        <w:t>The background channel currently lacks representative parameter sets for certain important environments, including indoor office and retail spaces, weather conditions such as rain or fog, and foliage-rich outdoor scenarios. These gaps limit the model’s applicability to diverse real-world conditions.</w:t>
      </w:r>
    </w:p>
    <w:p w14:paraId="271D6342" w14:textId="4B8CE123" w:rsidR="004A05B6" w:rsidRPr="004A05B6" w:rsidRDefault="004A05B6" w:rsidP="004A05B6">
      <w:pPr>
        <w:pStyle w:val="Proposal"/>
        <w:numPr>
          <w:ilvl w:val="0"/>
          <w:numId w:val="10"/>
        </w:numPr>
        <w:ind w:left="1701" w:hanging="1701"/>
        <w:rPr>
          <w:lang w:val="en-GB" w:eastAsia="ko-KR"/>
        </w:rPr>
      </w:pPr>
      <w:r w:rsidRPr="004A05B6">
        <w:rPr>
          <w:lang w:val="en-GB" w:eastAsia="ko-KR"/>
        </w:rPr>
        <w:t>Update the background channel definitions to include representative clutter parameters for indoor, weather-affected, and foliage environments, reusing TR 38.901 parameters where applicable and extending only clutter-specific scattering terms.</w:t>
      </w:r>
    </w:p>
    <w:p w14:paraId="2D7593B3" w14:textId="77777777" w:rsidR="004A05B6" w:rsidRPr="004A05B6" w:rsidRDefault="004A05B6" w:rsidP="004A05B6">
      <w:pPr>
        <w:spacing w:after="120"/>
        <w:jc w:val="both"/>
        <w:rPr>
          <w:lang w:val="en-US" w:eastAsia="ko-KR"/>
        </w:rPr>
      </w:pPr>
    </w:p>
    <w:p w14:paraId="12B000C3" w14:textId="77777777" w:rsidR="004A05B6" w:rsidRPr="004A05B6" w:rsidRDefault="004A05B6" w:rsidP="004A05B6">
      <w:pPr>
        <w:spacing w:after="120"/>
        <w:jc w:val="both"/>
        <w:rPr>
          <w:lang w:val="en-US" w:eastAsia="ko-KR"/>
        </w:rPr>
      </w:pPr>
      <w:r w:rsidRPr="004A05B6">
        <w:rPr>
          <w:lang w:val="en-US" w:eastAsia="ko-KR"/>
        </w:rPr>
        <w:t>Differences exist in the definition of geometry and time alignment between submissions, particularly regarding reference coordinate systems, synchronization of transmitter and receiver time bases, and notation for TOA, RTT, and bi-static range/Doppler. Such inconsistencies hinder comparability of results.</w:t>
      </w:r>
    </w:p>
    <w:p w14:paraId="0519FE4D" w14:textId="45540E88" w:rsidR="004A05B6" w:rsidRPr="004A05B6" w:rsidRDefault="004A05B6" w:rsidP="004A05B6">
      <w:pPr>
        <w:pStyle w:val="Proposal"/>
        <w:numPr>
          <w:ilvl w:val="0"/>
          <w:numId w:val="10"/>
        </w:numPr>
        <w:ind w:left="1701" w:hanging="1701"/>
        <w:rPr>
          <w:lang w:val="en-GB" w:eastAsia="ko-KR"/>
        </w:rPr>
      </w:pPr>
      <w:r w:rsidRPr="004A05B6">
        <w:rPr>
          <w:lang w:val="en-GB" w:eastAsia="ko-KR"/>
        </w:rPr>
        <w:lastRenderedPageBreak/>
        <w:t>Provide a concise, informative annex describing consistent geometry and timing alignment guidelines for common sensing configurations, including mono-/bi-static and TRP/UE combinations.</w:t>
      </w:r>
    </w:p>
    <w:p w14:paraId="513D920F" w14:textId="77777777" w:rsidR="004A05B6" w:rsidRPr="004A05B6" w:rsidRDefault="004A05B6" w:rsidP="004A05B6">
      <w:pPr>
        <w:spacing w:after="120"/>
        <w:jc w:val="both"/>
        <w:rPr>
          <w:lang w:val="en-US" w:eastAsia="ko-KR"/>
        </w:rPr>
      </w:pPr>
    </w:p>
    <w:p w14:paraId="42192B3B" w14:textId="77777777" w:rsidR="004A05B6" w:rsidRPr="004A05B6" w:rsidRDefault="004A05B6" w:rsidP="004A05B6">
      <w:pPr>
        <w:spacing w:after="120"/>
        <w:jc w:val="both"/>
        <w:rPr>
          <w:lang w:val="en-US" w:eastAsia="ko-KR"/>
        </w:rPr>
      </w:pPr>
      <w:r w:rsidRPr="004A05B6">
        <w:rPr>
          <w:lang w:val="en-US" w:eastAsia="ko-KR"/>
        </w:rPr>
        <w:t>Simulation results are not fully reproducible across companies due to the absence of a standardized reproducibility package. Without shared definitions for random seeds, scenario identifiers, and output formats, results may differ despite identical high-level assumptions.</w:t>
      </w:r>
    </w:p>
    <w:p w14:paraId="7D1A91B3" w14:textId="708A5CB0" w:rsidR="00294A38" w:rsidRPr="004A05B6" w:rsidRDefault="004A05B6" w:rsidP="004A05B6">
      <w:pPr>
        <w:pStyle w:val="Proposal"/>
        <w:numPr>
          <w:ilvl w:val="0"/>
          <w:numId w:val="10"/>
        </w:numPr>
        <w:ind w:left="1701" w:hanging="1701"/>
        <w:rPr>
          <w:lang w:val="en-GB" w:eastAsia="ko-KR"/>
        </w:rPr>
      </w:pPr>
      <w:r w:rsidRPr="004A05B6">
        <w:rPr>
          <w:lang w:val="en-GB" w:eastAsia="ko-KR"/>
        </w:rPr>
        <w:t>Define a reproducibility package including fixed random seeds, a target/clutter instance catalogue, and a standardized CSV output format (e.g., snapshot ID, mode, SNR, Pd/Pfa, RMSE) to ensure consistency in inter-company evaluations.</w:t>
      </w:r>
      <w:r w:rsidR="003F2D35" w:rsidRPr="004A05B6">
        <w:rPr>
          <w:rFonts w:hint="eastAsia"/>
          <w:lang w:val="en-GB" w:eastAsia="ko-KR"/>
        </w:rPr>
        <w:t xml:space="preserve"> </w:t>
      </w:r>
    </w:p>
    <w:p w14:paraId="44256C60" w14:textId="77777777" w:rsidR="007F1A1A" w:rsidRDefault="007F1A1A" w:rsidP="00FC6E5F">
      <w:pPr>
        <w:pStyle w:val="paragraph"/>
        <w:spacing w:beforeAutospacing="0" w:after="180" w:afterAutospacing="0" w:line="276" w:lineRule="auto"/>
        <w:jc w:val="both"/>
        <w:textAlignment w:val="baseline"/>
        <w:rPr>
          <w:rFonts w:ascii="Times" w:hAnsi="Times" w:cs="Times"/>
          <w:sz w:val="20"/>
          <w:szCs w:val="20"/>
        </w:rPr>
      </w:pP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4CB722C9" w14:textId="74792B37" w:rsidR="006E57E2" w:rsidRPr="00B13A31" w:rsidRDefault="00B13A31" w:rsidP="00FC6E5F">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49F692E6" w14:textId="77777777" w:rsidR="00C06D36" w:rsidRDefault="00C06D36" w:rsidP="00C06D36">
      <w:pPr>
        <w:pStyle w:val="Proposal"/>
        <w:numPr>
          <w:ilvl w:val="0"/>
          <w:numId w:val="26"/>
        </w:numPr>
        <w:ind w:left="1701" w:hanging="1701"/>
        <w:rPr>
          <w:lang w:val="en-GB" w:eastAsia="ko-KR"/>
        </w:rPr>
      </w:pPr>
      <w:r w:rsidRPr="004A05B6">
        <w:rPr>
          <w:lang w:val="en-GB" w:eastAsia="ko-KR"/>
        </w:rPr>
        <w:t>Establish a baseline RCS table for representative target classes (passenger car, large vehicle, pedestrian, UAV, small drone/object) including simple frequency scaling, three-level aspect corrections (front, side, rear), and polarization-agnostic assumptions.</w:t>
      </w:r>
    </w:p>
    <w:p w14:paraId="370D4732" w14:textId="77777777" w:rsidR="00C06D36" w:rsidRDefault="00C06D36" w:rsidP="00C06D36">
      <w:pPr>
        <w:pStyle w:val="Proposal"/>
        <w:numPr>
          <w:ilvl w:val="0"/>
          <w:numId w:val="26"/>
        </w:numPr>
        <w:ind w:left="1701" w:hanging="1701"/>
        <w:rPr>
          <w:lang w:val="en-GB" w:eastAsia="ko-KR"/>
        </w:rPr>
      </w:pPr>
      <w:r w:rsidRPr="004A05B6">
        <w:rPr>
          <w:lang w:val="en-GB" w:eastAsia="ko-KR"/>
        </w:rPr>
        <w:t>Introduce a micro-Doppler option flag (MD_opt) that allows evaluators to activate or deactivate MD modelling depending on scenario requirements, with target-class-specific parameters provided when MD_opt = ON.</w:t>
      </w:r>
    </w:p>
    <w:p w14:paraId="02A12175" w14:textId="77777777" w:rsidR="00C06D36" w:rsidRPr="004A05B6" w:rsidRDefault="00C06D36" w:rsidP="00C06D36">
      <w:pPr>
        <w:pStyle w:val="Proposal"/>
        <w:numPr>
          <w:ilvl w:val="0"/>
          <w:numId w:val="26"/>
        </w:numPr>
        <w:ind w:left="1701" w:hanging="1701"/>
        <w:rPr>
          <w:lang w:val="en-GB" w:eastAsia="ko-KR"/>
        </w:rPr>
      </w:pPr>
      <w:r w:rsidRPr="004A05B6">
        <w:rPr>
          <w:lang w:val="en-GB" w:eastAsia="ko-KR"/>
        </w:rPr>
        <w:t>Provide a concise, informative annex describing consistent geometry and timing alignment guidelines for common sensing configurations, including mono-/bi-static and TRP/UE combinations.</w:t>
      </w:r>
    </w:p>
    <w:p w14:paraId="1629E93E" w14:textId="77777777" w:rsidR="00C06D36" w:rsidRPr="004A05B6" w:rsidRDefault="00C06D36" w:rsidP="00C06D36">
      <w:pPr>
        <w:pStyle w:val="Proposal"/>
        <w:numPr>
          <w:ilvl w:val="0"/>
          <w:numId w:val="26"/>
        </w:numPr>
        <w:ind w:left="1701" w:hanging="1701"/>
        <w:rPr>
          <w:lang w:val="en-GB" w:eastAsia="ko-KR"/>
        </w:rPr>
      </w:pPr>
      <w:r w:rsidRPr="004A05B6">
        <w:rPr>
          <w:lang w:val="en-GB" w:eastAsia="ko-KR"/>
        </w:rPr>
        <w:t>Provide a concise, informative annex describing consistent geometry and timing alignment guidelines for common sensing configurations, including mono-/bi-static and TRP/UE combinations.</w:t>
      </w:r>
    </w:p>
    <w:p w14:paraId="74A86C88" w14:textId="77777777" w:rsidR="00C06D36" w:rsidRPr="004A05B6" w:rsidRDefault="00C06D36" w:rsidP="00C06D36">
      <w:pPr>
        <w:pStyle w:val="Proposal"/>
        <w:numPr>
          <w:ilvl w:val="0"/>
          <w:numId w:val="26"/>
        </w:numPr>
        <w:ind w:left="1701" w:hanging="1701"/>
        <w:rPr>
          <w:lang w:val="en-GB" w:eastAsia="ko-KR"/>
        </w:rPr>
      </w:pPr>
      <w:r w:rsidRPr="004A05B6">
        <w:rPr>
          <w:lang w:val="en-GB" w:eastAsia="ko-KR"/>
        </w:rPr>
        <w:t>Define a reproducibility package including fixed random seeds, a target/clutter instance catalogue, and a standardized CSV output format (e.g., snapshot ID, mode, SNR, Pd/Pfa, RMSE) to ensure consistency in inter-company evaluations.</w:t>
      </w:r>
      <w:r w:rsidRPr="004A05B6">
        <w:rPr>
          <w:rFonts w:hint="eastAsia"/>
          <w:lang w:val="en-GB" w:eastAsia="ko-KR"/>
        </w:rPr>
        <w:t xml:space="preserve"> </w:t>
      </w:r>
    </w:p>
    <w:p w14:paraId="0A7DEC22" w14:textId="77777777" w:rsidR="001A6D60" w:rsidRPr="00480ADB" w:rsidRDefault="001A6D60" w:rsidP="00FC6E5F">
      <w:pPr>
        <w:spacing w:after="120"/>
        <w:jc w:val="both"/>
        <w:rPr>
          <w:rFonts w:ascii="Arial" w:hAnsi="Arial" w:cs="Arial"/>
          <w:b/>
          <w:lang w:eastAsia="ko-KR"/>
        </w:rPr>
      </w:pP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2ED06A08" w14:textId="01CF055A" w:rsidR="006E4AE6" w:rsidRDefault="0082680B" w:rsidP="00B05D75">
      <w:pPr>
        <w:pStyle w:val="a"/>
        <w:numPr>
          <w:ilvl w:val="0"/>
          <w:numId w:val="6"/>
        </w:numPr>
        <w:spacing w:after="120" w:line="259" w:lineRule="auto"/>
        <w:jc w:val="both"/>
        <w:rPr>
          <w:rFonts w:cs="Times"/>
          <w:b w:val="0"/>
          <w:bCs w:val="0"/>
        </w:rPr>
      </w:pPr>
      <w:r>
        <w:rPr>
          <w:rFonts w:cs="Times"/>
          <w:b w:val="0"/>
          <w:bCs w:val="0"/>
          <w:lang w:val="en-US"/>
        </w:rPr>
        <w:t>R</w:t>
      </w:r>
      <w:r w:rsidR="004703A9">
        <w:rPr>
          <w:rFonts w:cs="Times"/>
          <w:b w:val="0"/>
          <w:bCs w:val="0"/>
          <w:lang w:val="en-US"/>
        </w:rPr>
        <w:t>P</w:t>
      </w:r>
      <w:r>
        <w:rPr>
          <w:rFonts w:cs="Times"/>
          <w:b w:val="0"/>
          <w:bCs w:val="0"/>
          <w:lang w:val="en-US"/>
        </w:rPr>
        <w:t xml:space="preserve">-251807, </w:t>
      </w:r>
      <w:r w:rsidR="00C4172F">
        <w:rPr>
          <w:rFonts w:cs="Times"/>
          <w:b w:val="0"/>
          <w:bCs w:val="0"/>
          <w:lang w:val="en-US"/>
        </w:rPr>
        <w:t xml:space="preserve"> </w:t>
      </w:r>
      <w:r w:rsidR="00C4172F" w:rsidRPr="00C4172F">
        <w:rPr>
          <w:rFonts w:cs="Times"/>
          <w:b w:val="0"/>
          <w:bCs w:val="0"/>
        </w:rPr>
        <w:t>Status report for SI: Study on channel modelling for Integrated Sensing And Communication (ISAC) for NR</w:t>
      </w:r>
      <w:r w:rsidR="00C4172F">
        <w:rPr>
          <w:rFonts w:cs="Times"/>
          <w:b w:val="0"/>
          <w:bCs w:val="0"/>
        </w:rPr>
        <w:t>, Prague, Czech</w:t>
      </w:r>
      <w:r w:rsidR="00161162">
        <w:rPr>
          <w:rFonts w:cs="Times"/>
          <w:b w:val="0"/>
          <w:bCs w:val="0"/>
        </w:rPr>
        <w:t xml:space="preserve"> Republic</w:t>
      </w:r>
      <w:r w:rsidR="00C4172F">
        <w:rPr>
          <w:rFonts w:cs="Times"/>
          <w:b w:val="0"/>
          <w:bCs w:val="0"/>
        </w:rPr>
        <w:t xml:space="preserve">, </w:t>
      </w:r>
      <w:r w:rsidR="00BB5DD4">
        <w:rPr>
          <w:rFonts w:cs="Times"/>
          <w:b w:val="0"/>
          <w:bCs w:val="0"/>
        </w:rPr>
        <w:t>06-</w:t>
      </w:r>
      <w:r w:rsidR="00A8217C">
        <w:rPr>
          <w:rFonts w:cs="Times"/>
          <w:b w:val="0"/>
          <w:bCs w:val="0"/>
        </w:rPr>
        <w:t xml:space="preserve">13 </w:t>
      </w:r>
      <w:r w:rsidR="002C5BB8">
        <w:rPr>
          <w:rFonts w:cs="Times"/>
          <w:b w:val="0"/>
          <w:bCs w:val="0"/>
        </w:rPr>
        <w:t>Jun 2025.</w:t>
      </w:r>
    </w:p>
    <w:p w14:paraId="610B33E1" w14:textId="37750941" w:rsidR="000669D3" w:rsidRDefault="000669D3" w:rsidP="00B05D75">
      <w:pPr>
        <w:pStyle w:val="a"/>
        <w:numPr>
          <w:ilvl w:val="0"/>
          <w:numId w:val="6"/>
        </w:numPr>
        <w:spacing w:after="120" w:line="259" w:lineRule="auto"/>
        <w:jc w:val="both"/>
        <w:rPr>
          <w:rFonts w:cs="Times"/>
          <w:b w:val="0"/>
          <w:bCs w:val="0"/>
        </w:rPr>
      </w:pPr>
      <w:r>
        <w:rPr>
          <w:rFonts w:cs="Times"/>
          <w:b w:val="0"/>
          <w:bCs w:val="0"/>
          <w:lang w:val="en-US"/>
        </w:rPr>
        <w:t xml:space="preserve">RP-251567, </w:t>
      </w:r>
      <w:r w:rsidR="00F702A4">
        <w:rPr>
          <w:rFonts w:cs="Times"/>
          <w:b w:val="0"/>
          <w:bCs w:val="0"/>
          <w:lang w:val="en-US"/>
        </w:rPr>
        <w:t xml:space="preserve"> </w:t>
      </w:r>
      <w:r w:rsidR="00B43AAC" w:rsidRPr="00B43AAC">
        <w:rPr>
          <w:rFonts w:cs="Times"/>
          <w:b w:val="0"/>
          <w:bCs w:val="0"/>
        </w:rPr>
        <w:t>Introduction of Rel-19 channel model for ISAC</w:t>
      </w:r>
      <w:r w:rsidR="00B43AAC">
        <w:rPr>
          <w:rFonts w:cs="Times"/>
          <w:b w:val="0"/>
          <w:bCs w:val="0"/>
        </w:rPr>
        <w:t xml:space="preserve"> (CR Pack), Prague, Czech</w:t>
      </w:r>
      <w:r w:rsidR="008E6E95">
        <w:rPr>
          <w:rFonts w:cs="Times"/>
          <w:b w:val="0"/>
          <w:bCs w:val="0"/>
        </w:rPr>
        <w:t xml:space="preserve"> Republic, 06-13 Jun 2025.</w:t>
      </w:r>
    </w:p>
    <w:p w14:paraId="2D33D184" w14:textId="749EDEBE" w:rsidR="00B05D75" w:rsidRPr="00752128" w:rsidRDefault="00B05D75" w:rsidP="00752128">
      <w:pPr>
        <w:pStyle w:val="a"/>
        <w:numPr>
          <w:ilvl w:val="0"/>
          <w:numId w:val="6"/>
        </w:numPr>
        <w:spacing w:after="120" w:line="259" w:lineRule="auto"/>
        <w:jc w:val="both"/>
        <w:rPr>
          <w:rFonts w:cs="Times"/>
          <w:b w:val="0"/>
          <w:bCs w:val="0"/>
        </w:rPr>
      </w:pPr>
      <w:r w:rsidRPr="00B05D75">
        <w:rPr>
          <w:rFonts w:cs="Times"/>
          <w:b w:val="0"/>
          <w:bCs w:val="0"/>
        </w:rPr>
        <w:t>3GPP TR 38.901: Study on channel model for frequencies from 0.5 to 100 GHz.</w:t>
      </w:r>
    </w:p>
    <w:sectPr w:rsidR="00B05D75" w:rsidRPr="007521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3EFB" w14:textId="77777777" w:rsidR="00AE4EDD" w:rsidRDefault="00AE4EDD">
      <w:r>
        <w:separator/>
      </w:r>
    </w:p>
  </w:endnote>
  <w:endnote w:type="continuationSeparator" w:id="0">
    <w:p w14:paraId="4DC49FC3" w14:textId="77777777" w:rsidR="00AE4EDD" w:rsidRDefault="00AE4EDD">
      <w:r>
        <w:continuationSeparator/>
      </w:r>
    </w:p>
  </w:endnote>
  <w:endnote w:type="continuationNotice" w:id="1">
    <w:p w14:paraId="0FEDFC42" w14:textId="77777777" w:rsidR="00AE4EDD" w:rsidRDefault="00AE4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F961F" w14:textId="77777777" w:rsidR="00AE4EDD" w:rsidRDefault="00AE4EDD">
      <w:r>
        <w:separator/>
      </w:r>
    </w:p>
  </w:footnote>
  <w:footnote w:type="continuationSeparator" w:id="0">
    <w:p w14:paraId="149C6C38" w14:textId="77777777" w:rsidR="00AE4EDD" w:rsidRDefault="00AE4EDD">
      <w:r>
        <w:continuationSeparator/>
      </w:r>
    </w:p>
  </w:footnote>
  <w:footnote w:type="continuationNotice" w:id="1">
    <w:p w14:paraId="555BA7F7" w14:textId="77777777" w:rsidR="00AE4EDD" w:rsidRDefault="00AE4E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BB0174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588708E"/>
    <w:multiLevelType w:val="hybridMultilevel"/>
    <w:tmpl w:val="BDF0405E"/>
    <w:lvl w:ilvl="0" w:tplc="305CC1C4">
      <w:start w:val="1"/>
      <w:numFmt w:val="bullet"/>
      <w:lvlText w:val="─"/>
      <w:lvlJc w:val="left"/>
      <w:pPr>
        <w:ind w:left="440" w:hanging="440"/>
      </w:pPr>
      <w:rPr>
        <w:rFonts w:ascii="Arial" w:hAnsi="Arial" w:hint="default"/>
      </w:rPr>
    </w:lvl>
    <w:lvl w:ilvl="1" w:tplc="04090003">
      <w:start w:val="1"/>
      <w:numFmt w:val="bullet"/>
      <w:lvlText w:val="o"/>
      <w:lvlJc w:val="left"/>
      <w:pPr>
        <w:ind w:left="1080" w:hanging="440"/>
      </w:pPr>
      <w:rPr>
        <w:rFonts w:ascii="Courier New" w:hAnsi="Courier New" w:cs="Courier New" w:hint="default"/>
      </w:rPr>
    </w:lvl>
    <w:lvl w:ilvl="2" w:tplc="41B8893E">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16E94"/>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0">
    <w:nsid w:val="7D2A0CC0"/>
    <w:multiLevelType w:val="hybridMultilevel"/>
    <w:tmpl w:val="77BE3C4A"/>
    <w:lvl w:ilvl="0" w:tplc="04090003">
      <w:start w:val="1"/>
      <w:numFmt w:val="bullet"/>
      <w:lvlText w:val="o"/>
      <w:lvlJc w:val="left"/>
      <w:pPr>
        <w:ind w:left="880" w:hanging="440"/>
      </w:pPr>
      <w:rPr>
        <w:rFonts w:ascii="Courier New" w:hAnsi="Courier New" w:cs="Courier New" w:hint="default"/>
      </w:rPr>
    </w:lvl>
    <w:lvl w:ilvl="1" w:tplc="CD44345A">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10251624">
    <w:abstractNumId w:val="19"/>
  </w:num>
  <w:num w:numId="2" w16cid:durableId="1560675383">
    <w:abstractNumId w:val="16"/>
  </w:num>
  <w:num w:numId="3" w16cid:durableId="743836023">
    <w:abstractNumId w:val="10"/>
  </w:num>
  <w:num w:numId="4" w16cid:durableId="1742290324">
    <w:abstractNumId w:val="6"/>
  </w:num>
  <w:num w:numId="5" w16cid:durableId="1285309935">
    <w:abstractNumId w:val="18"/>
  </w:num>
  <w:num w:numId="6" w16cid:durableId="1221865569">
    <w:abstractNumId w:val="15"/>
  </w:num>
  <w:num w:numId="7" w16cid:durableId="1700931960">
    <w:abstractNumId w:val="12"/>
  </w:num>
  <w:num w:numId="8" w16cid:durableId="753206520">
    <w:abstractNumId w:val="1"/>
  </w:num>
  <w:num w:numId="9" w16cid:durableId="1409495299">
    <w:abstractNumId w:val="9"/>
  </w:num>
  <w:num w:numId="10" w16cid:durableId="837382917">
    <w:abstractNumId w:val="7"/>
  </w:num>
  <w:num w:numId="11" w16cid:durableId="1149398700">
    <w:abstractNumId w:val="3"/>
  </w:num>
  <w:num w:numId="12" w16cid:durableId="1304460012">
    <w:abstractNumId w:val="20"/>
  </w:num>
  <w:num w:numId="13" w16cid:durableId="26833561">
    <w:abstractNumId w:val="13"/>
  </w:num>
  <w:num w:numId="14" w16cid:durableId="1397317876">
    <w:abstractNumId w:val="9"/>
  </w:num>
  <w:num w:numId="15" w16cid:durableId="1358003974">
    <w:abstractNumId w:val="11"/>
  </w:num>
  <w:num w:numId="16" w16cid:durableId="406729638">
    <w:abstractNumId w:val="17"/>
  </w:num>
  <w:num w:numId="17" w16cid:durableId="1133597043">
    <w:abstractNumId w:val="4"/>
  </w:num>
  <w:num w:numId="18" w16cid:durableId="2069302004">
    <w:abstractNumId w:val="5"/>
  </w:num>
  <w:num w:numId="19" w16cid:durableId="201216855">
    <w:abstractNumId w:val="0"/>
  </w:num>
  <w:num w:numId="20" w16cid:durableId="1327397941">
    <w:abstractNumId w:val="21"/>
  </w:num>
  <w:num w:numId="21" w16cid:durableId="1285504237">
    <w:abstractNumId w:val="8"/>
  </w:num>
  <w:num w:numId="22" w16cid:durableId="1762797863">
    <w:abstractNumId w:val="12"/>
  </w:num>
  <w:num w:numId="23" w16cid:durableId="474566729">
    <w:abstractNumId w:val="12"/>
  </w:num>
  <w:num w:numId="24" w16cid:durableId="60759508">
    <w:abstractNumId w:val="12"/>
  </w:num>
  <w:num w:numId="25" w16cid:durableId="136920407">
    <w:abstractNumId w:val="2"/>
  </w:num>
  <w:num w:numId="26" w16cid:durableId="1743067093">
    <w:abstractNumId w:val="14"/>
  </w:num>
  <w:num w:numId="27" w16cid:durableId="2144275836">
    <w:abstractNumId w:val="9"/>
  </w:num>
  <w:num w:numId="28" w16cid:durableId="526529708">
    <w:abstractNumId w:val="9"/>
  </w:num>
  <w:num w:numId="29" w16cid:durableId="2145267229">
    <w:abstractNumId w:val="9"/>
  </w:num>
  <w:num w:numId="30" w16cid:durableId="1004818018">
    <w:abstractNumId w:val="9"/>
  </w:num>
  <w:num w:numId="31" w16cid:durableId="93944599">
    <w:abstractNumId w:val="9"/>
  </w:num>
  <w:num w:numId="32" w16cid:durableId="64338869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528"/>
    <w:rsid w:val="00004F5A"/>
    <w:rsid w:val="00007507"/>
    <w:rsid w:val="00012D90"/>
    <w:rsid w:val="000138EF"/>
    <w:rsid w:val="00025BC4"/>
    <w:rsid w:val="00032ADC"/>
    <w:rsid w:val="00037D89"/>
    <w:rsid w:val="00042962"/>
    <w:rsid w:val="00052393"/>
    <w:rsid w:val="00056D1D"/>
    <w:rsid w:val="00065ED7"/>
    <w:rsid w:val="000669D3"/>
    <w:rsid w:val="00067B88"/>
    <w:rsid w:val="00071E72"/>
    <w:rsid w:val="00072E34"/>
    <w:rsid w:val="00075D3D"/>
    <w:rsid w:val="00077FF8"/>
    <w:rsid w:val="0008063E"/>
    <w:rsid w:val="000813D7"/>
    <w:rsid w:val="00085A3B"/>
    <w:rsid w:val="00085F16"/>
    <w:rsid w:val="00091E1F"/>
    <w:rsid w:val="000930DC"/>
    <w:rsid w:val="00096539"/>
    <w:rsid w:val="000970AE"/>
    <w:rsid w:val="000A5C4A"/>
    <w:rsid w:val="000B3A16"/>
    <w:rsid w:val="000D6AB7"/>
    <w:rsid w:val="000E05C9"/>
    <w:rsid w:val="000E5C93"/>
    <w:rsid w:val="000E7667"/>
    <w:rsid w:val="000F05AA"/>
    <w:rsid w:val="00103885"/>
    <w:rsid w:val="001047B6"/>
    <w:rsid w:val="00110629"/>
    <w:rsid w:val="00130CE4"/>
    <w:rsid w:val="00132113"/>
    <w:rsid w:val="001339FD"/>
    <w:rsid w:val="00136507"/>
    <w:rsid w:val="00142D16"/>
    <w:rsid w:val="00144316"/>
    <w:rsid w:val="001470E3"/>
    <w:rsid w:val="00152529"/>
    <w:rsid w:val="001563BE"/>
    <w:rsid w:val="00160EB8"/>
    <w:rsid w:val="00161162"/>
    <w:rsid w:val="001654ED"/>
    <w:rsid w:val="00170ACB"/>
    <w:rsid w:val="00172077"/>
    <w:rsid w:val="0017586A"/>
    <w:rsid w:val="0017690B"/>
    <w:rsid w:val="00181C8F"/>
    <w:rsid w:val="00191DE4"/>
    <w:rsid w:val="001A02C6"/>
    <w:rsid w:val="001A6D60"/>
    <w:rsid w:val="001A726D"/>
    <w:rsid w:val="001B0C64"/>
    <w:rsid w:val="001B2916"/>
    <w:rsid w:val="001B4932"/>
    <w:rsid w:val="001C2F74"/>
    <w:rsid w:val="001C3075"/>
    <w:rsid w:val="001C719A"/>
    <w:rsid w:val="001D109A"/>
    <w:rsid w:val="001D5888"/>
    <w:rsid w:val="001D66D7"/>
    <w:rsid w:val="001D77C3"/>
    <w:rsid w:val="001E0DE4"/>
    <w:rsid w:val="001E16B0"/>
    <w:rsid w:val="001E2EE3"/>
    <w:rsid w:val="001E33CD"/>
    <w:rsid w:val="001E7975"/>
    <w:rsid w:val="001F03A8"/>
    <w:rsid w:val="001F26BA"/>
    <w:rsid w:val="0020294B"/>
    <w:rsid w:val="00202D97"/>
    <w:rsid w:val="00206BEF"/>
    <w:rsid w:val="00207563"/>
    <w:rsid w:val="002128E1"/>
    <w:rsid w:val="00216044"/>
    <w:rsid w:val="002162BF"/>
    <w:rsid w:val="002217B0"/>
    <w:rsid w:val="00225B24"/>
    <w:rsid w:val="0023151A"/>
    <w:rsid w:val="00240417"/>
    <w:rsid w:val="00243273"/>
    <w:rsid w:val="002455B6"/>
    <w:rsid w:val="00262A25"/>
    <w:rsid w:val="0026408A"/>
    <w:rsid w:val="002664D2"/>
    <w:rsid w:val="0027005F"/>
    <w:rsid w:val="00271050"/>
    <w:rsid w:val="0027125A"/>
    <w:rsid w:val="0027216F"/>
    <w:rsid w:val="00274638"/>
    <w:rsid w:val="002902BA"/>
    <w:rsid w:val="00294A38"/>
    <w:rsid w:val="002958AD"/>
    <w:rsid w:val="002A12CF"/>
    <w:rsid w:val="002A23B1"/>
    <w:rsid w:val="002A49A8"/>
    <w:rsid w:val="002B077C"/>
    <w:rsid w:val="002B6B92"/>
    <w:rsid w:val="002C13F8"/>
    <w:rsid w:val="002C28A5"/>
    <w:rsid w:val="002C431F"/>
    <w:rsid w:val="002C45F5"/>
    <w:rsid w:val="002C5BB8"/>
    <w:rsid w:val="002C6B48"/>
    <w:rsid w:val="002C6F74"/>
    <w:rsid w:val="002D5D0D"/>
    <w:rsid w:val="002D5F62"/>
    <w:rsid w:val="002E1A8F"/>
    <w:rsid w:val="002E307E"/>
    <w:rsid w:val="002F03AE"/>
    <w:rsid w:val="002F072A"/>
    <w:rsid w:val="002F5FF5"/>
    <w:rsid w:val="00302880"/>
    <w:rsid w:val="00324031"/>
    <w:rsid w:val="003279E2"/>
    <w:rsid w:val="00330D65"/>
    <w:rsid w:val="00332418"/>
    <w:rsid w:val="00332BAD"/>
    <w:rsid w:val="00332CC8"/>
    <w:rsid w:val="00341B2B"/>
    <w:rsid w:val="00341B48"/>
    <w:rsid w:val="003512BE"/>
    <w:rsid w:val="00351BA5"/>
    <w:rsid w:val="00353D4A"/>
    <w:rsid w:val="003568F1"/>
    <w:rsid w:val="00356E97"/>
    <w:rsid w:val="00357D55"/>
    <w:rsid w:val="00373A57"/>
    <w:rsid w:val="003A3C8C"/>
    <w:rsid w:val="003A718C"/>
    <w:rsid w:val="003B1F2C"/>
    <w:rsid w:val="003B65AE"/>
    <w:rsid w:val="003C79E6"/>
    <w:rsid w:val="003D0D9E"/>
    <w:rsid w:val="003F2D35"/>
    <w:rsid w:val="003F5913"/>
    <w:rsid w:val="004012DA"/>
    <w:rsid w:val="004030FE"/>
    <w:rsid w:val="00406B7C"/>
    <w:rsid w:val="004154B8"/>
    <w:rsid w:val="004245B2"/>
    <w:rsid w:val="00425957"/>
    <w:rsid w:val="00426AFF"/>
    <w:rsid w:val="00427FC1"/>
    <w:rsid w:val="004302F2"/>
    <w:rsid w:val="004358A9"/>
    <w:rsid w:val="004445E2"/>
    <w:rsid w:val="00446F2E"/>
    <w:rsid w:val="00452BE6"/>
    <w:rsid w:val="004607C3"/>
    <w:rsid w:val="004703A9"/>
    <w:rsid w:val="00480ADB"/>
    <w:rsid w:val="0048250E"/>
    <w:rsid w:val="00491676"/>
    <w:rsid w:val="00494A7E"/>
    <w:rsid w:val="00496ADF"/>
    <w:rsid w:val="00497D6F"/>
    <w:rsid w:val="004A05B6"/>
    <w:rsid w:val="004A436D"/>
    <w:rsid w:val="004A7463"/>
    <w:rsid w:val="004B317E"/>
    <w:rsid w:val="004B7F00"/>
    <w:rsid w:val="004C7DDE"/>
    <w:rsid w:val="004E31B5"/>
    <w:rsid w:val="004F5FF0"/>
    <w:rsid w:val="0050241E"/>
    <w:rsid w:val="005270AA"/>
    <w:rsid w:val="00532117"/>
    <w:rsid w:val="0053431A"/>
    <w:rsid w:val="00536E0A"/>
    <w:rsid w:val="00542718"/>
    <w:rsid w:val="0054612C"/>
    <w:rsid w:val="00553122"/>
    <w:rsid w:val="00553DFE"/>
    <w:rsid w:val="005541EE"/>
    <w:rsid w:val="00570EB7"/>
    <w:rsid w:val="00573978"/>
    <w:rsid w:val="00575314"/>
    <w:rsid w:val="0059046C"/>
    <w:rsid w:val="005A245C"/>
    <w:rsid w:val="005A3A52"/>
    <w:rsid w:val="005B380E"/>
    <w:rsid w:val="005B4017"/>
    <w:rsid w:val="005B51C2"/>
    <w:rsid w:val="005C400B"/>
    <w:rsid w:val="005D20F1"/>
    <w:rsid w:val="005D4B3B"/>
    <w:rsid w:val="005E2AF2"/>
    <w:rsid w:val="005F776B"/>
    <w:rsid w:val="005F7ADB"/>
    <w:rsid w:val="00600B25"/>
    <w:rsid w:val="00607DE5"/>
    <w:rsid w:val="0061391B"/>
    <w:rsid w:val="00613B4A"/>
    <w:rsid w:val="006148C8"/>
    <w:rsid w:val="00617475"/>
    <w:rsid w:val="0061762B"/>
    <w:rsid w:val="006375E8"/>
    <w:rsid w:val="00637C69"/>
    <w:rsid w:val="00640F8A"/>
    <w:rsid w:val="006465B7"/>
    <w:rsid w:val="00650FFE"/>
    <w:rsid w:val="006667A6"/>
    <w:rsid w:val="00674D08"/>
    <w:rsid w:val="006819BE"/>
    <w:rsid w:val="0068357B"/>
    <w:rsid w:val="00685072"/>
    <w:rsid w:val="00686E96"/>
    <w:rsid w:val="00694D8D"/>
    <w:rsid w:val="00696F18"/>
    <w:rsid w:val="006976C1"/>
    <w:rsid w:val="006A1427"/>
    <w:rsid w:val="006A22D9"/>
    <w:rsid w:val="006B0DAB"/>
    <w:rsid w:val="006B3608"/>
    <w:rsid w:val="006B5121"/>
    <w:rsid w:val="006B7F2A"/>
    <w:rsid w:val="006C015B"/>
    <w:rsid w:val="006C33B5"/>
    <w:rsid w:val="006C405E"/>
    <w:rsid w:val="006E1769"/>
    <w:rsid w:val="006E4AE6"/>
    <w:rsid w:val="006E57E2"/>
    <w:rsid w:val="006E7247"/>
    <w:rsid w:val="006E7E90"/>
    <w:rsid w:val="006F2C9D"/>
    <w:rsid w:val="006F4954"/>
    <w:rsid w:val="00720966"/>
    <w:rsid w:val="00722781"/>
    <w:rsid w:val="00726783"/>
    <w:rsid w:val="0073669F"/>
    <w:rsid w:val="00741600"/>
    <w:rsid w:val="00742ECD"/>
    <w:rsid w:val="00752128"/>
    <w:rsid w:val="007559C6"/>
    <w:rsid w:val="00757999"/>
    <w:rsid w:val="0076542C"/>
    <w:rsid w:val="0077284A"/>
    <w:rsid w:val="00775868"/>
    <w:rsid w:val="0079162E"/>
    <w:rsid w:val="00797718"/>
    <w:rsid w:val="007A48FA"/>
    <w:rsid w:val="007A5CD6"/>
    <w:rsid w:val="007C43D2"/>
    <w:rsid w:val="007C68E2"/>
    <w:rsid w:val="007E56C0"/>
    <w:rsid w:val="007F1A1A"/>
    <w:rsid w:val="007F1ECA"/>
    <w:rsid w:val="007F73B3"/>
    <w:rsid w:val="00801A0B"/>
    <w:rsid w:val="00805548"/>
    <w:rsid w:val="00817F76"/>
    <w:rsid w:val="008255E3"/>
    <w:rsid w:val="0082680B"/>
    <w:rsid w:val="008271C6"/>
    <w:rsid w:val="00831344"/>
    <w:rsid w:val="008329E3"/>
    <w:rsid w:val="00832DCC"/>
    <w:rsid w:val="0083438E"/>
    <w:rsid w:val="008668C2"/>
    <w:rsid w:val="00874F81"/>
    <w:rsid w:val="00876119"/>
    <w:rsid w:val="00876EEA"/>
    <w:rsid w:val="0088443D"/>
    <w:rsid w:val="00890E8C"/>
    <w:rsid w:val="008A11D5"/>
    <w:rsid w:val="008A12CE"/>
    <w:rsid w:val="008A2F5C"/>
    <w:rsid w:val="008A5D02"/>
    <w:rsid w:val="008B200C"/>
    <w:rsid w:val="008B2B55"/>
    <w:rsid w:val="008C6BDC"/>
    <w:rsid w:val="008D1030"/>
    <w:rsid w:val="008D2E21"/>
    <w:rsid w:val="008D3941"/>
    <w:rsid w:val="008D45DE"/>
    <w:rsid w:val="008E6382"/>
    <w:rsid w:val="008E6E95"/>
    <w:rsid w:val="008E77B0"/>
    <w:rsid w:val="008F0F32"/>
    <w:rsid w:val="008F595B"/>
    <w:rsid w:val="008F6EA5"/>
    <w:rsid w:val="0090076E"/>
    <w:rsid w:val="00904F40"/>
    <w:rsid w:val="009202A9"/>
    <w:rsid w:val="009355F1"/>
    <w:rsid w:val="009371FA"/>
    <w:rsid w:val="009403AC"/>
    <w:rsid w:val="0094416D"/>
    <w:rsid w:val="0094508D"/>
    <w:rsid w:val="00952BAB"/>
    <w:rsid w:val="0095345C"/>
    <w:rsid w:val="00967E2B"/>
    <w:rsid w:val="00971C7C"/>
    <w:rsid w:val="00987A1A"/>
    <w:rsid w:val="00994A15"/>
    <w:rsid w:val="00997568"/>
    <w:rsid w:val="009A6162"/>
    <w:rsid w:val="009B42BD"/>
    <w:rsid w:val="009C02F0"/>
    <w:rsid w:val="009C3005"/>
    <w:rsid w:val="009C6067"/>
    <w:rsid w:val="009E2E62"/>
    <w:rsid w:val="009E35E5"/>
    <w:rsid w:val="009E6204"/>
    <w:rsid w:val="009F2CDB"/>
    <w:rsid w:val="009F38EF"/>
    <w:rsid w:val="009F3A6B"/>
    <w:rsid w:val="009F7BCE"/>
    <w:rsid w:val="00A0755F"/>
    <w:rsid w:val="00A1170E"/>
    <w:rsid w:val="00A178F8"/>
    <w:rsid w:val="00A24399"/>
    <w:rsid w:val="00A26371"/>
    <w:rsid w:val="00A3052F"/>
    <w:rsid w:val="00A345EE"/>
    <w:rsid w:val="00A34625"/>
    <w:rsid w:val="00A361F7"/>
    <w:rsid w:val="00A42D6B"/>
    <w:rsid w:val="00A461FA"/>
    <w:rsid w:val="00A47955"/>
    <w:rsid w:val="00A541E1"/>
    <w:rsid w:val="00A5656D"/>
    <w:rsid w:val="00A56965"/>
    <w:rsid w:val="00A578EC"/>
    <w:rsid w:val="00A57B01"/>
    <w:rsid w:val="00A57B95"/>
    <w:rsid w:val="00A6790A"/>
    <w:rsid w:val="00A679A8"/>
    <w:rsid w:val="00A74130"/>
    <w:rsid w:val="00A81296"/>
    <w:rsid w:val="00A8217C"/>
    <w:rsid w:val="00A867BF"/>
    <w:rsid w:val="00A94BA0"/>
    <w:rsid w:val="00AA0AF6"/>
    <w:rsid w:val="00AA17DD"/>
    <w:rsid w:val="00AB1FDC"/>
    <w:rsid w:val="00AB328E"/>
    <w:rsid w:val="00AB6476"/>
    <w:rsid w:val="00AB7AD5"/>
    <w:rsid w:val="00AC4FE1"/>
    <w:rsid w:val="00AC5AF9"/>
    <w:rsid w:val="00AC6DC2"/>
    <w:rsid w:val="00AD08BD"/>
    <w:rsid w:val="00AD112A"/>
    <w:rsid w:val="00AE049E"/>
    <w:rsid w:val="00AE145C"/>
    <w:rsid w:val="00AE4BA5"/>
    <w:rsid w:val="00AE4EDD"/>
    <w:rsid w:val="00B02653"/>
    <w:rsid w:val="00B03134"/>
    <w:rsid w:val="00B05D75"/>
    <w:rsid w:val="00B06C49"/>
    <w:rsid w:val="00B129BB"/>
    <w:rsid w:val="00B13A31"/>
    <w:rsid w:val="00B20D7D"/>
    <w:rsid w:val="00B26EAE"/>
    <w:rsid w:val="00B35414"/>
    <w:rsid w:val="00B356BE"/>
    <w:rsid w:val="00B36F01"/>
    <w:rsid w:val="00B40246"/>
    <w:rsid w:val="00B43146"/>
    <w:rsid w:val="00B43AAC"/>
    <w:rsid w:val="00B44D65"/>
    <w:rsid w:val="00B45552"/>
    <w:rsid w:val="00B46D36"/>
    <w:rsid w:val="00B50586"/>
    <w:rsid w:val="00B548E2"/>
    <w:rsid w:val="00B55BCF"/>
    <w:rsid w:val="00B56CEC"/>
    <w:rsid w:val="00B64167"/>
    <w:rsid w:val="00B66F0F"/>
    <w:rsid w:val="00B7110A"/>
    <w:rsid w:val="00B7397A"/>
    <w:rsid w:val="00B7614B"/>
    <w:rsid w:val="00B81A12"/>
    <w:rsid w:val="00B81B3C"/>
    <w:rsid w:val="00B8506D"/>
    <w:rsid w:val="00B87210"/>
    <w:rsid w:val="00B92534"/>
    <w:rsid w:val="00B975FD"/>
    <w:rsid w:val="00BA45C0"/>
    <w:rsid w:val="00BB371F"/>
    <w:rsid w:val="00BB5DD4"/>
    <w:rsid w:val="00BC4D47"/>
    <w:rsid w:val="00BD27A6"/>
    <w:rsid w:val="00BD61F8"/>
    <w:rsid w:val="00BE44B1"/>
    <w:rsid w:val="00BF289C"/>
    <w:rsid w:val="00BF443D"/>
    <w:rsid w:val="00C03946"/>
    <w:rsid w:val="00C03D46"/>
    <w:rsid w:val="00C04716"/>
    <w:rsid w:val="00C058BE"/>
    <w:rsid w:val="00C06D36"/>
    <w:rsid w:val="00C107DB"/>
    <w:rsid w:val="00C23B43"/>
    <w:rsid w:val="00C4172F"/>
    <w:rsid w:val="00C417FF"/>
    <w:rsid w:val="00C45F5E"/>
    <w:rsid w:val="00C54EB6"/>
    <w:rsid w:val="00C64505"/>
    <w:rsid w:val="00C75F65"/>
    <w:rsid w:val="00C8214B"/>
    <w:rsid w:val="00C829A0"/>
    <w:rsid w:val="00C83D64"/>
    <w:rsid w:val="00CA384F"/>
    <w:rsid w:val="00CD5959"/>
    <w:rsid w:val="00CD5FA7"/>
    <w:rsid w:val="00CE0886"/>
    <w:rsid w:val="00CE17C9"/>
    <w:rsid w:val="00CE44D7"/>
    <w:rsid w:val="00D01F24"/>
    <w:rsid w:val="00D05387"/>
    <w:rsid w:val="00D16E83"/>
    <w:rsid w:val="00D21DFF"/>
    <w:rsid w:val="00D26BFE"/>
    <w:rsid w:val="00D36D9F"/>
    <w:rsid w:val="00D3767A"/>
    <w:rsid w:val="00D461EA"/>
    <w:rsid w:val="00D46B37"/>
    <w:rsid w:val="00D57F00"/>
    <w:rsid w:val="00D62397"/>
    <w:rsid w:val="00D652A7"/>
    <w:rsid w:val="00D65ACC"/>
    <w:rsid w:val="00D70771"/>
    <w:rsid w:val="00D77649"/>
    <w:rsid w:val="00D823FE"/>
    <w:rsid w:val="00D857DF"/>
    <w:rsid w:val="00D91936"/>
    <w:rsid w:val="00D92C8E"/>
    <w:rsid w:val="00DA4621"/>
    <w:rsid w:val="00DB4912"/>
    <w:rsid w:val="00DD69CF"/>
    <w:rsid w:val="00DE4B96"/>
    <w:rsid w:val="00DF5D98"/>
    <w:rsid w:val="00E017DA"/>
    <w:rsid w:val="00E03379"/>
    <w:rsid w:val="00E05E3B"/>
    <w:rsid w:val="00E06CA0"/>
    <w:rsid w:val="00E253EA"/>
    <w:rsid w:val="00E30C3B"/>
    <w:rsid w:val="00E30F42"/>
    <w:rsid w:val="00E325DD"/>
    <w:rsid w:val="00E4090A"/>
    <w:rsid w:val="00E427FD"/>
    <w:rsid w:val="00E65E66"/>
    <w:rsid w:val="00E711BD"/>
    <w:rsid w:val="00E71EFE"/>
    <w:rsid w:val="00E84E23"/>
    <w:rsid w:val="00E92932"/>
    <w:rsid w:val="00EA2EEC"/>
    <w:rsid w:val="00EA67F4"/>
    <w:rsid w:val="00EB456A"/>
    <w:rsid w:val="00EC3403"/>
    <w:rsid w:val="00EC3E58"/>
    <w:rsid w:val="00ED2055"/>
    <w:rsid w:val="00ED21FA"/>
    <w:rsid w:val="00ED344D"/>
    <w:rsid w:val="00EE5B5F"/>
    <w:rsid w:val="00F00B1D"/>
    <w:rsid w:val="00F2503D"/>
    <w:rsid w:val="00F3425D"/>
    <w:rsid w:val="00F373AD"/>
    <w:rsid w:val="00F41D4E"/>
    <w:rsid w:val="00F5538B"/>
    <w:rsid w:val="00F6002A"/>
    <w:rsid w:val="00F6315D"/>
    <w:rsid w:val="00F65BAE"/>
    <w:rsid w:val="00F67A0E"/>
    <w:rsid w:val="00F702A4"/>
    <w:rsid w:val="00F71981"/>
    <w:rsid w:val="00F86F12"/>
    <w:rsid w:val="00F872AB"/>
    <w:rsid w:val="00F9486D"/>
    <w:rsid w:val="00F96DA9"/>
    <w:rsid w:val="00FA4A62"/>
    <w:rsid w:val="00FB1877"/>
    <w:rsid w:val="00FC22B3"/>
    <w:rsid w:val="00FC3150"/>
    <w:rsid w:val="00FC6E5F"/>
    <w:rsid w:val="00FD721F"/>
    <w:rsid w:val="00FE638B"/>
    <w:rsid w:val="00FE7F4D"/>
    <w:rsid w:val="00FF6BFF"/>
    <w:rsid w:val="00FF72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07312752">
      <w:bodyDiv w:val="1"/>
      <w:marLeft w:val="0"/>
      <w:marRight w:val="0"/>
      <w:marTop w:val="0"/>
      <w:marBottom w:val="0"/>
      <w:divBdr>
        <w:top w:val="none" w:sz="0" w:space="0" w:color="auto"/>
        <w:left w:val="none" w:sz="0" w:space="0" w:color="auto"/>
        <w:bottom w:val="none" w:sz="0" w:space="0" w:color="auto"/>
        <w:right w:val="none" w:sz="0" w:space="0" w:color="auto"/>
      </w:divBdr>
    </w:div>
    <w:div w:id="207373551">
      <w:bodyDiv w:val="1"/>
      <w:marLeft w:val="0"/>
      <w:marRight w:val="0"/>
      <w:marTop w:val="0"/>
      <w:marBottom w:val="0"/>
      <w:divBdr>
        <w:top w:val="none" w:sz="0" w:space="0" w:color="auto"/>
        <w:left w:val="none" w:sz="0" w:space="0" w:color="auto"/>
        <w:bottom w:val="none" w:sz="0" w:space="0" w:color="auto"/>
        <w:right w:val="none" w:sz="0" w:space="0" w:color="auto"/>
      </w:divBdr>
    </w:div>
    <w:div w:id="342248200">
      <w:bodyDiv w:val="1"/>
      <w:marLeft w:val="0"/>
      <w:marRight w:val="0"/>
      <w:marTop w:val="0"/>
      <w:marBottom w:val="0"/>
      <w:divBdr>
        <w:top w:val="none" w:sz="0" w:space="0" w:color="auto"/>
        <w:left w:val="none" w:sz="0" w:space="0" w:color="auto"/>
        <w:bottom w:val="none" w:sz="0" w:space="0" w:color="auto"/>
        <w:right w:val="none" w:sz="0" w:space="0" w:color="auto"/>
      </w:divBdr>
    </w:div>
    <w:div w:id="384253440">
      <w:bodyDiv w:val="1"/>
      <w:marLeft w:val="0"/>
      <w:marRight w:val="0"/>
      <w:marTop w:val="0"/>
      <w:marBottom w:val="0"/>
      <w:divBdr>
        <w:top w:val="none" w:sz="0" w:space="0" w:color="auto"/>
        <w:left w:val="none" w:sz="0" w:space="0" w:color="auto"/>
        <w:bottom w:val="none" w:sz="0" w:space="0" w:color="auto"/>
        <w:right w:val="none" w:sz="0" w:space="0" w:color="auto"/>
      </w:divBdr>
    </w:div>
    <w:div w:id="451025288">
      <w:bodyDiv w:val="1"/>
      <w:marLeft w:val="0"/>
      <w:marRight w:val="0"/>
      <w:marTop w:val="0"/>
      <w:marBottom w:val="0"/>
      <w:divBdr>
        <w:top w:val="none" w:sz="0" w:space="0" w:color="auto"/>
        <w:left w:val="none" w:sz="0" w:space="0" w:color="auto"/>
        <w:bottom w:val="none" w:sz="0" w:space="0" w:color="auto"/>
        <w:right w:val="none" w:sz="0" w:space="0" w:color="auto"/>
      </w:divBdr>
    </w:div>
    <w:div w:id="627322914">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68134138">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837959995">
      <w:bodyDiv w:val="1"/>
      <w:marLeft w:val="0"/>
      <w:marRight w:val="0"/>
      <w:marTop w:val="0"/>
      <w:marBottom w:val="0"/>
      <w:divBdr>
        <w:top w:val="none" w:sz="0" w:space="0" w:color="auto"/>
        <w:left w:val="none" w:sz="0" w:space="0" w:color="auto"/>
        <w:bottom w:val="none" w:sz="0" w:space="0" w:color="auto"/>
        <w:right w:val="none" w:sz="0" w:space="0" w:color="auto"/>
      </w:divBdr>
    </w:div>
    <w:div w:id="2016416590">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Props1.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2.xml><?xml version="1.0" encoding="utf-8"?>
<ds:datastoreItem xmlns:ds="http://schemas.openxmlformats.org/officeDocument/2006/customXml" ds:itemID="{AFB19579-CF1A-425D-AE9A-002386DC1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844</Words>
  <Characters>4415</Characters>
  <Application>Microsoft Office Word</Application>
  <DocSecurity>0</DocSecurity>
  <Lines>147</Lines>
  <Paragraphs>114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5145</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이재현님(LEE, JAEHYUN)/6G개발팀</cp:lastModifiedBy>
  <cp:revision>2</cp:revision>
  <cp:lastPrinted>2002-04-23T00:10:00Z</cp:lastPrinted>
  <dcterms:created xsi:type="dcterms:W3CDTF">2025-08-14T05:19:00Z</dcterms:created>
  <dcterms:modified xsi:type="dcterms:W3CDTF">2025-08-14T05:19:00Z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