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257" w:rsidRDefault="00941257" w:rsidP="00941257">
      <w:pPr>
        <w:tabs>
          <w:tab w:val="right" w:pos="9639"/>
        </w:tabs>
        <w:rPr>
          <w:rFonts w:ascii="Arial" w:eastAsia="宋体" w:hAnsi="Arial" w:cs="Arial"/>
          <w:b/>
          <w:iCs/>
          <w:noProof/>
          <w:sz w:val="28"/>
          <w:szCs w:val="28"/>
          <w:lang w:eastAsia="zh-CN"/>
        </w:rPr>
      </w:pPr>
      <w:r>
        <w:rPr>
          <w:rFonts w:ascii="Arial" w:eastAsia="宋体" w:hAnsi="Arial" w:cs="Arial"/>
          <w:b/>
          <w:noProof/>
          <w:sz w:val="28"/>
          <w:szCs w:val="28"/>
          <w:lang w:val="en-US"/>
        </w:rPr>
        <w:t>3GPP TSG-RAN WG1 Meeting #12</w:t>
      </w:r>
      <w:r w:rsidR="00DD3237">
        <w:rPr>
          <w:rFonts w:ascii="Arial" w:eastAsia="宋体" w:hAnsi="Arial" w:cs="Arial"/>
          <w:b/>
          <w:noProof/>
          <w:sz w:val="28"/>
          <w:szCs w:val="28"/>
          <w:lang w:val="en-US"/>
        </w:rPr>
        <w:t>2</w:t>
      </w:r>
      <w:r>
        <w:rPr>
          <w:rFonts w:ascii="Arial" w:eastAsia="宋体" w:hAnsi="Arial" w:cs="Arial"/>
          <w:b/>
          <w:iCs/>
          <w:noProof/>
          <w:sz w:val="28"/>
          <w:szCs w:val="28"/>
          <w:lang w:eastAsia="zh-CN"/>
        </w:rPr>
        <w:tab/>
      </w:r>
      <w:r w:rsidR="00DD3237" w:rsidRPr="00DD3237">
        <w:rPr>
          <w:rFonts w:ascii="Arial" w:eastAsia="宋体" w:hAnsi="Arial" w:cs="Arial"/>
          <w:b/>
          <w:iCs/>
          <w:noProof/>
          <w:sz w:val="28"/>
          <w:szCs w:val="28"/>
          <w:lang w:eastAsia="zh-CN"/>
        </w:rPr>
        <w:t>R1-2505765</w:t>
      </w:r>
    </w:p>
    <w:p w:rsidR="00941257" w:rsidRDefault="00DD3237" w:rsidP="00941257">
      <w:pPr>
        <w:tabs>
          <w:tab w:val="left" w:pos="1985"/>
          <w:tab w:val="right" w:pos="9639"/>
        </w:tabs>
        <w:overflowPunct w:val="0"/>
        <w:autoSpaceDE w:val="0"/>
        <w:autoSpaceDN w:val="0"/>
        <w:adjustRightInd w:val="0"/>
        <w:spacing w:after="100" w:afterAutospacing="1"/>
        <w:jc w:val="both"/>
        <w:textAlignment w:val="baseline"/>
        <w:rPr>
          <w:rFonts w:ascii="Arial" w:eastAsia="宋体" w:hAnsi="Arial" w:cs="Arial"/>
          <w:b/>
          <w:noProof/>
          <w:sz w:val="28"/>
          <w:szCs w:val="28"/>
        </w:rPr>
      </w:pPr>
      <w:r w:rsidRPr="000A2709">
        <w:rPr>
          <w:rFonts w:ascii="Arial" w:hAnsi="Arial" w:cs="Arial"/>
          <w:b/>
          <w:bCs/>
          <w:sz w:val="28"/>
        </w:rPr>
        <w:t xml:space="preserve">Bengaluru, India, Aug </w:t>
      </w:r>
      <w:r w:rsidRPr="000A2709">
        <w:rPr>
          <w:rFonts w:ascii="Arial" w:eastAsia="等线" w:hAnsi="Arial" w:cs="Arial"/>
          <w:b/>
          <w:bCs/>
          <w:sz w:val="28"/>
          <w:lang w:eastAsia="zh-CN"/>
        </w:rPr>
        <w:t>25</w:t>
      </w:r>
      <w:r w:rsidRPr="000A2709">
        <w:rPr>
          <w:rFonts w:ascii="Malgun Gothic" w:eastAsia="Malgun Gothic" w:hAnsi="Malgun Gothic" w:cs="Malgun Gothic" w:hint="eastAsia"/>
          <w:b/>
          <w:bCs/>
          <w:sz w:val="28"/>
          <w:vertAlign w:val="superscript"/>
          <w:lang w:eastAsia="ko-KR"/>
        </w:rPr>
        <w:t>th</w:t>
      </w:r>
      <w:r w:rsidRPr="000A2709">
        <w:rPr>
          <w:rFonts w:ascii="Arial" w:eastAsia="MS Mincho" w:hAnsi="Arial" w:cs="Arial"/>
          <w:b/>
          <w:bCs/>
          <w:sz w:val="28"/>
        </w:rPr>
        <w:t xml:space="preserve"> </w:t>
      </w:r>
      <w:r w:rsidRPr="000A2709">
        <w:rPr>
          <w:rFonts w:ascii="Arial" w:hAnsi="Arial" w:cs="Arial"/>
          <w:b/>
          <w:bCs/>
          <w:sz w:val="28"/>
        </w:rPr>
        <w:t>– 2</w:t>
      </w:r>
      <w:r w:rsidRPr="000A2709">
        <w:rPr>
          <w:rFonts w:ascii="Arial" w:eastAsia="等线" w:hAnsi="Arial" w:cs="Arial"/>
          <w:b/>
          <w:bCs/>
          <w:sz w:val="28"/>
          <w:lang w:eastAsia="zh-CN"/>
        </w:rPr>
        <w:t>9</w:t>
      </w:r>
      <w:r w:rsidRPr="000A2709">
        <w:rPr>
          <w:rFonts w:ascii="Arial" w:hAnsi="Arial" w:cs="Arial"/>
          <w:b/>
          <w:bCs/>
          <w:sz w:val="28"/>
          <w:vertAlign w:val="superscript"/>
        </w:rPr>
        <w:t>th</w:t>
      </w:r>
      <w:r w:rsidRPr="000A2709">
        <w:rPr>
          <w:rFonts w:ascii="Arial" w:eastAsia="MS Mincho" w:hAnsi="Arial" w:cs="Arial"/>
          <w:b/>
          <w:bCs/>
          <w:sz w:val="28"/>
        </w:rPr>
        <w:t>, 2025</w:t>
      </w:r>
    </w:p>
    <w:p w:rsidR="00723F5F" w:rsidRPr="00941257" w:rsidRDefault="00723F5F" w:rsidP="00723F5F">
      <w:pPr>
        <w:tabs>
          <w:tab w:val="left" w:pos="1985"/>
        </w:tabs>
        <w:spacing w:line="259" w:lineRule="auto"/>
        <w:ind w:left="0" w:firstLine="0"/>
        <w:rPr>
          <w:rFonts w:ascii="Arial" w:hAnsi="Arial"/>
          <w:b/>
          <w:color w:val="FF0000"/>
          <w:sz w:val="24"/>
        </w:rPr>
      </w:pPr>
    </w:p>
    <w:p w:rsidR="00723F5F" w:rsidRPr="00885DB0" w:rsidRDefault="00723F5F" w:rsidP="00723F5F">
      <w:pPr>
        <w:tabs>
          <w:tab w:val="left" w:pos="1985"/>
        </w:tabs>
        <w:spacing w:line="259" w:lineRule="auto"/>
        <w:ind w:left="0" w:firstLine="0"/>
        <w:rPr>
          <w:rFonts w:ascii="Arial" w:hAnsi="Arial"/>
          <w:b/>
          <w:sz w:val="24"/>
          <w:lang w:val="en-US"/>
        </w:rPr>
      </w:pPr>
      <w:r w:rsidRPr="001871D5">
        <w:rPr>
          <w:rFonts w:ascii="Arial" w:hAnsi="Arial"/>
          <w:b/>
          <w:sz w:val="24"/>
          <w:lang w:val="en-US"/>
        </w:rPr>
        <w:t>Agenda Item:</w:t>
      </w:r>
      <w:r w:rsidR="00250814" w:rsidRPr="00885DB0">
        <w:rPr>
          <w:rFonts w:ascii="Arial" w:hAnsi="Arial"/>
          <w:b/>
          <w:sz w:val="24"/>
          <w:lang w:val="en-US"/>
        </w:rPr>
        <w:tab/>
      </w:r>
      <w:r w:rsidR="00DD3237">
        <w:rPr>
          <w:rFonts w:ascii="Arial" w:hAnsi="Arial"/>
          <w:b/>
          <w:sz w:val="24"/>
          <w:lang w:val="en-US"/>
        </w:rPr>
        <w:t>8</w:t>
      </w:r>
      <w:r w:rsidRPr="00885DB0">
        <w:rPr>
          <w:rFonts w:ascii="Arial" w:hAnsi="Arial"/>
          <w:b/>
          <w:sz w:val="24"/>
          <w:lang w:val="en-US"/>
        </w:rPr>
        <w:t>.</w:t>
      </w:r>
      <w:r w:rsidR="00941257">
        <w:rPr>
          <w:rFonts w:ascii="Arial" w:hAnsi="Arial"/>
          <w:b/>
          <w:sz w:val="24"/>
          <w:lang w:val="en-US"/>
        </w:rPr>
        <w:t>1</w:t>
      </w:r>
      <w:r w:rsidRPr="00885DB0">
        <w:rPr>
          <w:rFonts w:ascii="Arial" w:hAnsi="Arial"/>
          <w:b/>
          <w:sz w:val="24"/>
          <w:lang w:val="en-US"/>
        </w:rPr>
        <w:t>.</w:t>
      </w:r>
      <w:r w:rsidR="00BF21EE">
        <w:rPr>
          <w:rFonts w:ascii="Arial" w:hAnsi="Arial"/>
          <w:b/>
          <w:sz w:val="24"/>
          <w:lang w:val="en-US"/>
        </w:rPr>
        <w:t>3</w:t>
      </w:r>
    </w:p>
    <w:p w:rsidR="00723F5F" w:rsidRPr="00885DB0" w:rsidRDefault="00723F5F" w:rsidP="00723F5F">
      <w:pPr>
        <w:tabs>
          <w:tab w:val="left" w:pos="1985"/>
        </w:tabs>
        <w:spacing w:line="259" w:lineRule="auto"/>
        <w:ind w:left="0" w:firstLine="0"/>
        <w:rPr>
          <w:rFonts w:ascii="Arial" w:hAnsi="Arial"/>
          <w:b/>
          <w:sz w:val="24"/>
          <w:lang w:val="en-US"/>
        </w:rPr>
      </w:pPr>
      <w:r w:rsidRPr="00885DB0">
        <w:rPr>
          <w:rFonts w:ascii="Arial" w:hAnsi="Arial"/>
          <w:b/>
          <w:sz w:val="24"/>
          <w:lang w:val="en-US"/>
        </w:rPr>
        <w:t xml:space="preserve">Source: </w:t>
      </w:r>
      <w:r w:rsidRPr="00885DB0">
        <w:rPr>
          <w:rFonts w:ascii="Arial" w:hAnsi="Arial"/>
          <w:b/>
          <w:sz w:val="24"/>
          <w:lang w:val="en-US"/>
        </w:rPr>
        <w:tab/>
        <w:t>Quecte</w:t>
      </w:r>
      <w:r w:rsidR="005C2008" w:rsidRPr="00885DB0">
        <w:rPr>
          <w:rFonts w:ascii="Arial" w:hAnsi="Arial"/>
          <w:b/>
          <w:sz w:val="24"/>
          <w:lang w:val="en-US"/>
        </w:rPr>
        <w:t>l</w:t>
      </w:r>
    </w:p>
    <w:p w:rsidR="00723F5F" w:rsidRPr="00885DB0" w:rsidRDefault="00723F5F" w:rsidP="001F44DC">
      <w:pPr>
        <w:tabs>
          <w:tab w:val="left" w:pos="1982"/>
        </w:tabs>
        <w:spacing w:line="259" w:lineRule="auto"/>
        <w:ind w:left="0" w:firstLine="0"/>
        <w:rPr>
          <w:rFonts w:ascii="Arial" w:hAnsi="Arial"/>
          <w:b/>
          <w:sz w:val="24"/>
          <w:lang w:val="en-US"/>
        </w:rPr>
      </w:pPr>
      <w:r w:rsidRPr="00885DB0">
        <w:rPr>
          <w:rFonts w:ascii="Arial" w:hAnsi="Arial"/>
          <w:b/>
          <w:sz w:val="24"/>
          <w:lang w:val="en-US"/>
        </w:rPr>
        <w:t xml:space="preserve">Title: </w:t>
      </w:r>
      <w:r w:rsidRPr="00885DB0">
        <w:rPr>
          <w:rFonts w:ascii="Arial" w:hAnsi="Arial"/>
          <w:b/>
          <w:sz w:val="24"/>
          <w:lang w:val="en-US"/>
        </w:rPr>
        <w:tab/>
      </w:r>
      <w:r w:rsidR="00941257" w:rsidRPr="00941257">
        <w:rPr>
          <w:rFonts w:ascii="Arial" w:hAnsi="Arial" w:hint="eastAsia"/>
          <w:b/>
          <w:sz w:val="24"/>
          <w:lang w:val="en-US"/>
        </w:rPr>
        <w:t>Specification</w:t>
      </w:r>
      <w:r w:rsidR="00941257">
        <w:rPr>
          <w:rFonts w:ascii="Arial" w:hAnsi="Arial"/>
          <w:b/>
          <w:sz w:val="24"/>
          <w:lang w:val="en-US"/>
        </w:rPr>
        <w:t xml:space="preserve"> </w:t>
      </w:r>
      <w:r w:rsidR="00941257" w:rsidRPr="00941257">
        <w:rPr>
          <w:rFonts w:ascii="Arial" w:hAnsi="Arial" w:hint="eastAsia"/>
          <w:b/>
          <w:sz w:val="24"/>
          <w:lang w:val="en-US"/>
        </w:rPr>
        <w:t>Support</w:t>
      </w:r>
      <w:r w:rsidR="00941257">
        <w:rPr>
          <w:rFonts w:ascii="Arial" w:hAnsi="Arial"/>
          <w:b/>
          <w:sz w:val="24"/>
          <w:lang w:val="en-US"/>
        </w:rPr>
        <w:t xml:space="preserve"> </w:t>
      </w:r>
      <w:r w:rsidR="00941257" w:rsidRPr="00941257">
        <w:rPr>
          <w:rFonts w:ascii="Arial" w:hAnsi="Arial" w:hint="eastAsia"/>
          <w:b/>
          <w:sz w:val="24"/>
          <w:lang w:val="en-US"/>
        </w:rPr>
        <w:t>for</w:t>
      </w:r>
      <w:r w:rsidR="00941257">
        <w:rPr>
          <w:rFonts w:ascii="Arial" w:hAnsi="Arial"/>
          <w:b/>
          <w:sz w:val="24"/>
          <w:lang w:val="en-US"/>
        </w:rPr>
        <w:t xml:space="preserve"> </w:t>
      </w:r>
      <w:r w:rsidR="00941257" w:rsidRPr="00941257">
        <w:rPr>
          <w:rFonts w:ascii="Arial" w:hAnsi="Arial" w:hint="eastAsia"/>
          <w:b/>
          <w:sz w:val="24"/>
          <w:lang w:val="en-US"/>
        </w:rPr>
        <w:t>CSI</w:t>
      </w:r>
      <w:r w:rsidR="00941257">
        <w:rPr>
          <w:rFonts w:ascii="Arial" w:hAnsi="Arial"/>
          <w:b/>
          <w:sz w:val="24"/>
          <w:lang w:val="en-US"/>
        </w:rPr>
        <w:t xml:space="preserve"> </w:t>
      </w:r>
      <w:r w:rsidR="00941257" w:rsidRPr="00941257">
        <w:rPr>
          <w:rFonts w:ascii="Arial" w:hAnsi="Arial" w:hint="eastAsia"/>
          <w:b/>
          <w:sz w:val="24"/>
          <w:lang w:val="en-US"/>
        </w:rPr>
        <w:t>Prediction</w:t>
      </w:r>
    </w:p>
    <w:p w:rsidR="00723F5F" w:rsidRDefault="00723F5F" w:rsidP="00885DB0">
      <w:pPr>
        <w:tabs>
          <w:tab w:val="left" w:pos="1985"/>
        </w:tabs>
        <w:spacing w:line="259" w:lineRule="auto"/>
        <w:ind w:left="0" w:firstLine="0"/>
        <w:rPr>
          <w:rFonts w:ascii="Arial" w:hAnsi="Arial"/>
          <w:b/>
          <w:sz w:val="24"/>
          <w:lang w:val="en-US"/>
        </w:rPr>
      </w:pPr>
      <w:r w:rsidRPr="00885DB0">
        <w:rPr>
          <w:rFonts w:ascii="Arial" w:hAnsi="Arial"/>
          <w:b/>
          <w:sz w:val="24"/>
          <w:lang w:val="en-US"/>
        </w:rPr>
        <w:t>Document for:</w:t>
      </w:r>
      <w:bookmarkStart w:id="0" w:name="Source"/>
      <w:bookmarkEnd w:id="0"/>
      <w:r w:rsidRPr="00885DB0">
        <w:rPr>
          <w:rFonts w:ascii="Arial" w:hAnsi="Arial"/>
          <w:b/>
          <w:sz w:val="24"/>
          <w:lang w:val="en-US"/>
        </w:rPr>
        <w:t xml:space="preserve">  </w:t>
      </w:r>
      <w:r w:rsidR="00885DB0">
        <w:rPr>
          <w:rFonts w:ascii="Arial" w:hAnsi="Arial"/>
          <w:b/>
          <w:sz w:val="24"/>
          <w:lang w:val="en-US"/>
        </w:rPr>
        <w:t xml:space="preserve"> </w:t>
      </w:r>
      <w:r w:rsidRPr="00885DB0">
        <w:rPr>
          <w:rFonts w:ascii="Arial" w:hAnsi="Arial"/>
          <w:b/>
          <w:sz w:val="24"/>
          <w:lang w:val="en-US"/>
        </w:rPr>
        <w:t>Discussion</w:t>
      </w:r>
      <w:r w:rsidRPr="00885DB0" w:rsidDel="003E2CFF">
        <w:rPr>
          <w:rFonts w:ascii="Arial" w:hAnsi="Arial"/>
          <w:b/>
          <w:sz w:val="24"/>
          <w:lang w:val="en-US"/>
        </w:rPr>
        <w:t xml:space="preserve"> </w:t>
      </w:r>
      <w:r w:rsidRPr="00885DB0">
        <w:rPr>
          <w:rFonts w:ascii="Arial" w:hAnsi="Arial"/>
          <w:b/>
          <w:sz w:val="24"/>
          <w:lang w:val="en-US"/>
        </w:rPr>
        <w:t>and decision</w:t>
      </w:r>
    </w:p>
    <w:p w:rsidR="003E7B8B" w:rsidRDefault="003E7B8B" w:rsidP="00050B41">
      <w:pPr>
        <w:pStyle w:val="10"/>
        <w:keepNext/>
        <w:keepLines/>
        <w:widowControl/>
        <w:numPr>
          <w:ilvl w:val="0"/>
          <w:numId w:val="5"/>
        </w:numPr>
        <w:pBdr>
          <w:top w:val="single" w:sz="12" w:space="3" w:color="auto"/>
        </w:pBdr>
        <w:overflowPunct w:val="0"/>
        <w:autoSpaceDE w:val="0"/>
        <w:autoSpaceDN w:val="0"/>
        <w:adjustRightInd w:val="0"/>
        <w:spacing w:after="180"/>
        <w:textAlignment w:val="baseline"/>
      </w:pPr>
      <w:r w:rsidRPr="002F1254">
        <w:t>I</w:t>
      </w:r>
      <w:r w:rsidRPr="003E7B8B">
        <w:t>ntroduction</w:t>
      </w:r>
    </w:p>
    <w:p w:rsidR="00E8453E" w:rsidRPr="00385FE1" w:rsidRDefault="00A376E8" w:rsidP="00385FE1">
      <w:pPr>
        <w:pStyle w:val="0Maintext0"/>
        <w:adjustRightInd w:val="0"/>
        <w:snapToGrid w:val="0"/>
        <w:spacing w:beforeLines="100" w:before="240" w:after="180" w:afterAutospacing="0" w:line="240" w:lineRule="auto"/>
        <w:ind w:firstLine="0"/>
        <w:rPr>
          <w:rFonts w:eastAsiaTheme="minorEastAsia"/>
          <w:lang w:eastAsia="zh-CN"/>
        </w:rPr>
      </w:pPr>
      <w:r w:rsidRPr="001622BB">
        <w:rPr>
          <w:rFonts w:eastAsiaTheme="minorEastAsia" w:hint="eastAsia"/>
          <w:lang w:eastAsia="zh-CN"/>
        </w:rPr>
        <w:t>I</w:t>
      </w:r>
      <w:r w:rsidRPr="001622BB">
        <w:rPr>
          <w:rFonts w:eastAsiaTheme="minorEastAsia"/>
          <w:lang w:eastAsia="zh-CN"/>
        </w:rPr>
        <w:t>n the RAN#10</w:t>
      </w:r>
      <w:r w:rsidR="00AF3ACF">
        <w:rPr>
          <w:rFonts w:eastAsiaTheme="minorEastAsia"/>
          <w:lang w:eastAsia="zh-CN"/>
        </w:rPr>
        <w:t>6</w:t>
      </w:r>
      <w:r w:rsidRPr="001622BB">
        <w:rPr>
          <w:rFonts w:eastAsiaTheme="minorEastAsia"/>
          <w:lang w:eastAsia="zh-CN"/>
        </w:rPr>
        <w:t xml:space="preserve"> plenary meeting </w:t>
      </w:r>
      <w:r w:rsidRPr="001622BB">
        <w:rPr>
          <w:rFonts w:eastAsiaTheme="minorEastAsia"/>
          <w:lang w:eastAsia="zh-CN"/>
        </w:rPr>
        <w:fldChar w:fldCharType="begin"/>
      </w:r>
      <w:r w:rsidRPr="001622BB">
        <w:rPr>
          <w:rFonts w:eastAsiaTheme="minorEastAsia"/>
          <w:lang w:eastAsia="zh-CN"/>
        </w:rPr>
        <w:instrText xml:space="preserve"> REF _Ref157614754 \r \h  \* MERGEFORMAT </w:instrText>
      </w:r>
      <w:r w:rsidRPr="001622BB">
        <w:rPr>
          <w:rFonts w:eastAsiaTheme="minorEastAsia"/>
          <w:lang w:eastAsia="zh-CN"/>
        </w:rPr>
      </w:r>
      <w:r w:rsidRPr="001622BB">
        <w:rPr>
          <w:rFonts w:eastAsiaTheme="minorEastAsia"/>
          <w:lang w:eastAsia="zh-CN"/>
        </w:rPr>
        <w:fldChar w:fldCharType="separate"/>
      </w:r>
      <w:r w:rsidRPr="001622BB">
        <w:rPr>
          <w:rFonts w:eastAsiaTheme="minorEastAsia"/>
          <w:lang w:eastAsia="zh-CN"/>
        </w:rPr>
        <w:t>[1]</w:t>
      </w:r>
      <w:r w:rsidRPr="001622BB">
        <w:rPr>
          <w:rFonts w:eastAsiaTheme="minorEastAsia"/>
          <w:lang w:eastAsia="zh-CN"/>
        </w:rPr>
        <w:fldChar w:fldCharType="end"/>
      </w:r>
      <w:r w:rsidRPr="001622BB">
        <w:rPr>
          <w:rFonts w:eastAsiaTheme="minorEastAsia"/>
          <w:lang w:eastAsia="zh-CN"/>
        </w:rPr>
        <w:t xml:space="preserve">, </w:t>
      </w:r>
      <w:r w:rsidR="00F15D57">
        <w:rPr>
          <w:rFonts w:eastAsiaTheme="minorEastAsia"/>
          <w:lang w:eastAsia="zh-CN"/>
        </w:rPr>
        <w:t>t</w:t>
      </w:r>
      <w:r w:rsidR="00385FE1" w:rsidRPr="00385FE1">
        <w:rPr>
          <w:rFonts w:eastAsiaTheme="minorEastAsia"/>
          <w:lang w:eastAsia="zh-CN"/>
        </w:rPr>
        <w:t>he</w:t>
      </w:r>
      <w:r w:rsidR="00E8453E" w:rsidRPr="00385FE1">
        <w:rPr>
          <w:rFonts w:eastAsiaTheme="minorEastAsia"/>
          <w:lang w:eastAsia="zh-CN"/>
        </w:rPr>
        <w:t xml:space="preserve"> objective of Rel-19 NR work item on AI/ML is to provide specification support for AI/ML based CSI prediction, and</w:t>
      </w:r>
      <w:r w:rsidR="00F15D57">
        <w:rPr>
          <w:rFonts w:eastAsiaTheme="minorEastAsia"/>
          <w:lang w:eastAsia="zh-CN"/>
        </w:rPr>
        <w:t xml:space="preserve"> </w:t>
      </w:r>
      <w:r w:rsidR="00F15D57">
        <w:t>n</w:t>
      </w:r>
      <w:r w:rsidR="00F15D57" w:rsidRPr="002A08F3">
        <w:t xml:space="preserve">ormative work for CSI prediction </w:t>
      </w:r>
      <w:r w:rsidR="00F15D57">
        <w:rPr>
          <w:rFonts w:hint="eastAsia"/>
        </w:rPr>
        <w:t>star</w:t>
      </w:r>
      <w:r w:rsidR="00F15D57">
        <w:t xml:space="preserve">ted </w:t>
      </w:r>
      <w:r w:rsidR="00F15D57" w:rsidRPr="002A08F3">
        <w:t xml:space="preserve">from </w:t>
      </w:r>
      <w:r w:rsidR="00F15D57">
        <w:t xml:space="preserve">Q1 of 2025. </w:t>
      </w:r>
      <w:r w:rsidR="00F15D57">
        <w:rPr>
          <w:rFonts w:eastAsiaTheme="minorEastAsia"/>
          <w:lang w:eastAsia="zh-CN"/>
        </w:rPr>
        <w:t>T</w:t>
      </w:r>
      <w:r w:rsidR="00E8453E" w:rsidRPr="00385FE1">
        <w:rPr>
          <w:rFonts w:eastAsiaTheme="minorEastAsia"/>
          <w:lang w:eastAsia="zh-CN"/>
        </w:rPr>
        <w:t>he specification impact for CSI prediction including the following aspects</w:t>
      </w:r>
      <w:r w:rsidR="00E8453E" w:rsidRPr="00385FE1">
        <w:rPr>
          <w:rFonts w:eastAsiaTheme="minorEastAsia" w:hint="eastAsia"/>
          <w:lang w:eastAsia="zh-CN"/>
        </w:rPr>
        <w:t xml:space="preserve">. </w:t>
      </w:r>
    </w:p>
    <w:tbl>
      <w:tblPr>
        <w:tblStyle w:val="a5"/>
        <w:tblpPr w:leftFromText="180" w:rightFromText="180" w:vertAnchor="text" w:horzAnchor="margin" w:tblpX="108" w:tblpY="9"/>
        <w:tblW w:w="0" w:type="auto"/>
        <w:tblLook w:val="04A0" w:firstRow="1" w:lastRow="0" w:firstColumn="1" w:lastColumn="0" w:noHBand="0" w:noVBand="1"/>
      </w:tblPr>
      <w:tblGrid>
        <w:gridCol w:w="9072"/>
      </w:tblGrid>
      <w:tr w:rsidR="00E8453E" w:rsidRPr="00D503F6" w:rsidTr="00311B04">
        <w:tc>
          <w:tcPr>
            <w:tcW w:w="9072" w:type="dxa"/>
          </w:tcPr>
          <w:p w:rsidR="00E8453E" w:rsidRPr="00385FE1" w:rsidRDefault="00E8453E" w:rsidP="00311B04">
            <w:pPr>
              <w:rPr>
                <w:bCs/>
                <w:sz w:val="21"/>
                <w:szCs w:val="21"/>
              </w:rPr>
            </w:pPr>
            <w:r w:rsidRPr="00385FE1">
              <w:rPr>
                <w:bCs/>
                <w:sz w:val="21"/>
                <w:szCs w:val="21"/>
              </w:rPr>
              <w:t>Provide specification support for the following aspects:</w:t>
            </w:r>
          </w:p>
          <w:p w:rsidR="00E8453E" w:rsidRPr="00385FE1" w:rsidRDefault="00E8453E" w:rsidP="00311B04">
            <w:pPr>
              <w:rPr>
                <w:bCs/>
                <w:sz w:val="21"/>
                <w:szCs w:val="21"/>
              </w:rPr>
            </w:pPr>
            <w:r w:rsidRPr="00385FE1">
              <w:rPr>
                <w:rFonts w:hint="eastAsia"/>
                <w:bCs/>
                <w:sz w:val="21"/>
                <w:szCs w:val="21"/>
              </w:rPr>
              <w:t xml:space="preserve">       </w:t>
            </w:r>
            <w:r w:rsidRPr="00385FE1">
              <w:rPr>
                <w:bCs/>
                <w:sz w:val="21"/>
                <w:szCs w:val="21"/>
              </w:rPr>
              <w:t>…</w:t>
            </w:r>
          </w:p>
          <w:p w:rsidR="00E8453E" w:rsidRPr="00385FE1" w:rsidRDefault="00E8453E" w:rsidP="00E8453E">
            <w:pPr>
              <w:numPr>
                <w:ilvl w:val="0"/>
                <w:numId w:val="14"/>
              </w:numPr>
              <w:overflowPunct w:val="0"/>
              <w:autoSpaceDE w:val="0"/>
              <w:autoSpaceDN w:val="0"/>
              <w:adjustRightInd w:val="0"/>
              <w:jc w:val="left"/>
              <w:textAlignment w:val="baseline"/>
              <w:rPr>
                <w:bCs/>
                <w:sz w:val="21"/>
                <w:szCs w:val="21"/>
              </w:rPr>
            </w:pPr>
            <w:r w:rsidRPr="00385FE1">
              <w:rPr>
                <w:bCs/>
                <w:sz w:val="21"/>
                <w:szCs w:val="21"/>
              </w:rPr>
              <w:t xml:space="preserve">CSI feedback enhancement, encompassing [RAN1/RAN2]: </w:t>
            </w:r>
          </w:p>
          <w:p w:rsidR="00E8453E" w:rsidRPr="00385FE1" w:rsidRDefault="00E8453E" w:rsidP="00E8453E">
            <w:pPr>
              <w:numPr>
                <w:ilvl w:val="1"/>
                <w:numId w:val="14"/>
              </w:numPr>
              <w:overflowPunct w:val="0"/>
              <w:autoSpaceDE w:val="0"/>
              <w:autoSpaceDN w:val="0"/>
              <w:adjustRightInd w:val="0"/>
              <w:jc w:val="left"/>
              <w:textAlignment w:val="baseline"/>
              <w:rPr>
                <w:bCs/>
                <w:sz w:val="21"/>
                <w:szCs w:val="21"/>
              </w:rPr>
            </w:pPr>
            <w:r w:rsidRPr="00385FE1">
              <w:rPr>
                <w:bCs/>
                <w:sz w:val="21"/>
                <w:szCs w:val="21"/>
              </w:rPr>
              <w:t xml:space="preserve">CSI prediction (UE-sided model): </w:t>
            </w:r>
          </w:p>
          <w:p w:rsidR="00E8453E" w:rsidRPr="00385FE1" w:rsidRDefault="00E8453E" w:rsidP="00E8453E">
            <w:pPr>
              <w:numPr>
                <w:ilvl w:val="2"/>
                <w:numId w:val="14"/>
              </w:numPr>
              <w:overflowPunct w:val="0"/>
              <w:autoSpaceDE w:val="0"/>
              <w:autoSpaceDN w:val="0"/>
              <w:adjustRightInd w:val="0"/>
              <w:jc w:val="left"/>
              <w:textAlignment w:val="baseline"/>
              <w:rPr>
                <w:bCs/>
                <w:sz w:val="21"/>
                <w:szCs w:val="21"/>
              </w:rPr>
            </w:pPr>
            <w:r w:rsidRPr="00385FE1">
              <w:rPr>
                <w:bCs/>
                <w:sz w:val="21"/>
                <w:szCs w:val="21"/>
              </w:rPr>
              <w:t>Functionality-based LCM leveraged from other use cases, when necessary and applicable,</w:t>
            </w:r>
          </w:p>
          <w:p w:rsidR="00E8453E" w:rsidRPr="00385FE1" w:rsidRDefault="00E8453E" w:rsidP="00E8453E">
            <w:pPr>
              <w:numPr>
                <w:ilvl w:val="2"/>
                <w:numId w:val="14"/>
              </w:numPr>
              <w:overflowPunct w:val="0"/>
              <w:autoSpaceDE w:val="0"/>
              <w:autoSpaceDN w:val="0"/>
              <w:adjustRightInd w:val="0"/>
              <w:jc w:val="left"/>
              <w:textAlignment w:val="baseline"/>
              <w:rPr>
                <w:bCs/>
                <w:sz w:val="21"/>
                <w:szCs w:val="21"/>
              </w:rPr>
            </w:pPr>
            <w:r w:rsidRPr="00385FE1">
              <w:rPr>
                <w:bCs/>
                <w:sz w:val="21"/>
                <w:szCs w:val="21"/>
              </w:rPr>
              <w:t>Study, and if necessary, specify consistency of training/inference,</w:t>
            </w:r>
          </w:p>
          <w:p w:rsidR="00E8453E" w:rsidRPr="00385FE1" w:rsidRDefault="00E8453E" w:rsidP="00E8453E">
            <w:pPr>
              <w:numPr>
                <w:ilvl w:val="2"/>
                <w:numId w:val="14"/>
              </w:numPr>
              <w:overflowPunct w:val="0"/>
              <w:autoSpaceDE w:val="0"/>
              <w:autoSpaceDN w:val="0"/>
              <w:adjustRightInd w:val="0"/>
              <w:jc w:val="left"/>
              <w:textAlignment w:val="baseline"/>
              <w:rPr>
                <w:rFonts w:eastAsia="Times New Roman"/>
                <w:sz w:val="21"/>
                <w:szCs w:val="21"/>
              </w:rPr>
            </w:pPr>
            <w:r w:rsidRPr="00385FE1">
              <w:rPr>
                <w:bCs/>
                <w:sz w:val="21"/>
                <w:szCs w:val="21"/>
              </w:rPr>
              <w:t>Note: Normative work in RAN1 for CSI prediction will start from Q1 of 2025</w:t>
            </w:r>
          </w:p>
          <w:p w:rsidR="00E8453E" w:rsidRPr="00BF1A05" w:rsidRDefault="00E8453E" w:rsidP="00311B04">
            <w:pPr>
              <w:ind w:firstLineChars="350" w:firstLine="735"/>
              <w:rPr>
                <w:rFonts w:eastAsia="Times New Roman"/>
              </w:rPr>
            </w:pPr>
            <w:r w:rsidRPr="00385FE1">
              <w:rPr>
                <w:bCs/>
                <w:sz w:val="21"/>
                <w:szCs w:val="21"/>
              </w:rPr>
              <w:t>…</w:t>
            </w:r>
          </w:p>
        </w:tc>
      </w:tr>
    </w:tbl>
    <w:p w:rsidR="001931E3" w:rsidRPr="001931E3" w:rsidRDefault="001931E3" w:rsidP="0042584F">
      <w:pPr>
        <w:pStyle w:val="ad"/>
        <w:rPr>
          <w:lang w:val="en-GB"/>
        </w:rPr>
      </w:pPr>
      <w:r w:rsidRPr="001931E3">
        <w:rPr>
          <w:rFonts w:eastAsiaTheme="minorEastAsia" w:cs="Batang"/>
          <w:kern w:val="2"/>
          <w:sz w:val="21"/>
          <w:szCs w:val="22"/>
          <w:lang w:val="en-GB" w:eastAsia="zh-CN"/>
        </w:rPr>
        <w:t xml:space="preserve">In the following, we discuss several aspects of </w:t>
      </w:r>
      <w:r w:rsidR="00483042" w:rsidRPr="00D503F6">
        <w:rPr>
          <w:rFonts w:hint="eastAsia"/>
          <w:szCs w:val="20"/>
        </w:rPr>
        <w:t>the spec</w:t>
      </w:r>
      <w:r w:rsidR="00483042">
        <w:rPr>
          <w:rFonts w:hint="eastAsia"/>
          <w:szCs w:val="20"/>
        </w:rPr>
        <w:t>ification</w:t>
      </w:r>
      <w:r w:rsidR="00483042" w:rsidRPr="00D503F6">
        <w:rPr>
          <w:rFonts w:hint="eastAsia"/>
          <w:szCs w:val="20"/>
        </w:rPr>
        <w:t xml:space="preserve"> </w:t>
      </w:r>
      <w:r w:rsidR="00483042">
        <w:rPr>
          <w:rFonts w:hint="eastAsia"/>
          <w:szCs w:val="20"/>
        </w:rPr>
        <w:t>support</w:t>
      </w:r>
      <w:r w:rsidR="00483042" w:rsidRPr="00D503F6">
        <w:rPr>
          <w:rFonts w:hint="eastAsia"/>
          <w:szCs w:val="20"/>
        </w:rPr>
        <w:t xml:space="preserve"> </w:t>
      </w:r>
      <w:r w:rsidR="00483042">
        <w:rPr>
          <w:rFonts w:hint="eastAsia"/>
          <w:szCs w:val="20"/>
        </w:rPr>
        <w:t xml:space="preserve">for CSI prediction of </w:t>
      </w:r>
      <w:r w:rsidR="0074616E">
        <w:rPr>
          <w:szCs w:val="20"/>
        </w:rPr>
        <w:t>AI/ML</w:t>
      </w:r>
      <w:r w:rsidR="00483042">
        <w:rPr>
          <w:rFonts w:hint="eastAsia"/>
          <w:szCs w:val="20"/>
        </w:rPr>
        <w:t xml:space="preserve"> model</w:t>
      </w:r>
      <w:r w:rsidRPr="001931E3">
        <w:rPr>
          <w:rFonts w:eastAsiaTheme="minorEastAsia" w:cs="Batang"/>
          <w:kern w:val="2"/>
          <w:sz w:val="21"/>
          <w:szCs w:val="22"/>
          <w:lang w:val="en-GB" w:eastAsia="zh-CN"/>
        </w:rPr>
        <w:t>.</w:t>
      </w:r>
    </w:p>
    <w:p w:rsidR="00DD3237" w:rsidRDefault="00DD3237" w:rsidP="00050B41">
      <w:pPr>
        <w:pStyle w:val="10"/>
        <w:keepNext/>
        <w:keepLines/>
        <w:widowControl/>
        <w:numPr>
          <w:ilvl w:val="0"/>
          <w:numId w:val="5"/>
        </w:numPr>
        <w:pBdr>
          <w:top w:val="single" w:sz="12" w:space="3" w:color="auto"/>
        </w:pBdr>
        <w:overflowPunct w:val="0"/>
        <w:autoSpaceDE w:val="0"/>
        <w:autoSpaceDN w:val="0"/>
        <w:adjustRightInd w:val="0"/>
        <w:spacing w:after="180"/>
        <w:textAlignment w:val="baseline"/>
        <w:rPr>
          <w:rFonts w:ascii="Times New Roman" w:hAnsi="Times New Roman"/>
        </w:rPr>
      </w:pPr>
      <w:r w:rsidRPr="00184A05">
        <w:rPr>
          <w:rFonts w:ascii="Times New Roman" w:hAnsi="Times New Roman"/>
        </w:rPr>
        <w:t>Functionality alignment</w:t>
      </w:r>
    </w:p>
    <w:p w:rsidR="007322BD" w:rsidRPr="00A123C6" w:rsidRDefault="00DD3237" w:rsidP="007322BD">
      <w:pPr>
        <w:snapToGrid w:val="0"/>
        <w:spacing w:before="120" w:after="120"/>
        <w:ind w:left="0" w:firstLine="0"/>
        <w:jc w:val="both"/>
        <w:rPr>
          <w:rFonts w:ascii="Times New Roman" w:eastAsiaTheme="minorEastAsia" w:hAnsi="Times New Roman" w:cs="Batang"/>
          <w:kern w:val="2"/>
          <w:sz w:val="21"/>
          <w:szCs w:val="22"/>
          <w:lang w:eastAsia="zh-CN"/>
        </w:rPr>
      </w:pPr>
      <w:r w:rsidRPr="00A123C6">
        <w:rPr>
          <w:rFonts w:ascii="Times New Roman" w:eastAsiaTheme="minorEastAsia" w:hAnsi="Times New Roman" w:cs="Batang"/>
          <w:kern w:val="2"/>
          <w:sz w:val="21"/>
          <w:szCs w:val="22"/>
          <w:lang w:eastAsia="zh-CN"/>
        </w:rPr>
        <w:t>RAN2 has made an agreement on applicable functionality reporting for BM of UE-sided model</w:t>
      </w:r>
      <w:r w:rsidR="007322BD" w:rsidRPr="00A123C6">
        <w:rPr>
          <w:rFonts w:ascii="Times New Roman" w:eastAsiaTheme="minorEastAsia" w:hAnsi="Times New Roman" w:cs="Batang"/>
          <w:kern w:val="2"/>
          <w:sz w:val="21"/>
          <w:szCs w:val="22"/>
          <w:lang w:eastAsia="zh-CN"/>
        </w:rPr>
        <w:t xml:space="preserve"> in RAN2#127 meeting.</w:t>
      </w:r>
    </w:p>
    <w:tbl>
      <w:tblPr>
        <w:tblStyle w:val="a5"/>
        <w:tblW w:w="0" w:type="auto"/>
        <w:tblLook w:val="04A0" w:firstRow="1" w:lastRow="0" w:firstColumn="1" w:lastColumn="0" w:noHBand="0" w:noVBand="1"/>
      </w:tblPr>
      <w:tblGrid>
        <w:gridCol w:w="9060"/>
      </w:tblGrid>
      <w:tr w:rsidR="00DD3237" w:rsidTr="001A26C9">
        <w:tc>
          <w:tcPr>
            <w:tcW w:w="9060" w:type="dxa"/>
          </w:tcPr>
          <w:p w:rsidR="00DD3237" w:rsidRDefault="00DD3237" w:rsidP="001A26C9">
            <w:pPr>
              <w:snapToGrid w:val="0"/>
              <w:spacing w:before="120" w:after="120"/>
              <w:jc w:val="center"/>
              <w:rPr>
                <w:noProof/>
                <w:szCs w:val="20"/>
              </w:rPr>
            </w:pPr>
            <w:r>
              <w:rPr>
                <w:noProof/>
                <w:szCs w:val="20"/>
              </w:rPr>
              <w:drawing>
                <wp:inline distT="0" distB="0" distL="0" distR="0" wp14:anchorId="16DEF43B" wp14:editId="024C38E1">
                  <wp:extent cx="2840355" cy="22167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40355" cy="2216785"/>
                          </a:xfrm>
                          <a:prstGeom prst="rect">
                            <a:avLst/>
                          </a:prstGeom>
                          <a:noFill/>
                          <a:ln>
                            <a:noFill/>
                          </a:ln>
                        </pic:spPr>
                      </pic:pic>
                    </a:graphicData>
                  </a:graphic>
                </wp:inline>
              </w:drawing>
            </w:r>
          </w:p>
          <w:p w:rsidR="00DD3237" w:rsidRPr="00677A9E" w:rsidRDefault="00DD3237" w:rsidP="00DD3237">
            <w:pPr>
              <w:pStyle w:val="Doc-text2"/>
              <w:widowControl w:val="0"/>
              <w:numPr>
                <w:ilvl w:val="0"/>
                <w:numId w:val="18"/>
              </w:numPr>
              <w:snapToGrid w:val="0"/>
              <w:rPr>
                <w:rFonts w:ascii="Times New Roman" w:hAnsi="Times New Roman"/>
                <w:szCs w:val="20"/>
              </w:rPr>
            </w:pPr>
            <w:r w:rsidRPr="00677A9E">
              <w:rPr>
                <w:rFonts w:ascii="Times New Roman" w:hAnsi="Times New Roman"/>
                <w:b/>
                <w:bCs/>
                <w:szCs w:val="20"/>
              </w:rPr>
              <w:t>Step 1</w:t>
            </w:r>
            <w:r w:rsidRPr="00677A9E">
              <w:rPr>
                <w:rFonts w:ascii="Times New Roman" w:hAnsi="Times New Roman"/>
                <w:szCs w:val="20"/>
              </w:rPr>
              <w:t xml:space="preserve">: Network sends </w:t>
            </w:r>
            <w:proofErr w:type="spellStart"/>
            <w:r w:rsidRPr="00677A9E">
              <w:rPr>
                <w:rFonts w:ascii="Times New Roman" w:hAnsi="Times New Roman"/>
                <w:i/>
                <w:iCs/>
                <w:szCs w:val="20"/>
              </w:rPr>
              <w:t>UECapabilityEnqiry</w:t>
            </w:r>
            <w:proofErr w:type="spellEnd"/>
            <w:r w:rsidRPr="00677A9E">
              <w:rPr>
                <w:rFonts w:ascii="Times New Roman" w:hAnsi="Times New Roman"/>
                <w:szCs w:val="20"/>
              </w:rPr>
              <w:t xml:space="preserve"> message to initiate the procedure to a UE reporting its AI/ML supported functionalities. </w:t>
            </w:r>
          </w:p>
          <w:p w:rsidR="00DD3237" w:rsidRPr="00677A9E" w:rsidRDefault="00DD3237" w:rsidP="00DD3237">
            <w:pPr>
              <w:pStyle w:val="Doc-text2"/>
              <w:widowControl w:val="0"/>
              <w:numPr>
                <w:ilvl w:val="0"/>
                <w:numId w:val="18"/>
              </w:numPr>
              <w:snapToGrid w:val="0"/>
              <w:rPr>
                <w:rFonts w:ascii="Times New Roman" w:hAnsi="Times New Roman"/>
                <w:szCs w:val="20"/>
              </w:rPr>
            </w:pPr>
            <w:r w:rsidRPr="00677A9E">
              <w:rPr>
                <w:rFonts w:ascii="Times New Roman" w:hAnsi="Times New Roman"/>
                <w:b/>
                <w:bCs/>
                <w:szCs w:val="20"/>
              </w:rPr>
              <w:t>Step 2</w:t>
            </w:r>
            <w:r w:rsidRPr="00677A9E">
              <w:rPr>
                <w:rFonts w:ascii="Times New Roman" w:hAnsi="Times New Roman"/>
                <w:szCs w:val="20"/>
              </w:rPr>
              <w:t xml:space="preserve">: UE sends </w:t>
            </w:r>
            <w:proofErr w:type="spellStart"/>
            <w:r w:rsidRPr="00677A9E">
              <w:rPr>
                <w:rFonts w:ascii="Times New Roman" w:hAnsi="Times New Roman"/>
                <w:i/>
                <w:iCs/>
                <w:szCs w:val="20"/>
              </w:rPr>
              <w:t>UECapablityInformation</w:t>
            </w:r>
            <w:proofErr w:type="spellEnd"/>
            <w:r w:rsidRPr="00677A9E">
              <w:rPr>
                <w:rFonts w:ascii="Times New Roman" w:hAnsi="Times New Roman"/>
                <w:szCs w:val="20"/>
              </w:rPr>
              <w:t xml:space="preserve"> message to network, containing supported functionalities at the UE side.</w:t>
            </w:r>
          </w:p>
          <w:p w:rsidR="00DD3237" w:rsidRPr="00677A9E" w:rsidRDefault="00DD3237" w:rsidP="00DD3237">
            <w:pPr>
              <w:pStyle w:val="Doc-text2"/>
              <w:widowControl w:val="0"/>
              <w:numPr>
                <w:ilvl w:val="0"/>
                <w:numId w:val="18"/>
              </w:numPr>
              <w:snapToGrid w:val="0"/>
              <w:rPr>
                <w:rFonts w:ascii="Times New Roman" w:hAnsi="Times New Roman"/>
                <w:szCs w:val="20"/>
              </w:rPr>
            </w:pPr>
            <w:r w:rsidRPr="00677A9E">
              <w:rPr>
                <w:rFonts w:ascii="Times New Roman" w:hAnsi="Times New Roman"/>
                <w:szCs w:val="20"/>
              </w:rPr>
              <w:t>“</w:t>
            </w:r>
            <w:r w:rsidRPr="00677A9E">
              <w:rPr>
                <w:rFonts w:ascii="Times New Roman" w:hAnsi="Times New Roman"/>
                <w:b/>
                <w:bCs/>
                <w:szCs w:val="20"/>
              </w:rPr>
              <w:t>Step 3</w:t>
            </w:r>
            <w:r w:rsidRPr="00677A9E">
              <w:rPr>
                <w:rFonts w:ascii="Times New Roman" w:hAnsi="Times New Roman"/>
                <w:szCs w:val="20"/>
              </w:rPr>
              <w:t>”: Following configurations are provided from NW to UE:</w:t>
            </w:r>
          </w:p>
          <w:p w:rsidR="00DD3237" w:rsidRPr="00677A9E" w:rsidRDefault="00DD3237" w:rsidP="001A26C9">
            <w:pPr>
              <w:pStyle w:val="Doc-text2"/>
              <w:snapToGrid w:val="0"/>
              <w:ind w:left="1083"/>
              <w:rPr>
                <w:rFonts w:ascii="Times New Roman" w:hAnsi="Times New Roman"/>
                <w:szCs w:val="20"/>
              </w:rPr>
            </w:pPr>
            <w:r w:rsidRPr="00677A9E">
              <w:rPr>
                <w:rFonts w:ascii="Times New Roman" w:hAnsi="Times New Roman"/>
                <w:szCs w:val="20"/>
              </w:rPr>
              <w:t xml:space="preserve">1) UE </w:t>
            </w:r>
            <w:proofErr w:type="gramStart"/>
            <w:r w:rsidRPr="00677A9E">
              <w:rPr>
                <w:rFonts w:ascii="Times New Roman" w:hAnsi="Times New Roman"/>
                <w:szCs w:val="20"/>
              </w:rPr>
              <w:t>is allowed to</w:t>
            </w:r>
            <w:proofErr w:type="gramEnd"/>
            <w:r w:rsidRPr="00677A9E">
              <w:rPr>
                <w:rFonts w:ascii="Times New Roman" w:hAnsi="Times New Roman"/>
                <w:szCs w:val="20"/>
              </w:rPr>
              <w:t xml:space="preserve"> do UAI reporting via </w:t>
            </w:r>
            <w:proofErr w:type="spellStart"/>
            <w:r w:rsidRPr="00677A9E">
              <w:rPr>
                <w:rFonts w:ascii="Times New Roman" w:hAnsi="Times New Roman"/>
                <w:i/>
                <w:iCs/>
                <w:szCs w:val="20"/>
              </w:rPr>
              <w:t>OtherConfig</w:t>
            </w:r>
            <w:proofErr w:type="spellEnd"/>
            <w:r w:rsidRPr="00677A9E">
              <w:rPr>
                <w:rFonts w:ascii="Times New Roman" w:hAnsi="Times New Roman"/>
                <w:szCs w:val="20"/>
              </w:rPr>
              <w:t>.</w:t>
            </w:r>
          </w:p>
          <w:p w:rsidR="00DD3237" w:rsidRPr="00677A9E" w:rsidRDefault="00DD3237" w:rsidP="001A26C9">
            <w:pPr>
              <w:pStyle w:val="Doc-text2"/>
              <w:snapToGrid w:val="0"/>
              <w:ind w:left="1083"/>
              <w:rPr>
                <w:rFonts w:ascii="Times New Roman" w:hAnsi="Times New Roman"/>
                <w:szCs w:val="20"/>
              </w:rPr>
            </w:pPr>
            <w:r w:rsidRPr="00677A9E">
              <w:rPr>
                <w:rFonts w:ascii="Times New Roman" w:hAnsi="Times New Roman"/>
                <w:szCs w:val="20"/>
              </w:rPr>
              <w:lastRenderedPageBreak/>
              <w:t xml:space="preserve">2) Network may provide NW-side additional condition.  FFS on the RRC signalling and whether it is mandatory or optional. </w:t>
            </w:r>
          </w:p>
          <w:p w:rsidR="00DD3237" w:rsidRPr="00677A9E" w:rsidRDefault="00DD3237" w:rsidP="001A26C9">
            <w:pPr>
              <w:pStyle w:val="Doc-text2"/>
              <w:snapToGrid w:val="0"/>
              <w:ind w:left="1083"/>
              <w:rPr>
                <w:rFonts w:ascii="Times New Roman" w:hAnsi="Times New Roman"/>
                <w:szCs w:val="20"/>
              </w:rPr>
            </w:pPr>
            <w:r w:rsidRPr="00677A9E">
              <w:rPr>
                <w:rFonts w:ascii="Times New Roman" w:hAnsi="Times New Roman"/>
                <w:szCs w:val="20"/>
              </w:rPr>
              <w:t>3) FFS on configuration (e.g. inference configuration) of supported functionalities. FFS on the content of configuration.</w:t>
            </w:r>
          </w:p>
          <w:p w:rsidR="00DD3237" w:rsidRPr="00677A9E" w:rsidRDefault="00DD3237" w:rsidP="00DD3237">
            <w:pPr>
              <w:pStyle w:val="Doc-text2"/>
              <w:widowControl w:val="0"/>
              <w:numPr>
                <w:ilvl w:val="0"/>
                <w:numId w:val="19"/>
              </w:numPr>
              <w:snapToGrid w:val="0"/>
              <w:rPr>
                <w:rFonts w:ascii="Times New Roman" w:hAnsi="Times New Roman"/>
                <w:szCs w:val="20"/>
              </w:rPr>
            </w:pPr>
            <w:r w:rsidRPr="00677A9E">
              <w:rPr>
                <w:rFonts w:ascii="Times New Roman" w:hAnsi="Times New Roman"/>
                <w:szCs w:val="20"/>
              </w:rPr>
              <w:t>(</w:t>
            </w:r>
            <w:r w:rsidRPr="00677A9E">
              <w:rPr>
                <w:rFonts w:ascii="Times New Roman" w:hAnsi="Times New Roman"/>
                <w:b/>
                <w:bCs/>
                <w:szCs w:val="20"/>
              </w:rPr>
              <w:t>Between “Step 3” and “Step 4”</w:t>
            </w:r>
            <w:r w:rsidRPr="00677A9E">
              <w:rPr>
                <w:rFonts w:ascii="Times New Roman" w:hAnsi="Times New Roman"/>
                <w:szCs w:val="20"/>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677A9E">
              <w:rPr>
                <w:rFonts w:ascii="Times New Roman" w:hAnsi="Times New Roman"/>
                <w:szCs w:val="20"/>
              </w:rPr>
              <w:t>considered</w:t>
            </w:r>
            <w:proofErr w:type="gramEnd"/>
            <w:r w:rsidRPr="00677A9E">
              <w:rPr>
                <w:rFonts w:ascii="Times New Roman" w:hAnsi="Times New Roman"/>
                <w:szCs w:val="20"/>
              </w:rPr>
              <w:t xml:space="preserve"> by UE (e.g. inference configuration).  FFS how the applicable functionality is decided if NW-side additional condition is not provided in step 3.</w:t>
            </w:r>
            <w:r w:rsidRPr="00677A9E">
              <w:rPr>
                <w:rFonts w:ascii="Times New Roman" w:hAnsi="Times New Roman"/>
                <w:i/>
                <w:iCs/>
                <w:szCs w:val="20"/>
              </w:rPr>
              <w:t xml:space="preserve">   </w:t>
            </w:r>
          </w:p>
          <w:p w:rsidR="00DD3237" w:rsidRPr="00677A9E" w:rsidRDefault="00DD3237" w:rsidP="00DD3237">
            <w:pPr>
              <w:pStyle w:val="Doc-text2"/>
              <w:widowControl w:val="0"/>
              <w:numPr>
                <w:ilvl w:val="0"/>
                <w:numId w:val="19"/>
              </w:numPr>
              <w:snapToGrid w:val="0"/>
              <w:rPr>
                <w:rFonts w:ascii="Times New Roman" w:hAnsi="Times New Roman"/>
                <w:szCs w:val="20"/>
              </w:rPr>
            </w:pPr>
            <w:r w:rsidRPr="00677A9E">
              <w:rPr>
                <w:rFonts w:ascii="Times New Roman" w:hAnsi="Times New Roman"/>
                <w:szCs w:val="20"/>
              </w:rPr>
              <w:t>“</w:t>
            </w:r>
            <w:r w:rsidRPr="00677A9E">
              <w:rPr>
                <w:rFonts w:ascii="Times New Roman" w:hAnsi="Times New Roman"/>
                <w:b/>
                <w:bCs/>
                <w:szCs w:val="20"/>
              </w:rPr>
              <w:t>Step 4</w:t>
            </w:r>
            <w:r w:rsidRPr="00677A9E">
              <w:rPr>
                <w:rFonts w:ascii="Times New Roman" w:hAnsi="Times New Roman"/>
                <w:szCs w:val="20"/>
              </w:rPr>
              <w:t xml:space="preserve">”: UE reports applicable functionality in the following scenarios: </w:t>
            </w:r>
          </w:p>
          <w:p w:rsidR="00DD3237" w:rsidRPr="00677A9E" w:rsidRDefault="00DD3237" w:rsidP="001A26C9">
            <w:pPr>
              <w:pStyle w:val="Doc-text2"/>
              <w:snapToGrid w:val="0"/>
              <w:ind w:left="1083"/>
              <w:rPr>
                <w:rFonts w:ascii="Times New Roman" w:hAnsi="Times New Roman"/>
                <w:szCs w:val="20"/>
              </w:rPr>
            </w:pPr>
            <w:r w:rsidRPr="00677A9E">
              <w:rPr>
                <w:rFonts w:ascii="Times New Roman" w:hAnsi="Times New Roman"/>
                <w:szCs w:val="20"/>
              </w:rPr>
              <w:t>1) Upon being configured to provide applicable functionality and upon change of applicable functionality via UAI</w:t>
            </w:r>
          </w:p>
          <w:p w:rsidR="00DD3237" w:rsidRPr="00677A9E" w:rsidRDefault="00DD3237" w:rsidP="001A26C9">
            <w:pPr>
              <w:pStyle w:val="Doc-text2"/>
              <w:snapToGrid w:val="0"/>
              <w:ind w:left="1083"/>
              <w:rPr>
                <w:rFonts w:ascii="Times New Roman" w:hAnsi="Times New Roman"/>
                <w:szCs w:val="20"/>
              </w:rPr>
            </w:pPr>
            <w:r w:rsidRPr="00677A9E">
              <w:rPr>
                <w:rFonts w:ascii="Times New Roman" w:hAnsi="Times New Roman"/>
                <w:szCs w:val="20"/>
              </w:rPr>
              <w:t xml:space="preserve">2) As response to NW-side additional condition requesting applicable functionality reporting in step 3, FFS other network configuration (e.g. inference configuration). </w:t>
            </w:r>
          </w:p>
          <w:p w:rsidR="00DD3237" w:rsidRPr="00677A9E" w:rsidRDefault="00DD3237" w:rsidP="00DD3237">
            <w:pPr>
              <w:pStyle w:val="Doc-text2"/>
              <w:widowControl w:val="0"/>
              <w:numPr>
                <w:ilvl w:val="0"/>
                <w:numId w:val="20"/>
              </w:numPr>
              <w:snapToGrid w:val="0"/>
              <w:rPr>
                <w:rFonts w:ascii="Times New Roman" w:hAnsi="Times New Roman"/>
                <w:szCs w:val="20"/>
              </w:rPr>
            </w:pPr>
            <w:r w:rsidRPr="00677A9E">
              <w:rPr>
                <w:rFonts w:ascii="Times New Roman" w:hAnsi="Times New Roman"/>
                <w:b/>
                <w:bCs/>
                <w:szCs w:val="20"/>
              </w:rPr>
              <w:t>Step 5</w:t>
            </w:r>
            <w:r w:rsidRPr="00677A9E">
              <w:rPr>
                <w:rFonts w:ascii="Times New Roman" w:hAnsi="Times New Roman"/>
                <w:szCs w:val="20"/>
              </w:rPr>
              <w:t xml:space="preserve">: </w:t>
            </w:r>
          </w:p>
          <w:p w:rsidR="00DD3237" w:rsidRPr="00677A9E" w:rsidRDefault="00DD3237" w:rsidP="001A26C9">
            <w:pPr>
              <w:pStyle w:val="Doc-text2"/>
              <w:snapToGrid w:val="0"/>
              <w:ind w:left="1083"/>
              <w:rPr>
                <w:rFonts w:ascii="Times New Roman" w:hAnsi="Times New Roman"/>
                <w:szCs w:val="20"/>
              </w:rPr>
            </w:pPr>
            <w:r w:rsidRPr="00677A9E">
              <w:rPr>
                <w:rFonts w:ascii="Times New Roman" w:hAnsi="Times New Roman"/>
                <w:szCs w:val="20"/>
              </w:rPr>
              <w:t xml:space="preserve">1) Network configures inference configuration to UE after applicable functionality reporting, if inference configuration based on supported functionality is not provided in Step 3 (i.e. inference configuration is provided in Step 5). </w:t>
            </w:r>
          </w:p>
          <w:p w:rsidR="00DD3237" w:rsidRPr="00212652" w:rsidRDefault="00DD3237" w:rsidP="001A26C9">
            <w:pPr>
              <w:pStyle w:val="Doc-text2"/>
              <w:snapToGrid w:val="0"/>
              <w:ind w:left="1083"/>
              <w:rPr>
                <w:szCs w:val="20"/>
              </w:rPr>
            </w:pPr>
            <w:r w:rsidRPr="00677A9E">
              <w:rPr>
                <w:rFonts w:ascii="Times New Roman" w:hAnsi="Times New Roman"/>
                <w:szCs w:val="20"/>
              </w:rPr>
              <w:t xml:space="preserve">2) If inference configuration based on supported functionality is provided in Step 3, it is up to network implementation whether to provide an updated configuration or not. </w:t>
            </w:r>
          </w:p>
        </w:tc>
      </w:tr>
    </w:tbl>
    <w:p w:rsidR="00DD3237" w:rsidRPr="00A123C6" w:rsidRDefault="00DD3237" w:rsidP="007322BD">
      <w:pPr>
        <w:snapToGrid w:val="0"/>
        <w:spacing w:before="120" w:after="120"/>
        <w:ind w:left="0" w:firstLine="0"/>
        <w:jc w:val="both"/>
        <w:rPr>
          <w:rFonts w:ascii="Times New Roman" w:eastAsiaTheme="minorEastAsia" w:hAnsi="Times New Roman" w:cs="Batang"/>
          <w:kern w:val="2"/>
          <w:sz w:val="21"/>
          <w:szCs w:val="22"/>
          <w:lang w:eastAsia="zh-CN"/>
        </w:rPr>
      </w:pPr>
      <w:r w:rsidRPr="00A123C6">
        <w:rPr>
          <w:rFonts w:ascii="Times New Roman" w:eastAsiaTheme="minorEastAsia" w:hAnsi="Times New Roman" w:cs="Batang"/>
          <w:kern w:val="2"/>
          <w:sz w:val="21"/>
          <w:szCs w:val="22"/>
          <w:lang w:eastAsia="zh-CN"/>
        </w:rPr>
        <w:lastRenderedPageBreak/>
        <w:t xml:space="preserve">RAN1 also made agreement on the functionality alignment at the </w:t>
      </w:r>
      <w:r w:rsidR="007322BD" w:rsidRPr="00A123C6">
        <w:rPr>
          <w:rFonts w:ascii="Times New Roman" w:eastAsiaTheme="minorEastAsia" w:hAnsi="Times New Roman" w:cs="Batang"/>
          <w:kern w:val="2"/>
          <w:sz w:val="21"/>
          <w:szCs w:val="22"/>
          <w:lang w:eastAsia="zh-CN"/>
        </w:rPr>
        <w:t>beam management</w:t>
      </w:r>
      <w:r w:rsidRPr="00A123C6">
        <w:rPr>
          <w:rFonts w:ascii="Times New Roman" w:eastAsiaTheme="minorEastAsia" w:hAnsi="Times New Roman" w:cs="Batang"/>
          <w:kern w:val="2"/>
          <w:sz w:val="21"/>
          <w:szCs w:val="22"/>
          <w:lang w:eastAsia="zh-CN"/>
        </w:rPr>
        <w:t xml:space="preserve"> agenda</w:t>
      </w:r>
      <w:r w:rsidR="007322BD" w:rsidRPr="00A123C6">
        <w:rPr>
          <w:rFonts w:ascii="Times New Roman" w:eastAsiaTheme="minorEastAsia" w:hAnsi="Times New Roman" w:cs="Batang"/>
          <w:kern w:val="2"/>
          <w:sz w:val="21"/>
          <w:szCs w:val="22"/>
          <w:lang w:eastAsia="zh-CN"/>
        </w:rPr>
        <w:t xml:space="preserve"> item</w:t>
      </w:r>
      <w:r w:rsidRPr="00A123C6">
        <w:rPr>
          <w:rFonts w:ascii="Times New Roman" w:eastAsiaTheme="minorEastAsia" w:hAnsi="Times New Roman" w:cs="Batang"/>
          <w:kern w:val="2"/>
          <w:sz w:val="21"/>
          <w:szCs w:val="22"/>
          <w:lang w:eastAsia="zh-CN"/>
        </w:rPr>
        <w:t>.</w:t>
      </w:r>
    </w:p>
    <w:tbl>
      <w:tblPr>
        <w:tblStyle w:val="a5"/>
        <w:tblW w:w="0" w:type="auto"/>
        <w:tblLook w:val="04A0" w:firstRow="1" w:lastRow="0" w:firstColumn="1" w:lastColumn="0" w:noHBand="0" w:noVBand="1"/>
      </w:tblPr>
      <w:tblGrid>
        <w:gridCol w:w="9060"/>
      </w:tblGrid>
      <w:tr w:rsidR="00DD3237" w:rsidTr="001A26C9">
        <w:tc>
          <w:tcPr>
            <w:tcW w:w="9060" w:type="dxa"/>
          </w:tcPr>
          <w:p w:rsidR="00DD3237" w:rsidRPr="00212652" w:rsidRDefault="00DD3237" w:rsidP="001A26C9">
            <w:pPr>
              <w:snapToGrid w:val="0"/>
              <w:rPr>
                <w:rFonts w:eastAsia="等线"/>
                <w:szCs w:val="20"/>
                <w:highlight w:val="green"/>
              </w:rPr>
            </w:pPr>
            <w:r w:rsidRPr="00212652">
              <w:rPr>
                <w:rFonts w:eastAsia="等线"/>
                <w:szCs w:val="20"/>
                <w:highlight w:val="green"/>
              </w:rPr>
              <w:t>Agreement</w:t>
            </w:r>
          </w:p>
          <w:p w:rsidR="00DD3237" w:rsidRPr="00212652" w:rsidRDefault="00DD3237" w:rsidP="00DD3237">
            <w:pPr>
              <w:numPr>
                <w:ilvl w:val="0"/>
                <w:numId w:val="21"/>
              </w:numPr>
              <w:adjustRightInd w:val="0"/>
              <w:snapToGrid w:val="0"/>
              <w:rPr>
                <w:rFonts w:eastAsia="Times New Roman"/>
                <w:szCs w:val="20"/>
              </w:rPr>
            </w:pPr>
            <w:r w:rsidRPr="00212652">
              <w:rPr>
                <w:rFonts w:eastAsia="Times New Roman"/>
                <w:szCs w:val="20"/>
              </w:rPr>
              <w:t>In Step 3, following configurations are provided from NW to UE:</w:t>
            </w:r>
          </w:p>
          <w:p w:rsidR="00DD3237" w:rsidRPr="00212652" w:rsidRDefault="00DD3237" w:rsidP="00DD3237">
            <w:pPr>
              <w:numPr>
                <w:ilvl w:val="1"/>
                <w:numId w:val="21"/>
              </w:numPr>
              <w:adjustRightInd w:val="0"/>
              <w:snapToGrid w:val="0"/>
              <w:rPr>
                <w:rFonts w:eastAsia="Times New Roman"/>
                <w:szCs w:val="20"/>
              </w:rPr>
            </w:pPr>
            <w:r w:rsidRPr="00212652">
              <w:rPr>
                <w:rFonts w:eastAsia="Times New Roman"/>
                <w:szCs w:val="20"/>
              </w:rPr>
              <w:t xml:space="preserve">UE </w:t>
            </w:r>
            <w:proofErr w:type="gramStart"/>
            <w:r w:rsidRPr="00212652">
              <w:rPr>
                <w:rFonts w:eastAsia="Times New Roman"/>
                <w:szCs w:val="20"/>
              </w:rPr>
              <w:t>is allowed to</w:t>
            </w:r>
            <w:proofErr w:type="gramEnd"/>
            <w:r w:rsidRPr="00212652">
              <w:rPr>
                <w:rFonts w:eastAsia="Times New Roman"/>
                <w:szCs w:val="20"/>
              </w:rPr>
              <w:t xml:space="preserve"> do UAI reporting via </w:t>
            </w:r>
            <w:proofErr w:type="spellStart"/>
            <w:r w:rsidRPr="00212652">
              <w:rPr>
                <w:rFonts w:eastAsia="Times New Roman"/>
                <w:i/>
                <w:iCs/>
                <w:szCs w:val="20"/>
              </w:rPr>
              <w:t>OtherConfig</w:t>
            </w:r>
            <w:proofErr w:type="spellEnd"/>
            <w:r w:rsidRPr="00212652">
              <w:rPr>
                <w:rFonts w:eastAsia="Times New Roman"/>
                <w:i/>
                <w:iCs/>
                <w:szCs w:val="20"/>
              </w:rPr>
              <w:t>,</w:t>
            </w:r>
          </w:p>
          <w:p w:rsidR="00DD3237" w:rsidRPr="00212652" w:rsidRDefault="00DD3237" w:rsidP="00DD3237">
            <w:pPr>
              <w:numPr>
                <w:ilvl w:val="1"/>
                <w:numId w:val="21"/>
              </w:numPr>
              <w:adjustRightInd w:val="0"/>
              <w:snapToGrid w:val="0"/>
              <w:rPr>
                <w:rFonts w:eastAsia="Times New Roman"/>
                <w:szCs w:val="20"/>
              </w:rPr>
            </w:pPr>
            <w:r w:rsidRPr="00212652">
              <w:rPr>
                <w:rFonts w:eastAsia="Times New Roman"/>
                <w:szCs w:val="20"/>
              </w:rPr>
              <w:t xml:space="preserve">The applicability report is based on A) and/or B) </w:t>
            </w:r>
          </w:p>
          <w:p w:rsidR="00DD3237" w:rsidRPr="00212652" w:rsidRDefault="00DD3237" w:rsidP="00DD3237">
            <w:pPr>
              <w:numPr>
                <w:ilvl w:val="2"/>
                <w:numId w:val="21"/>
              </w:numPr>
              <w:adjustRightInd w:val="0"/>
              <w:snapToGrid w:val="0"/>
              <w:rPr>
                <w:rFonts w:eastAsia="Times New Roman"/>
                <w:szCs w:val="20"/>
              </w:rPr>
            </w:pPr>
            <w:r w:rsidRPr="00212652">
              <w:rPr>
                <w:rFonts w:eastAsia="Times New Roman"/>
                <w:szCs w:val="20"/>
              </w:rPr>
              <w:t xml:space="preserve">It is up to RAN 2 to design the container </w:t>
            </w:r>
          </w:p>
          <w:p w:rsidR="00DD3237" w:rsidRPr="00212652" w:rsidRDefault="00DD3237" w:rsidP="00DD3237">
            <w:pPr>
              <w:numPr>
                <w:ilvl w:val="2"/>
                <w:numId w:val="21"/>
              </w:numPr>
              <w:adjustRightInd w:val="0"/>
              <w:snapToGrid w:val="0"/>
              <w:rPr>
                <w:rFonts w:eastAsia="Times New Roman"/>
                <w:szCs w:val="20"/>
              </w:rPr>
            </w:pPr>
            <w:r w:rsidRPr="00212652">
              <w:rPr>
                <w:rFonts w:eastAsia="Times New Roman"/>
                <w:szCs w:val="20"/>
              </w:rPr>
              <w:t>A) one or more of </w:t>
            </w:r>
            <w:r w:rsidRPr="00212652">
              <w:rPr>
                <w:rFonts w:eastAsia="Times New Roman"/>
                <w:i/>
                <w:iCs/>
                <w:szCs w:val="20"/>
              </w:rPr>
              <w:t>CSI-</w:t>
            </w:r>
            <w:proofErr w:type="spellStart"/>
            <w:r w:rsidRPr="00212652">
              <w:rPr>
                <w:rFonts w:eastAsia="Times New Roman"/>
                <w:i/>
                <w:iCs/>
                <w:szCs w:val="20"/>
              </w:rPr>
              <w:t>ReportConfig</w:t>
            </w:r>
            <w:proofErr w:type="spellEnd"/>
            <w:r w:rsidRPr="00212652">
              <w:rPr>
                <w:rFonts w:eastAsia="Times New Roman"/>
                <w:szCs w:val="20"/>
              </w:rPr>
              <w:t xml:space="preserve"> for inference configuration</w:t>
            </w:r>
            <w:r w:rsidRPr="00212652">
              <w:rPr>
                <w:rFonts w:eastAsia="Times New Roman"/>
                <w:i/>
                <w:iCs/>
                <w:szCs w:val="20"/>
              </w:rPr>
              <w:t> </w:t>
            </w:r>
            <w:r w:rsidRPr="00212652">
              <w:rPr>
                <w:rFonts w:eastAsia="Times New Roman"/>
                <w:szCs w:val="20"/>
              </w:rPr>
              <w:t>(wherein the associated ID may be configured in CSI framework as working assumption applied)</w:t>
            </w:r>
            <w:r w:rsidRPr="00212652">
              <w:rPr>
                <w:rFonts w:eastAsia="Times New Roman"/>
                <w:i/>
                <w:iCs/>
                <w:szCs w:val="20"/>
              </w:rPr>
              <w:t xml:space="preserve"> </w:t>
            </w:r>
          </w:p>
          <w:p w:rsidR="00DD3237" w:rsidRPr="00212652" w:rsidRDefault="00DD3237" w:rsidP="00DD3237">
            <w:pPr>
              <w:numPr>
                <w:ilvl w:val="3"/>
                <w:numId w:val="21"/>
              </w:numPr>
              <w:adjustRightInd w:val="0"/>
              <w:snapToGrid w:val="0"/>
              <w:rPr>
                <w:rFonts w:eastAsia="等线"/>
                <w:szCs w:val="20"/>
                <w:lang w:eastAsia="de-DE"/>
              </w:rPr>
            </w:pPr>
            <w:r w:rsidRPr="00212652">
              <w:rPr>
                <w:szCs w:val="20"/>
              </w:rPr>
              <w:t xml:space="preserve">Note: </w:t>
            </w:r>
            <w:r w:rsidRPr="00212652">
              <w:rPr>
                <w:szCs w:val="20"/>
                <w:lang w:eastAsia="de-DE"/>
              </w:rPr>
              <w:t xml:space="preserve">CSI report </w:t>
            </w:r>
            <w:r w:rsidRPr="00212652">
              <w:rPr>
                <w:szCs w:val="20"/>
              </w:rPr>
              <w:t xml:space="preserve">configuration </w:t>
            </w:r>
            <w:r w:rsidRPr="00212652">
              <w:rPr>
                <w:szCs w:val="20"/>
                <w:lang w:eastAsia="de-DE"/>
              </w:rPr>
              <w:t>for UE-side model inference can</w:t>
            </w:r>
            <w:r w:rsidRPr="00212652">
              <w:rPr>
                <w:szCs w:val="20"/>
              </w:rPr>
              <w:t>’t</w:t>
            </w:r>
            <w:r w:rsidRPr="00212652">
              <w:rPr>
                <w:szCs w:val="20"/>
                <w:lang w:eastAsia="de-DE"/>
              </w:rPr>
              <w:t xml:space="preserve"> be activated immediately upon receiving Step 3</w:t>
            </w:r>
          </w:p>
          <w:p w:rsidR="00DD3237" w:rsidRPr="00212652" w:rsidRDefault="00DD3237" w:rsidP="00DD3237">
            <w:pPr>
              <w:numPr>
                <w:ilvl w:val="2"/>
                <w:numId w:val="21"/>
              </w:numPr>
              <w:adjustRightInd w:val="0"/>
              <w:snapToGrid w:val="0"/>
              <w:rPr>
                <w:rFonts w:eastAsia="Times New Roman"/>
                <w:szCs w:val="20"/>
              </w:rPr>
            </w:pPr>
            <w:r w:rsidRPr="00212652">
              <w:rPr>
                <w:rFonts w:eastAsia="Times New Roman"/>
                <w:szCs w:val="20"/>
              </w:rPr>
              <w:t>B) One set or multiple sets of inference related parameters for applicability report only (not for inference)</w:t>
            </w:r>
          </w:p>
          <w:p w:rsidR="00DD3237" w:rsidRPr="00212652" w:rsidRDefault="00DD3237" w:rsidP="00DD3237">
            <w:pPr>
              <w:numPr>
                <w:ilvl w:val="3"/>
                <w:numId w:val="21"/>
              </w:numPr>
              <w:adjustRightInd w:val="0"/>
              <w:snapToGrid w:val="0"/>
              <w:rPr>
                <w:rFonts w:eastAsia="Times New Roman"/>
                <w:szCs w:val="20"/>
              </w:rPr>
            </w:pPr>
            <w:r w:rsidRPr="00212652">
              <w:rPr>
                <w:rFonts w:eastAsia="Times New Roman"/>
                <w:szCs w:val="20"/>
              </w:rPr>
              <w:t>It is up to RAN2 to design the container.</w:t>
            </w:r>
          </w:p>
          <w:p w:rsidR="00DD3237" w:rsidRPr="00212652" w:rsidRDefault="00DD3237" w:rsidP="00DD3237">
            <w:pPr>
              <w:numPr>
                <w:ilvl w:val="3"/>
                <w:numId w:val="21"/>
              </w:numPr>
              <w:adjustRightInd w:val="0"/>
              <w:snapToGrid w:val="0"/>
              <w:rPr>
                <w:rFonts w:eastAsia="Times New Roman"/>
                <w:szCs w:val="20"/>
              </w:rPr>
            </w:pPr>
            <w:r w:rsidRPr="00212652">
              <w:rPr>
                <w:rFonts w:eastAsia="Times New Roman"/>
                <w:szCs w:val="20"/>
              </w:rPr>
              <w:t xml:space="preserve">The set of inference related parameters selected from the IEs in/or the IEs referred by </w:t>
            </w:r>
            <w:r w:rsidRPr="00212652">
              <w:rPr>
                <w:rFonts w:eastAsia="Times New Roman"/>
                <w:i/>
                <w:iCs/>
                <w:szCs w:val="20"/>
              </w:rPr>
              <w:t>CSI-</w:t>
            </w:r>
            <w:proofErr w:type="spellStart"/>
            <w:r w:rsidRPr="00212652">
              <w:rPr>
                <w:rFonts w:eastAsia="Times New Roman"/>
                <w:i/>
                <w:iCs/>
                <w:szCs w:val="20"/>
              </w:rPr>
              <w:t>ReportConfig</w:t>
            </w:r>
            <w:proofErr w:type="spellEnd"/>
            <w:r w:rsidRPr="00212652">
              <w:rPr>
                <w:rFonts w:eastAsia="Times New Roman"/>
                <w:szCs w:val="20"/>
              </w:rPr>
              <w:t xml:space="preserve"> as a starting point, e.g., </w:t>
            </w:r>
          </w:p>
          <w:p w:rsidR="00DD3237" w:rsidRPr="00212652" w:rsidRDefault="00DD3237" w:rsidP="00DD3237">
            <w:pPr>
              <w:numPr>
                <w:ilvl w:val="4"/>
                <w:numId w:val="21"/>
              </w:numPr>
              <w:adjustRightInd w:val="0"/>
              <w:snapToGrid w:val="0"/>
              <w:rPr>
                <w:rFonts w:eastAsia="Times New Roman"/>
                <w:szCs w:val="20"/>
              </w:rPr>
            </w:pPr>
            <w:r w:rsidRPr="00212652">
              <w:rPr>
                <w:rFonts w:eastAsia="Times New Roman"/>
                <w:szCs w:val="20"/>
              </w:rPr>
              <w:t>the associated ID</w:t>
            </w:r>
          </w:p>
          <w:p w:rsidR="00DD3237" w:rsidRPr="00212652" w:rsidRDefault="00DD3237" w:rsidP="00DD3237">
            <w:pPr>
              <w:numPr>
                <w:ilvl w:val="5"/>
                <w:numId w:val="21"/>
              </w:numPr>
              <w:adjustRightInd w:val="0"/>
              <w:snapToGrid w:val="0"/>
              <w:rPr>
                <w:rFonts w:eastAsia="Times New Roman"/>
                <w:szCs w:val="20"/>
              </w:rPr>
            </w:pPr>
            <w:r w:rsidRPr="00212652">
              <w:rPr>
                <w:rFonts w:eastAsia="Times New Roman"/>
                <w:szCs w:val="20"/>
              </w:rPr>
              <w:t xml:space="preserve">Note: this doesn’t imply the associated ID is mandatory </w:t>
            </w:r>
          </w:p>
          <w:p w:rsidR="00DD3237" w:rsidRPr="00212652" w:rsidRDefault="00DD3237" w:rsidP="00DD3237">
            <w:pPr>
              <w:numPr>
                <w:ilvl w:val="4"/>
                <w:numId w:val="21"/>
              </w:numPr>
              <w:adjustRightInd w:val="0"/>
              <w:snapToGrid w:val="0"/>
              <w:rPr>
                <w:rFonts w:eastAsia="Times New Roman"/>
                <w:szCs w:val="20"/>
              </w:rPr>
            </w:pPr>
            <w:r w:rsidRPr="00212652">
              <w:rPr>
                <w:rFonts w:eastAsia="Times New Roman"/>
                <w:szCs w:val="20"/>
              </w:rPr>
              <w:t>Set A related information</w:t>
            </w:r>
          </w:p>
          <w:p w:rsidR="00DD3237" w:rsidRPr="00212652" w:rsidRDefault="00DD3237" w:rsidP="00DD3237">
            <w:pPr>
              <w:numPr>
                <w:ilvl w:val="4"/>
                <w:numId w:val="21"/>
              </w:numPr>
              <w:adjustRightInd w:val="0"/>
              <w:snapToGrid w:val="0"/>
              <w:rPr>
                <w:rFonts w:eastAsia="Times New Roman"/>
                <w:szCs w:val="20"/>
              </w:rPr>
            </w:pPr>
            <w:r w:rsidRPr="00212652">
              <w:rPr>
                <w:rFonts w:eastAsia="Times New Roman"/>
                <w:szCs w:val="20"/>
              </w:rPr>
              <w:t>Set B related information</w:t>
            </w:r>
          </w:p>
          <w:p w:rsidR="00DD3237" w:rsidRPr="00212652" w:rsidRDefault="00DD3237" w:rsidP="00DD3237">
            <w:pPr>
              <w:numPr>
                <w:ilvl w:val="4"/>
                <w:numId w:val="21"/>
              </w:numPr>
              <w:adjustRightInd w:val="0"/>
              <w:snapToGrid w:val="0"/>
              <w:rPr>
                <w:rFonts w:eastAsia="Times New Roman"/>
                <w:szCs w:val="20"/>
              </w:rPr>
            </w:pPr>
            <w:r w:rsidRPr="00212652">
              <w:rPr>
                <w:rFonts w:eastAsia="Times New Roman"/>
                <w:szCs w:val="20"/>
              </w:rPr>
              <w:t>Report content related information </w:t>
            </w:r>
          </w:p>
          <w:p w:rsidR="00DD3237" w:rsidRPr="00212652" w:rsidRDefault="00DD3237" w:rsidP="00DD3237">
            <w:pPr>
              <w:numPr>
                <w:ilvl w:val="4"/>
                <w:numId w:val="21"/>
              </w:numPr>
              <w:adjustRightInd w:val="0"/>
              <w:snapToGrid w:val="0"/>
              <w:rPr>
                <w:rFonts w:eastAsia="Times New Roman"/>
                <w:szCs w:val="20"/>
              </w:rPr>
            </w:pPr>
            <w:r w:rsidRPr="00212652">
              <w:rPr>
                <w:rFonts w:eastAsia="Times New Roman"/>
                <w:szCs w:val="20"/>
              </w:rPr>
              <w:t>For BM-Case 2, </w:t>
            </w:r>
          </w:p>
          <w:p w:rsidR="00DD3237" w:rsidRPr="00212652" w:rsidRDefault="00DD3237" w:rsidP="00DD3237">
            <w:pPr>
              <w:numPr>
                <w:ilvl w:val="5"/>
                <w:numId w:val="21"/>
              </w:numPr>
              <w:adjustRightInd w:val="0"/>
              <w:snapToGrid w:val="0"/>
              <w:rPr>
                <w:rFonts w:eastAsia="Times New Roman"/>
                <w:szCs w:val="20"/>
              </w:rPr>
            </w:pPr>
            <w:r w:rsidRPr="00212652">
              <w:rPr>
                <w:rFonts w:eastAsia="Times New Roman"/>
                <w:szCs w:val="20"/>
              </w:rPr>
              <w:t>Time instances related information for measurements</w:t>
            </w:r>
          </w:p>
          <w:p w:rsidR="00DD3237" w:rsidRPr="00212652" w:rsidRDefault="00DD3237" w:rsidP="00DD3237">
            <w:pPr>
              <w:numPr>
                <w:ilvl w:val="5"/>
                <w:numId w:val="21"/>
              </w:numPr>
              <w:adjustRightInd w:val="0"/>
              <w:snapToGrid w:val="0"/>
              <w:rPr>
                <w:rFonts w:eastAsia="Times New Roman"/>
                <w:szCs w:val="20"/>
              </w:rPr>
            </w:pPr>
            <w:r w:rsidRPr="00212652">
              <w:rPr>
                <w:rFonts w:eastAsia="Times New Roman"/>
                <w:szCs w:val="20"/>
              </w:rPr>
              <w:t>Time instances related information for prediction</w:t>
            </w:r>
          </w:p>
          <w:p w:rsidR="00DD3237" w:rsidRPr="00212652" w:rsidRDefault="00DD3237" w:rsidP="00DD3237">
            <w:pPr>
              <w:numPr>
                <w:ilvl w:val="0"/>
                <w:numId w:val="21"/>
              </w:numPr>
              <w:adjustRightInd w:val="0"/>
              <w:snapToGrid w:val="0"/>
              <w:rPr>
                <w:rFonts w:eastAsia="Times New Roman"/>
                <w:szCs w:val="20"/>
              </w:rPr>
            </w:pPr>
            <w:r w:rsidRPr="00212652">
              <w:rPr>
                <w:rFonts w:eastAsia="Times New Roman"/>
                <w:szCs w:val="20"/>
              </w:rPr>
              <w:t>In Step 4, UE reports applicability for all the above A) one or more </w:t>
            </w:r>
            <w:r w:rsidRPr="00212652">
              <w:rPr>
                <w:rFonts w:eastAsia="Times New Roman"/>
                <w:i/>
                <w:iCs/>
                <w:szCs w:val="20"/>
              </w:rPr>
              <w:t>CSI-</w:t>
            </w:r>
            <w:proofErr w:type="spellStart"/>
            <w:r w:rsidRPr="00212652">
              <w:rPr>
                <w:rFonts w:eastAsia="Times New Roman"/>
                <w:i/>
                <w:iCs/>
                <w:szCs w:val="20"/>
              </w:rPr>
              <w:t>ReportConfig</w:t>
            </w:r>
            <w:proofErr w:type="spellEnd"/>
            <w:r w:rsidRPr="00212652">
              <w:rPr>
                <w:rFonts w:eastAsia="Times New Roman"/>
                <w:i/>
                <w:iCs/>
                <w:szCs w:val="20"/>
              </w:rPr>
              <w:t> </w:t>
            </w:r>
            <w:r w:rsidRPr="00212652">
              <w:rPr>
                <w:rFonts w:eastAsia="Times New Roman"/>
                <w:szCs w:val="20"/>
              </w:rPr>
              <w:t>and/or B) set(s) of inference related parameters </w:t>
            </w:r>
          </w:p>
          <w:p w:rsidR="00DD3237" w:rsidRPr="00212652" w:rsidRDefault="00DD3237" w:rsidP="00DD3237">
            <w:pPr>
              <w:numPr>
                <w:ilvl w:val="1"/>
                <w:numId w:val="21"/>
              </w:numPr>
              <w:adjustRightInd w:val="0"/>
              <w:snapToGrid w:val="0"/>
              <w:rPr>
                <w:rFonts w:eastAsia="Times New Roman"/>
                <w:szCs w:val="20"/>
              </w:rPr>
            </w:pPr>
            <w:r w:rsidRPr="00212652">
              <w:rPr>
                <w:rFonts w:eastAsia="Times New Roman"/>
                <w:szCs w:val="20"/>
              </w:rPr>
              <w:t>FFS on whether/what other information along with the applicability is needed</w:t>
            </w:r>
          </w:p>
          <w:p w:rsidR="00DD3237" w:rsidRPr="00212652" w:rsidRDefault="00DD3237" w:rsidP="00DD3237">
            <w:pPr>
              <w:numPr>
                <w:ilvl w:val="1"/>
                <w:numId w:val="21"/>
              </w:numPr>
              <w:adjustRightInd w:val="0"/>
              <w:snapToGrid w:val="0"/>
              <w:rPr>
                <w:rFonts w:eastAsia="Times New Roman"/>
                <w:szCs w:val="20"/>
              </w:rPr>
            </w:pPr>
            <w:r w:rsidRPr="00212652">
              <w:rPr>
                <w:rFonts w:eastAsia="Times New Roman"/>
                <w:szCs w:val="20"/>
              </w:rPr>
              <w:t>If A)</w:t>
            </w:r>
            <w:r w:rsidRPr="00212652">
              <w:rPr>
                <w:rFonts w:eastAsia="Times New Roman"/>
                <w:i/>
                <w:iCs/>
                <w:szCs w:val="20"/>
              </w:rPr>
              <w:t> </w:t>
            </w:r>
            <w:r w:rsidRPr="00212652">
              <w:rPr>
                <w:rFonts w:eastAsia="Times New Roman"/>
                <w:szCs w:val="20"/>
              </w:rPr>
              <w:t xml:space="preserve">is configured in Step 3, </w:t>
            </w:r>
          </w:p>
          <w:p w:rsidR="00DD3237" w:rsidRPr="00212652" w:rsidRDefault="00DD3237" w:rsidP="00DD3237">
            <w:pPr>
              <w:numPr>
                <w:ilvl w:val="2"/>
                <w:numId w:val="21"/>
              </w:numPr>
              <w:adjustRightInd w:val="0"/>
              <w:snapToGrid w:val="0"/>
              <w:rPr>
                <w:rFonts w:eastAsia="Times New Roman"/>
                <w:szCs w:val="20"/>
              </w:rPr>
            </w:pPr>
            <w:r w:rsidRPr="00212652">
              <w:rPr>
                <w:rFonts w:eastAsia="Times New Roman"/>
                <w:szCs w:val="20"/>
              </w:rPr>
              <w:t>Applicable aperiodic CSI Report and semi-persistent CSI report can be activated/triggered by NW after the applicability reported.  </w:t>
            </w:r>
          </w:p>
          <w:p w:rsidR="00DD3237" w:rsidRPr="00212652" w:rsidRDefault="00DD3237" w:rsidP="00DD3237">
            <w:pPr>
              <w:numPr>
                <w:ilvl w:val="2"/>
                <w:numId w:val="21"/>
              </w:numPr>
              <w:adjustRightInd w:val="0"/>
              <w:snapToGrid w:val="0"/>
              <w:rPr>
                <w:rFonts w:eastAsia="Times New Roman"/>
                <w:szCs w:val="20"/>
              </w:rPr>
            </w:pPr>
            <w:r w:rsidRPr="00212652">
              <w:rPr>
                <w:rFonts w:eastAsia="Times New Roman"/>
                <w:szCs w:val="20"/>
              </w:rPr>
              <w:t xml:space="preserve">Applicable periodic CSI Report is considered as activated only if the applicability of the corresponding </w:t>
            </w:r>
            <w:r w:rsidRPr="00212652">
              <w:rPr>
                <w:rFonts w:eastAsia="Times New Roman"/>
                <w:i/>
                <w:iCs/>
                <w:szCs w:val="20"/>
              </w:rPr>
              <w:t>CSI-</w:t>
            </w:r>
            <w:proofErr w:type="spellStart"/>
            <w:r w:rsidRPr="00212652">
              <w:rPr>
                <w:rFonts w:eastAsia="Times New Roman"/>
                <w:i/>
                <w:iCs/>
                <w:szCs w:val="20"/>
              </w:rPr>
              <w:t>ReportConfig</w:t>
            </w:r>
            <w:proofErr w:type="spellEnd"/>
            <w:r w:rsidRPr="00212652">
              <w:rPr>
                <w:rFonts w:eastAsia="Times New Roman"/>
                <w:i/>
                <w:iCs/>
                <w:szCs w:val="20"/>
              </w:rPr>
              <w:t> </w:t>
            </w:r>
            <w:r w:rsidRPr="00212652">
              <w:rPr>
                <w:rFonts w:eastAsia="Times New Roman"/>
                <w:szCs w:val="20"/>
              </w:rPr>
              <w:t>is reported in </w:t>
            </w:r>
            <w:proofErr w:type="spellStart"/>
            <w:r w:rsidRPr="00212652">
              <w:rPr>
                <w:rFonts w:eastAsia="Times New Roman"/>
                <w:i/>
                <w:iCs/>
                <w:szCs w:val="20"/>
              </w:rPr>
              <w:t>RRCReconfigurationComplete</w:t>
            </w:r>
            <w:proofErr w:type="spellEnd"/>
            <w:r w:rsidRPr="00212652">
              <w:rPr>
                <w:rFonts w:eastAsia="Times New Roman"/>
                <w:i/>
                <w:iCs/>
                <w:szCs w:val="20"/>
              </w:rPr>
              <w:t>.</w:t>
            </w:r>
          </w:p>
          <w:p w:rsidR="00DD3237" w:rsidRPr="00212652" w:rsidRDefault="00DD3237" w:rsidP="00DD3237">
            <w:pPr>
              <w:numPr>
                <w:ilvl w:val="0"/>
                <w:numId w:val="21"/>
              </w:numPr>
              <w:adjustRightInd w:val="0"/>
              <w:snapToGrid w:val="0"/>
              <w:rPr>
                <w:rFonts w:eastAsia="Times New Roman"/>
                <w:szCs w:val="20"/>
              </w:rPr>
            </w:pPr>
            <w:r w:rsidRPr="00212652">
              <w:rPr>
                <w:rFonts w:eastAsia="Times New Roman"/>
                <w:szCs w:val="20"/>
              </w:rPr>
              <w:t>In Step 5, NW can optionally configure </w:t>
            </w:r>
            <w:r w:rsidRPr="00212652">
              <w:rPr>
                <w:rFonts w:eastAsia="Times New Roman"/>
                <w:i/>
                <w:iCs/>
                <w:szCs w:val="20"/>
              </w:rPr>
              <w:t>CSI-</w:t>
            </w:r>
            <w:proofErr w:type="spellStart"/>
            <w:r w:rsidRPr="00212652">
              <w:rPr>
                <w:rFonts w:eastAsia="Times New Roman"/>
                <w:i/>
                <w:iCs/>
                <w:szCs w:val="20"/>
              </w:rPr>
              <w:t>ReportConfig</w:t>
            </w:r>
            <w:proofErr w:type="spellEnd"/>
            <w:r w:rsidRPr="00212652">
              <w:rPr>
                <w:rFonts w:eastAsia="Times New Roman"/>
                <w:szCs w:val="20"/>
              </w:rPr>
              <w:t> for inference configuration in </w:t>
            </w:r>
            <w:proofErr w:type="spellStart"/>
            <w:r w:rsidRPr="00212652">
              <w:rPr>
                <w:rFonts w:eastAsia="Times New Roman"/>
                <w:i/>
                <w:iCs/>
                <w:szCs w:val="20"/>
              </w:rPr>
              <w:t>RRCReconfiguration</w:t>
            </w:r>
            <w:proofErr w:type="spellEnd"/>
            <w:r w:rsidRPr="00212652">
              <w:rPr>
                <w:rFonts w:eastAsia="Times New Roman"/>
                <w:szCs w:val="20"/>
              </w:rPr>
              <w:t>, where the associated ID may be configured in CSI framework as working assumption applied.</w:t>
            </w:r>
          </w:p>
          <w:p w:rsidR="00DD3237" w:rsidRPr="00212652" w:rsidRDefault="00DD3237" w:rsidP="00DD3237">
            <w:pPr>
              <w:numPr>
                <w:ilvl w:val="1"/>
                <w:numId w:val="21"/>
              </w:numPr>
              <w:adjustRightInd w:val="0"/>
              <w:snapToGrid w:val="0"/>
              <w:rPr>
                <w:rFonts w:eastAsia="Times New Roman"/>
                <w:szCs w:val="20"/>
              </w:rPr>
            </w:pPr>
            <w:r w:rsidRPr="00212652">
              <w:rPr>
                <w:rFonts w:eastAsia="Times New Roman"/>
                <w:szCs w:val="20"/>
              </w:rPr>
              <w:t>Note: Step 5 may be optional if UE has already been configured with </w:t>
            </w:r>
            <w:r w:rsidRPr="00212652">
              <w:rPr>
                <w:rFonts w:eastAsia="Times New Roman"/>
                <w:i/>
                <w:iCs/>
                <w:szCs w:val="20"/>
              </w:rPr>
              <w:t>CSI-</w:t>
            </w:r>
            <w:proofErr w:type="spellStart"/>
            <w:r w:rsidRPr="00212652">
              <w:rPr>
                <w:rFonts w:eastAsia="Times New Roman"/>
                <w:i/>
                <w:iCs/>
                <w:szCs w:val="20"/>
              </w:rPr>
              <w:t>ReportConfig</w:t>
            </w:r>
            <w:proofErr w:type="spellEnd"/>
            <w:r w:rsidRPr="00212652">
              <w:rPr>
                <w:rFonts w:eastAsia="Times New Roman"/>
                <w:szCs w:val="20"/>
              </w:rPr>
              <w:t xml:space="preserve"> in Step 3</w:t>
            </w:r>
          </w:p>
          <w:p w:rsidR="00DD3237" w:rsidRPr="00212652" w:rsidRDefault="00DD3237" w:rsidP="001A26C9">
            <w:pPr>
              <w:snapToGrid w:val="0"/>
              <w:rPr>
                <w:szCs w:val="20"/>
              </w:rPr>
            </w:pPr>
          </w:p>
          <w:p w:rsidR="00DD3237" w:rsidRPr="00212652" w:rsidRDefault="00DD3237" w:rsidP="001A26C9">
            <w:pPr>
              <w:snapToGrid w:val="0"/>
              <w:rPr>
                <w:rFonts w:eastAsia="等线"/>
                <w:szCs w:val="20"/>
              </w:rPr>
            </w:pPr>
            <w:r w:rsidRPr="00212652">
              <w:rPr>
                <w:rFonts w:eastAsia="等线"/>
                <w:szCs w:val="20"/>
              </w:rPr>
              <w:t>Conclusion</w:t>
            </w:r>
          </w:p>
          <w:p w:rsidR="00DD3237" w:rsidRPr="00212652" w:rsidRDefault="00DD3237" w:rsidP="001A26C9">
            <w:pPr>
              <w:snapToGrid w:val="0"/>
              <w:rPr>
                <w:szCs w:val="20"/>
              </w:rPr>
            </w:pPr>
            <w:r w:rsidRPr="00212652">
              <w:rPr>
                <w:szCs w:val="20"/>
              </w:rPr>
              <w:t xml:space="preserve">For the </w:t>
            </w:r>
            <w:r w:rsidRPr="00212652">
              <w:rPr>
                <w:rFonts w:eastAsia="Times New Roman"/>
                <w:i/>
                <w:iCs/>
                <w:szCs w:val="20"/>
              </w:rPr>
              <w:t>CSI-</w:t>
            </w:r>
            <w:proofErr w:type="spellStart"/>
            <w:r w:rsidRPr="00212652">
              <w:rPr>
                <w:rFonts w:eastAsia="Times New Roman"/>
                <w:i/>
                <w:iCs/>
                <w:szCs w:val="20"/>
              </w:rPr>
              <w:t>ReportConfig</w:t>
            </w:r>
            <w:proofErr w:type="spellEnd"/>
            <w:r w:rsidRPr="00212652">
              <w:rPr>
                <w:rFonts w:eastAsia="Times New Roman"/>
                <w:szCs w:val="20"/>
              </w:rPr>
              <w:t xml:space="preserve"> for inference configuration provided in </w:t>
            </w:r>
            <w:r w:rsidRPr="00212652">
              <w:rPr>
                <w:szCs w:val="20"/>
              </w:rPr>
              <w:t>Step 5,</w:t>
            </w:r>
          </w:p>
          <w:p w:rsidR="00DD3237" w:rsidRPr="00212652" w:rsidRDefault="00DD3237" w:rsidP="00DD3237">
            <w:pPr>
              <w:pStyle w:val="a3"/>
              <w:numPr>
                <w:ilvl w:val="0"/>
                <w:numId w:val="22"/>
              </w:numPr>
              <w:snapToGrid w:val="0"/>
              <w:ind w:leftChars="0"/>
              <w:rPr>
                <w:rFonts w:ascii="Times New Roman" w:eastAsia="Times New Roman" w:hAnsi="Times New Roman"/>
                <w:szCs w:val="20"/>
              </w:rPr>
            </w:pPr>
            <w:r w:rsidRPr="00212652">
              <w:rPr>
                <w:rFonts w:ascii="Times New Roman" w:eastAsia="Times New Roman" w:hAnsi="Times New Roman"/>
                <w:szCs w:val="20"/>
              </w:rPr>
              <w:t xml:space="preserve">aperiodic CSI Report and semi-persistent CSI report can be activated/triggered by NW after </w:t>
            </w:r>
            <w:proofErr w:type="spellStart"/>
            <w:r w:rsidRPr="00212652">
              <w:rPr>
                <w:rFonts w:ascii="Times New Roman" w:eastAsia="Times New Roman" w:hAnsi="Times New Roman"/>
                <w:i/>
                <w:iCs/>
                <w:szCs w:val="20"/>
              </w:rPr>
              <w:t>RRCReconfigurationComplete</w:t>
            </w:r>
            <w:proofErr w:type="spellEnd"/>
            <w:r w:rsidRPr="00212652">
              <w:rPr>
                <w:rFonts w:ascii="Times New Roman" w:eastAsia="Times New Roman" w:hAnsi="Times New Roman"/>
                <w:szCs w:val="20"/>
              </w:rPr>
              <w:t>.</w:t>
            </w:r>
          </w:p>
          <w:p w:rsidR="00DD3237" w:rsidRPr="00212652" w:rsidRDefault="00DD3237" w:rsidP="00DD3237">
            <w:pPr>
              <w:pStyle w:val="a3"/>
              <w:numPr>
                <w:ilvl w:val="0"/>
                <w:numId w:val="22"/>
              </w:numPr>
              <w:snapToGrid w:val="0"/>
              <w:ind w:leftChars="0"/>
              <w:rPr>
                <w:rFonts w:ascii="Times New Roman" w:eastAsia="Times New Roman" w:hAnsi="Times New Roman"/>
                <w:szCs w:val="20"/>
              </w:rPr>
            </w:pPr>
            <w:r w:rsidRPr="00212652">
              <w:rPr>
                <w:rFonts w:ascii="Times New Roman" w:eastAsia="Times New Roman" w:hAnsi="Times New Roman"/>
                <w:szCs w:val="20"/>
              </w:rPr>
              <w:t xml:space="preserve">periodic CSI Report is considered as activated after </w:t>
            </w:r>
            <w:proofErr w:type="spellStart"/>
            <w:r w:rsidRPr="00212652">
              <w:rPr>
                <w:rFonts w:ascii="Times New Roman" w:eastAsia="Times New Roman" w:hAnsi="Times New Roman"/>
                <w:i/>
                <w:iCs/>
                <w:szCs w:val="20"/>
              </w:rPr>
              <w:t>RRCReconfigurationComplete</w:t>
            </w:r>
            <w:proofErr w:type="spellEnd"/>
            <w:r w:rsidRPr="00212652">
              <w:rPr>
                <w:rFonts w:ascii="Times New Roman" w:eastAsia="Times New Roman" w:hAnsi="Times New Roman"/>
                <w:szCs w:val="20"/>
              </w:rPr>
              <w:t>.</w:t>
            </w:r>
            <w:r w:rsidRPr="00212652">
              <w:rPr>
                <w:rFonts w:ascii="Times New Roman" w:eastAsia="Times New Roman" w:hAnsi="Times New Roman"/>
                <w:i/>
                <w:iCs/>
                <w:szCs w:val="20"/>
              </w:rPr>
              <w:t xml:space="preserve"> </w:t>
            </w:r>
          </w:p>
          <w:p w:rsidR="00DD3237" w:rsidRPr="00212652" w:rsidRDefault="00DD3237" w:rsidP="00DD3237">
            <w:pPr>
              <w:pStyle w:val="a3"/>
              <w:numPr>
                <w:ilvl w:val="0"/>
                <w:numId w:val="22"/>
              </w:numPr>
              <w:snapToGrid w:val="0"/>
              <w:ind w:leftChars="0"/>
              <w:rPr>
                <w:rFonts w:ascii="Times New Roman" w:eastAsia="Times New Roman" w:hAnsi="Times New Roman"/>
                <w:szCs w:val="20"/>
              </w:rPr>
            </w:pPr>
            <w:r w:rsidRPr="00212652">
              <w:rPr>
                <w:rFonts w:ascii="Times New Roman" w:eastAsia="Times New Roman" w:hAnsi="Times New Roman"/>
                <w:szCs w:val="20"/>
              </w:rPr>
              <w:t xml:space="preserve">Note: UE is not expected to be configured with a </w:t>
            </w:r>
            <w:r w:rsidRPr="00212652">
              <w:rPr>
                <w:rFonts w:ascii="Times New Roman" w:eastAsia="Times New Roman" w:hAnsi="Times New Roman"/>
                <w:i/>
                <w:iCs/>
                <w:szCs w:val="20"/>
              </w:rPr>
              <w:t>CSI-</w:t>
            </w:r>
            <w:proofErr w:type="spellStart"/>
            <w:r w:rsidRPr="00212652">
              <w:rPr>
                <w:rFonts w:ascii="Times New Roman" w:eastAsia="Times New Roman" w:hAnsi="Times New Roman"/>
                <w:i/>
                <w:iCs/>
                <w:szCs w:val="20"/>
              </w:rPr>
              <w:t>ReportConfig</w:t>
            </w:r>
            <w:proofErr w:type="spellEnd"/>
            <w:r w:rsidRPr="00212652">
              <w:rPr>
                <w:rFonts w:ascii="Times New Roman" w:eastAsia="Times New Roman" w:hAnsi="Times New Roman"/>
                <w:szCs w:val="20"/>
              </w:rPr>
              <w:t xml:space="preserve"> for inference configuration for a non-applicable set of inference parameters or a non-applicable </w:t>
            </w:r>
            <w:r w:rsidRPr="00212652">
              <w:rPr>
                <w:rFonts w:ascii="Times New Roman" w:eastAsia="Times New Roman" w:hAnsi="Times New Roman"/>
                <w:i/>
                <w:iCs/>
                <w:szCs w:val="20"/>
              </w:rPr>
              <w:t>CSI-</w:t>
            </w:r>
            <w:proofErr w:type="spellStart"/>
            <w:r w:rsidRPr="00212652">
              <w:rPr>
                <w:rFonts w:ascii="Times New Roman" w:eastAsia="Times New Roman" w:hAnsi="Times New Roman"/>
                <w:i/>
                <w:iCs/>
                <w:szCs w:val="20"/>
              </w:rPr>
              <w:t>ReportConfig</w:t>
            </w:r>
            <w:proofErr w:type="spellEnd"/>
            <w:r w:rsidRPr="00212652">
              <w:rPr>
                <w:rFonts w:ascii="Times New Roman" w:eastAsia="Times New Roman" w:hAnsi="Times New Roman"/>
                <w:szCs w:val="20"/>
              </w:rPr>
              <w:t xml:space="preserve">  </w:t>
            </w:r>
          </w:p>
          <w:p w:rsidR="00DD3237" w:rsidRPr="00212652" w:rsidRDefault="00DD3237" w:rsidP="00DD3237">
            <w:pPr>
              <w:pStyle w:val="a3"/>
              <w:numPr>
                <w:ilvl w:val="1"/>
                <w:numId w:val="22"/>
              </w:numPr>
              <w:snapToGrid w:val="0"/>
              <w:ind w:leftChars="0"/>
              <w:rPr>
                <w:rFonts w:eastAsia="Times New Roman" w:cs="Times"/>
                <w:szCs w:val="20"/>
              </w:rPr>
            </w:pPr>
            <w:r w:rsidRPr="00212652">
              <w:rPr>
                <w:rFonts w:ascii="Times New Roman" w:eastAsia="Times New Roman" w:hAnsi="Times New Roman"/>
                <w:szCs w:val="20"/>
              </w:rPr>
              <w:t>Any specification impact is a separate discussion</w:t>
            </w:r>
          </w:p>
        </w:tc>
      </w:tr>
    </w:tbl>
    <w:p w:rsidR="00DD3237" w:rsidRPr="00DD3237" w:rsidRDefault="00DD3237" w:rsidP="00DD3237">
      <w:pPr>
        <w:rPr>
          <w:lang w:eastAsia="x-none"/>
        </w:rPr>
      </w:pPr>
    </w:p>
    <w:p w:rsidR="006A059B" w:rsidRDefault="00122718" w:rsidP="00A123C6">
      <w:pPr>
        <w:snapToGrid w:val="0"/>
        <w:spacing w:before="120" w:after="120"/>
        <w:ind w:left="0" w:firstLine="0"/>
        <w:jc w:val="both"/>
        <w:rPr>
          <w:rFonts w:ascii="Times New Roman" w:eastAsiaTheme="minorEastAsia" w:hAnsi="Times New Roman" w:cs="Batang"/>
          <w:kern w:val="2"/>
          <w:sz w:val="21"/>
          <w:szCs w:val="22"/>
          <w:lang w:eastAsia="zh-CN"/>
        </w:rPr>
      </w:pPr>
      <w:r>
        <w:rPr>
          <w:rFonts w:ascii="Times New Roman" w:eastAsiaTheme="minorEastAsia" w:hAnsi="Times New Roman" w:cs="Batang"/>
          <w:kern w:val="2"/>
          <w:sz w:val="21"/>
          <w:szCs w:val="22"/>
          <w:lang w:eastAsia="zh-CN"/>
        </w:rPr>
        <w:t>For CSI prediction, i</w:t>
      </w:r>
      <w:r w:rsidR="004C3CF2" w:rsidRPr="004C3CF2">
        <w:rPr>
          <w:rFonts w:ascii="Times New Roman" w:eastAsiaTheme="minorEastAsia" w:hAnsi="Times New Roman" w:cs="Batang"/>
          <w:kern w:val="2"/>
          <w:sz w:val="21"/>
          <w:szCs w:val="22"/>
          <w:lang w:eastAsia="zh-CN"/>
        </w:rPr>
        <w:t>f the network does not provide an updated configuration in Step 5, the UE autonomously determines which inference configurations remain usable based on its earlier assessment</w:t>
      </w:r>
      <w:r w:rsidR="004C3CF2">
        <w:rPr>
          <w:rFonts w:ascii="Times New Roman" w:eastAsiaTheme="minorEastAsia" w:hAnsi="Times New Roman" w:cs="Batang"/>
          <w:kern w:val="2"/>
          <w:sz w:val="21"/>
          <w:szCs w:val="22"/>
          <w:lang w:eastAsia="zh-CN"/>
        </w:rPr>
        <w:t>,</w:t>
      </w:r>
      <w:r w:rsidR="004C3CF2" w:rsidRPr="004C3CF2">
        <w:rPr>
          <w:rFonts w:ascii="Times New Roman" w:eastAsiaTheme="minorEastAsia" w:hAnsi="Times New Roman" w:cs="Batang"/>
          <w:kern w:val="2"/>
          <w:sz w:val="21"/>
          <w:szCs w:val="22"/>
          <w:lang w:eastAsia="zh-CN"/>
        </w:rPr>
        <w:t xml:space="preserve"> while still transmitting the UAI to keep the base station informed of its operational status. For instance, if the base station initially configured 5 CSI reference signal resources but the UE identifies only 3 as viable due to interference, beam blockage, or other limitations, the UE explicitly reports this limitation to the base station via UAI. Upon receiving this report, the base station implicitly accepts the UE's selection by not issuing a reconfiguration in Step 5, effectively adopting the UE's recommended subset of resources. Consequently, the UE proceeds with the 3 validated CSI resources for subsequent operations (e.g., beam management or CSI feedback), while the remaining 2 resources are excluded from active use unless later reconfigured. This approach ensures backward compatibility and minimizes </w:t>
      </w:r>
      <w:proofErr w:type="spellStart"/>
      <w:r w:rsidR="004C3CF2" w:rsidRPr="004C3CF2">
        <w:rPr>
          <w:rFonts w:ascii="Times New Roman" w:eastAsiaTheme="minorEastAsia" w:hAnsi="Times New Roman" w:cs="Batang"/>
          <w:kern w:val="2"/>
          <w:sz w:val="21"/>
          <w:szCs w:val="22"/>
          <w:lang w:eastAsia="zh-CN"/>
        </w:rPr>
        <w:t>signaling</w:t>
      </w:r>
      <w:proofErr w:type="spellEnd"/>
      <w:r w:rsidR="004C3CF2" w:rsidRPr="004C3CF2">
        <w:rPr>
          <w:rFonts w:ascii="Times New Roman" w:eastAsiaTheme="minorEastAsia" w:hAnsi="Times New Roman" w:cs="Batang"/>
          <w:kern w:val="2"/>
          <w:sz w:val="21"/>
          <w:szCs w:val="22"/>
          <w:lang w:eastAsia="zh-CN"/>
        </w:rPr>
        <w:t xml:space="preserve"> overhead, as the base station relies on the UE's real-time evaluation to optimize resource utilization without explicit reconfiguration commands.</w:t>
      </w:r>
    </w:p>
    <w:p w:rsidR="00670609" w:rsidRDefault="00670609" w:rsidP="004C3CF2">
      <w:pPr>
        <w:ind w:left="0" w:firstLine="0"/>
        <w:jc w:val="both"/>
        <w:rPr>
          <w:rFonts w:ascii="Times New Roman" w:eastAsiaTheme="minorEastAsia" w:hAnsi="Times New Roman" w:cs="Batang"/>
          <w:kern w:val="2"/>
          <w:sz w:val="21"/>
          <w:szCs w:val="22"/>
          <w:lang w:eastAsia="zh-CN"/>
        </w:rPr>
      </w:pPr>
    </w:p>
    <w:p w:rsidR="00007655" w:rsidRPr="004C3CF2" w:rsidRDefault="004C3CF2" w:rsidP="00007655">
      <w:pPr>
        <w:numPr>
          <w:ilvl w:val="0"/>
          <w:numId w:val="8"/>
        </w:numPr>
        <w:spacing w:after="120"/>
        <w:ind w:left="360"/>
        <w:jc w:val="both"/>
        <w:rPr>
          <w:rStyle w:val="B1"/>
          <w:rFonts w:eastAsia="宋体"/>
          <w:b w:val="0"/>
          <w:sz w:val="22"/>
          <w:szCs w:val="20"/>
        </w:rPr>
      </w:pPr>
      <w:r w:rsidRPr="004C3CF2">
        <w:rPr>
          <w:rFonts w:ascii="Times New Roman" w:eastAsiaTheme="minorEastAsia" w:hAnsi="Times New Roman" w:cs="Batang"/>
          <w:b/>
          <w:kern w:val="2"/>
          <w:sz w:val="21"/>
          <w:szCs w:val="22"/>
          <w:lang w:eastAsia="zh-CN"/>
        </w:rPr>
        <w:t>If no update is made in Step 5, the UE determines usable inference configurations based on its report while still sending UAI to inform the base station.</w:t>
      </w:r>
      <w:r w:rsidR="00007655" w:rsidRPr="00670609">
        <w:rPr>
          <w:rFonts w:cs="Batang"/>
          <w:b/>
          <w:sz w:val="22"/>
        </w:rPr>
        <w:t xml:space="preserve"> </w:t>
      </w:r>
      <w:r w:rsidR="00670609" w:rsidRPr="00670609">
        <w:rPr>
          <w:rFonts w:ascii="Times New Roman" w:eastAsiaTheme="minorEastAsia" w:hAnsi="Times New Roman" w:cs="Batang"/>
          <w:b/>
          <w:kern w:val="2"/>
          <w:sz w:val="21"/>
          <w:szCs w:val="22"/>
          <w:lang w:eastAsia="zh-CN"/>
        </w:rPr>
        <w:t xml:space="preserve">This approach ensures backward compatibility and minimizes </w:t>
      </w:r>
      <w:proofErr w:type="spellStart"/>
      <w:r w:rsidR="00670609" w:rsidRPr="00670609">
        <w:rPr>
          <w:rFonts w:ascii="Times New Roman" w:eastAsiaTheme="minorEastAsia" w:hAnsi="Times New Roman" w:cs="Batang"/>
          <w:b/>
          <w:kern w:val="2"/>
          <w:sz w:val="21"/>
          <w:szCs w:val="22"/>
          <w:lang w:eastAsia="zh-CN"/>
        </w:rPr>
        <w:t>signaling</w:t>
      </w:r>
      <w:proofErr w:type="spellEnd"/>
      <w:r w:rsidR="00670609" w:rsidRPr="00670609">
        <w:rPr>
          <w:rFonts w:ascii="Times New Roman" w:eastAsiaTheme="minorEastAsia" w:hAnsi="Times New Roman" w:cs="Batang"/>
          <w:b/>
          <w:kern w:val="2"/>
          <w:sz w:val="21"/>
          <w:szCs w:val="22"/>
          <w:lang w:eastAsia="zh-CN"/>
        </w:rPr>
        <w:t xml:space="preserve"> overhead, as the base station relies on the UE's real-time evaluation to optimize resource utilization without explicit reconfiguration commands.</w:t>
      </w:r>
    </w:p>
    <w:p w:rsidR="00007655" w:rsidRPr="00007655" w:rsidRDefault="00007655" w:rsidP="00007655">
      <w:pPr>
        <w:jc w:val="both"/>
        <w:rPr>
          <w:rFonts w:ascii="Times New Roman" w:eastAsiaTheme="minorEastAsia" w:hAnsi="Times New Roman" w:cs="Batang"/>
          <w:kern w:val="2"/>
          <w:sz w:val="21"/>
          <w:szCs w:val="22"/>
          <w:lang w:eastAsia="zh-CN"/>
        </w:rPr>
      </w:pPr>
    </w:p>
    <w:p w:rsidR="006A059B" w:rsidRPr="00007655" w:rsidRDefault="00122718" w:rsidP="00007655">
      <w:pPr>
        <w:ind w:left="0" w:firstLine="0"/>
        <w:jc w:val="both"/>
        <w:rPr>
          <w:rFonts w:ascii="Times New Roman" w:eastAsiaTheme="minorEastAsia" w:hAnsi="Times New Roman" w:cs="Batang"/>
          <w:kern w:val="2"/>
          <w:sz w:val="21"/>
          <w:szCs w:val="22"/>
          <w:lang w:eastAsia="zh-CN"/>
        </w:rPr>
      </w:pPr>
      <w:r>
        <w:rPr>
          <w:rFonts w:ascii="Times New Roman" w:eastAsiaTheme="minorEastAsia" w:hAnsi="Times New Roman" w:cs="Batang"/>
          <w:kern w:val="2"/>
          <w:sz w:val="21"/>
          <w:szCs w:val="22"/>
          <w:lang w:eastAsia="zh-CN"/>
        </w:rPr>
        <w:t>When</w:t>
      </w:r>
      <w:r w:rsidR="00670609">
        <w:rPr>
          <w:rFonts w:ascii="Times New Roman" w:eastAsiaTheme="minorEastAsia" w:hAnsi="Times New Roman" w:cs="Batang"/>
          <w:kern w:val="2"/>
          <w:sz w:val="21"/>
          <w:szCs w:val="22"/>
          <w:lang w:eastAsia="zh-CN"/>
        </w:rPr>
        <w:t xml:space="preserve"> CSI predicti</w:t>
      </w:r>
      <w:r>
        <w:rPr>
          <w:rFonts w:ascii="Times New Roman" w:eastAsiaTheme="minorEastAsia" w:hAnsi="Times New Roman" w:cs="Batang"/>
          <w:kern w:val="2"/>
          <w:sz w:val="21"/>
          <w:szCs w:val="22"/>
          <w:lang w:eastAsia="zh-CN"/>
        </w:rPr>
        <w:t>ng</w:t>
      </w:r>
      <w:r w:rsidR="00670609">
        <w:rPr>
          <w:rFonts w:ascii="Times New Roman" w:eastAsiaTheme="minorEastAsia" w:hAnsi="Times New Roman" w:cs="Batang"/>
          <w:kern w:val="2"/>
          <w:sz w:val="21"/>
          <w:szCs w:val="22"/>
          <w:lang w:eastAsia="zh-CN"/>
        </w:rPr>
        <w:t>, u</w:t>
      </w:r>
      <w:r w:rsidR="006A059B" w:rsidRPr="00007655">
        <w:rPr>
          <w:rFonts w:ascii="Times New Roman" w:eastAsiaTheme="minorEastAsia" w:hAnsi="Times New Roman" w:cs="Batang"/>
          <w:kern w:val="2"/>
          <w:sz w:val="21"/>
          <w:szCs w:val="22"/>
          <w:lang w:eastAsia="zh-CN"/>
        </w:rPr>
        <w:t>nsupported inference parameter sets or invalid CSI-</w:t>
      </w:r>
      <w:proofErr w:type="spellStart"/>
      <w:r w:rsidR="006A059B" w:rsidRPr="00007655">
        <w:rPr>
          <w:rFonts w:ascii="Times New Roman" w:eastAsiaTheme="minorEastAsia" w:hAnsi="Times New Roman" w:cs="Batang"/>
          <w:kern w:val="2"/>
          <w:sz w:val="21"/>
          <w:szCs w:val="22"/>
          <w:lang w:eastAsia="zh-CN"/>
        </w:rPr>
        <w:t>ReportConfig</w:t>
      </w:r>
      <w:proofErr w:type="spellEnd"/>
      <w:r w:rsidR="006A059B" w:rsidRPr="00007655">
        <w:rPr>
          <w:rFonts w:ascii="Times New Roman" w:eastAsiaTheme="minorEastAsia" w:hAnsi="Times New Roman" w:cs="Batang"/>
          <w:kern w:val="2"/>
          <w:sz w:val="21"/>
          <w:szCs w:val="22"/>
          <w:lang w:eastAsia="zh-CN"/>
        </w:rPr>
        <w:t xml:space="preserve"> types must not be configured to the UE and are treated as invalid. Step 4 may report</w:t>
      </w:r>
      <w:r w:rsidR="00670609">
        <w:rPr>
          <w:rFonts w:ascii="Times New Roman" w:eastAsiaTheme="minorEastAsia" w:hAnsi="Times New Roman" w:cs="Batang"/>
          <w:kern w:val="2"/>
          <w:sz w:val="21"/>
          <w:szCs w:val="22"/>
          <w:lang w:eastAsia="zh-CN"/>
        </w:rPr>
        <w:t xml:space="preserve"> unusable or</w:t>
      </w:r>
      <w:r w:rsidR="006A059B" w:rsidRPr="00007655">
        <w:rPr>
          <w:rFonts w:ascii="Times New Roman" w:eastAsiaTheme="minorEastAsia" w:hAnsi="Times New Roman" w:cs="Batang"/>
          <w:kern w:val="2"/>
          <w:sz w:val="21"/>
          <w:szCs w:val="22"/>
          <w:lang w:eastAsia="zh-CN"/>
        </w:rPr>
        <w:t xml:space="preserve"> usable model inference configurations. The UE and network exchange AI/ML </w:t>
      </w:r>
      <w:r w:rsidR="00670609">
        <w:rPr>
          <w:rFonts w:ascii="Times New Roman" w:eastAsiaTheme="minorEastAsia" w:hAnsi="Times New Roman" w:cs="Batang"/>
          <w:kern w:val="2"/>
          <w:sz w:val="21"/>
          <w:szCs w:val="22"/>
          <w:lang w:eastAsia="zh-CN"/>
        </w:rPr>
        <w:t>applica</w:t>
      </w:r>
      <w:r w:rsidR="00670609" w:rsidRPr="00007655">
        <w:rPr>
          <w:rFonts w:ascii="Times New Roman" w:eastAsiaTheme="minorEastAsia" w:hAnsi="Times New Roman" w:cs="Batang"/>
          <w:kern w:val="2"/>
          <w:sz w:val="21"/>
          <w:szCs w:val="22"/>
          <w:lang w:eastAsia="zh-CN"/>
        </w:rPr>
        <w:t>bilit</w:t>
      </w:r>
      <w:r w:rsidR="00670609">
        <w:rPr>
          <w:rFonts w:ascii="Times New Roman" w:eastAsiaTheme="minorEastAsia" w:hAnsi="Times New Roman" w:cs="Batang"/>
          <w:kern w:val="2"/>
          <w:sz w:val="21"/>
          <w:szCs w:val="22"/>
          <w:lang w:eastAsia="zh-CN"/>
        </w:rPr>
        <w:t>y</w:t>
      </w:r>
      <w:r w:rsidR="006A059B" w:rsidRPr="00007655">
        <w:rPr>
          <w:rFonts w:ascii="Times New Roman" w:eastAsiaTheme="minorEastAsia" w:hAnsi="Times New Roman" w:cs="Batang"/>
          <w:kern w:val="2"/>
          <w:sz w:val="21"/>
          <w:szCs w:val="22"/>
          <w:lang w:eastAsia="zh-CN"/>
        </w:rPr>
        <w:t xml:space="preserve"> and configurations via RRC </w:t>
      </w:r>
      <w:proofErr w:type="spellStart"/>
      <w:r w:rsidR="006A059B" w:rsidRPr="00007655">
        <w:rPr>
          <w:rFonts w:ascii="Times New Roman" w:eastAsiaTheme="minorEastAsia" w:hAnsi="Times New Roman" w:cs="Batang"/>
          <w:kern w:val="2"/>
          <w:sz w:val="21"/>
          <w:szCs w:val="22"/>
          <w:lang w:eastAsia="zh-CN"/>
        </w:rPr>
        <w:t>signaling</w:t>
      </w:r>
      <w:proofErr w:type="spellEnd"/>
      <w:r w:rsidR="006A059B" w:rsidRPr="00007655">
        <w:rPr>
          <w:rFonts w:ascii="Times New Roman" w:eastAsiaTheme="minorEastAsia" w:hAnsi="Times New Roman" w:cs="Batang"/>
          <w:kern w:val="2"/>
          <w:sz w:val="21"/>
          <w:szCs w:val="22"/>
          <w:lang w:eastAsia="zh-CN"/>
        </w:rPr>
        <w:t>, with the UE determining applicable functions based on network conditions and local resources. Inference configurations may be delivered in Step 5 allowing network-side optimization.</w:t>
      </w:r>
    </w:p>
    <w:p w:rsidR="006A059B" w:rsidRPr="00007655" w:rsidRDefault="006A059B" w:rsidP="00007655">
      <w:pPr>
        <w:jc w:val="both"/>
        <w:rPr>
          <w:rFonts w:ascii="Times New Roman" w:eastAsiaTheme="minorEastAsia" w:hAnsi="Times New Roman" w:cs="Batang"/>
          <w:kern w:val="2"/>
          <w:sz w:val="21"/>
          <w:szCs w:val="22"/>
          <w:lang w:eastAsia="zh-CN"/>
        </w:rPr>
      </w:pPr>
    </w:p>
    <w:p w:rsidR="00007655" w:rsidRPr="00670609" w:rsidRDefault="00670609" w:rsidP="00007655">
      <w:pPr>
        <w:numPr>
          <w:ilvl w:val="0"/>
          <w:numId w:val="8"/>
        </w:numPr>
        <w:spacing w:after="120"/>
        <w:ind w:left="360"/>
        <w:jc w:val="both"/>
        <w:rPr>
          <w:rStyle w:val="B1"/>
          <w:rFonts w:eastAsia="宋体"/>
          <w:b w:val="0"/>
          <w:sz w:val="22"/>
          <w:szCs w:val="20"/>
        </w:rPr>
      </w:pPr>
      <w:r w:rsidRPr="00670609">
        <w:rPr>
          <w:rFonts w:ascii="Times New Roman" w:eastAsiaTheme="minorEastAsia" w:hAnsi="Times New Roman" w:cs="Batang"/>
          <w:b/>
          <w:kern w:val="2"/>
          <w:sz w:val="21"/>
          <w:szCs w:val="22"/>
          <w:lang w:eastAsia="zh-CN"/>
        </w:rPr>
        <w:t>For CSI prediction, unsupported inference parameter sets or invalid CSI-</w:t>
      </w:r>
      <w:proofErr w:type="spellStart"/>
      <w:r w:rsidRPr="00670609">
        <w:rPr>
          <w:rFonts w:ascii="Times New Roman" w:eastAsiaTheme="minorEastAsia" w:hAnsi="Times New Roman" w:cs="Batang"/>
          <w:b/>
          <w:kern w:val="2"/>
          <w:sz w:val="21"/>
          <w:szCs w:val="22"/>
          <w:lang w:eastAsia="zh-CN"/>
        </w:rPr>
        <w:t>ReportConfig</w:t>
      </w:r>
      <w:proofErr w:type="spellEnd"/>
      <w:r w:rsidRPr="00670609">
        <w:rPr>
          <w:rFonts w:ascii="Times New Roman" w:eastAsiaTheme="minorEastAsia" w:hAnsi="Times New Roman" w:cs="Batang"/>
          <w:b/>
          <w:kern w:val="2"/>
          <w:sz w:val="21"/>
          <w:szCs w:val="22"/>
          <w:lang w:eastAsia="zh-CN"/>
        </w:rPr>
        <w:t xml:space="preserve"> types must not be configured to the UE and are treated as invalid. Step 4 may report unusable or usable model inference configurations. Inference configurations may be delivered in Step 5 allowing network-side optimization.</w:t>
      </w:r>
    </w:p>
    <w:p w:rsidR="006A059B" w:rsidRPr="00007655" w:rsidRDefault="006A059B" w:rsidP="00007655">
      <w:pPr>
        <w:jc w:val="both"/>
        <w:rPr>
          <w:rFonts w:ascii="Times New Roman" w:eastAsiaTheme="minorEastAsia" w:hAnsi="Times New Roman" w:cs="Batang"/>
          <w:kern w:val="2"/>
          <w:sz w:val="21"/>
          <w:szCs w:val="22"/>
          <w:lang w:eastAsia="zh-CN"/>
        </w:rPr>
      </w:pPr>
    </w:p>
    <w:p w:rsidR="00DD3237" w:rsidRDefault="006A059B" w:rsidP="00A123C6">
      <w:pPr>
        <w:snapToGrid w:val="0"/>
        <w:spacing w:before="120" w:after="120"/>
        <w:ind w:left="0" w:firstLine="0"/>
        <w:jc w:val="both"/>
        <w:rPr>
          <w:rFonts w:ascii="Times New Roman" w:eastAsiaTheme="minorEastAsia" w:hAnsi="Times New Roman" w:cs="Batang"/>
          <w:kern w:val="2"/>
          <w:sz w:val="21"/>
          <w:szCs w:val="22"/>
          <w:lang w:eastAsia="zh-CN"/>
        </w:rPr>
      </w:pPr>
      <w:r w:rsidRPr="00007655">
        <w:rPr>
          <w:rFonts w:ascii="Times New Roman" w:eastAsiaTheme="minorEastAsia" w:hAnsi="Times New Roman" w:cs="Batang"/>
          <w:kern w:val="2"/>
          <w:sz w:val="21"/>
          <w:szCs w:val="22"/>
          <w:lang w:eastAsia="zh-CN"/>
        </w:rPr>
        <w:t xml:space="preserve">Aperiodic or semi-persistent CSI reporting can be activated/triggered by the network after </w:t>
      </w:r>
      <w:proofErr w:type="spellStart"/>
      <w:r w:rsidRPr="00007655">
        <w:rPr>
          <w:rFonts w:ascii="Times New Roman" w:eastAsiaTheme="minorEastAsia" w:hAnsi="Times New Roman" w:cs="Batang"/>
          <w:kern w:val="2"/>
          <w:sz w:val="21"/>
          <w:szCs w:val="22"/>
          <w:lang w:eastAsia="zh-CN"/>
        </w:rPr>
        <w:t>RRCReconfigurationComplete</w:t>
      </w:r>
      <w:proofErr w:type="spellEnd"/>
      <w:r w:rsidRPr="00007655">
        <w:rPr>
          <w:rFonts w:ascii="Times New Roman" w:eastAsiaTheme="minorEastAsia" w:hAnsi="Times New Roman" w:cs="Batang"/>
          <w:kern w:val="2"/>
          <w:sz w:val="21"/>
          <w:szCs w:val="22"/>
          <w:lang w:eastAsia="zh-CN"/>
        </w:rPr>
        <w:t xml:space="preserve">. If Step 5 exists, activation occurs after the base station </w:t>
      </w:r>
      <w:proofErr w:type="spellStart"/>
      <w:r w:rsidRPr="00007655">
        <w:rPr>
          <w:rFonts w:ascii="Times New Roman" w:eastAsiaTheme="minorEastAsia" w:hAnsi="Times New Roman" w:cs="Batang"/>
          <w:kern w:val="2"/>
          <w:sz w:val="21"/>
          <w:szCs w:val="22"/>
          <w:lang w:eastAsia="zh-CN"/>
        </w:rPr>
        <w:t>RRCReconfigurationComplete</w:t>
      </w:r>
      <w:proofErr w:type="spellEnd"/>
      <w:r w:rsidRPr="00007655">
        <w:rPr>
          <w:rFonts w:ascii="Times New Roman" w:eastAsiaTheme="minorEastAsia" w:hAnsi="Times New Roman" w:cs="Batang"/>
          <w:kern w:val="2"/>
          <w:sz w:val="21"/>
          <w:szCs w:val="22"/>
          <w:lang w:eastAsia="zh-CN"/>
        </w:rPr>
        <w:t>. O</w:t>
      </w:r>
      <w:r w:rsidR="00566475">
        <w:rPr>
          <w:rFonts w:ascii="Times New Roman" w:eastAsiaTheme="minorEastAsia" w:hAnsi="Times New Roman" w:cs="Batang"/>
          <w:kern w:val="2"/>
          <w:sz w:val="21"/>
          <w:szCs w:val="22"/>
          <w:lang w:eastAsia="zh-CN"/>
        </w:rPr>
        <w:t>r</w:t>
      </w:r>
      <w:r w:rsidRPr="00007655">
        <w:rPr>
          <w:rFonts w:ascii="Times New Roman" w:eastAsiaTheme="minorEastAsia" w:hAnsi="Times New Roman" w:cs="Batang"/>
          <w:kern w:val="2"/>
          <w:sz w:val="21"/>
          <w:szCs w:val="22"/>
          <w:lang w:eastAsia="zh-CN"/>
        </w:rPr>
        <w:t>, Step 4 may report available model configurations, while Step 6 indicates which specific configuration is activated.</w:t>
      </w:r>
    </w:p>
    <w:p w:rsidR="00007655" w:rsidRDefault="00007655" w:rsidP="00007655">
      <w:pPr>
        <w:ind w:left="0" w:firstLine="0"/>
        <w:jc w:val="both"/>
        <w:rPr>
          <w:rFonts w:ascii="Times New Roman" w:eastAsiaTheme="minorEastAsia" w:hAnsi="Times New Roman" w:cs="Batang"/>
          <w:kern w:val="2"/>
          <w:sz w:val="21"/>
          <w:szCs w:val="22"/>
          <w:lang w:eastAsia="zh-CN"/>
        </w:rPr>
      </w:pPr>
    </w:p>
    <w:p w:rsidR="00007655" w:rsidRPr="00566475" w:rsidRDefault="00566475" w:rsidP="00007655">
      <w:pPr>
        <w:numPr>
          <w:ilvl w:val="0"/>
          <w:numId w:val="8"/>
        </w:numPr>
        <w:spacing w:after="120"/>
        <w:ind w:left="360"/>
        <w:jc w:val="both"/>
        <w:rPr>
          <w:rStyle w:val="B1"/>
          <w:rFonts w:eastAsia="宋体"/>
          <w:b w:val="0"/>
          <w:sz w:val="22"/>
          <w:szCs w:val="20"/>
        </w:rPr>
      </w:pPr>
      <w:r w:rsidRPr="00566475">
        <w:rPr>
          <w:rFonts w:ascii="Times New Roman" w:eastAsiaTheme="minorEastAsia" w:hAnsi="Times New Roman" w:cs="Batang"/>
          <w:b/>
          <w:kern w:val="2"/>
          <w:sz w:val="21"/>
          <w:szCs w:val="22"/>
          <w:lang w:eastAsia="zh-CN"/>
        </w:rPr>
        <w:t xml:space="preserve">If Step 5 exists, activation occurs after the base station </w:t>
      </w:r>
      <w:proofErr w:type="spellStart"/>
      <w:r w:rsidRPr="00566475">
        <w:rPr>
          <w:rFonts w:ascii="Times New Roman" w:eastAsiaTheme="minorEastAsia" w:hAnsi="Times New Roman" w:cs="Batang"/>
          <w:b/>
          <w:kern w:val="2"/>
          <w:sz w:val="21"/>
          <w:szCs w:val="22"/>
          <w:lang w:eastAsia="zh-CN"/>
        </w:rPr>
        <w:t>RRCReconfigurationComplete</w:t>
      </w:r>
      <w:proofErr w:type="spellEnd"/>
      <w:r w:rsidRPr="00566475">
        <w:rPr>
          <w:rFonts w:ascii="Times New Roman" w:eastAsiaTheme="minorEastAsia" w:hAnsi="Times New Roman" w:cs="Batang"/>
          <w:b/>
          <w:kern w:val="2"/>
          <w:sz w:val="21"/>
          <w:szCs w:val="22"/>
          <w:lang w:eastAsia="zh-CN"/>
        </w:rPr>
        <w:t>. Or, Step 4 may report available model configurations, while Step 6 indicates which specific configuration is activated</w:t>
      </w:r>
      <w:r w:rsidR="00007655" w:rsidRPr="00566475">
        <w:rPr>
          <w:rFonts w:cs="Batang"/>
          <w:b/>
          <w:sz w:val="22"/>
        </w:rPr>
        <w:t xml:space="preserve">. </w:t>
      </w:r>
    </w:p>
    <w:p w:rsidR="00007655" w:rsidRPr="00007655" w:rsidRDefault="00007655" w:rsidP="00007655">
      <w:pPr>
        <w:ind w:left="0" w:firstLine="0"/>
        <w:jc w:val="both"/>
        <w:rPr>
          <w:rFonts w:ascii="Times New Roman" w:eastAsiaTheme="minorEastAsia" w:hAnsi="Times New Roman" w:cs="Batang"/>
          <w:kern w:val="2"/>
          <w:sz w:val="21"/>
          <w:szCs w:val="22"/>
          <w:lang w:eastAsia="zh-CN"/>
        </w:rPr>
      </w:pPr>
    </w:p>
    <w:p w:rsidR="0081120C" w:rsidRPr="001622BB" w:rsidRDefault="00CB5D0F" w:rsidP="007D3AC8">
      <w:pPr>
        <w:pStyle w:val="10"/>
        <w:keepNext/>
        <w:keepLines/>
        <w:widowControl/>
        <w:numPr>
          <w:ilvl w:val="0"/>
          <w:numId w:val="5"/>
        </w:numPr>
        <w:pBdr>
          <w:top w:val="single" w:sz="12" w:space="3" w:color="auto"/>
        </w:pBdr>
        <w:overflowPunct w:val="0"/>
        <w:autoSpaceDE w:val="0"/>
        <w:autoSpaceDN w:val="0"/>
        <w:adjustRightInd w:val="0"/>
        <w:spacing w:after="180"/>
        <w:textAlignment w:val="baseline"/>
      </w:pPr>
      <w:r>
        <w:rPr>
          <w:rFonts w:asciiTheme="minorEastAsia" w:eastAsiaTheme="minorEastAsia" w:hAnsiTheme="minorEastAsia" w:hint="eastAsia"/>
          <w:lang w:eastAsia="zh-CN"/>
        </w:rPr>
        <w:t>M</w:t>
      </w:r>
      <w:r w:rsidR="00F15D57">
        <w:t>etric in performance monitoring</w:t>
      </w:r>
    </w:p>
    <w:p w:rsidR="001622BB" w:rsidRDefault="001622BB" w:rsidP="001622BB">
      <w:pPr>
        <w:pStyle w:val="0Maintext0"/>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In RAN1#1</w:t>
      </w:r>
      <w:r w:rsidR="00766C10">
        <w:rPr>
          <w:rFonts w:eastAsiaTheme="minorEastAsia"/>
          <w:lang w:eastAsia="zh-CN"/>
        </w:rPr>
        <w:t>2</w:t>
      </w:r>
      <w:r w:rsidR="00C5602D">
        <w:rPr>
          <w:rFonts w:eastAsiaTheme="minorEastAsia"/>
          <w:lang w:eastAsia="zh-CN"/>
        </w:rPr>
        <w:t>1</w:t>
      </w:r>
      <w:r>
        <w:rPr>
          <w:rFonts w:eastAsiaTheme="minorEastAsia"/>
          <w:lang w:eastAsia="zh-CN"/>
        </w:rPr>
        <w:t xml:space="preserve"> meeting, the following agreement related to </w:t>
      </w:r>
      <w:r w:rsidR="00766C10">
        <w:rPr>
          <w:rFonts w:eastAsiaTheme="minorEastAsia" w:hint="eastAsia"/>
          <w:lang w:eastAsia="zh-CN"/>
        </w:rPr>
        <w:t>CSI</w:t>
      </w:r>
      <w:r w:rsidR="00766C10">
        <w:rPr>
          <w:rFonts w:eastAsiaTheme="minorEastAsia"/>
          <w:lang w:eastAsia="zh-CN"/>
        </w:rPr>
        <w:t xml:space="preserve"> </w:t>
      </w:r>
      <w:r w:rsidR="00766C10">
        <w:rPr>
          <w:rFonts w:eastAsiaTheme="minorEastAsia" w:hint="eastAsia"/>
          <w:lang w:eastAsia="zh-CN"/>
        </w:rPr>
        <w:t>prediction</w:t>
      </w:r>
      <w:r w:rsidR="00766C10">
        <w:rPr>
          <w:rFonts w:eastAsiaTheme="minorEastAsia"/>
          <w:lang w:eastAsia="zh-CN"/>
        </w:rPr>
        <w:t xml:space="preserve"> </w:t>
      </w:r>
      <w:r w:rsidR="00766C10">
        <w:rPr>
          <w:rFonts w:eastAsiaTheme="minorEastAsia" w:hint="eastAsia"/>
          <w:lang w:eastAsia="zh-CN"/>
        </w:rPr>
        <w:t>with</w:t>
      </w:r>
      <w:r w:rsidR="00766C10">
        <w:rPr>
          <w:rFonts w:eastAsiaTheme="minorEastAsia"/>
          <w:lang w:eastAsia="zh-CN"/>
        </w:rPr>
        <w:t xml:space="preserve"> </w:t>
      </w:r>
      <w:r w:rsidR="00766C10">
        <w:rPr>
          <w:rFonts w:eastAsiaTheme="minorEastAsia" w:hint="eastAsia"/>
          <w:lang w:eastAsia="zh-CN"/>
        </w:rPr>
        <w:t>AI</w:t>
      </w:r>
      <w:r w:rsidR="00766C10">
        <w:rPr>
          <w:rFonts w:eastAsiaTheme="minorEastAsia"/>
          <w:lang w:eastAsia="zh-CN"/>
        </w:rPr>
        <w:t>/ML model</w:t>
      </w:r>
      <w:r w:rsidR="008B6B21">
        <w:rPr>
          <w:rFonts w:eastAsiaTheme="minorEastAsia"/>
          <w:lang w:eastAsia="zh-CN"/>
        </w:rPr>
        <w:t xml:space="preserve"> </w:t>
      </w:r>
      <w:r>
        <w:rPr>
          <w:rFonts w:eastAsiaTheme="minorEastAsia"/>
          <w:lang w:eastAsia="zh-CN"/>
        </w:rPr>
        <w:t>w</w:t>
      </w:r>
      <w:r w:rsidR="00CA5924">
        <w:rPr>
          <w:rFonts w:eastAsiaTheme="minorEastAsia" w:hint="eastAsia"/>
          <w:lang w:eastAsia="zh-CN"/>
        </w:rPr>
        <w:t>as</w:t>
      </w:r>
      <w:r>
        <w:rPr>
          <w:rFonts w:eastAsiaTheme="minorEastAsia"/>
          <w:lang w:eastAsia="zh-CN"/>
        </w:rPr>
        <w:t xml:space="preserve"> achieved</w:t>
      </w:r>
      <w:r w:rsidR="005512E8">
        <w:rPr>
          <w:rFonts w:eastAsiaTheme="minorEastAsia"/>
          <w:lang w:eastAsia="zh-CN"/>
        </w:rPr>
        <w:t xml:space="preserve"> [2]</w:t>
      </w:r>
      <w:r>
        <w:rPr>
          <w:rFonts w:eastAsiaTheme="minorEastAsia"/>
          <w:lang w:eastAsia="zh-CN"/>
        </w:rPr>
        <w:t xml:space="preserve">. </w:t>
      </w:r>
    </w:p>
    <w:tbl>
      <w:tblPr>
        <w:tblStyle w:val="a5"/>
        <w:tblpPr w:leftFromText="180" w:rightFromText="180" w:vertAnchor="text" w:horzAnchor="margin" w:tblpY="-41"/>
        <w:tblW w:w="0" w:type="auto"/>
        <w:tblLook w:val="04A0" w:firstRow="1" w:lastRow="0" w:firstColumn="1" w:lastColumn="0" w:noHBand="0" w:noVBand="1"/>
      </w:tblPr>
      <w:tblGrid>
        <w:gridCol w:w="9307"/>
      </w:tblGrid>
      <w:tr w:rsidR="006F187A" w:rsidRPr="00392721" w:rsidTr="00311B04">
        <w:tc>
          <w:tcPr>
            <w:tcW w:w="9307" w:type="dxa"/>
          </w:tcPr>
          <w:p w:rsidR="00A123C6" w:rsidRPr="00212652" w:rsidRDefault="00A123C6" w:rsidP="00A123C6">
            <w:pPr>
              <w:snapToGrid w:val="0"/>
              <w:rPr>
                <w:rFonts w:eastAsia="等线"/>
                <w:szCs w:val="20"/>
                <w:highlight w:val="green"/>
              </w:rPr>
            </w:pPr>
            <w:r w:rsidRPr="00212652">
              <w:rPr>
                <w:rFonts w:eastAsia="等线"/>
                <w:szCs w:val="20"/>
                <w:highlight w:val="green"/>
              </w:rPr>
              <w:t>Agreement</w:t>
            </w:r>
          </w:p>
          <w:p w:rsidR="00CB5D0F" w:rsidRDefault="00CB5D0F" w:rsidP="00CB5D0F">
            <w:pPr>
              <w:pStyle w:val="a3"/>
              <w:suppressAutoHyphens/>
              <w:ind w:leftChars="0" w:left="0"/>
              <w:rPr>
                <w:rFonts w:eastAsia="等线"/>
                <w:highlight w:val="green"/>
                <w:lang w:eastAsia="zh-CN"/>
              </w:rPr>
            </w:pPr>
            <w:r>
              <w:rPr>
                <w:rFonts w:eastAsia="等线" w:hint="eastAsia"/>
                <w:highlight w:val="green"/>
                <w:lang w:eastAsia="zh-CN"/>
              </w:rPr>
              <w:t>Agreement</w:t>
            </w:r>
          </w:p>
          <w:p w:rsidR="00CB5D0F" w:rsidRDefault="00CB5D0F" w:rsidP="00CB5D0F">
            <w:pPr>
              <w:widowControl w:val="0"/>
            </w:pPr>
            <w:r>
              <w:rPr>
                <w:lang w:eastAsia="ko-KR"/>
              </w:rPr>
              <w:t xml:space="preserve">For CSI prediction using UE-side model, </w:t>
            </w:r>
            <w:r>
              <w:t>for reporting contents of UE assisted performance monitoring,</w:t>
            </w:r>
          </w:p>
          <w:p w:rsidR="00CB5D0F" w:rsidRPr="007F1515" w:rsidRDefault="00CB5D0F" w:rsidP="00CB5D0F">
            <w:pPr>
              <w:pStyle w:val="a3"/>
              <w:widowControl w:val="0"/>
              <w:numPr>
                <w:ilvl w:val="0"/>
                <w:numId w:val="23"/>
              </w:numPr>
              <w:suppressAutoHyphens/>
              <w:ind w:leftChars="0"/>
              <w:rPr>
                <w:color w:val="000000"/>
              </w:rPr>
            </w:pPr>
            <w:r w:rsidRPr="007F1515">
              <w:rPr>
                <w:rFonts w:ascii="Times New Roman" w:eastAsia="等线" w:hAnsi="Times New Roman"/>
              </w:rPr>
              <w:t xml:space="preserve">one SGCS is calculated based </w:t>
            </w:r>
            <w:r w:rsidRPr="007F1515">
              <w:rPr>
                <w:rFonts w:ascii="Times New Roman" w:hAnsi="Times New Roman"/>
                <w:lang w:eastAsia="ko-KR"/>
              </w:rPr>
              <w:t>on predicted CSI</w:t>
            </w:r>
            <w:r w:rsidRPr="007F1515">
              <w:rPr>
                <w:rFonts w:ascii="Times New Roman" w:eastAsia="等线" w:hAnsi="Times New Roman"/>
              </w:rPr>
              <w:t xml:space="preserve"> for one inference reporting</w:t>
            </w:r>
            <w:r w:rsidRPr="007F1515">
              <w:rPr>
                <w:rFonts w:ascii="Times New Roman" w:hAnsi="Times New Roman"/>
                <w:lang w:eastAsia="ko-KR"/>
              </w:rPr>
              <w:t xml:space="preserve">, </w:t>
            </w:r>
            <w:r w:rsidRPr="007F1515">
              <w:rPr>
                <w:rFonts w:ascii="Times New Roman" w:eastAsia="等线" w:hAnsi="Times New Roman"/>
              </w:rPr>
              <w:t xml:space="preserve">and </w:t>
            </w:r>
            <w:r w:rsidRPr="007F1515">
              <w:rPr>
                <w:rFonts w:ascii="Times New Roman" w:hAnsi="Times New Roman"/>
                <w:lang w:eastAsia="ko-KR"/>
              </w:rPr>
              <w:t>ground truth CSI</w:t>
            </w:r>
            <w:r w:rsidRPr="007F1515">
              <w:rPr>
                <w:rFonts w:ascii="Times New Roman" w:eastAsia="等线" w:hAnsi="Times New Roman"/>
              </w:rPr>
              <w:t xml:space="preserve">, another SGCS is </w:t>
            </w:r>
            <w:r w:rsidRPr="007F1515">
              <w:rPr>
                <w:rFonts w:ascii="Times New Roman" w:hAnsi="Times New Roman"/>
                <w:lang w:eastAsia="ko-KR"/>
              </w:rPr>
              <w:t>based on ground truth CSI a</w:t>
            </w:r>
            <w:r w:rsidRPr="007F1515">
              <w:rPr>
                <w:rFonts w:ascii="Times New Roman" w:eastAsia="等线" w:hAnsi="Times New Roman"/>
              </w:rPr>
              <w:t>nd CSI (non-predicted) corresponding to the latest CSI-RS transmission occasion not later than CSI reference resource of the inference reporting instance</w:t>
            </w:r>
          </w:p>
          <w:p w:rsidR="00CB5D0F" w:rsidRPr="007F1515" w:rsidRDefault="00CB5D0F" w:rsidP="00CB5D0F">
            <w:pPr>
              <w:pStyle w:val="a3"/>
              <w:widowControl w:val="0"/>
              <w:numPr>
                <w:ilvl w:val="0"/>
                <w:numId w:val="23"/>
              </w:numPr>
              <w:suppressAutoHyphens/>
              <w:ind w:leftChars="0"/>
              <w:rPr>
                <w:color w:val="000000"/>
              </w:rPr>
            </w:pPr>
            <w:r w:rsidRPr="007F1515">
              <w:rPr>
                <w:color w:val="000000"/>
              </w:rPr>
              <w:t>SGCS is reported</w:t>
            </w:r>
          </w:p>
          <w:p w:rsidR="00CB5D0F" w:rsidRPr="007F1515" w:rsidRDefault="00CB5D0F" w:rsidP="00CB5D0F">
            <w:pPr>
              <w:pStyle w:val="a3"/>
              <w:numPr>
                <w:ilvl w:val="1"/>
                <w:numId w:val="23"/>
              </w:numPr>
              <w:suppressAutoHyphens/>
              <w:ind w:leftChars="0"/>
              <w:rPr>
                <w:rFonts w:ascii="Times New Roman" w:eastAsia="等线" w:hAnsi="Times New Roman"/>
                <w:color w:val="000000"/>
                <w:lang w:eastAsia="ko-KR"/>
              </w:rPr>
            </w:pPr>
            <w:r w:rsidRPr="007F1515">
              <w:rPr>
                <w:rFonts w:ascii="Times New Roman" w:eastAsia="等线" w:hAnsi="Times New Roman"/>
                <w:color w:val="000000"/>
                <w:lang w:eastAsia="ko-KR"/>
              </w:rPr>
              <w:t>wideband frequency granularity</w:t>
            </w:r>
          </w:p>
          <w:p w:rsidR="00CB5D0F" w:rsidRPr="007F1515" w:rsidRDefault="00CB5D0F" w:rsidP="00CB5D0F">
            <w:pPr>
              <w:pStyle w:val="a3"/>
              <w:numPr>
                <w:ilvl w:val="1"/>
                <w:numId w:val="23"/>
              </w:numPr>
              <w:suppressAutoHyphens/>
              <w:ind w:leftChars="0"/>
              <w:rPr>
                <w:rFonts w:ascii="Times New Roman" w:eastAsia="等线" w:hAnsi="Times New Roman"/>
                <w:color w:val="000000"/>
                <w:lang w:eastAsia="ko-KR"/>
              </w:rPr>
            </w:pPr>
            <w:r w:rsidRPr="007F1515">
              <w:rPr>
                <w:rFonts w:ascii="Times New Roman" w:eastAsia="等线" w:hAnsi="Times New Roman"/>
                <w:color w:val="000000"/>
                <w:lang w:eastAsia="ko-KR"/>
              </w:rPr>
              <w:t>only for one prediction instance configured by NW</w:t>
            </w:r>
          </w:p>
          <w:p w:rsidR="00CB5D0F" w:rsidRPr="007F1515" w:rsidRDefault="00CB5D0F" w:rsidP="00CB5D0F">
            <w:pPr>
              <w:pStyle w:val="a3"/>
              <w:numPr>
                <w:ilvl w:val="1"/>
                <w:numId w:val="23"/>
              </w:numPr>
              <w:suppressAutoHyphens/>
              <w:ind w:leftChars="0"/>
              <w:rPr>
                <w:rFonts w:ascii="Times New Roman" w:eastAsia="等线" w:hAnsi="Times New Roman"/>
                <w:color w:val="000000"/>
                <w:lang w:eastAsia="ko-KR"/>
              </w:rPr>
            </w:pPr>
            <w:r w:rsidRPr="007F1515">
              <w:rPr>
                <w:rFonts w:ascii="Times New Roman" w:eastAsia="等线" w:hAnsi="Times New Roman"/>
                <w:color w:val="000000"/>
                <w:lang w:eastAsia="ko-KR"/>
              </w:rPr>
              <w:t xml:space="preserve">per layer, and the total number of layers is the same as the reported RI in the associated inference report </w:t>
            </w:r>
          </w:p>
          <w:p w:rsidR="00CB5D0F" w:rsidRPr="007F1515" w:rsidRDefault="00CB5D0F" w:rsidP="00CB5D0F">
            <w:pPr>
              <w:pStyle w:val="a3"/>
              <w:numPr>
                <w:ilvl w:val="0"/>
                <w:numId w:val="23"/>
              </w:numPr>
              <w:suppressAutoHyphens/>
              <w:ind w:leftChars="0"/>
              <w:rPr>
                <w:rFonts w:ascii="Times New Roman" w:eastAsia="等线" w:hAnsi="Times New Roman"/>
                <w:lang w:eastAsia="ko-KR"/>
              </w:rPr>
            </w:pPr>
            <w:r w:rsidRPr="007F1515">
              <w:rPr>
                <w:rFonts w:ascii="Times New Roman" w:eastAsia="等线" w:hAnsi="Times New Roman"/>
                <w:lang w:eastAsia="ko-KR"/>
              </w:rPr>
              <w:t xml:space="preserve">Introduce new RRC parameter for </w:t>
            </w:r>
            <w:proofErr w:type="spellStart"/>
            <w:r w:rsidRPr="007F1515">
              <w:rPr>
                <w:rFonts w:ascii="Times New Roman" w:hAnsi="Times New Roman"/>
                <w:bCs/>
                <w:iCs/>
                <w:szCs w:val="20"/>
                <w:lang w:eastAsia="ko-KR"/>
              </w:rPr>
              <w:t>reportQuantity</w:t>
            </w:r>
            <w:proofErr w:type="spellEnd"/>
            <w:r w:rsidRPr="007F1515">
              <w:rPr>
                <w:rFonts w:ascii="Times New Roman" w:eastAsia="等线" w:hAnsi="Times New Roman"/>
                <w:lang w:eastAsia="ko-KR"/>
              </w:rPr>
              <w:t>, e.g., ‘SGCS-r19’</w:t>
            </w:r>
          </w:p>
          <w:p w:rsidR="00CB5D0F" w:rsidRPr="007F1515" w:rsidRDefault="00CB5D0F" w:rsidP="00CB5D0F">
            <w:pPr>
              <w:pStyle w:val="a3"/>
              <w:numPr>
                <w:ilvl w:val="0"/>
                <w:numId w:val="23"/>
              </w:numPr>
              <w:suppressAutoHyphens/>
              <w:ind w:leftChars="0"/>
              <w:rPr>
                <w:rFonts w:ascii="Times New Roman" w:eastAsia="等线" w:hAnsi="Times New Roman"/>
                <w:lang w:eastAsia="ko-KR"/>
              </w:rPr>
            </w:pPr>
            <w:r w:rsidRPr="007F1515">
              <w:rPr>
                <w:rFonts w:ascii="Times New Roman" w:eastAsia="等线" w:hAnsi="Times New Roman"/>
                <w:lang w:eastAsia="ko-KR"/>
              </w:rPr>
              <w:t xml:space="preserve">Each SGCS value is quantized with 4-bit </w:t>
            </w:r>
          </w:p>
          <w:p w:rsidR="00CB5D0F" w:rsidRPr="007F1515" w:rsidRDefault="00CB5D0F" w:rsidP="00CB5D0F">
            <w:pPr>
              <w:pStyle w:val="a3"/>
              <w:numPr>
                <w:ilvl w:val="1"/>
                <w:numId w:val="23"/>
              </w:numPr>
              <w:suppressAutoHyphens/>
              <w:ind w:leftChars="0"/>
            </w:pPr>
            <w:r>
              <w:rPr>
                <w:rFonts w:eastAsia="等线" w:hint="eastAsia"/>
                <w:lang w:eastAsia="zh-CN"/>
              </w:rPr>
              <w:t xml:space="preserve">15 </w:t>
            </w:r>
            <w:r w:rsidRPr="007F1515">
              <w:rPr>
                <w:lang w:eastAsia="ko-KR"/>
              </w:rPr>
              <w:t xml:space="preserve">codepoints are used to uniformly quantize in </w:t>
            </w:r>
            <w:r w:rsidRPr="007F1515">
              <w:rPr>
                <w:color w:val="000000"/>
                <w:lang w:eastAsia="ko-KR"/>
              </w:rPr>
              <w:t>range [0.3 1</w:t>
            </w:r>
            <w:r w:rsidRPr="007F1515">
              <w:rPr>
                <w:rFonts w:eastAsia="宋体"/>
                <w:color w:val="000000"/>
              </w:rPr>
              <w:t>]</w:t>
            </w:r>
            <w:r w:rsidRPr="007F1515">
              <w:rPr>
                <w:color w:val="000000"/>
                <w:lang w:eastAsia="ko-KR"/>
              </w:rPr>
              <w:t xml:space="preserve"> in </w:t>
            </w:r>
            <w:r w:rsidRPr="007F1515">
              <w:rPr>
                <w:lang w:eastAsia="ko-KR"/>
              </w:rPr>
              <w:t>linear scale.</w:t>
            </w:r>
          </w:p>
          <w:p w:rsidR="00CB5D0F" w:rsidRPr="007F1515" w:rsidRDefault="00CB5D0F" w:rsidP="00CB5D0F">
            <w:pPr>
              <w:pStyle w:val="a3"/>
              <w:numPr>
                <w:ilvl w:val="1"/>
                <w:numId w:val="23"/>
              </w:numPr>
              <w:suppressAutoHyphens/>
              <w:ind w:leftChars="0"/>
            </w:pPr>
            <w:r w:rsidRPr="007F1515">
              <w:rPr>
                <w:rFonts w:eastAsia="宋体"/>
              </w:rPr>
              <w:t>One codepoint is used to indicate the value range of (0 0.3]</w:t>
            </w:r>
          </w:p>
          <w:p w:rsidR="00CB5D0F" w:rsidRPr="007F1515" w:rsidRDefault="00CB5D0F" w:rsidP="00CB5D0F">
            <w:pPr>
              <w:pStyle w:val="a3"/>
              <w:numPr>
                <w:ilvl w:val="0"/>
                <w:numId w:val="23"/>
              </w:numPr>
              <w:ind w:leftChars="0"/>
              <w:textAlignment w:val="center"/>
            </w:pPr>
            <w:r w:rsidRPr="007F1515">
              <w:t xml:space="preserve">Only one monitoring resource set is configured in the </w:t>
            </w:r>
            <w:r w:rsidRPr="007F1515">
              <w:rPr>
                <w:rFonts w:eastAsia="Times New Roman"/>
                <w:i/>
                <w:iCs/>
              </w:rPr>
              <w:t>CSI-</w:t>
            </w:r>
            <w:proofErr w:type="spellStart"/>
            <w:r w:rsidRPr="007F1515">
              <w:rPr>
                <w:rFonts w:eastAsia="Times New Roman"/>
                <w:i/>
                <w:iCs/>
              </w:rPr>
              <w:t>ReportConfig</w:t>
            </w:r>
            <w:proofErr w:type="spellEnd"/>
          </w:p>
          <w:p w:rsidR="00CB5D0F" w:rsidRPr="007F1515" w:rsidRDefault="00CB5D0F" w:rsidP="00CB5D0F">
            <w:pPr>
              <w:pStyle w:val="a3"/>
              <w:numPr>
                <w:ilvl w:val="0"/>
                <w:numId w:val="23"/>
              </w:numPr>
              <w:ind w:leftChars="0"/>
              <w:textAlignment w:val="center"/>
            </w:pPr>
            <w:r w:rsidRPr="007F1515">
              <w:t>The one configured time instance (i.e. f-</w:t>
            </w:r>
            <w:proofErr w:type="spellStart"/>
            <w:r w:rsidRPr="007F1515">
              <w:t>th</w:t>
            </w:r>
            <w:proofErr w:type="spellEnd"/>
            <w:r w:rsidRPr="007F1515">
              <w:t xml:space="preserve"> doppler domain unit in one inference report) for SGCS calculation is configured in the </w:t>
            </w:r>
            <w:r w:rsidRPr="007F1515">
              <w:rPr>
                <w:rFonts w:eastAsia="Times New Roman"/>
                <w:i/>
                <w:iCs/>
              </w:rPr>
              <w:t>CSI-</w:t>
            </w:r>
            <w:proofErr w:type="spellStart"/>
            <w:r w:rsidRPr="007F1515">
              <w:rPr>
                <w:rFonts w:eastAsia="Times New Roman"/>
                <w:i/>
                <w:iCs/>
              </w:rPr>
              <w:t>ReportConfig</w:t>
            </w:r>
            <w:proofErr w:type="spellEnd"/>
            <w:r w:rsidRPr="007F1515">
              <w:rPr>
                <w:rFonts w:eastAsia="Times New Roman"/>
                <w:i/>
                <w:iCs/>
              </w:rPr>
              <w:t xml:space="preserve"> </w:t>
            </w:r>
            <w:r w:rsidRPr="007F1515">
              <w:rPr>
                <w:rFonts w:eastAsia="Times New Roman"/>
              </w:rPr>
              <w:t>for monitoring, for N4&gt;1</w:t>
            </w:r>
          </w:p>
          <w:p w:rsidR="00CB5D0F" w:rsidRDefault="00CB5D0F" w:rsidP="00CB5D0F">
            <w:pPr>
              <w:pStyle w:val="a3"/>
              <w:suppressAutoHyphens/>
              <w:ind w:leftChars="0" w:left="720"/>
              <w:rPr>
                <w:rFonts w:eastAsia="等线"/>
                <w:lang w:eastAsia="zh-CN"/>
              </w:rPr>
            </w:pPr>
          </w:p>
          <w:p w:rsidR="00CB5D0F" w:rsidRDefault="00CB5D0F" w:rsidP="00CB5D0F">
            <w:pPr>
              <w:pStyle w:val="a3"/>
              <w:suppressAutoHyphens/>
              <w:ind w:leftChars="0" w:left="720"/>
              <w:rPr>
                <w:rFonts w:eastAsia="等线"/>
                <w:lang w:eastAsia="zh-CN"/>
              </w:rPr>
            </w:pPr>
          </w:p>
          <w:p w:rsidR="00CB5D0F" w:rsidRDefault="00CB5D0F" w:rsidP="00CB5D0F">
            <w:pPr>
              <w:pStyle w:val="a3"/>
              <w:suppressAutoHyphens/>
              <w:ind w:leftChars="0" w:left="0"/>
              <w:rPr>
                <w:rFonts w:eastAsia="等线"/>
                <w:highlight w:val="green"/>
                <w:lang w:eastAsia="zh-CN"/>
              </w:rPr>
            </w:pPr>
            <w:r>
              <w:rPr>
                <w:rFonts w:eastAsia="等线" w:hint="eastAsia"/>
                <w:highlight w:val="green"/>
                <w:lang w:eastAsia="zh-CN"/>
              </w:rPr>
              <w:t>Agreement</w:t>
            </w:r>
          </w:p>
          <w:p w:rsidR="00CB5D0F" w:rsidRDefault="00CB5D0F" w:rsidP="00CB5D0F">
            <w:pPr>
              <w:rPr>
                <w:rFonts w:ascii="Times New Roman" w:hAnsi="Times New Roman"/>
                <w:lang w:eastAsia="ko-KR"/>
              </w:rPr>
            </w:pPr>
            <w:r>
              <w:rPr>
                <w:lang w:eastAsia="ko-KR"/>
              </w:rPr>
              <w:t xml:space="preserve">For CSI prediction using UE-side model, </w:t>
            </w:r>
            <w:r w:rsidRPr="00366C91">
              <w:rPr>
                <w:lang w:eastAsia="ko-KR"/>
              </w:rPr>
              <w:t xml:space="preserve">support </w:t>
            </w:r>
            <w:r>
              <w:rPr>
                <w:rFonts w:eastAsia="等线" w:hint="eastAsia"/>
                <w:lang w:eastAsia="zh-CN"/>
              </w:rPr>
              <w:t xml:space="preserve">single UCI part with </w:t>
            </w:r>
            <w:r w:rsidRPr="00366C91">
              <w:rPr>
                <w:lang w:eastAsia="ko-KR"/>
              </w:rPr>
              <w:t>the following report format (i.e., CSI field mapping order)</w:t>
            </w:r>
            <w:r>
              <w:rPr>
                <w:lang w:eastAsia="ko-KR"/>
              </w:rPr>
              <w:t xml:space="preserve">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CB5D0F" w:rsidTr="001A26C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D0F" w:rsidRDefault="00CB5D0F" w:rsidP="00A123C6">
                  <w:pPr>
                    <w:framePr w:hSpace="180" w:wrap="around" w:vAnchor="text" w:hAnchor="margin" w:y="-41"/>
                    <w:shd w:val="clear" w:color="auto" w:fill="FFFFFF"/>
                    <w:snapToGrid w:val="0"/>
                    <w:jc w:val="center"/>
                    <w:rPr>
                      <w:rFonts w:eastAsia="宋体"/>
                      <w:color w:val="000000"/>
                    </w:rPr>
                  </w:pPr>
                  <w:r>
                    <w:rPr>
                      <w:rFonts w:eastAsia="宋体"/>
                      <w:color w:val="000000"/>
                    </w:rPr>
                    <w:t>SGCS</w:t>
                  </w:r>
                  <w:r w:rsidRPr="00366C91">
                    <w:rPr>
                      <w:rFonts w:eastAsia="宋体"/>
                      <w:color w:val="000000"/>
                      <w:vertAlign w:val="subscript"/>
                    </w:rPr>
                    <w:t>1</w:t>
                  </w:r>
                  <w:r>
                    <w:rPr>
                      <w:rFonts w:eastAsia="宋体"/>
                      <w:color w:val="000000"/>
                    </w:rPr>
                    <w:t xml:space="preserve"> #1</w:t>
                  </w:r>
                </w:p>
              </w:tc>
            </w:tr>
            <w:tr w:rsidR="00CB5D0F" w:rsidTr="001A26C9">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D0F" w:rsidRDefault="00CB5D0F" w:rsidP="00A123C6">
                  <w:pPr>
                    <w:framePr w:hSpace="180" w:wrap="around" w:vAnchor="text" w:hAnchor="margin" w:y="-41"/>
                    <w:shd w:val="clear" w:color="auto" w:fill="FFFFFF"/>
                    <w:snapToGrid w:val="0"/>
                    <w:jc w:val="center"/>
                    <w:rPr>
                      <w:rFonts w:eastAsia="宋体"/>
                      <w:color w:val="000000"/>
                    </w:rPr>
                  </w:pPr>
                  <w:r>
                    <w:rPr>
                      <w:rFonts w:eastAsia="宋体"/>
                      <w:color w:val="000000"/>
                    </w:rPr>
                    <w:t>SGCS</w:t>
                  </w:r>
                  <w:r w:rsidRPr="00366C91">
                    <w:rPr>
                      <w:rFonts w:eastAsia="宋体"/>
                      <w:color w:val="000000"/>
                      <w:vertAlign w:val="subscript"/>
                    </w:rPr>
                    <w:t>1</w:t>
                  </w:r>
                  <w:r>
                    <w:rPr>
                      <w:rFonts w:eastAsia="宋体"/>
                      <w:color w:val="000000"/>
                    </w:rPr>
                    <w:t xml:space="preserve"> #2</w:t>
                  </w:r>
                </w:p>
              </w:tc>
            </w:tr>
            <w:tr w:rsidR="00CB5D0F" w:rsidTr="001A26C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D0F" w:rsidRDefault="00CB5D0F" w:rsidP="00A123C6">
                  <w:pPr>
                    <w:framePr w:hSpace="180" w:wrap="around" w:vAnchor="text" w:hAnchor="margin" w:y="-41"/>
                    <w:shd w:val="clear" w:color="auto" w:fill="FFFFFF"/>
                    <w:snapToGrid w:val="0"/>
                    <w:ind w:leftChars="223" w:left="730" w:hangingChars="142" w:hanging="284"/>
                    <w:jc w:val="center"/>
                    <w:rPr>
                      <w:rFonts w:eastAsia="宋体"/>
                      <w:color w:val="000000"/>
                    </w:rPr>
                  </w:pPr>
                  <w:r>
                    <w:rPr>
                      <w:rFonts w:eastAsia="宋体"/>
                      <w:color w:val="000000"/>
                    </w:rPr>
                    <w:t>…</w:t>
                  </w:r>
                </w:p>
              </w:tc>
            </w:tr>
            <w:tr w:rsidR="00CB5D0F" w:rsidTr="001A26C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D0F" w:rsidRDefault="00CB5D0F" w:rsidP="00A123C6">
                  <w:pPr>
                    <w:framePr w:hSpace="180" w:wrap="around" w:vAnchor="text" w:hAnchor="margin" w:y="-41"/>
                    <w:shd w:val="clear" w:color="auto" w:fill="FFFFFF"/>
                    <w:snapToGrid w:val="0"/>
                    <w:jc w:val="center"/>
                    <w:rPr>
                      <w:rFonts w:eastAsia="宋体"/>
                      <w:color w:val="000000"/>
                    </w:rPr>
                  </w:pPr>
                  <w:r>
                    <w:rPr>
                      <w:rFonts w:eastAsia="宋体"/>
                      <w:color w:val="000000"/>
                    </w:rPr>
                    <w:t>SGCS</w:t>
                  </w:r>
                  <w:r w:rsidRPr="00366C91">
                    <w:rPr>
                      <w:rFonts w:eastAsia="宋体"/>
                      <w:color w:val="000000"/>
                      <w:vertAlign w:val="subscript"/>
                    </w:rPr>
                    <w:t>1</w:t>
                  </w:r>
                  <w:r>
                    <w:rPr>
                      <w:rFonts w:eastAsia="宋体"/>
                      <w:color w:val="000000"/>
                    </w:rPr>
                    <w:t xml:space="preserve"> #</w:t>
                  </w:r>
                  <w:r w:rsidRPr="00366C91">
                    <w:rPr>
                      <w:rFonts w:eastAsia="宋体"/>
                      <w:i/>
                      <w:color w:val="000000"/>
                    </w:rPr>
                    <w:t>v</w:t>
                  </w:r>
                </w:p>
              </w:tc>
            </w:tr>
            <w:tr w:rsidR="00CB5D0F" w:rsidTr="001A26C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D0F" w:rsidRDefault="00CB5D0F" w:rsidP="00A123C6">
                  <w:pPr>
                    <w:framePr w:hSpace="180" w:wrap="around" w:vAnchor="text" w:hAnchor="margin" w:y="-41"/>
                    <w:shd w:val="clear" w:color="auto" w:fill="FFFFFF"/>
                    <w:snapToGrid w:val="0"/>
                    <w:jc w:val="center"/>
                    <w:rPr>
                      <w:rFonts w:eastAsia="宋体"/>
                      <w:color w:val="000000"/>
                    </w:rPr>
                  </w:pPr>
                  <w:r>
                    <w:rPr>
                      <w:rFonts w:eastAsia="宋体"/>
                      <w:color w:val="000000"/>
                    </w:rPr>
                    <w:t>SGCS</w:t>
                  </w:r>
                  <w:r w:rsidRPr="00366C91">
                    <w:rPr>
                      <w:rFonts w:eastAsia="宋体"/>
                      <w:color w:val="000000"/>
                      <w:vertAlign w:val="subscript"/>
                    </w:rPr>
                    <w:t>2</w:t>
                  </w:r>
                  <w:r>
                    <w:rPr>
                      <w:rFonts w:eastAsia="宋体"/>
                      <w:color w:val="000000"/>
                    </w:rPr>
                    <w:t xml:space="preserve"> #1</w:t>
                  </w:r>
                </w:p>
              </w:tc>
            </w:tr>
            <w:tr w:rsidR="00CB5D0F" w:rsidTr="001A26C9">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D0F" w:rsidRDefault="00CB5D0F" w:rsidP="00A123C6">
                  <w:pPr>
                    <w:framePr w:hSpace="180" w:wrap="around" w:vAnchor="text" w:hAnchor="margin" w:y="-41"/>
                    <w:shd w:val="clear" w:color="auto" w:fill="FFFFFF"/>
                    <w:snapToGrid w:val="0"/>
                    <w:jc w:val="center"/>
                    <w:rPr>
                      <w:rFonts w:eastAsia="宋体"/>
                      <w:color w:val="000000"/>
                    </w:rPr>
                  </w:pPr>
                  <w:r>
                    <w:rPr>
                      <w:rFonts w:eastAsia="宋体"/>
                      <w:color w:val="000000"/>
                    </w:rPr>
                    <w:t>SGCS</w:t>
                  </w:r>
                  <w:r w:rsidRPr="00366C91">
                    <w:rPr>
                      <w:rFonts w:eastAsia="宋体"/>
                      <w:color w:val="000000"/>
                      <w:vertAlign w:val="subscript"/>
                    </w:rPr>
                    <w:t>2</w:t>
                  </w:r>
                  <w:r>
                    <w:rPr>
                      <w:rFonts w:eastAsia="宋体"/>
                      <w:color w:val="000000"/>
                    </w:rPr>
                    <w:t xml:space="preserve"> #2</w:t>
                  </w:r>
                </w:p>
              </w:tc>
            </w:tr>
            <w:tr w:rsidR="00CB5D0F" w:rsidTr="001A26C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D0F" w:rsidRDefault="00CB5D0F" w:rsidP="00A123C6">
                  <w:pPr>
                    <w:framePr w:hSpace="180" w:wrap="around" w:vAnchor="text" w:hAnchor="margin" w:y="-41"/>
                    <w:shd w:val="clear" w:color="auto" w:fill="FFFFFF"/>
                    <w:snapToGrid w:val="0"/>
                    <w:ind w:leftChars="223" w:left="730" w:hangingChars="142" w:hanging="284"/>
                    <w:jc w:val="center"/>
                    <w:rPr>
                      <w:rFonts w:eastAsia="宋体"/>
                      <w:color w:val="000000"/>
                    </w:rPr>
                  </w:pPr>
                  <w:r>
                    <w:rPr>
                      <w:rFonts w:eastAsia="宋体"/>
                      <w:color w:val="000000"/>
                    </w:rPr>
                    <w:t>…</w:t>
                  </w:r>
                </w:p>
              </w:tc>
            </w:tr>
            <w:tr w:rsidR="00CB5D0F" w:rsidTr="001A26C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D0F" w:rsidRDefault="00CB5D0F" w:rsidP="00A123C6">
                  <w:pPr>
                    <w:framePr w:hSpace="180" w:wrap="around" w:vAnchor="text" w:hAnchor="margin" w:y="-41"/>
                    <w:shd w:val="clear" w:color="auto" w:fill="FFFFFF"/>
                    <w:snapToGrid w:val="0"/>
                    <w:jc w:val="center"/>
                    <w:rPr>
                      <w:rFonts w:eastAsia="宋体"/>
                      <w:color w:val="000000"/>
                    </w:rPr>
                  </w:pPr>
                  <w:r>
                    <w:rPr>
                      <w:rFonts w:eastAsia="宋体"/>
                      <w:color w:val="000000"/>
                    </w:rPr>
                    <w:t>SGCS</w:t>
                  </w:r>
                  <w:r w:rsidRPr="00366C91">
                    <w:rPr>
                      <w:rFonts w:eastAsia="宋体"/>
                      <w:color w:val="000000"/>
                      <w:vertAlign w:val="subscript"/>
                    </w:rPr>
                    <w:t>2</w:t>
                  </w:r>
                  <w:r>
                    <w:rPr>
                      <w:rFonts w:eastAsia="宋体"/>
                      <w:color w:val="000000"/>
                    </w:rPr>
                    <w:t xml:space="preserve"> #</w:t>
                  </w:r>
                  <w:r w:rsidRPr="00366C91">
                    <w:rPr>
                      <w:rFonts w:eastAsia="宋体"/>
                      <w:i/>
                      <w:color w:val="000000"/>
                    </w:rPr>
                    <w:t>v</w:t>
                  </w:r>
                </w:p>
              </w:tc>
            </w:tr>
          </w:tbl>
          <w:p w:rsidR="00CB5D0F" w:rsidRDefault="00CB5D0F" w:rsidP="00CB5D0F">
            <w:pPr>
              <w:pStyle w:val="a3"/>
              <w:numPr>
                <w:ilvl w:val="0"/>
                <w:numId w:val="23"/>
              </w:numPr>
              <w:suppressAutoHyphens/>
              <w:ind w:leftChars="0"/>
              <w:rPr>
                <w:rFonts w:ascii="Times New Roman" w:hAnsi="Times New Roman"/>
                <w:lang w:eastAsia="ko-KR"/>
              </w:rPr>
            </w:pPr>
            <w:r>
              <w:rPr>
                <w:rFonts w:eastAsia="宋体"/>
                <w:color w:val="000000"/>
              </w:rPr>
              <w:t>SGCS</w:t>
            </w:r>
            <w:r w:rsidRPr="00366C91">
              <w:rPr>
                <w:rFonts w:eastAsia="宋体"/>
                <w:color w:val="000000"/>
                <w:vertAlign w:val="subscript"/>
              </w:rPr>
              <w:t>1</w:t>
            </w:r>
            <w:r>
              <w:rPr>
                <w:rFonts w:eastAsia="宋体"/>
                <w:color w:val="000000"/>
                <w:vertAlign w:val="subscript"/>
              </w:rPr>
              <w:t xml:space="preserve"> </w:t>
            </w:r>
            <w:r w:rsidRPr="00E865CB">
              <w:rPr>
                <w:rFonts w:ascii="Times New Roman" w:hAnsi="Times New Roman"/>
                <w:lang w:eastAsia="ko-KR"/>
              </w:rPr>
              <w:t xml:space="preserve">is calculated based on predicted CSI for one inference reporting, and ground truth CSI, </w:t>
            </w:r>
          </w:p>
          <w:p w:rsidR="00CB5D0F" w:rsidRDefault="00CB5D0F" w:rsidP="00CB5D0F">
            <w:pPr>
              <w:pStyle w:val="a3"/>
              <w:numPr>
                <w:ilvl w:val="0"/>
                <w:numId w:val="23"/>
              </w:numPr>
              <w:suppressAutoHyphens/>
              <w:ind w:leftChars="0"/>
              <w:rPr>
                <w:rFonts w:ascii="Times New Roman" w:hAnsi="Times New Roman"/>
                <w:lang w:eastAsia="ko-KR"/>
              </w:rPr>
            </w:pPr>
            <w:r>
              <w:rPr>
                <w:rFonts w:eastAsia="宋体"/>
                <w:color w:val="000000"/>
              </w:rPr>
              <w:t>SGCS</w:t>
            </w:r>
            <w:r w:rsidRPr="00366C91">
              <w:rPr>
                <w:rFonts w:eastAsia="宋体"/>
                <w:color w:val="000000"/>
                <w:vertAlign w:val="subscript"/>
              </w:rPr>
              <w:t>2</w:t>
            </w:r>
            <w:r>
              <w:rPr>
                <w:rFonts w:eastAsia="宋体"/>
                <w:color w:val="000000"/>
                <w:vertAlign w:val="subscript"/>
              </w:rPr>
              <w:t xml:space="preserve"> </w:t>
            </w:r>
            <w:r w:rsidRPr="00E865CB">
              <w:rPr>
                <w:rFonts w:ascii="Times New Roman" w:hAnsi="Times New Roman"/>
                <w:lang w:eastAsia="ko-KR"/>
              </w:rPr>
              <w:t>is based on ground truth CSI and CSI (non-predicted) corresponding to the latest CSI-RS transmission occasion not later than CSI reference resource of the inference reporting instance</w:t>
            </w:r>
          </w:p>
          <w:p w:rsidR="00CB5D0F" w:rsidRPr="00D03AA9" w:rsidRDefault="00CB5D0F" w:rsidP="00CB5D0F">
            <w:pPr>
              <w:pStyle w:val="a3"/>
              <w:numPr>
                <w:ilvl w:val="0"/>
                <w:numId w:val="23"/>
              </w:numPr>
              <w:suppressAutoHyphens/>
              <w:ind w:leftChars="0"/>
              <w:rPr>
                <w:rFonts w:ascii="Times New Roman" w:hAnsi="Times New Roman"/>
                <w:lang w:eastAsia="ko-KR"/>
              </w:rPr>
            </w:pPr>
            <w:proofErr w:type="spellStart"/>
            <w:r>
              <w:rPr>
                <w:rFonts w:eastAsia="宋体"/>
                <w:color w:val="000000"/>
              </w:rPr>
              <w:t>SGCS</w:t>
            </w:r>
            <w:r>
              <w:rPr>
                <w:rFonts w:eastAsia="宋体"/>
                <w:color w:val="000000"/>
                <w:vertAlign w:val="subscript"/>
              </w:rPr>
              <w:t>i</w:t>
            </w:r>
            <w:proofErr w:type="spellEnd"/>
            <w:r>
              <w:rPr>
                <w:rFonts w:eastAsia="宋体"/>
                <w:color w:val="000000"/>
              </w:rPr>
              <w:t xml:space="preserve"> #</w:t>
            </w:r>
            <w:r w:rsidRPr="00F168A6">
              <w:rPr>
                <w:rFonts w:eastAsia="宋体"/>
                <w:i/>
                <w:color w:val="000000"/>
              </w:rPr>
              <w:t>k</w:t>
            </w:r>
            <w:r>
              <w:rPr>
                <w:rFonts w:eastAsia="宋体"/>
                <w:color w:val="000000"/>
              </w:rPr>
              <w:t xml:space="preserve"> is the SGCS of </w:t>
            </w:r>
            <w:r w:rsidRPr="00F168A6">
              <w:rPr>
                <w:rFonts w:eastAsia="宋体"/>
                <w:i/>
                <w:color w:val="000000"/>
              </w:rPr>
              <w:t>k</w:t>
            </w:r>
            <w:r>
              <w:rPr>
                <w:rFonts w:eastAsia="宋体"/>
                <w:color w:val="000000"/>
              </w:rPr>
              <w:t>-</w:t>
            </w:r>
            <w:proofErr w:type="spellStart"/>
            <w:r>
              <w:rPr>
                <w:rFonts w:eastAsia="宋体"/>
                <w:color w:val="000000"/>
              </w:rPr>
              <w:t>th</w:t>
            </w:r>
            <w:proofErr w:type="spellEnd"/>
            <w:r>
              <w:rPr>
                <w:rFonts w:eastAsia="宋体"/>
                <w:color w:val="000000"/>
              </w:rPr>
              <w:t xml:space="preserve"> layer of </w:t>
            </w:r>
            <w:proofErr w:type="spellStart"/>
            <w:r w:rsidRPr="00F168A6">
              <w:rPr>
                <w:rFonts w:eastAsia="宋体"/>
                <w:i/>
                <w:color w:val="000000"/>
              </w:rPr>
              <w:t>i</w:t>
            </w:r>
            <w:r>
              <w:rPr>
                <w:rFonts w:eastAsia="宋体"/>
                <w:color w:val="000000"/>
              </w:rPr>
              <w:t>-th</w:t>
            </w:r>
            <w:proofErr w:type="spellEnd"/>
            <w:r>
              <w:rPr>
                <w:rFonts w:eastAsia="宋体"/>
                <w:color w:val="000000"/>
              </w:rPr>
              <w:t xml:space="preserve"> SGCS where </w:t>
            </w:r>
            <w:r w:rsidRPr="00594CCD">
              <w:rPr>
                <w:rFonts w:eastAsia="宋体"/>
                <w:i/>
                <w:color w:val="000000"/>
              </w:rPr>
              <w:t>k</w:t>
            </w:r>
            <w:r>
              <w:rPr>
                <w:rFonts w:eastAsia="宋体"/>
                <w:color w:val="000000"/>
              </w:rPr>
              <w:t xml:space="preserve"> </w:t>
            </w:r>
            <w:proofErr w:type="gramStart"/>
            <w:r>
              <w:rPr>
                <w:rFonts w:eastAsia="宋体"/>
                <w:color w:val="000000"/>
              </w:rPr>
              <w:t>={</w:t>
            </w:r>
            <w:proofErr w:type="gramEnd"/>
            <w:r>
              <w:rPr>
                <w:rFonts w:eastAsia="宋体"/>
                <w:color w:val="000000"/>
              </w:rPr>
              <w:t xml:space="preserve">1, …., </w:t>
            </w:r>
            <w:r>
              <w:rPr>
                <w:rFonts w:eastAsia="宋体"/>
                <w:i/>
                <w:color w:val="000000"/>
              </w:rPr>
              <w:t>v</w:t>
            </w:r>
            <w:r w:rsidRPr="003B43BC">
              <w:rPr>
                <w:rFonts w:eastAsia="宋体"/>
                <w:color w:val="000000"/>
              </w:rPr>
              <w:t>}</w:t>
            </w:r>
            <w:r>
              <w:rPr>
                <w:rFonts w:eastAsia="宋体"/>
                <w:i/>
                <w:color w:val="000000"/>
              </w:rPr>
              <w:t xml:space="preserve">, </w:t>
            </w:r>
            <w:r w:rsidRPr="00DA76A6">
              <w:rPr>
                <w:rFonts w:eastAsia="宋体"/>
                <w:color w:val="000000"/>
              </w:rPr>
              <w:t>and</w:t>
            </w:r>
            <w:r>
              <w:rPr>
                <w:rFonts w:eastAsia="宋体"/>
                <w:i/>
                <w:color w:val="000000"/>
              </w:rPr>
              <w:t xml:space="preserve"> </w:t>
            </w:r>
            <w:proofErr w:type="spellStart"/>
            <w:r w:rsidRPr="00594CCD">
              <w:rPr>
                <w:rFonts w:eastAsia="宋体"/>
                <w:i/>
                <w:color w:val="000000"/>
              </w:rPr>
              <w:t>i</w:t>
            </w:r>
            <w:proofErr w:type="spellEnd"/>
            <w:r>
              <w:rPr>
                <w:rFonts w:eastAsia="宋体"/>
                <w:color w:val="000000"/>
              </w:rPr>
              <w:t xml:space="preserve"> ={1, 2}.</w:t>
            </w:r>
          </w:p>
          <w:p w:rsidR="00CB5D0F" w:rsidRPr="00366C91" w:rsidRDefault="00CB5D0F" w:rsidP="00CB5D0F">
            <w:pPr>
              <w:pStyle w:val="a3"/>
              <w:numPr>
                <w:ilvl w:val="0"/>
                <w:numId w:val="23"/>
              </w:numPr>
              <w:suppressAutoHyphens/>
              <w:ind w:leftChars="0"/>
              <w:rPr>
                <w:rFonts w:ascii="Times New Roman" w:hAnsi="Times New Roman"/>
                <w:lang w:eastAsia="ko-KR"/>
              </w:rPr>
            </w:pPr>
            <w:r>
              <w:rPr>
                <w:rFonts w:eastAsia="宋体"/>
                <w:i/>
                <w:color w:val="000000"/>
              </w:rPr>
              <w:t>v</w:t>
            </w:r>
            <w:r>
              <w:rPr>
                <w:rFonts w:eastAsia="宋体"/>
                <w:color w:val="000000"/>
              </w:rPr>
              <w:t xml:space="preserve"> is the value of the reported RI in the associated inference report.</w:t>
            </w:r>
          </w:p>
          <w:p w:rsidR="00CB5D0F" w:rsidRDefault="00CB5D0F" w:rsidP="00CB5D0F">
            <w:pPr>
              <w:pStyle w:val="a3"/>
              <w:suppressAutoHyphens/>
              <w:ind w:leftChars="0" w:left="720"/>
              <w:rPr>
                <w:rFonts w:eastAsia="等线"/>
                <w:lang w:eastAsia="zh-CN"/>
              </w:rPr>
            </w:pPr>
          </w:p>
          <w:p w:rsidR="006F187A" w:rsidRPr="001D77B9" w:rsidRDefault="006F187A" w:rsidP="00311B04">
            <w:pPr>
              <w:overflowPunct w:val="0"/>
              <w:textAlignment w:val="baseline"/>
              <w:rPr>
                <w:rFonts w:eastAsiaTheme="minorEastAsia"/>
                <w:bCs/>
                <w:sz w:val="22"/>
                <w:szCs w:val="22"/>
                <w:lang w:eastAsia="zh-CN"/>
              </w:rPr>
            </w:pPr>
          </w:p>
        </w:tc>
      </w:tr>
    </w:tbl>
    <w:p w:rsidR="00F56DF2" w:rsidRDefault="00F56DF2" w:rsidP="00F56DF2">
      <w:pPr>
        <w:spacing w:after="120"/>
        <w:ind w:left="0" w:firstLine="0"/>
        <w:jc w:val="both"/>
        <w:rPr>
          <w:rFonts w:ascii="Times New Roman" w:hAnsi="Times New Roman" w:cs="Batang"/>
          <w:sz w:val="22"/>
        </w:rPr>
      </w:pPr>
    </w:p>
    <w:p w:rsidR="00AD3A08" w:rsidRPr="00AD3A08" w:rsidRDefault="00AD3A08" w:rsidP="00AD3A08">
      <w:pPr>
        <w:pStyle w:val="ad"/>
        <w:rPr>
          <w:rFonts w:eastAsia="Batang" w:cs="Batang"/>
          <w:sz w:val="22"/>
          <w:lang w:val="en-GB"/>
        </w:rPr>
      </w:pPr>
      <w:r w:rsidRPr="00AD3A08">
        <w:rPr>
          <w:rFonts w:eastAsia="Batang" w:cs="Batang"/>
          <w:sz w:val="22"/>
          <w:lang w:val="en-GB"/>
        </w:rPr>
        <w:t>In massive MIMO systems with high layer counts (e.g., 8+ layers), adopting an averaged-over-layer SGCS reporting mechanism offers a balanced approach to reduce signaling overhead while maintaining system-wide prediction accuracy assessment. By computing the SGCS as a spatial-domain average across all active layers, this method</w:t>
      </w:r>
      <w:r>
        <w:rPr>
          <w:rFonts w:eastAsia="Batang" w:cs="Batang"/>
          <w:sz w:val="22"/>
          <w:lang w:val="en-GB"/>
        </w:rPr>
        <w:t xml:space="preserve"> r</w:t>
      </w:r>
      <w:r w:rsidRPr="00AD3A08">
        <w:rPr>
          <w:rFonts w:eastAsia="Batang" w:cs="Batang"/>
          <w:sz w:val="22"/>
          <w:lang w:val="en-GB"/>
        </w:rPr>
        <w:t xml:space="preserve">educes </w:t>
      </w:r>
      <w:r w:rsidR="000028A5">
        <w:rPr>
          <w:rFonts w:eastAsia="Batang" w:cs="Batang"/>
          <w:sz w:val="22"/>
          <w:lang w:val="en-GB"/>
        </w:rPr>
        <w:t xml:space="preserve">most of </w:t>
      </w:r>
      <w:r w:rsidRPr="00AD3A08">
        <w:rPr>
          <w:rFonts w:eastAsia="Batang" w:cs="Batang"/>
          <w:sz w:val="22"/>
          <w:lang w:val="en-GB"/>
        </w:rPr>
        <w:t>uplink payload compared to per-layer reporting</w:t>
      </w:r>
      <w:r w:rsidR="000028A5">
        <w:rPr>
          <w:rFonts w:eastAsia="Batang" w:cs="Batang"/>
          <w:sz w:val="22"/>
          <w:lang w:val="en-GB"/>
        </w:rPr>
        <w:t>, especially for the scenarios and</w:t>
      </w:r>
      <w:r w:rsidRPr="00AD3A08">
        <w:rPr>
          <w:rFonts w:eastAsia="Batang" w:cs="Batang"/>
          <w:sz w:val="22"/>
          <w:lang w:val="en-GB"/>
        </w:rPr>
        <w:t xml:space="preserve"> deployments with limited PUCCH resources</w:t>
      </w:r>
      <w:r w:rsidR="000028A5">
        <w:rPr>
          <w:rFonts w:eastAsia="Batang" w:cs="Batang"/>
          <w:sz w:val="22"/>
          <w:lang w:val="en-GB"/>
        </w:rPr>
        <w:t>.</w:t>
      </w:r>
    </w:p>
    <w:p w:rsidR="00AD3A08" w:rsidRDefault="00AD3A08" w:rsidP="00AD3A08">
      <w:pPr>
        <w:pStyle w:val="ad"/>
        <w:rPr>
          <w:rFonts w:eastAsia="Batang" w:cs="Batang"/>
          <w:sz w:val="22"/>
          <w:lang w:val="en-GB"/>
        </w:rPr>
      </w:pPr>
      <w:r w:rsidRPr="00AD3A08">
        <w:rPr>
          <w:rFonts w:eastAsia="Batang" w:cs="Batang"/>
          <w:sz w:val="22"/>
          <w:lang w:val="en-GB"/>
        </w:rPr>
        <w:t xml:space="preserve">Preserves macroscopic performance trends since layer-averaged metrics correlate strongly with end-to-end throughput in </w:t>
      </w:r>
      <w:r w:rsidR="00626FBD">
        <w:rPr>
          <w:rFonts w:eastAsia="Batang" w:cs="Batang"/>
          <w:sz w:val="22"/>
          <w:lang w:val="en-GB"/>
        </w:rPr>
        <w:t>the</w:t>
      </w:r>
      <w:r w:rsidRPr="00AD3A08">
        <w:rPr>
          <w:rFonts w:eastAsia="Batang" w:cs="Batang"/>
          <w:sz w:val="22"/>
          <w:lang w:val="en-GB"/>
        </w:rPr>
        <w:t xml:space="preserve"> propagation scenarios</w:t>
      </w:r>
      <w:r w:rsidR="000028A5">
        <w:rPr>
          <w:rFonts w:eastAsia="Batang" w:cs="Batang"/>
          <w:sz w:val="22"/>
          <w:lang w:val="en-GB"/>
        </w:rPr>
        <w:t xml:space="preserve">. </w:t>
      </w:r>
      <w:r w:rsidRPr="00AD3A08">
        <w:rPr>
          <w:rFonts w:eastAsia="Batang" w:cs="Batang"/>
          <w:sz w:val="22"/>
          <w:lang w:val="en-GB"/>
        </w:rPr>
        <w:t>Type II codebook compression inherently assumes spatial correlation across layers</w:t>
      </w:r>
      <w:r w:rsidR="000028A5">
        <w:rPr>
          <w:rFonts w:eastAsia="Batang" w:cs="Batang"/>
          <w:sz w:val="22"/>
          <w:lang w:val="en-GB"/>
        </w:rPr>
        <w:t xml:space="preserve">. </w:t>
      </w:r>
      <w:r w:rsidRPr="00AD3A08">
        <w:rPr>
          <w:rFonts w:eastAsia="Batang" w:cs="Batang"/>
          <w:sz w:val="22"/>
          <w:lang w:val="en-GB"/>
        </w:rPr>
        <w:t xml:space="preserve">The trade-off involves granularity loss in pinpointing weak layers, but remains compliant with 38.843's KPI requirements for network-controlled performance monitoring. This approach is particularly effective for </w:t>
      </w:r>
      <w:r w:rsidR="000028A5">
        <w:rPr>
          <w:rFonts w:eastAsia="Batang" w:cs="Batang"/>
          <w:sz w:val="22"/>
          <w:lang w:val="en-GB"/>
        </w:rPr>
        <w:t>wide</w:t>
      </w:r>
      <w:r w:rsidRPr="00AD3A08">
        <w:rPr>
          <w:rFonts w:eastAsia="Batang" w:cs="Batang"/>
          <w:sz w:val="22"/>
          <w:lang w:val="en-GB"/>
        </w:rPr>
        <w:t xml:space="preserve"> bandwidths where frequency-domain averaging already smooths localized variations.</w:t>
      </w:r>
    </w:p>
    <w:p w:rsidR="00CC128F" w:rsidRPr="00C5602D" w:rsidRDefault="000028A5" w:rsidP="00EC16EF">
      <w:pPr>
        <w:numPr>
          <w:ilvl w:val="0"/>
          <w:numId w:val="8"/>
        </w:numPr>
        <w:spacing w:after="120"/>
        <w:ind w:left="360"/>
        <w:jc w:val="both"/>
        <w:rPr>
          <w:rStyle w:val="B1"/>
          <w:rFonts w:eastAsia="宋体"/>
          <w:b w:val="0"/>
          <w:sz w:val="22"/>
          <w:szCs w:val="20"/>
        </w:rPr>
      </w:pPr>
      <w:r w:rsidRPr="00C5602D">
        <w:rPr>
          <w:rFonts w:cs="Batang"/>
          <w:b/>
          <w:sz w:val="22"/>
        </w:rPr>
        <w:t>Massive MIMO systems with high layer counts can employ layer-averaged SGCS reporting to significantly reduce uplink signalling overhead while maintaining system-level accuracy assessment</w:t>
      </w:r>
      <w:r w:rsidR="00626FBD" w:rsidRPr="00C5602D">
        <w:rPr>
          <w:rFonts w:cs="Batang"/>
          <w:b/>
          <w:sz w:val="22"/>
        </w:rPr>
        <w:t>, since</w:t>
      </w:r>
      <w:r w:rsidRPr="00C5602D">
        <w:rPr>
          <w:rFonts w:cs="Batang"/>
          <w:b/>
          <w:sz w:val="22"/>
        </w:rPr>
        <w:t xml:space="preserve"> </w:t>
      </w:r>
      <w:r w:rsidR="00626FBD" w:rsidRPr="00C5602D">
        <w:rPr>
          <w:rFonts w:cs="Batang"/>
          <w:b/>
          <w:sz w:val="22"/>
        </w:rPr>
        <w:t>t</w:t>
      </w:r>
      <w:r w:rsidRPr="00C5602D">
        <w:rPr>
          <w:rFonts w:cs="Batang"/>
          <w:b/>
          <w:sz w:val="22"/>
        </w:rPr>
        <w:t>h</w:t>
      </w:r>
      <w:r w:rsidR="00626FBD" w:rsidRPr="00C5602D">
        <w:rPr>
          <w:rFonts w:cs="Batang"/>
          <w:b/>
          <w:sz w:val="22"/>
        </w:rPr>
        <w:t>e</w:t>
      </w:r>
      <w:r w:rsidRPr="00C5602D">
        <w:rPr>
          <w:rFonts w:cs="Batang"/>
          <w:b/>
          <w:sz w:val="22"/>
        </w:rPr>
        <w:t xml:space="preserve"> spatial-domain averaging method preserves macroscopic performance trends through strong correlation with end-to-end throughput. </w:t>
      </w:r>
    </w:p>
    <w:p w:rsidR="00F322F4" w:rsidRPr="001622BB" w:rsidRDefault="00F322F4" w:rsidP="00F322F4">
      <w:pPr>
        <w:pStyle w:val="10"/>
        <w:keepNext/>
        <w:keepLines/>
        <w:widowControl/>
        <w:numPr>
          <w:ilvl w:val="0"/>
          <w:numId w:val="5"/>
        </w:numPr>
        <w:pBdr>
          <w:top w:val="single" w:sz="12" w:space="3" w:color="auto"/>
        </w:pBdr>
        <w:overflowPunct w:val="0"/>
        <w:autoSpaceDE w:val="0"/>
        <w:autoSpaceDN w:val="0"/>
        <w:adjustRightInd w:val="0"/>
        <w:spacing w:after="180"/>
        <w:textAlignment w:val="baseline"/>
      </w:pPr>
      <w:r>
        <w:t>Conc</w:t>
      </w:r>
      <w:r>
        <w:rPr>
          <w:rFonts w:asciiTheme="minorEastAsia" w:eastAsiaTheme="minorEastAsia" w:hAnsiTheme="minorEastAsia" w:hint="eastAsia"/>
          <w:lang w:eastAsia="zh-CN"/>
        </w:rPr>
        <w:t>l</w:t>
      </w:r>
      <w:r>
        <w:t>usion</w:t>
      </w:r>
    </w:p>
    <w:p w:rsidR="00806B38" w:rsidRPr="001931E3" w:rsidRDefault="00806B38" w:rsidP="00806B38">
      <w:pPr>
        <w:overflowPunct w:val="0"/>
        <w:autoSpaceDE w:val="0"/>
        <w:autoSpaceDN w:val="0"/>
        <w:adjustRightInd w:val="0"/>
        <w:spacing w:before="120" w:line="259" w:lineRule="auto"/>
        <w:ind w:left="0" w:firstLine="0"/>
        <w:jc w:val="both"/>
        <w:rPr>
          <w:rFonts w:ascii="Times New Roman" w:hAnsi="Times New Roman"/>
          <w:sz w:val="22"/>
          <w:szCs w:val="22"/>
          <w:lang w:eastAsia="ko-KR"/>
        </w:rPr>
      </w:pPr>
      <w:r w:rsidRPr="00A32D2C">
        <w:rPr>
          <w:rFonts w:ascii="Times New Roman" w:hAnsi="Times New Roman" w:hint="eastAsia"/>
          <w:sz w:val="22"/>
          <w:szCs w:val="22"/>
          <w:lang w:eastAsia="ko-KR"/>
        </w:rPr>
        <w:t xml:space="preserve">In this </w:t>
      </w:r>
      <w:r w:rsidRPr="00A32D2C">
        <w:rPr>
          <w:rFonts w:ascii="Times New Roman" w:hAnsi="Times New Roman"/>
          <w:sz w:val="22"/>
          <w:szCs w:val="22"/>
          <w:lang w:eastAsia="ko-KR"/>
        </w:rPr>
        <w:t xml:space="preserve">contribution, we discussed </w:t>
      </w:r>
      <w:r w:rsidR="00542A9E">
        <w:rPr>
          <w:rFonts w:ascii="Times New Roman" w:hAnsi="Times New Roman"/>
          <w:sz w:val="22"/>
          <w:szCs w:val="22"/>
          <w:lang w:eastAsia="ko-KR"/>
        </w:rPr>
        <w:t>the</w:t>
      </w:r>
      <w:r w:rsidR="004A22BA">
        <w:rPr>
          <w:rFonts w:ascii="Times New Roman" w:hAnsi="Times New Roman"/>
          <w:sz w:val="22"/>
          <w:szCs w:val="22"/>
          <w:lang w:eastAsia="ko-KR"/>
        </w:rPr>
        <w:t xml:space="preserve"> topics</w:t>
      </w:r>
      <w:r w:rsidR="001F5FD0">
        <w:rPr>
          <w:rFonts w:ascii="Times New Roman" w:hAnsi="Times New Roman"/>
          <w:sz w:val="22"/>
          <w:szCs w:val="22"/>
          <w:lang w:eastAsia="ko-KR"/>
        </w:rPr>
        <w:t xml:space="preserve"> on </w:t>
      </w:r>
      <w:r w:rsidR="00F322F4">
        <w:rPr>
          <w:rFonts w:ascii="Times New Roman" w:hAnsi="Times New Roman"/>
          <w:sz w:val="22"/>
          <w:szCs w:val="22"/>
          <w:lang w:eastAsia="ko-KR"/>
        </w:rPr>
        <w:t>CSI prediction with AI/ML models</w:t>
      </w:r>
      <w:r w:rsidRPr="00A32D2C">
        <w:rPr>
          <w:rFonts w:ascii="Times New Roman" w:hAnsi="Times New Roman"/>
          <w:sz w:val="22"/>
          <w:szCs w:val="22"/>
          <w:lang w:eastAsia="ko-KR"/>
        </w:rPr>
        <w:t xml:space="preserve">, and our proposal </w:t>
      </w:r>
      <w:r w:rsidR="002940AA">
        <w:rPr>
          <w:rFonts w:ascii="Times New Roman" w:hAnsi="Times New Roman"/>
          <w:sz w:val="22"/>
          <w:szCs w:val="22"/>
          <w:lang w:eastAsia="ko-KR"/>
        </w:rPr>
        <w:t>is</w:t>
      </w:r>
      <w:r w:rsidRPr="00A32D2C">
        <w:rPr>
          <w:rFonts w:ascii="Times New Roman" w:hAnsi="Times New Roman"/>
          <w:sz w:val="22"/>
          <w:szCs w:val="22"/>
          <w:lang w:eastAsia="ko-KR"/>
        </w:rPr>
        <w:t xml:space="preserve"> summarized</w:t>
      </w:r>
      <w:r w:rsidR="00C02A89">
        <w:rPr>
          <w:rFonts w:ascii="Times New Roman" w:hAnsi="Times New Roman"/>
          <w:sz w:val="22"/>
          <w:szCs w:val="22"/>
          <w:lang w:eastAsia="ko-KR"/>
        </w:rPr>
        <w:t xml:space="preserve"> </w:t>
      </w:r>
      <w:r w:rsidR="00C02A89" w:rsidRPr="00C02A89">
        <w:rPr>
          <w:rFonts w:ascii="Times New Roman" w:hAnsi="Times New Roman" w:hint="eastAsia"/>
          <w:sz w:val="22"/>
          <w:szCs w:val="22"/>
          <w:lang w:eastAsia="ko-KR"/>
        </w:rPr>
        <w:t>as</w:t>
      </w:r>
      <w:r w:rsidRPr="00A32D2C">
        <w:rPr>
          <w:rFonts w:ascii="Times New Roman" w:hAnsi="Times New Roman"/>
          <w:sz w:val="22"/>
          <w:szCs w:val="22"/>
          <w:lang w:eastAsia="ko-KR"/>
        </w:rPr>
        <w:t xml:space="preserve"> below: </w:t>
      </w:r>
    </w:p>
    <w:p w:rsidR="00806B38" w:rsidRPr="00F322F4" w:rsidRDefault="00806B38" w:rsidP="00806B38">
      <w:pPr>
        <w:pStyle w:val="a3"/>
        <w:wordWrap w:val="0"/>
        <w:autoSpaceDE w:val="0"/>
        <w:autoSpaceDN w:val="0"/>
        <w:ind w:leftChars="0" w:hanging="800"/>
        <w:jc w:val="both"/>
        <w:rPr>
          <w:rFonts w:ascii="Times New Roman" w:hAnsi="Times New Roman"/>
          <w:b/>
          <w:i/>
          <w:sz w:val="22"/>
          <w:szCs w:val="20"/>
          <w:lang w:eastAsia="ko-KR"/>
        </w:rPr>
      </w:pPr>
    </w:p>
    <w:p w:rsidR="00C06BA4" w:rsidRPr="00853156" w:rsidRDefault="00C06BA4" w:rsidP="00C06BA4">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Pr>
          <w:rFonts w:eastAsiaTheme="minorEastAsia" w:hint="eastAsia"/>
          <w:lang w:eastAsia="zh-CN"/>
        </w:rPr>
        <w:t>：</w:t>
      </w:r>
    </w:p>
    <w:p w:rsidR="00566475" w:rsidRPr="00566475" w:rsidRDefault="00566475" w:rsidP="00566475">
      <w:pPr>
        <w:pStyle w:val="a3"/>
        <w:numPr>
          <w:ilvl w:val="0"/>
          <w:numId w:val="2"/>
        </w:numPr>
        <w:overflowPunct w:val="0"/>
        <w:autoSpaceDE w:val="0"/>
        <w:autoSpaceDN w:val="0"/>
        <w:adjustRightInd w:val="0"/>
        <w:spacing w:before="120" w:line="260" w:lineRule="exact"/>
        <w:ind w:leftChars="0"/>
        <w:jc w:val="both"/>
        <w:rPr>
          <w:rFonts w:cs="Batang"/>
          <w:b/>
          <w:sz w:val="22"/>
        </w:rPr>
      </w:pPr>
      <w:r w:rsidRPr="00566475">
        <w:rPr>
          <w:rFonts w:cs="Batang"/>
          <w:b/>
          <w:sz w:val="22"/>
        </w:rPr>
        <w:t xml:space="preserve">If no update is made in Step 5, the UE determines usable inference configurations based on its report while still sending UAI to inform the base station. This approach ensures backward compatibility and minimizes </w:t>
      </w:r>
      <w:proofErr w:type="spellStart"/>
      <w:r w:rsidRPr="00566475">
        <w:rPr>
          <w:rFonts w:cs="Batang"/>
          <w:b/>
          <w:sz w:val="22"/>
        </w:rPr>
        <w:t>signaling</w:t>
      </w:r>
      <w:proofErr w:type="spellEnd"/>
      <w:r w:rsidRPr="00566475">
        <w:rPr>
          <w:rFonts w:cs="Batang"/>
          <w:b/>
          <w:sz w:val="22"/>
        </w:rPr>
        <w:t xml:space="preserve"> overhead, as the base station relies on the UE's real-time evaluation to optimize resource utilization without explicit reconfiguration commands.</w:t>
      </w:r>
    </w:p>
    <w:p w:rsidR="00684D87" w:rsidRPr="00007655" w:rsidRDefault="00684D87" w:rsidP="00C06BA4">
      <w:pPr>
        <w:rPr>
          <w:rFonts w:ascii="Times New Roman" w:hAnsi="Times New Roman"/>
          <w:b/>
          <w:i/>
          <w:sz w:val="22"/>
          <w:szCs w:val="20"/>
          <w:lang w:eastAsia="ko-KR"/>
        </w:rPr>
      </w:pPr>
    </w:p>
    <w:p w:rsidR="00C06BA4" w:rsidRPr="00853156" w:rsidRDefault="00C06BA4" w:rsidP="00C06BA4">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684D87">
        <w:rPr>
          <w:rFonts w:ascii="Times New Roman" w:hAnsi="Times New Roman"/>
          <w:b/>
          <w:i/>
          <w:sz w:val="22"/>
          <w:szCs w:val="20"/>
          <w:lang w:eastAsia="ko-KR"/>
        </w:rPr>
        <w:t>2</w:t>
      </w:r>
      <w:r>
        <w:rPr>
          <w:rFonts w:eastAsiaTheme="minorEastAsia" w:hint="eastAsia"/>
          <w:lang w:eastAsia="zh-CN"/>
        </w:rPr>
        <w:t>：</w:t>
      </w:r>
    </w:p>
    <w:p w:rsidR="00566475" w:rsidRPr="00566475" w:rsidRDefault="00566475" w:rsidP="00566475">
      <w:pPr>
        <w:pStyle w:val="a3"/>
        <w:numPr>
          <w:ilvl w:val="0"/>
          <w:numId w:val="2"/>
        </w:numPr>
        <w:overflowPunct w:val="0"/>
        <w:autoSpaceDE w:val="0"/>
        <w:autoSpaceDN w:val="0"/>
        <w:adjustRightInd w:val="0"/>
        <w:spacing w:before="120" w:line="260" w:lineRule="exact"/>
        <w:ind w:leftChars="0"/>
        <w:jc w:val="both"/>
        <w:rPr>
          <w:rFonts w:cs="Batang"/>
          <w:b/>
          <w:sz w:val="22"/>
        </w:rPr>
      </w:pPr>
      <w:r w:rsidRPr="00566475">
        <w:rPr>
          <w:rFonts w:cs="Batang"/>
          <w:b/>
          <w:sz w:val="22"/>
        </w:rPr>
        <w:t>For CSI prediction, unsupported inference parameter sets or invalid CSI-</w:t>
      </w:r>
      <w:proofErr w:type="spellStart"/>
      <w:r w:rsidRPr="00566475">
        <w:rPr>
          <w:rFonts w:cs="Batang"/>
          <w:b/>
          <w:sz w:val="22"/>
        </w:rPr>
        <w:t>ReportConfig</w:t>
      </w:r>
      <w:proofErr w:type="spellEnd"/>
      <w:r w:rsidRPr="00566475">
        <w:rPr>
          <w:rFonts w:cs="Batang"/>
          <w:b/>
          <w:sz w:val="22"/>
        </w:rPr>
        <w:t xml:space="preserve"> types must not be configured to the UE and are treated as invalid. Step 4 may report unusable or usable model inference configurations. Inference configurations may be delivered in Step 5 allowing network-side optimization.</w:t>
      </w:r>
    </w:p>
    <w:p w:rsidR="00007655" w:rsidRDefault="00007655" w:rsidP="00007655">
      <w:pPr>
        <w:rPr>
          <w:rFonts w:ascii="Times New Roman" w:hAnsi="Times New Roman"/>
          <w:b/>
          <w:i/>
          <w:sz w:val="22"/>
          <w:szCs w:val="20"/>
          <w:lang w:eastAsia="ko-KR"/>
        </w:rPr>
      </w:pPr>
    </w:p>
    <w:p w:rsidR="00007655" w:rsidRPr="00853156" w:rsidRDefault="00007655" w:rsidP="00007655">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Pr>
          <w:rFonts w:eastAsiaTheme="minorEastAsia" w:hint="eastAsia"/>
          <w:lang w:eastAsia="zh-CN"/>
        </w:rPr>
        <w:t>：</w:t>
      </w:r>
    </w:p>
    <w:p w:rsidR="00007655" w:rsidRPr="00DE50F4" w:rsidRDefault="00566475" w:rsidP="00007655">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566475">
        <w:rPr>
          <w:rFonts w:cs="Batang"/>
          <w:b/>
          <w:sz w:val="22"/>
        </w:rPr>
        <w:tab/>
        <w:t xml:space="preserve">If Step 5 exists, activation occurs after the base station </w:t>
      </w:r>
      <w:proofErr w:type="spellStart"/>
      <w:r w:rsidRPr="00566475">
        <w:rPr>
          <w:rFonts w:cs="Batang"/>
          <w:b/>
          <w:sz w:val="22"/>
        </w:rPr>
        <w:t>RRCReconfigurationComplete</w:t>
      </w:r>
      <w:proofErr w:type="spellEnd"/>
      <w:r w:rsidRPr="00566475">
        <w:rPr>
          <w:rFonts w:cs="Batang"/>
          <w:b/>
          <w:sz w:val="22"/>
        </w:rPr>
        <w:t>. Or, Step 4 may report available model configurations, while Step 6 indicates which specific configuration is activated.</w:t>
      </w:r>
      <w:r w:rsidR="00007655" w:rsidRPr="00626FBD">
        <w:rPr>
          <w:rFonts w:cs="Batang"/>
          <w:b/>
          <w:sz w:val="22"/>
        </w:rPr>
        <w:t xml:space="preserve"> </w:t>
      </w:r>
    </w:p>
    <w:p w:rsidR="00007655" w:rsidRDefault="00007655" w:rsidP="00007655">
      <w:pPr>
        <w:overflowPunct w:val="0"/>
        <w:autoSpaceDE w:val="0"/>
        <w:autoSpaceDN w:val="0"/>
        <w:adjustRightInd w:val="0"/>
        <w:spacing w:before="120" w:line="260" w:lineRule="exact"/>
        <w:jc w:val="both"/>
        <w:rPr>
          <w:rFonts w:ascii="Times New Roman" w:eastAsiaTheme="minorEastAsia" w:hAnsi="Times New Roman"/>
          <w:sz w:val="22"/>
          <w:szCs w:val="22"/>
          <w:lang w:eastAsia="zh-CN"/>
        </w:rPr>
      </w:pPr>
    </w:p>
    <w:p w:rsidR="00007655" w:rsidRPr="00853156" w:rsidRDefault="00007655" w:rsidP="00007655">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4</w:t>
      </w:r>
      <w:r>
        <w:rPr>
          <w:rFonts w:eastAsiaTheme="minorEastAsia" w:hint="eastAsia"/>
          <w:lang w:eastAsia="zh-CN"/>
        </w:rPr>
        <w:t>：</w:t>
      </w:r>
    </w:p>
    <w:p w:rsidR="00007655" w:rsidRPr="00DE50F4" w:rsidRDefault="00007655" w:rsidP="00007655">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626FBD">
        <w:rPr>
          <w:rFonts w:cs="Batang"/>
          <w:b/>
          <w:sz w:val="22"/>
        </w:rPr>
        <w:t xml:space="preserve">Massive MIMO systems with high layer counts can employ layer-averaged SGCS reporting to significantly reduce uplink signalling overhead while maintaining system-level accuracy assessment, since the spatial-domain averaging method preserves macroscopic performance trends through strong correlation with end-to-end throughput. </w:t>
      </w:r>
    </w:p>
    <w:p w:rsidR="00007655" w:rsidRPr="00007655" w:rsidRDefault="00007655" w:rsidP="00007655">
      <w:pPr>
        <w:overflowPunct w:val="0"/>
        <w:autoSpaceDE w:val="0"/>
        <w:autoSpaceDN w:val="0"/>
        <w:adjustRightInd w:val="0"/>
        <w:spacing w:before="120" w:line="260" w:lineRule="exact"/>
        <w:jc w:val="both"/>
        <w:rPr>
          <w:rFonts w:ascii="Times New Roman" w:eastAsiaTheme="minorEastAsia" w:hAnsi="Times New Roman"/>
          <w:sz w:val="22"/>
          <w:szCs w:val="22"/>
          <w:lang w:eastAsia="zh-CN"/>
        </w:rPr>
      </w:pPr>
    </w:p>
    <w:p w:rsidR="00806B38" w:rsidRPr="002F1254" w:rsidRDefault="00806B38" w:rsidP="00472F4D">
      <w:pPr>
        <w:pStyle w:val="10"/>
        <w:keepNext/>
        <w:keepLines/>
        <w:widowControl/>
        <w:pBdr>
          <w:top w:val="single" w:sz="12" w:space="3" w:color="auto"/>
        </w:pBdr>
        <w:overflowPunct w:val="0"/>
        <w:autoSpaceDE w:val="0"/>
        <w:autoSpaceDN w:val="0"/>
        <w:adjustRightInd w:val="0"/>
        <w:spacing w:after="180"/>
        <w:ind w:left="425" w:hanging="425"/>
        <w:textAlignment w:val="baseline"/>
      </w:pPr>
      <w:r w:rsidRPr="002F1254">
        <w:rPr>
          <w:rFonts w:hint="eastAsia"/>
        </w:rPr>
        <w:t>Reference</w:t>
      </w:r>
    </w:p>
    <w:p w:rsidR="00C5602D" w:rsidRDefault="003B5752" w:rsidP="009A70A6">
      <w:pPr>
        <w:pStyle w:val="a3"/>
        <w:numPr>
          <w:ilvl w:val="0"/>
          <w:numId w:val="3"/>
        </w:numPr>
        <w:tabs>
          <w:tab w:val="center" w:pos="4536"/>
          <w:tab w:val="right" w:pos="9072"/>
        </w:tabs>
        <w:overflowPunct w:val="0"/>
        <w:autoSpaceDE w:val="0"/>
        <w:autoSpaceDN w:val="0"/>
        <w:adjustRightInd w:val="0"/>
        <w:spacing w:before="120" w:line="259" w:lineRule="auto"/>
        <w:ind w:leftChars="0" w:left="426" w:hanging="426"/>
        <w:jc w:val="both"/>
        <w:rPr>
          <w:sz w:val="22"/>
          <w:lang w:eastAsia="ko-KR"/>
        </w:rPr>
      </w:pPr>
      <w:bookmarkStart w:id="1" w:name="_Ref178342497"/>
      <w:bookmarkStart w:id="2" w:name="_Ref149745294"/>
      <w:bookmarkStart w:id="3" w:name="_Ref94100334"/>
      <w:bookmarkStart w:id="4" w:name="_Ref100738124"/>
      <w:bookmarkStart w:id="5" w:name="_Ref86845911"/>
      <w:r w:rsidRPr="00C5602D">
        <w:rPr>
          <w:sz w:val="22"/>
          <w:lang w:eastAsia="ko-KR"/>
        </w:rPr>
        <w:t>RP-2</w:t>
      </w:r>
      <w:r w:rsidRPr="00C5602D">
        <w:rPr>
          <w:rFonts w:hint="eastAsia"/>
          <w:sz w:val="22"/>
          <w:lang w:eastAsia="ko-KR"/>
        </w:rPr>
        <w:t>43244</w:t>
      </w:r>
      <w:r w:rsidRPr="00C5602D">
        <w:rPr>
          <w:sz w:val="22"/>
          <w:lang w:eastAsia="ko-KR"/>
        </w:rPr>
        <w:t>, “</w:t>
      </w:r>
      <w:r w:rsidRPr="00C5602D">
        <w:rPr>
          <w:rFonts w:hint="eastAsia"/>
          <w:sz w:val="22"/>
          <w:lang w:eastAsia="ko-KR"/>
        </w:rPr>
        <w:t>Revised</w:t>
      </w:r>
      <w:r w:rsidRPr="00C5602D">
        <w:rPr>
          <w:sz w:val="22"/>
          <w:lang w:eastAsia="ko-KR"/>
        </w:rPr>
        <w:t xml:space="preserve"> WID</w:t>
      </w:r>
      <w:r w:rsidRPr="00C5602D">
        <w:rPr>
          <w:rFonts w:hint="eastAsia"/>
          <w:sz w:val="22"/>
          <w:lang w:eastAsia="ko-KR"/>
        </w:rPr>
        <w:t xml:space="preserve">: </w:t>
      </w:r>
      <w:r w:rsidRPr="00C5602D">
        <w:rPr>
          <w:sz w:val="22"/>
          <w:lang w:eastAsia="ko-KR"/>
        </w:rPr>
        <w:t>Artificial Intelligence (AI)/Machine Learning (ML) for NR Air Interface”, M</w:t>
      </w:r>
      <w:r w:rsidRPr="00C5602D">
        <w:rPr>
          <w:rFonts w:hint="eastAsia"/>
          <w:sz w:val="22"/>
          <w:lang w:eastAsia="ko-KR"/>
        </w:rPr>
        <w:t>adrid, Spain, December</w:t>
      </w:r>
      <w:r w:rsidRPr="00C5602D">
        <w:rPr>
          <w:sz w:val="22"/>
          <w:lang w:eastAsia="ko-KR"/>
        </w:rPr>
        <w:t xml:space="preserve"> </w:t>
      </w:r>
      <w:r w:rsidRPr="00C5602D">
        <w:rPr>
          <w:rFonts w:hint="eastAsia"/>
          <w:sz w:val="22"/>
          <w:lang w:eastAsia="ko-KR"/>
        </w:rPr>
        <w:t>9</w:t>
      </w:r>
      <w:r w:rsidRPr="00C5602D">
        <w:rPr>
          <w:sz w:val="22"/>
          <w:lang w:eastAsia="ko-KR"/>
        </w:rPr>
        <w:t>-1</w:t>
      </w:r>
      <w:r w:rsidRPr="00C5602D">
        <w:rPr>
          <w:rFonts w:hint="eastAsia"/>
          <w:sz w:val="22"/>
          <w:lang w:eastAsia="ko-KR"/>
        </w:rPr>
        <w:t>2</w:t>
      </w:r>
      <w:r w:rsidRPr="00C5602D">
        <w:rPr>
          <w:sz w:val="22"/>
          <w:lang w:eastAsia="ko-KR"/>
        </w:rPr>
        <w:t>, 202</w:t>
      </w:r>
      <w:r w:rsidRPr="00C5602D">
        <w:rPr>
          <w:rFonts w:hint="eastAsia"/>
          <w:sz w:val="22"/>
          <w:lang w:eastAsia="ko-KR"/>
        </w:rPr>
        <w:t>4</w:t>
      </w:r>
      <w:r w:rsidRPr="00C5602D">
        <w:rPr>
          <w:sz w:val="22"/>
          <w:lang w:eastAsia="ko-KR"/>
        </w:rPr>
        <w:t>.</w:t>
      </w:r>
      <w:bookmarkEnd w:id="1"/>
      <w:r w:rsidR="00B40681" w:rsidRPr="00C5602D">
        <w:rPr>
          <w:sz w:val="22"/>
          <w:lang w:eastAsia="ko-KR"/>
        </w:rPr>
        <w:t xml:space="preserve"> </w:t>
      </w:r>
    </w:p>
    <w:p w:rsidR="00C5602D" w:rsidRPr="00C5602D" w:rsidRDefault="00766C10" w:rsidP="009A70A6">
      <w:pPr>
        <w:pStyle w:val="a3"/>
        <w:numPr>
          <w:ilvl w:val="0"/>
          <w:numId w:val="3"/>
        </w:numPr>
        <w:tabs>
          <w:tab w:val="center" w:pos="4536"/>
          <w:tab w:val="right" w:pos="9072"/>
        </w:tabs>
        <w:overflowPunct w:val="0"/>
        <w:autoSpaceDE w:val="0"/>
        <w:autoSpaceDN w:val="0"/>
        <w:adjustRightInd w:val="0"/>
        <w:spacing w:before="120" w:line="259" w:lineRule="auto"/>
        <w:ind w:leftChars="0" w:left="426" w:hanging="426"/>
        <w:jc w:val="both"/>
        <w:rPr>
          <w:sz w:val="22"/>
          <w:lang w:eastAsia="ko-KR"/>
        </w:rPr>
      </w:pPr>
      <w:r w:rsidRPr="00C5602D">
        <w:rPr>
          <w:sz w:val="22"/>
          <w:lang w:eastAsia="ko-KR"/>
        </w:rPr>
        <w:t>Chairman’s notes for 3GPP TSG RAN WG1 Meeting 12</w:t>
      </w:r>
      <w:r w:rsidR="00C5602D" w:rsidRPr="00C5602D">
        <w:rPr>
          <w:sz w:val="22"/>
          <w:lang w:eastAsia="ko-KR"/>
        </w:rPr>
        <w:t>1</w:t>
      </w:r>
      <w:r w:rsidRPr="00C5602D">
        <w:rPr>
          <w:sz w:val="22"/>
          <w:lang w:eastAsia="ko-KR"/>
        </w:rPr>
        <w:t xml:space="preserve">, </w:t>
      </w:r>
      <w:r w:rsidR="00C5602D" w:rsidRPr="00C5602D">
        <w:rPr>
          <w:sz w:val="22"/>
          <w:lang w:eastAsia="ko-KR"/>
        </w:rPr>
        <w:t>St Julian’s, Malta, May 19</w:t>
      </w:r>
      <w:r w:rsidR="00C5602D" w:rsidRPr="00C5602D">
        <w:rPr>
          <w:rFonts w:hint="eastAsia"/>
          <w:sz w:val="22"/>
          <w:lang w:eastAsia="ko-KR"/>
        </w:rPr>
        <w:t>th</w:t>
      </w:r>
      <w:r w:rsidR="00C5602D" w:rsidRPr="00C5602D">
        <w:rPr>
          <w:sz w:val="22"/>
          <w:lang w:eastAsia="ko-KR"/>
        </w:rPr>
        <w:t xml:space="preserve"> – 23rd, 2025</w:t>
      </w:r>
    </w:p>
    <w:p w:rsidR="001F64DE" w:rsidRDefault="001F64DE" w:rsidP="001F64DE">
      <w:pPr>
        <w:overflowPunct w:val="0"/>
        <w:autoSpaceDE w:val="0"/>
        <w:autoSpaceDN w:val="0"/>
        <w:adjustRightInd w:val="0"/>
        <w:spacing w:before="120" w:line="259" w:lineRule="auto"/>
        <w:jc w:val="both"/>
        <w:rPr>
          <w:sz w:val="22"/>
          <w:lang w:eastAsia="ko-KR"/>
        </w:rPr>
      </w:pPr>
      <w:bookmarkStart w:id="6" w:name="_GoBack"/>
      <w:bookmarkEnd w:id="2"/>
      <w:bookmarkEnd w:id="3"/>
      <w:bookmarkEnd w:id="4"/>
      <w:bookmarkEnd w:id="5"/>
      <w:bookmarkEnd w:id="6"/>
    </w:p>
    <w:sectPr w:rsidR="001F64DE" w:rsidSect="008B281E">
      <w:pgSz w:w="11906" w:h="16838"/>
      <w:pgMar w:top="1440" w:right="1274" w:bottom="1440" w:left="1276"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0864" w:rsidRDefault="00940864" w:rsidP="00B06F4F">
      <w:r>
        <w:separator/>
      </w:r>
    </w:p>
  </w:endnote>
  <w:endnote w:type="continuationSeparator" w:id="0">
    <w:p w:rsidR="00940864" w:rsidRDefault="00940864" w:rsidP="00B0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0864" w:rsidRDefault="00940864" w:rsidP="00B06F4F">
      <w:r>
        <w:separator/>
      </w:r>
    </w:p>
  </w:footnote>
  <w:footnote w:type="continuationSeparator" w:id="0">
    <w:p w:rsidR="00940864" w:rsidRDefault="00940864" w:rsidP="00B06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EB0460"/>
    <w:multiLevelType w:val="multilevel"/>
    <w:tmpl w:val="26CCEB4E"/>
    <w:lvl w:ilvl="0">
      <w:start w:val="1"/>
      <w:numFmt w:val="decimal"/>
      <w:lvlText w:val="%1."/>
      <w:lvlJc w:val="left"/>
      <w:pPr>
        <w:ind w:left="360" w:hanging="360"/>
      </w:pPr>
      <w:rPr>
        <w:b/>
        <w:sz w:val="28"/>
        <w:szCs w:val="28"/>
      </w:rPr>
    </w:lvl>
    <w:lvl w:ilvl="1">
      <w:start w:val="1"/>
      <w:numFmt w:val="decimal"/>
      <w:isLgl/>
      <w:lvlText w:val="%1.%2"/>
      <w:lvlJc w:val="left"/>
      <w:pPr>
        <w:ind w:left="405" w:hanging="405"/>
      </w:pPr>
      <w:rPr>
        <w:rFonts w:ascii="Times New Roman" w:hAnsi="Times New Roman" w:cs="Times New Roman" w:hint="default"/>
        <w:b/>
        <w:sz w:val="24"/>
        <w:szCs w:val="28"/>
      </w:rPr>
    </w:lvl>
    <w:lvl w:ilvl="2">
      <w:start w:val="1"/>
      <w:numFmt w:val="decimal"/>
      <w:isLgl/>
      <w:lvlText w:val="%1.%2.%3"/>
      <w:lvlJc w:val="left"/>
      <w:pPr>
        <w:ind w:left="720" w:hanging="720"/>
      </w:pPr>
    </w:lvl>
    <w:lvl w:ilvl="3">
      <w:start w:val="1"/>
      <w:numFmt w:val="decimal"/>
      <w:pStyle w:val="1"/>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7"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3FF5F2B"/>
    <w:multiLevelType w:val="multilevel"/>
    <w:tmpl w:val="9B72E90A"/>
    <w:lvl w:ilvl="0">
      <w:start w:val="1"/>
      <w:numFmt w:val="decimal"/>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182075"/>
    <w:multiLevelType w:val="hybridMultilevel"/>
    <w:tmpl w:val="D9AC2134"/>
    <w:lvl w:ilvl="0" w:tplc="4EF46D28">
      <w:start w:val="1"/>
      <w:numFmt w:val="decimal"/>
      <w:lvlText w:val="Proposal %1:"/>
      <w:lvlJc w:val="left"/>
      <w:pPr>
        <w:ind w:left="4612" w:hanging="360"/>
      </w:pPr>
      <w:rPr>
        <w:rFonts w:ascii="Times New Roman" w:hAnsi="Times New Roman" w:cs="Times New Roman" w:hint="default"/>
        <w:b/>
        <w:i w:val="0"/>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2B3E1C"/>
    <w:multiLevelType w:val="multilevel"/>
    <w:tmpl w:val="18502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9"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0"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8"/>
  </w:num>
  <w:num w:numId="2">
    <w:abstractNumId w:val="7"/>
  </w:num>
  <w:num w:numId="3">
    <w:abstractNumId w:val="18"/>
  </w:num>
  <w:num w:numId="4">
    <w:abstractNumId w:val="3"/>
  </w:num>
  <w:num w:numId="5">
    <w:abstractNumId w:val="0"/>
  </w:num>
  <w:num w:numId="6">
    <w:abstractNumId w:val="16"/>
  </w:num>
  <w:num w:numId="7">
    <w:abstractNumId w:val="6"/>
  </w:num>
  <w:num w:numId="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21"/>
    <w:lvlOverride w:ilvl="0">
      <w:startOverride w:val="1"/>
    </w:lvlOverride>
    <w:lvlOverride w:ilvl="1"/>
    <w:lvlOverride w:ilvl="2"/>
    <w:lvlOverride w:ilvl="3"/>
    <w:lvlOverride w:ilvl="4"/>
    <w:lvlOverride w:ilvl="5"/>
    <w:lvlOverride w:ilvl="6"/>
    <w:lvlOverride w:ilvl="7"/>
    <w:lvlOverride w:ilvl="8"/>
  </w:num>
  <w:num w:numId="12">
    <w:abstractNumId w:val="19"/>
  </w:num>
  <w:num w:numId="13">
    <w:abstractNumId w:val="1"/>
  </w:num>
  <w:num w:numId="14">
    <w:abstractNumId w:val="10"/>
  </w:num>
  <w:num w:numId="15">
    <w:abstractNumId w:val="4"/>
  </w:num>
  <w:num w:numId="16">
    <w:abstractNumId w:val="14"/>
  </w:num>
  <w:num w:numId="17">
    <w:abstractNumId w:val="17"/>
  </w:num>
  <w:num w:numId="18">
    <w:abstractNumId w:val="11"/>
  </w:num>
  <w:num w:numId="19">
    <w:abstractNumId w:val="13"/>
  </w:num>
  <w:num w:numId="20">
    <w:abstractNumId w:val="20"/>
  </w:num>
  <w:num w:numId="21">
    <w:abstractNumId w:val="15"/>
  </w:num>
  <w:num w:numId="22">
    <w:abstractNumId w:val="9"/>
  </w:num>
  <w:num w:numId="23">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5F"/>
    <w:rsid w:val="000028A5"/>
    <w:rsid w:val="00007655"/>
    <w:rsid w:val="000139BB"/>
    <w:rsid w:val="00022499"/>
    <w:rsid w:val="00031FCC"/>
    <w:rsid w:val="00033AF7"/>
    <w:rsid w:val="00035C94"/>
    <w:rsid w:val="000414FD"/>
    <w:rsid w:val="00045CFC"/>
    <w:rsid w:val="00050B41"/>
    <w:rsid w:val="0005298E"/>
    <w:rsid w:val="0005384F"/>
    <w:rsid w:val="000538F4"/>
    <w:rsid w:val="00053D8D"/>
    <w:rsid w:val="00057627"/>
    <w:rsid w:val="00064044"/>
    <w:rsid w:val="00064557"/>
    <w:rsid w:val="00066A74"/>
    <w:rsid w:val="00070CA5"/>
    <w:rsid w:val="00080B20"/>
    <w:rsid w:val="00087F7D"/>
    <w:rsid w:val="00094A32"/>
    <w:rsid w:val="000A3DF1"/>
    <w:rsid w:val="000A3E11"/>
    <w:rsid w:val="000A6DB8"/>
    <w:rsid w:val="000B5BCC"/>
    <w:rsid w:val="000C2948"/>
    <w:rsid w:val="000C548F"/>
    <w:rsid w:val="000D1F99"/>
    <w:rsid w:val="000D63EB"/>
    <w:rsid w:val="000E071B"/>
    <w:rsid w:val="000E77C5"/>
    <w:rsid w:val="000F4552"/>
    <w:rsid w:val="00102B56"/>
    <w:rsid w:val="00103F19"/>
    <w:rsid w:val="00104503"/>
    <w:rsid w:val="00113598"/>
    <w:rsid w:val="001139E9"/>
    <w:rsid w:val="001151E9"/>
    <w:rsid w:val="00116396"/>
    <w:rsid w:val="00117A5B"/>
    <w:rsid w:val="00121018"/>
    <w:rsid w:val="00122648"/>
    <w:rsid w:val="001226AE"/>
    <w:rsid w:val="00122718"/>
    <w:rsid w:val="0012680F"/>
    <w:rsid w:val="00127711"/>
    <w:rsid w:val="00127A39"/>
    <w:rsid w:val="00130663"/>
    <w:rsid w:val="00140344"/>
    <w:rsid w:val="001406E7"/>
    <w:rsid w:val="001407E6"/>
    <w:rsid w:val="00143358"/>
    <w:rsid w:val="00143FBD"/>
    <w:rsid w:val="00144D3B"/>
    <w:rsid w:val="001504DB"/>
    <w:rsid w:val="00151EC0"/>
    <w:rsid w:val="001622BB"/>
    <w:rsid w:val="001630D8"/>
    <w:rsid w:val="00180DE2"/>
    <w:rsid w:val="00182A31"/>
    <w:rsid w:val="0018456C"/>
    <w:rsid w:val="0018494E"/>
    <w:rsid w:val="00184BA0"/>
    <w:rsid w:val="00187708"/>
    <w:rsid w:val="00190B2F"/>
    <w:rsid w:val="001931E3"/>
    <w:rsid w:val="001972FE"/>
    <w:rsid w:val="00197BE1"/>
    <w:rsid w:val="001A1270"/>
    <w:rsid w:val="001A2054"/>
    <w:rsid w:val="001A46A2"/>
    <w:rsid w:val="001A637C"/>
    <w:rsid w:val="001B3C9D"/>
    <w:rsid w:val="001B4F76"/>
    <w:rsid w:val="001B56C1"/>
    <w:rsid w:val="001C2B3E"/>
    <w:rsid w:val="001C6C52"/>
    <w:rsid w:val="001D77B9"/>
    <w:rsid w:val="001E557A"/>
    <w:rsid w:val="001F3F6D"/>
    <w:rsid w:val="001F44DC"/>
    <w:rsid w:val="001F58AD"/>
    <w:rsid w:val="001F5FD0"/>
    <w:rsid w:val="001F64DE"/>
    <w:rsid w:val="00202494"/>
    <w:rsid w:val="00223AFF"/>
    <w:rsid w:val="00224188"/>
    <w:rsid w:val="002261EF"/>
    <w:rsid w:val="002308C7"/>
    <w:rsid w:val="00230A24"/>
    <w:rsid w:val="002324C6"/>
    <w:rsid w:val="0023273D"/>
    <w:rsid w:val="002439F8"/>
    <w:rsid w:val="00245ABE"/>
    <w:rsid w:val="00246CF4"/>
    <w:rsid w:val="00246D0E"/>
    <w:rsid w:val="002476F6"/>
    <w:rsid w:val="00250814"/>
    <w:rsid w:val="00252A22"/>
    <w:rsid w:val="00253D9C"/>
    <w:rsid w:val="002562FE"/>
    <w:rsid w:val="00256421"/>
    <w:rsid w:val="00265C11"/>
    <w:rsid w:val="0026707C"/>
    <w:rsid w:val="00267E12"/>
    <w:rsid w:val="00275531"/>
    <w:rsid w:val="00280B02"/>
    <w:rsid w:val="0028363D"/>
    <w:rsid w:val="0029269D"/>
    <w:rsid w:val="00293250"/>
    <w:rsid w:val="002940AA"/>
    <w:rsid w:val="00296A61"/>
    <w:rsid w:val="002A1CE2"/>
    <w:rsid w:val="002B0E02"/>
    <w:rsid w:val="002B1FC6"/>
    <w:rsid w:val="002B265D"/>
    <w:rsid w:val="002B7C7B"/>
    <w:rsid w:val="002D29C9"/>
    <w:rsid w:val="002D62D9"/>
    <w:rsid w:val="002D7ECF"/>
    <w:rsid w:val="002E5499"/>
    <w:rsid w:val="00300A58"/>
    <w:rsid w:val="00301F6E"/>
    <w:rsid w:val="00302BD4"/>
    <w:rsid w:val="00304FF0"/>
    <w:rsid w:val="00311B04"/>
    <w:rsid w:val="00314837"/>
    <w:rsid w:val="00316717"/>
    <w:rsid w:val="00320626"/>
    <w:rsid w:val="00325660"/>
    <w:rsid w:val="00334E9C"/>
    <w:rsid w:val="00335E38"/>
    <w:rsid w:val="00342F6B"/>
    <w:rsid w:val="00344FC9"/>
    <w:rsid w:val="003472A6"/>
    <w:rsid w:val="00351094"/>
    <w:rsid w:val="003561E1"/>
    <w:rsid w:val="00356749"/>
    <w:rsid w:val="003653B7"/>
    <w:rsid w:val="0036699C"/>
    <w:rsid w:val="00370345"/>
    <w:rsid w:val="003765FF"/>
    <w:rsid w:val="003835C8"/>
    <w:rsid w:val="00385AE9"/>
    <w:rsid w:val="00385FC7"/>
    <w:rsid w:val="00385FE1"/>
    <w:rsid w:val="0039059F"/>
    <w:rsid w:val="00391C90"/>
    <w:rsid w:val="00392508"/>
    <w:rsid w:val="0039461A"/>
    <w:rsid w:val="003A38AD"/>
    <w:rsid w:val="003A3D0C"/>
    <w:rsid w:val="003A554F"/>
    <w:rsid w:val="003B0270"/>
    <w:rsid w:val="003B5752"/>
    <w:rsid w:val="003B6CE0"/>
    <w:rsid w:val="003B7148"/>
    <w:rsid w:val="003B7E95"/>
    <w:rsid w:val="003C24E1"/>
    <w:rsid w:val="003C2F8F"/>
    <w:rsid w:val="003C5294"/>
    <w:rsid w:val="003C7FBC"/>
    <w:rsid w:val="003D55BC"/>
    <w:rsid w:val="003D5FEA"/>
    <w:rsid w:val="003E77F2"/>
    <w:rsid w:val="003E7B8B"/>
    <w:rsid w:val="003F720F"/>
    <w:rsid w:val="0040713E"/>
    <w:rsid w:val="00407216"/>
    <w:rsid w:val="00424155"/>
    <w:rsid w:val="00424F16"/>
    <w:rsid w:val="0042584F"/>
    <w:rsid w:val="00427D10"/>
    <w:rsid w:val="00432BB9"/>
    <w:rsid w:val="004376B4"/>
    <w:rsid w:val="00441872"/>
    <w:rsid w:val="00454E6B"/>
    <w:rsid w:val="00456CB0"/>
    <w:rsid w:val="00456F22"/>
    <w:rsid w:val="0046015D"/>
    <w:rsid w:val="0046186D"/>
    <w:rsid w:val="00461957"/>
    <w:rsid w:val="0046256E"/>
    <w:rsid w:val="004701F8"/>
    <w:rsid w:val="00471A7E"/>
    <w:rsid w:val="00472F4D"/>
    <w:rsid w:val="00477DB1"/>
    <w:rsid w:val="00482549"/>
    <w:rsid w:val="00482ABA"/>
    <w:rsid w:val="00483042"/>
    <w:rsid w:val="004836D6"/>
    <w:rsid w:val="00484A1F"/>
    <w:rsid w:val="00484D4C"/>
    <w:rsid w:val="004853DB"/>
    <w:rsid w:val="00485FD4"/>
    <w:rsid w:val="00493183"/>
    <w:rsid w:val="004A22BA"/>
    <w:rsid w:val="004A37C7"/>
    <w:rsid w:val="004A4836"/>
    <w:rsid w:val="004C19C1"/>
    <w:rsid w:val="004C3CF2"/>
    <w:rsid w:val="004D2ABC"/>
    <w:rsid w:val="004D37A8"/>
    <w:rsid w:val="004D5AEE"/>
    <w:rsid w:val="004E58E2"/>
    <w:rsid w:val="004E7B9B"/>
    <w:rsid w:val="004F4FE4"/>
    <w:rsid w:val="00500FDC"/>
    <w:rsid w:val="0050179D"/>
    <w:rsid w:val="00511E18"/>
    <w:rsid w:val="005152BE"/>
    <w:rsid w:val="005235B5"/>
    <w:rsid w:val="005303B4"/>
    <w:rsid w:val="00531CD0"/>
    <w:rsid w:val="005356B4"/>
    <w:rsid w:val="005376A1"/>
    <w:rsid w:val="00542A9E"/>
    <w:rsid w:val="005472C9"/>
    <w:rsid w:val="00547DA3"/>
    <w:rsid w:val="005512E8"/>
    <w:rsid w:val="005522AD"/>
    <w:rsid w:val="00556BC1"/>
    <w:rsid w:val="00560A2F"/>
    <w:rsid w:val="005632EF"/>
    <w:rsid w:val="005650D1"/>
    <w:rsid w:val="00565322"/>
    <w:rsid w:val="00566475"/>
    <w:rsid w:val="00566E39"/>
    <w:rsid w:val="005857AB"/>
    <w:rsid w:val="0058658D"/>
    <w:rsid w:val="005A06C0"/>
    <w:rsid w:val="005A4166"/>
    <w:rsid w:val="005A44C5"/>
    <w:rsid w:val="005A618D"/>
    <w:rsid w:val="005B39D3"/>
    <w:rsid w:val="005B41E8"/>
    <w:rsid w:val="005B7AB7"/>
    <w:rsid w:val="005C1415"/>
    <w:rsid w:val="005C2008"/>
    <w:rsid w:val="005C5F6F"/>
    <w:rsid w:val="005D0928"/>
    <w:rsid w:val="005D1249"/>
    <w:rsid w:val="005D655D"/>
    <w:rsid w:val="005D6A97"/>
    <w:rsid w:val="005D7931"/>
    <w:rsid w:val="005E7E3F"/>
    <w:rsid w:val="005F1AE6"/>
    <w:rsid w:val="00602195"/>
    <w:rsid w:val="00610A0D"/>
    <w:rsid w:val="00621548"/>
    <w:rsid w:val="00623E04"/>
    <w:rsid w:val="00624D75"/>
    <w:rsid w:val="00626FBD"/>
    <w:rsid w:val="0063051A"/>
    <w:rsid w:val="00631E63"/>
    <w:rsid w:val="00632836"/>
    <w:rsid w:val="00632C48"/>
    <w:rsid w:val="00637EDA"/>
    <w:rsid w:val="006462F5"/>
    <w:rsid w:val="00646838"/>
    <w:rsid w:val="00653E1D"/>
    <w:rsid w:val="00657321"/>
    <w:rsid w:val="00670609"/>
    <w:rsid w:val="00671B3B"/>
    <w:rsid w:val="00676749"/>
    <w:rsid w:val="00680A82"/>
    <w:rsid w:val="00683714"/>
    <w:rsid w:val="00684D87"/>
    <w:rsid w:val="006868E0"/>
    <w:rsid w:val="0068794B"/>
    <w:rsid w:val="00691911"/>
    <w:rsid w:val="006A059B"/>
    <w:rsid w:val="006A2177"/>
    <w:rsid w:val="006A5883"/>
    <w:rsid w:val="006A5D72"/>
    <w:rsid w:val="006C1D76"/>
    <w:rsid w:val="006C1D7E"/>
    <w:rsid w:val="006C203D"/>
    <w:rsid w:val="006D520C"/>
    <w:rsid w:val="006E01E3"/>
    <w:rsid w:val="006E60BE"/>
    <w:rsid w:val="006E7C1F"/>
    <w:rsid w:val="006F180C"/>
    <w:rsid w:val="006F187A"/>
    <w:rsid w:val="006F2719"/>
    <w:rsid w:val="006F3B81"/>
    <w:rsid w:val="006F4A59"/>
    <w:rsid w:val="006F4EE6"/>
    <w:rsid w:val="006F5119"/>
    <w:rsid w:val="006F668E"/>
    <w:rsid w:val="006F7697"/>
    <w:rsid w:val="00702B89"/>
    <w:rsid w:val="0070692C"/>
    <w:rsid w:val="0070763A"/>
    <w:rsid w:val="0070796F"/>
    <w:rsid w:val="00710439"/>
    <w:rsid w:val="00714D60"/>
    <w:rsid w:val="007159AF"/>
    <w:rsid w:val="00723F5F"/>
    <w:rsid w:val="007322BD"/>
    <w:rsid w:val="007374E4"/>
    <w:rsid w:val="00741727"/>
    <w:rsid w:val="00743FB9"/>
    <w:rsid w:val="0074616E"/>
    <w:rsid w:val="0075279B"/>
    <w:rsid w:val="00754210"/>
    <w:rsid w:val="00754AC4"/>
    <w:rsid w:val="007609A8"/>
    <w:rsid w:val="007613EA"/>
    <w:rsid w:val="00766C10"/>
    <w:rsid w:val="00777D42"/>
    <w:rsid w:val="00787A79"/>
    <w:rsid w:val="007906F4"/>
    <w:rsid w:val="00795655"/>
    <w:rsid w:val="007A36ED"/>
    <w:rsid w:val="007A7EC8"/>
    <w:rsid w:val="007B0042"/>
    <w:rsid w:val="007B162F"/>
    <w:rsid w:val="007C2F14"/>
    <w:rsid w:val="007C46DF"/>
    <w:rsid w:val="007C4FDE"/>
    <w:rsid w:val="007D78CE"/>
    <w:rsid w:val="007E3BC6"/>
    <w:rsid w:val="007E76A9"/>
    <w:rsid w:val="007E79A9"/>
    <w:rsid w:val="007F1523"/>
    <w:rsid w:val="007F2881"/>
    <w:rsid w:val="007F4818"/>
    <w:rsid w:val="007F6EB2"/>
    <w:rsid w:val="0080104D"/>
    <w:rsid w:val="00806062"/>
    <w:rsid w:val="00806B38"/>
    <w:rsid w:val="0081120C"/>
    <w:rsid w:val="0081715A"/>
    <w:rsid w:val="00820D7F"/>
    <w:rsid w:val="008213BF"/>
    <w:rsid w:val="00822636"/>
    <w:rsid w:val="00826361"/>
    <w:rsid w:val="00835756"/>
    <w:rsid w:val="00835C67"/>
    <w:rsid w:val="00836B92"/>
    <w:rsid w:val="0084416B"/>
    <w:rsid w:val="00845BD8"/>
    <w:rsid w:val="00846937"/>
    <w:rsid w:val="00852538"/>
    <w:rsid w:val="0085691B"/>
    <w:rsid w:val="0085736D"/>
    <w:rsid w:val="0085794D"/>
    <w:rsid w:val="008618F9"/>
    <w:rsid w:val="0086234C"/>
    <w:rsid w:val="008665FC"/>
    <w:rsid w:val="00880E42"/>
    <w:rsid w:val="0088147E"/>
    <w:rsid w:val="00881B3F"/>
    <w:rsid w:val="00885DB0"/>
    <w:rsid w:val="008879DC"/>
    <w:rsid w:val="008951A9"/>
    <w:rsid w:val="008A6BFC"/>
    <w:rsid w:val="008B0564"/>
    <w:rsid w:val="008B281E"/>
    <w:rsid w:val="008B36D3"/>
    <w:rsid w:val="008B6B21"/>
    <w:rsid w:val="008B762E"/>
    <w:rsid w:val="008D0D07"/>
    <w:rsid w:val="008D2339"/>
    <w:rsid w:val="008D4025"/>
    <w:rsid w:val="008D6BBC"/>
    <w:rsid w:val="008D715D"/>
    <w:rsid w:val="008E2D21"/>
    <w:rsid w:val="008E3ECC"/>
    <w:rsid w:val="008E6CC1"/>
    <w:rsid w:val="008F4EF2"/>
    <w:rsid w:val="00902842"/>
    <w:rsid w:val="009030A9"/>
    <w:rsid w:val="009214EE"/>
    <w:rsid w:val="0092156E"/>
    <w:rsid w:val="00922BBC"/>
    <w:rsid w:val="00923805"/>
    <w:rsid w:val="009238A1"/>
    <w:rsid w:val="00925867"/>
    <w:rsid w:val="009351CF"/>
    <w:rsid w:val="00940864"/>
    <w:rsid w:val="00941257"/>
    <w:rsid w:val="00943D86"/>
    <w:rsid w:val="009478F8"/>
    <w:rsid w:val="0095266F"/>
    <w:rsid w:val="009554E5"/>
    <w:rsid w:val="00955F48"/>
    <w:rsid w:val="009563EE"/>
    <w:rsid w:val="00956943"/>
    <w:rsid w:val="009576FA"/>
    <w:rsid w:val="00981397"/>
    <w:rsid w:val="00985B58"/>
    <w:rsid w:val="009A1F4A"/>
    <w:rsid w:val="009A3DB3"/>
    <w:rsid w:val="009C078E"/>
    <w:rsid w:val="009C20CD"/>
    <w:rsid w:val="009D0892"/>
    <w:rsid w:val="009D388D"/>
    <w:rsid w:val="009D5AD7"/>
    <w:rsid w:val="009E381F"/>
    <w:rsid w:val="009E4858"/>
    <w:rsid w:val="009E6F9F"/>
    <w:rsid w:val="009F4323"/>
    <w:rsid w:val="009F77E8"/>
    <w:rsid w:val="00A019C1"/>
    <w:rsid w:val="00A04713"/>
    <w:rsid w:val="00A117B1"/>
    <w:rsid w:val="00A123C6"/>
    <w:rsid w:val="00A214BE"/>
    <w:rsid w:val="00A22FA8"/>
    <w:rsid w:val="00A32D2C"/>
    <w:rsid w:val="00A34DDD"/>
    <w:rsid w:val="00A36A1A"/>
    <w:rsid w:val="00A36A4F"/>
    <w:rsid w:val="00A376E8"/>
    <w:rsid w:val="00A37839"/>
    <w:rsid w:val="00A4099D"/>
    <w:rsid w:val="00A40BD7"/>
    <w:rsid w:val="00A44DAA"/>
    <w:rsid w:val="00A45B01"/>
    <w:rsid w:val="00A46E9A"/>
    <w:rsid w:val="00A50C2D"/>
    <w:rsid w:val="00A50D05"/>
    <w:rsid w:val="00A645CF"/>
    <w:rsid w:val="00A73163"/>
    <w:rsid w:val="00A74E63"/>
    <w:rsid w:val="00A83B51"/>
    <w:rsid w:val="00A85460"/>
    <w:rsid w:val="00A94326"/>
    <w:rsid w:val="00A950EE"/>
    <w:rsid w:val="00A96D2C"/>
    <w:rsid w:val="00AB1179"/>
    <w:rsid w:val="00AB4178"/>
    <w:rsid w:val="00AB7DF6"/>
    <w:rsid w:val="00AC26A5"/>
    <w:rsid w:val="00AC2F9A"/>
    <w:rsid w:val="00AC3A0C"/>
    <w:rsid w:val="00AD2D06"/>
    <w:rsid w:val="00AD3A08"/>
    <w:rsid w:val="00AD5924"/>
    <w:rsid w:val="00AE0F24"/>
    <w:rsid w:val="00AE173D"/>
    <w:rsid w:val="00AF11C0"/>
    <w:rsid w:val="00AF130F"/>
    <w:rsid w:val="00AF3ACF"/>
    <w:rsid w:val="00B0439E"/>
    <w:rsid w:val="00B059B0"/>
    <w:rsid w:val="00B05D24"/>
    <w:rsid w:val="00B06F4F"/>
    <w:rsid w:val="00B07E26"/>
    <w:rsid w:val="00B119EC"/>
    <w:rsid w:val="00B14A2D"/>
    <w:rsid w:val="00B21F71"/>
    <w:rsid w:val="00B31C71"/>
    <w:rsid w:val="00B32727"/>
    <w:rsid w:val="00B40681"/>
    <w:rsid w:val="00B40830"/>
    <w:rsid w:val="00B413AE"/>
    <w:rsid w:val="00B45FE3"/>
    <w:rsid w:val="00B51206"/>
    <w:rsid w:val="00B51B4F"/>
    <w:rsid w:val="00B542AA"/>
    <w:rsid w:val="00B55811"/>
    <w:rsid w:val="00B6067C"/>
    <w:rsid w:val="00B61569"/>
    <w:rsid w:val="00B64098"/>
    <w:rsid w:val="00B64213"/>
    <w:rsid w:val="00B67CBF"/>
    <w:rsid w:val="00B748EA"/>
    <w:rsid w:val="00B812E8"/>
    <w:rsid w:val="00B85CA2"/>
    <w:rsid w:val="00B865C2"/>
    <w:rsid w:val="00B8708E"/>
    <w:rsid w:val="00B872FA"/>
    <w:rsid w:val="00BA179F"/>
    <w:rsid w:val="00BB4183"/>
    <w:rsid w:val="00BC51AD"/>
    <w:rsid w:val="00BD004B"/>
    <w:rsid w:val="00BD3244"/>
    <w:rsid w:val="00BE15E8"/>
    <w:rsid w:val="00BE334D"/>
    <w:rsid w:val="00BE3D36"/>
    <w:rsid w:val="00BF21EE"/>
    <w:rsid w:val="00C02A89"/>
    <w:rsid w:val="00C050DE"/>
    <w:rsid w:val="00C06BA4"/>
    <w:rsid w:val="00C235DB"/>
    <w:rsid w:val="00C33332"/>
    <w:rsid w:val="00C34A2C"/>
    <w:rsid w:val="00C4134F"/>
    <w:rsid w:val="00C50009"/>
    <w:rsid w:val="00C5050B"/>
    <w:rsid w:val="00C5393F"/>
    <w:rsid w:val="00C5438C"/>
    <w:rsid w:val="00C5602D"/>
    <w:rsid w:val="00C61B31"/>
    <w:rsid w:val="00C71A3F"/>
    <w:rsid w:val="00C741E5"/>
    <w:rsid w:val="00C76752"/>
    <w:rsid w:val="00C77562"/>
    <w:rsid w:val="00C82182"/>
    <w:rsid w:val="00CA201E"/>
    <w:rsid w:val="00CA5924"/>
    <w:rsid w:val="00CA5E9C"/>
    <w:rsid w:val="00CA7966"/>
    <w:rsid w:val="00CB32BF"/>
    <w:rsid w:val="00CB5D0F"/>
    <w:rsid w:val="00CC128F"/>
    <w:rsid w:val="00CC2D60"/>
    <w:rsid w:val="00CC641E"/>
    <w:rsid w:val="00CC7396"/>
    <w:rsid w:val="00CD2F3F"/>
    <w:rsid w:val="00CD6E66"/>
    <w:rsid w:val="00CE344B"/>
    <w:rsid w:val="00CF4F77"/>
    <w:rsid w:val="00D06C46"/>
    <w:rsid w:val="00D06FD1"/>
    <w:rsid w:val="00D14885"/>
    <w:rsid w:val="00D23ECB"/>
    <w:rsid w:val="00D26AF4"/>
    <w:rsid w:val="00D27698"/>
    <w:rsid w:val="00D34FF0"/>
    <w:rsid w:val="00D3611E"/>
    <w:rsid w:val="00D4237A"/>
    <w:rsid w:val="00D47C4A"/>
    <w:rsid w:val="00D60918"/>
    <w:rsid w:val="00D66ECD"/>
    <w:rsid w:val="00D71DE7"/>
    <w:rsid w:val="00D72E53"/>
    <w:rsid w:val="00D74CE8"/>
    <w:rsid w:val="00D754E9"/>
    <w:rsid w:val="00D75874"/>
    <w:rsid w:val="00D76C57"/>
    <w:rsid w:val="00D85E95"/>
    <w:rsid w:val="00D90670"/>
    <w:rsid w:val="00D9246C"/>
    <w:rsid w:val="00D928BC"/>
    <w:rsid w:val="00D92ADA"/>
    <w:rsid w:val="00D92FFC"/>
    <w:rsid w:val="00D9795E"/>
    <w:rsid w:val="00D97DD7"/>
    <w:rsid w:val="00DA39FA"/>
    <w:rsid w:val="00DB76BD"/>
    <w:rsid w:val="00DC4696"/>
    <w:rsid w:val="00DD25C3"/>
    <w:rsid w:val="00DD3237"/>
    <w:rsid w:val="00DD35EE"/>
    <w:rsid w:val="00DD5620"/>
    <w:rsid w:val="00DE0023"/>
    <w:rsid w:val="00DE1BC6"/>
    <w:rsid w:val="00DE2C05"/>
    <w:rsid w:val="00DE50F4"/>
    <w:rsid w:val="00DE52A5"/>
    <w:rsid w:val="00DE67D8"/>
    <w:rsid w:val="00E00189"/>
    <w:rsid w:val="00E00C6B"/>
    <w:rsid w:val="00E019DB"/>
    <w:rsid w:val="00E01A5F"/>
    <w:rsid w:val="00E01A6D"/>
    <w:rsid w:val="00E05D54"/>
    <w:rsid w:val="00E0798B"/>
    <w:rsid w:val="00E1405E"/>
    <w:rsid w:val="00E15322"/>
    <w:rsid w:val="00E23EAB"/>
    <w:rsid w:val="00E3140D"/>
    <w:rsid w:val="00E352BC"/>
    <w:rsid w:val="00E356B3"/>
    <w:rsid w:val="00E46CB1"/>
    <w:rsid w:val="00E54D5B"/>
    <w:rsid w:val="00E573A2"/>
    <w:rsid w:val="00E67A33"/>
    <w:rsid w:val="00E719FE"/>
    <w:rsid w:val="00E73C42"/>
    <w:rsid w:val="00E8453E"/>
    <w:rsid w:val="00E86BAB"/>
    <w:rsid w:val="00EB3679"/>
    <w:rsid w:val="00EB3D7E"/>
    <w:rsid w:val="00EB7498"/>
    <w:rsid w:val="00EC1421"/>
    <w:rsid w:val="00EC1CB5"/>
    <w:rsid w:val="00EC1EED"/>
    <w:rsid w:val="00EC7B29"/>
    <w:rsid w:val="00ED17A6"/>
    <w:rsid w:val="00ED33CD"/>
    <w:rsid w:val="00ED4568"/>
    <w:rsid w:val="00ED5B39"/>
    <w:rsid w:val="00EE74DB"/>
    <w:rsid w:val="00EF3CD4"/>
    <w:rsid w:val="00EF67D4"/>
    <w:rsid w:val="00F03565"/>
    <w:rsid w:val="00F049C3"/>
    <w:rsid w:val="00F125F0"/>
    <w:rsid w:val="00F15D57"/>
    <w:rsid w:val="00F21897"/>
    <w:rsid w:val="00F251D2"/>
    <w:rsid w:val="00F322F4"/>
    <w:rsid w:val="00F4216B"/>
    <w:rsid w:val="00F45BC8"/>
    <w:rsid w:val="00F46403"/>
    <w:rsid w:val="00F5198D"/>
    <w:rsid w:val="00F55E9A"/>
    <w:rsid w:val="00F56DF2"/>
    <w:rsid w:val="00F64C05"/>
    <w:rsid w:val="00F739D7"/>
    <w:rsid w:val="00F83EC0"/>
    <w:rsid w:val="00F87288"/>
    <w:rsid w:val="00F874C6"/>
    <w:rsid w:val="00F907FC"/>
    <w:rsid w:val="00F9720A"/>
    <w:rsid w:val="00F97D1E"/>
    <w:rsid w:val="00FA2517"/>
    <w:rsid w:val="00FA490C"/>
    <w:rsid w:val="00FA4E17"/>
    <w:rsid w:val="00FB7D5E"/>
    <w:rsid w:val="00FC0F5D"/>
    <w:rsid w:val="00FC4024"/>
    <w:rsid w:val="00FC4B63"/>
    <w:rsid w:val="00FD0AAC"/>
    <w:rsid w:val="00FE1483"/>
    <w:rsid w:val="00FE274C"/>
    <w:rsid w:val="00FE720C"/>
    <w:rsid w:val="00FF2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9CDC396-04CE-459C-B3B9-35A21D99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123C6"/>
    <w:pPr>
      <w:ind w:left="1440" w:hanging="1440"/>
    </w:pPr>
    <w:rPr>
      <w:rFonts w:ascii="Times" w:eastAsia="Batang" w:hAnsi="Times" w:cs="Times New Roman"/>
      <w:kern w:val="0"/>
      <w:sz w:val="20"/>
      <w:szCs w:val="24"/>
      <w:lang w:val="en-GB"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h1"/>
    <w:basedOn w:val="a"/>
    <w:next w:val="a"/>
    <w:link w:val="11"/>
    <w:qFormat/>
    <w:rsid w:val="00723F5F"/>
    <w:pPr>
      <w:widowControl w:val="0"/>
      <w:spacing w:before="240" w:after="60"/>
      <w:ind w:left="0" w:firstLine="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qFormat/>
    <w:rsid w:val="00723F5F"/>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723F5F"/>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3"/>
    <w:next w:val="a"/>
    <w:link w:val="40"/>
    <w:qFormat/>
    <w:rsid w:val="00723F5F"/>
    <w:pPr>
      <w:numPr>
        <w:ilvl w:val="3"/>
      </w:numPr>
      <w:outlineLvl w:val="3"/>
    </w:pPr>
    <w:rPr>
      <w:i/>
    </w:rPr>
  </w:style>
  <w:style w:type="paragraph" w:styleId="5">
    <w:name w:val="heading 5"/>
    <w:aliases w:val="h5,Heading5,H5"/>
    <w:basedOn w:val="4"/>
    <w:next w:val="a"/>
    <w:link w:val="50"/>
    <w:qFormat/>
    <w:rsid w:val="00723F5F"/>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qFormat/>
    <w:rsid w:val="00723F5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723F5F"/>
    <w:pPr>
      <w:numPr>
        <w:ilvl w:val="6"/>
        <w:numId w:val="1"/>
      </w:numPr>
      <w:spacing w:before="240" w:after="60"/>
      <w:outlineLvl w:val="6"/>
    </w:pPr>
    <w:rPr>
      <w:rFonts w:ascii="Times New Roman" w:hAnsi="Times New Roman"/>
      <w:sz w:val="24"/>
      <w:lang w:eastAsia="x-none"/>
    </w:rPr>
  </w:style>
  <w:style w:type="paragraph" w:styleId="8">
    <w:name w:val="heading 8"/>
    <w:aliases w:val="Table Heading"/>
    <w:basedOn w:val="a"/>
    <w:next w:val="a"/>
    <w:link w:val="80"/>
    <w:qFormat/>
    <w:rsid w:val="00723F5F"/>
    <w:pPr>
      <w:numPr>
        <w:ilvl w:val="7"/>
        <w:numId w:val="1"/>
      </w:numPr>
      <w:spacing w:before="240" w:after="60"/>
      <w:outlineLvl w:val="7"/>
    </w:pPr>
    <w:rPr>
      <w:rFonts w:ascii="Times New Roman" w:hAnsi="Times New Roman"/>
      <w:i/>
      <w:iCs/>
      <w:sz w:val="24"/>
      <w:lang w:eastAsia="x-none"/>
    </w:rPr>
  </w:style>
  <w:style w:type="paragraph" w:styleId="9">
    <w:name w:val="heading 9"/>
    <w:aliases w:val="Figure Heading,FH"/>
    <w:basedOn w:val="a"/>
    <w:next w:val="a"/>
    <w:link w:val="90"/>
    <w:qFormat/>
    <w:rsid w:val="00723F5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0"/>
    <w:rsid w:val="00723F5F"/>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723F5F"/>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
    <w:rsid w:val="00723F5F"/>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723F5F"/>
    <w:rPr>
      <w:rFonts w:ascii="Arial" w:eastAsia="Batang" w:hAnsi="Arial" w:cs="Times New Roman"/>
      <w:b/>
      <w:bCs/>
      <w:i/>
      <w:kern w:val="0"/>
      <w:sz w:val="20"/>
      <w:szCs w:val="26"/>
      <w:lang w:val="en-GB" w:eastAsia="x-none"/>
    </w:rPr>
  </w:style>
  <w:style w:type="character" w:customStyle="1" w:styleId="50">
    <w:name w:val="标题 5 字符"/>
    <w:aliases w:val="h5 字符,Heading5 字符,H5 字符"/>
    <w:basedOn w:val="a0"/>
    <w:link w:val="5"/>
    <w:rsid w:val="00723F5F"/>
    <w:rPr>
      <w:rFonts w:ascii="Arial" w:eastAsia="Batang" w:hAnsi="Arial" w:cs="Times New Roman"/>
      <w:b/>
      <w:iCs/>
      <w:kern w:val="0"/>
      <w:sz w:val="18"/>
      <w:szCs w:val="26"/>
      <w:lang w:val="en-GB" w:eastAsia="x-none"/>
    </w:rPr>
  </w:style>
  <w:style w:type="character" w:customStyle="1" w:styleId="60">
    <w:name w:val="标题 6 字符"/>
    <w:basedOn w:val="a0"/>
    <w:link w:val="6"/>
    <w:rsid w:val="00723F5F"/>
    <w:rPr>
      <w:rFonts w:ascii="Times New Roman" w:eastAsia="Batang" w:hAnsi="Times New Roman" w:cs="Times New Roman"/>
      <w:b/>
      <w:bCs/>
      <w:i/>
      <w:kern w:val="0"/>
      <w:sz w:val="20"/>
      <w:lang w:val="en-GB" w:eastAsia="x-none"/>
    </w:rPr>
  </w:style>
  <w:style w:type="character" w:customStyle="1" w:styleId="70">
    <w:name w:val="标题 7 字符"/>
    <w:basedOn w:val="a0"/>
    <w:link w:val="7"/>
    <w:rsid w:val="00723F5F"/>
    <w:rPr>
      <w:rFonts w:ascii="Times New Roman" w:eastAsia="Batang" w:hAnsi="Times New Roman" w:cs="Times New Roman"/>
      <w:kern w:val="0"/>
      <w:sz w:val="24"/>
      <w:szCs w:val="24"/>
      <w:lang w:val="en-GB" w:eastAsia="x-none"/>
    </w:rPr>
  </w:style>
  <w:style w:type="character" w:customStyle="1" w:styleId="80">
    <w:name w:val="标题 8 字符"/>
    <w:aliases w:val="Table Heading 字符"/>
    <w:basedOn w:val="a0"/>
    <w:link w:val="8"/>
    <w:rsid w:val="00723F5F"/>
    <w:rPr>
      <w:rFonts w:ascii="Times New Roman" w:eastAsia="Batang" w:hAnsi="Times New Roman" w:cs="Times New Roman"/>
      <w:i/>
      <w:iCs/>
      <w:kern w:val="0"/>
      <w:sz w:val="24"/>
      <w:szCs w:val="24"/>
      <w:lang w:val="en-GB" w:eastAsia="x-none"/>
    </w:rPr>
  </w:style>
  <w:style w:type="character" w:customStyle="1" w:styleId="90">
    <w:name w:val="标题 9 字符"/>
    <w:aliases w:val="Figure Heading 字符,FH 字符"/>
    <w:basedOn w:val="a0"/>
    <w:link w:val="9"/>
    <w:rsid w:val="00723F5F"/>
    <w:rPr>
      <w:rFonts w:ascii="Arial" w:eastAsia="Batang" w:hAnsi="Arial" w:cs="Times New Roman"/>
      <w:kern w:val="0"/>
      <w:sz w:val="22"/>
      <w:lang w:val="en-GB" w:eastAsia="x-none"/>
    </w:rPr>
  </w:style>
  <w:style w:type="paragraph" w:styleId="a3">
    <w:name w:val="List Paragraph"/>
    <w:aliases w:val="- Bullets,?? ??,?????,????,Lista1,リスト段落,列出段落1,中等深浅网格 1 - 着色 21,中等深??I? 1 - o??a 21,¥¡¡¡¡ì¬º¥¹¥È¶ÎÂä,ÁÐ³ö¶ÎÂä,列表段落1,—ño’i—Ž,¥ê¥¹¥È¶ÎÂä,1st level - Bullet List Paragraph,Lettre d'introduction,Paragrafo elenco,Normal bullet 2,Bullet list,列,列出段落,목록단락"/>
    <w:basedOn w:val="a"/>
    <w:link w:val="a4"/>
    <w:uiPriority w:val="34"/>
    <w:qFormat/>
    <w:rsid w:val="00723F5F"/>
    <w:pPr>
      <w:ind w:leftChars="400" w:left="800"/>
    </w:pPr>
  </w:style>
  <w:style w:type="table" w:styleId="a5">
    <w:name w:val="Table Grid"/>
    <w:aliases w:val="TableGrid"/>
    <w:basedOn w:val="a1"/>
    <w:uiPriority w:val="59"/>
    <w:qFormat/>
    <w:rsid w:val="00723F5F"/>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3GPP Caption Table,Caption Char1 Char,cap Char Char1,Caption Char Char1 Char,cap Char2,Ca,条目,cap Char,Caption Char,cap1,cap2,cap11,Légende-figure,Légende-figure Char,Beschrifubg,Beschriftung Char,label,cap11 Char,cap11 Char Char Char,captions"/>
    <w:basedOn w:val="a"/>
    <w:next w:val="a"/>
    <w:link w:val="a7"/>
    <w:unhideWhenUsed/>
    <w:qFormat/>
    <w:rsid w:val="00723F5F"/>
    <w:rPr>
      <w:b/>
      <w:bCs/>
      <w:szCs w:val="20"/>
    </w:rPr>
  </w:style>
  <w:style w:type="character" w:customStyle="1" w:styleId="a4">
    <w:name w:val="列表段落 字符"/>
    <w:aliases w:val="- Bullets 字符,?? ?? 字符,????? 字符,???? 字符,Lista1 字符,リスト段落 字符,列出段落1 字符,中等深浅网格 1 - 着色 21 字符,中等深??I? 1 - o??a 21 字符,¥¡¡¡¡ì¬º¥¹¥È¶ÎÂä 字符,ÁÐ³ö¶ÎÂä 字符,列表段落1 字符,—ño’i—Ž 字符,¥ê¥¹¥È¶ÎÂä 字符,1st level - Bullet List Paragraph 字符,Lettre d'introduction 字符,列 字符"/>
    <w:link w:val="a3"/>
    <w:uiPriority w:val="34"/>
    <w:qFormat/>
    <w:rsid w:val="00723F5F"/>
    <w:rPr>
      <w:rFonts w:ascii="Times" w:eastAsia="Batang" w:hAnsi="Times" w:cs="Times New Roman"/>
      <w:kern w:val="0"/>
      <w:sz w:val="20"/>
      <w:szCs w:val="24"/>
      <w:lang w:val="en-GB" w:eastAsia="en-US"/>
    </w:rPr>
  </w:style>
  <w:style w:type="character" w:customStyle="1" w:styleId="a7">
    <w:name w:val="题注 字符"/>
    <w:aliases w:val="cap 字符,3GPP Caption Table 字符,Caption Char1 Char 字符,cap Char Char1 字符,Caption Char Char1 Char 字符,cap Char2 字符,Ca 字符,条目 字符,cap Char 字符,Caption Char 字符,cap1 字符,cap2 字符,cap11 字符,Légende-figure 字符,Légende-figure Char 字符,Beschrifubg 字符,label 字符"/>
    <w:link w:val="a6"/>
    <w:rsid w:val="00723F5F"/>
    <w:rPr>
      <w:rFonts w:ascii="Times" w:eastAsia="Batang" w:hAnsi="Times" w:cs="Times New Roman"/>
      <w:b/>
      <w:bCs/>
      <w:kern w:val="0"/>
      <w:sz w:val="20"/>
      <w:szCs w:val="20"/>
      <w:lang w:val="en-GB" w:eastAsia="en-US"/>
    </w:rPr>
  </w:style>
  <w:style w:type="character" w:customStyle="1" w:styleId="3GPPTextChar">
    <w:name w:val="3GPP Text Char"/>
    <w:link w:val="3GPPText"/>
    <w:qFormat/>
    <w:rsid w:val="002B1FC6"/>
    <w:rPr>
      <w:lang w:eastAsia="en-US"/>
    </w:rPr>
  </w:style>
  <w:style w:type="paragraph" w:customStyle="1" w:styleId="3GPPText">
    <w:name w:val="3GPP Text"/>
    <w:basedOn w:val="a"/>
    <w:link w:val="3GPPTextChar"/>
    <w:qFormat/>
    <w:rsid w:val="002B1FC6"/>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paragraph" w:styleId="a8">
    <w:name w:val="header"/>
    <w:basedOn w:val="a"/>
    <w:link w:val="a9"/>
    <w:uiPriority w:val="99"/>
    <w:unhideWhenUsed/>
    <w:rsid w:val="00B06F4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B06F4F"/>
    <w:rPr>
      <w:rFonts w:ascii="Times" w:eastAsia="Batang" w:hAnsi="Times" w:cs="Times New Roman"/>
      <w:kern w:val="0"/>
      <w:sz w:val="18"/>
      <w:szCs w:val="18"/>
      <w:lang w:val="en-GB" w:eastAsia="en-US"/>
    </w:rPr>
  </w:style>
  <w:style w:type="paragraph" w:styleId="aa">
    <w:name w:val="footer"/>
    <w:basedOn w:val="a"/>
    <w:link w:val="ab"/>
    <w:uiPriority w:val="99"/>
    <w:unhideWhenUsed/>
    <w:rsid w:val="00B06F4F"/>
    <w:pPr>
      <w:tabs>
        <w:tab w:val="center" w:pos="4153"/>
        <w:tab w:val="right" w:pos="8306"/>
      </w:tabs>
      <w:snapToGrid w:val="0"/>
    </w:pPr>
    <w:rPr>
      <w:sz w:val="18"/>
      <w:szCs w:val="18"/>
    </w:rPr>
  </w:style>
  <w:style w:type="character" w:customStyle="1" w:styleId="ab">
    <w:name w:val="页脚 字符"/>
    <w:basedOn w:val="a0"/>
    <w:link w:val="aa"/>
    <w:uiPriority w:val="99"/>
    <w:rsid w:val="00B06F4F"/>
    <w:rPr>
      <w:rFonts w:ascii="Times" w:eastAsia="Batang" w:hAnsi="Times" w:cs="Times New Roman"/>
      <w:kern w:val="0"/>
      <w:sz w:val="18"/>
      <w:szCs w:val="18"/>
      <w:lang w:val="en-GB" w:eastAsia="en-US"/>
    </w:rPr>
  </w:style>
  <w:style w:type="paragraph" w:styleId="ac">
    <w:name w:val="Normal (Web)"/>
    <w:basedOn w:val="a"/>
    <w:uiPriority w:val="99"/>
    <w:unhideWhenUsed/>
    <w:qFormat/>
    <w:rsid w:val="00296A61"/>
    <w:pPr>
      <w:spacing w:before="100" w:beforeAutospacing="1" w:after="100" w:afterAutospacing="1"/>
      <w:ind w:left="0" w:firstLine="0"/>
    </w:pPr>
    <w:rPr>
      <w:rFonts w:ascii="宋体" w:eastAsia="宋体" w:hAnsi="宋体" w:cs="宋体"/>
      <w:sz w:val="24"/>
      <w:lang w:val="en-US" w:eastAsia="zh-CN"/>
    </w:rPr>
  </w:style>
  <w:style w:type="paragraph" w:customStyle="1" w:styleId="TAL">
    <w:name w:val="TAL"/>
    <w:basedOn w:val="a"/>
    <w:link w:val="TALCar"/>
    <w:qFormat/>
    <w:rsid w:val="00AC3A0C"/>
    <w:pPr>
      <w:keepNext/>
      <w:keepLines/>
      <w:ind w:left="0" w:firstLine="0"/>
    </w:pPr>
    <w:rPr>
      <w:rFonts w:ascii="Arial" w:eastAsia="宋体" w:hAnsi="Arial"/>
      <w:sz w:val="18"/>
      <w:szCs w:val="20"/>
    </w:rPr>
  </w:style>
  <w:style w:type="character" w:customStyle="1" w:styleId="TALCar">
    <w:name w:val="TAL Car"/>
    <w:link w:val="TAL"/>
    <w:qFormat/>
    <w:rsid w:val="00AC3A0C"/>
    <w:rPr>
      <w:rFonts w:ascii="Arial" w:eastAsia="宋体" w:hAnsi="Arial" w:cs="Times New Roman"/>
      <w:kern w:val="0"/>
      <w:sz w:val="18"/>
      <w:szCs w:val="20"/>
      <w:lang w:val="en-GB" w:eastAsia="en-US"/>
    </w:rPr>
  </w:style>
  <w:style w:type="paragraph" w:customStyle="1" w:styleId="TAH">
    <w:name w:val="TAH"/>
    <w:basedOn w:val="a"/>
    <w:link w:val="TAHCar"/>
    <w:qFormat/>
    <w:rsid w:val="00AC3A0C"/>
    <w:pPr>
      <w:keepNext/>
      <w:keepLines/>
      <w:ind w:left="0" w:firstLine="0"/>
      <w:jc w:val="center"/>
    </w:pPr>
    <w:rPr>
      <w:rFonts w:ascii="Arial" w:eastAsia="宋体" w:hAnsi="Arial"/>
      <w:b/>
      <w:sz w:val="18"/>
      <w:szCs w:val="20"/>
    </w:rPr>
  </w:style>
  <w:style w:type="character" w:customStyle="1" w:styleId="TAHCar">
    <w:name w:val="TAH Car"/>
    <w:link w:val="TAH"/>
    <w:qFormat/>
    <w:rsid w:val="00AC3A0C"/>
    <w:rPr>
      <w:rFonts w:ascii="Arial" w:eastAsia="宋体" w:hAnsi="Arial" w:cs="Times New Roman"/>
      <w:b/>
      <w:kern w:val="0"/>
      <w:sz w:val="18"/>
      <w:szCs w:val="20"/>
      <w:lang w:val="en-GB" w:eastAsia="en-US"/>
    </w:rPr>
  </w:style>
  <w:style w:type="paragraph" w:customStyle="1" w:styleId="TAN">
    <w:name w:val="TAN"/>
    <w:basedOn w:val="TAL"/>
    <w:link w:val="TANChar"/>
    <w:qFormat/>
    <w:rsid w:val="00AC3A0C"/>
    <w:pPr>
      <w:ind w:left="851" w:hanging="851"/>
    </w:pPr>
  </w:style>
  <w:style w:type="character" w:customStyle="1" w:styleId="TANChar">
    <w:name w:val="TAN Char"/>
    <w:link w:val="TAN"/>
    <w:qFormat/>
    <w:rsid w:val="00AC3A0C"/>
    <w:rPr>
      <w:rFonts w:ascii="Arial" w:eastAsia="宋体" w:hAnsi="Arial" w:cs="Times New Roman"/>
      <w:kern w:val="0"/>
      <w:sz w:val="18"/>
      <w:szCs w:val="20"/>
      <w:lang w:val="en-GB" w:eastAsia="en-US"/>
    </w:rPr>
  </w:style>
  <w:style w:type="paragraph" w:customStyle="1" w:styleId="TH">
    <w:name w:val="TH"/>
    <w:basedOn w:val="a"/>
    <w:link w:val="THChar"/>
    <w:qFormat/>
    <w:rsid w:val="0068794B"/>
    <w:pPr>
      <w:keepNext/>
      <w:keepLines/>
      <w:spacing w:before="60" w:after="180"/>
      <w:ind w:left="0" w:firstLine="0"/>
      <w:jc w:val="center"/>
    </w:pPr>
    <w:rPr>
      <w:rFonts w:ascii="Arial" w:eastAsia="宋体" w:hAnsi="Arial"/>
      <w:b/>
      <w:szCs w:val="20"/>
    </w:rPr>
  </w:style>
  <w:style w:type="character" w:customStyle="1" w:styleId="THChar">
    <w:name w:val="TH Char"/>
    <w:link w:val="TH"/>
    <w:qFormat/>
    <w:rsid w:val="0068794B"/>
    <w:rPr>
      <w:rFonts w:ascii="Arial" w:eastAsia="宋体" w:hAnsi="Arial" w:cs="Times New Roman"/>
      <w:b/>
      <w:kern w:val="0"/>
      <w:sz w:val="20"/>
      <w:szCs w:val="20"/>
      <w:lang w:val="en-GB" w:eastAsia="en-US"/>
    </w:rPr>
  </w:style>
  <w:style w:type="paragraph" w:customStyle="1" w:styleId="ZT">
    <w:name w:val="ZT"/>
    <w:rsid w:val="0068794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en-GB"/>
    </w:rPr>
  </w:style>
  <w:style w:type="paragraph" w:customStyle="1" w:styleId="References">
    <w:name w:val="References"/>
    <w:basedOn w:val="a"/>
    <w:rsid w:val="001C2B3E"/>
    <w:pPr>
      <w:numPr>
        <w:numId w:val="4"/>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rsid w:val="001C2B3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1C2B3E"/>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rsid w:val="00795655"/>
    <w:pPr>
      <w:ind w:left="0" w:firstLine="0"/>
    </w:pPr>
    <w:rPr>
      <w:rFonts w:ascii="Times New Roman" w:eastAsia="宋体" w:hAnsi="Times New Roman"/>
      <w:sz w:val="16"/>
      <w:lang w:val="en-US"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qFormat/>
    <w:rsid w:val="00CC2D60"/>
    <w:pPr>
      <w:spacing w:after="120"/>
      <w:ind w:left="0" w:firstLine="0"/>
      <w:jc w:val="both"/>
    </w:pPr>
    <w:rPr>
      <w:rFonts w:ascii="Times New Roman" w:eastAsia="MS Mincho" w:hAnsi="Times New Roman"/>
      <w:lang w:val="en-US"/>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d"/>
    <w:qFormat/>
    <w:rsid w:val="00CC2D60"/>
    <w:rPr>
      <w:rFonts w:ascii="Times New Roman" w:eastAsia="MS Mincho" w:hAnsi="Times New Roman" w:cs="Times New Roman"/>
      <w:kern w:val="0"/>
      <w:sz w:val="20"/>
      <w:szCs w:val="24"/>
      <w:lang w:eastAsia="en-US"/>
    </w:rPr>
  </w:style>
  <w:style w:type="character" w:customStyle="1" w:styleId="bregtxt">
    <w:name w:val="b_regtxt"/>
    <w:basedOn w:val="a0"/>
    <w:rsid w:val="00FC0F5D"/>
  </w:style>
  <w:style w:type="character" w:styleId="af">
    <w:name w:val="Hyperlink"/>
    <w:basedOn w:val="a0"/>
    <w:uiPriority w:val="99"/>
    <w:semiHidden/>
    <w:unhideWhenUsed/>
    <w:rsid w:val="00FC0F5D"/>
    <w:rPr>
      <w:color w:val="0000FF"/>
      <w:u w:val="single"/>
    </w:rPr>
  </w:style>
  <w:style w:type="paragraph" w:styleId="z-">
    <w:name w:val="HTML Top of Form"/>
    <w:basedOn w:val="a"/>
    <w:next w:val="a"/>
    <w:link w:val="z-0"/>
    <w:hidden/>
    <w:uiPriority w:val="99"/>
    <w:semiHidden/>
    <w:unhideWhenUsed/>
    <w:rsid w:val="0070692C"/>
    <w:pPr>
      <w:pBdr>
        <w:bottom w:val="single" w:sz="6" w:space="1" w:color="auto"/>
      </w:pBdr>
      <w:ind w:left="0" w:firstLine="0"/>
      <w:jc w:val="center"/>
    </w:pPr>
    <w:rPr>
      <w:rFonts w:ascii="Arial" w:eastAsia="宋体" w:hAnsi="Arial" w:cs="Arial"/>
      <w:vanish/>
      <w:sz w:val="16"/>
      <w:szCs w:val="16"/>
      <w:lang w:val="en-US" w:eastAsia="zh-CN"/>
    </w:rPr>
  </w:style>
  <w:style w:type="character" w:customStyle="1" w:styleId="z-0">
    <w:name w:val="z-窗体顶端 字符"/>
    <w:basedOn w:val="a0"/>
    <w:link w:val="z-"/>
    <w:uiPriority w:val="99"/>
    <w:semiHidden/>
    <w:rsid w:val="0070692C"/>
    <w:rPr>
      <w:rFonts w:ascii="Arial" w:eastAsia="宋体" w:hAnsi="Arial" w:cs="Arial"/>
      <w:vanish/>
      <w:kern w:val="0"/>
      <w:sz w:val="16"/>
      <w:szCs w:val="16"/>
    </w:rPr>
  </w:style>
  <w:style w:type="paragraph" w:customStyle="1" w:styleId="ListParagraph1">
    <w:name w:val="List Paragraph1"/>
    <w:basedOn w:val="a"/>
    <w:qFormat/>
    <w:rsid w:val="000C2948"/>
    <w:pPr>
      <w:ind w:left="720" w:firstLine="0"/>
      <w:contextualSpacing/>
    </w:pPr>
    <w:rPr>
      <w:rFonts w:ascii="Times New Roman" w:eastAsia="Times New Roman" w:hAnsi="Times New Roman"/>
      <w:sz w:val="24"/>
      <w:lang w:val="en-US" w:eastAsia="zh-CN"/>
    </w:rPr>
  </w:style>
  <w:style w:type="character" w:customStyle="1" w:styleId="12">
    <w:name w:val="列表段落 字符1"/>
    <w:aliases w:val="목록 단락 字符,Paragrafo elenco 字符,- Bullets 字符1,Lista1 字符1,?? ?? 字符1,????? 字符1,???? 字符1,列出段落1 字符1,中等深浅网格 1 - 着色 21 字符1,¥¡¡¡¡ì¬º¥¹¥È¶ÎÂä 字符1,ÁÐ³ö¶ÎÂä 字符1,¥ê¥¹¥È¶ÎÂä 字符1,列表段落1 字符1,—ño’i—Ž 字符1,1st level - Bullet List Paragraph 字符1,Bullet list 字符"/>
    <w:uiPriority w:val="34"/>
    <w:qFormat/>
    <w:rsid w:val="00070CA5"/>
    <w:rPr>
      <w:rFonts w:ascii="Times" w:eastAsia="Batang" w:hAnsi="Times" w:cs="Times New Roman"/>
      <w:szCs w:val="24"/>
      <w:lang w:val="en-GB"/>
    </w:rPr>
  </w:style>
  <w:style w:type="paragraph" w:customStyle="1" w:styleId="1">
    <w:name w:val="样式1"/>
    <w:basedOn w:val="3"/>
    <w:uiPriority w:val="99"/>
    <w:semiHidden/>
    <w:qFormat/>
    <w:rsid w:val="0081120C"/>
    <w:pPr>
      <w:numPr>
        <w:ilvl w:val="3"/>
        <w:numId w:val="7"/>
      </w:numPr>
      <w:kinsoku w:val="0"/>
      <w:overflowPunct w:val="0"/>
      <w:autoSpaceDE w:val="0"/>
      <w:autoSpaceDN w:val="0"/>
      <w:adjustRightInd w:val="0"/>
      <w:snapToGrid w:val="0"/>
      <w:spacing w:before="120" w:after="120"/>
      <w:jc w:val="both"/>
      <w:outlineLvl w:val="3"/>
    </w:pPr>
    <w:rPr>
      <w:rFonts w:ascii="Times New Roman" w:eastAsia="宋体" w:hAnsi="Times New Roman"/>
      <w:bCs w:val="0"/>
      <w:sz w:val="22"/>
      <w:szCs w:val="32"/>
      <w:lang w:eastAsia="en-US"/>
    </w:rPr>
  </w:style>
  <w:style w:type="character" w:customStyle="1" w:styleId="0MaintextChar">
    <w:name w:val="0 Main text Char"/>
    <w:basedOn w:val="a0"/>
    <w:link w:val="0Maintext0"/>
    <w:semiHidden/>
    <w:qFormat/>
    <w:locked/>
    <w:rsid w:val="0081120C"/>
    <w:rPr>
      <w:rFonts w:ascii="Times New Roman" w:eastAsia="Times New Roman" w:hAnsi="Times New Roman" w:cs="Batang"/>
      <w:lang w:val="en-GB" w:eastAsia="en-US"/>
    </w:rPr>
  </w:style>
  <w:style w:type="paragraph" w:customStyle="1" w:styleId="0Maintext0">
    <w:name w:val="0 Main text"/>
    <w:basedOn w:val="a"/>
    <w:link w:val="0MaintextChar"/>
    <w:semiHidden/>
    <w:qFormat/>
    <w:rsid w:val="0081120C"/>
    <w:pPr>
      <w:spacing w:after="100" w:afterAutospacing="1" w:line="288" w:lineRule="auto"/>
      <w:ind w:left="0" w:firstLine="360"/>
      <w:jc w:val="both"/>
    </w:pPr>
    <w:rPr>
      <w:rFonts w:ascii="Times New Roman" w:eastAsia="Times New Roman" w:hAnsi="Times New Roman" w:cs="Batang"/>
      <w:kern w:val="2"/>
      <w:sz w:val="21"/>
      <w:szCs w:val="22"/>
    </w:rPr>
  </w:style>
  <w:style w:type="character" w:styleId="af0">
    <w:name w:val="annotation reference"/>
    <w:basedOn w:val="a0"/>
    <w:semiHidden/>
    <w:unhideWhenUsed/>
    <w:qFormat/>
    <w:rsid w:val="0081120C"/>
    <w:rPr>
      <w:sz w:val="21"/>
      <w:szCs w:val="21"/>
    </w:rPr>
  </w:style>
  <w:style w:type="table" w:customStyle="1" w:styleId="TableGrid2">
    <w:name w:val="TableGrid2"/>
    <w:basedOn w:val="a1"/>
    <w:uiPriority w:val="39"/>
    <w:qFormat/>
    <w:rsid w:val="0081120C"/>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sid w:val="0081120C"/>
    <w:rPr>
      <w:b/>
      <w:bCs/>
    </w:rPr>
  </w:style>
  <w:style w:type="character" w:customStyle="1" w:styleId="B1">
    <w:name w:val="B1 (文字)"/>
    <w:autoRedefine/>
    <w:qFormat/>
    <w:rsid w:val="0081120C"/>
    <w:rPr>
      <w:rFonts w:ascii="Times New Roman" w:hAnsi="Times New Roman"/>
      <w:b/>
      <w:sz w:val="20"/>
      <w:lang w:eastAsia="en-US"/>
    </w:rPr>
  </w:style>
  <w:style w:type="character" w:customStyle="1" w:styleId="21">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766C10"/>
    <w:rPr>
      <w:rFonts w:ascii="Times" w:eastAsia="Batang" w:hAnsi="Times"/>
      <w:szCs w:val="24"/>
      <w:lang w:val="en-GB" w:eastAsia="x-none"/>
    </w:rPr>
  </w:style>
  <w:style w:type="paragraph" w:customStyle="1" w:styleId="ds-markdown-paragraph">
    <w:name w:val="ds-markdown-paragraph"/>
    <w:basedOn w:val="a"/>
    <w:rsid w:val="00754AC4"/>
    <w:pPr>
      <w:spacing w:before="100" w:beforeAutospacing="1" w:after="100" w:afterAutospacing="1"/>
      <w:ind w:left="0" w:firstLine="0"/>
    </w:pPr>
    <w:rPr>
      <w:rFonts w:ascii="宋体" w:eastAsia="宋体" w:hAnsi="宋体" w:cs="宋体"/>
      <w:sz w:val="24"/>
      <w:lang w:val="en-US" w:eastAsia="zh-CN"/>
    </w:rPr>
  </w:style>
  <w:style w:type="paragraph" w:customStyle="1" w:styleId="Doc-text2">
    <w:name w:val="Doc-text2"/>
    <w:basedOn w:val="a"/>
    <w:link w:val="Doc-text2Char"/>
    <w:qFormat/>
    <w:rsid w:val="00DD3237"/>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D3237"/>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16774">
      <w:bodyDiv w:val="1"/>
      <w:marLeft w:val="0"/>
      <w:marRight w:val="0"/>
      <w:marTop w:val="0"/>
      <w:marBottom w:val="0"/>
      <w:divBdr>
        <w:top w:val="none" w:sz="0" w:space="0" w:color="auto"/>
        <w:left w:val="none" w:sz="0" w:space="0" w:color="auto"/>
        <w:bottom w:val="none" w:sz="0" w:space="0" w:color="auto"/>
        <w:right w:val="none" w:sz="0" w:space="0" w:color="auto"/>
      </w:divBdr>
    </w:div>
    <w:div w:id="61221370">
      <w:bodyDiv w:val="1"/>
      <w:marLeft w:val="0"/>
      <w:marRight w:val="0"/>
      <w:marTop w:val="0"/>
      <w:marBottom w:val="0"/>
      <w:divBdr>
        <w:top w:val="none" w:sz="0" w:space="0" w:color="auto"/>
        <w:left w:val="none" w:sz="0" w:space="0" w:color="auto"/>
        <w:bottom w:val="none" w:sz="0" w:space="0" w:color="auto"/>
        <w:right w:val="none" w:sz="0" w:space="0" w:color="auto"/>
      </w:divBdr>
      <w:divsChild>
        <w:div w:id="1204440333">
          <w:marLeft w:val="0"/>
          <w:marRight w:val="0"/>
          <w:marTop w:val="0"/>
          <w:marBottom w:val="0"/>
          <w:divBdr>
            <w:top w:val="single" w:sz="2" w:space="0" w:color="D9D9E3"/>
            <w:left w:val="single" w:sz="2" w:space="0" w:color="D9D9E3"/>
            <w:bottom w:val="single" w:sz="2" w:space="0" w:color="D9D9E3"/>
            <w:right w:val="single" w:sz="2" w:space="0" w:color="D9D9E3"/>
          </w:divBdr>
          <w:divsChild>
            <w:div w:id="1451631473">
              <w:marLeft w:val="0"/>
              <w:marRight w:val="0"/>
              <w:marTop w:val="0"/>
              <w:marBottom w:val="0"/>
              <w:divBdr>
                <w:top w:val="single" w:sz="2" w:space="0" w:color="D9D9E3"/>
                <w:left w:val="single" w:sz="2" w:space="0" w:color="D9D9E3"/>
                <w:bottom w:val="single" w:sz="2" w:space="0" w:color="D9D9E3"/>
                <w:right w:val="single" w:sz="2" w:space="0" w:color="D9D9E3"/>
              </w:divBdr>
              <w:divsChild>
                <w:div w:id="1994095226">
                  <w:marLeft w:val="0"/>
                  <w:marRight w:val="0"/>
                  <w:marTop w:val="0"/>
                  <w:marBottom w:val="0"/>
                  <w:divBdr>
                    <w:top w:val="single" w:sz="2" w:space="0" w:color="D9D9E3"/>
                    <w:left w:val="single" w:sz="2" w:space="0" w:color="D9D9E3"/>
                    <w:bottom w:val="single" w:sz="2" w:space="0" w:color="D9D9E3"/>
                    <w:right w:val="single" w:sz="2" w:space="0" w:color="D9D9E3"/>
                  </w:divBdr>
                  <w:divsChild>
                    <w:div w:id="2019237983">
                      <w:marLeft w:val="0"/>
                      <w:marRight w:val="0"/>
                      <w:marTop w:val="0"/>
                      <w:marBottom w:val="0"/>
                      <w:divBdr>
                        <w:top w:val="single" w:sz="2" w:space="0" w:color="D9D9E3"/>
                        <w:left w:val="single" w:sz="2" w:space="0" w:color="D9D9E3"/>
                        <w:bottom w:val="single" w:sz="2" w:space="0" w:color="D9D9E3"/>
                        <w:right w:val="single" w:sz="2" w:space="0" w:color="D9D9E3"/>
                      </w:divBdr>
                      <w:divsChild>
                        <w:div w:id="1562867497">
                          <w:marLeft w:val="0"/>
                          <w:marRight w:val="0"/>
                          <w:marTop w:val="0"/>
                          <w:marBottom w:val="0"/>
                          <w:divBdr>
                            <w:top w:val="single" w:sz="2" w:space="0" w:color="auto"/>
                            <w:left w:val="single" w:sz="2" w:space="0" w:color="auto"/>
                            <w:bottom w:val="single" w:sz="6" w:space="0" w:color="auto"/>
                            <w:right w:val="single" w:sz="2" w:space="0" w:color="auto"/>
                          </w:divBdr>
                          <w:divsChild>
                            <w:div w:id="958923618">
                              <w:marLeft w:val="0"/>
                              <w:marRight w:val="0"/>
                              <w:marTop w:val="100"/>
                              <w:marBottom w:val="100"/>
                              <w:divBdr>
                                <w:top w:val="single" w:sz="2" w:space="0" w:color="D9D9E3"/>
                                <w:left w:val="single" w:sz="2" w:space="0" w:color="D9D9E3"/>
                                <w:bottom w:val="single" w:sz="2" w:space="0" w:color="D9D9E3"/>
                                <w:right w:val="single" w:sz="2" w:space="0" w:color="D9D9E3"/>
                              </w:divBdr>
                              <w:divsChild>
                                <w:div w:id="1141844893">
                                  <w:marLeft w:val="0"/>
                                  <w:marRight w:val="0"/>
                                  <w:marTop w:val="0"/>
                                  <w:marBottom w:val="0"/>
                                  <w:divBdr>
                                    <w:top w:val="single" w:sz="2" w:space="0" w:color="D9D9E3"/>
                                    <w:left w:val="single" w:sz="2" w:space="0" w:color="D9D9E3"/>
                                    <w:bottom w:val="single" w:sz="2" w:space="0" w:color="D9D9E3"/>
                                    <w:right w:val="single" w:sz="2" w:space="0" w:color="D9D9E3"/>
                                  </w:divBdr>
                                  <w:divsChild>
                                    <w:div w:id="36663285">
                                      <w:marLeft w:val="0"/>
                                      <w:marRight w:val="0"/>
                                      <w:marTop w:val="0"/>
                                      <w:marBottom w:val="0"/>
                                      <w:divBdr>
                                        <w:top w:val="single" w:sz="2" w:space="0" w:color="D9D9E3"/>
                                        <w:left w:val="single" w:sz="2" w:space="0" w:color="D9D9E3"/>
                                        <w:bottom w:val="single" w:sz="2" w:space="0" w:color="D9D9E3"/>
                                        <w:right w:val="single" w:sz="2" w:space="0" w:color="D9D9E3"/>
                                      </w:divBdr>
                                      <w:divsChild>
                                        <w:div w:id="417361437">
                                          <w:marLeft w:val="0"/>
                                          <w:marRight w:val="0"/>
                                          <w:marTop w:val="0"/>
                                          <w:marBottom w:val="0"/>
                                          <w:divBdr>
                                            <w:top w:val="single" w:sz="2" w:space="0" w:color="D9D9E3"/>
                                            <w:left w:val="single" w:sz="2" w:space="0" w:color="D9D9E3"/>
                                            <w:bottom w:val="single" w:sz="2" w:space="0" w:color="D9D9E3"/>
                                            <w:right w:val="single" w:sz="2" w:space="0" w:color="D9D9E3"/>
                                          </w:divBdr>
                                          <w:divsChild>
                                            <w:div w:id="3523890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7533023">
          <w:marLeft w:val="0"/>
          <w:marRight w:val="0"/>
          <w:marTop w:val="0"/>
          <w:marBottom w:val="0"/>
          <w:divBdr>
            <w:top w:val="none" w:sz="0" w:space="0" w:color="auto"/>
            <w:left w:val="none" w:sz="0" w:space="0" w:color="auto"/>
            <w:bottom w:val="none" w:sz="0" w:space="0" w:color="auto"/>
            <w:right w:val="none" w:sz="0" w:space="0" w:color="auto"/>
          </w:divBdr>
        </w:div>
      </w:divsChild>
    </w:div>
    <w:div w:id="191651840">
      <w:bodyDiv w:val="1"/>
      <w:marLeft w:val="0"/>
      <w:marRight w:val="0"/>
      <w:marTop w:val="0"/>
      <w:marBottom w:val="0"/>
      <w:divBdr>
        <w:top w:val="none" w:sz="0" w:space="0" w:color="auto"/>
        <w:left w:val="none" w:sz="0" w:space="0" w:color="auto"/>
        <w:bottom w:val="none" w:sz="0" w:space="0" w:color="auto"/>
        <w:right w:val="none" w:sz="0" w:space="0" w:color="auto"/>
      </w:divBdr>
    </w:div>
    <w:div w:id="192890960">
      <w:bodyDiv w:val="1"/>
      <w:marLeft w:val="0"/>
      <w:marRight w:val="0"/>
      <w:marTop w:val="0"/>
      <w:marBottom w:val="0"/>
      <w:divBdr>
        <w:top w:val="none" w:sz="0" w:space="0" w:color="auto"/>
        <w:left w:val="none" w:sz="0" w:space="0" w:color="auto"/>
        <w:bottom w:val="none" w:sz="0" w:space="0" w:color="auto"/>
        <w:right w:val="none" w:sz="0" w:space="0" w:color="auto"/>
      </w:divBdr>
    </w:div>
    <w:div w:id="296107277">
      <w:bodyDiv w:val="1"/>
      <w:marLeft w:val="0"/>
      <w:marRight w:val="0"/>
      <w:marTop w:val="0"/>
      <w:marBottom w:val="0"/>
      <w:divBdr>
        <w:top w:val="none" w:sz="0" w:space="0" w:color="auto"/>
        <w:left w:val="none" w:sz="0" w:space="0" w:color="auto"/>
        <w:bottom w:val="none" w:sz="0" w:space="0" w:color="auto"/>
        <w:right w:val="none" w:sz="0" w:space="0" w:color="auto"/>
      </w:divBdr>
    </w:div>
    <w:div w:id="346711076">
      <w:bodyDiv w:val="1"/>
      <w:marLeft w:val="0"/>
      <w:marRight w:val="0"/>
      <w:marTop w:val="0"/>
      <w:marBottom w:val="0"/>
      <w:divBdr>
        <w:top w:val="none" w:sz="0" w:space="0" w:color="auto"/>
        <w:left w:val="none" w:sz="0" w:space="0" w:color="auto"/>
        <w:bottom w:val="none" w:sz="0" w:space="0" w:color="auto"/>
        <w:right w:val="none" w:sz="0" w:space="0" w:color="auto"/>
      </w:divBdr>
    </w:div>
    <w:div w:id="404689539">
      <w:bodyDiv w:val="1"/>
      <w:marLeft w:val="0"/>
      <w:marRight w:val="0"/>
      <w:marTop w:val="0"/>
      <w:marBottom w:val="0"/>
      <w:divBdr>
        <w:top w:val="none" w:sz="0" w:space="0" w:color="auto"/>
        <w:left w:val="none" w:sz="0" w:space="0" w:color="auto"/>
        <w:bottom w:val="none" w:sz="0" w:space="0" w:color="auto"/>
        <w:right w:val="none" w:sz="0" w:space="0" w:color="auto"/>
      </w:divBdr>
    </w:div>
    <w:div w:id="435174310">
      <w:bodyDiv w:val="1"/>
      <w:marLeft w:val="0"/>
      <w:marRight w:val="0"/>
      <w:marTop w:val="0"/>
      <w:marBottom w:val="0"/>
      <w:divBdr>
        <w:top w:val="none" w:sz="0" w:space="0" w:color="auto"/>
        <w:left w:val="none" w:sz="0" w:space="0" w:color="auto"/>
        <w:bottom w:val="none" w:sz="0" w:space="0" w:color="auto"/>
        <w:right w:val="none" w:sz="0" w:space="0" w:color="auto"/>
      </w:divBdr>
    </w:div>
    <w:div w:id="663900861">
      <w:bodyDiv w:val="1"/>
      <w:marLeft w:val="0"/>
      <w:marRight w:val="0"/>
      <w:marTop w:val="0"/>
      <w:marBottom w:val="0"/>
      <w:divBdr>
        <w:top w:val="none" w:sz="0" w:space="0" w:color="auto"/>
        <w:left w:val="none" w:sz="0" w:space="0" w:color="auto"/>
        <w:bottom w:val="none" w:sz="0" w:space="0" w:color="auto"/>
        <w:right w:val="none" w:sz="0" w:space="0" w:color="auto"/>
      </w:divBdr>
    </w:div>
    <w:div w:id="683634113">
      <w:bodyDiv w:val="1"/>
      <w:marLeft w:val="0"/>
      <w:marRight w:val="0"/>
      <w:marTop w:val="0"/>
      <w:marBottom w:val="0"/>
      <w:divBdr>
        <w:top w:val="none" w:sz="0" w:space="0" w:color="auto"/>
        <w:left w:val="none" w:sz="0" w:space="0" w:color="auto"/>
        <w:bottom w:val="none" w:sz="0" w:space="0" w:color="auto"/>
        <w:right w:val="none" w:sz="0" w:space="0" w:color="auto"/>
      </w:divBdr>
    </w:div>
    <w:div w:id="703599809">
      <w:bodyDiv w:val="1"/>
      <w:marLeft w:val="0"/>
      <w:marRight w:val="0"/>
      <w:marTop w:val="0"/>
      <w:marBottom w:val="0"/>
      <w:divBdr>
        <w:top w:val="none" w:sz="0" w:space="0" w:color="auto"/>
        <w:left w:val="none" w:sz="0" w:space="0" w:color="auto"/>
        <w:bottom w:val="none" w:sz="0" w:space="0" w:color="auto"/>
        <w:right w:val="none" w:sz="0" w:space="0" w:color="auto"/>
      </w:divBdr>
      <w:divsChild>
        <w:div w:id="687832374">
          <w:marLeft w:val="0"/>
          <w:marRight w:val="0"/>
          <w:marTop w:val="0"/>
          <w:marBottom w:val="0"/>
          <w:divBdr>
            <w:top w:val="single" w:sz="2" w:space="0" w:color="auto"/>
            <w:left w:val="single" w:sz="2" w:space="0" w:color="auto"/>
            <w:bottom w:val="single" w:sz="6" w:space="0" w:color="auto"/>
            <w:right w:val="single" w:sz="2" w:space="0" w:color="auto"/>
          </w:divBdr>
          <w:divsChild>
            <w:div w:id="126558361">
              <w:marLeft w:val="0"/>
              <w:marRight w:val="0"/>
              <w:marTop w:val="100"/>
              <w:marBottom w:val="100"/>
              <w:divBdr>
                <w:top w:val="single" w:sz="2" w:space="0" w:color="D9D9E3"/>
                <w:left w:val="single" w:sz="2" w:space="0" w:color="D9D9E3"/>
                <w:bottom w:val="single" w:sz="2" w:space="0" w:color="D9D9E3"/>
                <w:right w:val="single" w:sz="2" w:space="0" w:color="D9D9E3"/>
              </w:divBdr>
              <w:divsChild>
                <w:div w:id="1662344776">
                  <w:marLeft w:val="0"/>
                  <w:marRight w:val="0"/>
                  <w:marTop w:val="0"/>
                  <w:marBottom w:val="0"/>
                  <w:divBdr>
                    <w:top w:val="single" w:sz="2" w:space="0" w:color="D9D9E3"/>
                    <w:left w:val="single" w:sz="2" w:space="0" w:color="D9D9E3"/>
                    <w:bottom w:val="single" w:sz="2" w:space="0" w:color="D9D9E3"/>
                    <w:right w:val="single" w:sz="2" w:space="0" w:color="D9D9E3"/>
                  </w:divBdr>
                  <w:divsChild>
                    <w:div w:id="1917353024">
                      <w:marLeft w:val="0"/>
                      <w:marRight w:val="0"/>
                      <w:marTop w:val="0"/>
                      <w:marBottom w:val="0"/>
                      <w:divBdr>
                        <w:top w:val="single" w:sz="2" w:space="0" w:color="D9D9E3"/>
                        <w:left w:val="single" w:sz="2" w:space="0" w:color="D9D9E3"/>
                        <w:bottom w:val="single" w:sz="2" w:space="0" w:color="D9D9E3"/>
                        <w:right w:val="single" w:sz="2" w:space="0" w:color="D9D9E3"/>
                      </w:divBdr>
                      <w:divsChild>
                        <w:div w:id="1714646267">
                          <w:marLeft w:val="0"/>
                          <w:marRight w:val="0"/>
                          <w:marTop w:val="0"/>
                          <w:marBottom w:val="0"/>
                          <w:divBdr>
                            <w:top w:val="single" w:sz="2" w:space="0" w:color="D9D9E3"/>
                            <w:left w:val="single" w:sz="2" w:space="0" w:color="D9D9E3"/>
                            <w:bottom w:val="single" w:sz="2" w:space="0" w:color="D9D9E3"/>
                            <w:right w:val="single" w:sz="2" w:space="0" w:color="D9D9E3"/>
                          </w:divBdr>
                          <w:divsChild>
                            <w:div w:id="8381603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747460714">
      <w:bodyDiv w:val="1"/>
      <w:marLeft w:val="0"/>
      <w:marRight w:val="0"/>
      <w:marTop w:val="0"/>
      <w:marBottom w:val="0"/>
      <w:divBdr>
        <w:top w:val="none" w:sz="0" w:space="0" w:color="auto"/>
        <w:left w:val="none" w:sz="0" w:space="0" w:color="auto"/>
        <w:bottom w:val="none" w:sz="0" w:space="0" w:color="auto"/>
        <w:right w:val="none" w:sz="0" w:space="0" w:color="auto"/>
      </w:divBdr>
    </w:div>
    <w:div w:id="789586913">
      <w:bodyDiv w:val="1"/>
      <w:marLeft w:val="0"/>
      <w:marRight w:val="0"/>
      <w:marTop w:val="0"/>
      <w:marBottom w:val="0"/>
      <w:divBdr>
        <w:top w:val="none" w:sz="0" w:space="0" w:color="auto"/>
        <w:left w:val="none" w:sz="0" w:space="0" w:color="auto"/>
        <w:bottom w:val="none" w:sz="0" w:space="0" w:color="auto"/>
        <w:right w:val="none" w:sz="0" w:space="0" w:color="auto"/>
      </w:divBdr>
    </w:div>
    <w:div w:id="798568467">
      <w:bodyDiv w:val="1"/>
      <w:marLeft w:val="0"/>
      <w:marRight w:val="0"/>
      <w:marTop w:val="0"/>
      <w:marBottom w:val="0"/>
      <w:divBdr>
        <w:top w:val="none" w:sz="0" w:space="0" w:color="auto"/>
        <w:left w:val="none" w:sz="0" w:space="0" w:color="auto"/>
        <w:bottom w:val="none" w:sz="0" w:space="0" w:color="auto"/>
        <w:right w:val="none" w:sz="0" w:space="0" w:color="auto"/>
      </w:divBdr>
    </w:div>
    <w:div w:id="855927453">
      <w:bodyDiv w:val="1"/>
      <w:marLeft w:val="0"/>
      <w:marRight w:val="0"/>
      <w:marTop w:val="0"/>
      <w:marBottom w:val="0"/>
      <w:divBdr>
        <w:top w:val="none" w:sz="0" w:space="0" w:color="auto"/>
        <w:left w:val="none" w:sz="0" w:space="0" w:color="auto"/>
        <w:bottom w:val="none" w:sz="0" w:space="0" w:color="auto"/>
        <w:right w:val="none" w:sz="0" w:space="0" w:color="auto"/>
      </w:divBdr>
    </w:div>
    <w:div w:id="966474560">
      <w:bodyDiv w:val="1"/>
      <w:marLeft w:val="0"/>
      <w:marRight w:val="0"/>
      <w:marTop w:val="0"/>
      <w:marBottom w:val="0"/>
      <w:divBdr>
        <w:top w:val="none" w:sz="0" w:space="0" w:color="auto"/>
        <w:left w:val="none" w:sz="0" w:space="0" w:color="auto"/>
        <w:bottom w:val="none" w:sz="0" w:space="0" w:color="auto"/>
        <w:right w:val="none" w:sz="0" w:space="0" w:color="auto"/>
      </w:divBdr>
    </w:div>
    <w:div w:id="1120298585">
      <w:bodyDiv w:val="1"/>
      <w:marLeft w:val="0"/>
      <w:marRight w:val="0"/>
      <w:marTop w:val="0"/>
      <w:marBottom w:val="0"/>
      <w:divBdr>
        <w:top w:val="none" w:sz="0" w:space="0" w:color="auto"/>
        <w:left w:val="none" w:sz="0" w:space="0" w:color="auto"/>
        <w:bottom w:val="none" w:sz="0" w:space="0" w:color="auto"/>
        <w:right w:val="none" w:sz="0" w:space="0" w:color="auto"/>
      </w:divBdr>
    </w:div>
    <w:div w:id="1162236980">
      <w:bodyDiv w:val="1"/>
      <w:marLeft w:val="0"/>
      <w:marRight w:val="0"/>
      <w:marTop w:val="0"/>
      <w:marBottom w:val="0"/>
      <w:divBdr>
        <w:top w:val="none" w:sz="0" w:space="0" w:color="auto"/>
        <w:left w:val="none" w:sz="0" w:space="0" w:color="auto"/>
        <w:bottom w:val="none" w:sz="0" w:space="0" w:color="auto"/>
        <w:right w:val="none" w:sz="0" w:space="0" w:color="auto"/>
      </w:divBdr>
    </w:div>
    <w:div w:id="1266888313">
      <w:bodyDiv w:val="1"/>
      <w:marLeft w:val="0"/>
      <w:marRight w:val="0"/>
      <w:marTop w:val="0"/>
      <w:marBottom w:val="0"/>
      <w:divBdr>
        <w:top w:val="none" w:sz="0" w:space="0" w:color="auto"/>
        <w:left w:val="none" w:sz="0" w:space="0" w:color="auto"/>
        <w:bottom w:val="none" w:sz="0" w:space="0" w:color="auto"/>
        <w:right w:val="none" w:sz="0" w:space="0" w:color="auto"/>
      </w:divBdr>
    </w:div>
    <w:div w:id="1363745430">
      <w:bodyDiv w:val="1"/>
      <w:marLeft w:val="0"/>
      <w:marRight w:val="0"/>
      <w:marTop w:val="0"/>
      <w:marBottom w:val="0"/>
      <w:divBdr>
        <w:top w:val="none" w:sz="0" w:space="0" w:color="auto"/>
        <w:left w:val="none" w:sz="0" w:space="0" w:color="auto"/>
        <w:bottom w:val="none" w:sz="0" w:space="0" w:color="auto"/>
        <w:right w:val="none" w:sz="0" w:space="0" w:color="auto"/>
      </w:divBdr>
    </w:div>
    <w:div w:id="1369526700">
      <w:bodyDiv w:val="1"/>
      <w:marLeft w:val="0"/>
      <w:marRight w:val="0"/>
      <w:marTop w:val="0"/>
      <w:marBottom w:val="0"/>
      <w:divBdr>
        <w:top w:val="none" w:sz="0" w:space="0" w:color="auto"/>
        <w:left w:val="none" w:sz="0" w:space="0" w:color="auto"/>
        <w:bottom w:val="none" w:sz="0" w:space="0" w:color="auto"/>
        <w:right w:val="none" w:sz="0" w:space="0" w:color="auto"/>
      </w:divBdr>
    </w:div>
    <w:div w:id="1513573482">
      <w:bodyDiv w:val="1"/>
      <w:marLeft w:val="0"/>
      <w:marRight w:val="0"/>
      <w:marTop w:val="0"/>
      <w:marBottom w:val="0"/>
      <w:divBdr>
        <w:top w:val="none" w:sz="0" w:space="0" w:color="auto"/>
        <w:left w:val="none" w:sz="0" w:space="0" w:color="auto"/>
        <w:bottom w:val="none" w:sz="0" w:space="0" w:color="auto"/>
        <w:right w:val="none" w:sz="0" w:space="0" w:color="auto"/>
      </w:divBdr>
    </w:div>
    <w:div w:id="1572885100">
      <w:bodyDiv w:val="1"/>
      <w:marLeft w:val="0"/>
      <w:marRight w:val="0"/>
      <w:marTop w:val="0"/>
      <w:marBottom w:val="0"/>
      <w:divBdr>
        <w:top w:val="none" w:sz="0" w:space="0" w:color="auto"/>
        <w:left w:val="none" w:sz="0" w:space="0" w:color="auto"/>
        <w:bottom w:val="none" w:sz="0" w:space="0" w:color="auto"/>
        <w:right w:val="none" w:sz="0" w:space="0" w:color="auto"/>
      </w:divBdr>
    </w:div>
    <w:div w:id="1605305543">
      <w:bodyDiv w:val="1"/>
      <w:marLeft w:val="0"/>
      <w:marRight w:val="0"/>
      <w:marTop w:val="0"/>
      <w:marBottom w:val="0"/>
      <w:divBdr>
        <w:top w:val="none" w:sz="0" w:space="0" w:color="auto"/>
        <w:left w:val="none" w:sz="0" w:space="0" w:color="auto"/>
        <w:bottom w:val="none" w:sz="0" w:space="0" w:color="auto"/>
        <w:right w:val="none" w:sz="0" w:space="0" w:color="auto"/>
      </w:divBdr>
      <w:divsChild>
        <w:div w:id="1970669538">
          <w:marLeft w:val="0"/>
          <w:marRight w:val="0"/>
          <w:marTop w:val="100"/>
          <w:marBottom w:val="100"/>
          <w:divBdr>
            <w:top w:val="none" w:sz="0" w:space="0" w:color="auto"/>
            <w:left w:val="none" w:sz="0" w:space="0" w:color="auto"/>
            <w:bottom w:val="none" w:sz="0" w:space="0" w:color="auto"/>
            <w:right w:val="none" w:sz="0" w:space="0" w:color="auto"/>
          </w:divBdr>
          <w:divsChild>
            <w:div w:id="576401855">
              <w:marLeft w:val="0"/>
              <w:marRight w:val="0"/>
              <w:marTop w:val="0"/>
              <w:marBottom w:val="0"/>
              <w:divBdr>
                <w:top w:val="none" w:sz="0" w:space="0" w:color="auto"/>
                <w:left w:val="none" w:sz="0" w:space="0" w:color="auto"/>
                <w:bottom w:val="none" w:sz="0" w:space="0" w:color="auto"/>
                <w:right w:val="none" w:sz="0" w:space="0" w:color="auto"/>
              </w:divBdr>
              <w:divsChild>
                <w:div w:id="26662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107201">
          <w:marLeft w:val="0"/>
          <w:marRight w:val="0"/>
          <w:marTop w:val="0"/>
          <w:marBottom w:val="300"/>
          <w:divBdr>
            <w:top w:val="none" w:sz="0" w:space="0" w:color="auto"/>
            <w:left w:val="none" w:sz="0" w:space="0" w:color="auto"/>
            <w:bottom w:val="none" w:sz="0" w:space="0" w:color="auto"/>
            <w:right w:val="none" w:sz="0" w:space="0" w:color="auto"/>
          </w:divBdr>
          <w:divsChild>
            <w:div w:id="5600939">
              <w:marLeft w:val="0"/>
              <w:marRight w:val="0"/>
              <w:marTop w:val="0"/>
              <w:marBottom w:val="0"/>
              <w:divBdr>
                <w:top w:val="none" w:sz="0" w:space="0" w:color="auto"/>
                <w:left w:val="none" w:sz="0" w:space="0" w:color="auto"/>
                <w:bottom w:val="none" w:sz="0" w:space="0" w:color="auto"/>
                <w:right w:val="none" w:sz="0" w:space="0" w:color="auto"/>
              </w:divBdr>
            </w:div>
          </w:divsChild>
        </w:div>
        <w:div w:id="1999116939">
          <w:marLeft w:val="0"/>
          <w:marRight w:val="0"/>
          <w:marTop w:val="100"/>
          <w:marBottom w:val="0"/>
          <w:divBdr>
            <w:top w:val="none" w:sz="0" w:space="0" w:color="auto"/>
            <w:left w:val="none" w:sz="0" w:space="0" w:color="auto"/>
            <w:bottom w:val="none" w:sz="0" w:space="0" w:color="auto"/>
            <w:right w:val="none" w:sz="0" w:space="0" w:color="auto"/>
          </w:divBdr>
          <w:divsChild>
            <w:div w:id="289407012">
              <w:marLeft w:val="0"/>
              <w:marRight w:val="0"/>
              <w:marTop w:val="0"/>
              <w:marBottom w:val="0"/>
              <w:divBdr>
                <w:top w:val="none" w:sz="0" w:space="0" w:color="auto"/>
                <w:left w:val="none" w:sz="0" w:space="0" w:color="auto"/>
                <w:bottom w:val="none" w:sz="0" w:space="0" w:color="auto"/>
                <w:right w:val="none" w:sz="0" w:space="0" w:color="auto"/>
              </w:divBdr>
              <w:divsChild>
                <w:div w:id="519585313">
                  <w:marLeft w:val="0"/>
                  <w:marRight w:val="0"/>
                  <w:marTop w:val="0"/>
                  <w:marBottom w:val="0"/>
                  <w:divBdr>
                    <w:top w:val="none" w:sz="0" w:space="0" w:color="auto"/>
                    <w:left w:val="none" w:sz="0" w:space="0" w:color="auto"/>
                    <w:bottom w:val="none" w:sz="0" w:space="0" w:color="auto"/>
                    <w:right w:val="none" w:sz="0" w:space="0" w:color="auto"/>
                  </w:divBdr>
                  <w:divsChild>
                    <w:div w:id="1537504985">
                      <w:marLeft w:val="0"/>
                      <w:marRight w:val="0"/>
                      <w:marTop w:val="0"/>
                      <w:marBottom w:val="0"/>
                      <w:divBdr>
                        <w:top w:val="none" w:sz="0" w:space="0" w:color="auto"/>
                        <w:left w:val="none" w:sz="0" w:space="0" w:color="auto"/>
                        <w:bottom w:val="none" w:sz="0" w:space="0" w:color="auto"/>
                        <w:right w:val="none" w:sz="0" w:space="0" w:color="auto"/>
                      </w:divBdr>
                      <w:divsChild>
                        <w:div w:id="1955286079">
                          <w:marLeft w:val="60"/>
                          <w:marRight w:val="60"/>
                          <w:marTop w:val="0"/>
                          <w:marBottom w:val="0"/>
                          <w:divBdr>
                            <w:top w:val="none" w:sz="0" w:space="0" w:color="auto"/>
                            <w:left w:val="none" w:sz="0" w:space="0" w:color="auto"/>
                            <w:bottom w:val="none" w:sz="0" w:space="0" w:color="auto"/>
                            <w:right w:val="none" w:sz="0" w:space="0" w:color="auto"/>
                          </w:divBdr>
                        </w:div>
                        <w:div w:id="136386684">
                          <w:marLeft w:val="0"/>
                          <w:marRight w:val="0"/>
                          <w:marTop w:val="60"/>
                          <w:marBottom w:val="0"/>
                          <w:divBdr>
                            <w:top w:val="none" w:sz="0" w:space="0" w:color="auto"/>
                            <w:left w:val="none" w:sz="0" w:space="0" w:color="auto"/>
                            <w:bottom w:val="none" w:sz="0" w:space="0" w:color="auto"/>
                            <w:right w:val="none" w:sz="0" w:space="0" w:color="auto"/>
                          </w:divBdr>
                          <w:divsChild>
                            <w:div w:id="640765704">
                              <w:marLeft w:val="0"/>
                              <w:marRight w:val="150"/>
                              <w:marTop w:val="0"/>
                              <w:marBottom w:val="0"/>
                              <w:divBdr>
                                <w:top w:val="single" w:sz="6" w:space="0" w:color="auto"/>
                                <w:left w:val="single" w:sz="6" w:space="5" w:color="auto"/>
                                <w:bottom w:val="single" w:sz="6" w:space="0" w:color="auto"/>
                                <w:right w:val="single" w:sz="6" w:space="5" w:color="auto"/>
                              </w:divBdr>
                            </w:div>
                            <w:div w:id="334461450">
                              <w:marLeft w:val="0"/>
                              <w:marRight w:val="150"/>
                              <w:marTop w:val="0"/>
                              <w:marBottom w:val="0"/>
                              <w:divBdr>
                                <w:top w:val="single" w:sz="6" w:space="0" w:color="auto"/>
                                <w:left w:val="single" w:sz="6" w:space="5" w:color="auto"/>
                                <w:bottom w:val="single" w:sz="6" w:space="0" w:color="auto"/>
                                <w:right w:val="single" w:sz="6" w:space="5" w:color="auto"/>
                              </w:divBdr>
                            </w:div>
                          </w:divsChild>
                        </w:div>
                      </w:divsChild>
                    </w:div>
                  </w:divsChild>
                </w:div>
              </w:divsChild>
            </w:div>
          </w:divsChild>
        </w:div>
      </w:divsChild>
    </w:div>
    <w:div w:id="1606569797">
      <w:bodyDiv w:val="1"/>
      <w:marLeft w:val="0"/>
      <w:marRight w:val="0"/>
      <w:marTop w:val="0"/>
      <w:marBottom w:val="0"/>
      <w:divBdr>
        <w:top w:val="none" w:sz="0" w:space="0" w:color="auto"/>
        <w:left w:val="none" w:sz="0" w:space="0" w:color="auto"/>
        <w:bottom w:val="none" w:sz="0" w:space="0" w:color="auto"/>
        <w:right w:val="none" w:sz="0" w:space="0" w:color="auto"/>
      </w:divBdr>
    </w:div>
    <w:div w:id="1614823303">
      <w:bodyDiv w:val="1"/>
      <w:marLeft w:val="0"/>
      <w:marRight w:val="0"/>
      <w:marTop w:val="0"/>
      <w:marBottom w:val="0"/>
      <w:divBdr>
        <w:top w:val="none" w:sz="0" w:space="0" w:color="auto"/>
        <w:left w:val="none" w:sz="0" w:space="0" w:color="auto"/>
        <w:bottom w:val="none" w:sz="0" w:space="0" w:color="auto"/>
        <w:right w:val="none" w:sz="0" w:space="0" w:color="auto"/>
      </w:divBdr>
    </w:div>
    <w:div w:id="1623536798">
      <w:bodyDiv w:val="1"/>
      <w:marLeft w:val="0"/>
      <w:marRight w:val="0"/>
      <w:marTop w:val="0"/>
      <w:marBottom w:val="0"/>
      <w:divBdr>
        <w:top w:val="none" w:sz="0" w:space="0" w:color="auto"/>
        <w:left w:val="none" w:sz="0" w:space="0" w:color="auto"/>
        <w:bottom w:val="none" w:sz="0" w:space="0" w:color="auto"/>
        <w:right w:val="none" w:sz="0" w:space="0" w:color="auto"/>
      </w:divBdr>
    </w:div>
    <w:div w:id="1660307924">
      <w:bodyDiv w:val="1"/>
      <w:marLeft w:val="0"/>
      <w:marRight w:val="0"/>
      <w:marTop w:val="0"/>
      <w:marBottom w:val="0"/>
      <w:divBdr>
        <w:top w:val="none" w:sz="0" w:space="0" w:color="auto"/>
        <w:left w:val="none" w:sz="0" w:space="0" w:color="auto"/>
        <w:bottom w:val="none" w:sz="0" w:space="0" w:color="auto"/>
        <w:right w:val="none" w:sz="0" w:space="0" w:color="auto"/>
      </w:divBdr>
    </w:div>
    <w:div w:id="1769697448">
      <w:bodyDiv w:val="1"/>
      <w:marLeft w:val="0"/>
      <w:marRight w:val="0"/>
      <w:marTop w:val="0"/>
      <w:marBottom w:val="0"/>
      <w:divBdr>
        <w:top w:val="none" w:sz="0" w:space="0" w:color="auto"/>
        <w:left w:val="none" w:sz="0" w:space="0" w:color="auto"/>
        <w:bottom w:val="none" w:sz="0" w:space="0" w:color="auto"/>
        <w:right w:val="none" w:sz="0" w:space="0" w:color="auto"/>
      </w:divBdr>
    </w:div>
    <w:div w:id="1776248649">
      <w:bodyDiv w:val="1"/>
      <w:marLeft w:val="0"/>
      <w:marRight w:val="0"/>
      <w:marTop w:val="0"/>
      <w:marBottom w:val="0"/>
      <w:divBdr>
        <w:top w:val="none" w:sz="0" w:space="0" w:color="auto"/>
        <w:left w:val="none" w:sz="0" w:space="0" w:color="auto"/>
        <w:bottom w:val="none" w:sz="0" w:space="0" w:color="auto"/>
        <w:right w:val="none" w:sz="0" w:space="0" w:color="auto"/>
      </w:divBdr>
    </w:div>
    <w:div w:id="1776828963">
      <w:bodyDiv w:val="1"/>
      <w:marLeft w:val="0"/>
      <w:marRight w:val="0"/>
      <w:marTop w:val="0"/>
      <w:marBottom w:val="0"/>
      <w:divBdr>
        <w:top w:val="none" w:sz="0" w:space="0" w:color="auto"/>
        <w:left w:val="none" w:sz="0" w:space="0" w:color="auto"/>
        <w:bottom w:val="none" w:sz="0" w:space="0" w:color="auto"/>
        <w:right w:val="none" w:sz="0" w:space="0" w:color="auto"/>
      </w:divBdr>
    </w:div>
    <w:div w:id="1820655629">
      <w:bodyDiv w:val="1"/>
      <w:marLeft w:val="0"/>
      <w:marRight w:val="0"/>
      <w:marTop w:val="0"/>
      <w:marBottom w:val="0"/>
      <w:divBdr>
        <w:top w:val="none" w:sz="0" w:space="0" w:color="auto"/>
        <w:left w:val="none" w:sz="0" w:space="0" w:color="auto"/>
        <w:bottom w:val="none" w:sz="0" w:space="0" w:color="auto"/>
        <w:right w:val="none" w:sz="0" w:space="0" w:color="auto"/>
      </w:divBdr>
    </w:div>
    <w:div w:id="1851139721">
      <w:bodyDiv w:val="1"/>
      <w:marLeft w:val="0"/>
      <w:marRight w:val="0"/>
      <w:marTop w:val="0"/>
      <w:marBottom w:val="0"/>
      <w:divBdr>
        <w:top w:val="none" w:sz="0" w:space="0" w:color="auto"/>
        <w:left w:val="none" w:sz="0" w:space="0" w:color="auto"/>
        <w:bottom w:val="none" w:sz="0" w:space="0" w:color="auto"/>
        <w:right w:val="none" w:sz="0" w:space="0" w:color="auto"/>
      </w:divBdr>
      <w:divsChild>
        <w:div w:id="1036082699">
          <w:marLeft w:val="0"/>
          <w:marRight w:val="0"/>
          <w:marTop w:val="0"/>
          <w:marBottom w:val="0"/>
          <w:divBdr>
            <w:top w:val="single" w:sz="2" w:space="0" w:color="auto"/>
            <w:left w:val="single" w:sz="2" w:space="0" w:color="auto"/>
            <w:bottom w:val="single" w:sz="6" w:space="0" w:color="auto"/>
            <w:right w:val="single" w:sz="2" w:space="0" w:color="auto"/>
          </w:divBdr>
          <w:divsChild>
            <w:div w:id="429589272">
              <w:marLeft w:val="0"/>
              <w:marRight w:val="0"/>
              <w:marTop w:val="100"/>
              <w:marBottom w:val="100"/>
              <w:divBdr>
                <w:top w:val="single" w:sz="2" w:space="0" w:color="D9D9E3"/>
                <w:left w:val="single" w:sz="2" w:space="0" w:color="D9D9E3"/>
                <w:bottom w:val="single" w:sz="2" w:space="0" w:color="D9D9E3"/>
                <w:right w:val="single" w:sz="2" w:space="0" w:color="D9D9E3"/>
              </w:divBdr>
              <w:divsChild>
                <w:div w:id="1567956184">
                  <w:marLeft w:val="0"/>
                  <w:marRight w:val="0"/>
                  <w:marTop w:val="0"/>
                  <w:marBottom w:val="0"/>
                  <w:divBdr>
                    <w:top w:val="single" w:sz="2" w:space="0" w:color="D9D9E3"/>
                    <w:left w:val="single" w:sz="2" w:space="0" w:color="D9D9E3"/>
                    <w:bottom w:val="single" w:sz="2" w:space="0" w:color="D9D9E3"/>
                    <w:right w:val="single" w:sz="2" w:space="0" w:color="D9D9E3"/>
                  </w:divBdr>
                  <w:divsChild>
                    <w:div w:id="1180389431">
                      <w:marLeft w:val="0"/>
                      <w:marRight w:val="0"/>
                      <w:marTop w:val="0"/>
                      <w:marBottom w:val="0"/>
                      <w:divBdr>
                        <w:top w:val="single" w:sz="2" w:space="0" w:color="D9D9E3"/>
                        <w:left w:val="single" w:sz="2" w:space="0" w:color="D9D9E3"/>
                        <w:bottom w:val="single" w:sz="2" w:space="0" w:color="D9D9E3"/>
                        <w:right w:val="single" w:sz="2" w:space="0" w:color="D9D9E3"/>
                      </w:divBdr>
                      <w:divsChild>
                        <w:div w:id="1747268460">
                          <w:marLeft w:val="0"/>
                          <w:marRight w:val="0"/>
                          <w:marTop w:val="0"/>
                          <w:marBottom w:val="0"/>
                          <w:divBdr>
                            <w:top w:val="single" w:sz="2" w:space="0" w:color="D9D9E3"/>
                            <w:left w:val="single" w:sz="2" w:space="0" w:color="D9D9E3"/>
                            <w:bottom w:val="single" w:sz="2" w:space="0" w:color="D9D9E3"/>
                            <w:right w:val="single" w:sz="2" w:space="0" w:color="D9D9E3"/>
                          </w:divBdr>
                          <w:divsChild>
                            <w:div w:id="4904026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854150178">
      <w:bodyDiv w:val="1"/>
      <w:marLeft w:val="0"/>
      <w:marRight w:val="0"/>
      <w:marTop w:val="0"/>
      <w:marBottom w:val="0"/>
      <w:divBdr>
        <w:top w:val="none" w:sz="0" w:space="0" w:color="auto"/>
        <w:left w:val="none" w:sz="0" w:space="0" w:color="auto"/>
        <w:bottom w:val="none" w:sz="0" w:space="0" w:color="auto"/>
        <w:right w:val="none" w:sz="0" w:space="0" w:color="auto"/>
      </w:divBdr>
      <w:divsChild>
        <w:div w:id="745693187">
          <w:marLeft w:val="0"/>
          <w:marRight w:val="0"/>
          <w:marTop w:val="0"/>
          <w:marBottom w:val="0"/>
          <w:divBdr>
            <w:top w:val="single" w:sz="2" w:space="0" w:color="D9D9E3"/>
            <w:left w:val="single" w:sz="2" w:space="0" w:color="D9D9E3"/>
            <w:bottom w:val="single" w:sz="2" w:space="0" w:color="D9D9E3"/>
            <w:right w:val="single" w:sz="2" w:space="0" w:color="D9D9E3"/>
          </w:divBdr>
          <w:divsChild>
            <w:div w:id="382560811">
              <w:marLeft w:val="0"/>
              <w:marRight w:val="0"/>
              <w:marTop w:val="0"/>
              <w:marBottom w:val="0"/>
              <w:divBdr>
                <w:top w:val="single" w:sz="2" w:space="0" w:color="D9D9E3"/>
                <w:left w:val="single" w:sz="2" w:space="0" w:color="D9D9E3"/>
                <w:bottom w:val="single" w:sz="2" w:space="0" w:color="D9D9E3"/>
                <w:right w:val="single" w:sz="2" w:space="0" w:color="D9D9E3"/>
              </w:divBdr>
              <w:divsChild>
                <w:div w:id="11634700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584217028">
          <w:marLeft w:val="0"/>
          <w:marRight w:val="0"/>
          <w:marTop w:val="0"/>
          <w:marBottom w:val="0"/>
          <w:divBdr>
            <w:top w:val="single" w:sz="2" w:space="0" w:color="D9D9E3"/>
            <w:left w:val="single" w:sz="2" w:space="0" w:color="D9D9E3"/>
            <w:bottom w:val="single" w:sz="2" w:space="0" w:color="D9D9E3"/>
            <w:right w:val="single" w:sz="2" w:space="0" w:color="D9D9E3"/>
          </w:divBdr>
          <w:divsChild>
            <w:div w:id="2126801076">
              <w:marLeft w:val="0"/>
              <w:marRight w:val="0"/>
              <w:marTop w:val="0"/>
              <w:marBottom w:val="0"/>
              <w:divBdr>
                <w:top w:val="single" w:sz="2" w:space="0" w:color="D9D9E3"/>
                <w:left w:val="single" w:sz="2" w:space="0" w:color="D9D9E3"/>
                <w:bottom w:val="single" w:sz="2" w:space="0" w:color="D9D9E3"/>
                <w:right w:val="single" w:sz="2" w:space="0" w:color="D9D9E3"/>
              </w:divBdr>
              <w:divsChild>
                <w:div w:id="2059279952">
                  <w:marLeft w:val="0"/>
                  <w:marRight w:val="0"/>
                  <w:marTop w:val="0"/>
                  <w:marBottom w:val="0"/>
                  <w:divBdr>
                    <w:top w:val="single" w:sz="2" w:space="0" w:color="D9D9E3"/>
                    <w:left w:val="single" w:sz="2" w:space="0" w:color="D9D9E3"/>
                    <w:bottom w:val="single" w:sz="2" w:space="0" w:color="D9D9E3"/>
                    <w:right w:val="single" w:sz="2" w:space="0" w:color="D9D9E3"/>
                  </w:divBdr>
                  <w:divsChild>
                    <w:div w:id="201348269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3680978">
      <w:bodyDiv w:val="1"/>
      <w:marLeft w:val="0"/>
      <w:marRight w:val="0"/>
      <w:marTop w:val="0"/>
      <w:marBottom w:val="0"/>
      <w:divBdr>
        <w:top w:val="none" w:sz="0" w:space="0" w:color="auto"/>
        <w:left w:val="none" w:sz="0" w:space="0" w:color="auto"/>
        <w:bottom w:val="none" w:sz="0" w:space="0" w:color="auto"/>
        <w:right w:val="none" w:sz="0" w:space="0" w:color="auto"/>
      </w:divBdr>
    </w:div>
    <w:div w:id="2046371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5</Pages>
  <Words>1978</Words>
  <Characters>11276</Characters>
  <Application>Microsoft Office Word</Application>
  <DocSecurity>0</DocSecurity>
  <Lines>93</Lines>
  <Paragraphs>26</Paragraphs>
  <ScaleCrop>false</ScaleCrop>
  <Company/>
  <LinksUpToDate>false</LinksUpToDate>
  <CharactersWithSpaces>13228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 Zhao(赵铮)</dc:creator>
  <cp:keywords/>
  <dc:description/>
  <cp:lastModifiedBy>Jen Zhao(赵铮)</cp:lastModifiedBy>
  <cp:revision>5</cp:revision>
  <dcterms:created xsi:type="dcterms:W3CDTF">2025-08-14T11:45:00Z</dcterms:created>
  <dcterms:modified xsi:type="dcterms:W3CDTF">2025-08-15T09:19:00Z</dcterms:modified>
</cp:coreProperties>
</file>