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7A8CC" w14:textId="570E1186" w:rsidR="005D1627" w:rsidRPr="00BE3911" w:rsidRDefault="005D1627" w:rsidP="005D1627">
      <w:pPr>
        <w:pStyle w:val="ad"/>
        <w:rPr>
          <w:rFonts w:ascii="Times New Roman" w:eastAsia="宋体" w:hAnsi="Times New Roman"/>
          <w:sz w:val="22"/>
          <w:szCs w:val="22"/>
          <w:lang w:val="en-GB" w:eastAsia="zh-CN"/>
        </w:rPr>
      </w:pPr>
      <w:r w:rsidRPr="00BE3911">
        <w:rPr>
          <w:rFonts w:ascii="Times New Roman" w:eastAsia="宋体" w:hAnsi="Times New Roman"/>
          <w:sz w:val="22"/>
          <w:szCs w:val="22"/>
          <w:lang w:val="en-GB" w:eastAsia="zh-CN"/>
        </w:rPr>
        <w:t>3GPP TSG RAN WG1 #122</w:t>
      </w:r>
      <w:r w:rsidRPr="00BE3911">
        <w:rPr>
          <w:rFonts w:ascii="Times New Roman" w:eastAsia="宋体" w:hAnsi="Times New Roman"/>
          <w:sz w:val="22"/>
          <w:szCs w:val="22"/>
          <w:lang w:val="en-GB" w:eastAsia="zh-CN"/>
        </w:rPr>
        <w:tab/>
      </w:r>
      <w:r w:rsidRPr="00BE3911">
        <w:rPr>
          <w:rFonts w:ascii="Times New Roman" w:eastAsia="宋体" w:hAnsi="Times New Roman"/>
          <w:sz w:val="22"/>
          <w:szCs w:val="22"/>
          <w:lang w:val="en-GB" w:eastAsia="zh-CN"/>
        </w:rPr>
        <w:tab/>
        <w:t>R1-2505</w:t>
      </w:r>
      <w:r>
        <w:rPr>
          <w:rFonts w:ascii="Times New Roman" w:eastAsia="宋体" w:hAnsi="Times New Roman"/>
          <w:sz w:val="22"/>
          <w:szCs w:val="22"/>
          <w:lang w:val="en-GB" w:eastAsia="zh-CN"/>
        </w:rPr>
        <w:t>715</w:t>
      </w:r>
    </w:p>
    <w:p w14:paraId="69F35048" w14:textId="77777777" w:rsidR="005D1627" w:rsidRPr="00BE3911" w:rsidRDefault="005D1627" w:rsidP="005D1627">
      <w:pPr>
        <w:pStyle w:val="ad"/>
        <w:rPr>
          <w:rFonts w:ascii="Times New Roman" w:eastAsia="宋体" w:hAnsi="Times New Roman"/>
          <w:sz w:val="22"/>
          <w:szCs w:val="22"/>
          <w:lang w:eastAsia="zh-CN"/>
        </w:rPr>
      </w:pPr>
      <w:r w:rsidRPr="00BE3911">
        <w:rPr>
          <w:rFonts w:ascii="Times New Roman" w:eastAsia="宋体" w:hAnsi="Times New Roman"/>
          <w:sz w:val="22"/>
          <w:szCs w:val="22"/>
          <w:lang w:val="en-GB" w:eastAsia="zh-CN"/>
        </w:rPr>
        <w:t>Bengaluru, India, Aug 25</w:t>
      </w:r>
      <w:r w:rsidRPr="00BE3911">
        <w:rPr>
          <w:rFonts w:ascii="Times New Roman" w:eastAsia="宋体" w:hAnsi="Times New Roman"/>
          <w:sz w:val="22"/>
          <w:szCs w:val="22"/>
          <w:vertAlign w:val="superscript"/>
          <w:lang w:val="en-GB" w:eastAsia="zh-CN"/>
        </w:rPr>
        <w:t>th</w:t>
      </w:r>
      <w:r w:rsidRPr="00BE3911">
        <w:rPr>
          <w:rFonts w:ascii="Times New Roman" w:eastAsia="宋体" w:hAnsi="Times New Roman"/>
          <w:sz w:val="22"/>
          <w:szCs w:val="22"/>
          <w:lang w:val="en-GB" w:eastAsia="zh-CN"/>
        </w:rPr>
        <w:t xml:space="preserve"> – 29</w:t>
      </w:r>
      <w:r w:rsidRPr="00BE3911">
        <w:rPr>
          <w:rFonts w:ascii="Times New Roman" w:eastAsia="宋体" w:hAnsi="Times New Roman"/>
          <w:sz w:val="22"/>
          <w:szCs w:val="22"/>
          <w:vertAlign w:val="superscript"/>
          <w:lang w:val="en-GB" w:eastAsia="zh-CN"/>
        </w:rPr>
        <w:t>th</w:t>
      </w:r>
      <w:r w:rsidRPr="00BE3911">
        <w:rPr>
          <w:rFonts w:ascii="Times New Roman" w:eastAsia="宋体" w:hAnsi="Times New Roman"/>
          <w:sz w:val="22"/>
          <w:szCs w:val="22"/>
          <w:lang w:val="en-GB" w:eastAsia="zh-CN"/>
        </w:rPr>
        <w:t>, 2025</w:t>
      </w:r>
    </w:p>
    <w:p w14:paraId="27C73B32" w14:textId="77777777" w:rsidR="004C4D9C" w:rsidRPr="005D1627" w:rsidRDefault="004C4D9C">
      <w:pPr>
        <w:pStyle w:val="ad"/>
        <w:jc w:val="both"/>
        <w:rPr>
          <w:rFonts w:ascii="Times New Roman" w:eastAsia="宋体" w:hAnsi="Times New Roman"/>
          <w:sz w:val="22"/>
          <w:szCs w:val="22"/>
          <w:lang w:eastAsia="zh-CN"/>
        </w:rPr>
      </w:pPr>
    </w:p>
    <w:p w14:paraId="2136B16D" w14:textId="77777777" w:rsidR="004C4D9C" w:rsidRDefault="002713A4">
      <w:pPr>
        <w:pStyle w:val="ad"/>
        <w:tabs>
          <w:tab w:val="clear" w:pos="4536"/>
          <w:tab w:val="left" w:pos="1800"/>
        </w:tabs>
        <w:ind w:left="1800" w:hanging="1800"/>
        <w:jc w:val="both"/>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4A416848" w14:textId="77777777" w:rsidR="004C4D9C" w:rsidRDefault="002713A4">
      <w:pPr>
        <w:pStyle w:val="ad"/>
        <w:tabs>
          <w:tab w:val="clear" w:pos="4536"/>
          <w:tab w:val="left" w:pos="1800"/>
        </w:tabs>
        <w:ind w:left="1800" w:hanging="1800"/>
        <w:jc w:val="both"/>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t>Discussion on IoT-NTN TDD mode</w:t>
      </w:r>
    </w:p>
    <w:p w14:paraId="4A4A6926" w14:textId="63EFD6D5" w:rsidR="004C4D9C" w:rsidRDefault="002713A4">
      <w:pPr>
        <w:pStyle w:val="ad"/>
        <w:tabs>
          <w:tab w:val="left" w:pos="1800"/>
        </w:tabs>
        <w:jc w:val="both"/>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5D1627">
        <w:rPr>
          <w:rFonts w:ascii="Times New Roman" w:eastAsia="宋体" w:hAnsi="Times New Roman"/>
          <w:sz w:val="22"/>
          <w:szCs w:val="22"/>
          <w:lang w:eastAsia="zh-CN"/>
        </w:rPr>
        <w:t>8</w:t>
      </w:r>
      <w:r>
        <w:rPr>
          <w:rFonts w:ascii="Times New Roman" w:eastAsia="宋体" w:hAnsi="Times New Roman"/>
          <w:sz w:val="22"/>
          <w:szCs w:val="22"/>
          <w:lang w:eastAsia="zh-CN"/>
        </w:rPr>
        <w:t>.11.5</w:t>
      </w:r>
    </w:p>
    <w:p w14:paraId="23B0AC3A" w14:textId="77777777" w:rsidR="004C4D9C" w:rsidRDefault="002713A4">
      <w:pPr>
        <w:pStyle w:val="ad"/>
        <w:tabs>
          <w:tab w:val="left" w:pos="1800"/>
        </w:tabs>
        <w:jc w:val="both"/>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4BCBE33E" w14:textId="77777777" w:rsidR="004C4D9C" w:rsidRDefault="004C4D9C">
      <w:pPr>
        <w:pBdr>
          <w:bottom w:val="single" w:sz="4" w:space="1" w:color="auto"/>
        </w:pBdr>
        <w:tabs>
          <w:tab w:val="left" w:pos="2552"/>
        </w:tabs>
        <w:jc w:val="both"/>
        <w:rPr>
          <w:sz w:val="22"/>
          <w:szCs w:val="22"/>
        </w:rPr>
      </w:pPr>
    </w:p>
    <w:p w14:paraId="67D9A7E0" w14:textId="77777777" w:rsidR="004C4D9C" w:rsidRDefault="002713A4">
      <w:pPr>
        <w:pStyle w:val="1"/>
        <w:jc w:val="both"/>
        <w:rPr>
          <w:rFonts w:ascii="Times New Roman" w:hAnsi="Times New Roman" w:cs="Times New Roman"/>
        </w:rPr>
      </w:pPr>
      <w:r>
        <w:rPr>
          <w:rFonts w:ascii="Times New Roman" w:hAnsi="Times New Roman" w:cs="Times New Roman"/>
        </w:rPr>
        <w:t>Introduction</w:t>
      </w:r>
    </w:p>
    <w:p w14:paraId="240A1ADD" w14:textId="1738F5C8" w:rsidR="004C4D9C" w:rsidRDefault="002713A4">
      <w:pPr>
        <w:pStyle w:val="a0"/>
        <w:rPr>
          <w:rFonts w:eastAsia="宋体"/>
          <w:bCs/>
          <w:szCs w:val="20"/>
          <w:lang w:val="en-GB" w:eastAsia="en-GB"/>
        </w:rPr>
      </w:pPr>
      <w:r>
        <w:rPr>
          <w:rFonts w:eastAsia="等线"/>
          <w:szCs w:val="20"/>
          <w:lang w:eastAsia="zh-CN"/>
        </w:rPr>
        <w:t>In RAN plenary meeting #106, there was a checkpoint on the study phase of IoT NTN TDD, and based on the discussion outcome</w:t>
      </w:r>
      <w:r w:rsidR="00370777">
        <w:rPr>
          <w:rFonts w:eastAsia="等线"/>
          <w:szCs w:val="20"/>
          <w:lang w:eastAsia="zh-CN"/>
        </w:rPr>
        <w:t>,</w:t>
      </w:r>
      <w:r>
        <w:rPr>
          <w:rFonts w:eastAsia="等线"/>
          <w:szCs w:val="20"/>
          <w:lang w:eastAsia="zh-CN"/>
        </w:rPr>
        <w:t xml:space="preserve"> the WID was also updated accordingly to reflect the WI objective with more precise details.  </w:t>
      </w:r>
    </w:p>
    <w:tbl>
      <w:tblPr>
        <w:tblStyle w:val="af1"/>
        <w:tblW w:w="9062" w:type="dxa"/>
        <w:tblLayout w:type="fixed"/>
        <w:tblLook w:val="04A0" w:firstRow="1" w:lastRow="0" w:firstColumn="1" w:lastColumn="0" w:noHBand="0" w:noVBand="1"/>
      </w:tblPr>
      <w:tblGrid>
        <w:gridCol w:w="9062"/>
      </w:tblGrid>
      <w:tr w:rsidR="004C4D9C" w14:paraId="6D0240F9" w14:textId="77777777">
        <w:tc>
          <w:tcPr>
            <w:tcW w:w="9062" w:type="dxa"/>
          </w:tcPr>
          <w:p w14:paraId="32B545A3" w14:textId="77777777" w:rsidR="004C4D9C" w:rsidRDefault="002713A4">
            <w:pPr>
              <w:spacing w:after="120"/>
              <w:jc w:val="both"/>
            </w:pPr>
            <w:r>
              <w:t>This work item includes the following objectives:</w:t>
            </w:r>
          </w:p>
          <w:p w14:paraId="6F3D3E47" w14:textId="22CCB1EC" w:rsidR="004C4D9C" w:rsidRDefault="002713A4">
            <w:pPr>
              <w:numPr>
                <w:ilvl w:val="0"/>
                <w:numId w:val="7"/>
              </w:numPr>
              <w:spacing w:after="120"/>
              <w:jc w:val="both"/>
            </w:pPr>
            <w:r>
              <w:t>Specify a new NB-IoT TDD NTN mode</w:t>
            </w:r>
            <w:r>
              <w:rPr>
                <w:rStyle w:val="WW8Num1z0"/>
              </w:rPr>
              <w:t xml:space="preserve"> </w:t>
            </w:r>
            <w:r>
              <w:rPr>
                <w:rStyle w:val="ui-provider"/>
              </w:rPr>
              <w:t>based on minimum necessary changes to the NB-IoT NTN FDD frame structure and procedures</w:t>
            </w:r>
            <w:r>
              <w:t>, including:</w:t>
            </w:r>
          </w:p>
          <w:p w14:paraId="1B8B0F40" w14:textId="77777777" w:rsidR="004C4D9C" w:rsidRDefault="002713A4">
            <w:pPr>
              <w:numPr>
                <w:ilvl w:val="1"/>
                <w:numId w:val="8"/>
              </w:numPr>
              <w:spacing w:after="120"/>
              <w:jc w:val="both"/>
            </w:pPr>
            <w:r>
              <w:t>Definition, configuration (if needed) and signaling (if needed) of the periodic pattern, necessary adaptation (if needed) and associated UE procedures [RAN1, RAN2]</w:t>
            </w:r>
          </w:p>
          <w:p w14:paraId="40D4BBA1" w14:textId="77777777" w:rsidR="004C4D9C" w:rsidRDefault="002713A4">
            <w:pPr>
              <w:numPr>
                <w:ilvl w:val="3"/>
                <w:numId w:val="8"/>
              </w:numPr>
              <w:spacing w:after="120"/>
              <w:jc w:val="both"/>
              <w:rPr>
                <w:rFonts w:eastAsia="Malgun Gothic"/>
                <w:szCs w:val="20"/>
                <w:lang w:eastAsia="zh-CN"/>
              </w:rPr>
            </w:pPr>
            <w:r>
              <w:rPr>
                <w:szCs w:val="20"/>
              </w:rPr>
              <w:t>Support a pattern with a period of 9 radio frames for the target MSS allocated band, where D=U=8 with a fixed guard period.</w:t>
            </w:r>
            <w:r>
              <w:rPr>
                <w:rFonts w:eastAsia="宋体"/>
                <w:szCs w:val="20"/>
                <w:lang w:eastAsia="zh-CN"/>
              </w:rPr>
              <w:t xml:space="preserve"> </w:t>
            </w:r>
            <w:r>
              <w:rPr>
                <w:szCs w:val="20"/>
              </w:rPr>
              <w:t>RAN1 to consider whether there is a need for a mechanism to achieve an adjustable guard period for the purpose of allowing deployment with the TDD frame structure of the legacy system operating in the target MSS allocated band.</w:t>
            </w:r>
          </w:p>
          <w:p w14:paraId="3C2EDDDD" w14:textId="77777777" w:rsidR="004C4D9C" w:rsidRDefault="004C4D9C">
            <w:pPr>
              <w:contextualSpacing/>
              <w:jc w:val="both"/>
              <w:rPr>
                <w:rFonts w:eastAsiaTheme="minorEastAsia"/>
                <w:b/>
                <w:bCs/>
                <w:szCs w:val="20"/>
                <w:highlight w:val="green"/>
                <w:lang w:eastAsia="zh-CN"/>
              </w:rPr>
            </w:pPr>
          </w:p>
        </w:tc>
      </w:tr>
    </w:tbl>
    <w:p w14:paraId="0A837A8F" w14:textId="77777777" w:rsidR="004C4D9C" w:rsidRDefault="004C4D9C">
      <w:pPr>
        <w:overflowPunct w:val="0"/>
        <w:autoSpaceDE w:val="0"/>
        <w:autoSpaceDN w:val="0"/>
        <w:adjustRightInd w:val="0"/>
        <w:jc w:val="both"/>
        <w:textAlignment w:val="baseline"/>
        <w:rPr>
          <w:rFonts w:eastAsia="宋体"/>
          <w:bCs/>
          <w:szCs w:val="20"/>
          <w:lang w:val="en-GB" w:eastAsia="en-GB"/>
        </w:rPr>
      </w:pPr>
    </w:p>
    <w:p w14:paraId="71017B37" w14:textId="30CCD27A" w:rsidR="004C4D9C" w:rsidRDefault="002713A4">
      <w:pPr>
        <w:pStyle w:val="a0"/>
        <w:rPr>
          <w:rFonts w:eastAsia="等线"/>
          <w:szCs w:val="20"/>
          <w:lang w:eastAsia="zh-CN"/>
        </w:rPr>
      </w:pPr>
      <w:r>
        <w:rPr>
          <w:rFonts w:eastAsia="等线" w:hint="eastAsia"/>
          <w:szCs w:val="20"/>
          <w:lang w:eastAsia="zh-CN"/>
        </w:rPr>
        <w:t>The progress of this WI is very much on track thanks not only to the nice work of our feature lead but also to the fruitful discussions among companies. Although sometime we may face some painful moment for the decision, companies are still willing to make compromise for the sake of progress. For these reasons, RAN1 has made quite a lot</w:t>
      </w:r>
      <w:r w:rsidR="00370777">
        <w:rPr>
          <w:rFonts w:eastAsia="等线"/>
          <w:szCs w:val="20"/>
          <w:lang w:eastAsia="zh-CN"/>
        </w:rPr>
        <w:t xml:space="preserve"> of</w:t>
      </w:r>
      <w:r>
        <w:rPr>
          <w:rFonts w:eastAsia="等线" w:hint="eastAsia"/>
          <w:szCs w:val="20"/>
          <w:lang w:eastAsia="zh-CN"/>
        </w:rPr>
        <w:t xml:space="preserve"> good agreements</w:t>
      </w:r>
      <w:r w:rsidR="00370777">
        <w:rPr>
          <w:rFonts w:eastAsia="等线"/>
          <w:szCs w:val="20"/>
          <w:lang w:eastAsia="zh-CN"/>
        </w:rPr>
        <w:t xml:space="preserve"> and</w:t>
      </w:r>
      <w:r>
        <w:rPr>
          <w:rFonts w:eastAsia="等线" w:hint="eastAsia"/>
          <w:szCs w:val="20"/>
          <w:lang w:eastAsia="zh-CN"/>
        </w:rPr>
        <w:t xml:space="preserve"> finalize</w:t>
      </w:r>
      <w:r w:rsidR="00370777">
        <w:rPr>
          <w:rFonts w:eastAsia="等线"/>
          <w:szCs w:val="20"/>
          <w:lang w:eastAsia="zh-CN"/>
        </w:rPr>
        <w:t>d</w:t>
      </w:r>
      <w:r>
        <w:rPr>
          <w:rFonts w:eastAsia="等线" w:hint="eastAsia"/>
          <w:szCs w:val="20"/>
          <w:lang w:eastAsia="zh-CN"/>
        </w:rPr>
        <w:t xml:space="preserve"> the WI in time. </w:t>
      </w:r>
      <w:r>
        <w:rPr>
          <w:rFonts w:eastAsia="等线"/>
          <w:szCs w:val="20"/>
          <w:lang w:val="en-GB" w:eastAsia="zh-CN"/>
        </w:rPr>
        <w:t xml:space="preserve">In this contribution, we </w:t>
      </w:r>
      <w:r>
        <w:rPr>
          <w:rFonts w:eastAsia="等线" w:hint="eastAsia"/>
          <w:szCs w:val="20"/>
          <w:lang w:eastAsia="zh-CN"/>
        </w:rPr>
        <w:t>further discuss the remaining issues for IoT NTN TDD.</w:t>
      </w:r>
    </w:p>
    <w:p w14:paraId="60E0E0D1" w14:textId="77777777" w:rsidR="004C4D9C" w:rsidRDefault="002713A4">
      <w:pPr>
        <w:pStyle w:val="1"/>
        <w:jc w:val="both"/>
        <w:rPr>
          <w:rFonts w:ascii="Times New Roman" w:hAnsi="Times New Roman" w:cs="Times New Roman"/>
        </w:rPr>
      </w:pPr>
      <w:r>
        <w:rPr>
          <w:rFonts w:ascii="Times New Roman" w:eastAsia="宋体" w:hAnsi="Times New Roman" w:cs="Times New Roman"/>
          <w:lang w:eastAsia="zh-CN"/>
        </w:rPr>
        <w:t>Discussion</w:t>
      </w:r>
    </w:p>
    <w:p w14:paraId="433EF98F" w14:textId="61267CC7" w:rsidR="004C4D9C" w:rsidRPr="0019235E" w:rsidRDefault="001D5577" w:rsidP="0019235E">
      <w:pPr>
        <w:pStyle w:val="a0"/>
        <w:spacing w:line="252" w:lineRule="auto"/>
        <w:rPr>
          <w:szCs w:val="20"/>
          <w:lang w:eastAsia="zh-CN"/>
        </w:rPr>
      </w:pPr>
      <w:r>
        <w:rPr>
          <w:szCs w:val="20"/>
          <w:lang w:eastAsia="zh-CN"/>
        </w:rPr>
        <w:t>In the last meeting, RAN1 agreed that the UE</w:t>
      </w:r>
      <w:r w:rsidR="00B3099D">
        <w:rPr>
          <w:szCs w:val="20"/>
          <w:lang w:eastAsia="zh-CN"/>
        </w:rPr>
        <w:t xml:space="preserve"> may</w:t>
      </w:r>
      <w:r>
        <w:rPr>
          <w:szCs w:val="20"/>
          <w:lang w:eastAsia="zh-CN"/>
        </w:rPr>
        <w:t xml:space="preserve"> perform time/frequency pre-compensation</w:t>
      </w:r>
      <w:r w:rsidR="00B3099D">
        <w:rPr>
          <w:szCs w:val="20"/>
          <w:lang w:eastAsia="zh-CN"/>
        </w:rPr>
        <w:t xml:space="preserve"> adjustment</w:t>
      </w:r>
      <w:r>
        <w:rPr>
          <w:szCs w:val="20"/>
          <w:lang w:eastAsia="zh-CN"/>
        </w:rPr>
        <w:t xml:space="preserve"> before </w:t>
      </w:r>
      <w:r w:rsidR="00B3099D">
        <w:rPr>
          <w:szCs w:val="20"/>
          <w:lang w:eastAsia="zh-CN"/>
        </w:rPr>
        <w:t>each set of the</w:t>
      </w:r>
      <w:r>
        <w:rPr>
          <w:szCs w:val="20"/>
          <w:lang w:eastAsia="zh-CN"/>
        </w:rPr>
        <w:t xml:space="preserve"> U NB-IoT subframes</w:t>
      </w:r>
      <w:r w:rsidR="00FD6C06">
        <w:rPr>
          <w:szCs w:val="20"/>
          <w:lang w:eastAsia="zh-CN"/>
        </w:rPr>
        <w:t xml:space="preserve"> and pre-compensation within the U NB-IoT is not support in IoT-NTN TDD, which needs further confirmation from RAN4</w:t>
      </w:r>
      <w:r>
        <w:rPr>
          <w:szCs w:val="20"/>
          <w:lang w:eastAsia="zh-CN"/>
        </w:rPr>
        <w:t>.</w:t>
      </w:r>
    </w:p>
    <w:tbl>
      <w:tblPr>
        <w:tblStyle w:val="af1"/>
        <w:tblW w:w="9288" w:type="dxa"/>
        <w:tblLayout w:type="fixed"/>
        <w:tblLook w:val="04A0" w:firstRow="1" w:lastRow="0" w:firstColumn="1" w:lastColumn="0" w:noHBand="0" w:noVBand="1"/>
      </w:tblPr>
      <w:tblGrid>
        <w:gridCol w:w="9288"/>
      </w:tblGrid>
      <w:tr w:rsidR="004C4D9C" w14:paraId="5CFA11D1" w14:textId="77777777">
        <w:tc>
          <w:tcPr>
            <w:tcW w:w="9288" w:type="dxa"/>
          </w:tcPr>
          <w:p w14:paraId="7410D0F7" w14:textId="77777777" w:rsidR="00370777" w:rsidRPr="009B6A30" w:rsidRDefault="00370777" w:rsidP="00370777">
            <w:pPr>
              <w:snapToGrid w:val="0"/>
              <w:rPr>
                <w:rFonts w:ascii="Times" w:eastAsia="Batang" w:hAnsi="Times"/>
                <w:b/>
                <w:highlight w:val="green"/>
                <w:lang w:val="en-GB"/>
              </w:rPr>
            </w:pPr>
            <w:r w:rsidRPr="009B6A30">
              <w:rPr>
                <w:rFonts w:ascii="Times" w:eastAsia="Batang" w:hAnsi="Times"/>
                <w:b/>
                <w:highlight w:val="green"/>
                <w:lang w:val="en-GB"/>
              </w:rPr>
              <w:t>Agreement</w:t>
            </w:r>
          </w:p>
          <w:p w14:paraId="442D8758" w14:textId="77777777" w:rsidR="00370777" w:rsidRPr="009B6A30" w:rsidRDefault="00370777" w:rsidP="00370777">
            <w:pPr>
              <w:snapToGrid w:val="0"/>
              <w:rPr>
                <w:rFonts w:eastAsia="Batang"/>
                <w:szCs w:val="20"/>
                <w:lang w:val="en-GB"/>
              </w:rPr>
            </w:pPr>
            <w:r w:rsidRPr="009B6A30">
              <w:rPr>
                <w:rFonts w:eastAsia="Batang"/>
                <w:szCs w:val="20"/>
                <w:lang w:val="en-GB"/>
              </w:rPr>
              <w:t xml:space="preserve">Confirm the following working assumption with </w:t>
            </w:r>
            <w:r w:rsidRPr="009B6A30">
              <w:rPr>
                <w:rFonts w:eastAsia="Batang"/>
                <w:color w:val="FF0000"/>
                <w:szCs w:val="20"/>
                <w:lang w:val="en-GB"/>
              </w:rPr>
              <w:t>modifications</w:t>
            </w:r>
            <w:r w:rsidRPr="009B6A30">
              <w:rPr>
                <w:rFonts w:eastAsia="Batang"/>
                <w:szCs w:val="20"/>
                <w:lang w:val="en-GB"/>
              </w:rPr>
              <w:t>:</w:t>
            </w:r>
          </w:p>
          <w:p w14:paraId="21AE1F4D" w14:textId="77777777" w:rsidR="00370777" w:rsidRPr="009B6A30" w:rsidRDefault="00370777" w:rsidP="00370777">
            <w:pPr>
              <w:snapToGrid w:val="0"/>
              <w:rPr>
                <w:rFonts w:eastAsia="Batang"/>
                <w:szCs w:val="20"/>
                <w:lang w:val="en-GB"/>
              </w:rPr>
            </w:pPr>
            <w:r w:rsidRPr="009B6A30">
              <w:rPr>
                <w:rFonts w:eastAsia="Batang"/>
                <w:szCs w:val="20"/>
                <w:lang w:val="en-GB"/>
              </w:rPr>
              <w:t>For precompensation, from RAN1 perspective:</w:t>
            </w:r>
          </w:p>
          <w:p w14:paraId="2FF388C4" w14:textId="77777777" w:rsidR="00370777" w:rsidRPr="009B6A30" w:rsidRDefault="00370777" w:rsidP="00370777">
            <w:pPr>
              <w:numPr>
                <w:ilvl w:val="0"/>
                <w:numId w:val="15"/>
              </w:numPr>
              <w:overflowPunct w:val="0"/>
              <w:autoSpaceDE w:val="0"/>
              <w:autoSpaceDN w:val="0"/>
              <w:adjustRightInd w:val="0"/>
              <w:snapToGrid w:val="0"/>
              <w:contextualSpacing/>
              <w:textAlignment w:val="baseline"/>
              <w:rPr>
                <w:szCs w:val="20"/>
              </w:rPr>
            </w:pPr>
            <w:r w:rsidRPr="009B6A30">
              <w:rPr>
                <w:szCs w:val="20"/>
              </w:rPr>
              <w:t xml:space="preserve">The UE </w:t>
            </w:r>
            <w:r w:rsidRPr="009B6A30">
              <w:rPr>
                <w:color w:val="FF0000"/>
                <w:szCs w:val="20"/>
              </w:rPr>
              <w:t xml:space="preserve">may </w:t>
            </w:r>
            <w:r w:rsidRPr="009B6A30">
              <w:rPr>
                <w:szCs w:val="20"/>
              </w:rPr>
              <w:t>adjust its time/frequency pre-compensation before the beginning of each set of consecutive 8 uplink subframes. No pre-compensation gap is needed before the beginning of each set of consecutive 8 uplink subframes.</w:t>
            </w:r>
          </w:p>
          <w:p w14:paraId="2CD29F18" w14:textId="77777777" w:rsidR="00370777" w:rsidRPr="009B6A30" w:rsidRDefault="00370777" w:rsidP="00370777">
            <w:pPr>
              <w:numPr>
                <w:ilvl w:val="0"/>
                <w:numId w:val="15"/>
              </w:numPr>
              <w:overflowPunct w:val="0"/>
              <w:autoSpaceDE w:val="0"/>
              <w:autoSpaceDN w:val="0"/>
              <w:adjustRightInd w:val="0"/>
              <w:snapToGrid w:val="0"/>
              <w:contextualSpacing/>
              <w:textAlignment w:val="baseline"/>
              <w:rPr>
                <w:color w:val="FF0000"/>
                <w:szCs w:val="20"/>
              </w:rPr>
            </w:pPr>
            <w:r w:rsidRPr="009B6A30">
              <w:rPr>
                <w:color w:val="FF0000"/>
                <w:szCs w:val="20"/>
              </w:rPr>
              <w:t>The UE may adjust its time/frequency pre-compensation at the beginning of an NPUSCH/NPRACH transmission (same behavior as Rel-18)</w:t>
            </w:r>
          </w:p>
          <w:p w14:paraId="272E3808" w14:textId="77777777" w:rsidR="00370777" w:rsidRPr="009B6A30" w:rsidRDefault="00370777" w:rsidP="00370777">
            <w:pPr>
              <w:numPr>
                <w:ilvl w:val="1"/>
                <w:numId w:val="15"/>
              </w:numPr>
              <w:overflowPunct w:val="0"/>
              <w:autoSpaceDE w:val="0"/>
              <w:autoSpaceDN w:val="0"/>
              <w:adjustRightInd w:val="0"/>
              <w:snapToGrid w:val="0"/>
              <w:contextualSpacing/>
              <w:textAlignment w:val="baseline"/>
              <w:rPr>
                <w:color w:val="FF0000"/>
                <w:szCs w:val="20"/>
              </w:rPr>
            </w:pPr>
            <w:r w:rsidRPr="009B6A30">
              <w:rPr>
                <w:color w:val="FF0000"/>
                <w:szCs w:val="20"/>
              </w:rPr>
              <w:t>Segmented precompensation is not supported.</w:t>
            </w:r>
          </w:p>
          <w:p w14:paraId="33285C5B" w14:textId="77777777" w:rsidR="00370777" w:rsidRPr="009B6A30" w:rsidRDefault="00370777" w:rsidP="00370777">
            <w:pPr>
              <w:numPr>
                <w:ilvl w:val="1"/>
                <w:numId w:val="15"/>
              </w:numPr>
              <w:overflowPunct w:val="0"/>
              <w:autoSpaceDE w:val="0"/>
              <w:autoSpaceDN w:val="0"/>
              <w:adjustRightInd w:val="0"/>
              <w:snapToGrid w:val="0"/>
              <w:contextualSpacing/>
              <w:textAlignment w:val="baseline"/>
              <w:rPr>
                <w:color w:val="FF0000"/>
                <w:szCs w:val="20"/>
              </w:rPr>
            </w:pPr>
            <w:r w:rsidRPr="009B6A30">
              <w:rPr>
                <w:color w:val="FF0000"/>
                <w:szCs w:val="20"/>
              </w:rPr>
              <w:t>It is not supported to perform precompensation within the set of 8 consecutive uplink subframes other than at the beginning of an NPUSCH/NPRACH transmission</w:t>
            </w:r>
          </w:p>
          <w:p w14:paraId="2E6BD38B" w14:textId="77777777" w:rsidR="00370777" w:rsidRPr="009B6A30" w:rsidRDefault="00370777" w:rsidP="00370777">
            <w:pPr>
              <w:numPr>
                <w:ilvl w:val="0"/>
                <w:numId w:val="15"/>
              </w:numPr>
              <w:overflowPunct w:val="0"/>
              <w:autoSpaceDE w:val="0"/>
              <w:autoSpaceDN w:val="0"/>
              <w:adjustRightInd w:val="0"/>
              <w:snapToGrid w:val="0"/>
              <w:contextualSpacing/>
              <w:textAlignment w:val="baseline"/>
              <w:rPr>
                <w:szCs w:val="20"/>
              </w:rPr>
            </w:pPr>
            <w:r w:rsidRPr="009B6A30">
              <w:rPr>
                <w:szCs w:val="20"/>
              </w:rPr>
              <w:t>FFS: whether spec impact is in RAN1, RAN4 or both.</w:t>
            </w:r>
          </w:p>
          <w:p w14:paraId="799F5615" w14:textId="77777777" w:rsidR="00370777" w:rsidRPr="009B6A30" w:rsidRDefault="00370777" w:rsidP="00370777">
            <w:pPr>
              <w:overflowPunct w:val="0"/>
              <w:autoSpaceDE w:val="0"/>
              <w:autoSpaceDN w:val="0"/>
              <w:adjustRightInd w:val="0"/>
              <w:snapToGrid w:val="0"/>
              <w:textAlignment w:val="baseline"/>
              <w:rPr>
                <w:rFonts w:eastAsia="Batang"/>
                <w:color w:val="FF0000"/>
                <w:szCs w:val="20"/>
                <w:lang w:val="en-GB"/>
              </w:rPr>
            </w:pPr>
            <w:r w:rsidRPr="009B6A30">
              <w:rPr>
                <w:rFonts w:eastAsia="Batang"/>
                <w:color w:val="FF0000"/>
                <w:szCs w:val="20"/>
                <w:lang w:val="en-GB"/>
              </w:rPr>
              <w:t>NOTE: RAN1 may revisit this agreement if RAN4 reply LS shows concerns, including concerns on meeting the requirements without segmented precompensation</w:t>
            </w:r>
          </w:p>
          <w:p w14:paraId="71FB9E70" w14:textId="77777777" w:rsidR="004C4D9C" w:rsidRPr="00370777" w:rsidRDefault="004C4D9C" w:rsidP="00370777">
            <w:pPr>
              <w:pStyle w:val="Style10"/>
              <w:overflowPunct w:val="0"/>
              <w:autoSpaceDE w:val="0"/>
              <w:autoSpaceDN w:val="0"/>
              <w:adjustRightInd w:val="0"/>
              <w:ind w:leftChars="0" w:left="0"/>
              <w:contextualSpacing/>
              <w:textAlignment w:val="baseline"/>
              <w:rPr>
                <w:szCs w:val="20"/>
                <w:lang w:val="en-GB" w:eastAsia="zh-CN"/>
              </w:rPr>
            </w:pPr>
          </w:p>
        </w:tc>
      </w:tr>
    </w:tbl>
    <w:p w14:paraId="008A64C2" w14:textId="77777777" w:rsidR="004C4D9C" w:rsidRDefault="004C4D9C">
      <w:pPr>
        <w:jc w:val="both"/>
        <w:rPr>
          <w:szCs w:val="20"/>
          <w:lang w:eastAsia="zh-CN"/>
        </w:rPr>
      </w:pPr>
    </w:p>
    <w:p w14:paraId="21B122DD" w14:textId="25EA05D8" w:rsidR="004C4D9C" w:rsidRDefault="00502B63">
      <w:pPr>
        <w:pStyle w:val="a0"/>
        <w:rPr>
          <w:rFonts w:eastAsiaTheme="minorEastAsia"/>
          <w:szCs w:val="20"/>
          <w:lang w:val="en-GB" w:eastAsia="zh-CN"/>
        </w:rPr>
      </w:pPr>
      <w:r>
        <w:rPr>
          <w:rFonts w:eastAsiaTheme="minorEastAsia"/>
          <w:szCs w:val="20"/>
          <w:lang w:val="en-GB" w:eastAsia="zh-CN"/>
        </w:rPr>
        <w:t xml:space="preserve">For legacy NTN FDD, the UE adjusts time and frequency pre-compensation per uplink segment, where the duration of segment transmission is provided by higher layer parameter. However, for R19 NTN TDD, </w:t>
      </w:r>
      <w:r w:rsidR="001927E4">
        <w:rPr>
          <w:rFonts w:eastAsiaTheme="minorEastAsia"/>
          <w:szCs w:val="20"/>
          <w:lang w:val="en-GB" w:eastAsia="zh-CN"/>
        </w:rPr>
        <w:t>the segment is fixed to the U NB-IoT subframes in the TDD structure and the higher layer parameter is not needed any more. In this case, RAN1’s specification impact is expected and TP#1 is provided.</w:t>
      </w:r>
    </w:p>
    <w:p w14:paraId="307E0EBD" w14:textId="49F18312" w:rsidR="001927E4" w:rsidRDefault="001927E4" w:rsidP="001927E4">
      <w:pPr>
        <w:pStyle w:val="a0"/>
        <w:rPr>
          <w:rFonts w:eastAsia="宋体"/>
          <w:b/>
          <w:bCs/>
          <w:lang w:eastAsia="zh-CN"/>
        </w:rPr>
      </w:pPr>
      <w:r w:rsidRPr="005D10D3">
        <w:rPr>
          <w:rFonts w:eastAsia="宋体"/>
          <w:b/>
          <w:bCs/>
          <w:lang w:eastAsia="zh-CN"/>
        </w:rPr>
        <w:lastRenderedPageBreak/>
        <w:t>Proposal</w:t>
      </w:r>
      <w:r w:rsidRPr="005D10D3">
        <w:rPr>
          <w:rFonts w:eastAsia="宋体" w:hint="eastAsia"/>
          <w:b/>
          <w:bCs/>
          <w:lang w:eastAsia="zh-CN"/>
        </w:rPr>
        <w:t xml:space="preserve"> </w:t>
      </w:r>
      <w:r>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For time and frequency pre-compensation adjustment before the beginning of each set of consecutive 8 uplink subframes in NTN TDD, adopt the following TP#1 for TS36.21</w:t>
      </w:r>
      <w:r w:rsidR="00951C3E">
        <w:rPr>
          <w:rFonts w:eastAsia="宋体"/>
          <w:b/>
          <w:bCs/>
          <w:lang w:eastAsia="zh-CN"/>
        </w:rPr>
        <w:t>3</w:t>
      </w:r>
      <w:r>
        <w:rPr>
          <w:rFonts w:eastAsia="宋体"/>
          <w:b/>
          <w:bCs/>
          <w:lang w:eastAsia="zh-CN"/>
        </w:rPr>
        <w:t xml:space="preserve"> v19.0.0:</w:t>
      </w:r>
      <w:r w:rsidRPr="005D10D3">
        <w:rPr>
          <w:rFonts w:eastAsia="宋体"/>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927E4" w14:paraId="68F036E7" w14:textId="77777777" w:rsidTr="004568B9">
        <w:tc>
          <w:tcPr>
            <w:tcW w:w="9062" w:type="dxa"/>
            <w:shd w:val="clear" w:color="auto" w:fill="auto"/>
          </w:tcPr>
          <w:p w14:paraId="6F083682" w14:textId="77777777" w:rsidR="001927E4" w:rsidRPr="0032544A" w:rsidRDefault="001927E4" w:rsidP="001927E4">
            <w:pPr>
              <w:numPr>
                <w:ilvl w:val="0"/>
                <w:numId w:val="16"/>
              </w:numPr>
              <w:snapToGrid w:val="0"/>
              <w:spacing w:before="60" w:after="60"/>
              <w:jc w:val="both"/>
              <w:rPr>
                <w:rFonts w:eastAsia="MS Mincho"/>
                <w:color w:val="0070C0"/>
                <w:szCs w:val="20"/>
                <w:lang w:eastAsia="ja-JP"/>
              </w:rPr>
            </w:pPr>
            <w:r w:rsidRPr="0032544A">
              <w:rPr>
                <w:rFonts w:eastAsia="MS Mincho" w:hint="eastAsia"/>
                <w:color w:val="0070C0"/>
                <w:szCs w:val="20"/>
                <w:lang w:eastAsia="ja-JP"/>
              </w:rPr>
              <w:t>R</w:t>
            </w:r>
            <w:r w:rsidRPr="0032544A">
              <w:rPr>
                <w:rFonts w:eastAsia="MS Mincho"/>
                <w:color w:val="0070C0"/>
                <w:szCs w:val="20"/>
                <w:lang w:eastAsia="ja-JP"/>
              </w:rPr>
              <w:t>eason for change</w:t>
            </w:r>
          </w:p>
          <w:p w14:paraId="29200EDE" w14:textId="60DB9223" w:rsidR="001927E4" w:rsidRPr="00AC6CA3" w:rsidRDefault="001927E4" w:rsidP="004568B9">
            <w:pPr>
              <w:snapToGrid w:val="0"/>
              <w:spacing w:before="60" w:after="60"/>
              <w:jc w:val="both"/>
              <w:rPr>
                <w:rFonts w:eastAsiaTheme="minorEastAsia"/>
                <w:szCs w:val="20"/>
                <w:lang w:val="en-GB" w:eastAsia="zh-CN"/>
              </w:rPr>
            </w:pPr>
            <w:r>
              <w:rPr>
                <w:rFonts w:eastAsiaTheme="minorEastAsia"/>
                <w:szCs w:val="20"/>
                <w:lang w:val="en-GB" w:eastAsia="zh-CN"/>
              </w:rPr>
              <w:t>It is not specified how to adjust time and frequency pre-compensation in NTN TDD.</w:t>
            </w:r>
          </w:p>
          <w:p w14:paraId="4DE71504" w14:textId="77777777" w:rsidR="001927E4" w:rsidRPr="0032544A" w:rsidRDefault="001927E4" w:rsidP="001927E4">
            <w:pPr>
              <w:numPr>
                <w:ilvl w:val="0"/>
                <w:numId w:val="16"/>
              </w:numPr>
              <w:snapToGrid w:val="0"/>
              <w:spacing w:before="60" w:after="60"/>
              <w:jc w:val="both"/>
              <w:rPr>
                <w:rFonts w:eastAsia="MS Mincho"/>
                <w:color w:val="0070C0"/>
                <w:szCs w:val="20"/>
                <w:lang w:eastAsia="ja-JP"/>
              </w:rPr>
            </w:pPr>
            <w:r w:rsidRPr="0032544A">
              <w:rPr>
                <w:rFonts w:eastAsia="MS Mincho"/>
                <w:color w:val="0070C0"/>
                <w:szCs w:val="20"/>
                <w:lang w:eastAsia="ja-JP"/>
              </w:rPr>
              <w:t>Summary of change</w:t>
            </w:r>
          </w:p>
          <w:p w14:paraId="351E2766" w14:textId="375D2ADF" w:rsidR="001927E4" w:rsidRPr="000A5899" w:rsidRDefault="001927E4" w:rsidP="004568B9">
            <w:pPr>
              <w:snapToGrid w:val="0"/>
              <w:spacing w:before="60" w:after="60"/>
              <w:jc w:val="both"/>
              <w:rPr>
                <w:rFonts w:eastAsiaTheme="minorEastAsia"/>
                <w:szCs w:val="20"/>
                <w:lang w:val="en-GB" w:eastAsia="zh-CN"/>
              </w:rPr>
            </w:pPr>
            <w:r>
              <w:rPr>
                <w:rFonts w:eastAsia="MS Mincho"/>
                <w:szCs w:val="20"/>
                <w:lang w:eastAsia="ja-JP"/>
              </w:rPr>
              <w:t xml:space="preserve">It is specified that </w:t>
            </w:r>
            <w:r w:rsidR="00BE1839">
              <w:rPr>
                <w:rFonts w:eastAsia="MS Mincho"/>
                <w:szCs w:val="20"/>
                <w:lang w:eastAsia="ja-JP"/>
              </w:rPr>
              <w:t xml:space="preserve">the UE may </w:t>
            </w:r>
            <w:r w:rsidR="00BE1839" w:rsidRPr="009B6A30">
              <w:rPr>
                <w:szCs w:val="20"/>
              </w:rPr>
              <w:t>adjust its time/frequency pre-compensation before the beginning of each set of consecutive 8 uplink subframes</w:t>
            </w:r>
            <w:r w:rsidR="00BE1839">
              <w:rPr>
                <w:szCs w:val="20"/>
              </w:rPr>
              <w:t xml:space="preserve"> in NTN TDD.</w:t>
            </w:r>
          </w:p>
          <w:p w14:paraId="60DA51F0" w14:textId="77777777" w:rsidR="001927E4" w:rsidRPr="0032544A" w:rsidRDefault="001927E4" w:rsidP="001927E4">
            <w:pPr>
              <w:numPr>
                <w:ilvl w:val="0"/>
                <w:numId w:val="16"/>
              </w:numPr>
              <w:snapToGrid w:val="0"/>
              <w:spacing w:before="60" w:after="60"/>
              <w:jc w:val="both"/>
              <w:rPr>
                <w:rFonts w:eastAsia="MS Mincho"/>
                <w:color w:val="0070C0"/>
                <w:szCs w:val="20"/>
                <w:lang w:eastAsia="ja-JP"/>
              </w:rPr>
            </w:pPr>
            <w:r w:rsidRPr="0032544A">
              <w:rPr>
                <w:rFonts w:eastAsia="MS Mincho"/>
                <w:color w:val="0070C0"/>
                <w:szCs w:val="20"/>
                <w:lang w:eastAsia="ja-JP"/>
              </w:rPr>
              <w:t>Consequences if not approved</w:t>
            </w:r>
          </w:p>
          <w:p w14:paraId="328654E1" w14:textId="70F0DFE8" w:rsidR="001927E4" w:rsidRPr="0032544A" w:rsidRDefault="00BE1839" w:rsidP="004568B9">
            <w:pPr>
              <w:snapToGrid w:val="0"/>
              <w:spacing w:before="60" w:after="60"/>
              <w:jc w:val="both"/>
              <w:rPr>
                <w:rFonts w:eastAsia="MS Mincho"/>
                <w:szCs w:val="20"/>
                <w:lang w:eastAsia="ja-JP"/>
              </w:rPr>
            </w:pPr>
            <w:r>
              <w:rPr>
                <w:rFonts w:eastAsiaTheme="minorEastAsia"/>
                <w:szCs w:val="20"/>
                <w:lang w:val="en-GB" w:eastAsia="zh-CN"/>
              </w:rPr>
              <w:t>Time and frequency pre-compensation adjustment is not supported in NTN TDD</w:t>
            </w:r>
            <w:r w:rsidR="001927E4">
              <w:rPr>
                <w:rFonts w:ascii="Times" w:eastAsiaTheme="minorEastAsia" w:hAnsi="Times"/>
                <w:bCs/>
                <w:lang w:eastAsia="zh-CN"/>
              </w:rPr>
              <w:t>.</w:t>
            </w:r>
          </w:p>
          <w:p w14:paraId="66731CC5" w14:textId="74EF163E" w:rsidR="001927E4" w:rsidRPr="001074FA" w:rsidRDefault="001927E4" w:rsidP="004568B9">
            <w:pPr>
              <w:pStyle w:val="a0"/>
              <w:rPr>
                <w:rFonts w:eastAsiaTheme="minorEastAsia"/>
                <w:color w:val="FF0000"/>
                <w:szCs w:val="20"/>
                <w:lang w:eastAsia="zh-CN"/>
              </w:rPr>
            </w:pPr>
            <w:r w:rsidRPr="001074FA">
              <w:rPr>
                <w:rFonts w:eastAsiaTheme="minorEastAsia"/>
                <w:color w:val="FF0000"/>
                <w:szCs w:val="20"/>
                <w:lang w:eastAsia="zh-CN"/>
              </w:rPr>
              <w:t>-------------------- start of TP</w:t>
            </w:r>
            <w:r>
              <w:rPr>
                <w:rFonts w:eastAsiaTheme="minorEastAsia"/>
                <w:color w:val="FF0000"/>
                <w:szCs w:val="20"/>
                <w:lang w:eastAsia="zh-CN"/>
              </w:rPr>
              <w:t>#1</w:t>
            </w:r>
            <w:r w:rsidRPr="001074FA">
              <w:rPr>
                <w:rFonts w:eastAsiaTheme="minorEastAsia"/>
                <w:color w:val="FF0000"/>
                <w:szCs w:val="20"/>
                <w:lang w:eastAsia="zh-CN"/>
              </w:rPr>
              <w:t xml:space="preserve"> </w:t>
            </w:r>
            <w:r>
              <w:rPr>
                <w:rFonts w:eastAsiaTheme="minorEastAsia"/>
                <w:color w:val="FF0000"/>
                <w:szCs w:val="20"/>
                <w:lang w:eastAsia="zh-CN"/>
              </w:rPr>
              <w:t>for 3</w:t>
            </w:r>
            <w:r w:rsidR="00BE1839">
              <w:rPr>
                <w:rFonts w:eastAsiaTheme="minorEastAsia"/>
                <w:color w:val="FF0000"/>
                <w:szCs w:val="20"/>
                <w:lang w:eastAsia="zh-CN"/>
              </w:rPr>
              <w:t>6</w:t>
            </w:r>
            <w:r>
              <w:rPr>
                <w:rFonts w:eastAsiaTheme="minorEastAsia"/>
                <w:color w:val="FF0000"/>
                <w:szCs w:val="20"/>
                <w:lang w:eastAsia="zh-CN"/>
              </w:rPr>
              <w:t xml:space="preserve">.213 </w:t>
            </w:r>
            <w:r w:rsidRPr="001074FA">
              <w:rPr>
                <w:rFonts w:eastAsiaTheme="minorEastAsia"/>
                <w:color w:val="FF0000"/>
                <w:szCs w:val="20"/>
                <w:lang w:eastAsia="zh-CN"/>
              </w:rPr>
              <w:t>----</w:t>
            </w:r>
            <w:r>
              <w:rPr>
                <w:rFonts w:eastAsiaTheme="minorEastAsia"/>
                <w:color w:val="FF0000"/>
                <w:szCs w:val="20"/>
                <w:lang w:eastAsia="zh-CN"/>
              </w:rPr>
              <w:t>--</w:t>
            </w:r>
            <w:r w:rsidRPr="001074FA">
              <w:rPr>
                <w:rFonts w:eastAsiaTheme="minorEastAsia"/>
                <w:color w:val="FF0000"/>
                <w:szCs w:val="20"/>
                <w:lang w:eastAsia="zh-CN"/>
              </w:rPr>
              <w:t>--------------</w:t>
            </w:r>
          </w:p>
          <w:p w14:paraId="69239405" w14:textId="6FCED0C1" w:rsidR="001927E4" w:rsidRPr="001074FA" w:rsidRDefault="00BE1839" w:rsidP="004568B9">
            <w:pPr>
              <w:overflowPunct w:val="0"/>
              <w:autoSpaceDE w:val="0"/>
              <w:autoSpaceDN w:val="0"/>
              <w:adjustRightInd w:val="0"/>
              <w:spacing w:after="180"/>
              <w:textAlignment w:val="baseline"/>
              <w:rPr>
                <w:b/>
                <w:bCs/>
                <w:szCs w:val="20"/>
                <w:lang w:val="en-GB" w:eastAsia="en-GB"/>
              </w:rPr>
            </w:pPr>
            <w:r w:rsidRPr="00BE1839">
              <w:rPr>
                <w:b/>
                <w:bCs/>
                <w:szCs w:val="20"/>
                <w:lang w:val="en-GB" w:eastAsia="en-GB"/>
              </w:rPr>
              <w:t>16.1.2</w:t>
            </w:r>
            <w:r w:rsidRPr="00BE1839">
              <w:rPr>
                <w:b/>
                <w:bCs/>
                <w:szCs w:val="20"/>
                <w:lang w:val="en-GB" w:eastAsia="en-GB"/>
              </w:rPr>
              <w:tab/>
              <w:t>Timing synchronization</w:t>
            </w:r>
          </w:p>
          <w:p w14:paraId="14F27795" w14:textId="77777777" w:rsidR="001927E4" w:rsidRPr="001074FA" w:rsidRDefault="001927E4" w:rsidP="004568B9">
            <w:pPr>
              <w:overflowPunct w:val="0"/>
              <w:autoSpaceDE w:val="0"/>
              <w:autoSpaceDN w:val="0"/>
              <w:adjustRightInd w:val="0"/>
              <w:spacing w:after="180"/>
              <w:jc w:val="center"/>
              <w:textAlignment w:val="baseline"/>
              <w:rPr>
                <w:color w:val="FF0000"/>
                <w:szCs w:val="20"/>
                <w:lang w:val="en-GB" w:eastAsia="en-GB"/>
              </w:rPr>
            </w:pPr>
            <w:r>
              <w:rPr>
                <w:color w:val="FF0000"/>
                <w:szCs w:val="20"/>
                <w:lang w:val="en-GB" w:eastAsia="en-GB"/>
              </w:rPr>
              <w:t xml:space="preserve">*** </w:t>
            </w:r>
            <w:r w:rsidRPr="001074FA">
              <w:rPr>
                <w:color w:val="FF0000"/>
                <w:szCs w:val="20"/>
                <w:lang w:val="en-GB" w:eastAsia="en-GB"/>
              </w:rPr>
              <w:t>Unchanged parts are omitted</w:t>
            </w:r>
            <w:r>
              <w:rPr>
                <w:color w:val="FF0000"/>
                <w:szCs w:val="20"/>
                <w:lang w:val="en-GB" w:eastAsia="en-GB"/>
              </w:rPr>
              <w:t xml:space="preserve"> ***</w:t>
            </w:r>
          </w:p>
          <w:p w14:paraId="1E0211A8" w14:textId="77777777" w:rsidR="00BE1839" w:rsidRPr="00BE1839" w:rsidRDefault="00BE1839" w:rsidP="00BE1839">
            <w:pPr>
              <w:tabs>
                <w:tab w:val="num" w:pos="360"/>
              </w:tabs>
              <w:overflowPunct w:val="0"/>
              <w:autoSpaceDE w:val="0"/>
              <w:autoSpaceDN w:val="0"/>
              <w:adjustRightInd w:val="0"/>
              <w:spacing w:after="180"/>
              <w:jc w:val="both"/>
              <w:textAlignment w:val="baseline"/>
              <w:rPr>
                <w:rFonts w:eastAsia="Malgun Gothic"/>
                <w:bCs/>
                <w:szCs w:val="20"/>
                <w:lang w:val="en-GB" w:eastAsia="ko-KR"/>
              </w:rPr>
            </w:pPr>
            <w:r w:rsidRPr="00BE1839">
              <w:rPr>
                <w:bCs/>
                <w:szCs w:val="20"/>
                <w:lang w:val="en-GB" w:eastAsia="en-GB"/>
              </w:rPr>
              <w:t xml:space="preserve">For a NB-IoT UE communicating over NTN FDD, time and frequency pre-compensation is adjusted per uplink </w:t>
            </w:r>
            <w:r w:rsidRPr="00BE1839">
              <w:rPr>
                <w:szCs w:val="20"/>
                <w:lang w:val="en-GB" w:eastAsia="ko-KR"/>
              </w:rPr>
              <w:t xml:space="preserve">segment with </w:t>
            </w:r>
            <w:r w:rsidRPr="00BE1839">
              <w:rPr>
                <w:szCs w:val="20"/>
                <w:lang w:val="en-GB"/>
              </w:rPr>
              <w:t xml:space="preserve">a transmission duration of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sty m:val="p"/>
                    </m:rPr>
                    <w:rPr>
                      <w:rFonts w:ascii="Cambria Math" w:hAnsi="Cambria Math"/>
                      <w:szCs w:val="20"/>
                      <w:lang w:val="en-GB" w:eastAsia="ko-KR"/>
                    </w:rPr>
                    <m:t>segment</m:t>
                  </m:r>
                </m:sub>
                <m:sup>
                  <m:r>
                    <m:rPr>
                      <m:sty m:val="p"/>
                    </m:rPr>
                    <w:rPr>
                      <w:rFonts w:ascii="Cambria Math" w:hAnsi="Cambria Math"/>
                      <w:szCs w:val="20"/>
                      <w:lang w:val="en-GB" w:eastAsia="ko-KR"/>
                    </w:rPr>
                    <m:t>precompensation</m:t>
                  </m:r>
                </m:sup>
              </m:sSubSup>
            </m:oMath>
            <w:r w:rsidRPr="00BE1839">
              <w:rPr>
                <w:szCs w:val="20"/>
                <w:lang w:val="en-GB"/>
              </w:rPr>
              <w:t xml:space="preserve"> time units</w:t>
            </w:r>
            <w:r w:rsidRPr="00BE1839">
              <w:rPr>
                <w:szCs w:val="20"/>
                <w:lang w:val="en-GB" w:eastAsia="ko-KR"/>
              </w:rPr>
              <w:t xml:space="preserve">, </w:t>
            </w:r>
            <w:r w:rsidRPr="00BE1839">
              <w:rPr>
                <w:bCs/>
                <w:szCs w:val="20"/>
                <w:lang w:val="en-GB" w:eastAsia="en-GB"/>
              </w:rPr>
              <w:t xml:space="preserve">where the quantity </w:t>
            </w:r>
            <m:oMath>
              <m:sSubSup>
                <m:sSubSupPr>
                  <m:ctrlPr>
                    <w:rPr>
                      <w:rFonts w:ascii="Cambria Math" w:eastAsia="Calibri" w:hAnsi="Cambria Math"/>
                      <w:szCs w:val="20"/>
                      <w:lang w:val="en-GB" w:eastAsia="ko-KR"/>
                    </w:rPr>
                  </m:ctrlPr>
                </m:sSubSupPr>
                <m:e>
                  <m:r>
                    <w:rPr>
                      <w:rFonts w:ascii="Cambria Math" w:hAnsi="Cambria Math"/>
                      <w:szCs w:val="20"/>
                      <w:lang w:val="en-GB" w:eastAsia="ko-KR"/>
                    </w:rPr>
                    <m:t>N</m:t>
                  </m:r>
                </m:e>
                <m:sub>
                  <m:r>
                    <m:rPr>
                      <m:sty m:val="p"/>
                    </m:rPr>
                    <w:rPr>
                      <w:rFonts w:ascii="Cambria Math" w:hAnsi="Cambria Math"/>
                      <w:szCs w:val="20"/>
                      <w:lang w:val="en-GB" w:eastAsia="ko-KR"/>
                    </w:rPr>
                    <m:t>segment</m:t>
                  </m:r>
                </m:sub>
                <m:sup>
                  <m:r>
                    <m:rPr>
                      <m:sty m:val="p"/>
                    </m:rPr>
                    <w:rPr>
                      <w:rFonts w:ascii="Cambria Math" w:hAnsi="Cambria Math"/>
                      <w:szCs w:val="20"/>
                      <w:lang w:val="en-GB" w:eastAsia="ko-KR"/>
                    </w:rPr>
                    <m:t>precompensation</m:t>
                  </m:r>
                </m:sup>
              </m:sSubSup>
            </m:oMath>
            <w:r w:rsidRPr="00BE1839">
              <w:rPr>
                <w:bCs/>
                <w:szCs w:val="20"/>
                <w:lang w:val="en-GB"/>
              </w:rPr>
              <w:t xml:space="preserve"> is provided by higher layers, as specified in 3GPP TS 36.331 [11].</w:t>
            </w:r>
          </w:p>
          <w:p w14:paraId="6AC83BF2" w14:textId="6F8715E0" w:rsidR="001927E4" w:rsidRPr="00BE1839" w:rsidRDefault="00BE1839" w:rsidP="00BE1839">
            <w:pPr>
              <w:spacing w:after="180"/>
              <w:jc w:val="both"/>
              <w:rPr>
                <w:rFonts w:eastAsia="宋体"/>
                <w:szCs w:val="20"/>
                <w:lang w:val="en-GB"/>
              </w:rPr>
            </w:pPr>
            <w:r w:rsidRPr="00BE1839">
              <w:rPr>
                <w:bCs/>
                <w:color w:val="7030A0"/>
                <w:szCs w:val="20"/>
                <w:lang w:val="en-GB" w:eastAsia="en-GB"/>
              </w:rPr>
              <w:t xml:space="preserve">For a NB-IoT UE communicating over NTN TDD, time and frequency pre-compensation </w:t>
            </w:r>
            <w:r>
              <w:rPr>
                <w:bCs/>
                <w:color w:val="7030A0"/>
                <w:szCs w:val="20"/>
                <w:lang w:val="en-GB" w:eastAsia="en-GB"/>
              </w:rPr>
              <w:t>may be</w:t>
            </w:r>
            <w:r w:rsidRPr="00BE1839">
              <w:rPr>
                <w:bCs/>
                <w:color w:val="7030A0"/>
                <w:szCs w:val="20"/>
                <w:lang w:val="en-GB" w:eastAsia="en-GB"/>
              </w:rPr>
              <w:t xml:space="preserve"> adjusted</w:t>
            </w:r>
            <w:r>
              <w:rPr>
                <w:bCs/>
                <w:color w:val="7030A0"/>
                <w:szCs w:val="20"/>
                <w:lang w:val="en-GB" w:eastAsia="en-GB"/>
              </w:rPr>
              <w:t xml:space="preserve"> per </w:t>
            </w:r>
            <w:r w:rsidR="00951C3E" w:rsidRPr="00951C3E">
              <w:rPr>
                <w:i/>
                <w:iCs/>
                <w:color w:val="7030A0"/>
                <w:lang w:eastAsia="ko-KR"/>
              </w:rPr>
              <w:t>U</w:t>
            </w:r>
            <w:r w:rsidR="00951C3E" w:rsidRPr="00951C3E">
              <w:rPr>
                <w:color w:val="7030A0"/>
                <w:lang w:eastAsia="ko-KR"/>
              </w:rPr>
              <w:t xml:space="preserve"> consecutive uplink subframes according to the TDD pattern and the value of </w:t>
            </w:r>
            <w:r w:rsidR="00951C3E" w:rsidRPr="00951C3E">
              <w:rPr>
                <w:i/>
                <w:iCs/>
                <w:color w:val="7030A0"/>
                <w:lang w:eastAsia="ko-KR"/>
              </w:rPr>
              <w:t>U</w:t>
            </w:r>
            <w:r w:rsidR="00951C3E" w:rsidRPr="00951C3E">
              <w:rPr>
                <w:color w:val="7030A0"/>
                <w:lang w:eastAsia="ko-KR"/>
              </w:rPr>
              <w:t xml:space="preserve"> defined in [3]</w:t>
            </w:r>
            <w:r w:rsidRPr="00951C3E">
              <w:rPr>
                <w:bCs/>
                <w:color w:val="7030A0"/>
                <w:szCs w:val="20"/>
                <w:lang w:val="en-GB" w:eastAsia="en-GB"/>
              </w:rPr>
              <w:t>.</w:t>
            </w:r>
          </w:p>
          <w:p w14:paraId="1EB0B60A" w14:textId="77777777" w:rsidR="001927E4" w:rsidRPr="0032544A" w:rsidRDefault="001927E4" w:rsidP="004568B9">
            <w:pPr>
              <w:spacing w:after="180"/>
              <w:jc w:val="center"/>
              <w:rPr>
                <w:rFonts w:eastAsia="宋体"/>
                <w:noProof/>
                <w:szCs w:val="20"/>
                <w:lang w:val="en-GB" w:eastAsia="zh-CN"/>
              </w:rPr>
            </w:pPr>
            <w:r>
              <w:rPr>
                <w:color w:val="FF0000"/>
                <w:szCs w:val="20"/>
                <w:lang w:val="en-GB" w:eastAsia="en-GB"/>
              </w:rPr>
              <w:t xml:space="preserve">*** </w:t>
            </w:r>
            <w:r w:rsidRPr="001074FA">
              <w:rPr>
                <w:color w:val="FF0000"/>
                <w:szCs w:val="20"/>
                <w:lang w:val="en-GB" w:eastAsia="en-GB"/>
              </w:rPr>
              <w:t>Unchanged parts are omitted</w:t>
            </w:r>
            <w:r>
              <w:rPr>
                <w:color w:val="FF0000"/>
                <w:szCs w:val="20"/>
                <w:lang w:val="en-GB" w:eastAsia="en-GB"/>
              </w:rPr>
              <w:t xml:space="preserve"> ***</w:t>
            </w:r>
          </w:p>
          <w:p w14:paraId="7C4472AC" w14:textId="77777777" w:rsidR="001927E4" w:rsidRPr="00180242" w:rsidRDefault="001927E4" w:rsidP="004568B9">
            <w:pPr>
              <w:pStyle w:val="a0"/>
              <w:rPr>
                <w:rFonts w:eastAsiaTheme="minorEastAsia"/>
                <w:color w:val="FF0000"/>
                <w:szCs w:val="20"/>
                <w:lang w:eastAsia="zh-CN"/>
              </w:rPr>
            </w:pPr>
            <w:r w:rsidRPr="001074FA">
              <w:rPr>
                <w:rFonts w:eastAsiaTheme="minorEastAsia"/>
                <w:color w:val="FF0000"/>
                <w:szCs w:val="20"/>
                <w:lang w:eastAsia="zh-CN"/>
              </w:rPr>
              <w:t>-------------------- end of TP</w:t>
            </w:r>
            <w:r>
              <w:rPr>
                <w:rFonts w:eastAsiaTheme="minorEastAsia"/>
                <w:color w:val="FF0000"/>
                <w:szCs w:val="20"/>
                <w:lang w:eastAsia="zh-CN"/>
              </w:rPr>
              <w:t>#1</w:t>
            </w:r>
            <w:r w:rsidRPr="001074FA">
              <w:rPr>
                <w:rFonts w:eastAsiaTheme="minorEastAsia"/>
                <w:color w:val="FF0000"/>
                <w:szCs w:val="20"/>
                <w:lang w:eastAsia="zh-CN"/>
              </w:rPr>
              <w:t xml:space="preserve"> --------------------------------</w:t>
            </w:r>
            <w:r>
              <w:rPr>
                <w:rFonts w:eastAsiaTheme="minorEastAsia"/>
                <w:color w:val="FF0000"/>
                <w:szCs w:val="20"/>
                <w:lang w:eastAsia="zh-CN"/>
              </w:rPr>
              <w:t>-</w:t>
            </w:r>
          </w:p>
        </w:tc>
      </w:tr>
    </w:tbl>
    <w:p w14:paraId="4B7AE6A1" w14:textId="77777777" w:rsidR="004C4D9C" w:rsidRDefault="004C4D9C">
      <w:pPr>
        <w:pStyle w:val="a0"/>
        <w:rPr>
          <w:rFonts w:eastAsiaTheme="minorEastAsia" w:hint="eastAsia"/>
          <w:b/>
          <w:bCs/>
          <w:szCs w:val="20"/>
          <w:lang w:eastAsia="zh-CN"/>
        </w:rPr>
      </w:pPr>
    </w:p>
    <w:p w14:paraId="44EE9C42" w14:textId="77777777" w:rsidR="004C4D9C" w:rsidRDefault="002713A4">
      <w:pPr>
        <w:pStyle w:val="1"/>
        <w:jc w:val="both"/>
        <w:rPr>
          <w:rFonts w:ascii="Times New Roman" w:hAnsi="Times New Roman" w:cs="Times New Roman"/>
        </w:rPr>
      </w:pPr>
      <w:r>
        <w:rPr>
          <w:rFonts w:ascii="Times New Roman" w:hAnsi="Times New Roman" w:cs="Times New Roman"/>
        </w:rPr>
        <w:t>Conclusion</w:t>
      </w:r>
    </w:p>
    <w:p w14:paraId="10ED6DCA" w14:textId="251AA64C" w:rsidR="004C4D9C" w:rsidRDefault="002713A4">
      <w:pPr>
        <w:pStyle w:val="a0"/>
        <w:spacing w:beforeLines="50" w:before="120"/>
        <w:rPr>
          <w:rFonts w:eastAsia="等线"/>
          <w:szCs w:val="20"/>
          <w:lang w:eastAsia="zh-CN"/>
        </w:rPr>
      </w:pPr>
      <w:r>
        <w:rPr>
          <w:rFonts w:eastAsia="等线"/>
          <w:szCs w:val="20"/>
          <w:lang w:eastAsia="zh-CN"/>
        </w:rPr>
        <w:t xml:space="preserve">In this contribution, we provide an </w:t>
      </w:r>
      <w:r w:rsidR="00171583">
        <w:rPr>
          <w:rFonts w:eastAsia="等线"/>
          <w:szCs w:val="20"/>
          <w:lang w:eastAsia="zh-CN"/>
        </w:rPr>
        <w:t xml:space="preserve">view and </w:t>
      </w:r>
      <w:r>
        <w:rPr>
          <w:rFonts w:eastAsia="等线"/>
          <w:szCs w:val="20"/>
          <w:lang w:eastAsia="zh-CN"/>
        </w:rPr>
        <w:t xml:space="preserve">analysis on the </w:t>
      </w:r>
      <w:r w:rsidR="00171583">
        <w:rPr>
          <w:rFonts w:eastAsia="等线"/>
          <w:szCs w:val="20"/>
          <w:lang w:eastAsia="zh-CN"/>
        </w:rPr>
        <w:t>remaining</w:t>
      </w:r>
      <w:r>
        <w:rPr>
          <w:rFonts w:eastAsia="等线"/>
          <w:szCs w:val="20"/>
          <w:lang w:eastAsia="zh-CN"/>
        </w:rPr>
        <w:t xml:space="preserve"> issues on the </w:t>
      </w:r>
      <w:r w:rsidR="00171583">
        <w:rPr>
          <w:rFonts w:eastAsia="等线"/>
          <w:szCs w:val="20"/>
          <w:lang w:eastAsia="zh-CN"/>
        </w:rPr>
        <w:t>segmented pre-compensation</w:t>
      </w:r>
      <w:r>
        <w:rPr>
          <w:rFonts w:eastAsia="等线"/>
          <w:szCs w:val="20"/>
          <w:lang w:eastAsia="zh-CN"/>
        </w:rPr>
        <w:t xml:space="preserve"> for NB-IoT TDD mode. </w:t>
      </w:r>
    </w:p>
    <w:p w14:paraId="4850BFF8" w14:textId="585BAC59" w:rsidR="005D1627" w:rsidRDefault="005D1627" w:rsidP="005D1627">
      <w:pPr>
        <w:pStyle w:val="a0"/>
        <w:rPr>
          <w:rFonts w:eastAsia="宋体"/>
          <w:b/>
          <w:bCs/>
          <w:lang w:eastAsia="zh-CN"/>
        </w:rPr>
      </w:pPr>
      <w:r w:rsidRPr="005D10D3">
        <w:rPr>
          <w:rFonts w:eastAsia="宋体"/>
          <w:b/>
          <w:bCs/>
          <w:lang w:eastAsia="zh-CN"/>
        </w:rPr>
        <w:t>Proposal</w:t>
      </w:r>
      <w:r w:rsidRPr="005D10D3">
        <w:rPr>
          <w:rFonts w:eastAsia="宋体" w:hint="eastAsia"/>
          <w:b/>
          <w:bCs/>
          <w:lang w:eastAsia="zh-CN"/>
        </w:rPr>
        <w:t xml:space="preserve"> </w:t>
      </w:r>
      <w:r>
        <w:rPr>
          <w:rFonts w:eastAsia="宋体"/>
          <w:b/>
          <w:bCs/>
          <w:lang w:eastAsia="zh-CN"/>
        </w:rPr>
        <w:t>1</w:t>
      </w:r>
      <w:r w:rsidRPr="005D10D3">
        <w:rPr>
          <w:rFonts w:eastAsia="宋体" w:hint="eastAsia"/>
          <w:b/>
          <w:bCs/>
          <w:lang w:eastAsia="zh-CN"/>
        </w:rPr>
        <w:t>:</w:t>
      </w:r>
      <w:r w:rsidRPr="005D10D3">
        <w:rPr>
          <w:rFonts w:eastAsia="宋体"/>
          <w:b/>
          <w:bCs/>
          <w:lang w:eastAsia="zh-CN"/>
        </w:rPr>
        <w:t xml:space="preserve"> </w:t>
      </w:r>
      <w:r>
        <w:rPr>
          <w:rFonts w:eastAsia="宋体"/>
          <w:b/>
          <w:bCs/>
          <w:lang w:eastAsia="zh-CN"/>
        </w:rPr>
        <w:t>For time and frequency pre-compensation adjustment before the beginning of each set of consecutive 8 uplink subframes in NTN TDD, adopt the following TP#1 for TS36.21</w:t>
      </w:r>
      <w:r w:rsidR="00951C3E">
        <w:rPr>
          <w:rFonts w:eastAsia="宋体"/>
          <w:b/>
          <w:bCs/>
          <w:lang w:eastAsia="zh-CN"/>
        </w:rPr>
        <w:t>3</w:t>
      </w:r>
      <w:r>
        <w:rPr>
          <w:rFonts w:eastAsia="宋体"/>
          <w:b/>
          <w:bCs/>
          <w:lang w:eastAsia="zh-CN"/>
        </w:rPr>
        <w:t xml:space="preserve"> v19.0.0:</w:t>
      </w:r>
      <w:r w:rsidRPr="005D10D3">
        <w:rPr>
          <w:rFonts w:eastAsia="宋体"/>
          <w:b/>
          <w:bCs/>
          <w:lang w:eastAsia="zh-CN"/>
        </w:rPr>
        <w:t xml:space="preserve"> </w:t>
      </w:r>
    </w:p>
    <w:p w14:paraId="197BB54C" w14:textId="77777777" w:rsidR="008E18E6" w:rsidRDefault="008E18E6">
      <w:pPr>
        <w:pStyle w:val="a0"/>
        <w:rPr>
          <w:rFonts w:eastAsiaTheme="minorEastAsia"/>
          <w:b/>
          <w:bCs/>
          <w:szCs w:val="20"/>
          <w:lang w:val="en-GB" w:eastAsia="zh-CN"/>
        </w:rPr>
      </w:pPr>
    </w:p>
    <w:p w14:paraId="5A8046C0" w14:textId="77777777" w:rsidR="004C4D9C" w:rsidRDefault="002713A4">
      <w:pPr>
        <w:pStyle w:val="1"/>
        <w:jc w:val="both"/>
        <w:rPr>
          <w:rFonts w:ascii="Times New Roman" w:hAnsi="Times New Roman" w:cs="Times New Roman"/>
        </w:rPr>
      </w:pPr>
      <w:r>
        <w:rPr>
          <w:rFonts w:ascii="Times New Roman" w:hAnsi="Times New Roman" w:cs="Times New Roman"/>
        </w:rPr>
        <w:t>Reference</w:t>
      </w:r>
    </w:p>
    <w:p w14:paraId="06270CC5" w14:textId="77777777" w:rsidR="004C4D9C" w:rsidRDefault="002713A4">
      <w:pPr>
        <w:numPr>
          <w:ilvl w:val="0"/>
          <w:numId w:val="14"/>
        </w:numPr>
        <w:spacing w:after="120"/>
        <w:jc w:val="both"/>
        <w:rPr>
          <w:rFonts w:eastAsia="宋体"/>
          <w:color w:val="000000"/>
          <w:szCs w:val="20"/>
          <w:lang w:eastAsia="zh-CN"/>
        </w:rPr>
      </w:pPr>
      <w:r>
        <w:rPr>
          <w:rFonts w:eastAsia="宋体"/>
          <w:color w:val="000000"/>
          <w:szCs w:val="20"/>
          <w:lang w:eastAsia="zh-CN"/>
        </w:rPr>
        <w:t>RP-242415, Introduction of IoT-NTN TDD mode, Moderator (RAN1 Vice-Chair)</w:t>
      </w:r>
    </w:p>
    <w:p w14:paraId="23218CF4" w14:textId="77777777" w:rsidR="004C4D9C" w:rsidRDefault="004C4D9C">
      <w:pPr>
        <w:pStyle w:val="a0"/>
        <w:spacing w:beforeLines="50" w:before="120"/>
        <w:rPr>
          <w:rFonts w:eastAsia="宋体"/>
          <w:lang w:eastAsia="zh-CN"/>
        </w:rPr>
      </w:pPr>
    </w:p>
    <w:sectPr w:rsidR="004C4D9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CE924" w14:textId="77777777" w:rsidR="009C6F0A" w:rsidRDefault="009C6F0A">
      <w:r>
        <w:separator/>
      </w:r>
    </w:p>
  </w:endnote>
  <w:endnote w:type="continuationSeparator" w:id="0">
    <w:p w14:paraId="2BC7EEF9" w14:textId="77777777" w:rsidR="009C6F0A" w:rsidRDefault="009C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6DE66" w14:textId="77777777" w:rsidR="009C6F0A" w:rsidRDefault="009C6F0A">
      <w:r>
        <w:separator/>
      </w:r>
    </w:p>
  </w:footnote>
  <w:footnote w:type="continuationSeparator" w:id="0">
    <w:p w14:paraId="4D55E3B1" w14:textId="77777777" w:rsidR="009C6F0A" w:rsidRDefault="009C6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078F0" w14:textId="77777777" w:rsidR="004C4D9C" w:rsidRDefault="004C4D9C">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singleLevel"/>
    <w:tmpl w:val="00000002"/>
    <w:lvl w:ilvl="0">
      <w:start w:val="1"/>
      <w:numFmt w:val="bullet"/>
      <w:lvlText w:val=""/>
      <w:lvlJc w:val="left"/>
      <w:pPr>
        <w:ind w:left="720" w:hanging="360"/>
      </w:pPr>
      <w:rPr>
        <w:rFonts w:ascii="Symbol" w:hAnsi="Symbol" w:hint="default"/>
      </w:rPr>
    </w:lvl>
  </w:abstractNum>
  <w:abstractNum w:abstractNumId="2" w15:restartNumberingAfterBreak="0">
    <w:nsid w:val="02ACB7F7"/>
    <w:multiLevelType w:val="singleLevel"/>
    <w:tmpl w:val="02ACB7F7"/>
    <w:lvl w:ilvl="0">
      <w:start w:val="1"/>
      <w:numFmt w:val="decimal"/>
      <w:suff w:val="space"/>
      <w:lvlText w:val="[%1]"/>
      <w:lvlJc w:val="left"/>
    </w:lvl>
  </w:abstractNum>
  <w:abstractNum w:abstractNumId="3"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EBD60E5"/>
    <w:multiLevelType w:val="multilevel"/>
    <w:tmpl w:val="4EBD6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532722C"/>
    <w:multiLevelType w:val="multilevel"/>
    <w:tmpl w:val="65327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5"/>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2"/>
  </w:num>
  <w:num w:numId="4">
    <w:abstractNumId w:val="8"/>
  </w:num>
  <w:num w:numId="5">
    <w:abstractNumId w:val="4"/>
  </w:num>
  <w:num w:numId="6">
    <w:abstractNumId w:val="9"/>
  </w:num>
  <w:num w:numId="7">
    <w:abstractNumId w:val="1"/>
  </w:num>
  <w:num w:numId="8">
    <w:abstractNumId w:val="13"/>
  </w:num>
  <w:num w:numId="9">
    <w:abstractNumId w:val="11"/>
  </w:num>
  <w:num w:numId="10">
    <w:abstractNumId w:val="5"/>
  </w:num>
  <w:num w:numId="11">
    <w:abstractNumId w:val="10"/>
  </w:num>
  <w:num w:numId="12">
    <w:abstractNumId w:val="7"/>
  </w:num>
  <w:num w:numId="13">
    <w:abstractNumId w:val="3"/>
  </w:num>
  <w:num w:numId="14">
    <w:abstractNumId w:val="2"/>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4F7"/>
    <w:rsid w:val="00002C5D"/>
    <w:rsid w:val="00002DCC"/>
    <w:rsid w:val="000034E3"/>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81B"/>
    <w:rsid w:val="000249A4"/>
    <w:rsid w:val="000251AF"/>
    <w:rsid w:val="00025675"/>
    <w:rsid w:val="00025E53"/>
    <w:rsid w:val="00025F10"/>
    <w:rsid w:val="00026DCD"/>
    <w:rsid w:val="00026E34"/>
    <w:rsid w:val="0002743B"/>
    <w:rsid w:val="00027772"/>
    <w:rsid w:val="0003036B"/>
    <w:rsid w:val="00032B75"/>
    <w:rsid w:val="00032B7A"/>
    <w:rsid w:val="00034BE6"/>
    <w:rsid w:val="00034D64"/>
    <w:rsid w:val="0003579A"/>
    <w:rsid w:val="00035840"/>
    <w:rsid w:val="0003585C"/>
    <w:rsid w:val="00036E0F"/>
    <w:rsid w:val="00037FD3"/>
    <w:rsid w:val="000400B7"/>
    <w:rsid w:val="000404F0"/>
    <w:rsid w:val="000409CB"/>
    <w:rsid w:val="00040C2A"/>
    <w:rsid w:val="00041524"/>
    <w:rsid w:val="00041654"/>
    <w:rsid w:val="00042218"/>
    <w:rsid w:val="000439FC"/>
    <w:rsid w:val="00043E71"/>
    <w:rsid w:val="00044953"/>
    <w:rsid w:val="00044EE0"/>
    <w:rsid w:val="000459DB"/>
    <w:rsid w:val="00050CF5"/>
    <w:rsid w:val="00052AFF"/>
    <w:rsid w:val="000545F1"/>
    <w:rsid w:val="00055212"/>
    <w:rsid w:val="000554B4"/>
    <w:rsid w:val="000555FD"/>
    <w:rsid w:val="00055936"/>
    <w:rsid w:val="00057018"/>
    <w:rsid w:val="0005724B"/>
    <w:rsid w:val="000604B9"/>
    <w:rsid w:val="00060FCC"/>
    <w:rsid w:val="00061DC7"/>
    <w:rsid w:val="000620A1"/>
    <w:rsid w:val="00063012"/>
    <w:rsid w:val="00064A2B"/>
    <w:rsid w:val="000659BA"/>
    <w:rsid w:val="000659BE"/>
    <w:rsid w:val="00066040"/>
    <w:rsid w:val="00066188"/>
    <w:rsid w:val="00066A6C"/>
    <w:rsid w:val="00066CC7"/>
    <w:rsid w:val="000675B7"/>
    <w:rsid w:val="00070940"/>
    <w:rsid w:val="0007312D"/>
    <w:rsid w:val="000735DA"/>
    <w:rsid w:val="0007362D"/>
    <w:rsid w:val="00073B62"/>
    <w:rsid w:val="00073B64"/>
    <w:rsid w:val="000741FB"/>
    <w:rsid w:val="000743D5"/>
    <w:rsid w:val="00074FF2"/>
    <w:rsid w:val="0007544B"/>
    <w:rsid w:val="00075973"/>
    <w:rsid w:val="00076063"/>
    <w:rsid w:val="00077114"/>
    <w:rsid w:val="000773D6"/>
    <w:rsid w:val="000829B6"/>
    <w:rsid w:val="00083D8A"/>
    <w:rsid w:val="0008401F"/>
    <w:rsid w:val="0008457F"/>
    <w:rsid w:val="000850E7"/>
    <w:rsid w:val="0008539E"/>
    <w:rsid w:val="000865B1"/>
    <w:rsid w:val="000867D5"/>
    <w:rsid w:val="00086808"/>
    <w:rsid w:val="00086DA8"/>
    <w:rsid w:val="00086F4C"/>
    <w:rsid w:val="000871A0"/>
    <w:rsid w:val="00087DDE"/>
    <w:rsid w:val="000901C1"/>
    <w:rsid w:val="0009037F"/>
    <w:rsid w:val="00090D27"/>
    <w:rsid w:val="00090F1F"/>
    <w:rsid w:val="00091D81"/>
    <w:rsid w:val="00092514"/>
    <w:rsid w:val="0009473C"/>
    <w:rsid w:val="00097296"/>
    <w:rsid w:val="00097AEC"/>
    <w:rsid w:val="00097E68"/>
    <w:rsid w:val="000A11A8"/>
    <w:rsid w:val="000A149D"/>
    <w:rsid w:val="000A159C"/>
    <w:rsid w:val="000A218D"/>
    <w:rsid w:val="000A2BEF"/>
    <w:rsid w:val="000A3D73"/>
    <w:rsid w:val="000A46AA"/>
    <w:rsid w:val="000A5153"/>
    <w:rsid w:val="000A566D"/>
    <w:rsid w:val="000A587D"/>
    <w:rsid w:val="000B009D"/>
    <w:rsid w:val="000B0466"/>
    <w:rsid w:val="000B0890"/>
    <w:rsid w:val="000B0DCC"/>
    <w:rsid w:val="000B105A"/>
    <w:rsid w:val="000B1623"/>
    <w:rsid w:val="000B18AE"/>
    <w:rsid w:val="000B32DE"/>
    <w:rsid w:val="000B56B3"/>
    <w:rsid w:val="000B6837"/>
    <w:rsid w:val="000C05AE"/>
    <w:rsid w:val="000C0FB6"/>
    <w:rsid w:val="000C1603"/>
    <w:rsid w:val="000C283F"/>
    <w:rsid w:val="000C2D7E"/>
    <w:rsid w:val="000C4326"/>
    <w:rsid w:val="000C4B35"/>
    <w:rsid w:val="000C584C"/>
    <w:rsid w:val="000C5A25"/>
    <w:rsid w:val="000C7930"/>
    <w:rsid w:val="000D1226"/>
    <w:rsid w:val="000D162F"/>
    <w:rsid w:val="000D1864"/>
    <w:rsid w:val="000D217D"/>
    <w:rsid w:val="000D7CAD"/>
    <w:rsid w:val="000E012F"/>
    <w:rsid w:val="000E0A50"/>
    <w:rsid w:val="000E0C43"/>
    <w:rsid w:val="000E13C5"/>
    <w:rsid w:val="000E1DD9"/>
    <w:rsid w:val="000E1F91"/>
    <w:rsid w:val="000E3E20"/>
    <w:rsid w:val="000E48ED"/>
    <w:rsid w:val="000E53CD"/>
    <w:rsid w:val="000E53E6"/>
    <w:rsid w:val="000E548B"/>
    <w:rsid w:val="000E5850"/>
    <w:rsid w:val="000E5CFD"/>
    <w:rsid w:val="000E67A2"/>
    <w:rsid w:val="000E7A50"/>
    <w:rsid w:val="000E7EA0"/>
    <w:rsid w:val="000F056C"/>
    <w:rsid w:val="000F0656"/>
    <w:rsid w:val="000F17F9"/>
    <w:rsid w:val="000F22FB"/>
    <w:rsid w:val="000F287A"/>
    <w:rsid w:val="000F43D1"/>
    <w:rsid w:val="000F4507"/>
    <w:rsid w:val="000F45AD"/>
    <w:rsid w:val="000F45DC"/>
    <w:rsid w:val="000F4893"/>
    <w:rsid w:val="000F4CFC"/>
    <w:rsid w:val="000F4D84"/>
    <w:rsid w:val="000F6AAE"/>
    <w:rsid w:val="000F7254"/>
    <w:rsid w:val="000F7D83"/>
    <w:rsid w:val="000F7E84"/>
    <w:rsid w:val="00101CFD"/>
    <w:rsid w:val="001020EC"/>
    <w:rsid w:val="0010289E"/>
    <w:rsid w:val="001028BB"/>
    <w:rsid w:val="001038F5"/>
    <w:rsid w:val="00104A5E"/>
    <w:rsid w:val="001060AD"/>
    <w:rsid w:val="00106637"/>
    <w:rsid w:val="001073B6"/>
    <w:rsid w:val="0011043F"/>
    <w:rsid w:val="001108D7"/>
    <w:rsid w:val="0011261A"/>
    <w:rsid w:val="001141D4"/>
    <w:rsid w:val="00114BFB"/>
    <w:rsid w:val="00114D33"/>
    <w:rsid w:val="00114F37"/>
    <w:rsid w:val="00115575"/>
    <w:rsid w:val="00117F57"/>
    <w:rsid w:val="0012020A"/>
    <w:rsid w:val="00120A54"/>
    <w:rsid w:val="00121154"/>
    <w:rsid w:val="00122329"/>
    <w:rsid w:val="00122CDB"/>
    <w:rsid w:val="00123A21"/>
    <w:rsid w:val="0012404F"/>
    <w:rsid w:val="001267D4"/>
    <w:rsid w:val="00126F60"/>
    <w:rsid w:val="0012764B"/>
    <w:rsid w:val="001309BC"/>
    <w:rsid w:val="00130D9A"/>
    <w:rsid w:val="00133722"/>
    <w:rsid w:val="00136606"/>
    <w:rsid w:val="00137BCF"/>
    <w:rsid w:val="00137D81"/>
    <w:rsid w:val="00137E9B"/>
    <w:rsid w:val="00140CB9"/>
    <w:rsid w:val="00141108"/>
    <w:rsid w:val="00141BDD"/>
    <w:rsid w:val="0014344A"/>
    <w:rsid w:val="0014392B"/>
    <w:rsid w:val="00143CE9"/>
    <w:rsid w:val="0014564A"/>
    <w:rsid w:val="00145655"/>
    <w:rsid w:val="0014617D"/>
    <w:rsid w:val="00146767"/>
    <w:rsid w:val="001467C5"/>
    <w:rsid w:val="00146E80"/>
    <w:rsid w:val="00147C1F"/>
    <w:rsid w:val="00147D23"/>
    <w:rsid w:val="00150597"/>
    <w:rsid w:val="00150A86"/>
    <w:rsid w:val="001510EB"/>
    <w:rsid w:val="00151BF1"/>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583"/>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0C4D"/>
    <w:rsid w:val="0019235E"/>
    <w:rsid w:val="001927E4"/>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37A"/>
    <w:rsid w:val="001A1C32"/>
    <w:rsid w:val="001A21C8"/>
    <w:rsid w:val="001A29A1"/>
    <w:rsid w:val="001A3A4B"/>
    <w:rsid w:val="001A4E36"/>
    <w:rsid w:val="001A524D"/>
    <w:rsid w:val="001A5463"/>
    <w:rsid w:val="001A5511"/>
    <w:rsid w:val="001A56FC"/>
    <w:rsid w:val="001A5B0D"/>
    <w:rsid w:val="001A65C8"/>
    <w:rsid w:val="001A7956"/>
    <w:rsid w:val="001B12BE"/>
    <w:rsid w:val="001B234C"/>
    <w:rsid w:val="001B2CDA"/>
    <w:rsid w:val="001B2CE2"/>
    <w:rsid w:val="001B3760"/>
    <w:rsid w:val="001B38B5"/>
    <w:rsid w:val="001B48C7"/>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18C4"/>
    <w:rsid w:val="001D324A"/>
    <w:rsid w:val="001D350B"/>
    <w:rsid w:val="001D448E"/>
    <w:rsid w:val="001D5282"/>
    <w:rsid w:val="001D5302"/>
    <w:rsid w:val="001D5577"/>
    <w:rsid w:val="001D7390"/>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6EE6"/>
    <w:rsid w:val="001F73AB"/>
    <w:rsid w:val="001F7CB4"/>
    <w:rsid w:val="0020073A"/>
    <w:rsid w:val="0020140C"/>
    <w:rsid w:val="0020185F"/>
    <w:rsid w:val="00201FD7"/>
    <w:rsid w:val="00202388"/>
    <w:rsid w:val="00202537"/>
    <w:rsid w:val="00203A86"/>
    <w:rsid w:val="00203DF5"/>
    <w:rsid w:val="002050D7"/>
    <w:rsid w:val="00205462"/>
    <w:rsid w:val="0020577B"/>
    <w:rsid w:val="00205B20"/>
    <w:rsid w:val="00205BAD"/>
    <w:rsid w:val="002061EB"/>
    <w:rsid w:val="00207F38"/>
    <w:rsid w:val="00207FC6"/>
    <w:rsid w:val="002105B2"/>
    <w:rsid w:val="00210A7F"/>
    <w:rsid w:val="002117A5"/>
    <w:rsid w:val="00211D38"/>
    <w:rsid w:val="00213D20"/>
    <w:rsid w:val="0021416F"/>
    <w:rsid w:val="0021722C"/>
    <w:rsid w:val="00217DC7"/>
    <w:rsid w:val="00220A76"/>
    <w:rsid w:val="00221316"/>
    <w:rsid w:val="00221C32"/>
    <w:rsid w:val="00222807"/>
    <w:rsid w:val="00222CDB"/>
    <w:rsid w:val="00223B41"/>
    <w:rsid w:val="00223CEA"/>
    <w:rsid w:val="00223D7E"/>
    <w:rsid w:val="002248B2"/>
    <w:rsid w:val="00225B6B"/>
    <w:rsid w:val="00227285"/>
    <w:rsid w:val="002276E3"/>
    <w:rsid w:val="00227846"/>
    <w:rsid w:val="0023031B"/>
    <w:rsid w:val="002309B4"/>
    <w:rsid w:val="00230BDC"/>
    <w:rsid w:val="0023111D"/>
    <w:rsid w:val="00231AFD"/>
    <w:rsid w:val="00232490"/>
    <w:rsid w:val="00232674"/>
    <w:rsid w:val="00233A7D"/>
    <w:rsid w:val="0023758F"/>
    <w:rsid w:val="00240735"/>
    <w:rsid w:val="00241E92"/>
    <w:rsid w:val="00242BD7"/>
    <w:rsid w:val="00242E70"/>
    <w:rsid w:val="0024337C"/>
    <w:rsid w:val="0024370E"/>
    <w:rsid w:val="00243A6E"/>
    <w:rsid w:val="00243DB6"/>
    <w:rsid w:val="00244E55"/>
    <w:rsid w:val="002452A0"/>
    <w:rsid w:val="00245C4C"/>
    <w:rsid w:val="00246534"/>
    <w:rsid w:val="0024659E"/>
    <w:rsid w:val="00246809"/>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3A4"/>
    <w:rsid w:val="002715B9"/>
    <w:rsid w:val="002725F0"/>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438"/>
    <w:rsid w:val="00292B86"/>
    <w:rsid w:val="00293792"/>
    <w:rsid w:val="00293ACD"/>
    <w:rsid w:val="00294608"/>
    <w:rsid w:val="002954FB"/>
    <w:rsid w:val="00295720"/>
    <w:rsid w:val="00296A13"/>
    <w:rsid w:val="00296A16"/>
    <w:rsid w:val="00297252"/>
    <w:rsid w:val="002A2429"/>
    <w:rsid w:val="002A27FE"/>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279"/>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C7B96"/>
    <w:rsid w:val="002D1522"/>
    <w:rsid w:val="002D1DCB"/>
    <w:rsid w:val="002D24DD"/>
    <w:rsid w:val="002D29D6"/>
    <w:rsid w:val="002D3E21"/>
    <w:rsid w:val="002D465B"/>
    <w:rsid w:val="002D4CA4"/>
    <w:rsid w:val="002D58E0"/>
    <w:rsid w:val="002D5FC6"/>
    <w:rsid w:val="002D6CA5"/>
    <w:rsid w:val="002D74E5"/>
    <w:rsid w:val="002E025F"/>
    <w:rsid w:val="002E0E61"/>
    <w:rsid w:val="002E200E"/>
    <w:rsid w:val="002E2933"/>
    <w:rsid w:val="002E2D0F"/>
    <w:rsid w:val="002E305B"/>
    <w:rsid w:val="002E50A8"/>
    <w:rsid w:val="002E5826"/>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668"/>
    <w:rsid w:val="002F6BF3"/>
    <w:rsid w:val="002F7ACD"/>
    <w:rsid w:val="002F7E70"/>
    <w:rsid w:val="003002D6"/>
    <w:rsid w:val="00300778"/>
    <w:rsid w:val="00301422"/>
    <w:rsid w:val="00302F28"/>
    <w:rsid w:val="00303516"/>
    <w:rsid w:val="00303688"/>
    <w:rsid w:val="00303833"/>
    <w:rsid w:val="00304BD5"/>
    <w:rsid w:val="003053C2"/>
    <w:rsid w:val="003058DF"/>
    <w:rsid w:val="003059E0"/>
    <w:rsid w:val="00305B03"/>
    <w:rsid w:val="00306025"/>
    <w:rsid w:val="0030723B"/>
    <w:rsid w:val="003077B6"/>
    <w:rsid w:val="003078F2"/>
    <w:rsid w:val="00310ED6"/>
    <w:rsid w:val="00311070"/>
    <w:rsid w:val="003110CD"/>
    <w:rsid w:val="003112E5"/>
    <w:rsid w:val="003118CB"/>
    <w:rsid w:val="003129D5"/>
    <w:rsid w:val="003139F4"/>
    <w:rsid w:val="00314E85"/>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57B"/>
    <w:rsid w:val="00333EF3"/>
    <w:rsid w:val="0033425C"/>
    <w:rsid w:val="003346A6"/>
    <w:rsid w:val="00334781"/>
    <w:rsid w:val="003359C1"/>
    <w:rsid w:val="00335F9C"/>
    <w:rsid w:val="0033755D"/>
    <w:rsid w:val="0033778A"/>
    <w:rsid w:val="00340905"/>
    <w:rsid w:val="00340CD9"/>
    <w:rsid w:val="00340E75"/>
    <w:rsid w:val="00341788"/>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0777"/>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3F0"/>
    <w:rsid w:val="003A69F2"/>
    <w:rsid w:val="003B0262"/>
    <w:rsid w:val="003B0662"/>
    <w:rsid w:val="003B067A"/>
    <w:rsid w:val="003B09F2"/>
    <w:rsid w:val="003B1082"/>
    <w:rsid w:val="003B1795"/>
    <w:rsid w:val="003B22E7"/>
    <w:rsid w:val="003B46AD"/>
    <w:rsid w:val="003B4D6A"/>
    <w:rsid w:val="003B5210"/>
    <w:rsid w:val="003B6473"/>
    <w:rsid w:val="003B77A6"/>
    <w:rsid w:val="003B7B1F"/>
    <w:rsid w:val="003C0706"/>
    <w:rsid w:val="003C156C"/>
    <w:rsid w:val="003C194F"/>
    <w:rsid w:val="003C1FAD"/>
    <w:rsid w:val="003C2A7C"/>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F27"/>
    <w:rsid w:val="003D4228"/>
    <w:rsid w:val="003D47B0"/>
    <w:rsid w:val="003D4DB8"/>
    <w:rsid w:val="003D55F2"/>
    <w:rsid w:val="003E053E"/>
    <w:rsid w:val="003E070E"/>
    <w:rsid w:val="003E070F"/>
    <w:rsid w:val="003E0916"/>
    <w:rsid w:val="003E1677"/>
    <w:rsid w:val="003E2640"/>
    <w:rsid w:val="003E298F"/>
    <w:rsid w:val="003E4DB4"/>
    <w:rsid w:val="003E57D9"/>
    <w:rsid w:val="003E5B8A"/>
    <w:rsid w:val="003E7A0E"/>
    <w:rsid w:val="003F054D"/>
    <w:rsid w:val="003F0C6B"/>
    <w:rsid w:val="003F15B5"/>
    <w:rsid w:val="003F2750"/>
    <w:rsid w:val="003F2A4F"/>
    <w:rsid w:val="003F32AB"/>
    <w:rsid w:val="003F54A6"/>
    <w:rsid w:val="003F5DD0"/>
    <w:rsid w:val="003F6698"/>
    <w:rsid w:val="003F7439"/>
    <w:rsid w:val="00400DD2"/>
    <w:rsid w:val="00401196"/>
    <w:rsid w:val="00401412"/>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6219"/>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2BF8"/>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00D8"/>
    <w:rsid w:val="004630D6"/>
    <w:rsid w:val="00463DDD"/>
    <w:rsid w:val="00463FAF"/>
    <w:rsid w:val="004661EE"/>
    <w:rsid w:val="004665AA"/>
    <w:rsid w:val="004715A4"/>
    <w:rsid w:val="00472165"/>
    <w:rsid w:val="0047237A"/>
    <w:rsid w:val="00472419"/>
    <w:rsid w:val="0047299E"/>
    <w:rsid w:val="00472AB0"/>
    <w:rsid w:val="00472CB6"/>
    <w:rsid w:val="0047489A"/>
    <w:rsid w:val="00475237"/>
    <w:rsid w:val="00476AAF"/>
    <w:rsid w:val="00476E6A"/>
    <w:rsid w:val="00477849"/>
    <w:rsid w:val="004801D4"/>
    <w:rsid w:val="004804F5"/>
    <w:rsid w:val="004809E1"/>
    <w:rsid w:val="00481B3E"/>
    <w:rsid w:val="0048281B"/>
    <w:rsid w:val="004841F7"/>
    <w:rsid w:val="00484463"/>
    <w:rsid w:val="00484838"/>
    <w:rsid w:val="00484B58"/>
    <w:rsid w:val="004850BB"/>
    <w:rsid w:val="00485C02"/>
    <w:rsid w:val="00485E5B"/>
    <w:rsid w:val="00485F40"/>
    <w:rsid w:val="004873EA"/>
    <w:rsid w:val="004904FB"/>
    <w:rsid w:val="0049123A"/>
    <w:rsid w:val="00493429"/>
    <w:rsid w:val="004946D2"/>
    <w:rsid w:val="004947F8"/>
    <w:rsid w:val="00494EFA"/>
    <w:rsid w:val="004956EE"/>
    <w:rsid w:val="00495AD0"/>
    <w:rsid w:val="00495D0E"/>
    <w:rsid w:val="004968ED"/>
    <w:rsid w:val="004A2A08"/>
    <w:rsid w:val="004A397F"/>
    <w:rsid w:val="004A468B"/>
    <w:rsid w:val="004A498C"/>
    <w:rsid w:val="004A4CAE"/>
    <w:rsid w:val="004A569C"/>
    <w:rsid w:val="004A6EB2"/>
    <w:rsid w:val="004A75B8"/>
    <w:rsid w:val="004A7614"/>
    <w:rsid w:val="004A7B80"/>
    <w:rsid w:val="004A7F61"/>
    <w:rsid w:val="004B02D5"/>
    <w:rsid w:val="004B2BC2"/>
    <w:rsid w:val="004B2C74"/>
    <w:rsid w:val="004B465F"/>
    <w:rsid w:val="004B5E6D"/>
    <w:rsid w:val="004B6650"/>
    <w:rsid w:val="004B7AD8"/>
    <w:rsid w:val="004C1366"/>
    <w:rsid w:val="004C1AC4"/>
    <w:rsid w:val="004C2791"/>
    <w:rsid w:val="004C2819"/>
    <w:rsid w:val="004C2A82"/>
    <w:rsid w:val="004C344E"/>
    <w:rsid w:val="004C3DB0"/>
    <w:rsid w:val="004C4D9C"/>
    <w:rsid w:val="004C6ABC"/>
    <w:rsid w:val="004C745C"/>
    <w:rsid w:val="004D16C0"/>
    <w:rsid w:val="004D187B"/>
    <w:rsid w:val="004D202F"/>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E7B23"/>
    <w:rsid w:val="004F0B21"/>
    <w:rsid w:val="004F1AF6"/>
    <w:rsid w:val="004F26DE"/>
    <w:rsid w:val="004F35F4"/>
    <w:rsid w:val="004F36F1"/>
    <w:rsid w:val="004F370D"/>
    <w:rsid w:val="004F3DFA"/>
    <w:rsid w:val="004F49B8"/>
    <w:rsid w:val="004F60EE"/>
    <w:rsid w:val="004F6749"/>
    <w:rsid w:val="004F6F3C"/>
    <w:rsid w:val="005007B6"/>
    <w:rsid w:val="00501571"/>
    <w:rsid w:val="00501DDB"/>
    <w:rsid w:val="00502652"/>
    <w:rsid w:val="00502B63"/>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27BE6"/>
    <w:rsid w:val="00527E64"/>
    <w:rsid w:val="00530393"/>
    <w:rsid w:val="00530A8F"/>
    <w:rsid w:val="005314CF"/>
    <w:rsid w:val="00531AB2"/>
    <w:rsid w:val="005323CB"/>
    <w:rsid w:val="00536255"/>
    <w:rsid w:val="005370D7"/>
    <w:rsid w:val="005375F9"/>
    <w:rsid w:val="0053772A"/>
    <w:rsid w:val="00540891"/>
    <w:rsid w:val="00540EB6"/>
    <w:rsid w:val="00542FE3"/>
    <w:rsid w:val="00543C0E"/>
    <w:rsid w:val="00543E9E"/>
    <w:rsid w:val="00544312"/>
    <w:rsid w:val="00544418"/>
    <w:rsid w:val="00545015"/>
    <w:rsid w:val="00545ED9"/>
    <w:rsid w:val="005463EB"/>
    <w:rsid w:val="00546520"/>
    <w:rsid w:val="00546727"/>
    <w:rsid w:val="00546F78"/>
    <w:rsid w:val="0054731B"/>
    <w:rsid w:val="005473F2"/>
    <w:rsid w:val="0055083B"/>
    <w:rsid w:val="005509E8"/>
    <w:rsid w:val="00550B1D"/>
    <w:rsid w:val="00551464"/>
    <w:rsid w:val="005517F1"/>
    <w:rsid w:val="005525D4"/>
    <w:rsid w:val="00553270"/>
    <w:rsid w:val="00553BCB"/>
    <w:rsid w:val="00554992"/>
    <w:rsid w:val="00554E3F"/>
    <w:rsid w:val="00554F61"/>
    <w:rsid w:val="00555EF9"/>
    <w:rsid w:val="00560027"/>
    <w:rsid w:val="00560210"/>
    <w:rsid w:val="00561447"/>
    <w:rsid w:val="005618A4"/>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4D4"/>
    <w:rsid w:val="00574E30"/>
    <w:rsid w:val="005761C5"/>
    <w:rsid w:val="0057726B"/>
    <w:rsid w:val="005804B5"/>
    <w:rsid w:val="005816C4"/>
    <w:rsid w:val="00581A3A"/>
    <w:rsid w:val="005836C1"/>
    <w:rsid w:val="00586A7B"/>
    <w:rsid w:val="00590F75"/>
    <w:rsid w:val="005912DF"/>
    <w:rsid w:val="00592DF2"/>
    <w:rsid w:val="00593108"/>
    <w:rsid w:val="00593589"/>
    <w:rsid w:val="005943CC"/>
    <w:rsid w:val="005955AE"/>
    <w:rsid w:val="00595CF2"/>
    <w:rsid w:val="00595DD6"/>
    <w:rsid w:val="00596358"/>
    <w:rsid w:val="00596C1B"/>
    <w:rsid w:val="00597599"/>
    <w:rsid w:val="0059792D"/>
    <w:rsid w:val="00597B20"/>
    <w:rsid w:val="005A0464"/>
    <w:rsid w:val="005A0F85"/>
    <w:rsid w:val="005A109D"/>
    <w:rsid w:val="005A1AB9"/>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3224"/>
    <w:rsid w:val="005C46B9"/>
    <w:rsid w:val="005C4B75"/>
    <w:rsid w:val="005C4FC9"/>
    <w:rsid w:val="005C53D8"/>
    <w:rsid w:val="005C58C3"/>
    <w:rsid w:val="005C5CA3"/>
    <w:rsid w:val="005C7591"/>
    <w:rsid w:val="005C7CD6"/>
    <w:rsid w:val="005D1627"/>
    <w:rsid w:val="005D5A46"/>
    <w:rsid w:val="005D7BF0"/>
    <w:rsid w:val="005E0C71"/>
    <w:rsid w:val="005E3740"/>
    <w:rsid w:val="005E3DB9"/>
    <w:rsid w:val="005E4FE3"/>
    <w:rsid w:val="005E6A8D"/>
    <w:rsid w:val="005E6EA0"/>
    <w:rsid w:val="005E6F56"/>
    <w:rsid w:val="005E7714"/>
    <w:rsid w:val="005F02F8"/>
    <w:rsid w:val="005F06CC"/>
    <w:rsid w:val="005F1D35"/>
    <w:rsid w:val="005F1F09"/>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3CA"/>
    <w:rsid w:val="00604B29"/>
    <w:rsid w:val="00606BA0"/>
    <w:rsid w:val="00607BB3"/>
    <w:rsid w:val="00607F29"/>
    <w:rsid w:val="00610076"/>
    <w:rsid w:val="006106DC"/>
    <w:rsid w:val="00610DEB"/>
    <w:rsid w:val="00611CDF"/>
    <w:rsid w:val="0061200A"/>
    <w:rsid w:val="006123A5"/>
    <w:rsid w:val="006130AA"/>
    <w:rsid w:val="00613BBD"/>
    <w:rsid w:val="00613D79"/>
    <w:rsid w:val="00614C12"/>
    <w:rsid w:val="0061588E"/>
    <w:rsid w:val="00615C64"/>
    <w:rsid w:val="00616C30"/>
    <w:rsid w:val="00616D03"/>
    <w:rsid w:val="0061711E"/>
    <w:rsid w:val="00617443"/>
    <w:rsid w:val="0062030F"/>
    <w:rsid w:val="006208DC"/>
    <w:rsid w:val="00620F04"/>
    <w:rsid w:val="006223D7"/>
    <w:rsid w:val="006236DE"/>
    <w:rsid w:val="00626AEE"/>
    <w:rsid w:val="00627664"/>
    <w:rsid w:val="00627BA5"/>
    <w:rsid w:val="00630834"/>
    <w:rsid w:val="00630925"/>
    <w:rsid w:val="00630E17"/>
    <w:rsid w:val="0063144C"/>
    <w:rsid w:val="00631861"/>
    <w:rsid w:val="006329F2"/>
    <w:rsid w:val="00632EC1"/>
    <w:rsid w:val="006330D3"/>
    <w:rsid w:val="00633171"/>
    <w:rsid w:val="00633322"/>
    <w:rsid w:val="00633A3C"/>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A3D"/>
    <w:rsid w:val="00665CF6"/>
    <w:rsid w:val="006667BB"/>
    <w:rsid w:val="00666B5D"/>
    <w:rsid w:val="00667225"/>
    <w:rsid w:val="006672D2"/>
    <w:rsid w:val="0066740B"/>
    <w:rsid w:val="00671083"/>
    <w:rsid w:val="006726A6"/>
    <w:rsid w:val="00672C86"/>
    <w:rsid w:val="00673FE6"/>
    <w:rsid w:val="00673FF6"/>
    <w:rsid w:val="00675899"/>
    <w:rsid w:val="00676970"/>
    <w:rsid w:val="0067780D"/>
    <w:rsid w:val="006819C7"/>
    <w:rsid w:val="00682AA9"/>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2A82"/>
    <w:rsid w:val="006A3104"/>
    <w:rsid w:val="006A340B"/>
    <w:rsid w:val="006A3C04"/>
    <w:rsid w:val="006A40E9"/>
    <w:rsid w:val="006A47FC"/>
    <w:rsid w:val="006A6725"/>
    <w:rsid w:val="006A68E9"/>
    <w:rsid w:val="006A73D5"/>
    <w:rsid w:val="006A78C7"/>
    <w:rsid w:val="006A796E"/>
    <w:rsid w:val="006B11B9"/>
    <w:rsid w:val="006B1A91"/>
    <w:rsid w:val="006B2E80"/>
    <w:rsid w:val="006B41BF"/>
    <w:rsid w:val="006B4D79"/>
    <w:rsid w:val="006C14C3"/>
    <w:rsid w:val="006C1A00"/>
    <w:rsid w:val="006C1B80"/>
    <w:rsid w:val="006C2398"/>
    <w:rsid w:val="006C2B2E"/>
    <w:rsid w:val="006C355A"/>
    <w:rsid w:val="006C54F3"/>
    <w:rsid w:val="006C65F7"/>
    <w:rsid w:val="006D0D9B"/>
    <w:rsid w:val="006D1B3C"/>
    <w:rsid w:val="006D1D44"/>
    <w:rsid w:val="006D67BC"/>
    <w:rsid w:val="006D6C9A"/>
    <w:rsid w:val="006D7126"/>
    <w:rsid w:val="006D735C"/>
    <w:rsid w:val="006E0A9E"/>
    <w:rsid w:val="006E1953"/>
    <w:rsid w:val="006E3896"/>
    <w:rsid w:val="006E49C3"/>
    <w:rsid w:val="006E4D09"/>
    <w:rsid w:val="006E5B15"/>
    <w:rsid w:val="006E72CC"/>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00C"/>
    <w:rsid w:val="007233C7"/>
    <w:rsid w:val="007237EF"/>
    <w:rsid w:val="00723897"/>
    <w:rsid w:val="00724879"/>
    <w:rsid w:val="00724CB3"/>
    <w:rsid w:val="00724D60"/>
    <w:rsid w:val="0072575A"/>
    <w:rsid w:val="00725E9C"/>
    <w:rsid w:val="007264D8"/>
    <w:rsid w:val="0072733E"/>
    <w:rsid w:val="00727F8E"/>
    <w:rsid w:val="00730296"/>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3BB6"/>
    <w:rsid w:val="007447BE"/>
    <w:rsid w:val="00747476"/>
    <w:rsid w:val="007474BD"/>
    <w:rsid w:val="00747837"/>
    <w:rsid w:val="007500D8"/>
    <w:rsid w:val="00750610"/>
    <w:rsid w:val="00750B65"/>
    <w:rsid w:val="00750F18"/>
    <w:rsid w:val="007511C2"/>
    <w:rsid w:val="007511E3"/>
    <w:rsid w:val="007516AF"/>
    <w:rsid w:val="007521C2"/>
    <w:rsid w:val="00752D46"/>
    <w:rsid w:val="007537DB"/>
    <w:rsid w:val="00753A37"/>
    <w:rsid w:val="0075429C"/>
    <w:rsid w:val="007561F7"/>
    <w:rsid w:val="007563FD"/>
    <w:rsid w:val="00756409"/>
    <w:rsid w:val="0075689A"/>
    <w:rsid w:val="007604C9"/>
    <w:rsid w:val="00760F15"/>
    <w:rsid w:val="00761E9F"/>
    <w:rsid w:val="00762F53"/>
    <w:rsid w:val="00763CDC"/>
    <w:rsid w:val="007641E2"/>
    <w:rsid w:val="007652F7"/>
    <w:rsid w:val="00765442"/>
    <w:rsid w:val="00765D0D"/>
    <w:rsid w:val="007674D4"/>
    <w:rsid w:val="00767B22"/>
    <w:rsid w:val="007708F0"/>
    <w:rsid w:val="0077149B"/>
    <w:rsid w:val="00772532"/>
    <w:rsid w:val="007732B1"/>
    <w:rsid w:val="007738E5"/>
    <w:rsid w:val="00774C6B"/>
    <w:rsid w:val="00774D67"/>
    <w:rsid w:val="00775919"/>
    <w:rsid w:val="00775AB2"/>
    <w:rsid w:val="0078019F"/>
    <w:rsid w:val="00781017"/>
    <w:rsid w:val="00781A7B"/>
    <w:rsid w:val="007833B8"/>
    <w:rsid w:val="0078351A"/>
    <w:rsid w:val="0078444A"/>
    <w:rsid w:val="00784A77"/>
    <w:rsid w:val="00784C69"/>
    <w:rsid w:val="00784F26"/>
    <w:rsid w:val="007852F0"/>
    <w:rsid w:val="00785370"/>
    <w:rsid w:val="00785656"/>
    <w:rsid w:val="00785923"/>
    <w:rsid w:val="00786A99"/>
    <w:rsid w:val="007873EC"/>
    <w:rsid w:val="00787931"/>
    <w:rsid w:val="00790952"/>
    <w:rsid w:val="00791195"/>
    <w:rsid w:val="007917DF"/>
    <w:rsid w:val="00791DCD"/>
    <w:rsid w:val="0079213B"/>
    <w:rsid w:val="007927F5"/>
    <w:rsid w:val="00793A48"/>
    <w:rsid w:val="00793D29"/>
    <w:rsid w:val="00795B6A"/>
    <w:rsid w:val="00797C0B"/>
    <w:rsid w:val="007A05B0"/>
    <w:rsid w:val="007A0875"/>
    <w:rsid w:val="007A0B23"/>
    <w:rsid w:val="007A14C6"/>
    <w:rsid w:val="007A1BE1"/>
    <w:rsid w:val="007A214C"/>
    <w:rsid w:val="007A2152"/>
    <w:rsid w:val="007A3548"/>
    <w:rsid w:val="007A5090"/>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B6BAA"/>
    <w:rsid w:val="007C0CBE"/>
    <w:rsid w:val="007C1F2D"/>
    <w:rsid w:val="007C207D"/>
    <w:rsid w:val="007C2259"/>
    <w:rsid w:val="007C34D4"/>
    <w:rsid w:val="007C3F35"/>
    <w:rsid w:val="007C49F2"/>
    <w:rsid w:val="007C5566"/>
    <w:rsid w:val="007C7425"/>
    <w:rsid w:val="007D03DC"/>
    <w:rsid w:val="007D25EF"/>
    <w:rsid w:val="007D288D"/>
    <w:rsid w:val="007D29EB"/>
    <w:rsid w:val="007D31E0"/>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4D0C"/>
    <w:rsid w:val="007E6F4B"/>
    <w:rsid w:val="007E7024"/>
    <w:rsid w:val="007E7BB4"/>
    <w:rsid w:val="007F0952"/>
    <w:rsid w:val="007F097F"/>
    <w:rsid w:val="007F1D02"/>
    <w:rsid w:val="007F1F3A"/>
    <w:rsid w:val="007F223B"/>
    <w:rsid w:val="007F2BA6"/>
    <w:rsid w:val="007F2BA8"/>
    <w:rsid w:val="007F39AC"/>
    <w:rsid w:val="007F3A6A"/>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B3B"/>
    <w:rsid w:val="00821E13"/>
    <w:rsid w:val="00821ECB"/>
    <w:rsid w:val="00823326"/>
    <w:rsid w:val="008238A5"/>
    <w:rsid w:val="0082481B"/>
    <w:rsid w:val="00824E61"/>
    <w:rsid w:val="00824ECF"/>
    <w:rsid w:val="00825268"/>
    <w:rsid w:val="00825E25"/>
    <w:rsid w:val="00825F21"/>
    <w:rsid w:val="008265F2"/>
    <w:rsid w:val="0083082B"/>
    <w:rsid w:val="00832698"/>
    <w:rsid w:val="00832D19"/>
    <w:rsid w:val="00833165"/>
    <w:rsid w:val="008339CA"/>
    <w:rsid w:val="00833B81"/>
    <w:rsid w:val="00834301"/>
    <w:rsid w:val="008343A4"/>
    <w:rsid w:val="00835325"/>
    <w:rsid w:val="00836029"/>
    <w:rsid w:val="008369B5"/>
    <w:rsid w:val="00836BA0"/>
    <w:rsid w:val="00836E5B"/>
    <w:rsid w:val="00837108"/>
    <w:rsid w:val="00837757"/>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259C"/>
    <w:rsid w:val="0085524E"/>
    <w:rsid w:val="0085571D"/>
    <w:rsid w:val="00856542"/>
    <w:rsid w:val="008578B5"/>
    <w:rsid w:val="00860803"/>
    <w:rsid w:val="00860FA9"/>
    <w:rsid w:val="0086104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1A3"/>
    <w:rsid w:val="00875B02"/>
    <w:rsid w:val="00876E3C"/>
    <w:rsid w:val="008774EC"/>
    <w:rsid w:val="0087786A"/>
    <w:rsid w:val="008778DE"/>
    <w:rsid w:val="00877B6F"/>
    <w:rsid w:val="00877F24"/>
    <w:rsid w:val="00880679"/>
    <w:rsid w:val="008806CD"/>
    <w:rsid w:val="00884CE0"/>
    <w:rsid w:val="008855F5"/>
    <w:rsid w:val="0088573D"/>
    <w:rsid w:val="008859EE"/>
    <w:rsid w:val="00885C12"/>
    <w:rsid w:val="00885DF1"/>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1A6"/>
    <w:rsid w:val="008A4858"/>
    <w:rsid w:val="008A53F7"/>
    <w:rsid w:val="008A5450"/>
    <w:rsid w:val="008A5480"/>
    <w:rsid w:val="008A5BA4"/>
    <w:rsid w:val="008A7730"/>
    <w:rsid w:val="008A79CA"/>
    <w:rsid w:val="008B0C74"/>
    <w:rsid w:val="008B1718"/>
    <w:rsid w:val="008B1E59"/>
    <w:rsid w:val="008B38AC"/>
    <w:rsid w:val="008B46CE"/>
    <w:rsid w:val="008B4A5B"/>
    <w:rsid w:val="008B5057"/>
    <w:rsid w:val="008B5E6A"/>
    <w:rsid w:val="008B613E"/>
    <w:rsid w:val="008B6359"/>
    <w:rsid w:val="008B6AFD"/>
    <w:rsid w:val="008B713A"/>
    <w:rsid w:val="008B769D"/>
    <w:rsid w:val="008B79E0"/>
    <w:rsid w:val="008C0B68"/>
    <w:rsid w:val="008C0C2B"/>
    <w:rsid w:val="008C0CEB"/>
    <w:rsid w:val="008C174A"/>
    <w:rsid w:val="008C301F"/>
    <w:rsid w:val="008C49A2"/>
    <w:rsid w:val="008C560B"/>
    <w:rsid w:val="008C5924"/>
    <w:rsid w:val="008C5957"/>
    <w:rsid w:val="008C6190"/>
    <w:rsid w:val="008C61C0"/>
    <w:rsid w:val="008C7017"/>
    <w:rsid w:val="008C745F"/>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18E6"/>
    <w:rsid w:val="008E305B"/>
    <w:rsid w:val="008E3B10"/>
    <w:rsid w:val="008E4A89"/>
    <w:rsid w:val="008E4D54"/>
    <w:rsid w:val="008E5905"/>
    <w:rsid w:val="008E6310"/>
    <w:rsid w:val="008E6B76"/>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CE3"/>
    <w:rsid w:val="00900DC0"/>
    <w:rsid w:val="00900E1D"/>
    <w:rsid w:val="00901F2B"/>
    <w:rsid w:val="0090309D"/>
    <w:rsid w:val="009030C7"/>
    <w:rsid w:val="0090361D"/>
    <w:rsid w:val="00905238"/>
    <w:rsid w:val="00905579"/>
    <w:rsid w:val="00905674"/>
    <w:rsid w:val="00905B10"/>
    <w:rsid w:val="0090643A"/>
    <w:rsid w:val="0090663C"/>
    <w:rsid w:val="00907507"/>
    <w:rsid w:val="00907C59"/>
    <w:rsid w:val="00910E5D"/>
    <w:rsid w:val="0091171F"/>
    <w:rsid w:val="0091330D"/>
    <w:rsid w:val="0091347A"/>
    <w:rsid w:val="00914EC8"/>
    <w:rsid w:val="00915878"/>
    <w:rsid w:val="009179EE"/>
    <w:rsid w:val="0092114D"/>
    <w:rsid w:val="0092140C"/>
    <w:rsid w:val="00922A7A"/>
    <w:rsid w:val="00923450"/>
    <w:rsid w:val="00924690"/>
    <w:rsid w:val="00925C76"/>
    <w:rsid w:val="00926A5A"/>
    <w:rsid w:val="00926B4A"/>
    <w:rsid w:val="00927BE1"/>
    <w:rsid w:val="00930915"/>
    <w:rsid w:val="009309F2"/>
    <w:rsid w:val="00931F41"/>
    <w:rsid w:val="00932276"/>
    <w:rsid w:val="00932993"/>
    <w:rsid w:val="00934B13"/>
    <w:rsid w:val="00935051"/>
    <w:rsid w:val="0093524A"/>
    <w:rsid w:val="009355C9"/>
    <w:rsid w:val="00935AD2"/>
    <w:rsid w:val="00936544"/>
    <w:rsid w:val="00936FB0"/>
    <w:rsid w:val="00937B93"/>
    <w:rsid w:val="009402FB"/>
    <w:rsid w:val="00941516"/>
    <w:rsid w:val="00942788"/>
    <w:rsid w:val="009436A9"/>
    <w:rsid w:val="00944796"/>
    <w:rsid w:val="00944850"/>
    <w:rsid w:val="00946C56"/>
    <w:rsid w:val="00947487"/>
    <w:rsid w:val="00951182"/>
    <w:rsid w:val="00951C3E"/>
    <w:rsid w:val="009523F1"/>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68C1"/>
    <w:rsid w:val="009677B2"/>
    <w:rsid w:val="00967EAD"/>
    <w:rsid w:val="0097489A"/>
    <w:rsid w:val="009748DC"/>
    <w:rsid w:val="0097587D"/>
    <w:rsid w:val="00976A4F"/>
    <w:rsid w:val="00976AEC"/>
    <w:rsid w:val="009772E4"/>
    <w:rsid w:val="00977E6E"/>
    <w:rsid w:val="00980254"/>
    <w:rsid w:val="00980446"/>
    <w:rsid w:val="00981505"/>
    <w:rsid w:val="00981595"/>
    <w:rsid w:val="0098280E"/>
    <w:rsid w:val="009836AA"/>
    <w:rsid w:val="00983C20"/>
    <w:rsid w:val="009845F3"/>
    <w:rsid w:val="00984CEB"/>
    <w:rsid w:val="009862FA"/>
    <w:rsid w:val="00990667"/>
    <w:rsid w:val="009908AB"/>
    <w:rsid w:val="00990AEC"/>
    <w:rsid w:val="00990C84"/>
    <w:rsid w:val="009917C2"/>
    <w:rsid w:val="00991A5C"/>
    <w:rsid w:val="00991DE4"/>
    <w:rsid w:val="00993F5B"/>
    <w:rsid w:val="00994292"/>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32E0"/>
    <w:rsid w:val="009B49AA"/>
    <w:rsid w:val="009B5365"/>
    <w:rsid w:val="009B5B0B"/>
    <w:rsid w:val="009B5F7A"/>
    <w:rsid w:val="009B68D9"/>
    <w:rsid w:val="009B69FD"/>
    <w:rsid w:val="009B7EF8"/>
    <w:rsid w:val="009C0631"/>
    <w:rsid w:val="009C1258"/>
    <w:rsid w:val="009C1FA5"/>
    <w:rsid w:val="009C4099"/>
    <w:rsid w:val="009C4478"/>
    <w:rsid w:val="009C4617"/>
    <w:rsid w:val="009C6458"/>
    <w:rsid w:val="009C6CF7"/>
    <w:rsid w:val="009C6F0A"/>
    <w:rsid w:val="009D000E"/>
    <w:rsid w:val="009D22C5"/>
    <w:rsid w:val="009D34ED"/>
    <w:rsid w:val="009D3F48"/>
    <w:rsid w:val="009D3FFC"/>
    <w:rsid w:val="009D4BD6"/>
    <w:rsid w:val="009D5E0D"/>
    <w:rsid w:val="009D66E3"/>
    <w:rsid w:val="009D7F78"/>
    <w:rsid w:val="009E0C13"/>
    <w:rsid w:val="009E12E9"/>
    <w:rsid w:val="009E1EE8"/>
    <w:rsid w:val="009E26B1"/>
    <w:rsid w:val="009E2A55"/>
    <w:rsid w:val="009E2E5B"/>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0B1B"/>
    <w:rsid w:val="00A013E8"/>
    <w:rsid w:val="00A02576"/>
    <w:rsid w:val="00A03A1E"/>
    <w:rsid w:val="00A03E63"/>
    <w:rsid w:val="00A0507F"/>
    <w:rsid w:val="00A067A2"/>
    <w:rsid w:val="00A06AF0"/>
    <w:rsid w:val="00A06E6B"/>
    <w:rsid w:val="00A10939"/>
    <w:rsid w:val="00A11D3C"/>
    <w:rsid w:val="00A11EF7"/>
    <w:rsid w:val="00A128EA"/>
    <w:rsid w:val="00A12C6D"/>
    <w:rsid w:val="00A12D1B"/>
    <w:rsid w:val="00A1331D"/>
    <w:rsid w:val="00A1394E"/>
    <w:rsid w:val="00A147C3"/>
    <w:rsid w:val="00A14C45"/>
    <w:rsid w:val="00A152C0"/>
    <w:rsid w:val="00A15349"/>
    <w:rsid w:val="00A16B4B"/>
    <w:rsid w:val="00A171E1"/>
    <w:rsid w:val="00A17BAF"/>
    <w:rsid w:val="00A17FB0"/>
    <w:rsid w:val="00A21388"/>
    <w:rsid w:val="00A21C46"/>
    <w:rsid w:val="00A22798"/>
    <w:rsid w:val="00A22FD8"/>
    <w:rsid w:val="00A231FE"/>
    <w:rsid w:val="00A23445"/>
    <w:rsid w:val="00A235B8"/>
    <w:rsid w:val="00A239F5"/>
    <w:rsid w:val="00A23BA3"/>
    <w:rsid w:val="00A244E6"/>
    <w:rsid w:val="00A24E0B"/>
    <w:rsid w:val="00A26739"/>
    <w:rsid w:val="00A26B28"/>
    <w:rsid w:val="00A30854"/>
    <w:rsid w:val="00A30DBD"/>
    <w:rsid w:val="00A30E24"/>
    <w:rsid w:val="00A31697"/>
    <w:rsid w:val="00A3283B"/>
    <w:rsid w:val="00A3314D"/>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2A9E"/>
    <w:rsid w:val="00A52E0F"/>
    <w:rsid w:val="00A52E37"/>
    <w:rsid w:val="00A537B5"/>
    <w:rsid w:val="00A53C06"/>
    <w:rsid w:val="00A53C07"/>
    <w:rsid w:val="00A53D2F"/>
    <w:rsid w:val="00A6049B"/>
    <w:rsid w:val="00A60C8D"/>
    <w:rsid w:val="00A61262"/>
    <w:rsid w:val="00A61B0B"/>
    <w:rsid w:val="00A61D7E"/>
    <w:rsid w:val="00A63304"/>
    <w:rsid w:val="00A638A1"/>
    <w:rsid w:val="00A63FAD"/>
    <w:rsid w:val="00A6469B"/>
    <w:rsid w:val="00A64B30"/>
    <w:rsid w:val="00A64EE2"/>
    <w:rsid w:val="00A6525C"/>
    <w:rsid w:val="00A662F6"/>
    <w:rsid w:val="00A67411"/>
    <w:rsid w:val="00A6755F"/>
    <w:rsid w:val="00A67583"/>
    <w:rsid w:val="00A7078F"/>
    <w:rsid w:val="00A70913"/>
    <w:rsid w:val="00A70955"/>
    <w:rsid w:val="00A70E7C"/>
    <w:rsid w:val="00A71724"/>
    <w:rsid w:val="00A73222"/>
    <w:rsid w:val="00A74A25"/>
    <w:rsid w:val="00A74CE2"/>
    <w:rsid w:val="00A74FEF"/>
    <w:rsid w:val="00A75E36"/>
    <w:rsid w:val="00A80152"/>
    <w:rsid w:val="00A808DC"/>
    <w:rsid w:val="00A81918"/>
    <w:rsid w:val="00A8206B"/>
    <w:rsid w:val="00A850D4"/>
    <w:rsid w:val="00A8548B"/>
    <w:rsid w:val="00A85FA5"/>
    <w:rsid w:val="00A862A3"/>
    <w:rsid w:val="00A86C99"/>
    <w:rsid w:val="00A86FF2"/>
    <w:rsid w:val="00A9084A"/>
    <w:rsid w:val="00A90CCC"/>
    <w:rsid w:val="00A90E11"/>
    <w:rsid w:val="00A91389"/>
    <w:rsid w:val="00A9321E"/>
    <w:rsid w:val="00A93D6A"/>
    <w:rsid w:val="00A96282"/>
    <w:rsid w:val="00A9676A"/>
    <w:rsid w:val="00A97888"/>
    <w:rsid w:val="00AA091B"/>
    <w:rsid w:val="00AA0B6B"/>
    <w:rsid w:val="00AA0BFB"/>
    <w:rsid w:val="00AA0F67"/>
    <w:rsid w:val="00AA10AD"/>
    <w:rsid w:val="00AA1648"/>
    <w:rsid w:val="00AA2A5A"/>
    <w:rsid w:val="00AA450C"/>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821"/>
    <w:rsid w:val="00AC4918"/>
    <w:rsid w:val="00AC4C44"/>
    <w:rsid w:val="00AC53EE"/>
    <w:rsid w:val="00AC5CE3"/>
    <w:rsid w:val="00AC5D98"/>
    <w:rsid w:val="00AC5E81"/>
    <w:rsid w:val="00AC610D"/>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39B5"/>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5826"/>
    <w:rsid w:val="00AF60A5"/>
    <w:rsid w:val="00AF6E0B"/>
    <w:rsid w:val="00AF71AA"/>
    <w:rsid w:val="00AF7499"/>
    <w:rsid w:val="00B00B36"/>
    <w:rsid w:val="00B00F80"/>
    <w:rsid w:val="00B01B18"/>
    <w:rsid w:val="00B0250D"/>
    <w:rsid w:val="00B0266E"/>
    <w:rsid w:val="00B030DF"/>
    <w:rsid w:val="00B03524"/>
    <w:rsid w:val="00B0463E"/>
    <w:rsid w:val="00B04C0C"/>
    <w:rsid w:val="00B05B92"/>
    <w:rsid w:val="00B05DC2"/>
    <w:rsid w:val="00B05E10"/>
    <w:rsid w:val="00B064AD"/>
    <w:rsid w:val="00B07708"/>
    <w:rsid w:val="00B1058F"/>
    <w:rsid w:val="00B10C30"/>
    <w:rsid w:val="00B11069"/>
    <w:rsid w:val="00B11402"/>
    <w:rsid w:val="00B11809"/>
    <w:rsid w:val="00B11B2F"/>
    <w:rsid w:val="00B12536"/>
    <w:rsid w:val="00B126DD"/>
    <w:rsid w:val="00B139FB"/>
    <w:rsid w:val="00B14282"/>
    <w:rsid w:val="00B14D4C"/>
    <w:rsid w:val="00B15861"/>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99D"/>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664A"/>
    <w:rsid w:val="00B47965"/>
    <w:rsid w:val="00B50789"/>
    <w:rsid w:val="00B513D8"/>
    <w:rsid w:val="00B517F0"/>
    <w:rsid w:val="00B526F4"/>
    <w:rsid w:val="00B5404E"/>
    <w:rsid w:val="00B540B2"/>
    <w:rsid w:val="00B5481B"/>
    <w:rsid w:val="00B54CC8"/>
    <w:rsid w:val="00B56825"/>
    <w:rsid w:val="00B56FEF"/>
    <w:rsid w:val="00B571D6"/>
    <w:rsid w:val="00B5733C"/>
    <w:rsid w:val="00B57883"/>
    <w:rsid w:val="00B6099B"/>
    <w:rsid w:val="00B60EDD"/>
    <w:rsid w:val="00B61E2D"/>
    <w:rsid w:val="00B61EF9"/>
    <w:rsid w:val="00B61FA8"/>
    <w:rsid w:val="00B62C3E"/>
    <w:rsid w:val="00B6336C"/>
    <w:rsid w:val="00B66923"/>
    <w:rsid w:val="00B708AE"/>
    <w:rsid w:val="00B70AE7"/>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69F7"/>
    <w:rsid w:val="00B9720A"/>
    <w:rsid w:val="00BA218E"/>
    <w:rsid w:val="00BA2905"/>
    <w:rsid w:val="00BA29A0"/>
    <w:rsid w:val="00BA44A3"/>
    <w:rsid w:val="00BA49AE"/>
    <w:rsid w:val="00BA4BCA"/>
    <w:rsid w:val="00BA4CA7"/>
    <w:rsid w:val="00BA568B"/>
    <w:rsid w:val="00BA5CAC"/>
    <w:rsid w:val="00BA643C"/>
    <w:rsid w:val="00BA7B0C"/>
    <w:rsid w:val="00BB0B3F"/>
    <w:rsid w:val="00BB11FE"/>
    <w:rsid w:val="00BB1993"/>
    <w:rsid w:val="00BB1D20"/>
    <w:rsid w:val="00BB1F2D"/>
    <w:rsid w:val="00BB3221"/>
    <w:rsid w:val="00BB392C"/>
    <w:rsid w:val="00BB3976"/>
    <w:rsid w:val="00BB3F8C"/>
    <w:rsid w:val="00BB4007"/>
    <w:rsid w:val="00BB4BB0"/>
    <w:rsid w:val="00BC0538"/>
    <w:rsid w:val="00BC228C"/>
    <w:rsid w:val="00BC2B16"/>
    <w:rsid w:val="00BC59AF"/>
    <w:rsid w:val="00BC5A30"/>
    <w:rsid w:val="00BC6004"/>
    <w:rsid w:val="00BC6180"/>
    <w:rsid w:val="00BC6BD7"/>
    <w:rsid w:val="00BD00A8"/>
    <w:rsid w:val="00BD1131"/>
    <w:rsid w:val="00BD1890"/>
    <w:rsid w:val="00BD1C0D"/>
    <w:rsid w:val="00BD1DBC"/>
    <w:rsid w:val="00BD1ED5"/>
    <w:rsid w:val="00BD258F"/>
    <w:rsid w:val="00BD319A"/>
    <w:rsid w:val="00BD398A"/>
    <w:rsid w:val="00BD3C1C"/>
    <w:rsid w:val="00BD3DA5"/>
    <w:rsid w:val="00BD56DE"/>
    <w:rsid w:val="00BD5961"/>
    <w:rsid w:val="00BD5C41"/>
    <w:rsid w:val="00BD5F24"/>
    <w:rsid w:val="00BD662C"/>
    <w:rsid w:val="00BD70AC"/>
    <w:rsid w:val="00BD7E3B"/>
    <w:rsid w:val="00BE018E"/>
    <w:rsid w:val="00BE0F8C"/>
    <w:rsid w:val="00BE1839"/>
    <w:rsid w:val="00BE19AE"/>
    <w:rsid w:val="00BE230B"/>
    <w:rsid w:val="00BE24EF"/>
    <w:rsid w:val="00BE2918"/>
    <w:rsid w:val="00BE3945"/>
    <w:rsid w:val="00BE39CE"/>
    <w:rsid w:val="00BE3F98"/>
    <w:rsid w:val="00BE6BCF"/>
    <w:rsid w:val="00BE70E9"/>
    <w:rsid w:val="00BE7213"/>
    <w:rsid w:val="00BF00EB"/>
    <w:rsid w:val="00BF0452"/>
    <w:rsid w:val="00BF0539"/>
    <w:rsid w:val="00BF0863"/>
    <w:rsid w:val="00BF1854"/>
    <w:rsid w:val="00BF1D86"/>
    <w:rsid w:val="00BF2BA2"/>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1DAC"/>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DED"/>
    <w:rsid w:val="00C570F6"/>
    <w:rsid w:val="00C57674"/>
    <w:rsid w:val="00C57E76"/>
    <w:rsid w:val="00C60EB2"/>
    <w:rsid w:val="00C61610"/>
    <w:rsid w:val="00C61A23"/>
    <w:rsid w:val="00C6250E"/>
    <w:rsid w:val="00C62577"/>
    <w:rsid w:val="00C62714"/>
    <w:rsid w:val="00C6375C"/>
    <w:rsid w:val="00C639DA"/>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4DB9"/>
    <w:rsid w:val="00C75BAC"/>
    <w:rsid w:val="00C75C41"/>
    <w:rsid w:val="00C77479"/>
    <w:rsid w:val="00C826CF"/>
    <w:rsid w:val="00C82A51"/>
    <w:rsid w:val="00C83FA3"/>
    <w:rsid w:val="00C845CF"/>
    <w:rsid w:val="00C85A57"/>
    <w:rsid w:val="00C85B2D"/>
    <w:rsid w:val="00C86EAB"/>
    <w:rsid w:val="00C87231"/>
    <w:rsid w:val="00C901B6"/>
    <w:rsid w:val="00C918B3"/>
    <w:rsid w:val="00C91CCC"/>
    <w:rsid w:val="00C927F4"/>
    <w:rsid w:val="00C92A63"/>
    <w:rsid w:val="00C93094"/>
    <w:rsid w:val="00C931E8"/>
    <w:rsid w:val="00C93B6D"/>
    <w:rsid w:val="00C93F89"/>
    <w:rsid w:val="00C944A6"/>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6DB2"/>
    <w:rsid w:val="00CA70CC"/>
    <w:rsid w:val="00CB0434"/>
    <w:rsid w:val="00CB077C"/>
    <w:rsid w:val="00CB078D"/>
    <w:rsid w:val="00CB1130"/>
    <w:rsid w:val="00CB169E"/>
    <w:rsid w:val="00CB1C73"/>
    <w:rsid w:val="00CB2DD3"/>
    <w:rsid w:val="00CB2F6C"/>
    <w:rsid w:val="00CB2FDA"/>
    <w:rsid w:val="00CB338F"/>
    <w:rsid w:val="00CB433E"/>
    <w:rsid w:val="00CB44EF"/>
    <w:rsid w:val="00CB4BB5"/>
    <w:rsid w:val="00CB56DB"/>
    <w:rsid w:val="00CB578E"/>
    <w:rsid w:val="00CB638B"/>
    <w:rsid w:val="00CB6B1D"/>
    <w:rsid w:val="00CC0A63"/>
    <w:rsid w:val="00CC1D16"/>
    <w:rsid w:val="00CC2752"/>
    <w:rsid w:val="00CC2AC0"/>
    <w:rsid w:val="00CC3A8D"/>
    <w:rsid w:val="00CC3CDD"/>
    <w:rsid w:val="00CC48C5"/>
    <w:rsid w:val="00CC64DF"/>
    <w:rsid w:val="00CC7D0A"/>
    <w:rsid w:val="00CD077D"/>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846"/>
    <w:rsid w:val="00CF5FB7"/>
    <w:rsid w:val="00CF5FC3"/>
    <w:rsid w:val="00CF6EAB"/>
    <w:rsid w:val="00CF7F27"/>
    <w:rsid w:val="00D00928"/>
    <w:rsid w:val="00D00E2F"/>
    <w:rsid w:val="00D01D7A"/>
    <w:rsid w:val="00D0246D"/>
    <w:rsid w:val="00D06974"/>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6B90"/>
    <w:rsid w:val="00D16DFE"/>
    <w:rsid w:val="00D1740D"/>
    <w:rsid w:val="00D179DB"/>
    <w:rsid w:val="00D17C44"/>
    <w:rsid w:val="00D2070E"/>
    <w:rsid w:val="00D21DC7"/>
    <w:rsid w:val="00D22A11"/>
    <w:rsid w:val="00D23A9A"/>
    <w:rsid w:val="00D24A65"/>
    <w:rsid w:val="00D24EAB"/>
    <w:rsid w:val="00D252F2"/>
    <w:rsid w:val="00D25AE7"/>
    <w:rsid w:val="00D26A3C"/>
    <w:rsid w:val="00D26DAF"/>
    <w:rsid w:val="00D30D93"/>
    <w:rsid w:val="00D32811"/>
    <w:rsid w:val="00D3302E"/>
    <w:rsid w:val="00D33F62"/>
    <w:rsid w:val="00D34001"/>
    <w:rsid w:val="00D3485F"/>
    <w:rsid w:val="00D35C30"/>
    <w:rsid w:val="00D36DE8"/>
    <w:rsid w:val="00D3731B"/>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AA9"/>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0DEF"/>
    <w:rsid w:val="00D81578"/>
    <w:rsid w:val="00D820F8"/>
    <w:rsid w:val="00D852C2"/>
    <w:rsid w:val="00D856C5"/>
    <w:rsid w:val="00D856D3"/>
    <w:rsid w:val="00D8595F"/>
    <w:rsid w:val="00D85CE4"/>
    <w:rsid w:val="00D86409"/>
    <w:rsid w:val="00D870BF"/>
    <w:rsid w:val="00D877B3"/>
    <w:rsid w:val="00D9098E"/>
    <w:rsid w:val="00D90E1F"/>
    <w:rsid w:val="00D90FDD"/>
    <w:rsid w:val="00D9219A"/>
    <w:rsid w:val="00D923FF"/>
    <w:rsid w:val="00D9474C"/>
    <w:rsid w:val="00D96DF4"/>
    <w:rsid w:val="00D9706C"/>
    <w:rsid w:val="00D97524"/>
    <w:rsid w:val="00D97C6B"/>
    <w:rsid w:val="00DA06A4"/>
    <w:rsid w:val="00DA07AE"/>
    <w:rsid w:val="00DA1DD9"/>
    <w:rsid w:val="00DA236E"/>
    <w:rsid w:val="00DA2EE7"/>
    <w:rsid w:val="00DA4004"/>
    <w:rsid w:val="00DA42CA"/>
    <w:rsid w:val="00DA499E"/>
    <w:rsid w:val="00DA5485"/>
    <w:rsid w:val="00DA5E12"/>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157"/>
    <w:rsid w:val="00DB7452"/>
    <w:rsid w:val="00DB7F02"/>
    <w:rsid w:val="00DC0E39"/>
    <w:rsid w:val="00DC18DB"/>
    <w:rsid w:val="00DC18EF"/>
    <w:rsid w:val="00DC1A59"/>
    <w:rsid w:val="00DC2E40"/>
    <w:rsid w:val="00DC3B4B"/>
    <w:rsid w:val="00DC3B74"/>
    <w:rsid w:val="00DC4EAD"/>
    <w:rsid w:val="00DC5748"/>
    <w:rsid w:val="00DC5FB8"/>
    <w:rsid w:val="00DC5FCE"/>
    <w:rsid w:val="00DC7924"/>
    <w:rsid w:val="00DC7A48"/>
    <w:rsid w:val="00DD11C2"/>
    <w:rsid w:val="00DD3036"/>
    <w:rsid w:val="00DD311E"/>
    <w:rsid w:val="00DD31C1"/>
    <w:rsid w:val="00DD356B"/>
    <w:rsid w:val="00DD3FC4"/>
    <w:rsid w:val="00DD47D5"/>
    <w:rsid w:val="00DD4845"/>
    <w:rsid w:val="00DD4917"/>
    <w:rsid w:val="00DD4E1E"/>
    <w:rsid w:val="00DD52B7"/>
    <w:rsid w:val="00DD5301"/>
    <w:rsid w:val="00DD5709"/>
    <w:rsid w:val="00DD63EB"/>
    <w:rsid w:val="00DD670C"/>
    <w:rsid w:val="00DD76FB"/>
    <w:rsid w:val="00DE187A"/>
    <w:rsid w:val="00DE18DB"/>
    <w:rsid w:val="00DE1B4A"/>
    <w:rsid w:val="00DE3293"/>
    <w:rsid w:val="00DE337E"/>
    <w:rsid w:val="00DE38A2"/>
    <w:rsid w:val="00DE3B0F"/>
    <w:rsid w:val="00DE5357"/>
    <w:rsid w:val="00DE53BD"/>
    <w:rsid w:val="00DE7D47"/>
    <w:rsid w:val="00DF0183"/>
    <w:rsid w:val="00DF0663"/>
    <w:rsid w:val="00DF1D74"/>
    <w:rsid w:val="00DF263D"/>
    <w:rsid w:val="00DF3850"/>
    <w:rsid w:val="00DF40DE"/>
    <w:rsid w:val="00DF487C"/>
    <w:rsid w:val="00DF5A45"/>
    <w:rsid w:val="00DF7382"/>
    <w:rsid w:val="00DF7EBC"/>
    <w:rsid w:val="00E008DA"/>
    <w:rsid w:val="00E019C2"/>
    <w:rsid w:val="00E01A5D"/>
    <w:rsid w:val="00E02688"/>
    <w:rsid w:val="00E02E2E"/>
    <w:rsid w:val="00E03DF7"/>
    <w:rsid w:val="00E057CE"/>
    <w:rsid w:val="00E06BBE"/>
    <w:rsid w:val="00E06E24"/>
    <w:rsid w:val="00E07ADF"/>
    <w:rsid w:val="00E10308"/>
    <w:rsid w:val="00E10D3B"/>
    <w:rsid w:val="00E11E84"/>
    <w:rsid w:val="00E125F3"/>
    <w:rsid w:val="00E12717"/>
    <w:rsid w:val="00E12948"/>
    <w:rsid w:val="00E12E6C"/>
    <w:rsid w:val="00E138E3"/>
    <w:rsid w:val="00E140A6"/>
    <w:rsid w:val="00E14161"/>
    <w:rsid w:val="00E141E5"/>
    <w:rsid w:val="00E14797"/>
    <w:rsid w:val="00E15968"/>
    <w:rsid w:val="00E16032"/>
    <w:rsid w:val="00E16540"/>
    <w:rsid w:val="00E166CC"/>
    <w:rsid w:val="00E16E28"/>
    <w:rsid w:val="00E16FC8"/>
    <w:rsid w:val="00E173C2"/>
    <w:rsid w:val="00E203C8"/>
    <w:rsid w:val="00E209EA"/>
    <w:rsid w:val="00E2145A"/>
    <w:rsid w:val="00E21C9E"/>
    <w:rsid w:val="00E228F2"/>
    <w:rsid w:val="00E239F5"/>
    <w:rsid w:val="00E23B94"/>
    <w:rsid w:val="00E2449C"/>
    <w:rsid w:val="00E246DF"/>
    <w:rsid w:val="00E24C5D"/>
    <w:rsid w:val="00E24E29"/>
    <w:rsid w:val="00E25E9F"/>
    <w:rsid w:val="00E266C4"/>
    <w:rsid w:val="00E26A5F"/>
    <w:rsid w:val="00E271D4"/>
    <w:rsid w:val="00E309E3"/>
    <w:rsid w:val="00E317DF"/>
    <w:rsid w:val="00E3267C"/>
    <w:rsid w:val="00E328AA"/>
    <w:rsid w:val="00E34E58"/>
    <w:rsid w:val="00E3575E"/>
    <w:rsid w:val="00E35D63"/>
    <w:rsid w:val="00E35E24"/>
    <w:rsid w:val="00E36367"/>
    <w:rsid w:val="00E3711C"/>
    <w:rsid w:val="00E37334"/>
    <w:rsid w:val="00E37F10"/>
    <w:rsid w:val="00E37FBC"/>
    <w:rsid w:val="00E4012F"/>
    <w:rsid w:val="00E41700"/>
    <w:rsid w:val="00E4257F"/>
    <w:rsid w:val="00E45E91"/>
    <w:rsid w:val="00E46524"/>
    <w:rsid w:val="00E467BD"/>
    <w:rsid w:val="00E50A98"/>
    <w:rsid w:val="00E51B93"/>
    <w:rsid w:val="00E51DB5"/>
    <w:rsid w:val="00E526F4"/>
    <w:rsid w:val="00E5488D"/>
    <w:rsid w:val="00E54E1B"/>
    <w:rsid w:val="00E54F54"/>
    <w:rsid w:val="00E5711C"/>
    <w:rsid w:val="00E603B2"/>
    <w:rsid w:val="00E603D2"/>
    <w:rsid w:val="00E60BF8"/>
    <w:rsid w:val="00E61114"/>
    <w:rsid w:val="00E61301"/>
    <w:rsid w:val="00E61639"/>
    <w:rsid w:val="00E61D44"/>
    <w:rsid w:val="00E622B9"/>
    <w:rsid w:val="00E63621"/>
    <w:rsid w:val="00E63AEA"/>
    <w:rsid w:val="00E647E8"/>
    <w:rsid w:val="00E64AFC"/>
    <w:rsid w:val="00E6564D"/>
    <w:rsid w:val="00E66048"/>
    <w:rsid w:val="00E66A25"/>
    <w:rsid w:val="00E67145"/>
    <w:rsid w:val="00E71865"/>
    <w:rsid w:val="00E719B5"/>
    <w:rsid w:val="00E72807"/>
    <w:rsid w:val="00E732BA"/>
    <w:rsid w:val="00E735EF"/>
    <w:rsid w:val="00E73AD2"/>
    <w:rsid w:val="00E74243"/>
    <w:rsid w:val="00E7474A"/>
    <w:rsid w:val="00E74B3E"/>
    <w:rsid w:val="00E74EED"/>
    <w:rsid w:val="00E75E05"/>
    <w:rsid w:val="00E77093"/>
    <w:rsid w:val="00E77B17"/>
    <w:rsid w:val="00E8093C"/>
    <w:rsid w:val="00E80DCD"/>
    <w:rsid w:val="00E820AD"/>
    <w:rsid w:val="00E83550"/>
    <w:rsid w:val="00E83573"/>
    <w:rsid w:val="00E84405"/>
    <w:rsid w:val="00E85233"/>
    <w:rsid w:val="00E853E4"/>
    <w:rsid w:val="00E85C9D"/>
    <w:rsid w:val="00E86809"/>
    <w:rsid w:val="00E86DDC"/>
    <w:rsid w:val="00E87BC2"/>
    <w:rsid w:val="00E87D88"/>
    <w:rsid w:val="00E90523"/>
    <w:rsid w:val="00E92AB7"/>
    <w:rsid w:val="00E947C9"/>
    <w:rsid w:val="00E95847"/>
    <w:rsid w:val="00E95F08"/>
    <w:rsid w:val="00E96923"/>
    <w:rsid w:val="00E96D99"/>
    <w:rsid w:val="00E96F1D"/>
    <w:rsid w:val="00E97EDC"/>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7DB"/>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15C3"/>
    <w:rsid w:val="00EC37E4"/>
    <w:rsid w:val="00EC4E68"/>
    <w:rsid w:val="00EC543C"/>
    <w:rsid w:val="00EC6849"/>
    <w:rsid w:val="00EC6C23"/>
    <w:rsid w:val="00EC6E8A"/>
    <w:rsid w:val="00EC6EB9"/>
    <w:rsid w:val="00EC7775"/>
    <w:rsid w:val="00ED0E52"/>
    <w:rsid w:val="00ED2D78"/>
    <w:rsid w:val="00ED3B80"/>
    <w:rsid w:val="00ED442B"/>
    <w:rsid w:val="00ED4499"/>
    <w:rsid w:val="00ED6D62"/>
    <w:rsid w:val="00ED6FCA"/>
    <w:rsid w:val="00ED7179"/>
    <w:rsid w:val="00ED76A0"/>
    <w:rsid w:val="00ED7803"/>
    <w:rsid w:val="00EE08F6"/>
    <w:rsid w:val="00EE0947"/>
    <w:rsid w:val="00EE3360"/>
    <w:rsid w:val="00EE3D45"/>
    <w:rsid w:val="00EE415A"/>
    <w:rsid w:val="00EE572F"/>
    <w:rsid w:val="00EE608F"/>
    <w:rsid w:val="00EE62D8"/>
    <w:rsid w:val="00EE6DB7"/>
    <w:rsid w:val="00EE761A"/>
    <w:rsid w:val="00EE78E2"/>
    <w:rsid w:val="00EE7C14"/>
    <w:rsid w:val="00EF02A8"/>
    <w:rsid w:val="00EF0D6D"/>
    <w:rsid w:val="00EF2342"/>
    <w:rsid w:val="00EF3AF9"/>
    <w:rsid w:val="00EF3CB0"/>
    <w:rsid w:val="00EF41E0"/>
    <w:rsid w:val="00EF51AF"/>
    <w:rsid w:val="00EF56D8"/>
    <w:rsid w:val="00EF5C8E"/>
    <w:rsid w:val="00EF5CCE"/>
    <w:rsid w:val="00EF5EF6"/>
    <w:rsid w:val="00EF66D2"/>
    <w:rsid w:val="00EF77AA"/>
    <w:rsid w:val="00EF798A"/>
    <w:rsid w:val="00F0081B"/>
    <w:rsid w:val="00F01011"/>
    <w:rsid w:val="00F0108B"/>
    <w:rsid w:val="00F0183C"/>
    <w:rsid w:val="00F01AEE"/>
    <w:rsid w:val="00F028BD"/>
    <w:rsid w:val="00F033B3"/>
    <w:rsid w:val="00F03458"/>
    <w:rsid w:val="00F0399C"/>
    <w:rsid w:val="00F03EB2"/>
    <w:rsid w:val="00F03F2A"/>
    <w:rsid w:val="00F047AA"/>
    <w:rsid w:val="00F04942"/>
    <w:rsid w:val="00F078D2"/>
    <w:rsid w:val="00F07D99"/>
    <w:rsid w:val="00F07E43"/>
    <w:rsid w:val="00F10F57"/>
    <w:rsid w:val="00F11A2D"/>
    <w:rsid w:val="00F11F11"/>
    <w:rsid w:val="00F1239C"/>
    <w:rsid w:val="00F126F3"/>
    <w:rsid w:val="00F157EE"/>
    <w:rsid w:val="00F15D2C"/>
    <w:rsid w:val="00F15EE6"/>
    <w:rsid w:val="00F16815"/>
    <w:rsid w:val="00F16EFE"/>
    <w:rsid w:val="00F17994"/>
    <w:rsid w:val="00F17AB6"/>
    <w:rsid w:val="00F21CE0"/>
    <w:rsid w:val="00F23523"/>
    <w:rsid w:val="00F23D41"/>
    <w:rsid w:val="00F24B61"/>
    <w:rsid w:val="00F24E54"/>
    <w:rsid w:val="00F26FC2"/>
    <w:rsid w:val="00F27C39"/>
    <w:rsid w:val="00F3007D"/>
    <w:rsid w:val="00F30109"/>
    <w:rsid w:val="00F3021A"/>
    <w:rsid w:val="00F30A90"/>
    <w:rsid w:val="00F30AD2"/>
    <w:rsid w:val="00F31E17"/>
    <w:rsid w:val="00F31FEC"/>
    <w:rsid w:val="00F32E40"/>
    <w:rsid w:val="00F32FF6"/>
    <w:rsid w:val="00F34D84"/>
    <w:rsid w:val="00F369CF"/>
    <w:rsid w:val="00F36E58"/>
    <w:rsid w:val="00F40205"/>
    <w:rsid w:val="00F407CD"/>
    <w:rsid w:val="00F40C63"/>
    <w:rsid w:val="00F40D11"/>
    <w:rsid w:val="00F4108D"/>
    <w:rsid w:val="00F42758"/>
    <w:rsid w:val="00F42C02"/>
    <w:rsid w:val="00F44892"/>
    <w:rsid w:val="00F45619"/>
    <w:rsid w:val="00F46201"/>
    <w:rsid w:val="00F46A7C"/>
    <w:rsid w:val="00F475D1"/>
    <w:rsid w:val="00F62D53"/>
    <w:rsid w:val="00F6387C"/>
    <w:rsid w:val="00F639E3"/>
    <w:rsid w:val="00F64F06"/>
    <w:rsid w:val="00F6594E"/>
    <w:rsid w:val="00F66170"/>
    <w:rsid w:val="00F661A6"/>
    <w:rsid w:val="00F674DC"/>
    <w:rsid w:val="00F67C53"/>
    <w:rsid w:val="00F70440"/>
    <w:rsid w:val="00F70D1C"/>
    <w:rsid w:val="00F72388"/>
    <w:rsid w:val="00F727BD"/>
    <w:rsid w:val="00F742ED"/>
    <w:rsid w:val="00F7430F"/>
    <w:rsid w:val="00F7467E"/>
    <w:rsid w:val="00F74BCE"/>
    <w:rsid w:val="00F775B3"/>
    <w:rsid w:val="00F802AD"/>
    <w:rsid w:val="00F80936"/>
    <w:rsid w:val="00F80F2B"/>
    <w:rsid w:val="00F821BC"/>
    <w:rsid w:val="00F836EC"/>
    <w:rsid w:val="00F84249"/>
    <w:rsid w:val="00F8436E"/>
    <w:rsid w:val="00F861AD"/>
    <w:rsid w:val="00F86FA7"/>
    <w:rsid w:val="00F87491"/>
    <w:rsid w:val="00F877BE"/>
    <w:rsid w:val="00F878AB"/>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4D1"/>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18F3"/>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5722"/>
    <w:rsid w:val="00FD6C06"/>
    <w:rsid w:val="00FD6CBE"/>
    <w:rsid w:val="00FD6E1B"/>
    <w:rsid w:val="00FD7E75"/>
    <w:rsid w:val="00FD7FC3"/>
    <w:rsid w:val="00FE0300"/>
    <w:rsid w:val="00FE0455"/>
    <w:rsid w:val="00FE0966"/>
    <w:rsid w:val="00FE1233"/>
    <w:rsid w:val="00FE1541"/>
    <w:rsid w:val="00FE24D3"/>
    <w:rsid w:val="00FE273C"/>
    <w:rsid w:val="00FE32AF"/>
    <w:rsid w:val="00FE3561"/>
    <w:rsid w:val="00FE3B11"/>
    <w:rsid w:val="00FE4AB7"/>
    <w:rsid w:val="00FE51FD"/>
    <w:rsid w:val="00FE6290"/>
    <w:rsid w:val="00FE6CF6"/>
    <w:rsid w:val="00FE74AC"/>
    <w:rsid w:val="00FE78EF"/>
    <w:rsid w:val="00FF06C2"/>
    <w:rsid w:val="00FF1D74"/>
    <w:rsid w:val="00FF2C42"/>
    <w:rsid w:val="00FF4158"/>
    <w:rsid w:val="00FF4870"/>
    <w:rsid w:val="00FF5124"/>
    <w:rsid w:val="00FF651C"/>
    <w:rsid w:val="00FF6D23"/>
    <w:rsid w:val="00FF78C0"/>
    <w:rsid w:val="02CD37A8"/>
    <w:rsid w:val="035E4559"/>
    <w:rsid w:val="0B1D7ECD"/>
    <w:rsid w:val="0BB95D1D"/>
    <w:rsid w:val="0BCA06F0"/>
    <w:rsid w:val="0CA74557"/>
    <w:rsid w:val="0D763A91"/>
    <w:rsid w:val="0E6A6645"/>
    <w:rsid w:val="0FF80DF1"/>
    <w:rsid w:val="100105DC"/>
    <w:rsid w:val="11D47FDE"/>
    <w:rsid w:val="11EE0DD5"/>
    <w:rsid w:val="134277FC"/>
    <w:rsid w:val="136306EC"/>
    <w:rsid w:val="157D723A"/>
    <w:rsid w:val="18AF707B"/>
    <w:rsid w:val="18B83732"/>
    <w:rsid w:val="18FD0E2F"/>
    <w:rsid w:val="1CDC7898"/>
    <w:rsid w:val="20446CF4"/>
    <w:rsid w:val="22084938"/>
    <w:rsid w:val="235B544B"/>
    <w:rsid w:val="28860A63"/>
    <w:rsid w:val="2C8622C4"/>
    <w:rsid w:val="2DBF09AB"/>
    <w:rsid w:val="2DC82BFB"/>
    <w:rsid w:val="2E8259FF"/>
    <w:rsid w:val="302B2975"/>
    <w:rsid w:val="318708E5"/>
    <w:rsid w:val="345937CE"/>
    <w:rsid w:val="380F45CC"/>
    <w:rsid w:val="399F23E8"/>
    <w:rsid w:val="3C1515AA"/>
    <w:rsid w:val="3CD307E2"/>
    <w:rsid w:val="3CE42F55"/>
    <w:rsid w:val="40AA50EC"/>
    <w:rsid w:val="41935F48"/>
    <w:rsid w:val="449A2B93"/>
    <w:rsid w:val="453006E1"/>
    <w:rsid w:val="45BD197C"/>
    <w:rsid w:val="46052292"/>
    <w:rsid w:val="483759B5"/>
    <w:rsid w:val="48836F2B"/>
    <w:rsid w:val="4AD86832"/>
    <w:rsid w:val="4ADD0CE6"/>
    <w:rsid w:val="4D513B7C"/>
    <w:rsid w:val="4E5527F6"/>
    <w:rsid w:val="4E5C1EB9"/>
    <w:rsid w:val="50877DE0"/>
    <w:rsid w:val="5098164B"/>
    <w:rsid w:val="552239B6"/>
    <w:rsid w:val="55A253EC"/>
    <w:rsid w:val="56E83D42"/>
    <w:rsid w:val="5A1F7758"/>
    <w:rsid w:val="5B1C7715"/>
    <w:rsid w:val="5BFA42C1"/>
    <w:rsid w:val="5D4D366F"/>
    <w:rsid w:val="600F1D20"/>
    <w:rsid w:val="66B37586"/>
    <w:rsid w:val="673C5B5E"/>
    <w:rsid w:val="68EC0320"/>
    <w:rsid w:val="68FF3877"/>
    <w:rsid w:val="6AB32A6F"/>
    <w:rsid w:val="6DBE4BE1"/>
    <w:rsid w:val="6E3851B0"/>
    <w:rsid w:val="70752F43"/>
    <w:rsid w:val="72F70887"/>
    <w:rsid w:val="73747DCE"/>
    <w:rsid w:val="757C14D3"/>
    <w:rsid w:val="761C2E24"/>
    <w:rsid w:val="7903545A"/>
    <w:rsid w:val="79443242"/>
    <w:rsid w:val="79A95ED4"/>
    <w:rsid w:val="7B030CC0"/>
    <w:rsid w:val="7B057EFF"/>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68F967"/>
  <w15:docId w15:val="{0A9B209F-7DB7-4078-B3F1-8A6F6DF34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basedOn w:val="a1"/>
    <w:uiPriority w:val="99"/>
    <w:unhideWhenUsed/>
    <w:qFormat/>
    <w:rPr>
      <w:sz w:val="16"/>
      <w:szCs w:val="16"/>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customStyle="1" w:styleId="14">
    <w:name w:val="修订1"/>
    <w:hidden/>
    <w:uiPriority w:val="99"/>
    <w:semiHidden/>
    <w:qFormat/>
    <w:rPr>
      <w:rFonts w:ascii="Times New Roman" w:eastAsia="Times New Roman" w:hAnsi="Times New Roman"/>
      <w:szCs w:val="24"/>
      <w:lang w:eastAsia="en-US"/>
    </w:rPr>
  </w:style>
  <w:style w:type="character" w:customStyle="1" w:styleId="WW8Num1z0">
    <w:name w:val="WW8Num1z0"/>
    <w:qFormat/>
  </w:style>
  <w:style w:type="character" w:customStyle="1" w:styleId="ui-provider">
    <w:name w:val="ui-provider"/>
    <w:qFormat/>
  </w:style>
  <w:style w:type="paragraph" w:customStyle="1" w:styleId="0Maintext">
    <w:name w:val="0 Main text"/>
    <w:basedOn w:val="a"/>
    <w:qFormat/>
    <w:pPr>
      <w:jc w:val="both"/>
    </w:pPr>
    <w:rPr>
      <w:rFonts w:eastAsia="Malgun Gothic"/>
      <w:szCs w:val="20"/>
    </w:rPr>
  </w:style>
  <w:style w:type="paragraph" w:customStyle="1" w:styleId="Style2">
    <w:name w:val="_Style 2"/>
    <w:basedOn w:val="a"/>
    <w:uiPriority w:val="34"/>
    <w:qFormat/>
    <w:pPr>
      <w:ind w:leftChars="400" w:left="840"/>
    </w:pPr>
  </w:style>
  <w:style w:type="paragraph" w:customStyle="1" w:styleId="BodyTextSingle">
    <w:name w:val="Body Text_Single"/>
    <w:basedOn w:val="a"/>
    <w:qFormat/>
    <w:pPr>
      <w:spacing w:after="240"/>
    </w:pPr>
  </w:style>
  <w:style w:type="paragraph" w:customStyle="1" w:styleId="Style3">
    <w:name w:val="_Style 3"/>
    <w:basedOn w:val="a"/>
    <w:uiPriority w:val="34"/>
    <w:qFormat/>
    <w:pPr>
      <w:ind w:leftChars="400" w:left="840"/>
    </w:pPr>
  </w:style>
  <w:style w:type="paragraph" w:customStyle="1" w:styleId="Style10">
    <w:name w:val="_Style 1"/>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723</Words>
  <Characters>4125</Characters>
  <Application>Microsoft Office Word</Application>
  <DocSecurity>0</DocSecurity>
  <Lines>34</Lines>
  <Paragraphs>9</Paragraphs>
  <ScaleCrop>false</ScaleCrop>
  <Company>oppo</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1080</cp:revision>
  <dcterms:created xsi:type="dcterms:W3CDTF">2022-02-09T03:10:00Z</dcterms:created>
  <dcterms:modified xsi:type="dcterms:W3CDTF">2025-08-15T07:39:00Z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