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8"/>
        <w:gridCol w:w="2358"/>
      </w:tblGrid>
      <w:tr w:rsidR="00937C7D" w14:paraId="6B151EDE" w14:textId="77777777" w:rsidTr="00F0537E">
        <w:tc>
          <w:tcPr>
            <w:tcW w:w="6941" w:type="dxa"/>
          </w:tcPr>
          <w:p w14:paraId="24E5B785" w14:textId="77777777" w:rsidR="00937C7D" w:rsidRDefault="00937C7D" w:rsidP="00F0537E">
            <w:pPr>
              <w:ind w:left="-113"/>
            </w:pPr>
            <w:r>
              <w:rPr>
                <w:b/>
                <w:bCs/>
                <w:sz w:val="32"/>
                <w:szCs w:val="32"/>
              </w:rPr>
              <w:t>3GPP TSG RAN WG1 Meeting #122</w:t>
            </w:r>
          </w:p>
        </w:tc>
        <w:tc>
          <w:tcPr>
            <w:tcW w:w="2409" w:type="dxa"/>
          </w:tcPr>
          <w:p w14:paraId="1BBE3572" w14:textId="4AAB601F" w:rsidR="00937C7D" w:rsidRDefault="00937C7D" w:rsidP="00F0537E">
            <w:pPr>
              <w:ind w:right="-115"/>
              <w:jc w:val="right"/>
            </w:pPr>
            <w:r w:rsidRPr="00977531">
              <w:rPr>
                <w:b/>
                <w:bCs/>
                <w:sz w:val="32"/>
                <w:szCs w:val="32"/>
              </w:rPr>
              <w:t>R1-</w:t>
            </w:r>
            <w:r w:rsidRPr="005A64A2">
              <w:rPr>
                <w:b/>
                <w:bCs/>
                <w:sz w:val="32"/>
                <w:szCs w:val="32"/>
              </w:rPr>
              <w:t>250</w:t>
            </w:r>
            <w:r>
              <w:rPr>
                <w:b/>
                <w:bCs/>
                <w:sz w:val="32"/>
                <w:szCs w:val="32"/>
              </w:rPr>
              <w:t>56</w:t>
            </w:r>
            <w:r w:rsidR="00A134AB">
              <w:rPr>
                <w:b/>
                <w:bCs/>
                <w:sz w:val="32"/>
                <w:szCs w:val="32"/>
              </w:rPr>
              <w:t>83</w:t>
            </w:r>
          </w:p>
        </w:tc>
      </w:tr>
      <w:tr w:rsidR="00937C7D" w14:paraId="63C6766C" w14:textId="77777777" w:rsidTr="00F0537E">
        <w:tc>
          <w:tcPr>
            <w:tcW w:w="9350" w:type="dxa"/>
            <w:gridSpan w:val="2"/>
          </w:tcPr>
          <w:p w14:paraId="244E1D4A" w14:textId="77777777" w:rsidR="00937C7D" w:rsidRDefault="00937C7D" w:rsidP="00F0537E">
            <w:pPr>
              <w:ind w:left="-113"/>
              <w:jc w:val="both"/>
            </w:pPr>
            <w:r>
              <w:rPr>
                <w:b/>
                <w:bCs/>
                <w:sz w:val="32"/>
                <w:szCs w:val="32"/>
              </w:rPr>
              <w:t>Bengaluru, India,</w:t>
            </w:r>
            <w:r w:rsidRPr="42EE5CAD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>Aug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25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– 29</w:t>
            </w:r>
            <w:r w:rsidRPr="0044700C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, 2025</w:t>
            </w:r>
          </w:p>
        </w:tc>
      </w:tr>
    </w:tbl>
    <w:p w14:paraId="4FBA0592" w14:textId="77777777" w:rsidR="00937C7D" w:rsidRDefault="00937C7D" w:rsidP="00937C7D">
      <w:pPr>
        <w:jc w:val="both"/>
      </w:pPr>
    </w:p>
    <w:tbl>
      <w:tblPr>
        <w:tblStyle w:val="PlainTable4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937C7D" w14:paraId="3852197F" w14:textId="77777777" w:rsidTr="00F053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E7480F1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46835B4B" w14:textId="34891C17" w:rsidR="00937C7D" w:rsidRDefault="00937C7D" w:rsidP="00F0537E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</w:t>
            </w:r>
            <w:r w:rsidRPr="42EE5CAD">
              <w:rPr>
                <w:b w:val="0"/>
                <w:bCs w:val="0"/>
                <w:sz w:val="24"/>
                <w:szCs w:val="24"/>
              </w:rPr>
              <w:t>.</w:t>
            </w:r>
            <w:r w:rsidR="00A134AB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937C7D" w14:paraId="5F9687F7" w14:textId="77777777" w:rsidTr="00F05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0A90164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2EA73484" w14:textId="13ECEB84" w:rsidR="00937C7D" w:rsidRDefault="007B0E7A" w:rsidP="00F0537E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IITH and WiSig</w:t>
            </w:r>
          </w:p>
        </w:tc>
      </w:tr>
      <w:tr w:rsidR="00937C7D" w14:paraId="769A8671" w14:textId="77777777" w:rsidTr="00F05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CEAEAAB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4B397717" w14:textId="180C1C50" w:rsidR="00937C7D" w:rsidRDefault="00A134AB" w:rsidP="00F0537E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A134AB">
              <w:rPr>
                <w:sz w:val="24"/>
                <w:szCs w:val="24"/>
              </w:rPr>
              <w:t>6G NR Evaluation Assumptions for 6.425-7.125GHz band</w:t>
            </w:r>
          </w:p>
        </w:tc>
      </w:tr>
      <w:tr w:rsidR="00937C7D" w14:paraId="060BCD8E" w14:textId="77777777" w:rsidTr="00F05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1249C22" w14:textId="77777777" w:rsidR="00937C7D" w:rsidRDefault="00937C7D" w:rsidP="00F0537E">
            <w:pPr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 w:rsidRPr="58C13791">
              <w:rPr>
                <w:sz w:val="24"/>
                <w:szCs w:val="24"/>
              </w:rPr>
              <w:t xml:space="preserve"> for:</w:t>
            </w:r>
          </w:p>
        </w:tc>
        <w:tc>
          <w:tcPr>
            <w:tcW w:w="7659" w:type="dxa"/>
          </w:tcPr>
          <w:p w14:paraId="14867A3A" w14:textId="44345DF1" w:rsidR="00937C7D" w:rsidRDefault="00937C7D" w:rsidP="00F0537E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</w:t>
            </w:r>
          </w:p>
        </w:tc>
      </w:tr>
    </w:tbl>
    <w:p w14:paraId="39B9B872" w14:textId="77777777" w:rsidR="00937C7D" w:rsidRDefault="00937C7D" w:rsidP="00D038CB">
      <w:pPr>
        <w:rPr>
          <w:b/>
          <w:bCs/>
        </w:rPr>
      </w:pPr>
    </w:p>
    <w:p w14:paraId="3FC86BA6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Abstract</w:t>
      </w:r>
    </w:p>
    <w:p w14:paraId="06D69986" w14:textId="77777777" w:rsidR="00F945DE" w:rsidRPr="00F945DE" w:rsidRDefault="00F945DE" w:rsidP="00F945DE">
      <w:pPr>
        <w:rPr>
          <w:sz w:val="24"/>
          <w:szCs w:val="24"/>
        </w:rPr>
      </w:pPr>
      <w:r w:rsidRPr="00F945DE">
        <w:rPr>
          <w:sz w:val="24"/>
          <w:szCs w:val="24"/>
        </w:rPr>
        <w:t xml:space="preserve">This contribution proposes a consolidated </w:t>
      </w:r>
      <w:r w:rsidRPr="00F945DE">
        <w:rPr>
          <w:b/>
          <w:bCs/>
          <w:sz w:val="24"/>
          <w:szCs w:val="24"/>
        </w:rPr>
        <w:t>evaluation framework</w:t>
      </w:r>
      <w:r w:rsidRPr="00F945DE">
        <w:rPr>
          <w:sz w:val="24"/>
          <w:szCs w:val="24"/>
        </w:rPr>
        <w:t xml:space="preserve"> for 6G NR operation in </w:t>
      </w:r>
      <w:r w:rsidRPr="00F945DE">
        <w:rPr>
          <w:b/>
          <w:bCs/>
          <w:sz w:val="24"/>
          <w:szCs w:val="24"/>
        </w:rPr>
        <w:t>6.425–7.125 GHz</w:t>
      </w:r>
      <w:r w:rsidRPr="00F945DE">
        <w:rPr>
          <w:sz w:val="24"/>
          <w:szCs w:val="24"/>
        </w:rPr>
        <w:t xml:space="preserve">. The band is expected to be licensed with </w:t>
      </w:r>
      <w:r w:rsidRPr="00F945DE">
        <w:rPr>
          <w:b/>
          <w:bCs/>
          <w:sz w:val="24"/>
          <w:szCs w:val="24"/>
        </w:rPr>
        <w:t>~200 MHz contiguous spectrum per operator</w:t>
      </w:r>
      <w:r w:rsidRPr="00F945DE">
        <w:rPr>
          <w:sz w:val="24"/>
          <w:szCs w:val="24"/>
        </w:rPr>
        <w:t xml:space="preserve"> and will serve </w:t>
      </w:r>
      <w:r w:rsidRPr="00F945DE">
        <w:rPr>
          <w:b/>
          <w:bCs/>
          <w:sz w:val="24"/>
          <w:szCs w:val="24"/>
        </w:rPr>
        <w:t>smartphone, IoT, and FWA</w:t>
      </w:r>
      <w:r w:rsidRPr="00F945DE">
        <w:rPr>
          <w:sz w:val="24"/>
          <w:szCs w:val="24"/>
        </w:rPr>
        <w:t xml:space="preserve"> use cases. Owing to higher path loss and wall penetration loss in this range, we outline assumptions for </w:t>
      </w:r>
      <w:r w:rsidRPr="00F945DE">
        <w:rPr>
          <w:b/>
          <w:bCs/>
          <w:sz w:val="24"/>
          <w:szCs w:val="24"/>
        </w:rPr>
        <w:t>large-scale MIMO</w:t>
      </w:r>
      <w:r w:rsidRPr="00F945DE">
        <w:rPr>
          <w:sz w:val="24"/>
          <w:szCs w:val="24"/>
        </w:rPr>
        <w:t xml:space="preserve"> with </w:t>
      </w:r>
      <w:r w:rsidRPr="00F945DE">
        <w:rPr>
          <w:b/>
          <w:bCs/>
          <w:sz w:val="24"/>
          <w:szCs w:val="24"/>
        </w:rPr>
        <w:t>multi-panel deployments</w:t>
      </w:r>
      <w:r w:rsidRPr="00F945DE">
        <w:rPr>
          <w:sz w:val="24"/>
          <w:szCs w:val="24"/>
        </w:rPr>
        <w:t xml:space="preserve">, options for </w:t>
      </w:r>
      <w:r w:rsidRPr="00F945DE">
        <w:rPr>
          <w:b/>
          <w:bCs/>
          <w:sz w:val="24"/>
          <w:szCs w:val="24"/>
        </w:rPr>
        <w:t>centralized/distributed processing</w:t>
      </w:r>
      <w:r w:rsidRPr="00F945DE">
        <w:rPr>
          <w:sz w:val="24"/>
          <w:szCs w:val="24"/>
        </w:rPr>
        <w:t xml:space="preserve"> (RU/DU split), and </w:t>
      </w:r>
      <w:r w:rsidRPr="00F945DE">
        <w:rPr>
          <w:b/>
          <w:bCs/>
          <w:sz w:val="24"/>
          <w:szCs w:val="24"/>
        </w:rPr>
        <w:t>CSI/reciprocity</w:t>
      </w:r>
      <w:r w:rsidRPr="00F945DE">
        <w:rPr>
          <w:sz w:val="24"/>
          <w:szCs w:val="24"/>
        </w:rPr>
        <w:t xml:space="preserve"> treatments that enable </w:t>
      </w:r>
      <w:r w:rsidRPr="00F945DE">
        <w:rPr>
          <w:b/>
          <w:bCs/>
          <w:sz w:val="24"/>
          <w:szCs w:val="24"/>
        </w:rPr>
        <w:t>joint precoding</w:t>
      </w:r>
      <w:r w:rsidRPr="00F945DE">
        <w:rPr>
          <w:sz w:val="24"/>
          <w:szCs w:val="24"/>
        </w:rPr>
        <w:t xml:space="preserve"> across panels. We also propose </w:t>
      </w:r>
      <w:r w:rsidRPr="00F945DE">
        <w:rPr>
          <w:b/>
          <w:bCs/>
          <w:sz w:val="24"/>
          <w:szCs w:val="24"/>
        </w:rPr>
        <w:t>uplink power</w:t>
      </w:r>
      <w:r w:rsidRPr="00F945DE">
        <w:rPr>
          <w:sz w:val="24"/>
          <w:szCs w:val="24"/>
        </w:rPr>
        <w:t xml:space="preserve"> and </w:t>
      </w:r>
      <w:r w:rsidRPr="00F945DE">
        <w:rPr>
          <w:b/>
          <w:bCs/>
          <w:sz w:val="24"/>
          <w:szCs w:val="24"/>
        </w:rPr>
        <w:t>UE antenna</w:t>
      </w:r>
      <w:r w:rsidRPr="00F945DE">
        <w:rPr>
          <w:sz w:val="24"/>
          <w:szCs w:val="24"/>
        </w:rPr>
        <w:t xml:space="preserve"> assumptions suitable for upper-midband coverage studies. The goal is to establish </w:t>
      </w:r>
      <w:r w:rsidRPr="00F945DE">
        <w:rPr>
          <w:b/>
          <w:bCs/>
          <w:sz w:val="24"/>
          <w:szCs w:val="24"/>
        </w:rPr>
        <w:t>traceable, comparable</w:t>
      </w:r>
      <w:r w:rsidRPr="00F945DE">
        <w:rPr>
          <w:sz w:val="24"/>
          <w:szCs w:val="24"/>
        </w:rPr>
        <w:t xml:space="preserve"> simulation setups and KPIs for RAN1 study.</w:t>
      </w:r>
    </w:p>
    <w:p w14:paraId="71CC5CEE" w14:textId="77777777" w:rsidR="00F945DE" w:rsidRPr="00F945DE" w:rsidRDefault="00000000" w:rsidP="00F945DE">
      <w:pPr>
        <w:rPr>
          <w:sz w:val="24"/>
          <w:szCs w:val="24"/>
        </w:rPr>
      </w:pPr>
      <w:r>
        <w:rPr>
          <w:sz w:val="24"/>
          <w:szCs w:val="24"/>
        </w:rPr>
        <w:pict w14:anchorId="70126D34">
          <v:rect id="_x0000_i1025" style="width:0;height:1.5pt" o:hralign="center" o:hrstd="t" o:hr="t" fillcolor="#a0a0a0" stroked="f"/>
        </w:pict>
      </w:r>
    </w:p>
    <w:p w14:paraId="4815F997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1. Scope and Objectives</w:t>
      </w:r>
    </w:p>
    <w:p w14:paraId="0E14FBB0" w14:textId="77777777" w:rsidR="00F945DE" w:rsidRPr="00F945DE" w:rsidRDefault="00F945DE" w:rsidP="00F945DE">
      <w:pPr>
        <w:numPr>
          <w:ilvl w:val="0"/>
          <w:numId w:val="16"/>
        </w:numPr>
        <w:rPr>
          <w:sz w:val="24"/>
          <w:szCs w:val="24"/>
        </w:rPr>
      </w:pPr>
      <w:r w:rsidRPr="00F945DE">
        <w:rPr>
          <w:sz w:val="24"/>
          <w:szCs w:val="24"/>
        </w:rPr>
        <w:t xml:space="preserve">Define </w:t>
      </w:r>
      <w:r w:rsidRPr="00F945DE">
        <w:rPr>
          <w:b/>
          <w:bCs/>
          <w:sz w:val="24"/>
          <w:szCs w:val="24"/>
        </w:rPr>
        <w:t>baseline and variant</w:t>
      </w:r>
      <w:r w:rsidRPr="00F945DE">
        <w:rPr>
          <w:sz w:val="24"/>
          <w:szCs w:val="24"/>
        </w:rPr>
        <w:t xml:space="preserve"> assumptions for 6.425–7.125 GHz covering spectrum, antenna/panel architectures, functional splits, CSI/reciprocity, beam management, and UE capabilities.</w:t>
      </w:r>
    </w:p>
    <w:p w14:paraId="56083CA5" w14:textId="77777777" w:rsidR="00F945DE" w:rsidRPr="00F945DE" w:rsidRDefault="00F945DE" w:rsidP="00F945DE">
      <w:pPr>
        <w:numPr>
          <w:ilvl w:val="0"/>
          <w:numId w:val="16"/>
        </w:numPr>
        <w:rPr>
          <w:sz w:val="24"/>
          <w:szCs w:val="24"/>
        </w:rPr>
      </w:pPr>
      <w:r w:rsidRPr="00F945DE">
        <w:rPr>
          <w:sz w:val="24"/>
          <w:szCs w:val="24"/>
        </w:rPr>
        <w:t xml:space="preserve">Enable evaluation of </w:t>
      </w:r>
      <w:r w:rsidRPr="00F945DE">
        <w:rPr>
          <w:b/>
          <w:bCs/>
          <w:sz w:val="24"/>
          <w:szCs w:val="24"/>
        </w:rPr>
        <w:t>coverage and capacity</w:t>
      </w:r>
      <w:r w:rsidRPr="00F945DE">
        <w:rPr>
          <w:sz w:val="24"/>
          <w:szCs w:val="24"/>
        </w:rPr>
        <w:t xml:space="preserve"> with </w:t>
      </w:r>
      <w:r w:rsidRPr="00F945DE">
        <w:rPr>
          <w:b/>
          <w:bCs/>
          <w:sz w:val="24"/>
          <w:szCs w:val="24"/>
        </w:rPr>
        <w:t>multi-panel cooperation</w:t>
      </w:r>
      <w:r w:rsidRPr="00F945DE">
        <w:rPr>
          <w:sz w:val="24"/>
          <w:szCs w:val="24"/>
        </w:rPr>
        <w:t xml:space="preserve"> under centralized and distributed topologies.</w:t>
      </w:r>
    </w:p>
    <w:p w14:paraId="150B5824" w14:textId="77777777" w:rsidR="00F945DE" w:rsidRPr="00F945DE" w:rsidRDefault="00F945DE" w:rsidP="00F945DE">
      <w:pPr>
        <w:numPr>
          <w:ilvl w:val="0"/>
          <w:numId w:val="16"/>
        </w:numPr>
        <w:rPr>
          <w:sz w:val="24"/>
          <w:szCs w:val="24"/>
        </w:rPr>
      </w:pPr>
      <w:r w:rsidRPr="00F945DE">
        <w:rPr>
          <w:sz w:val="24"/>
          <w:szCs w:val="24"/>
        </w:rPr>
        <w:t xml:space="preserve">Provide </w:t>
      </w:r>
      <w:r w:rsidRPr="00F945DE">
        <w:rPr>
          <w:b/>
          <w:bCs/>
          <w:sz w:val="24"/>
          <w:szCs w:val="24"/>
        </w:rPr>
        <w:t>UL assumptions</w:t>
      </w:r>
      <w:r w:rsidRPr="00F945DE">
        <w:rPr>
          <w:sz w:val="24"/>
          <w:szCs w:val="24"/>
        </w:rPr>
        <w:t xml:space="preserve"> (waveform/power/antenna) aligned with upper-midband coverage targets.</w:t>
      </w:r>
    </w:p>
    <w:p w14:paraId="6F411A84" w14:textId="77777777" w:rsidR="00F945DE" w:rsidRPr="00F945DE" w:rsidRDefault="00F945DE" w:rsidP="00F945DE">
      <w:pPr>
        <w:numPr>
          <w:ilvl w:val="0"/>
          <w:numId w:val="16"/>
        </w:numPr>
        <w:rPr>
          <w:sz w:val="24"/>
          <w:szCs w:val="24"/>
        </w:rPr>
      </w:pPr>
      <w:r w:rsidRPr="00F945DE">
        <w:rPr>
          <w:sz w:val="24"/>
          <w:szCs w:val="24"/>
        </w:rPr>
        <w:t xml:space="preserve">List </w:t>
      </w:r>
      <w:r w:rsidRPr="00F945DE">
        <w:rPr>
          <w:b/>
          <w:bCs/>
          <w:sz w:val="24"/>
          <w:szCs w:val="24"/>
        </w:rPr>
        <w:t>KPIs and sensitivity studies</w:t>
      </w:r>
      <w:r w:rsidRPr="00F945DE">
        <w:rPr>
          <w:sz w:val="24"/>
          <w:szCs w:val="24"/>
        </w:rPr>
        <w:t xml:space="preserve"> to drive apples-to-apples comparisons.</w:t>
      </w:r>
    </w:p>
    <w:p w14:paraId="2FA3380F" w14:textId="77777777" w:rsidR="00F945DE" w:rsidRPr="00F945DE" w:rsidRDefault="00000000" w:rsidP="00F945DE">
      <w:pPr>
        <w:rPr>
          <w:sz w:val="24"/>
          <w:szCs w:val="24"/>
        </w:rPr>
      </w:pPr>
      <w:r>
        <w:rPr>
          <w:sz w:val="24"/>
          <w:szCs w:val="24"/>
        </w:rPr>
        <w:pict w14:anchorId="0DF44959">
          <v:rect id="_x0000_i1026" style="width:0;height:1.5pt" o:hralign="center" o:hrstd="t" o:hr="t" fillcolor="#a0a0a0" stroked="f"/>
        </w:pict>
      </w:r>
    </w:p>
    <w:p w14:paraId="23AA65E7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2. Spectrum and Use Cases</w:t>
      </w:r>
    </w:p>
    <w:p w14:paraId="5B140936" w14:textId="77777777" w:rsidR="00F945DE" w:rsidRPr="00F945DE" w:rsidRDefault="00F945DE" w:rsidP="00F945DE">
      <w:pPr>
        <w:numPr>
          <w:ilvl w:val="0"/>
          <w:numId w:val="17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Carrier frequency:</w:t>
      </w:r>
      <w:r w:rsidRPr="00F945DE">
        <w:rPr>
          <w:sz w:val="24"/>
          <w:szCs w:val="24"/>
        </w:rPr>
        <w:t xml:space="preserve"> within </w:t>
      </w:r>
      <w:r w:rsidRPr="00F945DE">
        <w:rPr>
          <w:b/>
          <w:bCs/>
          <w:sz w:val="24"/>
          <w:szCs w:val="24"/>
        </w:rPr>
        <w:t>6.425–7.125 GHz</w:t>
      </w:r>
      <w:r w:rsidRPr="00F945DE">
        <w:rPr>
          <w:sz w:val="24"/>
          <w:szCs w:val="24"/>
        </w:rPr>
        <w:t>; center frequency chosen per scenario.</w:t>
      </w:r>
    </w:p>
    <w:p w14:paraId="2AB24299" w14:textId="77777777" w:rsidR="00F945DE" w:rsidRPr="00F945DE" w:rsidRDefault="00F945DE" w:rsidP="00F945DE">
      <w:pPr>
        <w:numPr>
          <w:ilvl w:val="0"/>
          <w:numId w:val="17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Bandwidth per operator:</w:t>
      </w:r>
      <w:r w:rsidRPr="00F945DE">
        <w:rPr>
          <w:sz w:val="24"/>
          <w:szCs w:val="24"/>
        </w:rPr>
        <w:t xml:space="preserve"> </w:t>
      </w:r>
      <w:r w:rsidRPr="00F945DE">
        <w:rPr>
          <w:b/>
          <w:bCs/>
          <w:sz w:val="24"/>
          <w:szCs w:val="24"/>
        </w:rPr>
        <w:t>200 MHz contiguous</w:t>
      </w:r>
      <w:r w:rsidRPr="00F945DE">
        <w:rPr>
          <w:sz w:val="24"/>
          <w:szCs w:val="24"/>
        </w:rPr>
        <w:t xml:space="preserve"> (baseline), with optional wider/narrower variants.</w:t>
      </w:r>
    </w:p>
    <w:p w14:paraId="13B1A33A" w14:textId="77777777" w:rsidR="00F945DE" w:rsidRPr="00F945DE" w:rsidRDefault="00F945DE" w:rsidP="00F945DE">
      <w:pPr>
        <w:numPr>
          <w:ilvl w:val="0"/>
          <w:numId w:val="17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Use cases:</w:t>
      </w:r>
      <w:r w:rsidRPr="00F945DE">
        <w:rPr>
          <w:sz w:val="24"/>
          <w:szCs w:val="24"/>
        </w:rPr>
        <w:t xml:space="preserve"> (i) </w:t>
      </w:r>
      <w:r w:rsidRPr="00F945DE">
        <w:rPr>
          <w:b/>
          <w:bCs/>
          <w:sz w:val="24"/>
          <w:szCs w:val="24"/>
        </w:rPr>
        <w:t>Smartphone</w:t>
      </w:r>
      <w:r w:rsidRPr="00F945DE">
        <w:rPr>
          <w:sz w:val="24"/>
          <w:szCs w:val="24"/>
        </w:rPr>
        <w:t xml:space="preserve"> eMBB, (ii) </w:t>
      </w:r>
      <w:r w:rsidRPr="00F945DE">
        <w:rPr>
          <w:b/>
          <w:bCs/>
          <w:sz w:val="24"/>
          <w:szCs w:val="24"/>
        </w:rPr>
        <w:t>IoT</w:t>
      </w:r>
      <w:r w:rsidRPr="00F945DE">
        <w:rPr>
          <w:sz w:val="24"/>
          <w:szCs w:val="24"/>
        </w:rPr>
        <w:t xml:space="preserve"> (periodic small payloads), (iii) </w:t>
      </w:r>
      <w:r w:rsidRPr="00F945DE">
        <w:rPr>
          <w:b/>
          <w:bCs/>
          <w:sz w:val="24"/>
          <w:szCs w:val="24"/>
        </w:rPr>
        <w:t>FWA</w:t>
      </w:r>
      <w:r w:rsidRPr="00F945DE">
        <w:rPr>
          <w:sz w:val="24"/>
          <w:szCs w:val="24"/>
        </w:rPr>
        <w:t xml:space="preserve"> (static/nomadic CPE).</w:t>
      </w:r>
    </w:p>
    <w:p w14:paraId="20CFB207" w14:textId="77777777" w:rsidR="00F945DE" w:rsidRPr="00F945DE" w:rsidRDefault="00000000" w:rsidP="00F945DE">
      <w:pPr>
        <w:rPr>
          <w:sz w:val="24"/>
          <w:szCs w:val="24"/>
        </w:rPr>
      </w:pPr>
      <w:r>
        <w:rPr>
          <w:sz w:val="24"/>
          <w:szCs w:val="24"/>
        </w:rPr>
        <w:pict w14:anchorId="6FAE8CB5">
          <v:rect id="_x0000_i1027" style="width:0;height:1.5pt" o:hralign="center" o:hrstd="t" o:hr="t" fillcolor="#a0a0a0" stroked="f"/>
        </w:pict>
      </w:r>
    </w:p>
    <w:p w14:paraId="5AED74BB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3. Antenna and Panel Architectures (gNB)</w:t>
      </w:r>
    </w:p>
    <w:p w14:paraId="62A420FE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lastRenderedPageBreak/>
        <w:t>3.1 Array size and ports</w:t>
      </w:r>
    </w:p>
    <w:p w14:paraId="4D92A22A" w14:textId="77777777" w:rsidR="00F945DE" w:rsidRPr="00F945DE" w:rsidRDefault="00F945DE" w:rsidP="00F945DE">
      <w:pPr>
        <w:numPr>
          <w:ilvl w:val="0"/>
          <w:numId w:val="18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Per-panel ports:</w:t>
      </w:r>
      <w:r w:rsidRPr="00F945DE">
        <w:rPr>
          <w:sz w:val="24"/>
          <w:szCs w:val="24"/>
        </w:rPr>
        <w:t xml:space="preserve"> 32 to 128 ports</w:t>
      </w:r>
    </w:p>
    <w:p w14:paraId="0D6402B2" w14:textId="77777777" w:rsidR="00F945DE" w:rsidRPr="00F945DE" w:rsidRDefault="00F945DE" w:rsidP="00F945DE">
      <w:pPr>
        <w:numPr>
          <w:ilvl w:val="0"/>
          <w:numId w:val="18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Elements per port:</w:t>
      </w:r>
      <w:r w:rsidRPr="00F945DE">
        <w:rPr>
          <w:sz w:val="24"/>
          <w:szCs w:val="24"/>
        </w:rPr>
        <w:t xml:space="preserve"> selected to maximize per-port directivity in azimuth/elevation;</w:t>
      </w:r>
    </w:p>
    <w:p w14:paraId="50C82D8C" w14:textId="77777777" w:rsidR="00F945DE" w:rsidRPr="00F945DE" w:rsidRDefault="00F945DE" w:rsidP="00F945DE">
      <w:pPr>
        <w:numPr>
          <w:ilvl w:val="0"/>
          <w:numId w:val="18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Total element budget:</w:t>
      </w:r>
      <w:r w:rsidRPr="00F945DE">
        <w:rPr>
          <w:sz w:val="24"/>
          <w:szCs w:val="24"/>
        </w:rPr>
        <w:t xml:space="preserve"> up to </w:t>
      </w:r>
      <w:r w:rsidRPr="00F945DE">
        <w:rPr>
          <w:b/>
          <w:bCs/>
          <w:sz w:val="24"/>
          <w:szCs w:val="24"/>
        </w:rPr>
        <w:t>~3 k elements</w:t>
      </w:r>
      <w:r w:rsidRPr="00F945DE">
        <w:rPr>
          <w:sz w:val="24"/>
          <w:szCs w:val="24"/>
        </w:rPr>
        <w:t xml:space="preserve"> per site (study range).</w:t>
      </w:r>
    </w:p>
    <w:p w14:paraId="2A882742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3.2 Panel topology (study configurations)</w:t>
      </w:r>
    </w:p>
    <w:p w14:paraId="4456C8D2" w14:textId="77777777" w:rsidR="00F945DE" w:rsidRPr="00F945DE" w:rsidRDefault="00F945DE" w:rsidP="00F945DE">
      <w:pPr>
        <w:numPr>
          <w:ilvl w:val="0"/>
          <w:numId w:val="19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Config-A (Co-located cloud RAN):</w:t>
      </w:r>
      <w:r w:rsidRPr="00F945DE">
        <w:rPr>
          <w:sz w:val="24"/>
          <w:szCs w:val="24"/>
        </w:rPr>
        <w:t xml:space="preserve"> </w:t>
      </w:r>
      <w:r w:rsidRPr="00F945DE">
        <w:rPr>
          <w:b/>
          <w:bCs/>
          <w:sz w:val="24"/>
          <w:szCs w:val="24"/>
        </w:rPr>
        <w:t>3–12 panels</w:t>
      </w:r>
      <w:r w:rsidRPr="00F945DE">
        <w:rPr>
          <w:sz w:val="24"/>
          <w:szCs w:val="24"/>
        </w:rPr>
        <w:t xml:space="preserve"> (each ~30–60° sector beamwidth) connected to a </w:t>
      </w:r>
      <w:r w:rsidRPr="00F945DE">
        <w:rPr>
          <w:b/>
          <w:bCs/>
          <w:sz w:val="24"/>
          <w:szCs w:val="24"/>
        </w:rPr>
        <w:t>single RU</w:t>
      </w:r>
      <w:r w:rsidRPr="00F945DE">
        <w:rPr>
          <w:sz w:val="24"/>
          <w:szCs w:val="24"/>
        </w:rPr>
        <w:t xml:space="preserve"> and processed jointly by a </w:t>
      </w:r>
      <w:r w:rsidRPr="00F945DE">
        <w:rPr>
          <w:b/>
          <w:bCs/>
          <w:sz w:val="24"/>
          <w:szCs w:val="24"/>
        </w:rPr>
        <w:t>single DU</w:t>
      </w:r>
      <w:r w:rsidRPr="00F945DE">
        <w:rPr>
          <w:sz w:val="24"/>
          <w:szCs w:val="24"/>
        </w:rPr>
        <w:t>.</w:t>
      </w:r>
    </w:p>
    <w:p w14:paraId="506302D2" w14:textId="77777777" w:rsidR="00F945DE" w:rsidRPr="00F945DE" w:rsidRDefault="00F945DE" w:rsidP="00F945DE">
      <w:pPr>
        <w:numPr>
          <w:ilvl w:val="0"/>
          <w:numId w:val="19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Config-B (Distributed panels / single DU):</w:t>
      </w:r>
      <w:r w:rsidRPr="00F945DE">
        <w:rPr>
          <w:sz w:val="24"/>
          <w:szCs w:val="24"/>
        </w:rPr>
        <w:t xml:space="preserve"> </w:t>
      </w:r>
      <w:r w:rsidRPr="00F945DE">
        <w:rPr>
          <w:b/>
          <w:bCs/>
          <w:sz w:val="24"/>
          <w:szCs w:val="24"/>
        </w:rPr>
        <w:t>3–12 panels</w:t>
      </w:r>
      <w:r w:rsidRPr="00F945DE">
        <w:rPr>
          <w:sz w:val="24"/>
          <w:szCs w:val="24"/>
        </w:rPr>
        <w:t xml:space="preserve"> distributed (e.g., building corners), each with its </w:t>
      </w:r>
      <w:r w:rsidRPr="00F945DE">
        <w:rPr>
          <w:b/>
          <w:bCs/>
          <w:sz w:val="24"/>
          <w:szCs w:val="24"/>
        </w:rPr>
        <w:t>own RU</w:t>
      </w:r>
      <w:r w:rsidRPr="00F945DE">
        <w:rPr>
          <w:sz w:val="24"/>
          <w:szCs w:val="24"/>
        </w:rPr>
        <w:t xml:space="preserve">, jointly processed by </w:t>
      </w:r>
      <w:r w:rsidRPr="00F945DE">
        <w:rPr>
          <w:b/>
          <w:bCs/>
          <w:sz w:val="24"/>
          <w:szCs w:val="24"/>
        </w:rPr>
        <w:t>one DU</w:t>
      </w:r>
      <w:r w:rsidRPr="00F945DE">
        <w:rPr>
          <w:sz w:val="24"/>
          <w:szCs w:val="24"/>
        </w:rPr>
        <w:t xml:space="preserve"> (centralized scheduling/precoding).</w:t>
      </w:r>
    </w:p>
    <w:p w14:paraId="017006AA" w14:textId="77777777" w:rsidR="00F945DE" w:rsidRPr="00F945DE" w:rsidRDefault="00F945DE" w:rsidP="00F945DE">
      <w:pPr>
        <w:numPr>
          <w:ilvl w:val="0"/>
          <w:numId w:val="19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Config-C (Extended distributed cloud RAN):</w:t>
      </w:r>
      <w:r w:rsidRPr="00F945DE">
        <w:rPr>
          <w:sz w:val="24"/>
          <w:szCs w:val="24"/>
        </w:rPr>
        <w:t xml:space="preserve"> one DU controlling </w:t>
      </w:r>
      <w:r w:rsidRPr="00F945DE">
        <w:rPr>
          <w:b/>
          <w:bCs/>
          <w:sz w:val="24"/>
          <w:szCs w:val="24"/>
        </w:rPr>
        <w:t>multiple interference-coupled panels</w:t>
      </w:r>
      <w:r w:rsidRPr="00F945DE">
        <w:rPr>
          <w:sz w:val="24"/>
          <w:szCs w:val="24"/>
        </w:rPr>
        <w:t xml:space="preserve"> across a coverage area.</w:t>
      </w:r>
    </w:p>
    <w:p w14:paraId="41BC491A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3.3 Functional split and RU options</w:t>
      </w:r>
    </w:p>
    <w:p w14:paraId="6F4D3DC4" w14:textId="77777777" w:rsidR="00F945DE" w:rsidRPr="00F945DE" w:rsidRDefault="00F945DE" w:rsidP="00F945DE">
      <w:pPr>
        <w:numPr>
          <w:ilvl w:val="0"/>
          <w:numId w:val="20"/>
        </w:numPr>
        <w:rPr>
          <w:sz w:val="24"/>
          <w:szCs w:val="24"/>
        </w:rPr>
      </w:pPr>
      <w:r w:rsidRPr="00F945DE">
        <w:rPr>
          <w:sz w:val="24"/>
          <w:szCs w:val="24"/>
        </w:rPr>
        <w:t xml:space="preserve">Consider 702.B and </w:t>
      </w:r>
      <w:r w:rsidRPr="00F945DE">
        <w:rPr>
          <w:b/>
          <w:bCs/>
          <w:sz w:val="24"/>
          <w:szCs w:val="24"/>
        </w:rPr>
        <w:t>ULPI Class-A/Class-B–like</w:t>
      </w:r>
      <w:r w:rsidRPr="00F945DE">
        <w:rPr>
          <w:sz w:val="24"/>
          <w:szCs w:val="24"/>
        </w:rPr>
        <w:t xml:space="preserve"> splits where equalization/beamforming is partitioned between RU and DU to balance fronthaul and computation.</w:t>
      </w:r>
    </w:p>
    <w:p w14:paraId="01476CE9" w14:textId="77777777" w:rsidR="00F945DE" w:rsidRPr="00F945DE" w:rsidRDefault="00F945DE" w:rsidP="00F945DE">
      <w:pPr>
        <w:numPr>
          <w:ilvl w:val="0"/>
          <w:numId w:val="20"/>
        </w:numPr>
        <w:rPr>
          <w:sz w:val="24"/>
          <w:szCs w:val="24"/>
        </w:rPr>
      </w:pPr>
      <w:r w:rsidRPr="00F945DE">
        <w:rPr>
          <w:sz w:val="24"/>
          <w:szCs w:val="24"/>
        </w:rPr>
        <w:t xml:space="preserve">Include </w:t>
      </w:r>
      <w:r w:rsidRPr="00F945DE">
        <w:rPr>
          <w:b/>
          <w:bCs/>
          <w:sz w:val="24"/>
          <w:szCs w:val="24"/>
        </w:rPr>
        <w:t>O-RAN 7.2A</w:t>
      </w:r>
      <w:r w:rsidRPr="00F945DE">
        <w:rPr>
          <w:sz w:val="24"/>
          <w:szCs w:val="24"/>
        </w:rPr>
        <w:t xml:space="preserve">-type </w:t>
      </w:r>
      <w:r w:rsidRPr="00F945DE">
        <w:rPr>
          <w:b/>
          <w:bCs/>
          <w:sz w:val="24"/>
          <w:szCs w:val="24"/>
        </w:rPr>
        <w:t>multi-sector RUs</w:t>
      </w:r>
      <w:r w:rsidRPr="00F945DE">
        <w:rPr>
          <w:sz w:val="24"/>
          <w:szCs w:val="24"/>
        </w:rPr>
        <w:t xml:space="preserve"> with </w:t>
      </w:r>
      <w:r w:rsidRPr="00F945DE">
        <w:rPr>
          <w:b/>
          <w:bCs/>
          <w:sz w:val="24"/>
          <w:szCs w:val="24"/>
        </w:rPr>
        <w:t>2TR/4TR/8TR</w:t>
      </w:r>
      <w:r w:rsidRPr="00F945DE">
        <w:rPr>
          <w:sz w:val="24"/>
          <w:szCs w:val="24"/>
        </w:rPr>
        <w:t xml:space="preserve"> options (external antennas permitted).</w:t>
      </w:r>
    </w:p>
    <w:p w14:paraId="2C29DEEB" w14:textId="77777777" w:rsidR="00F945DE" w:rsidRPr="00F945DE" w:rsidRDefault="00F945DE" w:rsidP="00F945DE">
      <w:pPr>
        <w:numPr>
          <w:ilvl w:val="0"/>
          <w:numId w:val="20"/>
        </w:numPr>
        <w:rPr>
          <w:sz w:val="24"/>
          <w:szCs w:val="24"/>
        </w:rPr>
      </w:pPr>
      <w:r w:rsidRPr="00F945DE">
        <w:rPr>
          <w:sz w:val="24"/>
          <w:szCs w:val="24"/>
        </w:rPr>
        <w:t xml:space="preserve">Allow </w:t>
      </w:r>
      <w:r w:rsidRPr="00F945DE">
        <w:rPr>
          <w:b/>
          <w:bCs/>
          <w:sz w:val="24"/>
          <w:szCs w:val="24"/>
        </w:rPr>
        <w:t>multi-sector porting</w:t>
      </w:r>
      <w:r w:rsidRPr="00F945DE">
        <w:rPr>
          <w:sz w:val="24"/>
          <w:szCs w:val="24"/>
        </w:rPr>
        <w:t xml:space="preserve"> (e.g., 8TR RU ports mapped to different sectors) under a single DU stack.</w:t>
      </w:r>
    </w:p>
    <w:p w14:paraId="5D59A0A8" w14:textId="77777777" w:rsidR="00F945DE" w:rsidRPr="00F945DE" w:rsidRDefault="00000000" w:rsidP="00F945DE">
      <w:pPr>
        <w:rPr>
          <w:sz w:val="24"/>
          <w:szCs w:val="24"/>
        </w:rPr>
      </w:pPr>
      <w:r>
        <w:rPr>
          <w:sz w:val="24"/>
          <w:szCs w:val="24"/>
        </w:rPr>
        <w:pict w14:anchorId="1658F07F">
          <v:rect id="_x0000_i1028" style="width:0;height:1.5pt" o:hralign="center" o:hrstd="t" o:hr="t" fillcolor="#a0a0a0" stroked="f"/>
        </w:pict>
      </w:r>
    </w:p>
    <w:p w14:paraId="527536B8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4. CSI, Reciprocity, and Calibration Assumptions</w:t>
      </w:r>
    </w:p>
    <w:p w14:paraId="75C0FF5E" w14:textId="77777777" w:rsidR="00F945DE" w:rsidRPr="00F945DE" w:rsidRDefault="00F945DE" w:rsidP="00F945DE">
      <w:pPr>
        <w:numPr>
          <w:ilvl w:val="0"/>
          <w:numId w:val="21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Challenge:</w:t>
      </w:r>
      <w:r w:rsidRPr="00F945DE">
        <w:rPr>
          <w:sz w:val="24"/>
          <w:szCs w:val="24"/>
        </w:rPr>
        <w:t xml:space="preserve"> Inter-panel joint precoding is sensitive to </w:t>
      </w:r>
      <w:r w:rsidRPr="00F945DE">
        <w:rPr>
          <w:b/>
          <w:bCs/>
          <w:sz w:val="24"/>
          <w:szCs w:val="24"/>
        </w:rPr>
        <w:t>TDD reciprocity</w:t>
      </w:r>
      <w:r w:rsidRPr="00F945DE">
        <w:rPr>
          <w:sz w:val="24"/>
          <w:szCs w:val="24"/>
        </w:rPr>
        <w:t xml:space="preserve"> mismatches, especially across </w:t>
      </w:r>
      <w:r w:rsidRPr="00F945DE">
        <w:rPr>
          <w:b/>
          <w:bCs/>
          <w:sz w:val="24"/>
          <w:szCs w:val="24"/>
        </w:rPr>
        <w:t>distributed panels</w:t>
      </w:r>
      <w:r w:rsidRPr="00F945DE">
        <w:rPr>
          <w:sz w:val="24"/>
          <w:szCs w:val="24"/>
        </w:rPr>
        <w:t xml:space="preserve"> or lower-cost 7.2A RUs lacking tight internal Tx/Rx calibration.</w:t>
      </w:r>
    </w:p>
    <w:p w14:paraId="0811A0C7" w14:textId="77777777" w:rsidR="00F945DE" w:rsidRPr="00F945DE" w:rsidRDefault="00F945DE" w:rsidP="00F945DE">
      <w:pPr>
        <w:numPr>
          <w:ilvl w:val="0"/>
          <w:numId w:val="21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Proposed treatment:</w:t>
      </w:r>
    </w:p>
    <w:p w14:paraId="2751ADDD" w14:textId="36EA00E2" w:rsidR="00F945DE" w:rsidRPr="00F945DE" w:rsidRDefault="00F945DE" w:rsidP="00F945DE">
      <w:pPr>
        <w:numPr>
          <w:ilvl w:val="1"/>
          <w:numId w:val="21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Occasional explicit</w:t>
      </w:r>
      <w:r w:rsidR="00687D3B">
        <w:rPr>
          <w:b/>
          <w:bCs/>
          <w:sz w:val="24"/>
          <w:szCs w:val="24"/>
        </w:rPr>
        <w:t xml:space="preserve"> full channel</w:t>
      </w:r>
      <w:r w:rsidRPr="00F945DE">
        <w:rPr>
          <w:b/>
          <w:bCs/>
          <w:sz w:val="24"/>
          <w:szCs w:val="24"/>
        </w:rPr>
        <w:t xml:space="preserve"> DL CSI reports from UE</w:t>
      </w:r>
      <w:r w:rsidRPr="00F945DE">
        <w:rPr>
          <w:sz w:val="24"/>
          <w:szCs w:val="24"/>
        </w:rPr>
        <w:t xml:space="preserve"> (e.g., </w:t>
      </w:r>
      <w:r w:rsidRPr="00F945DE">
        <w:rPr>
          <w:b/>
          <w:bCs/>
          <w:sz w:val="24"/>
          <w:szCs w:val="24"/>
        </w:rPr>
        <w:t>every 15–30 min</w:t>
      </w:r>
      <w:r w:rsidRPr="00F945DE">
        <w:rPr>
          <w:sz w:val="24"/>
          <w:szCs w:val="24"/>
        </w:rPr>
        <w:t xml:space="preserve">, temperature-dependent) that cover </w:t>
      </w:r>
      <w:r w:rsidRPr="00F945DE">
        <w:rPr>
          <w:b/>
          <w:bCs/>
          <w:sz w:val="24"/>
          <w:szCs w:val="24"/>
        </w:rPr>
        <w:t>all antenna ports across all panels</w:t>
      </w:r>
      <w:r w:rsidRPr="00F945DE">
        <w:rPr>
          <w:sz w:val="24"/>
          <w:szCs w:val="24"/>
        </w:rPr>
        <w:t xml:space="preserve"> for the serving site.</w:t>
      </w:r>
    </w:p>
    <w:p w14:paraId="0387BA46" w14:textId="77777777" w:rsidR="00F945DE" w:rsidRPr="00F945DE" w:rsidRDefault="00F945DE" w:rsidP="00F945DE">
      <w:pPr>
        <w:numPr>
          <w:ilvl w:val="1"/>
          <w:numId w:val="21"/>
        </w:numPr>
        <w:rPr>
          <w:sz w:val="24"/>
          <w:szCs w:val="24"/>
        </w:rPr>
      </w:pPr>
      <w:r w:rsidRPr="00F945DE">
        <w:rPr>
          <w:sz w:val="24"/>
          <w:szCs w:val="24"/>
        </w:rPr>
        <w:t xml:space="preserve">Use explicit CSI snapshots to </w:t>
      </w:r>
      <w:r w:rsidRPr="00F945DE">
        <w:rPr>
          <w:b/>
          <w:bCs/>
          <w:sz w:val="24"/>
          <w:szCs w:val="24"/>
        </w:rPr>
        <w:t>derive/update inter-panel calibration</w:t>
      </w:r>
      <w:r w:rsidRPr="00F945DE">
        <w:rPr>
          <w:sz w:val="24"/>
          <w:szCs w:val="24"/>
        </w:rPr>
        <w:t xml:space="preserve">; thereafter, rely on </w:t>
      </w:r>
      <w:r w:rsidRPr="00F945DE">
        <w:rPr>
          <w:b/>
          <w:bCs/>
          <w:sz w:val="24"/>
          <w:szCs w:val="24"/>
        </w:rPr>
        <w:t>SRS-based</w:t>
      </w:r>
      <w:r w:rsidRPr="00F945DE">
        <w:rPr>
          <w:sz w:val="24"/>
          <w:szCs w:val="24"/>
        </w:rPr>
        <w:t xml:space="preserve"> tracking for fine updates.</w:t>
      </w:r>
    </w:p>
    <w:p w14:paraId="0901D1BF" w14:textId="302EC953" w:rsidR="00F945DE" w:rsidRPr="00F945DE" w:rsidRDefault="00F945DE" w:rsidP="00F945DE">
      <w:pPr>
        <w:numPr>
          <w:ilvl w:val="1"/>
          <w:numId w:val="21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Evaluation simplification:</w:t>
      </w:r>
      <w:r w:rsidRPr="00F945DE">
        <w:rPr>
          <w:sz w:val="24"/>
          <w:szCs w:val="24"/>
        </w:rPr>
        <w:t xml:space="preserve"> assume </w:t>
      </w:r>
      <w:r w:rsidRPr="00F945DE">
        <w:rPr>
          <w:b/>
          <w:bCs/>
          <w:sz w:val="24"/>
          <w:szCs w:val="24"/>
        </w:rPr>
        <w:t>exact DL CSI at Tx</w:t>
      </w:r>
      <w:r w:rsidRPr="00F945DE">
        <w:rPr>
          <w:sz w:val="24"/>
          <w:szCs w:val="24"/>
        </w:rPr>
        <w:t xml:space="preserve"> for joint precoding </w:t>
      </w:r>
      <w:r w:rsidRPr="00F945DE">
        <w:rPr>
          <w:b/>
          <w:bCs/>
          <w:sz w:val="24"/>
          <w:szCs w:val="24"/>
        </w:rPr>
        <w:t>except for</w:t>
      </w:r>
      <w:r w:rsidRPr="00F945DE">
        <w:rPr>
          <w:sz w:val="24"/>
          <w:szCs w:val="24"/>
        </w:rPr>
        <w:t xml:space="preserve"> estimation noise consistent with </w:t>
      </w:r>
      <w:r w:rsidRPr="00F945DE">
        <w:rPr>
          <w:b/>
          <w:bCs/>
          <w:sz w:val="24"/>
          <w:szCs w:val="24"/>
        </w:rPr>
        <w:t>SRS</w:t>
      </w:r>
      <w:r w:rsidRPr="00F945DE">
        <w:rPr>
          <w:sz w:val="24"/>
          <w:szCs w:val="24"/>
        </w:rPr>
        <w:t xml:space="preserve"> quality (i.e., reciprocity residuals model</w:t>
      </w:r>
      <w:r w:rsidR="00557491">
        <w:rPr>
          <w:sz w:val="24"/>
          <w:szCs w:val="24"/>
        </w:rPr>
        <w:t>l</w:t>
      </w:r>
      <w:r w:rsidRPr="00F945DE">
        <w:rPr>
          <w:sz w:val="24"/>
          <w:szCs w:val="24"/>
        </w:rPr>
        <w:t>ed as bounded errors).</w:t>
      </w:r>
    </w:p>
    <w:p w14:paraId="25D83659" w14:textId="77777777" w:rsidR="00F945DE" w:rsidRPr="00F945DE" w:rsidRDefault="00000000" w:rsidP="00F945DE">
      <w:pPr>
        <w:rPr>
          <w:sz w:val="24"/>
          <w:szCs w:val="24"/>
        </w:rPr>
      </w:pPr>
      <w:r>
        <w:rPr>
          <w:sz w:val="24"/>
          <w:szCs w:val="24"/>
        </w:rPr>
        <w:lastRenderedPageBreak/>
        <w:pict w14:anchorId="6D0EEB9C">
          <v:rect id="_x0000_i1029" style="width:0;height:1.5pt" o:hralign="center" o:hrstd="t" o:hr="t" fillcolor="#a0a0a0" stroked="f"/>
        </w:pict>
      </w:r>
    </w:p>
    <w:p w14:paraId="72A9C361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5. Beam Management and Sectorization</w:t>
      </w:r>
    </w:p>
    <w:p w14:paraId="75B95247" w14:textId="77777777" w:rsidR="00F945DE" w:rsidRPr="00F945DE" w:rsidRDefault="00F945DE" w:rsidP="00F945DE">
      <w:pPr>
        <w:numPr>
          <w:ilvl w:val="0"/>
          <w:numId w:val="22"/>
        </w:numPr>
        <w:rPr>
          <w:sz w:val="24"/>
          <w:szCs w:val="24"/>
        </w:rPr>
      </w:pPr>
      <w:r w:rsidRPr="00F945DE">
        <w:rPr>
          <w:sz w:val="24"/>
          <w:szCs w:val="24"/>
        </w:rPr>
        <w:t xml:space="preserve">Treat each panel as a </w:t>
      </w:r>
      <w:r w:rsidRPr="00F945DE">
        <w:rPr>
          <w:b/>
          <w:bCs/>
          <w:sz w:val="24"/>
          <w:szCs w:val="24"/>
        </w:rPr>
        <w:t>static sector beam</w:t>
      </w:r>
      <w:r w:rsidRPr="00F945DE">
        <w:rPr>
          <w:sz w:val="24"/>
          <w:szCs w:val="24"/>
        </w:rPr>
        <w:t xml:space="preserve">; evaluate </w:t>
      </w:r>
      <w:r w:rsidRPr="00F945DE">
        <w:rPr>
          <w:b/>
          <w:bCs/>
          <w:sz w:val="24"/>
          <w:szCs w:val="24"/>
        </w:rPr>
        <w:t>multi-panel cooperation</w:t>
      </w:r>
      <w:r w:rsidRPr="00F945DE">
        <w:rPr>
          <w:sz w:val="24"/>
          <w:szCs w:val="24"/>
        </w:rPr>
        <w:t xml:space="preserve"> (centralized and distributed).</w:t>
      </w:r>
    </w:p>
    <w:p w14:paraId="61965950" w14:textId="77777777" w:rsidR="00F945DE" w:rsidRPr="00F945DE" w:rsidRDefault="00F945DE" w:rsidP="00F945DE">
      <w:pPr>
        <w:numPr>
          <w:ilvl w:val="0"/>
          <w:numId w:val="22"/>
        </w:numPr>
        <w:rPr>
          <w:sz w:val="24"/>
          <w:szCs w:val="24"/>
        </w:rPr>
      </w:pPr>
      <w:r w:rsidRPr="00F945DE">
        <w:rPr>
          <w:sz w:val="24"/>
          <w:szCs w:val="24"/>
        </w:rPr>
        <w:t xml:space="preserve">For synchronization and initial access, extend beam sets beyond typical deployments (often </w:t>
      </w:r>
      <w:r w:rsidRPr="00F945DE">
        <w:rPr>
          <w:b/>
          <w:bCs/>
          <w:sz w:val="24"/>
          <w:szCs w:val="24"/>
        </w:rPr>
        <w:t>~8 beams</w:t>
      </w:r>
      <w:r w:rsidRPr="00F945DE">
        <w:rPr>
          <w:sz w:val="24"/>
          <w:szCs w:val="24"/>
        </w:rPr>
        <w:t xml:space="preserve">) to </w:t>
      </w:r>
      <w:r w:rsidRPr="00F945DE">
        <w:rPr>
          <w:b/>
          <w:bCs/>
          <w:sz w:val="24"/>
          <w:szCs w:val="24"/>
        </w:rPr>
        <w:t>12 or 16 beams</w:t>
      </w:r>
      <w:r w:rsidRPr="00F945DE">
        <w:rPr>
          <w:sz w:val="24"/>
          <w:szCs w:val="24"/>
        </w:rPr>
        <w:t xml:space="preserve"> per site to realize </w:t>
      </w:r>
      <w:r w:rsidRPr="00F945DE">
        <w:rPr>
          <w:b/>
          <w:bCs/>
          <w:sz w:val="24"/>
          <w:szCs w:val="24"/>
        </w:rPr>
        <w:t>360° coverage</w:t>
      </w:r>
      <w:r w:rsidRPr="00F945DE">
        <w:rPr>
          <w:sz w:val="24"/>
          <w:szCs w:val="24"/>
        </w:rPr>
        <w:t xml:space="preserve"> with finer sectorization.</w:t>
      </w:r>
    </w:p>
    <w:p w14:paraId="5FED4513" w14:textId="77777777" w:rsidR="00F945DE" w:rsidRPr="00F945DE" w:rsidRDefault="00F945DE" w:rsidP="00F945DE">
      <w:pPr>
        <w:numPr>
          <w:ilvl w:val="0"/>
          <w:numId w:val="22"/>
        </w:numPr>
        <w:rPr>
          <w:sz w:val="24"/>
          <w:szCs w:val="24"/>
        </w:rPr>
      </w:pPr>
      <w:r w:rsidRPr="00F945DE">
        <w:rPr>
          <w:sz w:val="24"/>
          <w:szCs w:val="24"/>
        </w:rPr>
        <w:t xml:space="preserve">Specify study hooks for </w:t>
      </w:r>
      <w:r w:rsidRPr="00F945DE">
        <w:rPr>
          <w:b/>
          <w:bCs/>
          <w:sz w:val="24"/>
          <w:szCs w:val="24"/>
        </w:rPr>
        <w:t>fast inter-beam switching</w:t>
      </w:r>
      <w:r w:rsidRPr="00F945DE">
        <w:rPr>
          <w:sz w:val="24"/>
          <w:szCs w:val="24"/>
        </w:rPr>
        <w:t xml:space="preserve"> and measurement/triggering to ensure seamless operation with &gt;8 beams.</w:t>
      </w:r>
    </w:p>
    <w:p w14:paraId="2C7FE323" w14:textId="77777777" w:rsidR="00F945DE" w:rsidRPr="00F945DE" w:rsidRDefault="00000000" w:rsidP="00F945DE">
      <w:pPr>
        <w:rPr>
          <w:sz w:val="24"/>
          <w:szCs w:val="24"/>
        </w:rPr>
      </w:pPr>
      <w:r>
        <w:rPr>
          <w:sz w:val="24"/>
          <w:szCs w:val="24"/>
        </w:rPr>
        <w:pict w14:anchorId="7071B7B4">
          <v:rect id="_x0000_i1030" style="width:0;height:1.5pt" o:hralign="center" o:hrstd="t" o:hr="t" fillcolor="#a0a0a0" stroked="f"/>
        </w:pict>
      </w:r>
    </w:p>
    <w:p w14:paraId="41398B82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6. Uplink (UL) Assumptions</w:t>
      </w:r>
    </w:p>
    <w:p w14:paraId="57A9D33E" w14:textId="77777777" w:rsidR="00F945DE" w:rsidRPr="00F945DE" w:rsidRDefault="00F945DE" w:rsidP="00F945DE">
      <w:pPr>
        <w:numPr>
          <w:ilvl w:val="0"/>
          <w:numId w:val="23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UE Tx power:</w:t>
      </w:r>
      <w:r w:rsidRPr="00F945DE">
        <w:rPr>
          <w:sz w:val="24"/>
          <w:szCs w:val="24"/>
        </w:rPr>
        <w:t xml:space="preserve"> evaluate </w:t>
      </w:r>
      <w:r w:rsidRPr="00F945DE">
        <w:rPr>
          <w:b/>
          <w:bCs/>
          <w:sz w:val="24"/>
          <w:szCs w:val="24"/>
        </w:rPr>
        <w:t>≥30 dBm</w:t>
      </w:r>
      <w:r w:rsidRPr="00F945DE">
        <w:rPr>
          <w:sz w:val="24"/>
          <w:szCs w:val="24"/>
        </w:rPr>
        <w:t xml:space="preserve"> for handheld class when </w:t>
      </w:r>
      <w:r w:rsidRPr="00F945DE">
        <w:rPr>
          <w:b/>
          <w:bCs/>
          <w:sz w:val="24"/>
          <w:szCs w:val="24"/>
        </w:rPr>
        <w:t>TDD duty-cycle boosting</w:t>
      </w:r>
      <w:r w:rsidRPr="00F945DE">
        <w:rPr>
          <w:sz w:val="24"/>
          <w:szCs w:val="24"/>
        </w:rPr>
        <w:t xml:space="preserve"> is permissible; consider higher classes for </w:t>
      </w:r>
      <w:r w:rsidRPr="00F945DE">
        <w:rPr>
          <w:b/>
          <w:bCs/>
          <w:sz w:val="24"/>
          <w:szCs w:val="24"/>
        </w:rPr>
        <w:t>FWA</w:t>
      </w:r>
      <w:r w:rsidRPr="00F945DE">
        <w:rPr>
          <w:sz w:val="24"/>
          <w:szCs w:val="24"/>
        </w:rPr>
        <w:t xml:space="preserve"> CPE.</w:t>
      </w:r>
    </w:p>
    <w:p w14:paraId="2919C346" w14:textId="77777777" w:rsidR="00F945DE" w:rsidRPr="00F945DE" w:rsidRDefault="00F945DE" w:rsidP="00F945DE">
      <w:pPr>
        <w:numPr>
          <w:ilvl w:val="0"/>
          <w:numId w:val="23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UL waveform reference:</w:t>
      </w:r>
      <w:r w:rsidRPr="00F945DE">
        <w:rPr>
          <w:sz w:val="24"/>
          <w:szCs w:val="24"/>
        </w:rPr>
        <w:t xml:space="preserve"> </w:t>
      </w:r>
      <w:r w:rsidRPr="00F945DE">
        <w:rPr>
          <w:b/>
          <w:bCs/>
          <w:sz w:val="24"/>
          <w:szCs w:val="24"/>
        </w:rPr>
        <w:t>π/2-BPSK DFT-S-OFDM</w:t>
      </w:r>
      <w:r w:rsidRPr="00F945DE">
        <w:rPr>
          <w:sz w:val="24"/>
          <w:szCs w:val="24"/>
        </w:rPr>
        <w:t xml:space="preserve"> as the </w:t>
      </w:r>
      <w:r w:rsidRPr="00F945DE">
        <w:rPr>
          <w:b/>
          <w:bCs/>
          <w:sz w:val="24"/>
          <w:szCs w:val="24"/>
        </w:rPr>
        <w:t>coverage-oriented baseline</w:t>
      </w:r>
      <w:r w:rsidRPr="00F945DE">
        <w:rPr>
          <w:sz w:val="24"/>
          <w:szCs w:val="24"/>
        </w:rPr>
        <w:t xml:space="preserve"> (with optional spectrum shaping).</w:t>
      </w:r>
    </w:p>
    <w:p w14:paraId="5C650E6C" w14:textId="77777777" w:rsidR="00F945DE" w:rsidRPr="00F945DE" w:rsidRDefault="00F945DE" w:rsidP="00F945DE">
      <w:pPr>
        <w:numPr>
          <w:ilvl w:val="0"/>
          <w:numId w:val="23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UE antenna topology:</w:t>
      </w:r>
      <w:r w:rsidRPr="00F945DE">
        <w:rPr>
          <w:sz w:val="24"/>
          <w:szCs w:val="24"/>
        </w:rPr>
        <w:t xml:space="preserve"> include practical upper-midband designs (e.g., smartphone </w:t>
      </w:r>
      <w:r w:rsidRPr="00F945DE">
        <w:rPr>
          <w:b/>
          <w:bCs/>
          <w:sz w:val="24"/>
          <w:szCs w:val="24"/>
        </w:rPr>
        <w:t>1T2R/2T2R</w:t>
      </w:r>
      <w:r w:rsidRPr="00F945DE">
        <w:rPr>
          <w:sz w:val="24"/>
          <w:szCs w:val="24"/>
        </w:rPr>
        <w:t xml:space="preserve"> variants; FWA </w:t>
      </w:r>
      <w:r w:rsidRPr="00F945DE">
        <w:rPr>
          <w:b/>
          <w:bCs/>
          <w:sz w:val="24"/>
          <w:szCs w:val="24"/>
        </w:rPr>
        <w:t>2T4R/4T4R/8T8R</w:t>
      </w:r>
      <w:r w:rsidRPr="00F945DE">
        <w:rPr>
          <w:sz w:val="24"/>
          <w:szCs w:val="24"/>
        </w:rPr>
        <w:t>), with element gains/patterns reflecting device constraints and cost.</w:t>
      </w:r>
    </w:p>
    <w:p w14:paraId="2BE735B4" w14:textId="77777777" w:rsidR="00F945DE" w:rsidRPr="00F945DE" w:rsidRDefault="00000000" w:rsidP="00F945DE">
      <w:pPr>
        <w:rPr>
          <w:sz w:val="24"/>
          <w:szCs w:val="24"/>
        </w:rPr>
      </w:pPr>
      <w:r>
        <w:rPr>
          <w:sz w:val="24"/>
          <w:szCs w:val="24"/>
        </w:rPr>
        <w:pict w14:anchorId="55A1744B">
          <v:rect id="_x0000_i1031" style="width:0;height:1.5pt" o:hralign="center" o:hrstd="t" o:hr="t" fillcolor="#a0a0a0" stroked="f"/>
        </w:pict>
      </w:r>
    </w:p>
    <w:p w14:paraId="60040684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7. Evaluation Methodology</w:t>
      </w:r>
    </w:p>
    <w:p w14:paraId="157AE4C6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7.1 Scenarios and channels</w:t>
      </w:r>
    </w:p>
    <w:p w14:paraId="26A74C35" w14:textId="02D463F1" w:rsidR="00F945DE" w:rsidRPr="00F945DE" w:rsidRDefault="00F945DE" w:rsidP="00F945DE">
      <w:pPr>
        <w:numPr>
          <w:ilvl w:val="0"/>
          <w:numId w:val="24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Scenarios:</w:t>
      </w:r>
      <w:r w:rsidRPr="00F945DE">
        <w:rPr>
          <w:sz w:val="24"/>
          <w:szCs w:val="24"/>
        </w:rPr>
        <w:t xml:space="preserve"> Rual</w:t>
      </w:r>
      <w:r>
        <w:rPr>
          <w:sz w:val="24"/>
          <w:szCs w:val="24"/>
        </w:rPr>
        <w:t xml:space="preserve"> (including large coverage cells)</w:t>
      </w:r>
      <w:r w:rsidRPr="00F945DE">
        <w:rPr>
          <w:sz w:val="24"/>
          <w:szCs w:val="24"/>
        </w:rPr>
        <w:t>, Urban Macro (UMa), Urban Micro (UMi), Indoor-office/Hotspot, and suburban edge with indoor users.</w:t>
      </w:r>
    </w:p>
    <w:p w14:paraId="7B2363A5" w14:textId="77777777" w:rsidR="00F945DE" w:rsidRPr="00F945DE" w:rsidRDefault="00F945DE" w:rsidP="00F945DE">
      <w:pPr>
        <w:numPr>
          <w:ilvl w:val="0"/>
          <w:numId w:val="24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Channel models:</w:t>
      </w:r>
      <w:r w:rsidRPr="00F945DE">
        <w:rPr>
          <w:sz w:val="24"/>
          <w:szCs w:val="24"/>
        </w:rPr>
        <w:t xml:space="preserve"> 3GPP based with </w:t>
      </w:r>
      <w:r w:rsidRPr="00F945DE">
        <w:rPr>
          <w:b/>
          <w:bCs/>
          <w:sz w:val="24"/>
          <w:szCs w:val="24"/>
        </w:rPr>
        <w:t>upper-midband parameterization</w:t>
      </w:r>
      <w:r w:rsidRPr="00F945DE">
        <w:rPr>
          <w:sz w:val="24"/>
          <w:szCs w:val="24"/>
        </w:rPr>
        <w:t xml:space="preserve"> (frequency scaling, penetration loss, and clustering appropriate for 6.425–7.125 GHz).</w:t>
      </w:r>
    </w:p>
    <w:p w14:paraId="17B29B58" w14:textId="77777777" w:rsidR="00F945DE" w:rsidRPr="00F945DE" w:rsidRDefault="00F945DE" w:rsidP="00F945DE">
      <w:pPr>
        <w:numPr>
          <w:ilvl w:val="0"/>
          <w:numId w:val="24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User distributions:</w:t>
      </w:r>
      <w:r w:rsidRPr="00F945DE">
        <w:rPr>
          <w:sz w:val="24"/>
          <w:szCs w:val="24"/>
        </w:rPr>
        <w:t xml:space="preserve"> mixed indoor/outdoor with specified wall losses; FWA users placed at outdoor pole mounted, window, mid-room, and deep-indoor points.</w:t>
      </w:r>
    </w:p>
    <w:p w14:paraId="39FE2FBF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7.2 Scheduler and cooperation</w:t>
      </w:r>
    </w:p>
    <w:p w14:paraId="677A95BD" w14:textId="77777777" w:rsidR="00F945DE" w:rsidRPr="00F945DE" w:rsidRDefault="00F945DE" w:rsidP="00F945DE">
      <w:pPr>
        <w:numPr>
          <w:ilvl w:val="0"/>
          <w:numId w:val="25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Cooperation modes:</w:t>
      </w:r>
      <w:r w:rsidRPr="00F945DE">
        <w:rPr>
          <w:sz w:val="24"/>
          <w:szCs w:val="24"/>
        </w:rPr>
        <w:t xml:space="preserve"> (i) single-panel baseline, (ii) </w:t>
      </w:r>
      <w:r w:rsidRPr="00F945DE">
        <w:rPr>
          <w:b/>
          <w:bCs/>
          <w:sz w:val="24"/>
          <w:szCs w:val="24"/>
        </w:rPr>
        <w:t>joint precoding</w:t>
      </w:r>
      <w:r w:rsidRPr="00F945DE">
        <w:rPr>
          <w:sz w:val="24"/>
          <w:szCs w:val="24"/>
        </w:rPr>
        <w:t xml:space="preserve"> across panels in Config-A/B/C, (iii) ULPI splits.</w:t>
      </w:r>
    </w:p>
    <w:p w14:paraId="64CF6E51" w14:textId="77777777" w:rsidR="00F945DE" w:rsidRPr="00F945DE" w:rsidRDefault="00F945DE" w:rsidP="00F945DE">
      <w:pPr>
        <w:numPr>
          <w:ilvl w:val="0"/>
          <w:numId w:val="25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CSI options:</w:t>
      </w:r>
      <w:r w:rsidRPr="00F945DE">
        <w:rPr>
          <w:sz w:val="24"/>
          <w:szCs w:val="24"/>
        </w:rPr>
        <w:t xml:space="preserve"> perfect-CSI (bounded by SRS), periodic explicit CSI refresh (15/30 min), and </w:t>
      </w:r>
      <w:r w:rsidRPr="00F945DE">
        <w:rPr>
          <w:b/>
          <w:bCs/>
          <w:sz w:val="24"/>
          <w:szCs w:val="24"/>
        </w:rPr>
        <w:t>degraded calibration</w:t>
      </w:r>
      <w:r w:rsidRPr="00F945DE">
        <w:rPr>
          <w:sz w:val="24"/>
          <w:szCs w:val="24"/>
        </w:rPr>
        <w:t xml:space="preserve"> cases for robustness checks.</w:t>
      </w:r>
    </w:p>
    <w:p w14:paraId="04C80088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7.3 Parameters (illustrative baseline; to be finalized in TR)</w:t>
      </w:r>
    </w:p>
    <w:p w14:paraId="07C9127D" w14:textId="77777777" w:rsidR="00F945DE" w:rsidRPr="00F945DE" w:rsidRDefault="00F945DE" w:rsidP="00F945DE">
      <w:pPr>
        <w:numPr>
          <w:ilvl w:val="0"/>
          <w:numId w:val="26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Bandwidth:</w:t>
      </w:r>
      <w:r w:rsidRPr="00F945DE">
        <w:rPr>
          <w:sz w:val="24"/>
          <w:szCs w:val="24"/>
        </w:rPr>
        <w:t xml:space="preserve"> 200 MHz; </w:t>
      </w:r>
      <w:r w:rsidRPr="00F945DE">
        <w:rPr>
          <w:b/>
          <w:bCs/>
          <w:sz w:val="24"/>
          <w:szCs w:val="24"/>
        </w:rPr>
        <w:t>numerology:</w:t>
      </w:r>
      <w:r w:rsidRPr="00F945DE">
        <w:rPr>
          <w:sz w:val="24"/>
          <w:szCs w:val="24"/>
        </w:rPr>
        <w:t xml:space="preserve"> study {</w:t>
      </w:r>
      <w:r w:rsidRPr="00F945DE">
        <w:rPr>
          <w:b/>
          <w:bCs/>
          <w:sz w:val="24"/>
          <w:szCs w:val="24"/>
        </w:rPr>
        <w:t>30</w:t>
      </w:r>
      <w:r w:rsidRPr="00F945DE">
        <w:rPr>
          <w:sz w:val="24"/>
          <w:szCs w:val="24"/>
        </w:rPr>
        <w:t xml:space="preserve">, </w:t>
      </w:r>
      <w:r w:rsidRPr="00F945DE">
        <w:rPr>
          <w:b/>
          <w:bCs/>
          <w:sz w:val="24"/>
          <w:szCs w:val="24"/>
        </w:rPr>
        <w:t>60, 120 kHz</w:t>
      </w:r>
      <w:r w:rsidRPr="00F945DE">
        <w:rPr>
          <w:sz w:val="24"/>
          <w:szCs w:val="24"/>
        </w:rPr>
        <w:t>} SCS.</w:t>
      </w:r>
    </w:p>
    <w:p w14:paraId="47D6F7E9" w14:textId="77777777" w:rsidR="00F945DE" w:rsidRPr="00F945DE" w:rsidRDefault="00F945DE" w:rsidP="00F945DE">
      <w:pPr>
        <w:numPr>
          <w:ilvl w:val="0"/>
          <w:numId w:val="26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lastRenderedPageBreak/>
        <w:t>Max panels per site:</w:t>
      </w:r>
      <w:r w:rsidRPr="00F945DE">
        <w:rPr>
          <w:sz w:val="24"/>
          <w:szCs w:val="24"/>
        </w:rPr>
        <w:t xml:space="preserve"> {3, 6, 8, 12}; </w:t>
      </w:r>
      <w:r w:rsidRPr="00F945DE">
        <w:rPr>
          <w:b/>
          <w:bCs/>
          <w:sz w:val="24"/>
          <w:szCs w:val="24"/>
        </w:rPr>
        <w:t>ports/panel:</w:t>
      </w:r>
      <w:r w:rsidRPr="00F945DE">
        <w:rPr>
          <w:sz w:val="24"/>
          <w:szCs w:val="24"/>
        </w:rPr>
        <w:t xml:space="preserve"> {64, 128, 256}; </w:t>
      </w:r>
      <w:r w:rsidRPr="00F945DE">
        <w:rPr>
          <w:b/>
          <w:bCs/>
          <w:sz w:val="24"/>
          <w:szCs w:val="24"/>
        </w:rPr>
        <w:t>elements/port:</w:t>
      </w:r>
      <w:r w:rsidRPr="00F945DE">
        <w:rPr>
          <w:sz w:val="24"/>
          <w:szCs w:val="24"/>
        </w:rPr>
        <w:t xml:space="preserve"> per directivity target.</w:t>
      </w:r>
    </w:p>
    <w:p w14:paraId="1CF18FD2" w14:textId="77777777" w:rsidR="00F945DE" w:rsidRPr="00F945DE" w:rsidRDefault="00F945DE" w:rsidP="00F945DE">
      <w:pPr>
        <w:numPr>
          <w:ilvl w:val="0"/>
          <w:numId w:val="26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RU/DU split:</w:t>
      </w:r>
      <w:r w:rsidRPr="00F945DE">
        <w:rPr>
          <w:sz w:val="24"/>
          <w:szCs w:val="24"/>
        </w:rPr>
        <w:t xml:space="preserve"> 702.B, ULPI Class-A/Class-B variants; </w:t>
      </w:r>
      <w:r w:rsidRPr="00F945DE">
        <w:rPr>
          <w:b/>
          <w:bCs/>
          <w:sz w:val="24"/>
          <w:szCs w:val="24"/>
        </w:rPr>
        <w:t>O-RAN 7.2A</w:t>
      </w:r>
      <w:r w:rsidRPr="00F945DE">
        <w:rPr>
          <w:sz w:val="24"/>
          <w:szCs w:val="24"/>
        </w:rPr>
        <w:t xml:space="preserve"> option.</w:t>
      </w:r>
    </w:p>
    <w:p w14:paraId="7A272D86" w14:textId="77777777" w:rsidR="00F945DE" w:rsidRPr="00F945DE" w:rsidRDefault="00F945DE" w:rsidP="00F945DE">
      <w:pPr>
        <w:numPr>
          <w:ilvl w:val="0"/>
          <w:numId w:val="26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UE classes:</w:t>
      </w:r>
      <w:r w:rsidRPr="00F945DE">
        <w:rPr>
          <w:sz w:val="24"/>
          <w:szCs w:val="24"/>
        </w:rPr>
        <w:t xml:space="preserve"> smartphone, IoT, FWA; </w:t>
      </w:r>
      <w:r w:rsidRPr="00F945DE">
        <w:rPr>
          <w:b/>
          <w:bCs/>
          <w:sz w:val="24"/>
          <w:szCs w:val="24"/>
        </w:rPr>
        <w:t>UL power:</w:t>
      </w:r>
      <w:r w:rsidRPr="00F945DE">
        <w:rPr>
          <w:sz w:val="24"/>
          <w:szCs w:val="24"/>
        </w:rPr>
        <w:t xml:space="preserve"> ≥30 dBm handheld, higher for FWA.</w:t>
      </w:r>
    </w:p>
    <w:p w14:paraId="4C0A5D66" w14:textId="77777777" w:rsidR="00F945DE" w:rsidRPr="00F945DE" w:rsidRDefault="00000000" w:rsidP="00F945DE">
      <w:pPr>
        <w:rPr>
          <w:sz w:val="24"/>
          <w:szCs w:val="24"/>
        </w:rPr>
      </w:pPr>
      <w:r>
        <w:rPr>
          <w:sz w:val="24"/>
          <w:szCs w:val="24"/>
        </w:rPr>
        <w:pict w14:anchorId="2DF73D7C">
          <v:rect id="_x0000_i1032" style="width:0;height:1.5pt" o:hralign="center" o:hrstd="t" o:hr="t" fillcolor="#a0a0a0" stroked="f"/>
        </w:pict>
      </w:r>
    </w:p>
    <w:p w14:paraId="44ADE54D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8. KPIs and Sensitivity Studies</w:t>
      </w:r>
    </w:p>
    <w:p w14:paraId="5E428D3E" w14:textId="77777777" w:rsidR="00F945DE" w:rsidRPr="00F945DE" w:rsidRDefault="00F945DE" w:rsidP="00F945DE">
      <w:pPr>
        <w:numPr>
          <w:ilvl w:val="0"/>
          <w:numId w:val="27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Coverage &amp; reliability:</w:t>
      </w:r>
      <w:r w:rsidRPr="00F945DE">
        <w:rPr>
          <w:sz w:val="24"/>
          <w:szCs w:val="24"/>
        </w:rPr>
        <w:t xml:space="preserve"> DL/UL coverage probability at target BLER; </w:t>
      </w:r>
      <w:r w:rsidRPr="00F945DE">
        <w:rPr>
          <w:b/>
          <w:bCs/>
          <w:sz w:val="24"/>
          <w:szCs w:val="24"/>
        </w:rPr>
        <w:t>indoor penetration</w:t>
      </w:r>
      <w:r w:rsidRPr="00F945DE">
        <w:rPr>
          <w:sz w:val="24"/>
          <w:szCs w:val="24"/>
        </w:rPr>
        <w:t xml:space="preserve"> metrics at 50/90-percentile.</w:t>
      </w:r>
    </w:p>
    <w:p w14:paraId="3A316E4C" w14:textId="77777777" w:rsidR="00F945DE" w:rsidRPr="00F945DE" w:rsidRDefault="00F945DE" w:rsidP="00F945DE">
      <w:pPr>
        <w:numPr>
          <w:ilvl w:val="0"/>
          <w:numId w:val="27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Spectral efficiency &amp; throughput:</w:t>
      </w:r>
      <w:r w:rsidRPr="00F945DE">
        <w:rPr>
          <w:sz w:val="24"/>
          <w:szCs w:val="24"/>
        </w:rPr>
        <w:t xml:space="preserve"> cell/sector 5/50/95-percentile throughput; UE throughput CDF with and without cooperation.</w:t>
      </w:r>
    </w:p>
    <w:p w14:paraId="15612D3B" w14:textId="77777777" w:rsidR="00F945DE" w:rsidRPr="00F945DE" w:rsidRDefault="00F945DE" w:rsidP="00F945DE">
      <w:pPr>
        <w:numPr>
          <w:ilvl w:val="0"/>
          <w:numId w:val="27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Beamforming &amp; MIMO gains:</w:t>
      </w:r>
      <w:r w:rsidRPr="00F945DE">
        <w:rPr>
          <w:sz w:val="24"/>
          <w:szCs w:val="24"/>
        </w:rPr>
        <w:t xml:space="preserve"> gains vs. </w:t>
      </w:r>
      <w:r w:rsidRPr="00F945DE">
        <w:rPr>
          <w:b/>
          <w:bCs/>
          <w:sz w:val="24"/>
          <w:szCs w:val="24"/>
        </w:rPr>
        <w:t>#panels</w:t>
      </w:r>
      <w:r w:rsidRPr="00F945DE">
        <w:rPr>
          <w:sz w:val="24"/>
          <w:szCs w:val="24"/>
        </w:rPr>
        <w:t xml:space="preserve">, </w:t>
      </w:r>
      <w:r w:rsidRPr="00F945DE">
        <w:rPr>
          <w:b/>
          <w:bCs/>
          <w:sz w:val="24"/>
          <w:szCs w:val="24"/>
        </w:rPr>
        <w:t>#ports/panel</w:t>
      </w:r>
      <w:r w:rsidRPr="00F945DE">
        <w:rPr>
          <w:sz w:val="24"/>
          <w:szCs w:val="24"/>
        </w:rPr>
        <w:t xml:space="preserve">, </w:t>
      </w:r>
      <w:r w:rsidRPr="00F945DE">
        <w:rPr>
          <w:b/>
          <w:bCs/>
          <w:sz w:val="24"/>
          <w:szCs w:val="24"/>
        </w:rPr>
        <w:t>elements/port</w:t>
      </w:r>
      <w:r w:rsidRPr="00F945DE">
        <w:rPr>
          <w:sz w:val="24"/>
          <w:szCs w:val="24"/>
        </w:rPr>
        <w:t xml:space="preserve">; impact of </w:t>
      </w:r>
      <w:r w:rsidRPr="00F945DE">
        <w:rPr>
          <w:b/>
          <w:bCs/>
          <w:sz w:val="24"/>
          <w:szCs w:val="24"/>
        </w:rPr>
        <w:t>&gt;8 beams</w:t>
      </w:r>
      <w:r w:rsidRPr="00F945DE">
        <w:rPr>
          <w:sz w:val="24"/>
          <w:szCs w:val="24"/>
        </w:rPr>
        <w:t xml:space="preserve"> on mobility/overhead.</w:t>
      </w:r>
    </w:p>
    <w:p w14:paraId="4C10FF2F" w14:textId="77777777" w:rsidR="00F945DE" w:rsidRPr="00F945DE" w:rsidRDefault="00F945DE" w:rsidP="00F945DE">
      <w:pPr>
        <w:numPr>
          <w:ilvl w:val="0"/>
          <w:numId w:val="27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CSI/reciprocity robustness:</w:t>
      </w:r>
      <w:r w:rsidRPr="00F945DE">
        <w:rPr>
          <w:sz w:val="24"/>
          <w:szCs w:val="24"/>
        </w:rPr>
        <w:t xml:space="preserve"> performance vs. calibration error, explicit-CSI periodicity, SRS quality.</w:t>
      </w:r>
    </w:p>
    <w:p w14:paraId="431A843E" w14:textId="77777777" w:rsidR="00F945DE" w:rsidRPr="00F945DE" w:rsidRDefault="00F945DE" w:rsidP="00F945DE">
      <w:pPr>
        <w:numPr>
          <w:ilvl w:val="0"/>
          <w:numId w:val="27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Complexity/fronthaul:</w:t>
      </w:r>
      <w:r w:rsidRPr="00F945DE">
        <w:rPr>
          <w:sz w:val="24"/>
          <w:szCs w:val="24"/>
        </w:rPr>
        <w:t xml:space="preserve"> DU compute, RU complexity, fronthaul bitrate/latency for each split.</w:t>
      </w:r>
    </w:p>
    <w:p w14:paraId="6B501404" w14:textId="77777777" w:rsidR="00F945DE" w:rsidRPr="00F945DE" w:rsidRDefault="00F945DE" w:rsidP="00F945DE">
      <w:pPr>
        <w:numPr>
          <w:ilvl w:val="0"/>
          <w:numId w:val="27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UL performance:</w:t>
      </w:r>
      <w:r w:rsidRPr="00F945DE">
        <w:rPr>
          <w:sz w:val="24"/>
          <w:szCs w:val="24"/>
        </w:rPr>
        <w:t xml:space="preserve"> BLER/throughput vs. path loss with </w:t>
      </w:r>
      <w:r w:rsidRPr="00F945DE">
        <w:rPr>
          <w:b/>
          <w:bCs/>
          <w:sz w:val="24"/>
          <w:szCs w:val="24"/>
        </w:rPr>
        <w:t>π/2-BPSK DFT-S-OFDM</w:t>
      </w:r>
      <w:r w:rsidRPr="00F945DE">
        <w:rPr>
          <w:sz w:val="24"/>
          <w:szCs w:val="24"/>
        </w:rPr>
        <w:t>; effect of UE antenna options and Tx power classes.</w:t>
      </w:r>
    </w:p>
    <w:p w14:paraId="7A1CC0F4" w14:textId="77777777" w:rsidR="00F945DE" w:rsidRPr="00F945DE" w:rsidRDefault="00000000" w:rsidP="00F945DE">
      <w:pPr>
        <w:rPr>
          <w:sz w:val="24"/>
          <w:szCs w:val="24"/>
        </w:rPr>
      </w:pPr>
      <w:r>
        <w:rPr>
          <w:sz w:val="24"/>
          <w:szCs w:val="24"/>
        </w:rPr>
        <w:pict w14:anchorId="00FE8888">
          <v:rect id="_x0000_i1033" style="width:0;height:1.5pt" o:hralign="center" o:hrstd="t" o:hr="t" fillcolor="#a0a0a0" stroked="f"/>
        </w:pict>
      </w:r>
    </w:p>
    <w:p w14:paraId="3C23593C" w14:textId="77777777" w:rsidR="00F945DE" w:rsidRPr="00F945DE" w:rsidRDefault="00F945DE" w:rsidP="00F945DE">
      <w:pPr>
        <w:rPr>
          <w:b/>
          <w:bCs/>
          <w:sz w:val="24"/>
          <w:szCs w:val="24"/>
        </w:rPr>
      </w:pPr>
      <w:r w:rsidRPr="00F945DE">
        <w:rPr>
          <w:b/>
          <w:bCs/>
          <w:sz w:val="24"/>
          <w:szCs w:val="24"/>
        </w:rPr>
        <w:t>9. Conclusions and Requests to RAN1</w:t>
      </w:r>
    </w:p>
    <w:p w14:paraId="332331BB" w14:textId="45D23EEF" w:rsidR="00F945DE" w:rsidRPr="00F945DE" w:rsidRDefault="00F945DE" w:rsidP="00F945DE">
      <w:pPr>
        <w:rPr>
          <w:sz w:val="24"/>
          <w:szCs w:val="24"/>
        </w:rPr>
      </w:pPr>
      <w:r w:rsidRPr="00F945DE">
        <w:rPr>
          <w:sz w:val="24"/>
          <w:szCs w:val="24"/>
        </w:rPr>
        <w:t xml:space="preserve">This paper proposes </w:t>
      </w:r>
      <w:r w:rsidRPr="00F945DE">
        <w:rPr>
          <w:b/>
          <w:bCs/>
          <w:sz w:val="24"/>
          <w:szCs w:val="24"/>
        </w:rPr>
        <w:t>common evaluation assumptions</w:t>
      </w:r>
      <w:r w:rsidRPr="00F945DE">
        <w:rPr>
          <w:sz w:val="24"/>
          <w:szCs w:val="24"/>
        </w:rPr>
        <w:t xml:space="preserve"> enabling rigorous study of </w:t>
      </w:r>
      <w:r w:rsidRPr="00F945DE">
        <w:rPr>
          <w:b/>
          <w:bCs/>
          <w:sz w:val="24"/>
          <w:szCs w:val="24"/>
        </w:rPr>
        <w:t>coverage/capacity</w:t>
      </w:r>
      <w:r w:rsidRPr="00F945DE">
        <w:rPr>
          <w:sz w:val="24"/>
          <w:szCs w:val="24"/>
        </w:rPr>
        <w:t xml:space="preserve"> for 6G NR in </w:t>
      </w:r>
      <w:r w:rsidRPr="00F945DE">
        <w:rPr>
          <w:b/>
          <w:bCs/>
          <w:sz w:val="24"/>
          <w:szCs w:val="24"/>
        </w:rPr>
        <w:t>6.425–7.125 GHz</w:t>
      </w:r>
      <w:r w:rsidRPr="00F945DE">
        <w:rPr>
          <w:sz w:val="24"/>
          <w:szCs w:val="24"/>
        </w:rPr>
        <w:t xml:space="preserve">, including </w:t>
      </w:r>
      <w:r w:rsidRPr="00F945DE">
        <w:rPr>
          <w:b/>
          <w:bCs/>
          <w:sz w:val="24"/>
          <w:szCs w:val="24"/>
        </w:rPr>
        <w:t>large-scale multi-panel MIMO</w:t>
      </w:r>
      <w:r w:rsidRPr="00F945DE">
        <w:rPr>
          <w:sz w:val="24"/>
          <w:szCs w:val="24"/>
        </w:rPr>
        <w:t xml:space="preserve">, </w:t>
      </w:r>
      <w:r w:rsidRPr="00F945DE">
        <w:rPr>
          <w:b/>
          <w:bCs/>
          <w:sz w:val="24"/>
          <w:szCs w:val="24"/>
        </w:rPr>
        <w:t>centralized/distributed</w:t>
      </w:r>
      <w:r w:rsidRPr="00F945DE">
        <w:rPr>
          <w:sz w:val="24"/>
          <w:szCs w:val="24"/>
        </w:rPr>
        <w:t xml:space="preserve"> processing, and </w:t>
      </w:r>
      <w:r w:rsidRPr="00F945DE">
        <w:rPr>
          <w:b/>
          <w:bCs/>
          <w:sz w:val="24"/>
          <w:szCs w:val="24"/>
        </w:rPr>
        <w:t>CSI/reciprocity</w:t>
      </w:r>
      <w:r w:rsidRPr="00F945DE">
        <w:rPr>
          <w:sz w:val="24"/>
          <w:szCs w:val="24"/>
        </w:rPr>
        <w:t xml:space="preserve"> </w:t>
      </w:r>
      <w:r w:rsidR="00481FA6">
        <w:rPr>
          <w:sz w:val="24"/>
          <w:szCs w:val="24"/>
        </w:rPr>
        <w:t xml:space="preserve">explicit CSI </w:t>
      </w:r>
      <w:r w:rsidRPr="00F945DE">
        <w:rPr>
          <w:sz w:val="24"/>
          <w:szCs w:val="24"/>
        </w:rPr>
        <w:t xml:space="preserve">treatments </w:t>
      </w:r>
      <w:r w:rsidR="00481FA6">
        <w:rPr>
          <w:sz w:val="24"/>
          <w:szCs w:val="24"/>
        </w:rPr>
        <w:t>(</w:t>
      </w:r>
      <w:r w:rsidR="00481FA6">
        <w:rPr>
          <w:sz w:val="24"/>
          <w:szCs w:val="24"/>
        </w:rPr>
        <w:t xml:space="preserve">for </w:t>
      </w:r>
      <w:r w:rsidR="00481FA6">
        <w:rPr>
          <w:sz w:val="24"/>
          <w:szCs w:val="24"/>
        </w:rPr>
        <w:t>TDD reciprocity calibration</w:t>
      </w:r>
      <w:r w:rsidR="00481FA6">
        <w:rPr>
          <w:sz w:val="24"/>
          <w:szCs w:val="24"/>
        </w:rPr>
        <w:t xml:space="preserve"> among co-located/distributed panels</w:t>
      </w:r>
      <w:r w:rsidR="00481FA6">
        <w:rPr>
          <w:sz w:val="24"/>
          <w:szCs w:val="24"/>
        </w:rPr>
        <w:t xml:space="preserve">) </w:t>
      </w:r>
      <w:r w:rsidRPr="00F945DE">
        <w:rPr>
          <w:sz w:val="24"/>
          <w:szCs w:val="24"/>
        </w:rPr>
        <w:t>suitable for joint precoding.</w:t>
      </w:r>
    </w:p>
    <w:p w14:paraId="6837B217" w14:textId="77777777" w:rsidR="00F945DE" w:rsidRPr="00F945DE" w:rsidRDefault="00F945DE" w:rsidP="00F945DE">
      <w:pPr>
        <w:rPr>
          <w:sz w:val="24"/>
          <w:szCs w:val="24"/>
        </w:rPr>
      </w:pPr>
      <w:r w:rsidRPr="00F945DE">
        <w:rPr>
          <w:sz w:val="24"/>
          <w:szCs w:val="24"/>
        </w:rPr>
        <w:t>We request RAN1 to:</w:t>
      </w:r>
    </w:p>
    <w:p w14:paraId="3BB8106C" w14:textId="77777777" w:rsidR="00F945DE" w:rsidRPr="00F945DE" w:rsidRDefault="00F945DE" w:rsidP="00F945DE">
      <w:pPr>
        <w:numPr>
          <w:ilvl w:val="0"/>
          <w:numId w:val="28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Adopt</w:t>
      </w:r>
      <w:r w:rsidRPr="00F945DE">
        <w:rPr>
          <w:sz w:val="24"/>
          <w:szCs w:val="24"/>
        </w:rPr>
        <w:t xml:space="preserve"> the spectrum, architecture, CSI, and UL assumptions in Sections 2–6 as </w:t>
      </w:r>
      <w:r w:rsidRPr="00F945DE">
        <w:rPr>
          <w:b/>
          <w:bCs/>
          <w:sz w:val="24"/>
          <w:szCs w:val="24"/>
        </w:rPr>
        <w:t>baseline study items</w:t>
      </w:r>
      <w:r w:rsidRPr="00F945DE">
        <w:rPr>
          <w:sz w:val="24"/>
          <w:szCs w:val="24"/>
        </w:rPr>
        <w:t xml:space="preserve"> for upper-midband.</w:t>
      </w:r>
    </w:p>
    <w:p w14:paraId="1F5AC093" w14:textId="77777777" w:rsidR="00F945DE" w:rsidRPr="00F945DE" w:rsidRDefault="00F945DE" w:rsidP="00F945DE">
      <w:pPr>
        <w:numPr>
          <w:ilvl w:val="0"/>
          <w:numId w:val="28"/>
        </w:numPr>
        <w:rPr>
          <w:sz w:val="24"/>
          <w:szCs w:val="24"/>
        </w:rPr>
      </w:pPr>
      <w:r w:rsidRPr="00F945DE">
        <w:rPr>
          <w:b/>
          <w:bCs/>
          <w:sz w:val="24"/>
          <w:szCs w:val="24"/>
        </w:rPr>
        <w:t>Include</w:t>
      </w:r>
      <w:r w:rsidRPr="00F945DE">
        <w:rPr>
          <w:sz w:val="24"/>
          <w:szCs w:val="24"/>
        </w:rPr>
        <w:t xml:space="preserve"> the methodology and KPIs in Sections 7–8 in the 6G waveform/architecture </w:t>
      </w:r>
      <w:r w:rsidRPr="00F945DE">
        <w:rPr>
          <w:b/>
          <w:bCs/>
          <w:sz w:val="24"/>
          <w:szCs w:val="24"/>
        </w:rPr>
        <w:t>study TR</w:t>
      </w:r>
      <w:r w:rsidRPr="00F945DE">
        <w:rPr>
          <w:sz w:val="24"/>
          <w:szCs w:val="24"/>
        </w:rPr>
        <w:t>, with parameter ranges to be finalized.</w:t>
      </w:r>
    </w:p>
    <w:p w14:paraId="779A89DC" w14:textId="77777777" w:rsidR="00F945DE" w:rsidRPr="00F945DE" w:rsidRDefault="00F945DE" w:rsidP="00F945DE">
      <w:pPr>
        <w:rPr>
          <w:sz w:val="24"/>
          <w:szCs w:val="24"/>
        </w:rPr>
      </w:pPr>
    </w:p>
    <w:p w14:paraId="014983BB" w14:textId="77777777" w:rsidR="00565C6A" w:rsidRPr="00F945DE" w:rsidRDefault="00565C6A" w:rsidP="00F945DE">
      <w:pPr>
        <w:rPr>
          <w:sz w:val="24"/>
          <w:szCs w:val="24"/>
        </w:rPr>
      </w:pPr>
    </w:p>
    <w:sectPr w:rsidR="00565C6A" w:rsidRPr="00F945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0B27"/>
    <w:multiLevelType w:val="multilevel"/>
    <w:tmpl w:val="F6745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46DD3"/>
    <w:multiLevelType w:val="multilevel"/>
    <w:tmpl w:val="125A7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695D8C"/>
    <w:multiLevelType w:val="multilevel"/>
    <w:tmpl w:val="0028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E31D9"/>
    <w:multiLevelType w:val="multilevel"/>
    <w:tmpl w:val="40DA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715E15"/>
    <w:multiLevelType w:val="multilevel"/>
    <w:tmpl w:val="0C0EE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623A55"/>
    <w:multiLevelType w:val="multilevel"/>
    <w:tmpl w:val="F4AAC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56978"/>
    <w:multiLevelType w:val="multilevel"/>
    <w:tmpl w:val="EB1A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DA4185"/>
    <w:multiLevelType w:val="multilevel"/>
    <w:tmpl w:val="AB94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AC4790"/>
    <w:multiLevelType w:val="multilevel"/>
    <w:tmpl w:val="5D804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234747"/>
    <w:multiLevelType w:val="multilevel"/>
    <w:tmpl w:val="7D46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7B2072"/>
    <w:multiLevelType w:val="multilevel"/>
    <w:tmpl w:val="B69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0037DB"/>
    <w:multiLevelType w:val="multilevel"/>
    <w:tmpl w:val="1924E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352F45"/>
    <w:multiLevelType w:val="multilevel"/>
    <w:tmpl w:val="5EB01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7D065F"/>
    <w:multiLevelType w:val="multilevel"/>
    <w:tmpl w:val="1EAA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F5563F"/>
    <w:multiLevelType w:val="multilevel"/>
    <w:tmpl w:val="DC46F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8B7CBA"/>
    <w:multiLevelType w:val="multilevel"/>
    <w:tmpl w:val="665C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554A9D"/>
    <w:multiLevelType w:val="multilevel"/>
    <w:tmpl w:val="3B9A0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AC474A"/>
    <w:multiLevelType w:val="multilevel"/>
    <w:tmpl w:val="3DC07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014943"/>
    <w:multiLevelType w:val="multilevel"/>
    <w:tmpl w:val="C7B62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F65BB3"/>
    <w:multiLevelType w:val="hybridMultilevel"/>
    <w:tmpl w:val="B9929FF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B3844"/>
    <w:multiLevelType w:val="multilevel"/>
    <w:tmpl w:val="69C87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BF52C8"/>
    <w:multiLevelType w:val="multilevel"/>
    <w:tmpl w:val="37FA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161036"/>
    <w:multiLevelType w:val="multilevel"/>
    <w:tmpl w:val="201E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DC6B83"/>
    <w:multiLevelType w:val="multilevel"/>
    <w:tmpl w:val="ADE6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F35BF2"/>
    <w:multiLevelType w:val="multilevel"/>
    <w:tmpl w:val="2DE2A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754796"/>
    <w:multiLevelType w:val="multilevel"/>
    <w:tmpl w:val="3452A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8534F4B"/>
    <w:multiLevelType w:val="multilevel"/>
    <w:tmpl w:val="79BA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6A0F10"/>
    <w:multiLevelType w:val="multilevel"/>
    <w:tmpl w:val="FDF6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6792447">
    <w:abstractNumId w:val="19"/>
  </w:num>
  <w:num w:numId="2" w16cid:durableId="2008093946">
    <w:abstractNumId w:val="11"/>
  </w:num>
  <w:num w:numId="3" w16cid:durableId="2026782425">
    <w:abstractNumId w:val="27"/>
  </w:num>
  <w:num w:numId="4" w16cid:durableId="1252203539">
    <w:abstractNumId w:val="16"/>
  </w:num>
  <w:num w:numId="5" w16cid:durableId="1230114779">
    <w:abstractNumId w:val="12"/>
  </w:num>
  <w:num w:numId="6" w16cid:durableId="62264446">
    <w:abstractNumId w:val="3"/>
  </w:num>
  <w:num w:numId="7" w16cid:durableId="1343705392">
    <w:abstractNumId w:val="18"/>
  </w:num>
  <w:num w:numId="8" w16cid:durableId="158885317">
    <w:abstractNumId w:val="25"/>
  </w:num>
  <w:num w:numId="9" w16cid:durableId="1252200826">
    <w:abstractNumId w:val="1"/>
  </w:num>
  <w:num w:numId="10" w16cid:durableId="838622449">
    <w:abstractNumId w:val="9"/>
  </w:num>
  <w:num w:numId="11" w16cid:durableId="1545215452">
    <w:abstractNumId w:val="15"/>
  </w:num>
  <w:num w:numId="12" w16cid:durableId="202905746">
    <w:abstractNumId w:val="10"/>
  </w:num>
  <w:num w:numId="13" w16cid:durableId="951519262">
    <w:abstractNumId w:val="20"/>
  </w:num>
  <w:num w:numId="14" w16cid:durableId="587537597">
    <w:abstractNumId w:val="8"/>
  </w:num>
  <w:num w:numId="15" w16cid:durableId="809328279">
    <w:abstractNumId w:val="5"/>
  </w:num>
  <w:num w:numId="16" w16cid:durableId="2024746661">
    <w:abstractNumId w:val="26"/>
  </w:num>
  <w:num w:numId="17" w16cid:durableId="1146630297">
    <w:abstractNumId w:val="7"/>
  </w:num>
  <w:num w:numId="18" w16cid:durableId="398984771">
    <w:abstractNumId w:val="6"/>
  </w:num>
  <w:num w:numId="19" w16cid:durableId="1100569621">
    <w:abstractNumId w:val="22"/>
  </w:num>
  <w:num w:numId="20" w16cid:durableId="638877056">
    <w:abstractNumId w:val="23"/>
  </w:num>
  <w:num w:numId="21" w16cid:durableId="170073448">
    <w:abstractNumId w:val="21"/>
  </w:num>
  <w:num w:numId="22" w16cid:durableId="760489846">
    <w:abstractNumId w:val="17"/>
  </w:num>
  <w:num w:numId="23" w16cid:durableId="620646008">
    <w:abstractNumId w:val="2"/>
  </w:num>
  <w:num w:numId="24" w16cid:durableId="542593845">
    <w:abstractNumId w:val="4"/>
  </w:num>
  <w:num w:numId="25" w16cid:durableId="76752706">
    <w:abstractNumId w:val="24"/>
  </w:num>
  <w:num w:numId="26" w16cid:durableId="1762801555">
    <w:abstractNumId w:val="13"/>
  </w:num>
  <w:num w:numId="27" w16cid:durableId="1517620364">
    <w:abstractNumId w:val="14"/>
  </w:num>
  <w:num w:numId="28" w16cid:durableId="1619724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CEA"/>
    <w:rsid w:val="00004078"/>
    <w:rsid w:val="0002339E"/>
    <w:rsid w:val="000819D8"/>
    <w:rsid w:val="000E09C5"/>
    <w:rsid w:val="001948A8"/>
    <w:rsid w:val="001A16C7"/>
    <w:rsid w:val="001D6C57"/>
    <w:rsid w:val="00205602"/>
    <w:rsid w:val="0024057E"/>
    <w:rsid w:val="00247D56"/>
    <w:rsid w:val="0027042C"/>
    <w:rsid w:val="002E06F4"/>
    <w:rsid w:val="00306427"/>
    <w:rsid w:val="00376CDF"/>
    <w:rsid w:val="00384DDA"/>
    <w:rsid w:val="00391FAD"/>
    <w:rsid w:val="003E7AE6"/>
    <w:rsid w:val="004152AA"/>
    <w:rsid w:val="00436327"/>
    <w:rsid w:val="00481FA6"/>
    <w:rsid w:val="00494954"/>
    <w:rsid w:val="004A7D2E"/>
    <w:rsid w:val="00557491"/>
    <w:rsid w:val="00565C6A"/>
    <w:rsid w:val="005A7B54"/>
    <w:rsid w:val="006263C0"/>
    <w:rsid w:val="00636125"/>
    <w:rsid w:val="00647F7A"/>
    <w:rsid w:val="00687D3B"/>
    <w:rsid w:val="006F7149"/>
    <w:rsid w:val="007B0E7A"/>
    <w:rsid w:val="007E2759"/>
    <w:rsid w:val="008B282A"/>
    <w:rsid w:val="00937C7D"/>
    <w:rsid w:val="009A3F55"/>
    <w:rsid w:val="00A134AB"/>
    <w:rsid w:val="00A267CB"/>
    <w:rsid w:val="00A468CE"/>
    <w:rsid w:val="00A52E52"/>
    <w:rsid w:val="00A85F77"/>
    <w:rsid w:val="00AD3971"/>
    <w:rsid w:val="00B1340C"/>
    <w:rsid w:val="00B15CDF"/>
    <w:rsid w:val="00B42937"/>
    <w:rsid w:val="00BD32B9"/>
    <w:rsid w:val="00C02E70"/>
    <w:rsid w:val="00C569DE"/>
    <w:rsid w:val="00C664CB"/>
    <w:rsid w:val="00CF13CB"/>
    <w:rsid w:val="00CF4391"/>
    <w:rsid w:val="00D038CB"/>
    <w:rsid w:val="00D21B13"/>
    <w:rsid w:val="00DC4CEA"/>
    <w:rsid w:val="00DE6CAA"/>
    <w:rsid w:val="00E024FA"/>
    <w:rsid w:val="00EF12BA"/>
    <w:rsid w:val="00F9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D0796"/>
  <w15:chartTrackingRefBased/>
  <w15:docId w15:val="{009BFB8B-1791-499D-BB92-2EEE3D882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4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4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C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4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C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C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C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C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C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C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C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C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CE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CE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C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C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C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C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C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4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C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4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C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4C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4C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4CE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C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CE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CE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F13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13C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37C7D"/>
    <w:pPr>
      <w:spacing w:after="0" w:line="240" w:lineRule="auto"/>
    </w:pPr>
    <w:rPr>
      <w:rFonts w:eastAsia="MS Mincho"/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rsid w:val="00937C7D"/>
    <w:pPr>
      <w:spacing w:after="0" w:line="240" w:lineRule="auto"/>
    </w:pPr>
    <w:rPr>
      <w:rFonts w:eastAsia="MS Mincho"/>
      <w:kern w:val="0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kumar kuchi</dc:creator>
  <cp:keywords/>
  <dc:description/>
  <cp:lastModifiedBy>kiran kumar kuchi</cp:lastModifiedBy>
  <cp:revision>8</cp:revision>
  <dcterms:created xsi:type="dcterms:W3CDTF">2025-08-14T02:31:00Z</dcterms:created>
  <dcterms:modified xsi:type="dcterms:W3CDTF">2025-08-14T16:49:00Z</dcterms:modified>
</cp:coreProperties>
</file>