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9639"/>
        </w:tabs>
        <w:spacing w:before="120" w:after="120" w:line="240" w:lineRule="auto"/>
        <w:ind w:right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lang w:eastAsia="ja-JP"/>
        </w:rPr>
        <w:t>3GPP TSG RAN WG1 meeting #1</w:t>
      </w:r>
      <w:r>
        <w:rPr>
          <w:b/>
          <w:bCs/>
          <w:sz w:val="22"/>
          <w:szCs w:val="22"/>
        </w:rPr>
        <w:t>22</w:t>
      </w:r>
      <w:r>
        <w:rPr>
          <w:b/>
          <w:bCs/>
          <w:sz w:val="22"/>
          <w:szCs w:val="22"/>
          <w:lang w:eastAsia="ja-JP"/>
        </w:rPr>
        <w:tab/>
      </w:r>
      <w:r>
        <w:rPr>
          <w:b/>
          <w:bCs/>
          <w:sz w:val="22"/>
          <w:szCs w:val="22"/>
          <w:lang w:eastAsia="ja-JP"/>
        </w:rPr>
        <w:tab/>
      </w:r>
      <w:r>
        <w:rPr>
          <w:b/>
          <w:bCs/>
          <w:sz w:val="22"/>
          <w:szCs w:val="22"/>
          <w:lang w:eastAsia="ja-JP"/>
        </w:rPr>
        <w:t xml:space="preserve">                                   </w:t>
      </w:r>
      <w:r>
        <w:rPr>
          <w:b/>
          <w:bCs/>
          <w:sz w:val="22"/>
          <w:szCs w:val="22"/>
          <w:highlight w:val="none"/>
          <w:lang w:eastAsia="ja-JP"/>
        </w:rPr>
        <w:t>R1-250</w:t>
      </w:r>
      <w:r>
        <w:rPr>
          <w:b/>
          <w:bCs/>
          <w:sz w:val="22"/>
          <w:szCs w:val="22"/>
          <w:highlight w:val="none"/>
          <w:lang w:eastAsia="ja-JP"/>
        </w:rPr>
        <w:t>5596</w:t>
      </w:r>
    </w:p>
    <w:p>
      <w:pPr>
        <w:spacing w:before="120" w:after="1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highlight w:val="none"/>
        </w:rPr>
        <w:t>Bengaluru</w:t>
      </w:r>
      <w:r>
        <w:rPr>
          <w:b/>
          <w:bCs/>
          <w:sz w:val="22"/>
          <w:szCs w:val="22"/>
          <w:highlight w:val="none"/>
          <w:lang w:eastAsia="ja-JP"/>
        </w:rPr>
        <w:t>, India</w:t>
      </w:r>
      <w:r>
        <w:rPr>
          <w:b/>
          <w:bCs/>
          <w:sz w:val="22"/>
          <w:szCs w:val="22"/>
          <w:highlight w:val="none"/>
        </w:rPr>
        <w:t>,</w:t>
      </w:r>
      <w:r>
        <w:rPr>
          <w:b/>
          <w:bCs/>
          <w:sz w:val="22"/>
          <w:szCs w:val="22"/>
        </w:rPr>
        <w:t xml:space="preserve"> August 25</w:t>
      </w:r>
      <w:r>
        <w:rPr>
          <w:b/>
          <w:bCs/>
          <w:sz w:val="22"/>
          <w:szCs w:val="22"/>
          <w:vertAlign w:val="superscript"/>
        </w:rPr>
        <w:t>th</w:t>
      </w:r>
      <w:r>
        <w:rPr>
          <w:rFonts w:eastAsia="MS Mincho"/>
          <w:b/>
          <w:bCs/>
          <w:sz w:val="22"/>
          <w:szCs w:val="22"/>
        </w:rPr>
        <w:t xml:space="preserve"> –</w:t>
      </w:r>
      <w:r>
        <w:rPr>
          <w:b/>
          <w:bCs/>
          <w:sz w:val="22"/>
          <w:szCs w:val="22"/>
        </w:rPr>
        <w:t xml:space="preserve"> August 29</w:t>
      </w:r>
      <w:r>
        <w:rPr>
          <w:b/>
          <w:bCs/>
          <w:sz w:val="22"/>
          <w:szCs w:val="22"/>
          <w:vertAlign w:val="superscript"/>
        </w:rPr>
        <w:t>th</w:t>
      </w:r>
      <w:r>
        <w:rPr>
          <w:b/>
          <w:bCs/>
          <w:sz w:val="22"/>
          <w:szCs w:val="22"/>
          <w:lang w:eastAsia="ja-JP"/>
        </w:rPr>
        <w:t>, 202</w:t>
      </w:r>
      <w:r>
        <w:rPr>
          <w:b/>
          <w:bCs/>
          <w:sz w:val="22"/>
          <w:szCs w:val="22"/>
        </w:rPr>
        <w:t>5</w:t>
      </w:r>
    </w:p>
    <w:p>
      <w:pPr>
        <w:tabs>
          <w:tab w:val="left" w:pos="1985"/>
        </w:tabs>
        <w:spacing w:before="240" w:beforeLines="100" w:after="12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Title: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>Discussion on on-demand SIB1 for NES </w:t>
      </w:r>
    </w:p>
    <w:p>
      <w:pPr>
        <w:tabs>
          <w:tab w:val="left" w:pos="1985"/>
        </w:tabs>
        <w:spacing w:before="120" w:after="120"/>
        <w:ind w:left="1980" w:hanging="198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Source: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>ZTE Corporation, Sanechips</w:t>
      </w:r>
    </w:p>
    <w:p>
      <w:pPr>
        <w:tabs>
          <w:tab w:val="left" w:pos="1985"/>
        </w:tabs>
        <w:spacing w:before="120" w:after="120"/>
        <w:rPr>
          <w:b/>
          <w:sz w:val="20"/>
          <w:szCs w:val="22"/>
        </w:rPr>
      </w:pPr>
      <w:r>
        <w:rPr>
          <w:b/>
          <w:sz w:val="22"/>
          <w:szCs w:val="22"/>
          <w:lang w:val="pt-BR"/>
        </w:rPr>
        <w:t>Agenda item:</w:t>
      </w:r>
      <w:r>
        <w:rPr>
          <w:b/>
          <w:sz w:val="22"/>
          <w:szCs w:val="22"/>
          <w:lang w:val="pt-BR"/>
        </w:rPr>
        <w:tab/>
      </w:r>
      <w:r>
        <w:rPr>
          <w:b/>
          <w:sz w:val="22"/>
          <w:szCs w:val="22"/>
        </w:rPr>
        <w:t>8.5.2</w:t>
      </w:r>
    </w:p>
    <w:p>
      <w:pPr>
        <w:tabs>
          <w:tab w:val="left" w:pos="1985"/>
        </w:tabs>
        <w:spacing w:before="120" w:after="120"/>
        <w:ind w:left="1980" w:hanging="1980"/>
        <w:rPr>
          <w:b/>
          <w:sz w:val="22"/>
          <w:szCs w:val="22"/>
          <w:lang w:val="pt-BR"/>
        </w:rPr>
      </w:pPr>
      <w:r>
        <w:rPr>
          <w:b/>
          <w:sz w:val="22"/>
          <w:szCs w:val="22"/>
          <w:lang w:val="pt-BR"/>
        </w:rPr>
        <w:t>Document for:</w:t>
      </w:r>
      <w:r>
        <w:rPr>
          <w:b/>
          <w:sz w:val="22"/>
          <w:szCs w:val="22"/>
          <w:lang w:val="pt-BR"/>
        </w:rPr>
        <w:tab/>
      </w:r>
      <w:r>
        <w:rPr>
          <w:b/>
          <w:sz w:val="22"/>
          <w:szCs w:val="22"/>
        </w:rPr>
        <w:t>Discussion and decision</w:t>
      </w:r>
    </w:p>
    <w:p>
      <w:pPr>
        <w:pStyle w:val="2"/>
        <w:spacing w:before="120" w:after="120"/>
        <w:ind w:left="0"/>
        <w:rPr>
          <w:rFonts w:ascii="Times New Roman" w:hAnsi="Times New Roman" w:eastAsia="宋体"/>
          <w:b/>
          <w:bCs/>
          <w:sz w:val="24"/>
          <w:szCs w:val="24"/>
        </w:rPr>
      </w:pPr>
      <w:r>
        <w:rPr>
          <w:rFonts w:ascii="Times New Roman" w:hAnsi="Times New Roman" w:eastAsia="宋体"/>
          <w:b/>
          <w:bCs/>
          <w:sz w:val="24"/>
          <w:szCs w:val="24"/>
        </w:rPr>
        <w:t>Introduction</w:t>
      </w:r>
    </w:p>
    <w:p>
      <w:pPr>
        <w:spacing w:before="120" w:after="120"/>
        <w:rPr>
          <w:highlight w:val="none"/>
        </w:rPr>
      </w:pPr>
      <w:r>
        <w:rPr>
          <w:szCs w:val="21"/>
          <w:highlight w:val="none"/>
          <w:lang w:bidi="ar"/>
        </w:rPr>
        <w:t xml:space="preserve">In this contribution, TP for </w:t>
      </w:r>
      <w:r>
        <w:rPr>
          <w:szCs w:val="21"/>
          <w:highlight w:val="none"/>
        </w:rPr>
        <w:t>on-demand SIB1 for idle/inactive mode UE is</w:t>
      </w:r>
      <w:r>
        <w:rPr>
          <w:szCs w:val="21"/>
          <w:highlight w:val="none"/>
          <w:lang w:bidi="ar"/>
        </w:rPr>
        <w:t xml:space="preserve"> provided.</w:t>
      </w:r>
    </w:p>
    <w:p>
      <w:pPr>
        <w:pStyle w:val="2"/>
        <w:spacing w:before="120" w:after="120"/>
        <w:ind w:left="0"/>
        <w:rPr>
          <w:rFonts w:ascii="Times New Roman" w:hAnsi="Times New Roman"/>
        </w:rPr>
      </w:pPr>
      <w:r>
        <w:rPr>
          <w:rFonts w:ascii="Times New Roman" w:hAnsi="Times New Roman" w:eastAsia="宋体"/>
          <w:b/>
          <w:bCs/>
          <w:sz w:val="24"/>
          <w:szCs w:val="24"/>
        </w:rPr>
        <w:t xml:space="preserve">TP for </w:t>
      </w:r>
      <w:r>
        <w:rPr>
          <w:rFonts w:hint="eastAsia" w:ascii="Times New Roman" w:hAnsi="Times New Roman" w:eastAsia="宋体"/>
          <w:b/>
          <w:bCs/>
          <w:sz w:val="24"/>
          <w:szCs w:val="24"/>
        </w:rPr>
        <w:t xml:space="preserve">TS </w:t>
      </w:r>
      <w:r>
        <w:rPr>
          <w:rFonts w:ascii="Times New Roman" w:hAnsi="Times New Roman" w:eastAsia="宋体"/>
          <w:b/>
          <w:bCs/>
          <w:sz w:val="24"/>
          <w:szCs w:val="24"/>
        </w:rPr>
        <w:t xml:space="preserve">38.213 </w:t>
      </w:r>
      <w:r>
        <w:rPr>
          <w:rFonts w:ascii="Times New Roman" w:hAnsi="Times New Roman" w:eastAsia="宋体"/>
          <w:b/>
          <w:bCs/>
          <w:sz w:val="28"/>
          <w:szCs w:val="28"/>
        </w:rPr>
        <w:t xml:space="preserve"> </w:t>
      </w:r>
      <w:r>
        <w:rPr>
          <w:rFonts w:ascii="Times New Roman" w:hAnsi="Times New Roman" w:eastAsia="宋体"/>
        </w:rPr>
        <w:t xml:space="preserve"> </w:t>
      </w:r>
      <w:bookmarkStart w:id="0" w:name="_Toc525"/>
      <w:bookmarkEnd w:id="0"/>
      <w:bookmarkStart w:id="1" w:name="_Toc29400"/>
      <w:bookmarkEnd w:id="1"/>
      <w:bookmarkStart w:id="2" w:name="_Toc82"/>
      <w:bookmarkEnd w:id="2"/>
      <w:bookmarkStart w:id="3" w:name="_Toc29089"/>
      <w:bookmarkEnd w:id="3"/>
    </w:p>
    <w:p>
      <w:pPr>
        <w:widowControl w:val="0"/>
        <w:spacing w:before="120" w:after="120"/>
        <w:rPr>
          <w:rFonts w:eastAsia="Batang"/>
          <w:szCs w:val="21"/>
        </w:rPr>
      </w:pPr>
      <w:r>
        <w:rPr>
          <w:rFonts w:eastAsia="Batang"/>
          <w:szCs w:val="21"/>
        </w:rPr>
        <w:t>In the latest TS38.213 [</w:t>
      </w:r>
      <w:r>
        <w:rPr>
          <w:rFonts w:hint="eastAsia" w:eastAsia="Batang"/>
          <w:szCs w:val="21"/>
        </w:rPr>
        <w:t>1</w:t>
      </w:r>
      <w:r>
        <w:rPr>
          <w:rFonts w:eastAsia="Batang"/>
          <w:szCs w:val="21"/>
        </w:rPr>
        <w:t>], the UE monitor</w:t>
      </w:r>
      <w:r>
        <w:rPr>
          <w:rFonts w:hint="eastAsia" w:eastAsia="Batang"/>
          <w:szCs w:val="21"/>
        </w:rPr>
        <w:t>s</w:t>
      </w:r>
      <w:r>
        <w:rPr>
          <w:rFonts w:eastAsia="Batang"/>
          <w:szCs w:val="21"/>
        </w:rPr>
        <w:t xml:space="preserve"> PDCCH </w:t>
      </w:r>
      <w:r>
        <w:rPr>
          <w:rFonts w:hint="eastAsia" w:eastAsia="Batang"/>
          <w:szCs w:val="21"/>
        </w:rPr>
        <w:t xml:space="preserve">to detect a DCI format 1_0 with CRC scrambled by the SI-RNTI </w:t>
      </w:r>
      <w:r>
        <w:rPr>
          <w:rFonts w:eastAsia="Batang"/>
          <w:szCs w:val="21"/>
        </w:rPr>
        <w:t>for on-demand SIB1 is captured as below</w:t>
      </w:r>
      <w:r>
        <w:rPr>
          <w:rFonts w:hint="eastAsia" w:eastAsia="Batang"/>
          <w:szCs w:val="21"/>
        </w:rPr>
        <w:t>.</w:t>
      </w:r>
    </w:p>
    <w:tbl>
      <w:tblPr>
        <w:tblStyle w:val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spacing w:before="120" w:after="120"/>
              <w:rPr>
                <w:b/>
                <w:color w:val="C00000"/>
                <w:szCs w:val="21"/>
              </w:rPr>
            </w:pPr>
            <w:r>
              <w:rPr>
                <w:b/>
                <w:szCs w:val="21"/>
              </w:rPr>
              <w:t>23 UE procedure to request SIB1 reception</w:t>
            </w:r>
          </w:p>
          <w:p>
            <w:pPr>
              <w:spacing w:before="120" w:after="120"/>
              <w:jc w:val="center"/>
            </w:pPr>
            <w:r>
              <w:rPr>
                <w:color w:val="C00000"/>
                <w:szCs w:val="21"/>
              </w:rPr>
              <w:t>-----------------------omitted text-----------------------</w:t>
            </w:r>
          </w:p>
          <w:p>
            <w:pPr>
              <w:spacing w:before="120" w:after="120"/>
              <w:rPr>
                <w:rFonts w:eastAsia="Batang"/>
                <w:szCs w:val="21"/>
              </w:rPr>
            </w:pPr>
            <w:r>
              <w:t xml:space="preserve">If the higher layers at the UE identify a RAPID associated with a corresponding PRACH transmission from the UE in a PDSCH reception scheduled by the DCI format 1_0 with CRC scrambled by the RA-RNTI, the higher layers indicate to the physical layer to monitor PDCCH </w:t>
            </w:r>
            <w:r>
              <w:rPr>
                <w:bCs/>
                <w:lang w:eastAsia="ja-JP"/>
              </w:rPr>
              <w:t xml:space="preserve">on the second cell </w:t>
            </w:r>
            <w:r>
              <w:t>to detect a DCI format 1_0 with CRC scrambled by the SI-RNTI according to a Type0-PDCCH CSS set provided by</w:t>
            </w:r>
            <w:r>
              <w:rPr>
                <w:i/>
                <w:iCs/>
              </w:rPr>
              <w:t xml:space="preserve"> SearchSpaceZero</w:t>
            </w:r>
            <w:r>
              <w:rPr>
                <w:iCs/>
              </w:rPr>
              <w:t>.</w:t>
            </w:r>
            <w:r>
              <w:t xml:space="preserve"> If the UE is provided </w:t>
            </w:r>
            <w:r>
              <w:rPr>
                <w:i/>
              </w:rPr>
              <w:t>sib1-pdcchRestrictionToPRACHAssociatedSSBs</w:t>
            </w:r>
            <w:r>
              <w:t xml:space="preserve">, the UE monitors PDCCH only in monitoring occasions associated with the SS/PBCH block; otherwise, </w:t>
            </w:r>
            <w:r>
              <w:rPr>
                <w:rFonts w:eastAsia="PMingLiU" w:cs="Times"/>
                <w:lang w:eastAsia="zh-TW"/>
              </w:rPr>
              <w:t>the UE assumes that PDCCH is transmitted in at least one PDCCH monitoring occasion corresponding to each transmitted SSB</w:t>
            </w:r>
            <w:r>
              <w:t xml:space="preserve">. The UE monitors PDCCH to detect the DCI format 1_0 with CRC scrambled by the SI-RNTI after a number of slots provided by </w:t>
            </w:r>
            <w:r>
              <w:rPr>
                <w:rFonts w:eastAsia="Malgun Gothic"/>
                <w:i/>
                <w:iCs/>
              </w:rPr>
              <w:t>od-sib1-windowStartOffset</w:t>
            </w:r>
            <w:r>
              <w:t xml:space="preserve"> from the start of the first slot of the window controlled by </w:t>
            </w:r>
            <w:r>
              <w:rPr>
                <w:i/>
              </w:rPr>
              <w:t>ra_ResponseWindow</w:t>
            </w:r>
            <w:r>
              <w:t xml:space="preserve">, and for a number of slots provided by </w:t>
            </w:r>
            <w:r>
              <w:rPr>
                <w:i/>
              </w:rPr>
              <w:t>od-sib1-WindowDuration</w:t>
            </w:r>
            <w:r>
              <w:t>.</w:t>
            </w:r>
          </w:p>
        </w:tc>
      </w:tr>
    </w:tbl>
    <w:p>
      <w:pPr>
        <w:widowControl w:val="0"/>
        <w:spacing w:before="120" w:after="120"/>
        <w:rPr>
          <w:rFonts w:cs="Times"/>
          <w:szCs w:val="21"/>
        </w:rPr>
      </w:pPr>
      <w:r>
        <w:rPr>
          <w:rFonts w:hint="eastAsia" w:eastAsia="Batang"/>
          <w:szCs w:val="21"/>
        </w:rPr>
        <w:t xml:space="preserve">However, as it was agreed in RAN1#120b meeting, if the </w:t>
      </w:r>
      <w:r>
        <w:rPr>
          <w:rFonts w:cs="Times"/>
          <w:szCs w:val="21"/>
        </w:rPr>
        <w:t>1-bit indication</w:t>
      </w:r>
      <w:r>
        <w:rPr>
          <w:rFonts w:hint="eastAsia" w:cs="Times"/>
          <w:szCs w:val="21"/>
        </w:rPr>
        <w:t xml:space="preserve">, i.e., </w:t>
      </w:r>
      <w:r>
        <w:rPr>
          <w:i/>
        </w:rPr>
        <w:t>sib1-pdcchRestrictionToPRACHAssociatedSSBs</w:t>
      </w:r>
      <w:r>
        <w:rPr>
          <w:rFonts w:hint="eastAsia"/>
          <w:iCs/>
        </w:rPr>
        <w:t>,</w:t>
      </w:r>
      <w:r>
        <w:rPr>
          <w:rFonts w:cs="Times"/>
          <w:szCs w:val="21"/>
        </w:rPr>
        <w:t xml:space="preserve"> is included in UL WUS config and indicate as TRUE,</w:t>
      </w:r>
      <w:r>
        <w:rPr>
          <w:rFonts w:hint="eastAsia" w:cs="Times"/>
          <w:szCs w:val="21"/>
        </w:rPr>
        <w:t xml:space="preserve"> the UE assumes that the PDCCH for an OD-SIB1 message is transmitted in PDCCH monitoring occasions corresponding only to the SSB associated with the transmitted PRACH for UL-WUS. If the </w:t>
      </w:r>
      <w:r>
        <w:rPr>
          <w:rFonts w:cs="Times"/>
          <w:szCs w:val="21"/>
        </w:rPr>
        <w:t>1-bit indication is</w:t>
      </w:r>
      <w:r>
        <w:rPr>
          <w:rFonts w:hint="eastAsia" w:cs="Times"/>
          <w:szCs w:val="21"/>
        </w:rPr>
        <w:t xml:space="preserve"> not included in UL WUS config or the 1-bit indication is FALSE, the UE assumes that the </w:t>
      </w:r>
      <w:r>
        <w:rPr>
          <w:rFonts w:eastAsia="PMingLiU" w:cs="Times"/>
          <w:szCs w:val="21"/>
          <w:lang w:eastAsia="zh-TW"/>
        </w:rPr>
        <w:t>PDCCH for an OD-SIB1 message is transmitted in at least one PDCCH monitoring occasion corresponding to each transmitted SSB</w:t>
      </w:r>
      <w:r>
        <w:rPr>
          <w:rFonts w:hint="eastAsia" w:cs="Times"/>
          <w:szCs w:val="21"/>
        </w:rPr>
        <w:t xml:space="preserve">. </w:t>
      </w:r>
    </w:p>
    <w:p>
      <w:pPr>
        <w:widowControl w:val="0"/>
        <w:spacing w:before="120" w:after="120"/>
        <w:rPr>
          <w:rFonts w:cs="Times"/>
          <w:szCs w:val="21"/>
        </w:rPr>
      </w:pPr>
      <w:r>
        <w:rPr>
          <w:rFonts w:hint="eastAsia" w:cs="Times"/>
          <w:szCs w:val="21"/>
        </w:rPr>
        <w:t xml:space="preserve">According to the agreement, even if </w:t>
      </w:r>
      <w:r>
        <w:rPr>
          <w:i/>
        </w:rPr>
        <w:t>sib1-pdcchRestrictionToPRACHAssociatedSSBs</w:t>
      </w:r>
      <w:r>
        <w:rPr>
          <w:rFonts w:hint="eastAsia" w:cs="Times"/>
          <w:szCs w:val="21"/>
        </w:rPr>
        <w:t xml:space="preserve"> is provided, </w:t>
      </w:r>
      <w:r>
        <w:t>the UE monitors PDCCH only in monitoring occasions associated with the SS/PBCH block</w:t>
      </w:r>
      <w:r>
        <w:rPr>
          <w:rFonts w:hint="eastAsia"/>
        </w:rPr>
        <w:t xml:space="preserve"> or </w:t>
      </w:r>
      <w:r>
        <w:rPr>
          <w:rFonts w:eastAsia="PMingLiU" w:cs="Times"/>
          <w:lang w:eastAsia="zh-TW"/>
        </w:rPr>
        <w:t>assumes that PDCCH is transmitted in at least one PDCCH monitoring occasion corresponding to each transmitted SSB</w:t>
      </w:r>
      <w:r>
        <w:rPr>
          <w:rFonts w:hint="eastAsia" w:cs="Times"/>
          <w:szCs w:val="21"/>
        </w:rPr>
        <w:t xml:space="preserve"> depends on the value of the </w:t>
      </w:r>
      <w:r>
        <w:rPr>
          <w:i/>
        </w:rPr>
        <w:t>sib1-pdcchRestrictionToPRACHAssociatedSSBs</w:t>
      </w:r>
      <w:r>
        <w:rPr>
          <w:rFonts w:hint="eastAsia"/>
          <w:iCs/>
        </w:rPr>
        <w:t>, which is not reflected in the current TS 38.213.</w:t>
      </w:r>
    </w:p>
    <w:tbl>
      <w:tblPr>
        <w:tblStyle w:val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2" w:type="dxa"/>
          </w:tcPr>
          <w:p>
            <w:pPr>
              <w:spacing w:before="120" w:after="120"/>
              <w:rPr>
                <w:rFonts w:cs="Times"/>
                <w:b/>
                <w:bCs/>
                <w:szCs w:val="21"/>
              </w:rPr>
            </w:pPr>
            <w:r>
              <w:rPr>
                <w:rFonts w:cs="Times"/>
                <w:b/>
                <w:bCs/>
                <w:szCs w:val="21"/>
                <w:highlight w:val="green"/>
              </w:rPr>
              <w:t>Agreement</w:t>
            </w:r>
            <w:r>
              <w:rPr>
                <w:rFonts w:hint="eastAsia" w:cs="Times"/>
                <w:b/>
                <w:bCs/>
                <w:szCs w:val="21"/>
                <w:highlight w:val="green"/>
              </w:rPr>
              <w:t xml:space="preserve"> in RAN1#120b</w:t>
            </w:r>
          </w:p>
          <w:p>
            <w:pPr>
              <w:spacing w:before="120" w:after="120"/>
              <w:rPr>
                <w:rFonts w:eastAsia="PMingLiU" w:cs="Times"/>
                <w:szCs w:val="21"/>
                <w:lang w:eastAsia="zh-TW"/>
              </w:rPr>
            </w:pPr>
            <w:r>
              <w:rPr>
                <w:rFonts w:eastAsia="PMingLiU" w:cs="Times"/>
                <w:szCs w:val="21"/>
                <w:lang w:eastAsia="zh-TW"/>
              </w:rPr>
              <w:t>The following agreement is updated as follows:</w:t>
            </w:r>
          </w:p>
          <w:p>
            <w:pPr>
              <w:spacing w:before="120" w:after="120"/>
              <w:rPr>
                <w:rFonts w:eastAsia="PMingLiU" w:cs="Times"/>
                <w:szCs w:val="21"/>
                <w:lang w:eastAsia="zh-TW"/>
              </w:rPr>
            </w:pPr>
            <w:r>
              <w:rPr>
                <w:rFonts w:eastAsia="PMingLiU" w:cs="Times"/>
                <w:szCs w:val="21"/>
                <w:lang w:eastAsia="zh-TW"/>
              </w:rPr>
              <w:t xml:space="preserve">The UE assumes that, in the OD-SIB1 window, PDCCH for an OD-SIB1 message is transmitted in PDCCH monitoring occasions corresponding only to </w:t>
            </w:r>
            <w:r>
              <w:rPr>
                <w:rFonts w:eastAsia="PMingLiU" w:cs="Times"/>
                <w:strike/>
                <w:color w:val="FF0000"/>
                <w:szCs w:val="21"/>
                <w:lang w:eastAsia="zh-TW"/>
              </w:rPr>
              <w:t>at least</w:t>
            </w:r>
            <w:r>
              <w:rPr>
                <w:rFonts w:eastAsia="PMingLiU" w:cs="Times"/>
                <w:color w:val="FF0000"/>
                <w:szCs w:val="21"/>
                <w:lang w:eastAsia="zh-TW"/>
              </w:rPr>
              <w:t xml:space="preserve"> </w:t>
            </w:r>
            <w:r>
              <w:rPr>
                <w:rFonts w:eastAsia="PMingLiU" w:cs="Times"/>
                <w:szCs w:val="21"/>
                <w:lang w:eastAsia="zh-TW"/>
              </w:rPr>
              <w:t>the SSB associated with the transmitted PRACH for UL-WUS if this is indicated via UL WUS configuration by a 1-bit indication</w:t>
            </w:r>
          </w:p>
          <w:p>
            <w:pPr>
              <w:pStyle w:val="40"/>
              <w:numPr>
                <w:ilvl w:val="0"/>
                <w:numId w:val="5"/>
              </w:numPr>
              <w:spacing w:after="120"/>
              <w:jc w:val="left"/>
              <w:rPr>
                <w:rFonts w:eastAsia="PMingLiU" w:cs="Times"/>
                <w:sz w:val="21"/>
                <w:szCs w:val="21"/>
                <w:lang w:eastAsia="zh-TW"/>
              </w:rPr>
            </w:pPr>
            <w:r>
              <w:rPr>
                <w:rFonts w:cs="Times"/>
                <w:sz w:val="21"/>
                <w:szCs w:val="21"/>
              </w:rPr>
              <w:t xml:space="preserve">If the 1-bit indication is included in UL WUS config and indicate as TRUE, the UE assumes that, </w:t>
            </w:r>
            <w:r>
              <w:rPr>
                <w:rFonts w:eastAsia="PMingLiU" w:cs="Times"/>
                <w:sz w:val="21"/>
                <w:szCs w:val="21"/>
                <w:lang w:eastAsia="zh-TW"/>
              </w:rPr>
              <w:t>in the OD-SIB1 window, PDCCH for an OD-SIB1 message is transmitted in PDCCH monitoring occasions corresponding only to the SSB associated with the PRACH for UL-WUS</w:t>
            </w:r>
            <w:r>
              <w:rPr>
                <w:rFonts w:cs="Times"/>
                <w:sz w:val="21"/>
                <w:szCs w:val="21"/>
              </w:rPr>
              <w:t>.</w:t>
            </w:r>
          </w:p>
          <w:p>
            <w:pPr>
              <w:pStyle w:val="40"/>
              <w:numPr>
                <w:ilvl w:val="0"/>
                <w:numId w:val="5"/>
              </w:numPr>
              <w:spacing w:after="120"/>
              <w:jc w:val="left"/>
              <w:rPr>
                <w:rFonts w:cs="Times" w:eastAsiaTheme="minorEastAsia"/>
                <w:sz w:val="21"/>
                <w:szCs w:val="21"/>
              </w:rPr>
            </w:pPr>
            <w:r>
              <w:rPr>
                <w:rFonts w:cs="Times"/>
                <w:sz w:val="21"/>
                <w:szCs w:val="21"/>
              </w:rPr>
              <w:t xml:space="preserve">If the 1-bit indication is not included in UL WUS config or the 1-bit indication is FALSE, </w:t>
            </w:r>
            <w:r>
              <w:rPr>
                <w:rFonts w:eastAsia="PMingLiU" w:cs="Times"/>
                <w:sz w:val="21"/>
                <w:szCs w:val="21"/>
                <w:lang w:eastAsia="zh-TW"/>
              </w:rPr>
              <w:t>the UE assumes the same as legacy, i.e., in the OD-SIB1 window, PDCCH for an OD-SIB1 message is transmitted in at least one PDCCH monitoring occasion corresponding to each transmitted SSB.</w:t>
            </w:r>
          </w:p>
          <w:p>
            <w:pPr>
              <w:pStyle w:val="40"/>
              <w:numPr>
                <w:ilvl w:val="0"/>
                <w:numId w:val="5"/>
              </w:numPr>
              <w:spacing w:after="120"/>
              <w:jc w:val="left"/>
              <w:rPr>
                <w:rFonts w:cs="Times" w:eastAsiaTheme="minorEastAsia"/>
                <w:sz w:val="21"/>
                <w:szCs w:val="21"/>
              </w:rPr>
            </w:pPr>
            <w:r>
              <w:rPr>
                <w:rFonts w:cs="Times"/>
                <w:sz w:val="21"/>
                <w:szCs w:val="21"/>
              </w:rPr>
              <w:t>Further study possible down selection from the following options to indicate additional information related to SSBs associated with PDCCH monitoring occasions</w:t>
            </w:r>
          </w:p>
          <w:p>
            <w:pPr>
              <w:pStyle w:val="40"/>
              <w:numPr>
                <w:ilvl w:val="1"/>
                <w:numId w:val="5"/>
              </w:numPr>
              <w:spacing w:after="120"/>
              <w:jc w:val="left"/>
              <w:rPr>
                <w:rFonts w:cs="Times" w:eastAsiaTheme="minorEastAsia"/>
                <w:sz w:val="21"/>
                <w:szCs w:val="21"/>
              </w:rPr>
            </w:pPr>
            <w:r>
              <w:rPr>
                <w:rFonts w:cs="Times"/>
                <w:sz w:val="21"/>
                <w:szCs w:val="21"/>
              </w:rPr>
              <w:t>Alt1: The information is provided in UL-WUS config</w:t>
            </w:r>
          </w:p>
          <w:p>
            <w:pPr>
              <w:pStyle w:val="40"/>
              <w:numPr>
                <w:ilvl w:val="1"/>
                <w:numId w:val="5"/>
              </w:numPr>
              <w:spacing w:after="120"/>
              <w:jc w:val="left"/>
              <w:rPr>
                <w:rFonts w:cs="Times" w:eastAsiaTheme="minorEastAsia"/>
                <w:sz w:val="21"/>
                <w:szCs w:val="21"/>
              </w:rPr>
            </w:pPr>
            <w:r>
              <w:rPr>
                <w:rFonts w:cs="Times"/>
                <w:sz w:val="21"/>
                <w:szCs w:val="21"/>
              </w:rPr>
              <w:t>Alt2: The information is provided in RAR in response to UL-WUS transmission</w:t>
            </w:r>
          </w:p>
          <w:p>
            <w:pPr>
              <w:pStyle w:val="40"/>
              <w:numPr>
                <w:ilvl w:val="1"/>
                <w:numId w:val="5"/>
              </w:numPr>
              <w:spacing w:after="120"/>
              <w:jc w:val="left"/>
              <w:rPr>
                <w:rFonts w:cs="Times" w:eastAsiaTheme="minorEastAsia"/>
                <w:color w:val="FF0000"/>
                <w:sz w:val="21"/>
                <w:szCs w:val="21"/>
              </w:rPr>
            </w:pPr>
            <w:r>
              <w:rPr>
                <w:rFonts w:cs="Times"/>
                <w:sz w:val="21"/>
                <w:szCs w:val="21"/>
              </w:rPr>
              <w:t>Alt3: No additional information is provided</w:t>
            </w:r>
          </w:p>
        </w:tc>
      </w:tr>
    </w:tbl>
    <w:p>
      <w:pPr>
        <w:spacing w:before="120" w:after="120"/>
        <w:rPr>
          <w:rFonts w:eastAsia="PMingLiU"/>
          <w:b/>
          <w:szCs w:val="21"/>
          <w:u w:val="single"/>
        </w:rPr>
      </w:pPr>
      <w:r>
        <w:rPr>
          <w:rFonts w:eastAsia="Batang"/>
          <w:szCs w:val="21"/>
          <w:lang w:eastAsia="en-US"/>
        </w:rPr>
        <w:t>Accordingly</w:t>
      </w:r>
      <w:r>
        <w:rPr>
          <w:szCs w:val="21"/>
        </w:rPr>
        <w:t>, we have the following text proposal so as to better reflect the spirit of above agreement</w:t>
      </w:r>
      <w:r>
        <w:rPr>
          <w:rFonts w:eastAsia="Batang"/>
          <w:szCs w:val="21"/>
          <w:lang w:eastAsia="en-US"/>
        </w:rPr>
        <w:t>.</w:t>
      </w:r>
    </w:p>
    <w:p>
      <w:pPr>
        <w:spacing w:before="120" w:after="120"/>
        <w:rPr>
          <w:b/>
          <w:szCs w:val="21"/>
          <w:u w:val="single"/>
        </w:rPr>
      </w:pPr>
      <w:r>
        <w:rPr>
          <w:b/>
          <w:szCs w:val="21"/>
          <w:u w:val="single"/>
        </w:rPr>
        <w:t xml:space="preserve">Text proposal#1: </w:t>
      </w:r>
    </w:p>
    <w:p>
      <w:pPr>
        <w:spacing w:before="120" w:after="120"/>
        <w:rPr>
          <w:rFonts w:eastAsiaTheme="minorEastAsia"/>
          <w:szCs w:val="21"/>
        </w:rPr>
      </w:pPr>
      <w:r>
        <w:rPr>
          <w:rFonts w:eastAsiaTheme="minorEastAsia"/>
          <w:b/>
          <w:bCs/>
          <w:szCs w:val="21"/>
        </w:rPr>
        <w:t>Change reason:</w:t>
      </w:r>
      <w:r>
        <w:rPr>
          <w:rFonts w:eastAsiaTheme="minorEastAsia"/>
          <w:color w:val="C0504D" w:themeColor="accent2"/>
          <w:szCs w:val="21"/>
          <w14:textFill>
            <w14:solidFill>
              <w14:schemeClr w14:val="accent2"/>
            </w14:solidFill>
          </w14:textFill>
        </w:rPr>
        <w:t xml:space="preserve"> </w:t>
      </w:r>
      <w:r>
        <w:rPr>
          <w:rFonts w:eastAsiaTheme="minorEastAsia"/>
          <w:szCs w:val="21"/>
        </w:rPr>
        <w:t xml:space="preserve">The </w:t>
      </w:r>
      <w:r>
        <w:rPr>
          <w:rFonts w:hint="eastAsia" w:eastAsiaTheme="minorEastAsia"/>
          <w:szCs w:val="21"/>
        </w:rPr>
        <w:t>behavior</w:t>
      </w:r>
      <w:r>
        <w:rPr>
          <w:rFonts w:eastAsiaTheme="minorEastAsia"/>
          <w:szCs w:val="21"/>
        </w:rPr>
        <w:t xml:space="preserve"> that UE monitor</w:t>
      </w:r>
      <w:r>
        <w:rPr>
          <w:rFonts w:hint="eastAsia" w:eastAsiaTheme="minorEastAsia"/>
          <w:szCs w:val="21"/>
        </w:rPr>
        <w:t>s</w:t>
      </w:r>
      <w:r>
        <w:rPr>
          <w:rFonts w:eastAsiaTheme="minorEastAsia"/>
          <w:szCs w:val="21"/>
        </w:rPr>
        <w:t xml:space="preserve"> PDCCH for on-demand SIB1 </w:t>
      </w:r>
      <w:r>
        <w:rPr>
          <w:rFonts w:hint="eastAsia" w:eastAsiaTheme="minorEastAsia"/>
          <w:szCs w:val="21"/>
        </w:rPr>
        <w:t xml:space="preserve">is not only related to whether the </w:t>
      </w:r>
      <w:r>
        <w:rPr>
          <w:i/>
        </w:rPr>
        <w:t>sib1-pdcchRestrictionToPRACHAssociatedSSBs</w:t>
      </w:r>
      <w:r>
        <w:rPr>
          <w:rFonts w:hint="eastAsia" w:eastAsiaTheme="minorEastAsia"/>
          <w:szCs w:val="21"/>
        </w:rPr>
        <w:t xml:space="preserve"> is provided, but also related to the value of the </w:t>
      </w:r>
      <w:r>
        <w:rPr>
          <w:i/>
        </w:rPr>
        <w:t>sib1-pdcchRestrictionToPRACHAssociatedSSBs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spacing w:before="120" w:after="120"/>
        <w:rPr>
          <w:rFonts w:eastAsiaTheme="minorEastAsia"/>
          <w:szCs w:val="21"/>
        </w:rPr>
      </w:pPr>
      <w:r>
        <w:rPr>
          <w:rFonts w:eastAsiaTheme="minorEastAsia"/>
          <w:b/>
          <w:bCs/>
          <w:szCs w:val="21"/>
        </w:rPr>
        <w:t>Change summary:</w:t>
      </w:r>
      <w:r>
        <w:rPr>
          <w:rFonts w:eastAsiaTheme="minorEastAsia"/>
          <w:color w:val="C0504D" w:themeColor="accent2"/>
          <w:szCs w:val="21"/>
          <w14:textFill>
            <w14:solidFill>
              <w14:schemeClr w14:val="accent2"/>
            </w14:solidFill>
          </w14:textFill>
        </w:rPr>
        <w:t xml:space="preserve"> </w:t>
      </w:r>
      <w:r>
        <w:rPr>
          <w:rFonts w:eastAsiaTheme="minorEastAsia"/>
          <w:color w:val="auto"/>
          <w:szCs w:val="21"/>
        </w:rPr>
        <w:t>Add correct condition for UE monitors PDCCH only in monitoring occasions associated with UL WUS to align the</w:t>
      </w:r>
      <w:r>
        <w:rPr>
          <w:rFonts w:eastAsiaTheme="minorEastAsia"/>
          <w:szCs w:val="21"/>
        </w:rPr>
        <w:t xml:space="preserve"> monitoring behaviour with RAN1 agreement.</w:t>
      </w:r>
    </w:p>
    <w:p>
      <w:pPr>
        <w:spacing w:before="120" w:after="120"/>
        <w:rPr>
          <w:rFonts w:eastAsiaTheme="minorEastAsia"/>
          <w:szCs w:val="21"/>
        </w:rPr>
      </w:pPr>
      <w:r>
        <w:rPr>
          <w:rFonts w:eastAsiaTheme="minorEastAsia"/>
          <w:b/>
          <w:bCs/>
          <w:szCs w:val="21"/>
        </w:rPr>
        <w:t>Consequence if not approved:</w:t>
      </w:r>
      <w:r>
        <w:rPr>
          <w:rFonts w:eastAsiaTheme="minorEastAsia"/>
          <w:szCs w:val="21"/>
        </w:rPr>
        <w:t xml:space="preserve"> The UE behaviour for monitoring PDCCH occasion is based on the provision of </w:t>
      </w:r>
      <w:r>
        <w:rPr>
          <w:rFonts w:hint="eastAsia" w:eastAsiaTheme="minorEastAsia"/>
          <w:szCs w:val="21"/>
        </w:rPr>
        <w:t>the</w:t>
      </w:r>
      <w:r>
        <w:rPr>
          <w:rFonts w:eastAsiaTheme="minorEastAsia"/>
          <w:szCs w:val="21"/>
        </w:rPr>
        <w:t xml:space="preserve"> higher layer parameter</w:t>
      </w:r>
      <w:r>
        <w:rPr>
          <w:rFonts w:hint="eastAsia" w:eastAsiaTheme="minorEastAsia"/>
          <w:szCs w:val="21"/>
        </w:rPr>
        <w:t xml:space="preserve"> </w:t>
      </w:r>
      <w:r>
        <w:rPr>
          <w:i/>
        </w:rPr>
        <w:t>sib1-pdcchRestrictionToPRACHAssociatedSSBs</w:t>
      </w:r>
      <w:r>
        <w:rPr>
          <w:rFonts w:hint="eastAsia" w:eastAsiaTheme="minorEastAsia"/>
          <w:szCs w:val="21"/>
        </w:rPr>
        <w:t>,</w:t>
      </w:r>
      <w:r>
        <w:rPr>
          <w:rFonts w:eastAsiaTheme="minorEastAsia"/>
          <w:szCs w:val="21"/>
        </w:rPr>
        <w:t xml:space="preserve"> which does not align with the RAN1 agreement that UE behavior for monitoring PDCCH occasion is based on different values (i.e., true or false) of </w:t>
      </w:r>
      <w:r>
        <w:rPr>
          <w:i/>
        </w:rPr>
        <w:t>sib1-pdcchRestrictionToPRACHAssociatedSSBs</w:t>
      </w:r>
      <w:r>
        <w:rPr>
          <w:rFonts w:eastAsiaTheme="minorEastAsia"/>
          <w:szCs w:val="21"/>
        </w:rPr>
        <w:t xml:space="preserve">. </w:t>
      </w:r>
    </w:p>
    <w:tbl>
      <w:tblPr>
        <w:tblStyle w:val="7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1" w:type="dxa"/>
          </w:tcPr>
          <w:p>
            <w:pPr>
              <w:spacing w:before="120" w:after="120"/>
              <w:rPr>
                <w:rFonts w:eastAsia="Batang"/>
                <w:b/>
                <w:color w:val="C00000"/>
                <w:szCs w:val="21"/>
              </w:rPr>
            </w:pPr>
            <w:bookmarkStart w:id="4" w:name="_Hlk142554914"/>
            <w:r>
              <w:rPr>
                <w:rFonts w:eastAsia="Batang"/>
                <w:b/>
                <w:szCs w:val="21"/>
              </w:rPr>
              <w:t>23 UE procedure to request SIB1 reception</w:t>
            </w:r>
          </w:p>
          <w:p>
            <w:pPr>
              <w:spacing w:before="120" w:after="120"/>
              <w:jc w:val="center"/>
              <w:rPr>
                <w:rFonts w:eastAsiaTheme="minorEastAsia"/>
                <w:color w:val="C00000"/>
                <w:szCs w:val="21"/>
              </w:rPr>
            </w:pPr>
            <w:r>
              <w:rPr>
                <w:rFonts w:eastAsia="Batang"/>
                <w:color w:val="C00000"/>
                <w:szCs w:val="21"/>
              </w:rPr>
              <w:t>-----------------------omitted text-----------------------</w:t>
            </w:r>
          </w:p>
          <w:p>
            <w:pPr>
              <w:widowControl w:val="0"/>
              <w:spacing w:before="120" w:after="120" w:line="240" w:lineRule="auto"/>
              <w:jc w:val="left"/>
              <w:rPr>
                <w:rFonts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Batang"/>
              </w:rPr>
              <w:t xml:space="preserve">If the higher layers at the UE identify a RAPID associated with a corresponding PRACH transmission from the UE in a PDSCH reception scheduled by the DCI format 1_0 with CRC scrambled by the RA-RNTI, the higher layers indicate to the physical layer to monitor PDCCH </w:t>
            </w:r>
            <w:r>
              <w:rPr>
                <w:rFonts w:eastAsia="Batang"/>
                <w:bCs/>
                <w:lang w:eastAsia="ja-JP"/>
              </w:rPr>
              <w:t xml:space="preserve">on the second cell </w:t>
            </w:r>
            <w:r>
              <w:rPr>
                <w:rFonts w:eastAsia="Batang"/>
              </w:rPr>
              <w:t>to detect a DCI format 1_0 with CRC scrambled by the SI-RNTI according to a Type0-PDCCH CSS set provided by</w:t>
            </w:r>
            <w:r>
              <w:rPr>
                <w:rFonts w:eastAsia="Batang"/>
                <w:i/>
                <w:iCs/>
              </w:rPr>
              <w:t xml:space="preserve"> SearchSpaceZero</w:t>
            </w:r>
            <w:r>
              <w:rPr>
                <w:rFonts w:eastAsia="Batang"/>
                <w:iCs/>
              </w:rPr>
              <w:t>.</w:t>
            </w:r>
            <w:r>
              <w:rPr>
                <w:rFonts w:eastAsia="Batang"/>
              </w:rPr>
              <w:t xml:space="preserve"> If the UE is provided </w:t>
            </w:r>
            <w:r>
              <w:rPr>
                <w:rFonts w:eastAsia="Batang"/>
                <w:i/>
              </w:rPr>
              <w:t>sib1-pdcchRestrictionToPRACHAssociatedSSBs</w:t>
            </w:r>
            <w:r>
              <w:rPr>
                <w:rFonts w:hint="eastAsia" w:eastAsia="Batang"/>
                <w:iCs/>
                <w:color w:val="0000FF"/>
              </w:rPr>
              <w:t xml:space="preserve"> </w:t>
            </w:r>
            <w:r>
              <w:rPr>
                <w:rFonts w:hint="eastAsia" w:eastAsia="Batang"/>
                <w:iCs/>
                <w:color w:val="0000FF"/>
                <w:u w:val="single"/>
              </w:rPr>
              <w:t>with a T</w:t>
            </w:r>
            <w:r>
              <w:rPr>
                <w:rFonts w:eastAsia="Batang"/>
                <w:iCs/>
                <w:color w:val="0000FF"/>
                <w:u w:val="single"/>
              </w:rPr>
              <w:t>RU</w:t>
            </w:r>
            <w:r>
              <w:rPr>
                <w:rFonts w:hint="eastAsia" w:eastAsia="Batang"/>
                <w:iCs/>
                <w:color w:val="0000FF"/>
                <w:u w:val="single"/>
              </w:rPr>
              <w:t>E value</w:t>
            </w:r>
            <w:r>
              <w:rPr>
                <w:rFonts w:eastAsia="Batang"/>
              </w:rPr>
              <w:t xml:space="preserve">, the UE monitors PDCCH only in monitoring occasions associated with the SS/PBCH block; otherwise, </w:t>
            </w:r>
            <w:r>
              <w:rPr>
                <w:rFonts w:eastAsia="PMingLiU" w:cs="Times"/>
                <w:lang w:eastAsia="zh-TW"/>
              </w:rPr>
              <w:t>the UE assumes that PDCCH is transmitted in at least one PDCCH monitoring occasion corresponding to each transmitted SSB</w:t>
            </w:r>
            <w:r>
              <w:rPr>
                <w:rFonts w:eastAsia="Batang"/>
              </w:rPr>
              <w:t xml:space="preserve">. The UE monitors PDCCH to detect the DCI format 1_0 with CRC scrambled by the SI-RNTI after a number of slots provided by </w:t>
            </w:r>
            <w:r>
              <w:rPr>
                <w:rFonts w:eastAsia="Malgun Gothic"/>
                <w:i/>
                <w:iCs/>
              </w:rPr>
              <w:t>od-sib1-windowStartOffset</w:t>
            </w:r>
            <w:r>
              <w:rPr>
                <w:rFonts w:eastAsia="Batang"/>
              </w:rPr>
              <w:t xml:space="preserve"> from the start of the first slot of the window controlled by </w:t>
            </w:r>
            <w:r>
              <w:rPr>
                <w:rFonts w:eastAsia="Batang"/>
                <w:i/>
              </w:rPr>
              <w:t>ra_ResponseWindow</w:t>
            </w:r>
            <w:r>
              <w:rPr>
                <w:rFonts w:eastAsia="Batang"/>
              </w:rPr>
              <w:t xml:space="preserve">, and for a number of slots provided by </w:t>
            </w:r>
            <w:r>
              <w:rPr>
                <w:rFonts w:eastAsia="Batang"/>
                <w:i/>
              </w:rPr>
              <w:t>od-sib1-WindowDuration</w:t>
            </w:r>
            <w:r>
              <w:rPr>
                <w:rFonts w:eastAsia="Batang"/>
              </w:rPr>
              <w:t>.</w:t>
            </w:r>
          </w:p>
        </w:tc>
      </w:tr>
      <w:bookmarkEnd w:id="4"/>
    </w:tbl>
    <w:p>
      <w:pPr>
        <w:spacing w:before="120" w:after="120"/>
      </w:pPr>
    </w:p>
    <w:p>
      <w:pPr>
        <w:pStyle w:val="63"/>
        <w:spacing w:before="120" w:after="120"/>
        <w:jc w:val="both"/>
        <w:rPr>
          <w:lang w:val="en-US" w:eastAsia="zh-CN"/>
        </w:rPr>
      </w:pPr>
      <w:bookmarkStart w:id="5" w:name="_Toc308"/>
      <w:r>
        <w:rPr>
          <w:lang w:val="en-US" w:eastAsia="zh-CN"/>
        </w:rPr>
        <w:t>Adopt text proposal#1 for clause 23 of TS 38.213</w:t>
      </w:r>
      <w:r>
        <w:rPr>
          <w:rFonts w:hint="eastAsia"/>
          <w:lang w:val="en-US" w:eastAsia="zh-CN"/>
        </w:rPr>
        <w:t>.</w:t>
      </w:r>
      <w:bookmarkEnd w:id="5"/>
    </w:p>
    <w:p>
      <w:pPr>
        <w:pStyle w:val="2"/>
        <w:spacing w:before="120" w:after="120"/>
        <w:ind w:left="0"/>
        <w:rPr>
          <w:rFonts w:ascii="Times New Roman" w:hAnsi="Times New Roman" w:eastAsia="宋体"/>
          <w:b/>
          <w:bCs/>
          <w:sz w:val="24"/>
          <w:szCs w:val="24"/>
        </w:rPr>
      </w:pPr>
      <w:r>
        <w:rPr>
          <w:rFonts w:ascii="Times New Roman" w:hAnsi="Times New Roman" w:eastAsia="宋体"/>
          <w:b/>
          <w:bCs/>
          <w:sz w:val="24"/>
          <w:szCs w:val="24"/>
        </w:rPr>
        <w:t>Conclusion</w:t>
      </w:r>
    </w:p>
    <w:p>
      <w:pPr>
        <w:spacing w:before="120" w:after="120"/>
        <w:rPr>
          <w:highlight w:val="yellow"/>
        </w:rPr>
      </w:pPr>
      <w:r>
        <w:t>In this contribution, we have the following proposal</w:t>
      </w:r>
      <w:bookmarkStart w:id="6" w:name="_GoBack"/>
      <w:bookmarkEnd w:id="6"/>
      <w:r>
        <w:t>:</w:t>
      </w:r>
    </w:p>
    <w:p>
      <w:pPr>
        <w:pStyle w:val="20"/>
        <w:tabs>
          <w:tab w:val="right" w:leader="dot" w:pos="9660"/>
          <w:tab w:val="clear" w:pos="0"/>
        </w:tabs>
        <w:spacing w:before="120" w:after="120"/>
      </w:pPr>
      <w:r>
        <w:rPr>
          <w:highlight w:val="yellow"/>
        </w:rPr>
        <w:fldChar w:fldCharType="begin"/>
      </w:r>
      <w:r>
        <w:rPr>
          <w:highlight w:val="yellow"/>
        </w:rPr>
        <w:instrText xml:space="preserve">TOC \n  \t "YJ-Proposal,1,sub-proposal,2,3rd level proposal,3" \h</w:instrText>
      </w:r>
      <w:r>
        <w:rPr>
          <w:highlight w:val="yellow"/>
        </w:rPr>
        <w:fldChar w:fldCharType="separate"/>
      </w:r>
      <w:r>
        <w:fldChar w:fldCharType="begin"/>
      </w:r>
      <w:r>
        <w:instrText xml:space="preserve"> HYPERLINK \l "_Toc308" </w:instrText>
      </w:r>
      <w:r>
        <w:fldChar w:fldCharType="separate"/>
      </w:r>
      <w:r>
        <w:t>Proposal 1: Adopt text proposal#1 for clause 23 of TS 38.213</w:t>
      </w:r>
      <w:r>
        <w:rPr>
          <w:rFonts w:hint="eastAsia"/>
        </w:rPr>
        <w:t>.</w:t>
      </w:r>
      <w:r>
        <w:rPr>
          <w:rFonts w:hint="eastAsia"/>
        </w:rPr>
        <w:fldChar w:fldCharType="end"/>
      </w:r>
    </w:p>
    <w:p>
      <w:pPr>
        <w:spacing w:before="120" w:after="120"/>
        <w:rPr>
          <w:highlight w:val="yellow"/>
        </w:rPr>
      </w:pPr>
      <w:r>
        <w:rPr>
          <w:highlight w:val="yellow"/>
        </w:rPr>
        <w:fldChar w:fldCharType="end"/>
      </w:r>
    </w:p>
    <w:p>
      <w:pPr>
        <w:pStyle w:val="2"/>
        <w:spacing w:before="120" w:after="120"/>
        <w:ind w:left="0"/>
        <w:rPr>
          <w:rFonts w:ascii="Times New Roman" w:hAnsi="Times New Roman" w:eastAsia="宋体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宋体"/>
          <w:b/>
          <w:bCs/>
          <w:sz w:val="24"/>
          <w:szCs w:val="24"/>
          <w:highlight w:val="none"/>
        </w:rPr>
        <w:t>References</w:t>
      </w:r>
    </w:p>
    <w:p>
      <w:pPr>
        <w:pStyle w:val="39"/>
        <w:spacing w:before="120" w:after="120"/>
        <w:ind w:left="363" w:hanging="363"/>
      </w:pPr>
      <w:r>
        <w:t>TS 38.213, Physical layer procedure for control</w:t>
      </w:r>
      <w:r>
        <w:rPr>
          <w:rFonts w:hint="eastAsia"/>
        </w:rPr>
        <w:t>, v19.0.0, 2025-06</w:t>
      </w:r>
      <w:r>
        <w:t>.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294005"/>
              <wp:effectExtent l="0" t="0" r="12065" b="4445"/>
              <wp:wrapNone/>
              <wp:docPr id="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2940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18"/>
                            <w:spacing w:before="120" w:after="12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23.15pt;width:4.5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aKXbD0QAAAAIBAAAPAAAAAAAAAAEAIAAAACIAAABkcnMvZG93bnJldi54bWxQ&#10;SwECFAAUAAAACACHTuJA/UKmIDcCAABgBAAADgAAAAAAAAABACAAAAAg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8"/>
                      <w:spacing w:before="120" w:after="12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34B193"/>
    <w:multiLevelType w:val="multilevel"/>
    <w:tmpl w:val="AB34B193"/>
    <w:lvl w:ilvl="0" w:tentative="0">
      <w:start w:val="1"/>
      <w:numFmt w:val="decimal"/>
      <w:pStyle w:val="60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0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>
    <w:nsid w:val="BD0CA652"/>
    <w:multiLevelType w:val="multilevel"/>
    <w:tmpl w:val="BD0CA652"/>
    <w:lvl w:ilvl="0" w:tentative="0">
      <w:start w:val="1"/>
      <w:numFmt w:val="decimal"/>
      <w:pStyle w:val="63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  <w:lvl w:ilvl="1" w:tentative="0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4962" w:firstLine="0"/>
      </w:pPr>
      <w:rPr>
        <w:rFonts w:hint="default" w:ascii="Times New Roman" w:hAnsi="Times New Roman" w:eastAsia="黑体" w:cs="Times New Roman"/>
        <w:b/>
        <w:bCs/>
        <w:i w:val="0"/>
        <w:sz w:val="24"/>
        <w:szCs w:val="24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2977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0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2E3A1262"/>
    <w:multiLevelType w:val="multilevel"/>
    <w:tmpl w:val="2E3A1262"/>
    <w:lvl w:ilvl="0" w:tentative="0">
      <w:start w:val="150"/>
      <w:numFmt w:val="bullet"/>
      <w:lvlText w:val="-"/>
      <w:lvlJc w:val="left"/>
      <w:pPr>
        <w:ind w:left="720" w:hanging="360"/>
      </w:pPr>
      <w:rPr>
        <w:rFonts w:hint="default" w:ascii="Times" w:hAnsi="Times" w:eastAsia="Batang" w:cs="Time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39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trackRevisions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50423"/>
    <w:rsid w:val="00051F4E"/>
    <w:rsid w:val="000529AC"/>
    <w:rsid w:val="00062828"/>
    <w:rsid w:val="00067806"/>
    <w:rsid w:val="000720E0"/>
    <w:rsid w:val="00072FB0"/>
    <w:rsid w:val="00074518"/>
    <w:rsid w:val="000814A8"/>
    <w:rsid w:val="000849F9"/>
    <w:rsid w:val="00093DF3"/>
    <w:rsid w:val="000A15BE"/>
    <w:rsid w:val="000A3F71"/>
    <w:rsid w:val="000A7569"/>
    <w:rsid w:val="000B30EA"/>
    <w:rsid w:val="000B75EA"/>
    <w:rsid w:val="000C1A96"/>
    <w:rsid w:val="000D0462"/>
    <w:rsid w:val="000D3E8D"/>
    <w:rsid w:val="000E2433"/>
    <w:rsid w:val="000E6BBB"/>
    <w:rsid w:val="000F0C3E"/>
    <w:rsid w:val="000F28CA"/>
    <w:rsid w:val="00103906"/>
    <w:rsid w:val="001237BF"/>
    <w:rsid w:val="001326EB"/>
    <w:rsid w:val="00135533"/>
    <w:rsid w:val="00142961"/>
    <w:rsid w:val="001460F7"/>
    <w:rsid w:val="0014618D"/>
    <w:rsid w:val="001470AA"/>
    <w:rsid w:val="00153BF7"/>
    <w:rsid w:val="0016113B"/>
    <w:rsid w:val="001622FF"/>
    <w:rsid w:val="001632AB"/>
    <w:rsid w:val="00163CE0"/>
    <w:rsid w:val="00172A27"/>
    <w:rsid w:val="001754AE"/>
    <w:rsid w:val="0018732E"/>
    <w:rsid w:val="00191912"/>
    <w:rsid w:val="00195F46"/>
    <w:rsid w:val="001970A0"/>
    <w:rsid w:val="001A214A"/>
    <w:rsid w:val="001B3634"/>
    <w:rsid w:val="001C1894"/>
    <w:rsid w:val="001C196F"/>
    <w:rsid w:val="001D1287"/>
    <w:rsid w:val="001D7546"/>
    <w:rsid w:val="001E125B"/>
    <w:rsid w:val="001E262F"/>
    <w:rsid w:val="001E54E9"/>
    <w:rsid w:val="001E5F46"/>
    <w:rsid w:val="001F1BB1"/>
    <w:rsid w:val="001F26CE"/>
    <w:rsid w:val="001F415E"/>
    <w:rsid w:val="001F6E58"/>
    <w:rsid w:val="00202C89"/>
    <w:rsid w:val="0020406B"/>
    <w:rsid w:val="0021112A"/>
    <w:rsid w:val="00212872"/>
    <w:rsid w:val="0021360B"/>
    <w:rsid w:val="00216169"/>
    <w:rsid w:val="002240E1"/>
    <w:rsid w:val="00224A1A"/>
    <w:rsid w:val="00227DF5"/>
    <w:rsid w:val="002320CA"/>
    <w:rsid w:val="00240027"/>
    <w:rsid w:val="002401EC"/>
    <w:rsid w:val="00242043"/>
    <w:rsid w:val="00243B44"/>
    <w:rsid w:val="00244ABB"/>
    <w:rsid w:val="00247959"/>
    <w:rsid w:val="00247A67"/>
    <w:rsid w:val="00251814"/>
    <w:rsid w:val="00256B05"/>
    <w:rsid w:val="00261C72"/>
    <w:rsid w:val="0026766E"/>
    <w:rsid w:val="00270D65"/>
    <w:rsid w:val="002748A9"/>
    <w:rsid w:val="00274B45"/>
    <w:rsid w:val="00282069"/>
    <w:rsid w:val="002864B5"/>
    <w:rsid w:val="0029079C"/>
    <w:rsid w:val="00292340"/>
    <w:rsid w:val="00296B51"/>
    <w:rsid w:val="002A1DEC"/>
    <w:rsid w:val="002A328C"/>
    <w:rsid w:val="002A41E5"/>
    <w:rsid w:val="002B4661"/>
    <w:rsid w:val="002C18AC"/>
    <w:rsid w:val="002C4448"/>
    <w:rsid w:val="002C68AC"/>
    <w:rsid w:val="002C7CCD"/>
    <w:rsid w:val="002D6C1C"/>
    <w:rsid w:val="002E01BA"/>
    <w:rsid w:val="002F037D"/>
    <w:rsid w:val="002F0E7A"/>
    <w:rsid w:val="002F2535"/>
    <w:rsid w:val="002F5687"/>
    <w:rsid w:val="002F5A8D"/>
    <w:rsid w:val="00302F20"/>
    <w:rsid w:val="00303936"/>
    <w:rsid w:val="00304FCB"/>
    <w:rsid w:val="00314748"/>
    <w:rsid w:val="00315B5C"/>
    <w:rsid w:val="00316046"/>
    <w:rsid w:val="00316264"/>
    <w:rsid w:val="00317501"/>
    <w:rsid w:val="00322EE2"/>
    <w:rsid w:val="00325735"/>
    <w:rsid w:val="00325902"/>
    <w:rsid w:val="003275A3"/>
    <w:rsid w:val="00332D30"/>
    <w:rsid w:val="0033573E"/>
    <w:rsid w:val="00335FF9"/>
    <w:rsid w:val="0034009F"/>
    <w:rsid w:val="0034028B"/>
    <w:rsid w:val="00340631"/>
    <w:rsid w:val="00343CE4"/>
    <w:rsid w:val="00344E48"/>
    <w:rsid w:val="003466BB"/>
    <w:rsid w:val="0035253F"/>
    <w:rsid w:val="00361D52"/>
    <w:rsid w:val="003704FF"/>
    <w:rsid w:val="00370D7F"/>
    <w:rsid w:val="00371FE9"/>
    <w:rsid w:val="00372A00"/>
    <w:rsid w:val="00373667"/>
    <w:rsid w:val="00376E4B"/>
    <w:rsid w:val="00376EEB"/>
    <w:rsid w:val="00376EF8"/>
    <w:rsid w:val="00380891"/>
    <w:rsid w:val="003872BB"/>
    <w:rsid w:val="003875F1"/>
    <w:rsid w:val="00393F40"/>
    <w:rsid w:val="00396F31"/>
    <w:rsid w:val="00397BA3"/>
    <w:rsid w:val="003A1DCE"/>
    <w:rsid w:val="003A4365"/>
    <w:rsid w:val="003A6BBE"/>
    <w:rsid w:val="003A7EAD"/>
    <w:rsid w:val="003B53DF"/>
    <w:rsid w:val="003D44C6"/>
    <w:rsid w:val="003F7415"/>
    <w:rsid w:val="004003D2"/>
    <w:rsid w:val="00417C55"/>
    <w:rsid w:val="004209E1"/>
    <w:rsid w:val="0042238B"/>
    <w:rsid w:val="00424C58"/>
    <w:rsid w:val="00450C17"/>
    <w:rsid w:val="004527B1"/>
    <w:rsid w:val="004545A5"/>
    <w:rsid w:val="004608F6"/>
    <w:rsid w:val="00461940"/>
    <w:rsid w:val="0046426A"/>
    <w:rsid w:val="004724B4"/>
    <w:rsid w:val="00472B06"/>
    <w:rsid w:val="00477655"/>
    <w:rsid w:val="0048120F"/>
    <w:rsid w:val="00482166"/>
    <w:rsid w:val="00482706"/>
    <w:rsid w:val="00490434"/>
    <w:rsid w:val="00495C90"/>
    <w:rsid w:val="004A142B"/>
    <w:rsid w:val="004A5D1D"/>
    <w:rsid w:val="004A699E"/>
    <w:rsid w:val="004B44A9"/>
    <w:rsid w:val="004C1A54"/>
    <w:rsid w:val="004C1B6B"/>
    <w:rsid w:val="004E78D4"/>
    <w:rsid w:val="004F0084"/>
    <w:rsid w:val="004F5994"/>
    <w:rsid w:val="00500F45"/>
    <w:rsid w:val="00502E38"/>
    <w:rsid w:val="00503921"/>
    <w:rsid w:val="00506AC4"/>
    <w:rsid w:val="00507A00"/>
    <w:rsid w:val="00510731"/>
    <w:rsid w:val="00514CDD"/>
    <w:rsid w:val="005176E7"/>
    <w:rsid w:val="0051788A"/>
    <w:rsid w:val="00523589"/>
    <w:rsid w:val="00523668"/>
    <w:rsid w:val="00523AD9"/>
    <w:rsid w:val="00523D5E"/>
    <w:rsid w:val="00527033"/>
    <w:rsid w:val="00531571"/>
    <w:rsid w:val="00531B5B"/>
    <w:rsid w:val="00532500"/>
    <w:rsid w:val="0053433D"/>
    <w:rsid w:val="005349A5"/>
    <w:rsid w:val="005372CF"/>
    <w:rsid w:val="00541B22"/>
    <w:rsid w:val="00546436"/>
    <w:rsid w:val="00546B3D"/>
    <w:rsid w:val="00547723"/>
    <w:rsid w:val="0055156E"/>
    <w:rsid w:val="005607F8"/>
    <w:rsid w:val="00564BCB"/>
    <w:rsid w:val="0056509E"/>
    <w:rsid w:val="00572F6E"/>
    <w:rsid w:val="00574776"/>
    <w:rsid w:val="0058526A"/>
    <w:rsid w:val="00585556"/>
    <w:rsid w:val="00587846"/>
    <w:rsid w:val="0059321F"/>
    <w:rsid w:val="00593818"/>
    <w:rsid w:val="005A05C6"/>
    <w:rsid w:val="005A0FE9"/>
    <w:rsid w:val="005A11E7"/>
    <w:rsid w:val="005B77A5"/>
    <w:rsid w:val="005C2E7C"/>
    <w:rsid w:val="005C6B42"/>
    <w:rsid w:val="005D5019"/>
    <w:rsid w:val="005D6A1C"/>
    <w:rsid w:val="005D78A5"/>
    <w:rsid w:val="005E2C89"/>
    <w:rsid w:val="005E545F"/>
    <w:rsid w:val="005F26E5"/>
    <w:rsid w:val="005F33E6"/>
    <w:rsid w:val="005F4271"/>
    <w:rsid w:val="00600A19"/>
    <w:rsid w:val="00600C43"/>
    <w:rsid w:val="00611232"/>
    <w:rsid w:val="00612C6D"/>
    <w:rsid w:val="00614E28"/>
    <w:rsid w:val="0061503F"/>
    <w:rsid w:val="00617327"/>
    <w:rsid w:val="00617EE7"/>
    <w:rsid w:val="00620288"/>
    <w:rsid w:val="00620D7C"/>
    <w:rsid w:val="006231ED"/>
    <w:rsid w:val="00624C23"/>
    <w:rsid w:val="00627607"/>
    <w:rsid w:val="0063199A"/>
    <w:rsid w:val="00633E43"/>
    <w:rsid w:val="00637D11"/>
    <w:rsid w:val="00640605"/>
    <w:rsid w:val="00640B94"/>
    <w:rsid w:val="00642298"/>
    <w:rsid w:val="00646EAA"/>
    <w:rsid w:val="006501AA"/>
    <w:rsid w:val="006536B8"/>
    <w:rsid w:val="00654F58"/>
    <w:rsid w:val="006619AB"/>
    <w:rsid w:val="00662A61"/>
    <w:rsid w:val="00663427"/>
    <w:rsid w:val="00674739"/>
    <w:rsid w:val="00676C72"/>
    <w:rsid w:val="00680FFF"/>
    <w:rsid w:val="006825A0"/>
    <w:rsid w:val="00691376"/>
    <w:rsid w:val="006922EF"/>
    <w:rsid w:val="00694EF8"/>
    <w:rsid w:val="00694FB9"/>
    <w:rsid w:val="006C2229"/>
    <w:rsid w:val="006C55B1"/>
    <w:rsid w:val="006C69C1"/>
    <w:rsid w:val="006D11DE"/>
    <w:rsid w:val="006D3D89"/>
    <w:rsid w:val="006D425D"/>
    <w:rsid w:val="006E01C3"/>
    <w:rsid w:val="006E2963"/>
    <w:rsid w:val="006F12DF"/>
    <w:rsid w:val="006F4852"/>
    <w:rsid w:val="00700636"/>
    <w:rsid w:val="00701BF9"/>
    <w:rsid w:val="007036F7"/>
    <w:rsid w:val="0070691A"/>
    <w:rsid w:val="0070693A"/>
    <w:rsid w:val="007127C9"/>
    <w:rsid w:val="00717A38"/>
    <w:rsid w:val="00723AD3"/>
    <w:rsid w:val="0073053B"/>
    <w:rsid w:val="0073179A"/>
    <w:rsid w:val="00732790"/>
    <w:rsid w:val="00735DC1"/>
    <w:rsid w:val="007427BB"/>
    <w:rsid w:val="007431FC"/>
    <w:rsid w:val="007440A2"/>
    <w:rsid w:val="00745143"/>
    <w:rsid w:val="0074695D"/>
    <w:rsid w:val="00747C56"/>
    <w:rsid w:val="007501AC"/>
    <w:rsid w:val="00753A12"/>
    <w:rsid w:val="00762F1B"/>
    <w:rsid w:val="0076682E"/>
    <w:rsid w:val="00766F23"/>
    <w:rsid w:val="0077581A"/>
    <w:rsid w:val="0077761A"/>
    <w:rsid w:val="00784828"/>
    <w:rsid w:val="00785A2A"/>
    <w:rsid w:val="00786A2C"/>
    <w:rsid w:val="00787FA9"/>
    <w:rsid w:val="007A083B"/>
    <w:rsid w:val="007A0CD8"/>
    <w:rsid w:val="007A2993"/>
    <w:rsid w:val="007B0FD9"/>
    <w:rsid w:val="007B23DE"/>
    <w:rsid w:val="007B458B"/>
    <w:rsid w:val="007C4328"/>
    <w:rsid w:val="007C440F"/>
    <w:rsid w:val="007C5FBD"/>
    <w:rsid w:val="007D7E98"/>
    <w:rsid w:val="007E28CE"/>
    <w:rsid w:val="007E4A23"/>
    <w:rsid w:val="007E634B"/>
    <w:rsid w:val="007E692A"/>
    <w:rsid w:val="007F0F18"/>
    <w:rsid w:val="007F25FD"/>
    <w:rsid w:val="007F39F4"/>
    <w:rsid w:val="00801330"/>
    <w:rsid w:val="00802A15"/>
    <w:rsid w:val="00810C42"/>
    <w:rsid w:val="00815B7A"/>
    <w:rsid w:val="00816EF3"/>
    <w:rsid w:val="00824EDA"/>
    <w:rsid w:val="008266C4"/>
    <w:rsid w:val="008412CD"/>
    <w:rsid w:val="0084332A"/>
    <w:rsid w:val="00847621"/>
    <w:rsid w:val="008479FF"/>
    <w:rsid w:val="00852635"/>
    <w:rsid w:val="00852764"/>
    <w:rsid w:val="0085443B"/>
    <w:rsid w:val="00857E93"/>
    <w:rsid w:val="008652E8"/>
    <w:rsid w:val="00866C30"/>
    <w:rsid w:val="00870679"/>
    <w:rsid w:val="00870E40"/>
    <w:rsid w:val="00886E49"/>
    <w:rsid w:val="00886EA7"/>
    <w:rsid w:val="0089207F"/>
    <w:rsid w:val="00892B4C"/>
    <w:rsid w:val="00892F04"/>
    <w:rsid w:val="00893268"/>
    <w:rsid w:val="0089344F"/>
    <w:rsid w:val="00894520"/>
    <w:rsid w:val="00896C79"/>
    <w:rsid w:val="008A72B5"/>
    <w:rsid w:val="008B3130"/>
    <w:rsid w:val="008B547D"/>
    <w:rsid w:val="008B5C48"/>
    <w:rsid w:val="008B7F10"/>
    <w:rsid w:val="008C0445"/>
    <w:rsid w:val="008E1DE1"/>
    <w:rsid w:val="008E42BA"/>
    <w:rsid w:val="008F255E"/>
    <w:rsid w:val="008F3DC8"/>
    <w:rsid w:val="00903A35"/>
    <w:rsid w:val="00906019"/>
    <w:rsid w:val="009122C3"/>
    <w:rsid w:val="00922624"/>
    <w:rsid w:val="00923BDA"/>
    <w:rsid w:val="009273C8"/>
    <w:rsid w:val="00933CC3"/>
    <w:rsid w:val="0093617A"/>
    <w:rsid w:val="009411A5"/>
    <w:rsid w:val="00946A7C"/>
    <w:rsid w:val="00950DB1"/>
    <w:rsid w:val="00952C83"/>
    <w:rsid w:val="00957418"/>
    <w:rsid w:val="009610C6"/>
    <w:rsid w:val="0096194F"/>
    <w:rsid w:val="00966E7D"/>
    <w:rsid w:val="00970630"/>
    <w:rsid w:val="00971A1F"/>
    <w:rsid w:val="0097299C"/>
    <w:rsid w:val="009734B7"/>
    <w:rsid w:val="00982F36"/>
    <w:rsid w:val="00983FE2"/>
    <w:rsid w:val="00986B97"/>
    <w:rsid w:val="00992232"/>
    <w:rsid w:val="00994A41"/>
    <w:rsid w:val="009A380A"/>
    <w:rsid w:val="009A3A36"/>
    <w:rsid w:val="009A4F31"/>
    <w:rsid w:val="009B05AD"/>
    <w:rsid w:val="009B18A3"/>
    <w:rsid w:val="009B541E"/>
    <w:rsid w:val="009B5557"/>
    <w:rsid w:val="009D2A17"/>
    <w:rsid w:val="009D6400"/>
    <w:rsid w:val="009D7770"/>
    <w:rsid w:val="009D7C12"/>
    <w:rsid w:val="009E593F"/>
    <w:rsid w:val="009F2A89"/>
    <w:rsid w:val="009F65A8"/>
    <w:rsid w:val="009F7747"/>
    <w:rsid w:val="00A05A33"/>
    <w:rsid w:val="00A119E4"/>
    <w:rsid w:val="00A14F22"/>
    <w:rsid w:val="00A15BD0"/>
    <w:rsid w:val="00A171E5"/>
    <w:rsid w:val="00A17810"/>
    <w:rsid w:val="00A21523"/>
    <w:rsid w:val="00A26720"/>
    <w:rsid w:val="00A26F09"/>
    <w:rsid w:val="00A33BD9"/>
    <w:rsid w:val="00A40C3F"/>
    <w:rsid w:val="00A4182C"/>
    <w:rsid w:val="00A50B2A"/>
    <w:rsid w:val="00A51CDD"/>
    <w:rsid w:val="00A54A48"/>
    <w:rsid w:val="00A551E2"/>
    <w:rsid w:val="00A56849"/>
    <w:rsid w:val="00A57AD9"/>
    <w:rsid w:val="00A64DED"/>
    <w:rsid w:val="00A656E5"/>
    <w:rsid w:val="00A67E84"/>
    <w:rsid w:val="00A808B7"/>
    <w:rsid w:val="00A809DB"/>
    <w:rsid w:val="00A826D5"/>
    <w:rsid w:val="00A86EB5"/>
    <w:rsid w:val="00A91773"/>
    <w:rsid w:val="00A92854"/>
    <w:rsid w:val="00A92CA8"/>
    <w:rsid w:val="00A96A08"/>
    <w:rsid w:val="00AA1889"/>
    <w:rsid w:val="00AB0AAF"/>
    <w:rsid w:val="00AB251B"/>
    <w:rsid w:val="00AB44C0"/>
    <w:rsid w:val="00AB500B"/>
    <w:rsid w:val="00AB5108"/>
    <w:rsid w:val="00AB6D34"/>
    <w:rsid w:val="00AC24BF"/>
    <w:rsid w:val="00AD1042"/>
    <w:rsid w:val="00AD56C4"/>
    <w:rsid w:val="00AD7FE5"/>
    <w:rsid w:val="00AE15F4"/>
    <w:rsid w:val="00AE5530"/>
    <w:rsid w:val="00AF3608"/>
    <w:rsid w:val="00AF4DE7"/>
    <w:rsid w:val="00B031EF"/>
    <w:rsid w:val="00B11405"/>
    <w:rsid w:val="00B123D9"/>
    <w:rsid w:val="00B138E9"/>
    <w:rsid w:val="00B179E3"/>
    <w:rsid w:val="00B245AA"/>
    <w:rsid w:val="00B25E89"/>
    <w:rsid w:val="00B33E26"/>
    <w:rsid w:val="00B34FF8"/>
    <w:rsid w:val="00B354A9"/>
    <w:rsid w:val="00B43645"/>
    <w:rsid w:val="00B43ED5"/>
    <w:rsid w:val="00B54730"/>
    <w:rsid w:val="00B54747"/>
    <w:rsid w:val="00B56091"/>
    <w:rsid w:val="00B60F6C"/>
    <w:rsid w:val="00B663FA"/>
    <w:rsid w:val="00B76824"/>
    <w:rsid w:val="00B81C3C"/>
    <w:rsid w:val="00B8231C"/>
    <w:rsid w:val="00B87AB7"/>
    <w:rsid w:val="00BA72B7"/>
    <w:rsid w:val="00BA7674"/>
    <w:rsid w:val="00BB08C4"/>
    <w:rsid w:val="00BB34C3"/>
    <w:rsid w:val="00BD72A5"/>
    <w:rsid w:val="00BE22EC"/>
    <w:rsid w:val="00BE5D22"/>
    <w:rsid w:val="00BE7E0A"/>
    <w:rsid w:val="00BF526E"/>
    <w:rsid w:val="00BF743C"/>
    <w:rsid w:val="00C07C74"/>
    <w:rsid w:val="00C10FE5"/>
    <w:rsid w:val="00C11A4D"/>
    <w:rsid w:val="00C12784"/>
    <w:rsid w:val="00C14105"/>
    <w:rsid w:val="00C16276"/>
    <w:rsid w:val="00C2142E"/>
    <w:rsid w:val="00C22FCF"/>
    <w:rsid w:val="00C2334E"/>
    <w:rsid w:val="00C2713A"/>
    <w:rsid w:val="00C27A3E"/>
    <w:rsid w:val="00C34FD0"/>
    <w:rsid w:val="00C5232C"/>
    <w:rsid w:val="00C52D2F"/>
    <w:rsid w:val="00C625E3"/>
    <w:rsid w:val="00C628DA"/>
    <w:rsid w:val="00C67AE3"/>
    <w:rsid w:val="00C76271"/>
    <w:rsid w:val="00C829B3"/>
    <w:rsid w:val="00C855D2"/>
    <w:rsid w:val="00C87A17"/>
    <w:rsid w:val="00C922BC"/>
    <w:rsid w:val="00C925E7"/>
    <w:rsid w:val="00C94848"/>
    <w:rsid w:val="00CA09F5"/>
    <w:rsid w:val="00CA152B"/>
    <w:rsid w:val="00CA4E1D"/>
    <w:rsid w:val="00CB03D7"/>
    <w:rsid w:val="00CB046A"/>
    <w:rsid w:val="00CB7FB3"/>
    <w:rsid w:val="00CC01B0"/>
    <w:rsid w:val="00CC11A8"/>
    <w:rsid w:val="00CC2CD6"/>
    <w:rsid w:val="00CC62E2"/>
    <w:rsid w:val="00CD27B3"/>
    <w:rsid w:val="00CD3354"/>
    <w:rsid w:val="00CD56AA"/>
    <w:rsid w:val="00CD5E4A"/>
    <w:rsid w:val="00CD62C4"/>
    <w:rsid w:val="00CE32ED"/>
    <w:rsid w:val="00CF0062"/>
    <w:rsid w:val="00CF0689"/>
    <w:rsid w:val="00CF25E8"/>
    <w:rsid w:val="00CF4293"/>
    <w:rsid w:val="00CF7B0F"/>
    <w:rsid w:val="00D009FC"/>
    <w:rsid w:val="00D04A5E"/>
    <w:rsid w:val="00D06F00"/>
    <w:rsid w:val="00D07779"/>
    <w:rsid w:val="00D07CB9"/>
    <w:rsid w:val="00D14578"/>
    <w:rsid w:val="00D24465"/>
    <w:rsid w:val="00D27BF8"/>
    <w:rsid w:val="00D30D70"/>
    <w:rsid w:val="00D30FF6"/>
    <w:rsid w:val="00D34373"/>
    <w:rsid w:val="00D36A44"/>
    <w:rsid w:val="00D41BA6"/>
    <w:rsid w:val="00D5080B"/>
    <w:rsid w:val="00D54F1B"/>
    <w:rsid w:val="00D57D7B"/>
    <w:rsid w:val="00D60DA9"/>
    <w:rsid w:val="00D701BB"/>
    <w:rsid w:val="00D714E2"/>
    <w:rsid w:val="00D7289E"/>
    <w:rsid w:val="00D73CF0"/>
    <w:rsid w:val="00D75590"/>
    <w:rsid w:val="00D81E6C"/>
    <w:rsid w:val="00D82051"/>
    <w:rsid w:val="00D82CF5"/>
    <w:rsid w:val="00D838A0"/>
    <w:rsid w:val="00D85B2C"/>
    <w:rsid w:val="00D871C4"/>
    <w:rsid w:val="00D8785A"/>
    <w:rsid w:val="00D91349"/>
    <w:rsid w:val="00D91755"/>
    <w:rsid w:val="00D92E3B"/>
    <w:rsid w:val="00D97B0C"/>
    <w:rsid w:val="00DB0E95"/>
    <w:rsid w:val="00DB12AD"/>
    <w:rsid w:val="00DB2010"/>
    <w:rsid w:val="00DB4572"/>
    <w:rsid w:val="00DB505E"/>
    <w:rsid w:val="00DC0C4F"/>
    <w:rsid w:val="00DC1213"/>
    <w:rsid w:val="00DC516B"/>
    <w:rsid w:val="00DC6E1E"/>
    <w:rsid w:val="00DC70F6"/>
    <w:rsid w:val="00DC724A"/>
    <w:rsid w:val="00DC7E0B"/>
    <w:rsid w:val="00DD5F49"/>
    <w:rsid w:val="00DF4482"/>
    <w:rsid w:val="00E05651"/>
    <w:rsid w:val="00E068AA"/>
    <w:rsid w:val="00E1380B"/>
    <w:rsid w:val="00E17337"/>
    <w:rsid w:val="00E24273"/>
    <w:rsid w:val="00E258FC"/>
    <w:rsid w:val="00E271A5"/>
    <w:rsid w:val="00E27E55"/>
    <w:rsid w:val="00E30348"/>
    <w:rsid w:val="00E339EA"/>
    <w:rsid w:val="00E426F6"/>
    <w:rsid w:val="00E52879"/>
    <w:rsid w:val="00E55791"/>
    <w:rsid w:val="00E56340"/>
    <w:rsid w:val="00E66084"/>
    <w:rsid w:val="00E67009"/>
    <w:rsid w:val="00E704FD"/>
    <w:rsid w:val="00E70ABC"/>
    <w:rsid w:val="00E74935"/>
    <w:rsid w:val="00E75D6F"/>
    <w:rsid w:val="00E8609B"/>
    <w:rsid w:val="00E91559"/>
    <w:rsid w:val="00E91971"/>
    <w:rsid w:val="00E92BF0"/>
    <w:rsid w:val="00E94718"/>
    <w:rsid w:val="00E95FFE"/>
    <w:rsid w:val="00EA0820"/>
    <w:rsid w:val="00EA7040"/>
    <w:rsid w:val="00EA7950"/>
    <w:rsid w:val="00EB4671"/>
    <w:rsid w:val="00EB70EA"/>
    <w:rsid w:val="00EC0F75"/>
    <w:rsid w:val="00ED0DCA"/>
    <w:rsid w:val="00ED47A7"/>
    <w:rsid w:val="00ED7558"/>
    <w:rsid w:val="00EE1EE7"/>
    <w:rsid w:val="00EE3211"/>
    <w:rsid w:val="00F019E9"/>
    <w:rsid w:val="00F05DFC"/>
    <w:rsid w:val="00F072E8"/>
    <w:rsid w:val="00F10685"/>
    <w:rsid w:val="00F143A1"/>
    <w:rsid w:val="00F1480F"/>
    <w:rsid w:val="00F179F3"/>
    <w:rsid w:val="00F2072B"/>
    <w:rsid w:val="00F23336"/>
    <w:rsid w:val="00F34277"/>
    <w:rsid w:val="00F4372E"/>
    <w:rsid w:val="00F4492D"/>
    <w:rsid w:val="00F45130"/>
    <w:rsid w:val="00F453FE"/>
    <w:rsid w:val="00F70730"/>
    <w:rsid w:val="00F71825"/>
    <w:rsid w:val="00F77A05"/>
    <w:rsid w:val="00F80169"/>
    <w:rsid w:val="00F81514"/>
    <w:rsid w:val="00F82200"/>
    <w:rsid w:val="00F86352"/>
    <w:rsid w:val="00F87040"/>
    <w:rsid w:val="00F95A32"/>
    <w:rsid w:val="00FA3FD9"/>
    <w:rsid w:val="00FA6170"/>
    <w:rsid w:val="00FA6AF6"/>
    <w:rsid w:val="00FA7D65"/>
    <w:rsid w:val="00FB1A68"/>
    <w:rsid w:val="00FB3F1B"/>
    <w:rsid w:val="00FB4A6F"/>
    <w:rsid w:val="00FB593A"/>
    <w:rsid w:val="00FC20D8"/>
    <w:rsid w:val="00FC72FB"/>
    <w:rsid w:val="00FC745A"/>
    <w:rsid w:val="00FD0FB8"/>
    <w:rsid w:val="00FE0900"/>
    <w:rsid w:val="00FF2528"/>
    <w:rsid w:val="010D0267"/>
    <w:rsid w:val="010D6400"/>
    <w:rsid w:val="01116D56"/>
    <w:rsid w:val="011C7F2E"/>
    <w:rsid w:val="011D1CFC"/>
    <w:rsid w:val="013B3CF1"/>
    <w:rsid w:val="01466B34"/>
    <w:rsid w:val="015462A2"/>
    <w:rsid w:val="01684674"/>
    <w:rsid w:val="01804EE8"/>
    <w:rsid w:val="01864AED"/>
    <w:rsid w:val="01881F56"/>
    <w:rsid w:val="01B74129"/>
    <w:rsid w:val="01C652D7"/>
    <w:rsid w:val="01E24E7A"/>
    <w:rsid w:val="01E96EEF"/>
    <w:rsid w:val="0206750A"/>
    <w:rsid w:val="02081A95"/>
    <w:rsid w:val="020C3735"/>
    <w:rsid w:val="0213167F"/>
    <w:rsid w:val="021919F7"/>
    <w:rsid w:val="021F5697"/>
    <w:rsid w:val="023E4DC6"/>
    <w:rsid w:val="02443513"/>
    <w:rsid w:val="024C16A6"/>
    <w:rsid w:val="027B6543"/>
    <w:rsid w:val="027C2452"/>
    <w:rsid w:val="0294765E"/>
    <w:rsid w:val="02A23A7B"/>
    <w:rsid w:val="02BE42E8"/>
    <w:rsid w:val="02C91126"/>
    <w:rsid w:val="031A6DDF"/>
    <w:rsid w:val="032219B3"/>
    <w:rsid w:val="035F7137"/>
    <w:rsid w:val="0368661B"/>
    <w:rsid w:val="03817C6C"/>
    <w:rsid w:val="03906BED"/>
    <w:rsid w:val="03B62257"/>
    <w:rsid w:val="03F50BF8"/>
    <w:rsid w:val="03F757EE"/>
    <w:rsid w:val="040D5006"/>
    <w:rsid w:val="04176B15"/>
    <w:rsid w:val="04250069"/>
    <w:rsid w:val="042E1F9F"/>
    <w:rsid w:val="04332B60"/>
    <w:rsid w:val="044D1A33"/>
    <w:rsid w:val="049C2026"/>
    <w:rsid w:val="04B147BC"/>
    <w:rsid w:val="04BB6B80"/>
    <w:rsid w:val="04BC60C1"/>
    <w:rsid w:val="04C30E81"/>
    <w:rsid w:val="04D2235B"/>
    <w:rsid w:val="04D92E2A"/>
    <w:rsid w:val="04E942AF"/>
    <w:rsid w:val="05072F43"/>
    <w:rsid w:val="051A21ED"/>
    <w:rsid w:val="052E7C86"/>
    <w:rsid w:val="05396067"/>
    <w:rsid w:val="053962A9"/>
    <w:rsid w:val="05421686"/>
    <w:rsid w:val="054B7C66"/>
    <w:rsid w:val="054E3F97"/>
    <w:rsid w:val="054F7EC4"/>
    <w:rsid w:val="05536DAD"/>
    <w:rsid w:val="055F3E8F"/>
    <w:rsid w:val="05631304"/>
    <w:rsid w:val="05965B13"/>
    <w:rsid w:val="05AA751F"/>
    <w:rsid w:val="05AB3E4C"/>
    <w:rsid w:val="05C40254"/>
    <w:rsid w:val="05D01949"/>
    <w:rsid w:val="05D45DE8"/>
    <w:rsid w:val="05DD3B0E"/>
    <w:rsid w:val="06083F43"/>
    <w:rsid w:val="061E71D7"/>
    <w:rsid w:val="063B5AA9"/>
    <w:rsid w:val="064D537E"/>
    <w:rsid w:val="06541F59"/>
    <w:rsid w:val="06551195"/>
    <w:rsid w:val="067056D9"/>
    <w:rsid w:val="067A5C39"/>
    <w:rsid w:val="067F5C8B"/>
    <w:rsid w:val="06883795"/>
    <w:rsid w:val="069258CC"/>
    <w:rsid w:val="0699736F"/>
    <w:rsid w:val="06A12B72"/>
    <w:rsid w:val="06D94F62"/>
    <w:rsid w:val="06E930D6"/>
    <w:rsid w:val="06F44178"/>
    <w:rsid w:val="06F9688C"/>
    <w:rsid w:val="06FA3145"/>
    <w:rsid w:val="073C0F1E"/>
    <w:rsid w:val="07573824"/>
    <w:rsid w:val="075A5568"/>
    <w:rsid w:val="077046F9"/>
    <w:rsid w:val="07816512"/>
    <w:rsid w:val="0797540B"/>
    <w:rsid w:val="07C51163"/>
    <w:rsid w:val="07F63B68"/>
    <w:rsid w:val="07FE43B3"/>
    <w:rsid w:val="07FF469C"/>
    <w:rsid w:val="08067A83"/>
    <w:rsid w:val="080C2DB1"/>
    <w:rsid w:val="083900EE"/>
    <w:rsid w:val="084F55D9"/>
    <w:rsid w:val="086F5C08"/>
    <w:rsid w:val="087807B5"/>
    <w:rsid w:val="087C2BF1"/>
    <w:rsid w:val="089D4BC3"/>
    <w:rsid w:val="08A367A0"/>
    <w:rsid w:val="08AD693C"/>
    <w:rsid w:val="08CA4673"/>
    <w:rsid w:val="08D24C49"/>
    <w:rsid w:val="08D545C6"/>
    <w:rsid w:val="08D92F9A"/>
    <w:rsid w:val="08E152BA"/>
    <w:rsid w:val="08E3236B"/>
    <w:rsid w:val="08E41C3F"/>
    <w:rsid w:val="08F362FF"/>
    <w:rsid w:val="08F76659"/>
    <w:rsid w:val="092A35DC"/>
    <w:rsid w:val="093E2069"/>
    <w:rsid w:val="09733A93"/>
    <w:rsid w:val="09773AD2"/>
    <w:rsid w:val="09912D87"/>
    <w:rsid w:val="099D1F0E"/>
    <w:rsid w:val="09A13012"/>
    <w:rsid w:val="09B8038E"/>
    <w:rsid w:val="09B807DC"/>
    <w:rsid w:val="09B96487"/>
    <w:rsid w:val="09BB1324"/>
    <w:rsid w:val="09DD5F33"/>
    <w:rsid w:val="09E2510B"/>
    <w:rsid w:val="09E2618B"/>
    <w:rsid w:val="0A0D0A5C"/>
    <w:rsid w:val="0A1332A7"/>
    <w:rsid w:val="0A1434BD"/>
    <w:rsid w:val="0A177598"/>
    <w:rsid w:val="0A2A0A4E"/>
    <w:rsid w:val="0A33259C"/>
    <w:rsid w:val="0A3A2974"/>
    <w:rsid w:val="0A670FF2"/>
    <w:rsid w:val="0A902401"/>
    <w:rsid w:val="0AA04A08"/>
    <w:rsid w:val="0AC857E6"/>
    <w:rsid w:val="0AF011AC"/>
    <w:rsid w:val="0AFE6CA0"/>
    <w:rsid w:val="0B133891"/>
    <w:rsid w:val="0B17278B"/>
    <w:rsid w:val="0B2161DE"/>
    <w:rsid w:val="0B24227A"/>
    <w:rsid w:val="0B2C066D"/>
    <w:rsid w:val="0B372F62"/>
    <w:rsid w:val="0B527D96"/>
    <w:rsid w:val="0B7E7B40"/>
    <w:rsid w:val="0B867DD4"/>
    <w:rsid w:val="0B8906D5"/>
    <w:rsid w:val="0B990F05"/>
    <w:rsid w:val="0BA163C4"/>
    <w:rsid w:val="0BBA4C3E"/>
    <w:rsid w:val="0BC527E7"/>
    <w:rsid w:val="0BDE30C9"/>
    <w:rsid w:val="0BE9216B"/>
    <w:rsid w:val="0C04199B"/>
    <w:rsid w:val="0C0B0A79"/>
    <w:rsid w:val="0C182984"/>
    <w:rsid w:val="0C233DDB"/>
    <w:rsid w:val="0C243614"/>
    <w:rsid w:val="0C641CE4"/>
    <w:rsid w:val="0C8E4C85"/>
    <w:rsid w:val="0C8F3817"/>
    <w:rsid w:val="0C9A21C7"/>
    <w:rsid w:val="0CBA3E26"/>
    <w:rsid w:val="0CC86926"/>
    <w:rsid w:val="0CCA2E65"/>
    <w:rsid w:val="0CD87B6A"/>
    <w:rsid w:val="0CE70F5A"/>
    <w:rsid w:val="0CED70FB"/>
    <w:rsid w:val="0CF04B26"/>
    <w:rsid w:val="0D274B82"/>
    <w:rsid w:val="0D554A48"/>
    <w:rsid w:val="0D6718A8"/>
    <w:rsid w:val="0D8A5C4C"/>
    <w:rsid w:val="0D9D3B84"/>
    <w:rsid w:val="0DA32762"/>
    <w:rsid w:val="0DA826B2"/>
    <w:rsid w:val="0DC46801"/>
    <w:rsid w:val="0DD03A03"/>
    <w:rsid w:val="0DDA5E66"/>
    <w:rsid w:val="0DE80CCD"/>
    <w:rsid w:val="0DE92A73"/>
    <w:rsid w:val="0DFC6FB1"/>
    <w:rsid w:val="0E1B6666"/>
    <w:rsid w:val="0E342F61"/>
    <w:rsid w:val="0E546450"/>
    <w:rsid w:val="0E6A657A"/>
    <w:rsid w:val="0E6F3BE7"/>
    <w:rsid w:val="0E8756CE"/>
    <w:rsid w:val="0E875907"/>
    <w:rsid w:val="0E9E306F"/>
    <w:rsid w:val="0EBE485B"/>
    <w:rsid w:val="0ECE319D"/>
    <w:rsid w:val="0EE11FA9"/>
    <w:rsid w:val="0EEE11BD"/>
    <w:rsid w:val="0EF36676"/>
    <w:rsid w:val="0EFF2521"/>
    <w:rsid w:val="0F096531"/>
    <w:rsid w:val="0F0E45C0"/>
    <w:rsid w:val="0F121040"/>
    <w:rsid w:val="0F210C17"/>
    <w:rsid w:val="0F244800"/>
    <w:rsid w:val="0F343655"/>
    <w:rsid w:val="0F644218"/>
    <w:rsid w:val="0F7D1FFA"/>
    <w:rsid w:val="0F8E4908"/>
    <w:rsid w:val="0F913335"/>
    <w:rsid w:val="0F96680B"/>
    <w:rsid w:val="0FB60B75"/>
    <w:rsid w:val="0FD96CA9"/>
    <w:rsid w:val="0FDD68DC"/>
    <w:rsid w:val="0FF15BB9"/>
    <w:rsid w:val="0FF906E7"/>
    <w:rsid w:val="0FFD586A"/>
    <w:rsid w:val="10020B62"/>
    <w:rsid w:val="10087FF8"/>
    <w:rsid w:val="10135C77"/>
    <w:rsid w:val="1035011A"/>
    <w:rsid w:val="103607AE"/>
    <w:rsid w:val="10384280"/>
    <w:rsid w:val="105D7F23"/>
    <w:rsid w:val="106506A9"/>
    <w:rsid w:val="108E0879"/>
    <w:rsid w:val="10901D25"/>
    <w:rsid w:val="10A7382A"/>
    <w:rsid w:val="10C359D9"/>
    <w:rsid w:val="11011524"/>
    <w:rsid w:val="110877A1"/>
    <w:rsid w:val="110D72EA"/>
    <w:rsid w:val="110E7959"/>
    <w:rsid w:val="1119722C"/>
    <w:rsid w:val="1127264D"/>
    <w:rsid w:val="113225BB"/>
    <w:rsid w:val="11434434"/>
    <w:rsid w:val="114A05F1"/>
    <w:rsid w:val="115C58D6"/>
    <w:rsid w:val="11604BE2"/>
    <w:rsid w:val="11722043"/>
    <w:rsid w:val="118F4329"/>
    <w:rsid w:val="119F6D5C"/>
    <w:rsid w:val="11A0225A"/>
    <w:rsid w:val="11A922D8"/>
    <w:rsid w:val="11AC7AC7"/>
    <w:rsid w:val="11B513F7"/>
    <w:rsid w:val="11D45AE1"/>
    <w:rsid w:val="11EA2125"/>
    <w:rsid w:val="12023099"/>
    <w:rsid w:val="122012FA"/>
    <w:rsid w:val="12373AAE"/>
    <w:rsid w:val="123D7233"/>
    <w:rsid w:val="124421AC"/>
    <w:rsid w:val="124D011C"/>
    <w:rsid w:val="125B107A"/>
    <w:rsid w:val="12753E07"/>
    <w:rsid w:val="127B28B7"/>
    <w:rsid w:val="1285150C"/>
    <w:rsid w:val="129245E5"/>
    <w:rsid w:val="12C10D7D"/>
    <w:rsid w:val="12CE1204"/>
    <w:rsid w:val="12F06EE1"/>
    <w:rsid w:val="12F32533"/>
    <w:rsid w:val="12F34854"/>
    <w:rsid w:val="12FB36C9"/>
    <w:rsid w:val="13082C81"/>
    <w:rsid w:val="13153AEF"/>
    <w:rsid w:val="132D77D9"/>
    <w:rsid w:val="134F7B0B"/>
    <w:rsid w:val="13683A5C"/>
    <w:rsid w:val="137C5217"/>
    <w:rsid w:val="13917553"/>
    <w:rsid w:val="13B07F3E"/>
    <w:rsid w:val="13B26405"/>
    <w:rsid w:val="13BF5ED3"/>
    <w:rsid w:val="13FD1C15"/>
    <w:rsid w:val="14083C98"/>
    <w:rsid w:val="140876D8"/>
    <w:rsid w:val="141845E0"/>
    <w:rsid w:val="141C18EA"/>
    <w:rsid w:val="141F1808"/>
    <w:rsid w:val="142B02F1"/>
    <w:rsid w:val="142E08FB"/>
    <w:rsid w:val="142F47CB"/>
    <w:rsid w:val="142F7B6B"/>
    <w:rsid w:val="1441758D"/>
    <w:rsid w:val="145B1FDF"/>
    <w:rsid w:val="145E7A95"/>
    <w:rsid w:val="146575A3"/>
    <w:rsid w:val="1479443B"/>
    <w:rsid w:val="148B15E0"/>
    <w:rsid w:val="14D20D9B"/>
    <w:rsid w:val="15006FBE"/>
    <w:rsid w:val="151F6B5A"/>
    <w:rsid w:val="15212130"/>
    <w:rsid w:val="156542CB"/>
    <w:rsid w:val="158014E9"/>
    <w:rsid w:val="158A5B50"/>
    <w:rsid w:val="159F23B3"/>
    <w:rsid w:val="15A2498C"/>
    <w:rsid w:val="15A41290"/>
    <w:rsid w:val="15B37DED"/>
    <w:rsid w:val="15B66B91"/>
    <w:rsid w:val="15C3420A"/>
    <w:rsid w:val="15E47F68"/>
    <w:rsid w:val="15EF0116"/>
    <w:rsid w:val="15FF6EEC"/>
    <w:rsid w:val="16041E01"/>
    <w:rsid w:val="16232CF9"/>
    <w:rsid w:val="16262029"/>
    <w:rsid w:val="16397749"/>
    <w:rsid w:val="164026BE"/>
    <w:rsid w:val="16406CEA"/>
    <w:rsid w:val="1650457C"/>
    <w:rsid w:val="16562259"/>
    <w:rsid w:val="165B3324"/>
    <w:rsid w:val="16764951"/>
    <w:rsid w:val="167A273E"/>
    <w:rsid w:val="16A61F0D"/>
    <w:rsid w:val="16A90BBF"/>
    <w:rsid w:val="16AC5F02"/>
    <w:rsid w:val="16B27F4D"/>
    <w:rsid w:val="16C77FE5"/>
    <w:rsid w:val="16F47E57"/>
    <w:rsid w:val="16F53AB0"/>
    <w:rsid w:val="17220FF1"/>
    <w:rsid w:val="17320F2E"/>
    <w:rsid w:val="17613E3F"/>
    <w:rsid w:val="17664D13"/>
    <w:rsid w:val="1766777C"/>
    <w:rsid w:val="17676E2A"/>
    <w:rsid w:val="176D41EE"/>
    <w:rsid w:val="1780422F"/>
    <w:rsid w:val="17A75F25"/>
    <w:rsid w:val="17AA5C9C"/>
    <w:rsid w:val="17BD6AB4"/>
    <w:rsid w:val="17C023C9"/>
    <w:rsid w:val="17C95E94"/>
    <w:rsid w:val="17EF5DD9"/>
    <w:rsid w:val="17F77922"/>
    <w:rsid w:val="18055C5F"/>
    <w:rsid w:val="1818083E"/>
    <w:rsid w:val="184253B9"/>
    <w:rsid w:val="18434C37"/>
    <w:rsid w:val="186202E0"/>
    <w:rsid w:val="18655B8E"/>
    <w:rsid w:val="186E43F1"/>
    <w:rsid w:val="187E4517"/>
    <w:rsid w:val="188153D5"/>
    <w:rsid w:val="18875C71"/>
    <w:rsid w:val="18B80BCE"/>
    <w:rsid w:val="18C06461"/>
    <w:rsid w:val="18C66922"/>
    <w:rsid w:val="18D15598"/>
    <w:rsid w:val="18DC5CEB"/>
    <w:rsid w:val="18E62FBE"/>
    <w:rsid w:val="18EE7258"/>
    <w:rsid w:val="19000F5A"/>
    <w:rsid w:val="190C7DED"/>
    <w:rsid w:val="19141DBC"/>
    <w:rsid w:val="19270D53"/>
    <w:rsid w:val="193337BA"/>
    <w:rsid w:val="19402796"/>
    <w:rsid w:val="19407B9F"/>
    <w:rsid w:val="195254FA"/>
    <w:rsid w:val="195919BF"/>
    <w:rsid w:val="19677C6A"/>
    <w:rsid w:val="19733859"/>
    <w:rsid w:val="197A49C5"/>
    <w:rsid w:val="198A4DC2"/>
    <w:rsid w:val="199750ED"/>
    <w:rsid w:val="19A57045"/>
    <w:rsid w:val="19AC0EF2"/>
    <w:rsid w:val="19B57275"/>
    <w:rsid w:val="19BE3E90"/>
    <w:rsid w:val="19C11AC9"/>
    <w:rsid w:val="19C37E45"/>
    <w:rsid w:val="19CF40F7"/>
    <w:rsid w:val="19ED0EB9"/>
    <w:rsid w:val="19F21F24"/>
    <w:rsid w:val="1A00617E"/>
    <w:rsid w:val="1A1324AA"/>
    <w:rsid w:val="1A1C2BAB"/>
    <w:rsid w:val="1A1F124B"/>
    <w:rsid w:val="1A210F06"/>
    <w:rsid w:val="1A251079"/>
    <w:rsid w:val="1A28484F"/>
    <w:rsid w:val="1A3573C0"/>
    <w:rsid w:val="1A58762F"/>
    <w:rsid w:val="1A641A0E"/>
    <w:rsid w:val="1A6D533B"/>
    <w:rsid w:val="1A712F48"/>
    <w:rsid w:val="1A9D156F"/>
    <w:rsid w:val="1AA80D9B"/>
    <w:rsid w:val="1AA847EC"/>
    <w:rsid w:val="1AAD0BB3"/>
    <w:rsid w:val="1AB553BB"/>
    <w:rsid w:val="1AD01EB8"/>
    <w:rsid w:val="1AD03E52"/>
    <w:rsid w:val="1AD875EC"/>
    <w:rsid w:val="1AE26A3D"/>
    <w:rsid w:val="1AF475AD"/>
    <w:rsid w:val="1AF92EDF"/>
    <w:rsid w:val="1AFD70F0"/>
    <w:rsid w:val="1B0270FF"/>
    <w:rsid w:val="1B171A8F"/>
    <w:rsid w:val="1B181DD9"/>
    <w:rsid w:val="1B2E7CA1"/>
    <w:rsid w:val="1B2F477F"/>
    <w:rsid w:val="1B4604AB"/>
    <w:rsid w:val="1B68276D"/>
    <w:rsid w:val="1B6C3B7D"/>
    <w:rsid w:val="1B7F0ABE"/>
    <w:rsid w:val="1B834589"/>
    <w:rsid w:val="1B9C71DA"/>
    <w:rsid w:val="1BA75872"/>
    <w:rsid w:val="1BAB396E"/>
    <w:rsid w:val="1BB07C7C"/>
    <w:rsid w:val="1BBB692B"/>
    <w:rsid w:val="1BBF0E19"/>
    <w:rsid w:val="1BCD692F"/>
    <w:rsid w:val="1BE23EBD"/>
    <w:rsid w:val="1BFB1528"/>
    <w:rsid w:val="1BFE2888"/>
    <w:rsid w:val="1C0A1D05"/>
    <w:rsid w:val="1C2E6201"/>
    <w:rsid w:val="1C302928"/>
    <w:rsid w:val="1C52178E"/>
    <w:rsid w:val="1C68632B"/>
    <w:rsid w:val="1C9F1651"/>
    <w:rsid w:val="1CA36708"/>
    <w:rsid w:val="1CA6090C"/>
    <w:rsid w:val="1CEB46F7"/>
    <w:rsid w:val="1D23735C"/>
    <w:rsid w:val="1D54071F"/>
    <w:rsid w:val="1D6451C6"/>
    <w:rsid w:val="1D654C9F"/>
    <w:rsid w:val="1D69417C"/>
    <w:rsid w:val="1D807289"/>
    <w:rsid w:val="1D8E233B"/>
    <w:rsid w:val="1D92552F"/>
    <w:rsid w:val="1D975DF7"/>
    <w:rsid w:val="1D9B123D"/>
    <w:rsid w:val="1D9E12E8"/>
    <w:rsid w:val="1DCB4927"/>
    <w:rsid w:val="1DD6405C"/>
    <w:rsid w:val="1DDD3571"/>
    <w:rsid w:val="1E16339B"/>
    <w:rsid w:val="1E190463"/>
    <w:rsid w:val="1E24668A"/>
    <w:rsid w:val="1E2A27A6"/>
    <w:rsid w:val="1E4B2FD7"/>
    <w:rsid w:val="1E645EBF"/>
    <w:rsid w:val="1E6D28B4"/>
    <w:rsid w:val="1E7911C9"/>
    <w:rsid w:val="1E7B335B"/>
    <w:rsid w:val="1E8D194D"/>
    <w:rsid w:val="1EA50F33"/>
    <w:rsid w:val="1ED503FA"/>
    <w:rsid w:val="1EE724BA"/>
    <w:rsid w:val="1EFF6434"/>
    <w:rsid w:val="1F311F17"/>
    <w:rsid w:val="1F3A0011"/>
    <w:rsid w:val="1F3A5F92"/>
    <w:rsid w:val="1F5607E6"/>
    <w:rsid w:val="1F701095"/>
    <w:rsid w:val="1F7B1AA7"/>
    <w:rsid w:val="1F923DE6"/>
    <w:rsid w:val="1FA42D75"/>
    <w:rsid w:val="1FA610B9"/>
    <w:rsid w:val="1FBE498B"/>
    <w:rsid w:val="1FD024AA"/>
    <w:rsid w:val="1FDC54C4"/>
    <w:rsid w:val="1FEE4C5C"/>
    <w:rsid w:val="1FF012A4"/>
    <w:rsid w:val="1FF23EC9"/>
    <w:rsid w:val="20040834"/>
    <w:rsid w:val="20190666"/>
    <w:rsid w:val="202C1885"/>
    <w:rsid w:val="203B574B"/>
    <w:rsid w:val="204A7C68"/>
    <w:rsid w:val="2053493C"/>
    <w:rsid w:val="205B2C77"/>
    <w:rsid w:val="205B6A7D"/>
    <w:rsid w:val="205E4038"/>
    <w:rsid w:val="2075093F"/>
    <w:rsid w:val="20786BA2"/>
    <w:rsid w:val="207F447D"/>
    <w:rsid w:val="20884263"/>
    <w:rsid w:val="209D6390"/>
    <w:rsid w:val="20A160B2"/>
    <w:rsid w:val="20C9024B"/>
    <w:rsid w:val="20D105CB"/>
    <w:rsid w:val="20D16460"/>
    <w:rsid w:val="20DD7F39"/>
    <w:rsid w:val="20E24774"/>
    <w:rsid w:val="20F10AC4"/>
    <w:rsid w:val="20F25221"/>
    <w:rsid w:val="21145BE0"/>
    <w:rsid w:val="21440678"/>
    <w:rsid w:val="216365D8"/>
    <w:rsid w:val="2165140C"/>
    <w:rsid w:val="21691F88"/>
    <w:rsid w:val="2187182E"/>
    <w:rsid w:val="21875F9D"/>
    <w:rsid w:val="218A070F"/>
    <w:rsid w:val="21957939"/>
    <w:rsid w:val="21C1624C"/>
    <w:rsid w:val="21E26EA0"/>
    <w:rsid w:val="21E4665D"/>
    <w:rsid w:val="21F34D45"/>
    <w:rsid w:val="21F950CF"/>
    <w:rsid w:val="22045432"/>
    <w:rsid w:val="220D5626"/>
    <w:rsid w:val="222A3C9E"/>
    <w:rsid w:val="22396FF8"/>
    <w:rsid w:val="22431035"/>
    <w:rsid w:val="225C0846"/>
    <w:rsid w:val="227E3119"/>
    <w:rsid w:val="229C3220"/>
    <w:rsid w:val="22B0252A"/>
    <w:rsid w:val="22D75BB2"/>
    <w:rsid w:val="22E819D8"/>
    <w:rsid w:val="22F57E73"/>
    <w:rsid w:val="22FF792B"/>
    <w:rsid w:val="231523F7"/>
    <w:rsid w:val="234B605E"/>
    <w:rsid w:val="235133E3"/>
    <w:rsid w:val="23560A29"/>
    <w:rsid w:val="235F59AB"/>
    <w:rsid w:val="238A4219"/>
    <w:rsid w:val="239051E5"/>
    <w:rsid w:val="23924A0F"/>
    <w:rsid w:val="23987B60"/>
    <w:rsid w:val="239D13E8"/>
    <w:rsid w:val="239F6D5D"/>
    <w:rsid w:val="239F7F68"/>
    <w:rsid w:val="23C660EA"/>
    <w:rsid w:val="23ED0F94"/>
    <w:rsid w:val="23FC3011"/>
    <w:rsid w:val="240D18BD"/>
    <w:rsid w:val="244D2E57"/>
    <w:rsid w:val="246E404E"/>
    <w:rsid w:val="247F538E"/>
    <w:rsid w:val="248114CC"/>
    <w:rsid w:val="24A3249E"/>
    <w:rsid w:val="24A62D02"/>
    <w:rsid w:val="24AE2BE4"/>
    <w:rsid w:val="24AF069B"/>
    <w:rsid w:val="24AF1929"/>
    <w:rsid w:val="24B63D40"/>
    <w:rsid w:val="24C20961"/>
    <w:rsid w:val="24C674E1"/>
    <w:rsid w:val="24C8317D"/>
    <w:rsid w:val="24CA5836"/>
    <w:rsid w:val="24FA0B67"/>
    <w:rsid w:val="25082A0B"/>
    <w:rsid w:val="252A182D"/>
    <w:rsid w:val="25353B62"/>
    <w:rsid w:val="25417958"/>
    <w:rsid w:val="254369E7"/>
    <w:rsid w:val="25494E1D"/>
    <w:rsid w:val="2566023B"/>
    <w:rsid w:val="256C25B4"/>
    <w:rsid w:val="257A74F9"/>
    <w:rsid w:val="25895A3D"/>
    <w:rsid w:val="258D735D"/>
    <w:rsid w:val="259A68BC"/>
    <w:rsid w:val="25D1716B"/>
    <w:rsid w:val="25DF6A97"/>
    <w:rsid w:val="25E6024A"/>
    <w:rsid w:val="25EA0F86"/>
    <w:rsid w:val="25F14C3D"/>
    <w:rsid w:val="26212585"/>
    <w:rsid w:val="26282ED7"/>
    <w:rsid w:val="263B1449"/>
    <w:rsid w:val="265B6DE8"/>
    <w:rsid w:val="265F04C1"/>
    <w:rsid w:val="2660228B"/>
    <w:rsid w:val="267440C5"/>
    <w:rsid w:val="268C256C"/>
    <w:rsid w:val="269F48BD"/>
    <w:rsid w:val="26A7223A"/>
    <w:rsid w:val="26F23979"/>
    <w:rsid w:val="272152C4"/>
    <w:rsid w:val="272A1178"/>
    <w:rsid w:val="272D26C8"/>
    <w:rsid w:val="274604BA"/>
    <w:rsid w:val="27530B85"/>
    <w:rsid w:val="27537ACC"/>
    <w:rsid w:val="276C2A3C"/>
    <w:rsid w:val="27743788"/>
    <w:rsid w:val="277B261F"/>
    <w:rsid w:val="27962ACA"/>
    <w:rsid w:val="279B5A93"/>
    <w:rsid w:val="27A35CC1"/>
    <w:rsid w:val="27D27988"/>
    <w:rsid w:val="27E71C93"/>
    <w:rsid w:val="27E916BA"/>
    <w:rsid w:val="27F10483"/>
    <w:rsid w:val="27FD55EF"/>
    <w:rsid w:val="28022D32"/>
    <w:rsid w:val="28153567"/>
    <w:rsid w:val="28594A6E"/>
    <w:rsid w:val="286B5520"/>
    <w:rsid w:val="287D3F8A"/>
    <w:rsid w:val="28870747"/>
    <w:rsid w:val="288E5631"/>
    <w:rsid w:val="28C32DF1"/>
    <w:rsid w:val="28C534E8"/>
    <w:rsid w:val="28D02103"/>
    <w:rsid w:val="29095837"/>
    <w:rsid w:val="293734A8"/>
    <w:rsid w:val="294715BF"/>
    <w:rsid w:val="294E0AA4"/>
    <w:rsid w:val="296735A6"/>
    <w:rsid w:val="296D7E15"/>
    <w:rsid w:val="299171CC"/>
    <w:rsid w:val="29962D19"/>
    <w:rsid w:val="29AD20B1"/>
    <w:rsid w:val="29AD3BB2"/>
    <w:rsid w:val="29B4309C"/>
    <w:rsid w:val="29C30BAC"/>
    <w:rsid w:val="29CD7458"/>
    <w:rsid w:val="29D9048F"/>
    <w:rsid w:val="29EF70CC"/>
    <w:rsid w:val="2A0A0002"/>
    <w:rsid w:val="2A1C62F4"/>
    <w:rsid w:val="2A3D1958"/>
    <w:rsid w:val="2A5F0A9A"/>
    <w:rsid w:val="2A802A87"/>
    <w:rsid w:val="2A931BB9"/>
    <w:rsid w:val="2A9543BB"/>
    <w:rsid w:val="2A9D346A"/>
    <w:rsid w:val="2AB51A38"/>
    <w:rsid w:val="2AB903D8"/>
    <w:rsid w:val="2AC54B96"/>
    <w:rsid w:val="2ACD6CCC"/>
    <w:rsid w:val="2ADF720A"/>
    <w:rsid w:val="2AEE4512"/>
    <w:rsid w:val="2AFC30F1"/>
    <w:rsid w:val="2B341240"/>
    <w:rsid w:val="2B34584A"/>
    <w:rsid w:val="2B3D6ED6"/>
    <w:rsid w:val="2B4D0167"/>
    <w:rsid w:val="2B64015F"/>
    <w:rsid w:val="2B644948"/>
    <w:rsid w:val="2B7C6921"/>
    <w:rsid w:val="2B9C4F86"/>
    <w:rsid w:val="2BB92BAF"/>
    <w:rsid w:val="2BFE1EDB"/>
    <w:rsid w:val="2C044AFC"/>
    <w:rsid w:val="2C127758"/>
    <w:rsid w:val="2C1A4265"/>
    <w:rsid w:val="2C1F32E8"/>
    <w:rsid w:val="2C2326B1"/>
    <w:rsid w:val="2C26626A"/>
    <w:rsid w:val="2C275841"/>
    <w:rsid w:val="2C3E2651"/>
    <w:rsid w:val="2C4630F8"/>
    <w:rsid w:val="2C636708"/>
    <w:rsid w:val="2C68059F"/>
    <w:rsid w:val="2C6917E7"/>
    <w:rsid w:val="2C756800"/>
    <w:rsid w:val="2CA3554E"/>
    <w:rsid w:val="2CBC0FFA"/>
    <w:rsid w:val="2CC23437"/>
    <w:rsid w:val="2CC27AB8"/>
    <w:rsid w:val="2CC379B0"/>
    <w:rsid w:val="2CEF3C54"/>
    <w:rsid w:val="2CF23870"/>
    <w:rsid w:val="2D006219"/>
    <w:rsid w:val="2D05566F"/>
    <w:rsid w:val="2D11170D"/>
    <w:rsid w:val="2D13298D"/>
    <w:rsid w:val="2D221D5D"/>
    <w:rsid w:val="2D2A0414"/>
    <w:rsid w:val="2D383726"/>
    <w:rsid w:val="2D386439"/>
    <w:rsid w:val="2D7B766B"/>
    <w:rsid w:val="2D9379FB"/>
    <w:rsid w:val="2D9E7CAE"/>
    <w:rsid w:val="2DBA7FBA"/>
    <w:rsid w:val="2DBE1024"/>
    <w:rsid w:val="2DC6390A"/>
    <w:rsid w:val="2DCD1F8D"/>
    <w:rsid w:val="2DE16ECB"/>
    <w:rsid w:val="2DE2223D"/>
    <w:rsid w:val="2DE40DD4"/>
    <w:rsid w:val="2E0F2EDB"/>
    <w:rsid w:val="2E145E1D"/>
    <w:rsid w:val="2E18318C"/>
    <w:rsid w:val="2E223E47"/>
    <w:rsid w:val="2E270A97"/>
    <w:rsid w:val="2E3F4045"/>
    <w:rsid w:val="2E406C0B"/>
    <w:rsid w:val="2E4430FB"/>
    <w:rsid w:val="2E4A213E"/>
    <w:rsid w:val="2E6A7B7E"/>
    <w:rsid w:val="2E852BFA"/>
    <w:rsid w:val="2E962069"/>
    <w:rsid w:val="2EB36307"/>
    <w:rsid w:val="2EB72D84"/>
    <w:rsid w:val="2EE011A4"/>
    <w:rsid w:val="2EE359E2"/>
    <w:rsid w:val="2EEC1574"/>
    <w:rsid w:val="2F154951"/>
    <w:rsid w:val="2F1B43C7"/>
    <w:rsid w:val="2F5604CA"/>
    <w:rsid w:val="2F592F8F"/>
    <w:rsid w:val="2F5942DE"/>
    <w:rsid w:val="2FA36E63"/>
    <w:rsid w:val="2FC33170"/>
    <w:rsid w:val="2FD2281B"/>
    <w:rsid w:val="2FD352CF"/>
    <w:rsid w:val="2FD66838"/>
    <w:rsid w:val="2FDB72F7"/>
    <w:rsid w:val="2FEB7FDD"/>
    <w:rsid w:val="300E7DD2"/>
    <w:rsid w:val="301C704F"/>
    <w:rsid w:val="3038011D"/>
    <w:rsid w:val="303C0D37"/>
    <w:rsid w:val="303C3120"/>
    <w:rsid w:val="30647F44"/>
    <w:rsid w:val="30705633"/>
    <w:rsid w:val="30814B77"/>
    <w:rsid w:val="308645E8"/>
    <w:rsid w:val="30A474FE"/>
    <w:rsid w:val="30AE0AAC"/>
    <w:rsid w:val="30AF3ABD"/>
    <w:rsid w:val="30B36B23"/>
    <w:rsid w:val="30CC5260"/>
    <w:rsid w:val="30CD10F6"/>
    <w:rsid w:val="30D14AFA"/>
    <w:rsid w:val="30E14993"/>
    <w:rsid w:val="30E206FC"/>
    <w:rsid w:val="30EF21BA"/>
    <w:rsid w:val="30EF472A"/>
    <w:rsid w:val="30FA5F5C"/>
    <w:rsid w:val="30FB65D1"/>
    <w:rsid w:val="30FC5A3F"/>
    <w:rsid w:val="31052214"/>
    <w:rsid w:val="3136571E"/>
    <w:rsid w:val="31644472"/>
    <w:rsid w:val="31645690"/>
    <w:rsid w:val="316D5BBF"/>
    <w:rsid w:val="3170139F"/>
    <w:rsid w:val="317213BC"/>
    <w:rsid w:val="317D02F3"/>
    <w:rsid w:val="319567AC"/>
    <w:rsid w:val="31AC3F23"/>
    <w:rsid w:val="31D94323"/>
    <w:rsid w:val="31F43EF2"/>
    <w:rsid w:val="320F656E"/>
    <w:rsid w:val="321012BD"/>
    <w:rsid w:val="3229313A"/>
    <w:rsid w:val="322A09EC"/>
    <w:rsid w:val="322E6D47"/>
    <w:rsid w:val="32343227"/>
    <w:rsid w:val="324748F5"/>
    <w:rsid w:val="327945B0"/>
    <w:rsid w:val="327F65BF"/>
    <w:rsid w:val="32AD5AEA"/>
    <w:rsid w:val="32C3640C"/>
    <w:rsid w:val="32C47E69"/>
    <w:rsid w:val="32DF4B9C"/>
    <w:rsid w:val="32EE5E66"/>
    <w:rsid w:val="32F707FF"/>
    <w:rsid w:val="32FE7982"/>
    <w:rsid w:val="330D52B8"/>
    <w:rsid w:val="331E1C54"/>
    <w:rsid w:val="335A2666"/>
    <w:rsid w:val="33666803"/>
    <w:rsid w:val="336A0034"/>
    <w:rsid w:val="33871402"/>
    <w:rsid w:val="338A0060"/>
    <w:rsid w:val="338C018A"/>
    <w:rsid w:val="338C598B"/>
    <w:rsid w:val="33901C94"/>
    <w:rsid w:val="33A045C6"/>
    <w:rsid w:val="33A655BD"/>
    <w:rsid w:val="33AF50D7"/>
    <w:rsid w:val="33C2279E"/>
    <w:rsid w:val="33E6404A"/>
    <w:rsid w:val="34052E84"/>
    <w:rsid w:val="34195765"/>
    <w:rsid w:val="342D39F2"/>
    <w:rsid w:val="3435099A"/>
    <w:rsid w:val="343B5578"/>
    <w:rsid w:val="34510B5E"/>
    <w:rsid w:val="3465056A"/>
    <w:rsid w:val="346866A1"/>
    <w:rsid w:val="34700522"/>
    <w:rsid w:val="348167F0"/>
    <w:rsid w:val="34921598"/>
    <w:rsid w:val="349A1C0D"/>
    <w:rsid w:val="34A75868"/>
    <w:rsid w:val="34A83FD4"/>
    <w:rsid w:val="34C804C4"/>
    <w:rsid w:val="34E261D0"/>
    <w:rsid w:val="34E3740B"/>
    <w:rsid w:val="34E56B6A"/>
    <w:rsid w:val="350D2053"/>
    <w:rsid w:val="350D51A0"/>
    <w:rsid w:val="351906DF"/>
    <w:rsid w:val="35286BF7"/>
    <w:rsid w:val="35522321"/>
    <w:rsid w:val="355D53D4"/>
    <w:rsid w:val="35753453"/>
    <w:rsid w:val="3599429E"/>
    <w:rsid w:val="35A73257"/>
    <w:rsid w:val="35B12F84"/>
    <w:rsid w:val="35B57875"/>
    <w:rsid w:val="36033A12"/>
    <w:rsid w:val="362F0086"/>
    <w:rsid w:val="363C3C11"/>
    <w:rsid w:val="363D403E"/>
    <w:rsid w:val="366D3CBC"/>
    <w:rsid w:val="36750E50"/>
    <w:rsid w:val="36776EAA"/>
    <w:rsid w:val="367C01BA"/>
    <w:rsid w:val="36B77EB7"/>
    <w:rsid w:val="36DE7BD3"/>
    <w:rsid w:val="37373268"/>
    <w:rsid w:val="37592FE4"/>
    <w:rsid w:val="375E20CF"/>
    <w:rsid w:val="377336AC"/>
    <w:rsid w:val="377F502A"/>
    <w:rsid w:val="37804449"/>
    <w:rsid w:val="378A028C"/>
    <w:rsid w:val="37A46584"/>
    <w:rsid w:val="37BC42C1"/>
    <w:rsid w:val="37C51AE9"/>
    <w:rsid w:val="37CA1388"/>
    <w:rsid w:val="37CC6ED3"/>
    <w:rsid w:val="37F94643"/>
    <w:rsid w:val="37FB24F6"/>
    <w:rsid w:val="3806724C"/>
    <w:rsid w:val="38292EF5"/>
    <w:rsid w:val="38305180"/>
    <w:rsid w:val="383B2625"/>
    <w:rsid w:val="3850158A"/>
    <w:rsid w:val="385C1B7F"/>
    <w:rsid w:val="38610D05"/>
    <w:rsid w:val="388F49F5"/>
    <w:rsid w:val="38A751FA"/>
    <w:rsid w:val="38AB3C78"/>
    <w:rsid w:val="38BD6057"/>
    <w:rsid w:val="38FA192C"/>
    <w:rsid w:val="38FB4BD9"/>
    <w:rsid w:val="39076C11"/>
    <w:rsid w:val="391F2580"/>
    <w:rsid w:val="39221703"/>
    <w:rsid w:val="39283EEC"/>
    <w:rsid w:val="392D67AC"/>
    <w:rsid w:val="3930488C"/>
    <w:rsid w:val="39401394"/>
    <w:rsid w:val="3968060E"/>
    <w:rsid w:val="398473E8"/>
    <w:rsid w:val="39A644DA"/>
    <w:rsid w:val="39C531C8"/>
    <w:rsid w:val="39E23259"/>
    <w:rsid w:val="39EA289E"/>
    <w:rsid w:val="3A0B2C87"/>
    <w:rsid w:val="3A0E4E62"/>
    <w:rsid w:val="3A0F0F43"/>
    <w:rsid w:val="3A2140D2"/>
    <w:rsid w:val="3A380799"/>
    <w:rsid w:val="3A476B5E"/>
    <w:rsid w:val="3A4B0E8F"/>
    <w:rsid w:val="3A555FAD"/>
    <w:rsid w:val="3A711825"/>
    <w:rsid w:val="3A7B1CBC"/>
    <w:rsid w:val="3A890C98"/>
    <w:rsid w:val="3A931991"/>
    <w:rsid w:val="3AA82CF8"/>
    <w:rsid w:val="3AAC5B36"/>
    <w:rsid w:val="3AD06974"/>
    <w:rsid w:val="3ADA42A0"/>
    <w:rsid w:val="3AED2DDA"/>
    <w:rsid w:val="3AF1226A"/>
    <w:rsid w:val="3AF21E9B"/>
    <w:rsid w:val="3B0A7A50"/>
    <w:rsid w:val="3B105BA8"/>
    <w:rsid w:val="3B2414E4"/>
    <w:rsid w:val="3B277374"/>
    <w:rsid w:val="3B344321"/>
    <w:rsid w:val="3B3500CB"/>
    <w:rsid w:val="3B4F35F9"/>
    <w:rsid w:val="3B50783E"/>
    <w:rsid w:val="3B6A281B"/>
    <w:rsid w:val="3B896874"/>
    <w:rsid w:val="3B9A208E"/>
    <w:rsid w:val="3B9D4373"/>
    <w:rsid w:val="3BA92EC6"/>
    <w:rsid w:val="3BB663C6"/>
    <w:rsid w:val="3BB94D10"/>
    <w:rsid w:val="3BDE416C"/>
    <w:rsid w:val="3BE70BEC"/>
    <w:rsid w:val="3C0435A9"/>
    <w:rsid w:val="3C103905"/>
    <w:rsid w:val="3C3158BF"/>
    <w:rsid w:val="3C512C6A"/>
    <w:rsid w:val="3C5E6096"/>
    <w:rsid w:val="3C6B63F3"/>
    <w:rsid w:val="3C6D0AA3"/>
    <w:rsid w:val="3C7D446D"/>
    <w:rsid w:val="3C8449D4"/>
    <w:rsid w:val="3C8805E4"/>
    <w:rsid w:val="3C903856"/>
    <w:rsid w:val="3C903A08"/>
    <w:rsid w:val="3CB05E10"/>
    <w:rsid w:val="3CBF3D07"/>
    <w:rsid w:val="3CE90D4D"/>
    <w:rsid w:val="3CEC5BD9"/>
    <w:rsid w:val="3D0824E7"/>
    <w:rsid w:val="3D0A2A8A"/>
    <w:rsid w:val="3D0D553D"/>
    <w:rsid w:val="3D12272E"/>
    <w:rsid w:val="3D210857"/>
    <w:rsid w:val="3D321FA1"/>
    <w:rsid w:val="3D4A6E2B"/>
    <w:rsid w:val="3D5C306C"/>
    <w:rsid w:val="3D6A3EE4"/>
    <w:rsid w:val="3D6E15B5"/>
    <w:rsid w:val="3D8762BD"/>
    <w:rsid w:val="3D941FD0"/>
    <w:rsid w:val="3D9D203E"/>
    <w:rsid w:val="3DA61C71"/>
    <w:rsid w:val="3DA75BB4"/>
    <w:rsid w:val="3DB73788"/>
    <w:rsid w:val="3DBE7888"/>
    <w:rsid w:val="3DBF012C"/>
    <w:rsid w:val="3DC72FAC"/>
    <w:rsid w:val="3DD4640D"/>
    <w:rsid w:val="3DF15BE8"/>
    <w:rsid w:val="3E00648E"/>
    <w:rsid w:val="3E097ED6"/>
    <w:rsid w:val="3E0F619F"/>
    <w:rsid w:val="3E2C07D2"/>
    <w:rsid w:val="3E4B1EC4"/>
    <w:rsid w:val="3E4C5C7B"/>
    <w:rsid w:val="3E4F06BE"/>
    <w:rsid w:val="3E60232E"/>
    <w:rsid w:val="3E6966CC"/>
    <w:rsid w:val="3E6F6349"/>
    <w:rsid w:val="3E7001DF"/>
    <w:rsid w:val="3E815E9D"/>
    <w:rsid w:val="3E8F04CD"/>
    <w:rsid w:val="3EA37326"/>
    <w:rsid w:val="3EA4334C"/>
    <w:rsid w:val="3EC21710"/>
    <w:rsid w:val="3ED07B39"/>
    <w:rsid w:val="3EEE4BA8"/>
    <w:rsid w:val="3F0E75F7"/>
    <w:rsid w:val="3F227ECC"/>
    <w:rsid w:val="3F2A1510"/>
    <w:rsid w:val="3F323523"/>
    <w:rsid w:val="3F59407A"/>
    <w:rsid w:val="3F963935"/>
    <w:rsid w:val="3FB1132A"/>
    <w:rsid w:val="3FBD7ADB"/>
    <w:rsid w:val="3FCC1F36"/>
    <w:rsid w:val="3FED10C4"/>
    <w:rsid w:val="3FFD69BE"/>
    <w:rsid w:val="40115E5D"/>
    <w:rsid w:val="40142B28"/>
    <w:rsid w:val="401C3BB3"/>
    <w:rsid w:val="402551CC"/>
    <w:rsid w:val="404C0EDB"/>
    <w:rsid w:val="405A7340"/>
    <w:rsid w:val="406342FC"/>
    <w:rsid w:val="406563D6"/>
    <w:rsid w:val="406B7B27"/>
    <w:rsid w:val="40A1164F"/>
    <w:rsid w:val="40AD7C5B"/>
    <w:rsid w:val="40CD5F0B"/>
    <w:rsid w:val="40DD4729"/>
    <w:rsid w:val="40E06975"/>
    <w:rsid w:val="40EB7E0B"/>
    <w:rsid w:val="40F1349D"/>
    <w:rsid w:val="411E2BE4"/>
    <w:rsid w:val="413A144A"/>
    <w:rsid w:val="41694287"/>
    <w:rsid w:val="416948A9"/>
    <w:rsid w:val="416B194D"/>
    <w:rsid w:val="417E1241"/>
    <w:rsid w:val="41BE3E52"/>
    <w:rsid w:val="41C36A02"/>
    <w:rsid w:val="41D8445C"/>
    <w:rsid w:val="41F85D27"/>
    <w:rsid w:val="420E2A1A"/>
    <w:rsid w:val="4237497C"/>
    <w:rsid w:val="424D68DB"/>
    <w:rsid w:val="42565FD0"/>
    <w:rsid w:val="42596CCD"/>
    <w:rsid w:val="425E5FDE"/>
    <w:rsid w:val="42686E79"/>
    <w:rsid w:val="427F350F"/>
    <w:rsid w:val="42914340"/>
    <w:rsid w:val="42A844B1"/>
    <w:rsid w:val="42AF1A12"/>
    <w:rsid w:val="42B008AC"/>
    <w:rsid w:val="42CE23F5"/>
    <w:rsid w:val="42D63463"/>
    <w:rsid w:val="43016357"/>
    <w:rsid w:val="43127FA0"/>
    <w:rsid w:val="431D66E9"/>
    <w:rsid w:val="4357457D"/>
    <w:rsid w:val="43587C29"/>
    <w:rsid w:val="435C6176"/>
    <w:rsid w:val="43616901"/>
    <w:rsid w:val="43667A8A"/>
    <w:rsid w:val="436A6992"/>
    <w:rsid w:val="436D4ECF"/>
    <w:rsid w:val="43791B5A"/>
    <w:rsid w:val="437A73AE"/>
    <w:rsid w:val="43806B74"/>
    <w:rsid w:val="43922D90"/>
    <w:rsid w:val="439E00F9"/>
    <w:rsid w:val="43B24CCF"/>
    <w:rsid w:val="43B43752"/>
    <w:rsid w:val="43D14618"/>
    <w:rsid w:val="43E63027"/>
    <w:rsid w:val="43F669C3"/>
    <w:rsid w:val="44205D19"/>
    <w:rsid w:val="442C10DA"/>
    <w:rsid w:val="44314B0E"/>
    <w:rsid w:val="44530CF2"/>
    <w:rsid w:val="445676AA"/>
    <w:rsid w:val="445706DF"/>
    <w:rsid w:val="446B48FC"/>
    <w:rsid w:val="44785AEE"/>
    <w:rsid w:val="44843CC9"/>
    <w:rsid w:val="44880967"/>
    <w:rsid w:val="44B554E4"/>
    <w:rsid w:val="44B673AA"/>
    <w:rsid w:val="44B91803"/>
    <w:rsid w:val="44D26E80"/>
    <w:rsid w:val="44DB773A"/>
    <w:rsid w:val="44F14784"/>
    <w:rsid w:val="450039C1"/>
    <w:rsid w:val="451A32B1"/>
    <w:rsid w:val="451E341B"/>
    <w:rsid w:val="452D6C34"/>
    <w:rsid w:val="454A5B82"/>
    <w:rsid w:val="454D00BA"/>
    <w:rsid w:val="456951DA"/>
    <w:rsid w:val="45973AD6"/>
    <w:rsid w:val="45A52B1C"/>
    <w:rsid w:val="45A77A5A"/>
    <w:rsid w:val="45AC4CF4"/>
    <w:rsid w:val="45AD524F"/>
    <w:rsid w:val="45AE36B8"/>
    <w:rsid w:val="45CF7FBC"/>
    <w:rsid w:val="45F35C5E"/>
    <w:rsid w:val="46400CA9"/>
    <w:rsid w:val="46406C53"/>
    <w:rsid w:val="465A4FCD"/>
    <w:rsid w:val="465B230D"/>
    <w:rsid w:val="4662285A"/>
    <w:rsid w:val="467208A3"/>
    <w:rsid w:val="46810023"/>
    <w:rsid w:val="468354F8"/>
    <w:rsid w:val="46836109"/>
    <w:rsid w:val="468B0189"/>
    <w:rsid w:val="46995FD1"/>
    <w:rsid w:val="46A07846"/>
    <w:rsid w:val="46B06667"/>
    <w:rsid w:val="46C35907"/>
    <w:rsid w:val="47032B85"/>
    <w:rsid w:val="47111705"/>
    <w:rsid w:val="4719625B"/>
    <w:rsid w:val="472C0755"/>
    <w:rsid w:val="4745188E"/>
    <w:rsid w:val="476D2EF2"/>
    <w:rsid w:val="476E7A2B"/>
    <w:rsid w:val="477A07F4"/>
    <w:rsid w:val="47B54AA8"/>
    <w:rsid w:val="47BD13B2"/>
    <w:rsid w:val="47BF5406"/>
    <w:rsid w:val="47C073E7"/>
    <w:rsid w:val="47C621A4"/>
    <w:rsid w:val="47DE197A"/>
    <w:rsid w:val="47F04F1C"/>
    <w:rsid w:val="47F261EE"/>
    <w:rsid w:val="4801327C"/>
    <w:rsid w:val="481B40DC"/>
    <w:rsid w:val="48301385"/>
    <w:rsid w:val="48713429"/>
    <w:rsid w:val="487B3B0A"/>
    <w:rsid w:val="487F761D"/>
    <w:rsid w:val="4891605D"/>
    <w:rsid w:val="48D173C6"/>
    <w:rsid w:val="48E02F78"/>
    <w:rsid w:val="48E76F84"/>
    <w:rsid w:val="48F00546"/>
    <w:rsid w:val="4906501C"/>
    <w:rsid w:val="49090450"/>
    <w:rsid w:val="49132398"/>
    <w:rsid w:val="491B5B23"/>
    <w:rsid w:val="493B491E"/>
    <w:rsid w:val="494305AE"/>
    <w:rsid w:val="49550F29"/>
    <w:rsid w:val="495C54D1"/>
    <w:rsid w:val="498E5DDA"/>
    <w:rsid w:val="499A319C"/>
    <w:rsid w:val="49A75100"/>
    <w:rsid w:val="49B6483C"/>
    <w:rsid w:val="49B66680"/>
    <w:rsid w:val="49C75CA3"/>
    <w:rsid w:val="49D145CB"/>
    <w:rsid w:val="49E56673"/>
    <w:rsid w:val="4A0F6E1A"/>
    <w:rsid w:val="4A125A83"/>
    <w:rsid w:val="4A171DB0"/>
    <w:rsid w:val="4A2057D8"/>
    <w:rsid w:val="4A284B3F"/>
    <w:rsid w:val="4A5A35C4"/>
    <w:rsid w:val="4A6F2547"/>
    <w:rsid w:val="4A861680"/>
    <w:rsid w:val="4A8764D3"/>
    <w:rsid w:val="4A980B3E"/>
    <w:rsid w:val="4AA14A65"/>
    <w:rsid w:val="4AC77F8B"/>
    <w:rsid w:val="4AD0617A"/>
    <w:rsid w:val="4AD74EF4"/>
    <w:rsid w:val="4AED5C11"/>
    <w:rsid w:val="4AFF253A"/>
    <w:rsid w:val="4B096721"/>
    <w:rsid w:val="4B151DD8"/>
    <w:rsid w:val="4B1932E6"/>
    <w:rsid w:val="4B2F5A69"/>
    <w:rsid w:val="4B600DBB"/>
    <w:rsid w:val="4B740186"/>
    <w:rsid w:val="4B7467CA"/>
    <w:rsid w:val="4B760A5C"/>
    <w:rsid w:val="4B7A2CD7"/>
    <w:rsid w:val="4B806B37"/>
    <w:rsid w:val="4B8464B3"/>
    <w:rsid w:val="4B8B1F5C"/>
    <w:rsid w:val="4B96469A"/>
    <w:rsid w:val="4BB96A99"/>
    <w:rsid w:val="4BC749D4"/>
    <w:rsid w:val="4BD47B3A"/>
    <w:rsid w:val="4BE60345"/>
    <w:rsid w:val="4BF61A49"/>
    <w:rsid w:val="4BFD254C"/>
    <w:rsid w:val="4BFD2BB9"/>
    <w:rsid w:val="4C007D9B"/>
    <w:rsid w:val="4C046786"/>
    <w:rsid w:val="4C097E52"/>
    <w:rsid w:val="4C251632"/>
    <w:rsid w:val="4C266DAF"/>
    <w:rsid w:val="4C3B2F36"/>
    <w:rsid w:val="4C3C7997"/>
    <w:rsid w:val="4C423D11"/>
    <w:rsid w:val="4C4277B1"/>
    <w:rsid w:val="4C4A7111"/>
    <w:rsid w:val="4C500D73"/>
    <w:rsid w:val="4C6651D9"/>
    <w:rsid w:val="4C9A635E"/>
    <w:rsid w:val="4CA860AF"/>
    <w:rsid w:val="4CB66E36"/>
    <w:rsid w:val="4CD04687"/>
    <w:rsid w:val="4CDA7949"/>
    <w:rsid w:val="4D09681B"/>
    <w:rsid w:val="4D1A4667"/>
    <w:rsid w:val="4D1A6222"/>
    <w:rsid w:val="4D2B1C5F"/>
    <w:rsid w:val="4D2E64BA"/>
    <w:rsid w:val="4D30066A"/>
    <w:rsid w:val="4D316971"/>
    <w:rsid w:val="4D423028"/>
    <w:rsid w:val="4D581632"/>
    <w:rsid w:val="4D692C32"/>
    <w:rsid w:val="4D6E3CCE"/>
    <w:rsid w:val="4D7901E4"/>
    <w:rsid w:val="4D805757"/>
    <w:rsid w:val="4DA55917"/>
    <w:rsid w:val="4DCB0227"/>
    <w:rsid w:val="4DCF155E"/>
    <w:rsid w:val="4DD11AEE"/>
    <w:rsid w:val="4DE22B61"/>
    <w:rsid w:val="4E071018"/>
    <w:rsid w:val="4E1E35A8"/>
    <w:rsid w:val="4E2D640D"/>
    <w:rsid w:val="4E4A36DE"/>
    <w:rsid w:val="4E4B1237"/>
    <w:rsid w:val="4E685D9D"/>
    <w:rsid w:val="4E757C8C"/>
    <w:rsid w:val="4E7C3CDE"/>
    <w:rsid w:val="4E997F39"/>
    <w:rsid w:val="4EA45038"/>
    <w:rsid w:val="4EA535EA"/>
    <w:rsid w:val="4EAA452F"/>
    <w:rsid w:val="4EAB7555"/>
    <w:rsid w:val="4EB16F4D"/>
    <w:rsid w:val="4ED37A9C"/>
    <w:rsid w:val="4EDE0A69"/>
    <w:rsid w:val="4EF438A7"/>
    <w:rsid w:val="4EF74679"/>
    <w:rsid w:val="4F053AD4"/>
    <w:rsid w:val="4F10480D"/>
    <w:rsid w:val="4F4F7C97"/>
    <w:rsid w:val="4F586DFE"/>
    <w:rsid w:val="4F7F3425"/>
    <w:rsid w:val="4F890EBD"/>
    <w:rsid w:val="4F951D60"/>
    <w:rsid w:val="4FAB27E4"/>
    <w:rsid w:val="4FAD4336"/>
    <w:rsid w:val="4FEA66FB"/>
    <w:rsid w:val="4FFD6530"/>
    <w:rsid w:val="50000326"/>
    <w:rsid w:val="5012456C"/>
    <w:rsid w:val="501B0160"/>
    <w:rsid w:val="5028413A"/>
    <w:rsid w:val="502E0E02"/>
    <w:rsid w:val="5034185C"/>
    <w:rsid w:val="50662285"/>
    <w:rsid w:val="50935D58"/>
    <w:rsid w:val="509473B7"/>
    <w:rsid w:val="509B345E"/>
    <w:rsid w:val="50C33F53"/>
    <w:rsid w:val="50C85002"/>
    <w:rsid w:val="50D3250E"/>
    <w:rsid w:val="50D33AD4"/>
    <w:rsid w:val="50D54B4D"/>
    <w:rsid w:val="50D565E3"/>
    <w:rsid w:val="51251091"/>
    <w:rsid w:val="512B4D4B"/>
    <w:rsid w:val="51351C9B"/>
    <w:rsid w:val="513D3709"/>
    <w:rsid w:val="515323AC"/>
    <w:rsid w:val="515911D2"/>
    <w:rsid w:val="5159308A"/>
    <w:rsid w:val="51636223"/>
    <w:rsid w:val="51665649"/>
    <w:rsid w:val="517462FF"/>
    <w:rsid w:val="51996C1B"/>
    <w:rsid w:val="51A56DF6"/>
    <w:rsid w:val="51AA59AF"/>
    <w:rsid w:val="51AB46BA"/>
    <w:rsid w:val="51C04F90"/>
    <w:rsid w:val="51D254DA"/>
    <w:rsid w:val="51D67559"/>
    <w:rsid w:val="51DF2711"/>
    <w:rsid w:val="51EB7348"/>
    <w:rsid w:val="51F20232"/>
    <w:rsid w:val="52014309"/>
    <w:rsid w:val="520C36C1"/>
    <w:rsid w:val="520E771E"/>
    <w:rsid w:val="52171AFB"/>
    <w:rsid w:val="522D4979"/>
    <w:rsid w:val="523456B6"/>
    <w:rsid w:val="5235465D"/>
    <w:rsid w:val="52367473"/>
    <w:rsid w:val="523A023A"/>
    <w:rsid w:val="523E15D7"/>
    <w:rsid w:val="5244258E"/>
    <w:rsid w:val="5249313E"/>
    <w:rsid w:val="52527419"/>
    <w:rsid w:val="525A4669"/>
    <w:rsid w:val="525B22C4"/>
    <w:rsid w:val="526018C0"/>
    <w:rsid w:val="52781BE7"/>
    <w:rsid w:val="52841F28"/>
    <w:rsid w:val="52AD06F5"/>
    <w:rsid w:val="52B33365"/>
    <w:rsid w:val="52BE0F28"/>
    <w:rsid w:val="52D32108"/>
    <w:rsid w:val="52D6356D"/>
    <w:rsid w:val="52F77D67"/>
    <w:rsid w:val="52F836E3"/>
    <w:rsid w:val="532F7394"/>
    <w:rsid w:val="53385FAE"/>
    <w:rsid w:val="534E489F"/>
    <w:rsid w:val="535904C5"/>
    <w:rsid w:val="536E730E"/>
    <w:rsid w:val="537C2BD7"/>
    <w:rsid w:val="538F760C"/>
    <w:rsid w:val="53971E29"/>
    <w:rsid w:val="539D713D"/>
    <w:rsid w:val="53A35F99"/>
    <w:rsid w:val="53C42274"/>
    <w:rsid w:val="53E6334F"/>
    <w:rsid w:val="53FB17FA"/>
    <w:rsid w:val="541862F0"/>
    <w:rsid w:val="542E7E31"/>
    <w:rsid w:val="546A6559"/>
    <w:rsid w:val="546F0B91"/>
    <w:rsid w:val="54B70A61"/>
    <w:rsid w:val="54B779B5"/>
    <w:rsid w:val="54CE4962"/>
    <w:rsid w:val="54D25371"/>
    <w:rsid w:val="54EA3421"/>
    <w:rsid w:val="54EC1FC6"/>
    <w:rsid w:val="54EC416F"/>
    <w:rsid w:val="550939D7"/>
    <w:rsid w:val="552C68B9"/>
    <w:rsid w:val="55335647"/>
    <w:rsid w:val="5538682D"/>
    <w:rsid w:val="55476094"/>
    <w:rsid w:val="554A06ED"/>
    <w:rsid w:val="5552550A"/>
    <w:rsid w:val="5552614F"/>
    <w:rsid w:val="55530973"/>
    <w:rsid w:val="55560E04"/>
    <w:rsid w:val="55666B45"/>
    <w:rsid w:val="55722092"/>
    <w:rsid w:val="557E1344"/>
    <w:rsid w:val="5583167D"/>
    <w:rsid w:val="55856347"/>
    <w:rsid w:val="55995FB7"/>
    <w:rsid w:val="55A156DD"/>
    <w:rsid w:val="55B13035"/>
    <w:rsid w:val="55BD15CA"/>
    <w:rsid w:val="55C10548"/>
    <w:rsid w:val="55C244BC"/>
    <w:rsid w:val="55C708F6"/>
    <w:rsid w:val="55E14A9E"/>
    <w:rsid w:val="55E37FE2"/>
    <w:rsid w:val="56015FD4"/>
    <w:rsid w:val="56176CD0"/>
    <w:rsid w:val="56195188"/>
    <w:rsid w:val="561A57E6"/>
    <w:rsid w:val="561C5613"/>
    <w:rsid w:val="562E4782"/>
    <w:rsid w:val="56327C9C"/>
    <w:rsid w:val="5639508E"/>
    <w:rsid w:val="56446C4A"/>
    <w:rsid w:val="56534D2A"/>
    <w:rsid w:val="5659691E"/>
    <w:rsid w:val="56635FA9"/>
    <w:rsid w:val="566B08CE"/>
    <w:rsid w:val="56737273"/>
    <w:rsid w:val="56773C48"/>
    <w:rsid w:val="56BB5794"/>
    <w:rsid w:val="56C16A07"/>
    <w:rsid w:val="56C5480C"/>
    <w:rsid w:val="56C56026"/>
    <w:rsid w:val="56C721C1"/>
    <w:rsid w:val="56C75E65"/>
    <w:rsid w:val="56C93F15"/>
    <w:rsid w:val="56ED49AC"/>
    <w:rsid w:val="56F85BA6"/>
    <w:rsid w:val="57037964"/>
    <w:rsid w:val="570D1D86"/>
    <w:rsid w:val="570E1422"/>
    <w:rsid w:val="571939D6"/>
    <w:rsid w:val="573F549A"/>
    <w:rsid w:val="57553D3F"/>
    <w:rsid w:val="57703672"/>
    <w:rsid w:val="5773534B"/>
    <w:rsid w:val="57780B7F"/>
    <w:rsid w:val="578436BC"/>
    <w:rsid w:val="57856672"/>
    <w:rsid w:val="578C265D"/>
    <w:rsid w:val="579D25BA"/>
    <w:rsid w:val="57B9331D"/>
    <w:rsid w:val="57B975D7"/>
    <w:rsid w:val="57BB6757"/>
    <w:rsid w:val="57C82DD9"/>
    <w:rsid w:val="57E73B91"/>
    <w:rsid w:val="57E82929"/>
    <w:rsid w:val="57F3287F"/>
    <w:rsid w:val="57F45188"/>
    <w:rsid w:val="57F81A83"/>
    <w:rsid w:val="57FA61B1"/>
    <w:rsid w:val="58032997"/>
    <w:rsid w:val="581D6018"/>
    <w:rsid w:val="583F1055"/>
    <w:rsid w:val="58441188"/>
    <w:rsid w:val="58477459"/>
    <w:rsid w:val="58494A10"/>
    <w:rsid w:val="584B2FF5"/>
    <w:rsid w:val="5852710F"/>
    <w:rsid w:val="585A018E"/>
    <w:rsid w:val="585B0937"/>
    <w:rsid w:val="585E0241"/>
    <w:rsid w:val="586217B2"/>
    <w:rsid w:val="586C19F0"/>
    <w:rsid w:val="58744829"/>
    <w:rsid w:val="587673AC"/>
    <w:rsid w:val="588562E3"/>
    <w:rsid w:val="588A4D2D"/>
    <w:rsid w:val="588C6C7B"/>
    <w:rsid w:val="5898522B"/>
    <w:rsid w:val="58A045EF"/>
    <w:rsid w:val="58AE0C9D"/>
    <w:rsid w:val="58BD3A38"/>
    <w:rsid w:val="58DC744B"/>
    <w:rsid w:val="58E00FC5"/>
    <w:rsid w:val="58F609E4"/>
    <w:rsid w:val="58F71A1E"/>
    <w:rsid w:val="58FB67BC"/>
    <w:rsid w:val="592D65D1"/>
    <w:rsid w:val="5930657D"/>
    <w:rsid w:val="59327DEB"/>
    <w:rsid w:val="59392E42"/>
    <w:rsid w:val="593B5B55"/>
    <w:rsid w:val="593D19BE"/>
    <w:rsid w:val="59776D39"/>
    <w:rsid w:val="597D137C"/>
    <w:rsid w:val="599D01FE"/>
    <w:rsid w:val="59AF4353"/>
    <w:rsid w:val="59CB134C"/>
    <w:rsid w:val="59D13042"/>
    <w:rsid w:val="59D4614B"/>
    <w:rsid w:val="59EA652F"/>
    <w:rsid w:val="5A3F6176"/>
    <w:rsid w:val="5A5419CE"/>
    <w:rsid w:val="5A587AE0"/>
    <w:rsid w:val="5A5A38F1"/>
    <w:rsid w:val="5A617BFA"/>
    <w:rsid w:val="5A7629B7"/>
    <w:rsid w:val="5A83298E"/>
    <w:rsid w:val="5A84337E"/>
    <w:rsid w:val="5A891BB6"/>
    <w:rsid w:val="5A8D03AD"/>
    <w:rsid w:val="5AA34E07"/>
    <w:rsid w:val="5AD937F3"/>
    <w:rsid w:val="5ADB5FCA"/>
    <w:rsid w:val="5AE30663"/>
    <w:rsid w:val="5AE36AFC"/>
    <w:rsid w:val="5AE47198"/>
    <w:rsid w:val="5AEF3CA7"/>
    <w:rsid w:val="5AFB0199"/>
    <w:rsid w:val="5B0001EA"/>
    <w:rsid w:val="5B2D4307"/>
    <w:rsid w:val="5B3348D7"/>
    <w:rsid w:val="5B5041D6"/>
    <w:rsid w:val="5B554FD4"/>
    <w:rsid w:val="5B6B25D0"/>
    <w:rsid w:val="5B6B4549"/>
    <w:rsid w:val="5BA639A2"/>
    <w:rsid w:val="5BAD031C"/>
    <w:rsid w:val="5BB36D0A"/>
    <w:rsid w:val="5BD03C5A"/>
    <w:rsid w:val="5BD33975"/>
    <w:rsid w:val="5BDA775F"/>
    <w:rsid w:val="5BEA7806"/>
    <w:rsid w:val="5BED1355"/>
    <w:rsid w:val="5C035D5C"/>
    <w:rsid w:val="5C054372"/>
    <w:rsid w:val="5C0B1081"/>
    <w:rsid w:val="5C0B33BE"/>
    <w:rsid w:val="5C2E76F3"/>
    <w:rsid w:val="5C531DAC"/>
    <w:rsid w:val="5C5F19A2"/>
    <w:rsid w:val="5C6742FC"/>
    <w:rsid w:val="5C7870C9"/>
    <w:rsid w:val="5C793AF2"/>
    <w:rsid w:val="5C885120"/>
    <w:rsid w:val="5C8D094F"/>
    <w:rsid w:val="5CAA3CDC"/>
    <w:rsid w:val="5CC14996"/>
    <w:rsid w:val="5CDB13F1"/>
    <w:rsid w:val="5CE42BFC"/>
    <w:rsid w:val="5D08718A"/>
    <w:rsid w:val="5D33075C"/>
    <w:rsid w:val="5D38401E"/>
    <w:rsid w:val="5D42131E"/>
    <w:rsid w:val="5D4B0C7E"/>
    <w:rsid w:val="5D65772A"/>
    <w:rsid w:val="5D787E7B"/>
    <w:rsid w:val="5DA30012"/>
    <w:rsid w:val="5DB7758C"/>
    <w:rsid w:val="5DC93120"/>
    <w:rsid w:val="5DDA6F3B"/>
    <w:rsid w:val="5DDB5F91"/>
    <w:rsid w:val="5E282729"/>
    <w:rsid w:val="5E2C3252"/>
    <w:rsid w:val="5E39000D"/>
    <w:rsid w:val="5E5007AD"/>
    <w:rsid w:val="5E5126D4"/>
    <w:rsid w:val="5E575A00"/>
    <w:rsid w:val="5E5B33A6"/>
    <w:rsid w:val="5EEC29C3"/>
    <w:rsid w:val="5EF527AD"/>
    <w:rsid w:val="5EF546E4"/>
    <w:rsid w:val="5F0241A8"/>
    <w:rsid w:val="5F031737"/>
    <w:rsid w:val="5F197EA5"/>
    <w:rsid w:val="5F1A1471"/>
    <w:rsid w:val="5F1B570F"/>
    <w:rsid w:val="5F4013BA"/>
    <w:rsid w:val="5F515252"/>
    <w:rsid w:val="5F882D2B"/>
    <w:rsid w:val="5FD025CB"/>
    <w:rsid w:val="5FD41E39"/>
    <w:rsid w:val="5FD57769"/>
    <w:rsid w:val="5FDC496F"/>
    <w:rsid w:val="5FEA0E05"/>
    <w:rsid w:val="5FEA1BFF"/>
    <w:rsid w:val="5FFA2F3B"/>
    <w:rsid w:val="60053545"/>
    <w:rsid w:val="60070501"/>
    <w:rsid w:val="600D47EB"/>
    <w:rsid w:val="60240F4A"/>
    <w:rsid w:val="602A2F0C"/>
    <w:rsid w:val="602F3018"/>
    <w:rsid w:val="605A6D9F"/>
    <w:rsid w:val="605E48C7"/>
    <w:rsid w:val="606A7181"/>
    <w:rsid w:val="608D0DC2"/>
    <w:rsid w:val="60CF4513"/>
    <w:rsid w:val="60D87E5D"/>
    <w:rsid w:val="60F668B8"/>
    <w:rsid w:val="60FC46B7"/>
    <w:rsid w:val="61002168"/>
    <w:rsid w:val="61172DD5"/>
    <w:rsid w:val="6138206E"/>
    <w:rsid w:val="615F177D"/>
    <w:rsid w:val="616270EF"/>
    <w:rsid w:val="61706EDF"/>
    <w:rsid w:val="61770AB3"/>
    <w:rsid w:val="619B1498"/>
    <w:rsid w:val="619B3BCB"/>
    <w:rsid w:val="61B1137F"/>
    <w:rsid w:val="61C5760F"/>
    <w:rsid w:val="61CB09F2"/>
    <w:rsid w:val="61F34165"/>
    <w:rsid w:val="62053AEE"/>
    <w:rsid w:val="622814B3"/>
    <w:rsid w:val="622F00B1"/>
    <w:rsid w:val="62426D4A"/>
    <w:rsid w:val="62635111"/>
    <w:rsid w:val="62842199"/>
    <w:rsid w:val="62904A5E"/>
    <w:rsid w:val="62B6346C"/>
    <w:rsid w:val="62C4291E"/>
    <w:rsid w:val="62C65CEC"/>
    <w:rsid w:val="62F27D6D"/>
    <w:rsid w:val="631814C9"/>
    <w:rsid w:val="632F7DE7"/>
    <w:rsid w:val="633741AD"/>
    <w:rsid w:val="6340666D"/>
    <w:rsid w:val="6347606A"/>
    <w:rsid w:val="635B012E"/>
    <w:rsid w:val="635E620F"/>
    <w:rsid w:val="6368049F"/>
    <w:rsid w:val="63694881"/>
    <w:rsid w:val="636A3EC3"/>
    <w:rsid w:val="636A6F4B"/>
    <w:rsid w:val="63793000"/>
    <w:rsid w:val="63A94A31"/>
    <w:rsid w:val="63AC1EAC"/>
    <w:rsid w:val="63C90B49"/>
    <w:rsid w:val="63C910E5"/>
    <w:rsid w:val="63CC75B9"/>
    <w:rsid w:val="63E30C41"/>
    <w:rsid w:val="63FE1629"/>
    <w:rsid w:val="64053424"/>
    <w:rsid w:val="640673D9"/>
    <w:rsid w:val="641E6EE2"/>
    <w:rsid w:val="64275148"/>
    <w:rsid w:val="64326B19"/>
    <w:rsid w:val="645214CF"/>
    <w:rsid w:val="6487530B"/>
    <w:rsid w:val="649B63CD"/>
    <w:rsid w:val="64BA39D7"/>
    <w:rsid w:val="64CF3CAA"/>
    <w:rsid w:val="64D96235"/>
    <w:rsid w:val="64DA01CC"/>
    <w:rsid w:val="650F5FAC"/>
    <w:rsid w:val="65185303"/>
    <w:rsid w:val="652D2807"/>
    <w:rsid w:val="6534392E"/>
    <w:rsid w:val="654F6FF9"/>
    <w:rsid w:val="656033A2"/>
    <w:rsid w:val="65815AA0"/>
    <w:rsid w:val="658855D4"/>
    <w:rsid w:val="658867B3"/>
    <w:rsid w:val="659B42A0"/>
    <w:rsid w:val="65A8095A"/>
    <w:rsid w:val="65CC118B"/>
    <w:rsid w:val="65F1238A"/>
    <w:rsid w:val="65F35604"/>
    <w:rsid w:val="65FF3198"/>
    <w:rsid w:val="663B062F"/>
    <w:rsid w:val="663E4EF3"/>
    <w:rsid w:val="66471F83"/>
    <w:rsid w:val="665A01D2"/>
    <w:rsid w:val="665C0BF8"/>
    <w:rsid w:val="6688533A"/>
    <w:rsid w:val="66BB442F"/>
    <w:rsid w:val="66D02521"/>
    <w:rsid w:val="66D439F4"/>
    <w:rsid w:val="67006A38"/>
    <w:rsid w:val="67097AAB"/>
    <w:rsid w:val="670C3488"/>
    <w:rsid w:val="672E09CF"/>
    <w:rsid w:val="67365DB5"/>
    <w:rsid w:val="677507BF"/>
    <w:rsid w:val="6792126C"/>
    <w:rsid w:val="67A97CFB"/>
    <w:rsid w:val="67CF5A1D"/>
    <w:rsid w:val="67DA135C"/>
    <w:rsid w:val="67EB7F24"/>
    <w:rsid w:val="67EC006A"/>
    <w:rsid w:val="6802125F"/>
    <w:rsid w:val="680328B7"/>
    <w:rsid w:val="680D5EE5"/>
    <w:rsid w:val="68107593"/>
    <w:rsid w:val="684D1BE5"/>
    <w:rsid w:val="68651677"/>
    <w:rsid w:val="686D4E8D"/>
    <w:rsid w:val="686F261C"/>
    <w:rsid w:val="687E3602"/>
    <w:rsid w:val="688F77C3"/>
    <w:rsid w:val="68A9751A"/>
    <w:rsid w:val="68AC366C"/>
    <w:rsid w:val="68B329E9"/>
    <w:rsid w:val="69030906"/>
    <w:rsid w:val="692C4F44"/>
    <w:rsid w:val="69326C25"/>
    <w:rsid w:val="693725B2"/>
    <w:rsid w:val="697D4944"/>
    <w:rsid w:val="697E2DEE"/>
    <w:rsid w:val="699956D3"/>
    <w:rsid w:val="699B3DF9"/>
    <w:rsid w:val="69E1523E"/>
    <w:rsid w:val="6A377133"/>
    <w:rsid w:val="6A3802AF"/>
    <w:rsid w:val="6A382142"/>
    <w:rsid w:val="6A3D7EF0"/>
    <w:rsid w:val="6A4E7EC9"/>
    <w:rsid w:val="6A650E8F"/>
    <w:rsid w:val="6A7F0672"/>
    <w:rsid w:val="6A8243F3"/>
    <w:rsid w:val="6AA25847"/>
    <w:rsid w:val="6ADC706E"/>
    <w:rsid w:val="6ADE4B51"/>
    <w:rsid w:val="6AEB550E"/>
    <w:rsid w:val="6AF47AD0"/>
    <w:rsid w:val="6B0B7792"/>
    <w:rsid w:val="6B18387B"/>
    <w:rsid w:val="6B213C7A"/>
    <w:rsid w:val="6B2726B5"/>
    <w:rsid w:val="6B3D4519"/>
    <w:rsid w:val="6B4943C4"/>
    <w:rsid w:val="6B5760AD"/>
    <w:rsid w:val="6B59167B"/>
    <w:rsid w:val="6B630959"/>
    <w:rsid w:val="6B6356A7"/>
    <w:rsid w:val="6B6712DB"/>
    <w:rsid w:val="6B6F75D9"/>
    <w:rsid w:val="6B7753BB"/>
    <w:rsid w:val="6B7A6C48"/>
    <w:rsid w:val="6B8223B8"/>
    <w:rsid w:val="6BA303EE"/>
    <w:rsid w:val="6BBD0B32"/>
    <w:rsid w:val="6BCA3451"/>
    <w:rsid w:val="6BD57A1A"/>
    <w:rsid w:val="6BE52340"/>
    <w:rsid w:val="6BEA317F"/>
    <w:rsid w:val="6BF84434"/>
    <w:rsid w:val="6C077B7C"/>
    <w:rsid w:val="6C89469E"/>
    <w:rsid w:val="6C93673A"/>
    <w:rsid w:val="6C9559EA"/>
    <w:rsid w:val="6C991B9A"/>
    <w:rsid w:val="6CBB305B"/>
    <w:rsid w:val="6CC206BF"/>
    <w:rsid w:val="6CC30C66"/>
    <w:rsid w:val="6CDD0CB1"/>
    <w:rsid w:val="6CE419F3"/>
    <w:rsid w:val="6CE93DEC"/>
    <w:rsid w:val="6D225A73"/>
    <w:rsid w:val="6D4B705D"/>
    <w:rsid w:val="6D711A3E"/>
    <w:rsid w:val="6D8D0D90"/>
    <w:rsid w:val="6D96046C"/>
    <w:rsid w:val="6DC91D5B"/>
    <w:rsid w:val="6DD50561"/>
    <w:rsid w:val="6DD95830"/>
    <w:rsid w:val="6DF021A3"/>
    <w:rsid w:val="6E0A290F"/>
    <w:rsid w:val="6E124286"/>
    <w:rsid w:val="6E134309"/>
    <w:rsid w:val="6E1A1F69"/>
    <w:rsid w:val="6E3B5323"/>
    <w:rsid w:val="6E4F38F8"/>
    <w:rsid w:val="6E657BB2"/>
    <w:rsid w:val="6E6C05C3"/>
    <w:rsid w:val="6E6E43B8"/>
    <w:rsid w:val="6E793023"/>
    <w:rsid w:val="6E7F7AFB"/>
    <w:rsid w:val="6EA161A1"/>
    <w:rsid w:val="6EB770BA"/>
    <w:rsid w:val="6EB96505"/>
    <w:rsid w:val="6ED43ACF"/>
    <w:rsid w:val="6EDF1CCE"/>
    <w:rsid w:val="6EEA71F0"/>
    <w:rsid w:val="6F1A798F"/>
    <w:rsid w:val="6F2B434D"/>
    <w:rsid w:val="6F2C5B46"/>
    <w:rsid w:val="6F2D78EE"/>
    <w:rsid w:val="6F4947DA"/>
    <w:rsid w:val="6F4E71A8"/>
    <w:rsid w:val="6F70301C"/>
    <w:rsid w:val="6F781F55"/>
    <w:rsid w:val="6F7C562E"/>
    <w:rsid w:val="6FB35A49"/>
    <w:rsid w:val="6FB93CAC"/>
    <w:rsid w:val="6FB95193"/>
    <w:rsid w:val="6FC17894"/>
    <w:rsid w:val="6FE60D34"/>
    <w:rsid w:val="6FEE7F40"/>
    <w:rsid w:val="70015EAC"/>
    <w:rsid w:val="70093C44"/>
    <w:rsid w:val="7013025E"/>
    <w:rsid w:val="70150176"/>
    <w:rsid w:val="701806D9"/>
    <w:rsid w:val="706A4129"/>
    <w:rsid w:val="70747A02"/>
    <w:rsid w:val="7076111A"/>
    <w:rsid w:val="70AA0283"/>
    <w:rsid w:val="70B73E00"/>
    <w:rsid w:val="70B774D1"/>
    <w:rsid w:val="70F2796B"/>
    <w:rsid w:val="710F1765"/>
    <w:rsid w:val="71102404"/>
    <w:rsid w:val="711A1C30"/>
    <w:rsid w:val="711D088F"/>
    <w:rsid w:val="711E6ABB"/>
    <w:rsid w:val="71400456"/>
    <w:rsid w:val="714C2EBE"/>
    <w:rsid w:val="71611C06"/>
    <w:rsid w:val="71636191"/>
    <w:rsid w:val="71686453"/>
    <w:rsid w:val="716F74C0"/>
    <w:rsid w:val="71A976A3"/>
    <w:rsid w:val="71B83D73"/>
    <w:rsid w:val="71C94377"/>
    <w:rsid w:val="71D6274F"/>
    <w:rsid w:val="72033A39"/>
    <w:rsid w:val="722946FB"/>
    <w:rsid w:val="726E4C9E"/>
    <w:rsid w:val="7289516B"/>
    <w:rsid w:val="729037B3"/>
    <w:rsid w:val="729310B6"/>
    <w:rsid w:val="72A90793"/>
    <w:rsid w:val="72C80096"/>
    <w:rsid w:val="72CD0489"/>
    <w:rsid w:val="72DB349B"/>
    <w:rsid w:val="72E10CF1"/>
    <w:rsid w:val="72E16E78"/>
    <w:rsid w:val="72EA15F7"/>
    <w:rsid w:val="73062CBE"/>
    <w:rsid w:val="73297EB2"/>
    <w:rsid w:val="732B2071"/>
    <w:rsid w:val="73497FD2"/>
    <w:rsid w:val="735765E8"/>
    <w:rsid w:val="73611BAF"/>
    <w:rsid w:val="7368643D"/>
    <w:rsid w:val="73794A20"/>
    <w:rsid w:val="738A6877"/>
    <w:rsid w:val="739C4779"/>
    <w:rsid w:val="73A2442B"/>
    <w:rsid w:val="73AA6208"/>
    <w:rsid w:val="73BD6FB4"/>
    <w:rsid w:val="73C832AF"/>
    <w:rsid w:val="73E52982"/>
    <w:rsid w:val="73FA0625"/>
    <w:rsid w:val="74024A09"/>
    <w:rsid w:val="74026309"/>
    <w:rsid w:val="7422148A"/>
    <w:rsid w:val="74472CC7"/>
    <w:rsid w:val="744E0A2B"/>
    <w:rsid w:val="74694FB7"/>
    <w:rsid w:val="748330DD"/>
    <w:rsid w:val="7485747A"/>
    <w:rsid w:val="748D3B91"/>
    <w:rsid w:val="74963991"/>
    <w:rsid w:val="74B71854"/>
    <w:rsid w:val="74FD176E"/>
    <w:rsid w:val="75132281"/>
    <w:rsid w:val="75374402"/>
    <w:rsid w:val="75406E4A"/>
    <w:rsid w:val="754C1C51"/>
    <w:rsid w:val="755F4608"/>
    <w:rsid w:val="7564660F"/>
    <w:rsid w:val="7571106C"/>
    <w:rsid w:val="757918F4"/>
    <w:rsid w:val="75886342"/>
    <w:rsid w:val="758A779D"/>
    <w:rsid w:val="758E7458"/>
    <w:rsid w:val="75B9274E"/>
    <w:rsid w:val="75DB48BD"/>
    <w:rsid w:val="75F258D7"/>
    <w:rsid w:val="75F83FB4"/>
    <w:rsid w:val="75F9318E"/>
    <w:rsid w:val="75FC2E47"/>
    <w:rsid w:val="760A76F9"/>
    <w:rsid w:val="760E47B2"/>
    <w:rsid w:val="76631090"/>
    <w:rsid w:val="76703988"/>
    <w:rsid w:val="7672217C"/>
    <w:rsid w:val="76A12DC3"/>
    <w:rsid w:val="76D15B17"/>
    <w:rsid w:val="77186B1E"/>
    <w:rsid w:val="77295015"/>
    <w:rsid w:val="772D4FC3"/>
    <w:rsid w:val="77645C7D"/>
    <w:rsid w:val="777439C1"/>
    <w:rsid w:val="7788350A"/>
    <w:rsid w:val="778B1158"/>
    <w:rsid w:val="77961505"/>
    <w:rsid w:val="77AD5E5C"/>
    <w:rsid w:val="77B15DF4"/>
    <w:rsid w:val="77B856B5"/>
    <w:rsid w:val="78076895"/>
    <w:rsid w:val="78091695"/>
    <w:rsid w:val="78151AE7"/>
    <w:rsid w:val="781D0ABF"/>
    <w:rsid w:val="782B5948"/>
    <w:rsid w:val="78602ABF"/>
    <w:rsid w:val="78604363"/>
    <w:rsid w:val="78655D00"/>
    <w:rsid w:val="78665FE4"/>
    <w:rsid w:val="786E0FFE"/>
    <w:rsid w:val="788B444A"/>
    <w:rsid w:val="78A93133"/>
    <w:rsid w:val="78C237BC"/>
    <w:rsid w:val="78D02FB6"/>
    <w:rsid w:val="78DE372A"/>
    <w:rsid w:val="78E43768"/>
    <w:rsid w:val="78FD3867"/>
    <w:rsid w:val="79214FA6"/>
    <w:rsid w:val="79243E7E"/>
    <w:rsid w:val="79367FB8"/>
    <w:rsid w:val="79392A29"/>
    <w:rsid w:val="793960D4"/>
    <w:rsid w:val="79421701"/>
    <w:rsid w:val="79583AEC"/>
    <w:rsid w:val="795C7162"/>
    <w:rsid w:val="797812D7"/>
    <w:rsid w:val="798625A0"/>
    <w:rsid w:val="799D7539"/>
    <w:rsid w:val="799F72C4"/>
    <w:rsid w:val="79A20557"/>
    <w:rsid w:val="79AB7A8E"/>
    <w:rsid w:val="79AC0207"/>
    <w:rsid w:val="79CB5BC6"/>
    <w:rsid w:val="79D0709A"/>
    <w:rsid w:val="79E3408B"/>
    <w:rsid w:val="79E54E4B"/>
    <w:rsid w:val="79E554A8"/>
    <w:rsid w:val="79FD492D"/>
    <w:rsid w:val="7A087CF7"/>
    <w:rsid w:val="7A13564A"/>
    <w:rsid w:val="7A303322"/>
    <w:rsid w:val="7A7F6A39"/>
    <w:rsid w:val="7A9A2995"/>
    <w:rsid w:val="7A9E37B9"/>
    <w:rsid w:val="7AA85A57"/>
    <w:rsid w:val="7AA97571"/>
    <w:rsid w:val="7AC33D8D"/>
    <w:rsid w:val="7AD1328F"/>
    <w:rsid w:val="7AF26D81"/>
    <w:rsid w:val="7AF464E6"/>
    <w:rsid w:val="7AF6549D"/>
    <w:rsid w:val="7B014170"/>
    <w:rsid w:val="7B187563"/>
    <w:rsid w:val="7B1A61F8"/>
    <w:rsid w:val="7B5C346C"/>
    <w:rsid w:val="7B5E5C27"/>
    <w:rsid w:val="7B652196"/>
    <w:rsid w:val="7B703941"/>
    <w:rsid w:val="7B762D9E"/>
    <w:rsid w:val="7B784952"/>
    <w:rsid w:val="7B7C479D"/>
    <w:rsid w:val="7B7E15E7"/>
    <w:rsid w:val="7B860E16"/>
    <w:rsid w:val="7B920A5D"/>
    <w:rsid w:val="7BA1455F"/>
    <w:rsid w:val="7BCC7A90"/>
    <w:rsid w:val="7BDC1294"/>
    <w:rsid w:val="7BE86DBA"/>
    <w:rsid w:val="7BE975D0"/>
    <w:rsid w:val="7BF2190A"/>
    <w:rsid w:val="7C010589"/>
    <w:rsid w:val="7C160D02"/>
    <w:rsid w:val="7C1637C1"/>
    <w:rsid w:val="7C1E537F"/>
    <w:rsid w:val="7C215777"/>
    <w:rsid w:val="7C4706AF"/>
    <w:rsid w:val="7C526D30"/>
    <w:rsid w:val="7C574088"/>
    <w:rsid w:val="7C5D6386"/>
    <w:rsid w:val="7C921F5C"/>
    <w:rsid w:val="7C9D2374"/>
    <w:rsid w:val="7CAC42FA"/>
    <w:rsid w:val="7CD97C96"/>
    <w:rsid w:val="7CEA2FFC"/>
    <w:rsid w:val="7CF36D0A"/>
    <w:rsid w:val="7CFD68A1"/>
    <w:rsid w:val="7D004B90"/>
    <w:rsid w:val="7D087430"/>
    <w:rsid w:val="7D09176A"/>
    <w:rsid w:val="7D106BC5"/>
    <w:rsid w:val="7D15262A"/>
    <w:rsid w:val="7D21528B"/>
    <w:rsid w:val="7D295788"/>
    <w:rsid w:val="7D2D6988"/>
    <w:rsid w:val="7D431D8D"/>
    <w:rsid w:val="7D5E5A08"/>
    <w:rsid w:val="7D7D4F75"/>
    <w:rsid w:val="7D937F07"/>
    <w:rsid w:val="7DA008E1"/>
    <w:rsid w:val="7DAA286B"/>
    <w:rsid w:val="7DAF2927"/>
    <w:rsid w:val="7DB954F6"/>
    <w:rsid w:val="7DBB06AE"/>
    <w:rsid w:val="7DC07247"/>
    <w:rsid w:val="7DC62F24"/>
    <w:rsid w:val="7DCA4DE2"/>
    <w:rsid w:val="7DDE5DE0"/>
    <w:rsid w:val="7DE93C91"/>
    <w:rsid w:val="7DFC10B6"/>
    <w:rsid w:val="7E010465"/>
    <w:rsid w:val="7E0B2B81"/>
    <w:rsid w:val="7E0E7FD0"/>
    <w:rsid w:val="7E1B6002"/>
    <w:rsid w:val="7E1F4180"/>
    <w:rsid w:val="7E433210"/>
    <w:rsid w:val="7E575AC2"/>
    <w:rsid w:val="7E580C80"/>
    <w:rsid w:val="7E610966"/>
    <w:rsid w:val="7E68207B"/>
    <w:rsid w:val="7E6A3164"/>
    <w:rsid w:val="7E8B6473"/>
    <w:rsid w:val="7E950FE9"/>
    <w:rsid w:val="7EA454D3"/>
    <w:rsid w:val="7EC009E8"/>
    <w:rsid w:val="7ED16523"/>
    <w:rsid w:val="7EE83A26"/>
    <w:rsid w:val="7EF96B1E"/>
    <w:rsid w:val="7F353C06"/>
    <w:rsid w:val="7F410352"/>
    <w:rsid w:val="7F440F7A"/>
    <w:rsid w:val="7F510226"/>
    <w:rsid w:val="7F5E5DAF"/>
    <w:rsid w:val="7F633EFB"/>
    <w:rsid w:val="7F634386"/>
    <w:rsid w:val="7FBF3E86"/>
    <w:rsid w:val="7FC55DF0"/>
    <w:rsid w:val="7FCA7309"/>
    <w:rsid w:val="7FDC725C"/>
    <w:rsid w:val="7FF6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semiHidden="0" w:name="heading 4"/>
    <w:lsdException w:qFormat="1" w:uiPriority="9" w:semiHidden="0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99" w:name="toc 2"/>
    <w:lsdException w:qFormat="1" w:uiPriority="9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name="header"/>
    <w:lsdException w:qFormat="1" w:uiPriority="99" w:name="footer"/>
    <w:lsdException w:uiPriority="99" w:name="index heading"/>
    <w:lsdException w:qFormat="1" w:uiPriority="99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99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="16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33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3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35"/>
    <w:qFormat/>
    <w:uiPriority w:val="0"/>
    <w:pPr>
      <w:numPr>
        <w:ilvl w:val="2"/>
      </w:numPr>
      <w:spacing w:before="120"/>
      <w:outlineLvl w:val="2"/>
    </w:pPr>
    <w:rPr>
      <w:sz w:val="24"/>
    </w:rPr>
  </w:style>
  <w:style w:type="paragraph" w:styleId="5">
    <w:name w:val="heading 4"/>
    <w:basedOn w:val="4"/>
    <w:next w:val="1"/>
    <w:unhideWhenUsed/>
    <w:qFormat/>
    <w:uiPriority w:val="9"/>
    <w:pPr>
      <w:spacing w:beforeLines="0" w:afterLines="0" w:line="372" w:lineRule="auto"/>
      <w:outlineLvl w:val="3"/>
    </w:pPr>
    <w:rPr>
      <w:rFonts w:eastAsia="黑体"/>
      <w:b/>
      <w:sz w:val="28"/>
    </w:rPr>
  </w:style>
  <w:style w:type="paragraph" w:styleId="6">
    <w:name w:val="heading 5"/>
    <w:basedOn w:val="5"/>
    <w:next w:val="1"/>
    <w:unhideWhenUsed/>
    <w:qFormat/>
    <w:uiPriority w:val="9"/>
    <w:pPr>
      <w:spacing w:before="10" w:after="10" w:line="240" w:lineRule="auto"/>
      <w:outlineLvl w:val="4"/>
    </w:pPr>
    <w:rPr>
      <w:rFonts w:ascii="Times New Roman" w:hAnsi="Times New Roman" w:eastAsia="宋体"/>
      <w:sz w:val="21"/>
      <w:u w:val="single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7">
    <w:name w:val="Default Paragraph Font"/>
    <w:semiHidden/>
    <w:unhideWhenUsed/>
    <w:qFormat/>
    <w:uiPriority w:val="1"/>
  </w:style>
  <w:style w:type="table" w:default="1" w:styleId="2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List 3"/>
    <w:basedOn w:val="10"/>
    <w:qFormat/>
    <w:uiPriority w:val="0"/>
    <w:pPr>
      <w:ind w:left="1135"/>
    </w:pPr>
  </w:style>
  <w:style w:type="paragraph" w:styleId="10">
    <w:name w:val="List 2"/>
    <w:basedOn w:val="11"/>
    <w:qFormat/>
    <w:uiPriority w:val="0"/>
    <w:pPr>
      <w:ind w:left="851"/>
    </w:pPr>
  </w:style>
  <w:style w:type="paragraph" w:styleId="11">
    <w:name w:val="List"/>
    <w:basedOn w:val="1"/>
    <w:qFormat/>
    <w:uiPriority w:val="0"/>
    <w:pPr>
      <w:ind w:left="568" w:hanging="284"/>
    </w:pPr>
  </w:style>
  <w:style w:type="paragraph" w:styleId="12">
    <w:name w:val="caption"/>
    <w:basedOn w:val="1"/>
    <w:next w:val="1"/>
    <w:unhideWhenUsed/>
    <w:qFormat/>
    <w:uiPriority w:val="99"/>
    <w:rPr>
      <w:rFonts w:ascii="Arial" w:hAnsi="Arial" w:eastAsia="黑体"/>
      <w:sz w:val="20"/>
    </w:rPr>
  </w:style>
  <w:style w:type="paragraph" w:styleId="13">
    <w:name w:val="Document Map"/>
    <w:basedOn w:val="1"/>
    <w:link w:val="54"/>
    <w:semiHidden/>
    <w:unhideWhenUsed/>
    <w:qFormat/>
    <w:uiPriority w:val="99"/>
    <w:rPr>
      <w:rFonts w:ascii="宋体"/>
      <w:sz w:val="18"/>
      <w:szCs w:val="18"/>
    </w:rPr>
  </w:style>
  <w:style w:type="paragraph" w:styleId="14">
    <w:name w:val="annotation text"/>
    <w:basedOn w:val="1"/>
    <w:link w:val="36"/>
    <w:qFormat/>
    <w:uiPriority w:val="0"/>
  </w:style>
  <w:style w:type="paragraph" w:styleId="15">
    <w:name w:val="Body Text"/>
    <w:basedOn w:val="1"/>
    <w:qFormat/>
    <w:uiPriority w:val="0"/>
    <w:pPr>
      <w:spacing w:after="120"/>
    </w:pPr>
    <w:rPr>
      <w:rFonts w:ascii="Times" w:hAnsi="Times"/>
      <w:szCs w:val="24"/>
    </w:rPr>
  </w:style>
  <w:style w:type="paragraph" w:styleId="16">
    <w:name w:val="toc 3"/>
    <w:basedOn w:val="1"/>
    <w:next w:val="1"/>
    <w:unhideWhenUsed/>
    <w:qFormat/>
    <w:uiPriority w:val="9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7">
    <w:name w:val="Balloon Text"/>
    <w:basedOn w:val="1"/>
    <w:link w:val="32"/>
    <w:semiHidden/>
    <w:unhideWhenUsed/>
    <w:qFormat/>
    <w:uiPriority w:val="99"/>
    <w:rPr>
      <w:sz w:val="18"/>
      <w:szCs w:val="18"/>
    </w:rPr>
  </w:style>
  <w:style w:type="paragraph" w:styleId="18">
    <w:name w:val="footer"/>
    <w:basedOn w:val="1"/>
    <w:link w:val="3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9">
    <w:name w:val="header"/>
    <w:basedOn w:val="1"/>
    <w:link w:val="38"/>
    <w:semiHidden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0">
    <w:name w:val="toc 1"/>
    <w:basedOn w:val="1"/>
    <w:next w:val="1"/>
    <w:unhideWhenUsed/>
    <w:qFormat/>
    <w:uiPriority w:val="39"/>
    <w:pPr>
      <w:tabs>
        <w:tab w:val="decimal" w:pos="0"/>
        <w:tab w:val="right" w:pos="9660"/>
      </w:tabs>
      <w:ind w:right="420" w:rightChars="200"/>
      <w:jc w:val="left"/>
    </w:pPr>
    <w:rPr>
      <w:b/>
      <w:bCs/>
      <w:i/>
      <w:iCs/>
      <w:sz w:val="20"/>
    </w:rPr>
  </w:style>
  <w:style w:type="paragraph" w:styleId="21">
    <w:name w:val="toc 2"/>
    <w:basedOn w:val="1"/>
    <w:next w:val="1"/>
    <w:semiHidden/>
    <w:unhideWhenUsed/>
    <w:qFormat/>
    <w:uiPriority w:val="99"/>
    <w:pPr>
      <w:tabs>
        <w:tab w:val="right" w:pos="420"/>
      </w:tabs>
      <w:ind w:left="862" w:leftChars="200" w:hanging="442" w:hangingChars="200"/>
      <w:jc w:val="left"/>
    </w:pPr>
    <w:rPr>
      <w:b/>
      <w:i/>
      <w:sz w:val="20"/>
    </w:rPr>
  </w:style>
  <w:style w:type="paragraph" w:styleId="22">
    <w:name w:val="List 4"/>
    <w:basedOn w:val="9"/>
    <w:qFormat/>
    <w:uiPriority w:val="0"/>
    <w:pPr>
      <w:ind w:left="1418"/>
    </w:pPr>
  </w:style>
  <w:style w:type="paragraph" w:styleId="23">
    <w:name w:val="Normal (Web)"/>
    <w:basedOn w:val="1"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4">
    <w:name w:val="annotation subject"/>
    <w:basedOn w:val="14"/>
    <w:next w:val="14"/>
    <w:link w:val="44"/>
    <w:semiHidden/>
    <w:unhideWhenUsed/>
    <w:qFormat/>
    <w:uiPriority w:val="99"/>
    <w:pPr>
      <w:jc w:val="left"/>
    </w:pPr>
    <w:rPr>
      <w:b/>
      <w:bCs/>
    </w:rPr>
  </w:style>
  <w:style w:type="table" w:styleId="26">
    <w:name w:val="Table Grid"/>
    <w:basedOn w:val="25"/>
    <w:unhideWhenUsed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8">
    <w:name w:val="Strong"/>
    <w:basedOn w:val="27"/>
    <w:qFormat/>
    <w:uiPriority w:val="22"/>
    <w:rPr>
      <w:b/>
    </w:rPr>
  </w:style>
  <w:style w:type="character" w:styleId="29">
    <w:name w:val="page number"/>
    <w:basedOn w:val="27"/>
    <w:semiHidden/>
    <w:qFormat/>
    <w:uiPriority w:val="0"/>
  </w:style>
  <w:style w:type="character" w:styleId="30">
    <w:name w:val="Hyperlink"/>
    <w:basedOn w:val="27"/>
    <w:qFormat/>
    <w:uiPriority w:val="99"/>
    <w:rPr>
      <w:color w:val="0000FF"/>
      <w:u w:val="single"/>
    </w:rPr>
  </w:style>
  <w:style w:type="character" w:styleId="31">
    <w:name w:val="annotation reference"/>
    <w:basedOn w:val="27"/>
    <w:qFormat/>
    <w:uiPriority w:val="0"/>
    <w:rPr>
      <w:sz w:val="16"/>
    </w:rPr>
  </w:style>
  <w:style w:type="character" w:customStyle="1" w:styleId="32">
    <w:name w:val="批注框文本 字符"/>
    <w:basedOn w:val="27"/>
    <w:link w:val="17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3">
    <w:name w:val="标题 1 字符"/>
    <w:basedOn w:val="27"/>
    <w:link w:val="2"/>
    <w:qFormat/>
    <w:uiPriority w:val="0"/>
    <w:rPr>
      <w:rFonts w:ascii="Arial" w:hAnsi="Arial" w:eastAsia="MS Mincho" w:cs="Times New Roman"/>
      <w:sz w:val="32"/>
      <w:szCs w:val="20"/>
    </w:rPr>
  </w:style>
  <w:style w:type="character" w:customStyle="1" w:styleId="34">
    <w:name w:val="标题 2 字符"/>
    <w:basedOn w:val="27"/>
    <w:link w:val="3"/>
    <w:qFormat/>
    <w:uiPriority w:val="0"/>
    <w:rPr>
      <w:rFonts w:ascii="Arial" w:hAnsi="Arial" w:eastAsia="MS Mincho" w:cs="Times New Roman"/>
      <w:sz w:val="28"/>
      <w:szCs w:val="20"/>
    </w:rPr>
  </w:style>
  <w:style w:type="character" w:customStyle="1" w:styleId="35">
    <w:name w:val="标题 3 字符"/>
    <w:basedOn w:val="27"/>
    <w:link w:val="4"/>
    <w:qFormat/>
    <w:uiPriority w:val="0"/>
    <w:rPr>
      <w:rFonts w:ascii="Arial" w:hAnsi="Arial" w:eastAsia="MS Mincho" w:cs="Times New Roman"/>
      <w:sz w:val="24"/>
      <w:szCs w:val="20"/>
    </w:rPr>
  </w:style>
  <w:style w:type="character" w:customStyle="1" w:styleId="36">
    <w:name w:val="批注文字 字符"/>
    <w:basedOn w:val="27"/>
    <w:link w:val="14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37">
    <w:name w:val="页脚 字符"/>
    <w:basedOn w:val="27"/>
    <w:link w:val="18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8">
    <w:name w:val="页眉 字符"/>
    <w:basedOn w:val="27"/>
    <w:link w:val="19"/>
    <w:semiHidden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39">
    <w:name w:val="References"/>
    <w:basedOn w:val="1"/>
    <w:qFormat/>
    <w:uiPriority w:val="0"/>
    <w:pPr>
      <w:numPr>
        <w:ilvl w:val="0"/>
        <w:numId w:val="2"/>
      </w:numPr>
      <w:spacing w:after="60"/>
    </w:pPr>
    <w:rPr>
      <w:szCs w:val="16"/>
    </w:rPr>
  </w:style>
  <w:style w:type="paragraph" w:styleId="40">
    <w:name w:val="List Paragraph"/>
    <w:basedOn w:val="1"/>
    <w:link w:val="46"/>
    <w:qFormat/>
    <w:uiPriority w:val="34"/>
    <w:pPr>
      <w:spacing w:beforeLines="0"/>
      <w:ind w:left="720"/>
      <w:contextualSpacing/>
    </w:pPr>
    <w:rPr>
      <w:rFonts w:eastAsia="Times New Roman"/>
      <w:sz w:val="24"/>
      <w:szCs w:val="24"/>
    </w:rPr>
  </w:style>
  <w:style w:type="character" w:customStyle="1" w:styleId="41">
    <w:name w:val="font21"/>
    <w:basedOn w:val="27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42">
    <w:name w:val="font11"/>
    <w:basedOn w:val="27"/>
    <w:qFormat/>
    <w:uiPriority w:val="0"/>
    <w:rPr>
      <w:rFonts w:hint="default" w:ascii="Symbol" w:hAnsi="Symbol" w:cs="Symbol"/>
      <w:b/>
      <w:color w:val="000000"/>
      <w:sz w:val="20"/>
      <w:szCs w:val="20"/>
      <w:u w:val="none"/>
    </w:rPr>
  </w:style>
  <w:style w:type="character" w:customStyle="1" w:styleId="43">
    <w:name w:val="font01"/>
    <w:basedOn w:val="27"/>
    <w:qFormat/>
    <w:uiPriority w:val="0"/>
    <w:rPr>
      <w:rFonts w:hint="default" w:ascii="Symbol" w:hAnsi="Symbol" w:cs="Symbol"/>
      <w:color w:val="000000"/>
      <w:sz w:val="20"/>
      <w:szCs w:val="20"/>
      <w:u w:val="none"/>
    </w:rPr>
  </w:style>
  <w:style w:type="character" w:customStyle="1" w:styleId="44">
    <w:name w:val="批注主题 字符"/>
    <w:basedOn w:val="36"/>
    <w:link w:val="24"/>
    <w:semiHidden/>
    <w:qFormat/>
    <w:uiPriority w:val="99"/>
    <w:rPr>
      <w:rFonts w:ascii="Times New Roman" w:hAnsi="Times New Roman" w:eastAsia="宋体" w:cs="Times New Roman"/>
      <w:b/>
      <w:bCs/>
      <w:kern w:val="2"/>
      <w:sz w:val="21"/>
      <w:szCs w:val="20"/>
    </w:rPr>
  </w:style>
  <w:style w:type="paragraph" w:customStyle="1" w:styleId="45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character" w:customStyle="1" w:styleId="46">
    <w:name w:val="列表段落 字符"/>
    <w:link w:val="40"/>
    <w:qFormat/>
    <w:uiPriority w:val="34"/>
    <w:rPr>
      <w:rFonts w:ascii="Times New Roman" w:hAnsi="Times New Roman" w:eastAsia="Times New Roman" w:cs="Times New Roman"/>
      <w:kern w:val="2"/>
      <w:sz w:val="24"/>
      <w:szCs w:val="24"/>
    </w:rPr>
  </w:style>
  <w:style w:type="character" w:styleId="47">
    <w:name w:val="Placeholder Text"/>
    <w:basedOn w:val="27"/>
    <w:unhideWhenUsed/>
    <w:qFormat/>
    <w:uiPriority w:val="99"/>
    <w:rPr>
      <w:color w:val="808080"/>
    </w:rPr>
  </w:style>
  <w:style w:type="paragraph" w:customStyle="1" w:styleId="48">
    <w:name w:val="x_msonormal"/>
    <w:basedOn w:val="1"/>
    <w:qFormat/>
    <w:uiPriority w:val="99"/>
    <w:pPr>
      <w:spacing w:before="100" w:beforeAutospacing="1" w:after="100" w:afterAutospacing="1"/>
    </w:pPr>
    <w:rPr>
      <w:rFonts w:ascii="Calibri" w:hAnsi="Calibri" w:cs="Calibri" w:eastAsiaTheme="minorHAnsi"/>
      <w:sz w:val="22"/>
      <w:szCs w:val="22"/>
      <w:lang w:eastAsia="en-GB"/>
    </w:rPr>
  </w:style>
  <w:style w:type="character" w:customStyle="1" w:styleId="49">
    <w:name w:val="x_apple-converted-space"/>
    <w:qFormat/>
    <w:uiPriority w:val="0"/>
  </w:style>
  <w:style w:type="paragraph" w:customStyle="1" w:styleId="50">
    <w:name w:val="TAH"/>
    <w:basedOn w:val="51"/>
    <w:qFormat/>
    <w:uiPriority w:val="0"/>
    <w:rPr>
      <w:b/>
    </w:rPr>
  </w:style>
  <w:style w:type="paragraph" w:customStyle="1" w:styleId="51">
    <w:name w:val="TAC"/>
    <w:basedOn w:val="52"/>
    <w:qFormat/>
    <w:uiPriority w:val="0"/>
    <w:pPr>
      <w:jc w:val="center"/>
    </w:pPr>
  </w:style>
  <w:style w:type="paragraph" w:customStyle="1" w:styleId="52">
    <w:name w:val="TAL"/>
    <w:basedOn w:val="1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3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54">
    <w:name w:val="文档结构图 字符"/>
    <w:basedOn w:val="27"/>
    <w:link w:val="13"/>
    <w:semiHidden/>
    <w:qFormat/>
    <w:uiPriority w:val="99"/>
    <w:rPr>
      <w:rFonts w:ascii="宋体"/>
      <w:kern w:val="2"/>
      <w:sz w:val="18"/>
      <w:szCs w:val="18"/>
    </w:rPr>
  </w:style>
  <w:style w:type="paragraph" w:customStyle="1" w:styleId="55">
    <w:name w:val="修订2"/>
    <w:hidden/>
    <w:unhideWhenUsed/>
    <w:qFormat/>
    <w:uiPriority w:val="99"/>
    <w:pPr>
      <w:spacing w:after="160" w:line="259" w:lineRule="auto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56">
    <w:name w:val="xmsonormal"/>
    <w:basedOn w:val="1"/>
    <w:qFormat/>
    <w:uiPriority w:val="0"/>
    <w:pPr>
      <w:spacing w:before="100" w:beforeAutospacing="1" w:after="100" w:afterAutospacing="1"/>
    </w:pPr>
    <w:rPr>
      <w:rFonts w:ascii="Calibri" w:hAnsi="Calibri" w:eastAsia="Calibri" w:cs="Calibri"/>
      <w:sz w:val="22"/>
      <w:szCs w:val="22"/>
    </w:rPr>
  </w:style>
  <w:style w:type="character" w:customStyle="1" w:styleId="57">
    <w:name w:val="apple-converted-space"/>
    <w:basedOn w:val="27"/>
    <w:qFormat/>
    <w:uiPriority w:val="0"/>
  </w:style>
  <w:style w:type="paragraph" w:customStyle="1" w:styleId="58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</w:rPr>
  </w:style>
  <w:style w:type="paragraph" w:customStyle="1" w:styleId="59">
    <w:name w:val="x_xmsonormal"/>
    <w:basedOn w:val="1"/>
    <w:qFormat/>
    <w:uiPriority w:val="0"/>
    <w:rPr>
      <w:rFonts w:ascii="宋体" w:hAnsi="宋体" w:cs="Calibri"/>
      <w:sz w:val="24"/>
    </w:rPr>
  </w:style>
  <w:style w:type="paragraph" w:customStyle="1" w:styleId="60">
    <w:name w:val="YJ-Observation"/>
    <w:basedOn w:val="1"/>
    <w:qFormat/>
    <w:uiPriority w:val="0"/>
    <w:pPr>
      <w:numPr>
        <w:ilvl w:val="0"/>
        <w:numId w:val="3"/>
      </w:numPr>
      <w:tabs>
        <w:tab w:val="left" w:pos="420"/>
      </w:tabs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61">
    <w:name w:val="3GPP Normal Text"/>
    <w:basedOn w:val="15"/>
    <w:qFormat/>
    <w:uiPriority w:val="0"/>
    <w:pPr>
      <w:spacing w:after="60"/>
    </w:pPr>
    <w:rPr>
      <w:rFonts w:ascii="Times New Roman" w:hAnsi="Times New Roman" w:eastAsia="MS Mincho"/>
    </w:rPr>
  </w:style>
  <w:style w:type="paragraph" w:customStyle="1" w:styleId="62">
    <w:name w:val="List Paragraph1"/>
    <w:basedOn w:val="1"/>
    <w:qFormat/>
    <w:uiPriority w:val="0"/>
    <w:pPr>
      <w:widowControl w:val="0"/>
      <w:spacing w:beforeLines="0" w:afterLines="0" w:line="240" w:lineRule="auto"/>
      <w:ind w:firstLine="420" w:firstLineChars="200"/>
    </w:pPr>
    <w:rPr>
      <w:rFonts w:ascii="Calibri" w:hAnsi="Calibri"/>
      <w:szCs w:val="21"/>
    </w:rPr>
  </w:style>
  <w:style w:type="paragraph" w:customStyle="1" w:styleId="63">
    <w:name w:val="YJ-Proposal"/>
    <w:basedOn w:val="1"/>
    <w:qFormat/>
    <w:uiPriority w:val="0"/>
    <w:pPr>
      <w:numPr>
        <w:ilvl w:val="0"/>
        <w:numId w:val="4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character" w:customStyle="1" w:styleId="64">
    <w:name w:val="contentpasted2"/>
    <w:basedOn w:val="27"/>
    <w:qFormat/>
    <w:uiPriority w:val="0"/>
  </w:style>
  <w:style w:type="paragraph" w:customStyle="1" w:styleId="65">
    <w:name w:val="TH"/>
    <w:basedOn w:val="1"/>
    <w:qFormat/>
    <w:uiPriority w:val="0"/>
    <w:pPr>
      <w:keepNext/>
      <w:keepLines/>
      <w:spacing w:before="60" w:after="180"/>
      <w:jc w:val="center"/>
    </w:pPr>
    <w:rPr>
      <w:rFonts w:ascii="Arial" w:hAnsi="Arial" w:eastAsia="Times New Roman"/>
      <w:b/>
      <w:sz w:val="20"/>
      <w:lang w:val="en-GB"/>
    </w:rPr>
  </w:style>
  <w:style w:type="paragraph" w:customStyle="1" w:styleId="66">
    <w:name w:val="B1"/>
    <w:basedOn w:val="11"/>
    <w:qFormat/>
    <w:uiPriority w:val="0"/>
  </w:style>
  <w:style w:type="paragraph" w:customStyle="1" w:styleId="67">
    <w:name w:val="B2"/>
    <w:basedOn w:val="10"/>
    <w:qFormat/>
    <w:uiPriority w:val="0"/>
  </w:style>
  <w:style w:type="paragraph" w:customStyle="1" w:styleId="68">
    <w:name w:val="B3"/>
    <w:basedOn w:val="9"/>
    <w:qFormat/>
    <w:uiPriority w:val="0"/>
  </w:style>
  <w:style w:type="paragraph" w:customStyle="1" w:styleId="69">
    <w:name w:val="B4"/>
    <w:basedOn w:val="22"/>
    <w:qFormat/>
    <w:uiPriority w:val="0"/>
  </w:style>
  <w:style w:type="paragraph" w:customStyle="1" w:styleId="7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1">
    <w:name w:val="listparagraph"/>
    <w:basedOn w:val="1"/>
    <w:qFormat/>
    <w:uiPriority w:val="99"/>
    <w:pPr>
      <w:spacing w:line="252" w:lineRule="auto"/>
      <w:ind w:left="720"/>
    </w:pPr>
    <w:rPr>
      <w:rFonts w:ascii="Calibri" w:hAnsi="Calibri" w:eastAsia="Calibri" w:cs="Calibri"/>
      <w:sz w:val="22"/>
      <w:szCs w:val="22"/>
    </w:rPr>
  </w:style>
  <w:style w:type="paragraph" w:customStyle="1" w:styleId="72">
    <w:name w:val="Guidance"/>
    <w:basedOn w:val="1"/>
    <w:qFormat/>
    <w:uiPriority w:val="0"/>
    <w:rPr>
      <w:rFonts w:eastAsia="Times New Roman"/>
      <w:i/>
      <w:color w:val="000000"/>
      <w:lang w:eastAsia="ja-JP"/>
    </w:rPr>
  </w:style>
  <w:style w:type="paragraph" w:customStyle="1" w:styleId="73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74">
    <w:name w:val="列表段落1"/>
    <w:basedOn w:val="1"/>
    <w:qFormat/>
    <w:uiPriority w:val="0"/>
    <w:pPr>
      <w:spacing w:before="100" w:beforeLines="0" w:beforeAutospacing="1" w:after="100" w:afterLines="0" w:afterAutospacing="1" w:line="240" w:lineRule="auto"/>
      <w:ind w:left="840" w:leftChars="400"/>
      <w:jc w:val="left"/>
    </w:pPr>
    <w:rPr>
      <w:rFonts w:ascii="Times" w:hAnsi="Times" w:eastAsia="Batang"/>
      <w:kern w:val="0"/>
      <w:sz w:val="24"/>
      <w:szCs w:val="24"/>
    </w:rPr>
  </w:style>
  <w:style w:type="paragraph" w:customStyle="1" w:styleId="75">
    <w:name w:val="列表段落2"/>
    <w:basedOn w:val="1"/>
    <w:qFormat/>
    <w:uiPriority w:val="0"/>
    <w:pPr>
      <w:spacing w:beforeLines="0" w:after="0" w:line="256" w:lineRule="auto"/>
      <w:ind w:left="720"/>
      <w:contextualSpacing/>
    </w:pPr>
    <w:rPr>
      <w:sz w:val="24"/>
      <w:szCs w:val="24"/>
    </w:rPr>
  </w:style>
  <w:style w:type="table" w:customStyle="1" w:styleId="76">
    <w:name w:val="网格型5"/>
    <w:basedOn w:val="25"/>
    <w:qFormat/>
    <w:uiPriority w:val="39"/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78D8987-AB79-4671-8B2D-F00E166976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936</Words>
  <Characters>5336</Characters>
  <Lines>44</Lines>
  <Paragraphs>12</Paragraphs>
  <TotalTime>2</TotalTime>
  <ScaleCrop>false</ScaleCrop>
  <LinksUpToDate>false</LinksUpToDate>
  <CharactersWithSpaces>6260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2025-08-15T07:22:00Z</dcterms:created>
  <dc:creator>Xuan Ma</dc:creator>
  <cp:lastModifiedBy>ZTE-MX</cp:lastModifiedBy>
  <dcterms:modified xsi:type="dcterms:W3CDTF">2025-08-15T07:39:43Z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4372DBEB6C9C4116B3E30414191AECD1</vt:lpwstr>
  </property>
</Properties>
</file>