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6C5D794" w14:textId="2A68E62A" w:rsidR="006357CC" w:rsidRPr="00DB3EA1" w:rsidRDefault="006357CC" w:rsidP="007D70DD">
      <w:pPr>
        <w:tabs>
          <w:tab w:val="left" w:pos="6521"/>
        </w:tabs>
        <w:wordWrap/>
        <w:rPr>
          <w:rFonts w:ascii="Arial" w:hAnsi="Arial"/>
          <w:i/>
          <w:sz w:val="24"/>
          <w:szCs w:val="24"/>
        </w:rPr>
      </w:pPr>
      <w:bookmarkStart w:id="0" w:name="OLE_LINK1"/>
      <w:bookmarkStart w:id="1" w:name="_Hlk194002429"/>
      <w:r w:rsidRPr="00DB3EA1">
        <w:rPr>
          <w:rFonts w:ascii="Arial" w:hAnsi="Arial" w:cs="Arial"/>
          <w:b/>
          <w:bCs/>
          <w:sz w:val="24"/>
          <w:szCs w:val="24"/>
        </w:rPr>
        <w:t>3GPP TSG RAN WG1 #</w:t>
      </w:r>
      <w:r w:rsidR="006723DD">
        <w:rPr>
          <w:rFonts w:ascii="Arial" w:hAnsi="Arial" w:cs="Arial"/>
          <w:b/>
          <w:bCs/>
          <w:sz w:val="24"/>
          <w:szCs w:val="24"/>
        </w:rPr>
        <w:t>1</w:t>
      </w:r>
      <w:r w:rsidR="00CE2624">
        <w:rPr>
          <w:rFonts w:ascii="Arial" w:hAnsi="Arial" w:cs="Arial"/>
          <w:b/>
          <w:bCs/>
          <w:sz w:val="24"/>
          <w:szCs w:val="24"/>
        </w:rPr>
        <w:t>2</w:t>
      </w:r>
      <w:r w:rsidR="008F340E">
        <w:rPr>
          <w:rFonts w:ascii="Arial" w:hAnsi="Arial" w:cs="Arial"/>
          <w:b/>
          <w:bCs/>
          <w:sz w:val="24"/>
          <w:szCs w:val="24"/>
        </w:rPr>
        <w:t>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3444ED">
        <w:rPr>
          <w:rFonts w:ascii="Arial" w:hAnsi="Arial"/>
          <w:b/>
          <w:sz w:val="24"/>
          <w:szCs w:val="24"/>
        </w:rPr>
        <w:t>50</w:t>
      </w:r>
      <w:r w:rsidR="008F340E">
        <w:rPr>
          <w:rFonts w:ascii="Arial" w:hAnsi="Arial"/>
          <w:b/>
          <w:sz w:val="24"/>
          <w:szCs w:val="24"/>
        </w:rPr>
        <w:t>5550</w:t>
      </w:r>
    </w:p>
    <w:p w14:paraId="723797EF" w14:textId="2085A1C6" w:rsidR="007A57E2" w:rsidRPr="006259B8" w:rsidRDefault="008F340E" w:rsidP="007D70DD">
      <w:pPr>
        <w:pStyle w:val="Header"/>
        <w:spacing w:after="240"/>
        <w:rPr>
          <w:rFonts w:eastAsia="Malgun Gothic"/>
          <w:noProof w:val="0"/>
          <w:color w:val="000000"/>
          <w:sz w:val="24"/>
          <w:szCs w:val="24"/>
          <w:lang w:val="en-US" w:eastAsia="ko-KR"/>
        </w:rPr>
      </w:pPr>
      <w:r>
        <w:rPr>
          <w:rFonts w:cs="Arial"/>
          <w:noProof w:val="0"/>
          <w:sz w:val="24"/>
          <w:szCs w:val="24"/>
          <w:lang w:val="en-US" w:eastAsia="ja-JP"/>
        </w:rPr>
        <w:t>Bangalore, India</w:t>
      </w:r>
      <w:r w:rsidR="008F7E2A">
        <w:rPr>
          <w:rFonts w:cs="Arial"/>
          <w:noProof w:val="0"/>
          <w:sz w:val="24"/>
          <w:szCs w:val="24"/>
          <w:lang w:val="en-US" w:eastAsia="ja-JP"/>
        </w:rPr>
        <w:t>,</w:t>
      </w:r>
      <w:r w:rsidR="007D27B3">
        <w:rPr>
          <w:rFonts w:cs="Arial"/>
          <w:noProof w:val="0"/>
          <w:sz w:val="24"/>
          <w:szCs w:val="24"/>
          <w:lang w:val="en-US" w:eastAsia="ja-JP"/>
        </w:rPr>
        <w:t xml:space="preserve"> </w:t>
      </w:r>
      <w:r>
        <w:rPr>
          <w:rFonts w:cs="Arial"/>
          <w:noProof w:val="0"/>
          <w:sz w:val="24"/>
          <w:szCs w:val="24"/>
          <w:lang w:val="en-US" w:eastAsia="ja-JP"/>
        </w:rPr>
        <w:t>August 25</w:t>
      </w:r>
      <w:r w:rsidRPr="008F340E">
        <w:rPr>
          <w:rFonts w:cs="Arial"/>
          <w:noProof w:val="0"/>
          <w:sz w:val="24"/>
          <w:szCs w:val="24"/>
          <w:vertAlign w:val="superscript"/>
          <w:lang w:val="en-US" w:eastAsia="ja-JP"/>
        </w:rPr>
        <w:t>th</w:t>
      </w:r>
      <w:r>
        <w:rPr>
          <w:rFonts w:cs="Arial"/>
          <w:noProof w:val="0"/>
          <w:sz w:val="24"/>
          <w:szCs w:val="24"/>
          <w:lang w:val="en-US" w:eastAsia="ja-JP"/>
        </w:rPr>
        <w:t xml:space="preserve"> – 29</w:t>
      </w:r>
      <w:r w:rsidRPr="008F340E">
        <w:rPr>
          <w:rFonts w:cs="Arial"/>
          <w:noProof w:val="0"/>
          <w:sz w:val="24"/>
          <w:szCs w:val="24"/>
          <w:vertAlign w:val="superscript"/>
          <w:lang w:val="en-US" w:eastAsia="ja-JP"/>
        </w:rPr>
        <w:t>th</w:t>
      </w:r>
      <w:r w:rsidR="00CE2624">
        <w:rPr>
          <w:rFonts w:cs="Arial"/>
          <w:noProof w:val="0"/>
          <w:sz w:val="24"/>
          <w:szCs w:val="24"/>
          <w:lang w:val="en-US" w:eastAsia="ja-JP"/>
        </w:rPr>
        <w:t>, 2025</w:t>
      </w:r>
    </w:p>
    <w:p w14:paraId="59CC9F23" w14:textId="174026F8"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8F340E">
        <w:rPr>
          <w:rFonts w:ascii="Arial" w:hAnsi="Arial"/>
          <w:color w:val="000000"/>
          <w:sz w:val="24"/>
          <w:szCs w:val="24"/>
        </w:rPr>
        <w:t>8</w:t>
      </w:r>
      <w:r w:rsidR="0027072D">
        <w:rPr>
          <w:rFonts w:ascii="Arial" w:hAnsi="Arial"/>
          <w:color w:val="000000"/>
          <w:sz w:val="24"/>
          <w:szCs w:val="24"/>
        </w:rPr>
        <w:t>.</w:t>
      </w:r>
      <w:r w:rsidR="00587AE0">
        <w:rPr>
          <w:rFonts w:ascii="Arial" w:hAnsi="Arial"/>
          <w:color w:val="000000"/>
          <w:sz w:val="24"/>
          <w:szCs w:val="24"/>
        </w:rPr>
        <w:t>9</w:t>
      </w:r>
      <w:r w:rsidR="0027072D">
        <w:rPr>
          <w:rFonts w:ascii="Arial" w:hAnsi="Arial"/>
          <w:color w:val="000000"/>
          <w:sz w:val="24"/>
          <w:szCs w:val="24"/>
        </w:rPr>
        <w:t>.1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02C7BD6A" w:rsidR="00B722E2" w:rsidRPr="006259B8" w:rsidRDefault="00B722E2" w:rsidP="007D70DD">
      <w:pPr>
        <w:tabs>
          <w:tab w:val="left" w:pos="1985"/>
        </w:tabs>
        <w:wordWrap/>
        <w:spacing w:after="120"/>
        <w:ind w:left="1993" w:hangingChars="827" w:hanging="1993"/>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8F340E">
        <w:rPr>
          <w:rFonts w:ascii="Arial" w:eastAsia="Malgun Gothic" w:hAnsi="Arial"/>
          <w:color w:val="000000"/>
          <w:sz w:val="24"/>
          <w:szCs w:val="24"/>
        </w:rPr>
        <w:t>Remainin</w:t>
      </w:r>
      <w:bookmarkStart w:id="3" w:name="_GoBack"/>
      <w:bookmarkEnd w:id="3"/>
      <w:r w:rsidR="008F340E">
        <w:rPr>
          <w:rFonts w:ascii="Arial" w:eastAsia="Malgun Gothic" w:hAnsi="Arial"/>
          <w:color w:val="000000"/>
          <w:sz w:val="24"/>
          <w:szCs w:val="24"/>
        </w:rPr>
        <w:t>g issues</w:t>
      </w:r>
      <w:r w:rsidR="00587AE0">
        <w:rPr>
          <w:rFonts w:ascii="Arial" w:eastAsia="Malgun Gothic" w:hAnsi="Arial"/>
          <w:color w:val="000000"/>
          <w:sz w:val="24"/>
          <w:szCs w:val="24"/>
        </w:rPr>
        <w:t xml:space="preserve"> on Rel-19 </w:t>
      </w:r>
      <w:r w:rsidR="00D80D93">
        <w:rPr>
          <w:rFonts w:ascii="Arial" w:eastAsia="Malgun Gothic" w:hAnsi="Arial"/>
          <w:color w:val="000000"/>
          <w:sz w:val="24"/>
          <w:szCs w:val="24"/>
        </w:rPr>
        <w:t>LTM enhancements</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4" w:name="DocumentFor"/>
      <w:bookmarkEnd w:id="4"/>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D91CA5A" w14:textId="55CFF692" w:rsidR="00DA4DA4" w:rsidRPr="0050286D" w:rsidRDefault="00CD081A" w:rsidP="007D70DD">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Introduction</w:t>
      </w:r>
    </w:p>
    <w:p w14:paraId="041EA091" w14:textId="78BD5E9E" w:rsidR="00AF61D2" w:rsidRDefault="00DE7F3D" w:rsidP="007D70DD">
      <w:pPr>
        <w:kinsoku w:val="0"/>
        <w:wordWrap/>
        <w:overflowPunct w:val="0"/>
        <w:snapToGrid w:val="0"/>
        <w:jc w:val="both"/>
        <w:rPr>
          <w:rFonts w:eastAsia="Malgun Gothic"/>
          <w:iCs/>
          <w:color w:val="000000"/>
          <w:sz w:val="22"/>
          <w:szCs w:val="22"/>
        </w:rPr>
      </w:pPr>
      <w:r>
        <w:rPr>
          <w:rFonts w:eastAsia="Malgun Gothic"/>
          <w:iCs/>
          <w:color w:val="000000"/>
          <w:sz w:val="22"/>
          <w:szCs w:val="22"/>
        </w:rPr>
        <w:t>In RAN</w:t>
      </w:r>
      <w:r w:rsidR="000D20F2">
        <w:rPr>
          <w:rFonts w:eastAsia="Malgun Gothic"/>
          <w:iCs/>
          <w:color w:val="000000"/>
          <w:sz w:val="22"/>
          <w:szCs w:val="22"/>
        </w:rPr>
        <w:t>#</w:t>
      </w:r>
      <w:r w:rsidR="008F340E">
        <w:rPr>
          <w:rFonts w:eastAsia="Malgun Gothic"/>
          <w:iCs/>
          <w:color w:val="000000"/>
          <w:sz w:val="22"/>
          <w:szCs w:val="22"/>
        </w:rPr>
        <w:t>121 [1], this work item is complete. There are, however, still a few remaining issues on various design aspects related to Rel-19 LTM enhancements, which will be discussed and addressed in this contribution</w:t>
      </w:r>
      <w:r w:rsidR="005D5508">
        <w:rPr>
          <w:rFonts w:eastAsia="Malgun Gothic"/>
          <w:iCs/>
          <w:color w:val="000000"/>
          <w:sz w:val="22"/>
          <w:szCs w:val="22"/>
        </w:rPr>
        <w:t>.</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38C6B473" w14:textId="234E14BB" w:rsidR="00C67DF8" w:rsidRPr="009A18F3" w:rsidRDefault="00742EC2" w:rsidP="009A18F3">
      <w:pPr>
        <w:pStyle w:val="Heading1"/>
        <w:spacing w:line="276" w:lineRule="auto"/>
        <w:rPr>
          <w:lang w:val="en-US"/>
        </w:rPr>
      </w:pPr>
      <w:r>
        <w:rPr>
          <w:lang w:val="en-US"/>
        </w:rPr>
        <w:t>Discussions on</w:t>
      </w:r>
      <w:r w:rsidR="001E4CF0">
        <w:rPr>
          <w:lang w:val="en-US"/>
        </w:rPr>
        <w:t xml:space="preserve"> remaining issues</w:t>
      </w:r>
      <w:r w:rsidR="00242F34">
        <w:rPr>
          <w:lang w:val="en-US"/>
        </w:rPr>
        <w:t xml:space="preserve"> related to</w:t>
      </w:r>
      <w:r w:rsidR="00451520">
        <w:rPr>
          <w:lang w:val="en-US"/>
        </w:rPr>
        <w:t xml:space="preserve"> </w:t>
      </w:r>
      <w:r w:rsidR="00242F34">
        <w:rPr>
          <w:lang w:val="en-US"/>
        </w:rPr>
        <w:t>Rel-19 LTM enhancements</w:t>
      </w:r>
      <w:r w:rsidR="00451520">
        <w:rPr>
          <w:lang w:val="en-US"/>
        </w:rPr>
        <w:t xml:space="preserve"> </w:t>
      </w:r>
    </w:p>
    <w:p w14:paraId="08799AC6" w14:textId="06B88911" w:rsidR="00C67DF8" w:rsidRDefault="00451520" w:rsidP="00992E58">
      <w:pPr>
        <w:wordWrap/>
        <w:jc w:val="both"/>
        <w:rPr>
          <w:sz w:val="22"/>
          <w:szCs w:val="22"/>
          <w:lang w:val="en-GB" w:eastAsia="en-US"/>
        </w:rPr>
      </w:pPr>
      <w:r>
        <w:rPr>
          <w:sz w:val="22"/>
          <w:szCs w:val="22"/>
          <w:lang w:val="en-GB" w:eastAsia="en-US"/>
        </w:rPr>
        <w:t>In RAN1 #121 [1], the following agreement was made</w:t>
      </w:r>
      <w:r w:rsidR="00C67DF8">
        <w:rPr>
          <w:sz w:val="22"/>
          <w:szCs w:val="22"/>
          <w:lang w:val="en-GB" w:eastAsia="en-US"/>
        </w:rPr>
        <w:t>:</w:t>
      </w:r>
    </w:p>
    <w:p w14:paraId="2A0ED798" w14:textId="3EC28FE9" w:rsidR="00C67DF8" w:rsidRDefault="00C67DF8" w:rsidP="00992E58">
      <w:pPr>
        <w:wordWrap/>
        <w:jc w:val="both"/>
        <w:rPr>
          <w:sz w:val="22"/>
          <w:szCs w:val="22"/>
          <w:lang w:val="en-GB" w:eastAsia="en-US"/>
        </w:rPr>
      </w:pPr>
    </w:p>
    <w:tbl>
      <w:tblPr>
        <w:tblStyle w:val="TableGrid"/>
        <w:tblW w:w="0" w:type="auto"/>
        <w:tblLook w:val="04A0" w:firstRow="1" w:lastRow="0" w:firstColumn="1" w:lastColumn="0" w:noHBand="0" w:noVBand="1"/>
      </w:tblPr>
      <w:tblGrid>
        <w:gridCol w:w="9605"/>
      </w:tblGrid>
      <w:tr w:rsidR="00BD3808" w14:paraId="311E6083" w14:textId="77777777" w:rsidTr="00D8199C">
        <w:trPr>
          <w:trHeight w:val="48"/>
        </w:trPr>
        <w:tc>
          <w:tcPr>
            <w:tcW w:w="9605" w:type="dxa"/>
          </w:tcPr>
          <w:p w14:paraId="25BC432D" w14:textId="77777777" w:rsidR="00451520" w:rsidRPr="007C6565" w:rsidRDefault="00451520" w:rsidP="00451520">
            <w:pPr>
              <w:wordWrap/>
              <w:spacing w:after="0"/>
              <w:rPr>
                <w:b/>
                <w:bCs/>
              </w:rPr>
            </w:pPr>
            <w:r w:rsidRPr="00B40F80">
              <w:rPr>
                <w:b/>
                <w:bCs/>
                <w:highlight w:val="green"/>
              </w:rPr>
              <w:t>Agreement</w:t>
            </w:r>
          </w:p>
          <w:p w14:paraId="4269DFE7" w14:textId="77777777" w:rsidR="00451520" w:rsidRDefault="00451520" w:rsidP="00451520">
            <w:pPr>
              <w:wordWrap/>
              <w:spacing w:after="0"/>
            </w:pPr>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3F942363" w14:textId="7B93A765" w:rsidR="00483058" w:rsidRPr="00451520" w:rsidRDefault="00451520" w:rsidP="00451520">
            <w:pPr>
              <w:pStyle w:val="ListParagraph"/>
              <w:numPr>
                <w:ilvl w:val="0"/>
                <w:numId w:val="27"/>
              </w:numPr>
              <w:snapToGrid w:val="0"/>
              <w:spacing w:after="0"/>
              <w:ind w:left="665"/>
              <w:contextualSpacing w:val="0"/>
              <w:jc w:val="both"/>
            </w:pPr>
            <w:r w:rsidRPr="007B4F9B">
              <w:t>NZP-CSI-RS resources in [</w:t>
            </w:r>
            <w:proofErr w:type="spellStart"/>
            <w:r w:rsidRPr="007B4F9B">
              <w:rPr>
                <w:i/>
                <w:iCs/>
              </w:rPr>
              <w:t>ltm</w:t>
            </w:r>
            <w:proofErr w:type="spellEnd"/>
            <w:r w:rsidRPr="007B4F9B">
              <w:rPr>
                <w:i/>
                <w:iCs/>
              </w:rPr>
              <w:t>-CSI-NZP-CSI-RS-</w:t>
            </w:r>
            <w:proofErr w:type="spellStart"/>
            <w:r w:rsidRPr="007B4F9B">
              <w:rPr>
                <w:i/>
                <w:iCs/>
              </w:rPr>
              <w:t>ResourceList</w:t>
            </w:r>
            <w:proofErr w:type="spellEnd"/>
            <w:r w:rsidRPr="007B4F9B">
              <w:t xml:space="preserve">] associated with the current </w:t>
            </w:r>
            <w:proofErr w:type="spellStart"/>
            <w:r w:rsidRPr="007B4F9B">
              <w:t>SpCell</w:t>
            </w:r>
            <w:proofErr w:type="spellEnd"/>
            <w:r w:rsidRPr="007B4F9B">
              <w:t xml:space="preserve"> are the entries where PCI (given by </w:t>
            </w:r>
            <w:proofErr w:type="spellStart"/>
            <w:r w:rsidRPr="007B4F9B">
              <w:rPr>
                <w:i/>
                <w:iCs/>
              </w:rPr>
              <w:t>ltm-CandidatePCI</w:t>
            </w:r>
            <w:proofErr w:type="spellEnd"/>
            <w:r w:rsidRPr="007B4F9B">
              <w:t xml:space="preserve">) and frequency information (given by </w:t>
            </w:r>
            <w:proofErr w:type="spellStart"/>
            <w:r w:rsidRPr="007B4F9B">
              <w:t>ssb</w:t>
            </w:r>
            <w:proofErr w:type="spellEnd"/>
            <w:r w:rsidRPr="007B4F9B">
              <w:t xml:space="preserve">-Frequency </w:t>
            </w:r>
            <w:r w:rsidRPr="00D80D93">
              <w:rPr>
                <w:highlight w:val="yellow"/>
              </w:rPr>
              <w:t xml:space="preserve">for the SSBs </w:t>
            </w:r>
            <w:proofErr w:type="spellStart"/>
            <w:r w:rsidRPr="00D80D93">
              <w:rPr>
                <w:highlight w:val="yellow"/>
              </w:rPr>
              <w:t>QCLed</w:t>
            </w:r>
            <w:proofErr w:type="spellEnd"/>
            <w:r w:rsidRPr="00D80D93">
              <w:rPr>
                <w:highlight w:val="yellow"/>
              </w:rPr>
              <w:t xml:space="preserve"> with NZP-CSI-RSs</w:t>
            </w:r>
            <w:r w:rsidRPr="007B4F9B">
              <w:t xml:space="preserve">) of the candidate cell associated with the </w:t>
            </w:r>
            <w:r w:rsidRPr="007B4F9B">
              <w:rPr>
                <w:i/>
                <w:iCs/>
              </w:rPr>
              <w:t>LTM-</w:t>
            </w:r>
            <w:proofErr w:type="spellStart"/>
            <w:r w:rsidRPr="007B4F9B">
              <w:rPr>
                <w:i/>
                <w:iCs/>
              </w:rPr>
              <w:t>CandidateId</w:t>
            </w:r>
            <w:proofErr w:type="spellEnd"/>
            <w:r w:rsidRPr="007B4F9B">
              <w:t xml:space="preserve"> (given by the corresponding entry in </w:t>
            </w:r>
            <w:proofErr w:type="spellStart"/>
            <w:r w:rsidRPr="007B4F9B">
              <w:rPr>
                <w:i/>
                <w:iCs/>
              </w:rPr>
              <w:t>ltm-CandidateIdList</w:t>
            </w:r>
            <w:proofErr w:type="spellEnd"/>
            <w:r w:rsidRPr="007B4F9B">
              <w:t xml:space="preserve">) is equal to the PCI and center frequency of cell-defining SSB of the current </w:t>
            </w:r>
            <w:proofErr w:type="spellStart"/>
            <w:r w:rsidRPr="007B4F9B">
              <w:t>SpCell</w:t>
            </w:r>
            <w:proofErr w:type="spellEnd"/>
            <w:r w:rsidRPr="007B4F9B">
              <w:t>.</w:t>
            </w:r>
          </w:p>
        </w:tc>
      </w:tr>
    </w:tbl>
    <w:p w14:paraId="6FE67F1A" w14:textId="77777777" w:rsidR="00451520" w:rsidRDefault="00451520" w:rsidP="00CE2624">
      <w:pPr>
        <w:jc w:val="both"/>
        <w:rPr>
          <w:rFonts w:eastAsia="Malgun Gothic"/>
          <w:sz w:val="22"/>
          <w:szCs w:val="22"/>
          <w:lang w:val="en-GB"/>
        </w:rPr>
      </w:pPr>
    </w:p>
    <w:p w14:paraId="0646C25E" w14:textId="414593EA" w:rsidR="00242F34" w:rsidRDefault="00D80D93" w:rsidP="00CE2624">
      <w:pPr>
        <w:jc w:val="both"/>
        <w:rPr>
          <w:rFonts w:eastAsia="Malgun Gothic"/>
          <w:sz w:val="22"/>
          <w:szCs w:val="22"/>
          <w:lang w:val="en-GB"/>
        </w:rPr>
      </w:pPr>
      <w:r>
        <w:rPr>
          <w:rFonts w:eastAsia="Malgun Gothic"/>
          <w:sz w:val="22"/>
          <w:szCs w:val="22"/>
          <w:lang w:val="en-GB"/>
        </w:rPr>
        <w:t>In our view, in addition to or rather than exploiting the QCL relation (highlighted in the above agreement), t</w:t>
      </w:r>
      <w:r w:rsidR="00242F34">
        <w:rPr>
          <w:rFonts w:eastAsia="Malgun Gothic"/>
          <w:sz w:val="22"/>
          <w:szCs w:val="22"/>
          <w:lang w:val="en-GB"/>
        </w:rPr>
        <w:t xml:space="preserve">he frequency information of a candidate cell configured with NZP CSI-RS(s) for LTM L1-RSRP reporting can </w:t>
      </w:r>
      <w:r>
        <w:rPr>
          <w:rFonts w:eastAsia="Malgun Gothic"/>
          <w:sz w:val="22"/>
          <w:szCs w:val="22"/>
          <w:lang w:val="en-GB"/>
        </w:rPr>
        <w:t xml:space="preserve">actually </w:t>
      </w:r>
      <w:r w:rsidR="00242F34">
        <w:rPr>
          <w:rFonts w:eastAsia="Malgun Gothic"/>
          <w:sz w:val="22"/>
          <w:szCs w:val="22"/>
          <w:lang w:val="en-GB"/>
        </w:rPr>
        <w:t xml:space="preserve">be determined as </w:t>
      </w:r>
      <w:proofErr w:type="spellStart"/>
      <w:r w:rsidR="00242F34">
        <w:rPr>
          <w:rFonts w:eastAsia="Malgun Gothic"/>
          <w:sz w:val="22"/>
          <w:szCs w:val="22"/>
          <w:lang w:val="en-GB"/>
        </w:rPr>
        <w:t>ssb</w:t>
      </w:r>
      <w:proofErr w:type="spellEnd"/>
      <w:r w:rsidR="00242F34">
        <w:rPr>
          <w:rFonts w:eastAsia="Malgun Gothic"/>
          <w:sz w:val="22"/>
          <w:szCs w:val="22"/>
          <w:lang w:val="en-GB"/>
        </w:rPr>
        <w:t>-Frequency for the SSBs associated with the (same) candidate cell – note that Rel-18 LTM supports explicit associations between SSBs and candidate cells</w:t>
      </w:r>
      <w:r>
        <w:rPr>
          <w:rFonts w:eastAsia="Malgun Gothic"/>
          <w:sz w:val="22"/>
          <w:szCs w:val="22"/>
          <w:lang w:val="en-GB"/>
        </w:rPr>
        <w:t xml:space="preserve">, which to our view </w:t>
      </w:r>
      <w:r w:rsidR="00242F34">
        <w:rPr>
          <w:rFonts w:eastAsia="Malgun Gothic"/>
          <w:sz w:val="22"/>
          <w:szCs w:val="22"/>
          <w:lang w:val="en-GB"/>
        </w:rPr>
        <w:t>should be the intention</w:t>
      </w:r>
      <w:r>
        <w:rPr>
          <w:rFonts w:eastAsia="Malgun Gothic"/>
          <w:sz w:val="22"/>
          <w:szCs w:val="22"/>
          <w:lang w:val="en-GB"/>
        </w:rPr>
        <w:t xml:space="preserve">. And, </w:t>
      </w:r>
      <w:r w:rsidR="00242F34">
        <w:rPr>
          <w:rFonts w:eastAsia="Malgun Gothic"/>
          <w:sz w:val="22"/>
          <w:szCs w:val="22"/>
          <w:lang w:val="en-GB"/>
        </w:rPr>
        <w:t>the QCL relation</w:t>
      </w:r>
      <w:r>
        <w:rPr>
          <w:rFonts w:eastAsia="Malgun Gothic"/>
          <w:sz w:val="22"/>
          <w:szCs w:val="22"/>
          <w:lang w:val="en-GB"/>
        </w:rPr>
        <w:t xml:space="preserve"> highlighted</w:t>
      </w:r>
      <w:r w:rsidR="00242F34">
        <w:rPr>
          <w:rFonts w:eastAsia="Malgun Gothic"/>
          <w:sz w:val="22"/>
          <w:szCs w:val="22"/>
          <w:lang w:val="en-GB"/>
        </w:rPr>
        <w:t xml:space="preserve"> in the agreement (also captured in the TS 38.214) cannot cover </w:t>
      </w:r>
      <w:r>
        <w:rPr>
          <w:rFonts w:eastAsia="Malgun Gothic"/>
          <w:sz w:val="22"/>
          <w:szCs w:val="22"/>
          <w:lang w:val="en-GB"/>
        </w:rPr>
        <w:t>this possibility</w:t>
      </w:r>
      <w:r w:rsidR="00242F34">
        <w:rPr>
          <w:rFonts w:eastAsia="Malgun Gothic"/>
          <w:sz w:val="22"/>
          <w:szCs w:val="22"/>
          <w:lang w:val="en-GB"/>
        </w:rPr>
        <w:t>. Hence, we propose to adopt the following TP #1 in the TS 38.214</w:t>
      </w:r>
      <w:r w:rsidR="00C5012E">
        <w:rPr>
          <w:rFonts w:eastAsia="Malgun Gothic"/>
          <w:sz w:val="22"/>
          <w:szCs w:val="22"/>
          <w:lang w:val="en-GB"/>
        </w:rPr>
        <w:t>.</w:t>
      </w:r>
    </w:p>
    <w:p w14:paraId="5616A774" w14:textId="5AF11784" w:rsidR="00242F34" w:rsidRDefault="00242F34" w:rsidP="00CE2624">
      <w:pPr>
        <w:jc w:val="both"/>
        <w:rPr>
          <w:rFonts w:eastAsia="Malgun Gothic"/>
          <w:sz w:val="22"/>
          <w:szCs w:val="22"/>
          <w:lang w:val="en-GB"/>
        </w:rPr>
      </w:pPr>
    </w:p>
    <w:p w14:paraId="6E200BA0" w14:textId="44952282" w:rsidR="00C5012E" w:rsidRDefault="00C5012E" w:rsidP="00CE2624">
      <w:pPr>
        <w:jc w:val="both"/>
        <w:rPr>
          <w:rFonts w:eastAsia="Malgun Gothic"/>
          <w:sz w:val="22"/>
          <w:szCs w:val="22"/>
          <w:lang w:val="en-GB"/>
        </w:rPr>
      </w:pPr>
      <w:r>
        <w:rPr>
          <w:rFonts w:eastAsia="Malgun Gothic"/>
          <w:sz w:val="22"/>
          <w:szCs w:val="22"/>
          <w:lang w:val="en-GB"/>
        </w:rPr>
        <w:t>TP #1:</w:t>
      </w:r>
    </w:p>
    <w:p w14:paraId="4D7426DC" w14:textId="77777777" w:rsidR="00C5012E" w:rsidRDefault="00C5012E" w:rsidP="00C5012E">
      <w:pPr>
        <w:tabs>
          <w:tab w:val="left" w:pos="3355"/>
        </w:tabs>
        <w:wordWrap/>
        <w:jc w:val="both"/>
        <w:rPr>
          <w:rFonts w:eastAsia="Malgun Gothic"/>
          <w:sz w:val="22"/>
          <w:szCs w:val="22"/>
        </w:rPr>
      </w:pPr>
      <w:r>
        <w:rPr>
          <w:noProof/>
          <w:lang w:eastAsia="zh-CN"/>
        </w:rPr>
        <w:lastRenderedPageBreak/>
        <mc:AlternateContent>
          <mc:Choice Requires="wps">
            <w:drawing>
              <wp:inline distT="0" distB="0" distL="0" distR="0" wp14:anchorId="2DF031BA" wp14:editId="2A3995BF">
                <wp:extent cx="6111875" cy="3251200"/>
                <wp:effectExtent l="0" t="0" r="22225" b="25400"/>
                <wp:docPr id="5" name="Text Box 5"/>
                <wp:cNvGraphicFramePr/>
                <a:graphic xmlns:a="http://schemas.openxmlformats.org/drawingml/2006/main">
                  <a:graphicData uri="http://schemas.microsoft.com/office/word/2010/wordprocessingShape">
                    <wps:wsp>
                      <wps:cNvSpPr txBox="1"/>
                      <wps:spPr>
                        <a:xfrm>
                          <a:off x="0" y="0"/>
                          <a:ext cx="6111875" cy="3251200"/>
                        </a:xfrm>
                        <a:prstGeom prst="rect">
                          <a:avLst/>
                        </a:prstGeom>
                        <a:solidFill>
                          <a:sysClr val="window" lastClr="FFFFFF">
                            <a:lumMod val="95000"/>
                          </a:sysClr>
                        </a:solidFill>
                        <a:ln w="6350">
                          <a:solidFill>
                            <a:prstClr val="black"/>
                          </a:solidFill>
                        </a:ln>
                      </wps:spPr>
                      <wps:txbx>
                        <w:txbxContent>
                          <w:p w14:paraId="583F3208" w14:textId="77777777" w:rsidR="00C5012E" w:rsidRPr="00106557" w:rsidRDefault="00C5012E" w:rsidP="00C5012E">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0B6F3DF1" w14:textId="768B615C" w:rsidR="00C5012E" w:rsidRPr="0090751A" w:rsidRDefault="00C5012E" w:rsidP="00C5012E">
                            <w:pPr>
                              <w:pStyle w:val="H6"/>
                              <w:numPr>
                                <w:ilvl w:val="0"/>
                                <w:numId w:val="0"/>
                              </w:numPr>
                            </w:pPr>
                            <w:r w:rsidRPr="0090751A">
                              <w:t>5.2.1.</w:t>
                            </w:r>
                            <w:r>
                              <w:t>4.2</w:t>
                            </w:r>
                            <w:r>
                              <w:tab/>
                            </w:r>
                            <w:r>
                              <w:t>Report quantity configurations</w:t>
                            </w:r>
                            <w:r w:rsidRPr="0090751A">
                              <w:t xml:space="preserve"> </w:t>
                            </w:r>
                          </w:p>
                          <w:p w14:paraId="45A802A5" w14:textId="77777777" w:rsidR="00C5012E" w:rsidRDefault="00C5012E" w:rsidP="00C5012E">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97A4157" w14:textId="77777777" w:rsidR="00C5012E" w:rsidRDefault="00C5012E" w:rsidP="00C5012E">
                            <w:pPr>
                              <w:rPr>
                                <w:rFonts w:eastAsia="Times New Roman"/>
                              </w:rPr>
                            </w:pPr>
                          </w:p>
                          <w:p w14:paraId="73BDE41B" w14:textId="77777777" w:rsidR="00C5012E" w:rsidRPr="005A222F" w:rsidRDefault="00C5012E" w:rsidP="00C5012E">
                            <w:pPr>
                              <w:pStyle w:val="B1"/>
                              <w:spacing w:after="180"/>
                            </w:pPr>
                            <w:r w:rsidRPr="005A222F">
                              <w:t xml:space="preserve">- </w:t>
                            </w:r>
                            <w:r w:rsidRPr="005A222F">
                              <w:tab/>
                              <w:t xml:space="preserve">if the UE is configured with </w:t>
                            </w:r>
                            <w:proofErr w:type="spellStart"/>
                            <w:r w:rsidRPr="005A222F">
                              <w:rPr>
                                <w:i/>
                                <w:iCs/>
                              </w:rPr>
                              <w:t>spCellInclusion</w:t>
                            </w:r>
                            <w:proofErr w:type="spellEnd"/>
                            <w:r w:rsidRPr="005A222F">
                              <w:rPr>
                                <w:i/>
                                <w:iCs/>
                              </w:rPr>
                              <w:t xml:space="preserve"> </w:t>
                            </w:r>
                            <w:r w:rsidRPr="005A222F">
                              <w:t xml:space="preserve">with </w:t>
                            </w:r>
                            <w:proofErr w:type="spellStart"/>
                            <w:r w:rsidRPr="005A222F">
                              <w:rPr>
                                <w:i/>
                                <w:iCs/>
                              </w:rPr>
                              <w:t>reportQuantity</w:t>
                            </w:r>
                            <w:proofErr w:type="spellEnd"/>
                            <w:r w:rsidRPr="005A222F">
                              <w:t xml:space="preserve"> set to 'cri-RSRP’, the UE shall report in a single reporting instance </w:t>
                            </w:r>
                            <w:proofErr w:type="spellStart"/>
                            <w:r w:rsidRPr="005A222F">
                              <w:rPr>
                                <w:i/>
                              </w:rPr>
                              <w:t>nrOfReportedRS-PerCell</w:t>
                            </w:r>
                            <w:proofErr w:type="spellEnd"/>
                            <w:r w:rsidRPr="005A222F">
                              <w:rPr>
                                <w:i/>
                              </w:rPr>
                              <w:t xml:space="preserve"> </w:t>
                            </w:r>
                            <w:r w:rsidRPr="005A222F">
                              <w:rPr>
                                <w:iCs/>
                              </w:rPr>
                              <w:t>different CRI</w:t>
                            </w:r>
                            <w:r w:rsidRPr="005A222F">
                              <w:rPr>
                                <w:i/>
                              </w:rPr>
                              <w:t xml:space="preserve"> </w:t>
                            </w:r>
                            <w:r w:rsidRPr="005A222F">
                              <w:rPr>
                                <w:iCs/>
                              </w:rPr>
                              <w:t xml:space="preserve">for the current </w:t>
                            </w:r>
                            <w:proofErr w:type="spellStart"/>
                            <w:r w:rsidRPr="005A222F">
                              <w:rPr>
                                <w:iCs/>
                              </w:rPr>
                              <w:t>SpCell</w:t>
                            </w:r>
                            <w:proofErr w:type="spellEnd"/>
                            <w:r w:rsidRPr="005A222F">
                              <w:rPr>
                                <w:iCs/>
                              </w:rPr>
                              <w:t xml:space="preserve"> and each of the </w:t>
                            </w:r>
                            <w:proofErr w:type="spellStart"/>
                            <w:r w:rsidRPr="005A222F">
                              <w:rPr>
                                <w:i/>
                              </w:rPr>
                              <w:t>nrOfReportedCells</w:t>
                            </w:r>
                            <w:proofErr w:type="spellEnd"/>
                            <w:r w:rsidRPr="005A222F">
                              <w:rPr>
                                <w:i/>
                              </w:rPr>
                              <w:t xml:space="preserve"> -1</w:t>
                            </w:r>
                            <w:r w:rsidRPr="005A222F">
                              <w:rPr>
                                <w:iCs/>
                              </w:rPr>
                              <w:t xml:space="preserve"> candidate cells.</w:t>
                            </w:r>
                            <w:r w:rsidRPr="005A222F">
                              <w:rPr>
                                <w:i/>
                              </w:rPr>
                              <w:t xml:space="preserve"> </w:t>
                            </w:r>
                            <w:r w:rsidRPr="005A222F">
                              <w:rPr>
                                <w:iCs/>
                              </w:rPr>
                              <w:t xml:space="preserve">Otherwise, the UE shall report in a single reporting instance </w:t>
                            </w:r>
                            <w:proofErr w:type="spellStart"/>
                            <w:r w:rsidRPr="005A222F">
                              <w:rPr>
                                <w:i/>
                              </w:rPr>
                              <w:t>nrOfReportedRS-PerCell</w:t>
                            </w:r>
                            <w:proofErr w:type="spellEnd"/>
                            <w:r w:rsidRPr="005A222F">
                              <w:rPr>
                                <w:iCs/>
                              </w:rPr>
                              <w:t xml:space="preserve"> different CRI for each of the </w:t>
                            </w:r>
                            <w:proofErr w:type="spellStart"/>
                            <w:r w:rsidRPr="005A222F">
                              <w:rPr>
                                <w:i/>
                              </w:rPr>
                              <w:t>nrOfReportedCells</w:t>
                            </w:r>
                            <w:proofErr w:type="spellEnd"/>
                            <w:r w:rsidRPr="005A222F">
                              <w:rPr>
                                <w:iCs/>
                              </w:rPr>
                              <w:t xml:space="preserve"> candidate cells,</w:t>
                            </w:r>
                            <w:r w:rsidRPr="005A222F">
                              <w:t xml:space="preserve"> </w:t>
                            </w:r>
                          </w:p>
                          <w:p w14:paraId="56E4C7BC" w14:textId="77777777" w:rsidR="00C5012E" w:rsidRDefault="00C5012E" w:rsidP="00C5012E">
                            <w:pPr>
                              <w:pStyle w:val="B2"/>
                              <w:spacing w:after="180"/>
                              <w:rPr>
                                <w:iCs/>
                              </w:rPr>
                            </w:pPr>
                            <w:r w:rsidRPr="005A222F">
                              <w:t>-</w:t>
                            </w:r>
                            <w:r w:rsidRPr="005A222F">
                              <w:tab/>
                              <w:t xml:space="preserve">where CRI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+1)-</w:t>
                            </w:r>
                            <w:proofErr w:type="spellStart"/>
                            <w:r w:rsidRPr="005A222F">
                              <w:t>th</w:t>
                            </w:r>
                            <w:proofErr w:type="spellEnd"/>
                            <w:r w:rsidRPr="005A222F">
                              <w:t xml:space="preserve"> entry of the associated </w:t>
                            </w:r>
                            <w:r w:rsidRPr="005A222F">
                              <w:rPr>
                                <w:i/>
                                <w:iCs/>
                              </w:rPr>
                              <w:t>[</w:t>
                            </w:r>
                            <w:proofErr w:type="spellStart"/>
                            <w:r w:rsidRPr="005A222F">
                              <w:rPr>
                                <w:i/>
                                <w:iCs/>
                              </w:rPr>
                              <w:t>ltm</w:t>
                            </w:r>
                            <w:proofErr w:type="spellEnd"/>
                            <w:r w:rsidRPr="005A222F">
                              <w:rPr>
                                <w:i/>
                                <w:iCs/>
                              </w:rPr>
                              <w:t>-CSI-NZP-CSI-RS-</w:t>
                            </w:r>
                            <w:proofErr w:type="spellStart"/>
                            <w:r w:rsidRPr="005A222F">
                              <w:rPr>
                                <w:i/>
                                <w:iCs/>
                              </w:rPr>
                              <w:t>ResourceList</w:t>
                            </w:r>
                            <w:proofErr w:type="spellEnd"/>
                            <w:r w:rsidRPr="005A222F">
                              <w:rPr>
                                <w:i/>
                                <w:iCs/>
                              </w:rPr>
                              <w:t>]</w:t>
                            </w:r>
                            <w:r w:rsidRPr="005A222F">
                              <w:t xml:space="preserve"> in the corresponding</w:t>
                            </w:r>
                            <w:r w:rsidRPr="005A222F">
                              <w:rPr>
                                <w:i/>
                              </w:rPr>
                              <w:t xml:space="preserve"> [</w:t>
                            </w:r>
                            <w:proofErr w:type="spellStart"/>
                            <w:r w:rsidRPr="005A222F">
                              <w:rPr>
                                <w:i/>
                              </w:rPr>
                              <w:t>ltm</w:t>
                            </w:r>
                            <w:proofErr w:type="spellEnd"/>
                            <w:r w:rsidRPr="005A222F">
                              <w:rPr>
                                <w:i/>
                              </w:rPr>
                              <w:t>-CSI-NZP-CSI-RS-</w:t>
                            </w:r>
                            <w:proofErr w:type="spellStart"/>
                            <w:r w:rsidRPr="005A222F">
                              <w:rPr>
                                <w:i/>
                              </w:rPr>
                              <w:t>ResourceSet</w:t>
                            </w:r>
                            <w:proofErr w:type="spellEnd"/>
                            <w:r w:rsidRPr="005A222F">
                              <w:rPr>
                                <w:i/>
                              </w:rPr>
                              <w:t>]</w:t>
                            </w:r>
                            <w:r w:rsidRPr="005A222F">
                              <w:rPr>
                                <w:iCs/>
                              </w:rPr>
                              <w:t>,</w:t>
                            </w:r>
                          </w:p>
                          <w:p w14:paraId="732D9FB9" w14:textId="600F141E" w:rsidR="00C5012E" w:rsidRPr="00C5012E" w:rsidRDefault="00C5012E" w:rsidP="00C5012E">
                            <w:pPr>
                              <w:pStyle w:val="B3"/>
                              <w:spacing w:after="180"/>
                              <w:rPr>
                                <w:i/>
                              </w:rPr>
                            </w:pPr>
                            <w:r>
                              <w:t>-</w:t>
                            </w:r>
                            <w:r>
                              <w:tab/>
                            </w:r>
                            <w:r w:rsidRPr="005A222F">
                              <w:t xml:space="preserve">if </w:t>
                            </w:r>
                            <w:proofErr w:type="spellStart"/>
                            <w:r w:rsidRPr="005A222F">
                              <w:rPr>
                                <w:i/>
                                <w:iCs/>
                              </w:rPr>
                              <w:t>spCellInclusion</w:t>
                            </w:r>
                            <w:proofErr w:type="spellEnd"/>
                            <w:r w:rsidRPr="005A222F">
                              <w:t xml:space="preserve"> is configured, </w:t>
                            </w:r>
                            <w:r w:rsidRPr="001672B6">
                              <w:t>NZP-CSI-RS resources in [</w:t>
                            </w:r>
                            <w:proofErr w:type="spellStart"/>
                            <w:r w:rsidRPr="001672B6">
                              <w:rPr>
                                <w:i/>
                                <w:iCs/>
                              </w:rPr>
                              <w:t>ltm</w:t>
                            </w:r>
                            <w:proofErr w:type="spellEnd"/>
                            <w:r w:rsidRPr="001672B6">
                              <w:rPr>
                                <w:i/>
                                <w:iCs/>
                              </w:rPr>
                              <w:t>-CSI-NZP-CSI-RS-</w:t>
                            </w:r>
                            <w:proofErr w:type="spellStart"/>
                            <w:r w:rsidRPr="001672B6">
                              <w:rPr>
                                <w:i/>
                                <w:iCs/>
                              </w:rPr>
                              <w:t>ResourceList</w:t>
                            </w:r>
                            <w:proofErr w:type="spellEnd"/>
                            <w:r w:rsidRPr="001672B6">
                              <w:t xml:space="preserve">] associated with the current </w:t>
                            </w:r>
                            <w:proofErr w:type="spellStart"/>
                            <w:r w:rsidRPr="001672B6">
                              <w:t>SpCell</w:t>
                            </w:r>
                            <w:proofErr w:type="spellEnd"/>
                            <w:r w:rsidRPr="001672B6">
                              <w:t xml:space="preserve"> are the entries where PCI (given by </w:t>
                            </w:r>
                            <w:proofErr w:type="spellStart"/>
                            <w:r w:rsidRPr="001672B6">
                              <w:rPr>
                                <w:i/>
                                <w:iCs/>
                              </w:rPr>
                              <w:t>ltm-CandidatePCI</w:t>
                            </w:r>
                            <w:proofErr w:type="spellEnd"/>
                            <w:r w:rsidRPr="001672B6">
                              <w:t xml:space="preserve">) and frequency information (given by </w:t>
                            </w:r>
                            <w:proofErr w:type="spellStart"/>
                            <w:r w:rsidRPr="001672B6">
                              <w:rPr>
                                <w:i/>
                                <w:iCs/>
                              </w:rPr>
                              <w:t>ssb</w:t>
                            </w:r>
                            <w:proofErr w:type="spellEnd"/>
                            <w:r w:rsidRPr="001672B6">
                              <w:rPr>
                                <w:i/>
                                <w:iCs/>
                              </w:rPr>
                              <w:t>-Frequency</w:t>
                            </w:r>
                            <w:r w:rsidRPr="001672B6">
                              <w:t xml:space="preserve"> for the SSBs </w:t>
                            </w:r>
                            <w:proofErr w:type="spellStart"/>
                            <w:r w:rsidRPr="001672B6">
                              <w:t>QCLed</w:t>
                            </w:r>
                            <w:proofErr w:type="spellEnd"/>
                            <w:r w:rsidRPr="001672B6">
                              <w:t xml:space="preserve"> with NZP-CSI-RSs</w:t>
                            </w:r>
                            <w:r>
                              <w:t xml:space="preserve"> </w:t>
                            </w:r>
                            <w:r w:rsidRPr="00C5012E">
                              <w:rPr>
                                <w:color w:val="FF0000"/>
                              </w:rPr>
                              <w:t>or associated with the candidate cell</w:t>
                            </w:r>
                            <w:r w:rsidRPr="001672B6">
                              <w:t xml:space="preserve">) of the candidate cell associated with the </w:t>
                            </w:r>
                            <w:r w:rsidRPr="001672B6">
                              <w:rPr>
                                <w:i/>
                                <w:iCs/>
                              </w:rPr>
                              <w:t>LTM-</w:t>
                            </w:r>
                            <w:proofErr w:type="spellStart"/>
                            <w:r w:rsidRPr="001672B6">
                              <w:rPr>
                                <w:i/>
                                <w:iCs/>
                              </w:rPr>
                              <w:t>CandidateId</w:t>
                            </w:r>
                            <w:proofErr w:type="spellEnd"/>
                            <w:r w:rsidRPr="001672B6">
                              <w:t xml:space="preserve"> (given by the corresponding entry in </w:t>
                            </w:r>
                            <w:proofErr w:type="spellStart"/>
                            <w:r w:rsidRPr="009A039E">
                              <w:rPr>
                                <w:i/>
                                <w:iCs/>
                              </w:rPr>
                              <w:t>ltm-CandidateIdList</w:t>
                            </w:r>
                            <w:proofErr w:type="spellEnd"/>
                            <w:r>
                              <w:t>)</w:t>
                            </w:r>
                            <w:r w:rsidRPr="005F32FE">
                              <w:t xml:space="preserve">) is equal to the PCI and center frequency of cell-defining SSB of the current </w:t>
                            </w:r>
                            <w:proofErr w:type="spellStart"/>
                            <w:r w:rsidRPr="005F32FE">
                              <w:t>SpCell</w:t>
                            </w:r>
                            <w:proofErr w:type="spellEnd"/>
                            <w:r>
                              <w:t>.</w:t>
                            </w:r>
                          </w:p>
                          <w:p w14:paraId="385574C4" w14:textId="77777777" w:rsidR="00C5012E" w:rsidRDefault="00C5012E" w:rsidP="00C5012E">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416D6715" w14:textId="77777777" w:rsidR="00C5012E" w:rsidRPr="007E5EAB" w:rsidRDefault="00C5012E" w:rsidP="00C5012E">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DF031BA" id="_x0000_t202" coordsize="21600,21600" o:spt="202" path="m,l,21600r21600,l21600,xe">
                <v:stroke joinstyle="miter"/>
                <v:path gradientshapeok="t" o:connecttype="rect"/>
              </v:shapetype>
              <v:shape id="Text Box 5" o:spid="_x0000_s1026" type="#_x0000_t202" style="width:481.25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N+ZQIAANQEAAAOAAAAZHJzL2Uyb0RvYy54bWysVE1v2zAMvQ/YfxB0Xx2nTT+COkXWIsOA&#10;ri3QDj0rstwYk0VNUmJnv35PspOm3U7DclAoknokH0lfXnWNZhvlfE2m4PnRiDNlJJW1eSn496fF&#10;p3POfBCmFJqMKvhWeX41+/jhsrVTNaYV6VI5BhDjp60t+CoEO80yL1eqEf6IrDIwVuQaEXB1L1np&#10;RAv0Rmfj0eg0a8mV1pFU3kN70xv5LOFXlZLhvqq8CkwXHLmFdLp0LuOZzS7F9MUJu6rlkIb4hywa&#10;URsE3UPdiCDY2tV/QDW1dOSpCkeSmoyqqpYq1YBq8tG7ah5XwqpUC8jxdk+T/3+w8m7z4FhdFnzC&#10;mRENWvSkusA+U8cmkZ3W+imcHi3cQgc1urzTeyhj0V3lmviPchjs4Hm75zaCSShP8zw/P0MQCdvx&#10;eJKjexEne31unQ9fFDUsCgV3aF7iVGxufehddy4xmiddl4ta63TZ+mvt2EagzxiPklrOtPAByoIv&#10;0i9h6XXzjcre72Iy2ufg0/uUzhtcbViL5I8no/T8jS0msw+61EL+GAo68EJ52gA20tjTFaXQLbuB&#10;2yWVW1DrqB9Nb+WiBu4tcn8QDrMINrFf4R5HpQnJ0CBxtiL362/66I8RgZWzFrNdcP9zLZwCJV8N&#10;huciPzmJy5AuJ5OzMS7u0LI8tJh1c02gNccmW5nE6B/0TqwcNc9Yw3mMCpMwErELHnbideg3Dmss&#10;1XyenDD+VoRb82hlhI49jHw+dc/C2WECAobnjnZbIKbvBqH3jS8NzdeBqjpNSSS4Z3XgHauTGjus&#10;edzNw3vyev0YzX4DAAD//wMAUEsDBBQABgAIAAAAIQBkS2lL2wAAAAUBAAAPAAAAZHJzL2Rvd25y&#10;ZXYueG1sTI/BTsMwEETvSPyDtUjcqJOIVDTEqQISN0Bq4QOceImjxOsodtuUr2fhQi8rjWY087bc&#10;Lm4UR5xD70lBukpAILXe9NQp+Px4uXsAEaImo0dPqOCMAbbV9VWpC+NPtMPjPnaCSygUWoGNcSqk&#10;DK1Fp8PKT0jsffnZ6chy7qSZ9YnL3SizJFlLp3viBasnfLbYDvuDU1C/T8Pu7dy85u19mg3f9fK0&#10;8Vap25ulfgQRcYn/YfjFZ3SomKnxBzJBjAr4kfh32dussxxEoyBPswRkVcpL+uoHAAD//wMAUEsB&#10;Ai0AFAAGAAgAAAAhALaDOJL+AAAA4QEAABMAAAAAAAAAAAAAAAAAAAAAAFtDb250ZW50X1R5cGVz&#10;XS54bWxQSwECLQAUAAYACAAAACEAOP0h/9YAAACUAQAACwAAAAAAAAAAAAAAAAAvAQAAX3JlbHMv&#10;LnJlbHNQSwECLQAUAAYACAAAACEAf7+jfmUCAADUBAAADgAAAAAAAAAAAAAAAAAuAgAAZHJzL2Uy&#10;b0RvYy54bWxQSwECLQAUAAYACAAAACEAZEtpS9sAAAAFAQAADwAAAAAAAAAAAAAAAAC/BAAAZHJz&#10;L2Rvd25yZXYueG1sUEsFBgAAAAAEAAQA8wAAAMcFAAAAAA==&#10;" fillcolor="#f2f2f2" strokeweight=".5pt">
                <v:textbox>
                  <w:txbxContent>
                    <w:p w14:paraId="583F3208" w14:textId="77777777" w:rsidR="00C5012E" w:rsidRPr="00106557" w:rsidRDefault="00C5012E" w:rsidP="00C5012E">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0B6F3DF1" w14:textId="768B615C" w:rsidR="00C5012E" w:rsidRPr="0090751A" w:rsidRDefault="00C5012E" w:rsidP="00C5012E">
                      <w:pPr>
                        <w:pStyle w:val="H6"/>
                        <w:numPr>
                          <w:ilvl w:val="0"/>
                          <w:numId w:val="0"/>
                        </w:numPr>
                      </w:pPr>
                      <w:r w:rsidRPr="0090751A">
                        <w:t>5.2.1.</w:t>
                      </w:r>
                      <w:r>
                        <w:t>4.2</w:t>
                      </w:r>
                      <w:r>
                        <w:tab/>
                      </w:r>
                      <w:r>
                        <w:t>Report quantity configurations</w:t>
                      </w:r>
                      <w:r w:rsidRPr="0090751A">
                        <w:t xml:space="preserve"> </w:t>
                      </w:r>
                    </w:p>
                    <w:p w14:paraId="45A802A5" w14:textId="77777777" w:rsidR="00C5012E" w:rsidRDefault="00C5012E" w:rsidP="00C5012E">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97A4157" w14:textId="77777777" w:rsidR="00C5012E" w:rsidRDefault="00C5012E" w:rsidP="00C5012E">
                      <w:pPr>
                        <w:rPr>
                          <w:rFonts w:eastAsia="Times New Roman"/>
                        </w:rPr>
                      </w:pPr>
                    </w:p>
                    <w:p w14:paraId="73BDE41B" w14:textId="77777777" w:rsidR="00C5012E" w:rsidRPr="005A222F" w:rsidRDefault="00C5012E" w:rsidP="00C5012E">
                      <w:pPr>
                        <w:pStyle w:val="B1"/>
                        <w:spacing w:after="180"/>
                      </w:pPr>
                      <w:r w:rsidRPr="005A222F">
                        <w:t xml:space="preserve">- </w:t>
                      </w:r>
                      <w:r w:rsidRPr="005A222F">
                        <w:tab/>
                        <w:t xml:space="preserve">if the UE is configured with </w:t>
                      </w:r>
                      <w:proofErr w:type="spellStart"/>
                      <w:r w:rsidRPr="005A222F">
                        <w:rPr>
                          <w:i/>
                          <w:iCs/>
                        </w:rPr>
                        <w:t>spCellInclusion</w:t>
                      </w:r>
                      <w:proofErr w:type="spellEnd"/>
                      <w:r w:rsidRPr="005A222F">
                        <w:rPr>
                          <w:i/>
                          <w:iCs/>
                        </w:rPr>
                        <w:t xml:space="preserve"> </w:t>
                      </w:r>
                      <w:r w:rsidRPr="005A222F">
                        <w:t xml:space="preserve">with </w:t>
                      </w:r>
                      <w:proofErr w:type="spellStart"/>
                      <w:r w:rsidRPr="005A222F">
                        <w:rPr>
                          <w:i/>
                          <w:iCs/>
                        </w:rPr>
                        <w:t>reportQuantity</w:t>
                      </w:r>
                      <w:proofErr w:type="spellEnd"/>
                      <w:r w:rsidRPr="005A222F">
                        <w:t xml:space="preserve"> set to 'cri-RSRP’, the UE shall report in a single reporting instance </w:t>
                      </w:r>
                      <w:proofErr w:type="spellStart"/>
                      <w:r w:rsidRPr="005A222F">
                        <w:rPr>
                          <w:i/>
                        </w:rPr>
                        <w:t>nrOfReportedRS-PerCell</w:t>
                      </w:r>
                      <w:proofErr w:type="spellEnd"/>
                      <w:r w:rsidRPr="005A222F">
                        <w:rPr>
                          <w:i/>
                        </w:rPr>
                        <w:t xml:space="preserve"> </w:t>
                      </w:r>
                      <w:r w:rsidRPr="005A222F">
                        <w:rPr>
                          <w:iCs/>
                        </w:rPr>
                        <w:t>different CRI</w:t>
                      </w:r>
                      <w:r w:rsidRPr="005A222F">
                        <w:rPr>
                          <w:i/>
                        </w:rPr>
                        <w:t xml:space="preserve"> </w:t>
                      </w:r>
                      <w:r w:rsidRPr="005A222F">
                        <w:rPr>
                          <w:iCs/>
                        </w:rPr>
                        <w:t xml:space="preserve">for the current </w:t>
                      </w:r>
                      <w:proofErr w:type="spellStart"/>
                      <w:r w:rsidRPr="005A222F">
                        <w:rPr>
                          <w:iCs/>
                        </w:rPr>
                        <w:t>SpCell</w:t>
                      </w:r>
                      <w:proofErr w:type="spellEnd"/>
                      <w:r w:rsidRPr="005A222F">
                        <w:rPr>
                          <w:iCs/>
                        </w:rPr>
                        <w:t xml:space="preserve"> and each of the </w:t>
                      </w:r>
                      <w:proofErr w:type="spellStart"/>
                      <w:r w:rsidRPr="005A222F">
                        <w:rPr>
                          <w:i/>
                        </w:rPr>
                        <w:t>nrOfReportedCells</w:t>
                      </w:r>
                      <w:proofErr w:type="spellEnd"/>
                      <w:r w:rsidRPr="005A222F">
                        <w:rPr>
                          <w:i/>
                        </w:rPr>
                        <w:t xml:space="preserve"> -1</w:t>
                      </w:r>
                      <w:r w:rsidRPr="005A222F">
                        <w:rPr>
                          <w:iCs/>
                        </w:rPr>
                        <w:t xml:space="preserve"> candidate cells.</w:t>
                      </w:r>
                      <w:r w:rsidRPr="005A222F">
                        <w:rPr>
                          <w:i/>
                        </w:rPr>
                        <w:t xml:space="preserve"> </w:t>
                      </w:r>
                      <w:r w:rsidRPr="005A222F">
                        <w:rPr>
                          <w:iCs/>
                        </w:rPr>
                        <w:t xml:space="preserve">Otherwise, the UE shall report in a single reporting instance </w:t>
                      </w:r>
                      <w:proofErr w:type="spellStart"/>
                      <w:r w:rsidRPr="005A222F">
                        <w:rPr>
                          <w:i/>
                        </w:rPr>
                        <w:t>nrOfReportedRS-PerCell</w:t>
                      </w:r>
                      <w:proofErr w:type="spellEnd"/>
                      <w:r w:rsidRPr="005A222F">
                        <w:rPr>
                          <w:iCs/>
                        </w:rPr>
                        <w:t xml:space="preserve"> different CRI for each of the </w:t>
                      </w:r>
                      <w:proofErr w:type="spellStart"/>
                      <w:r w:rsidRPr="005A222F">
                        <w:rPr>
                          <w:i/>
                        </w:rPr>
                        <w:t>nrOfReportedCells</w:t>
                      </w:r>
                      <w:proofErr w:type="spellEnd"/>
                      <w:r w:rsidRPr="005A222F">
                        <w:rPr>
                          <w:iCs/>
                        </w:rPr>
                        <w:t xml:space="preserve"> candidate cells,</w:t>
                      </w:r>
                      <w:r w:rsidRPr="005A222F">
                        <w:t xml:space="preserve"> </w:t>
                      </w:r>
                    </w:p>
                    <w:p w14:paraId="56E4C7BC" w14:textId="77777777" w:rsidR="00C5012E" w:rsidRDefault="00C5012E" w:rsidP="00C5012E">
                      <w:pPr>
                        <w:pStyle w:val="B2"/>
                        <w:spacing w:after="180"/>
                        <w:rPr>
                          <w:iCs/>
                        </w:rPr>
                      </w:pPr>
                      <w:r w:rsidRPr="005A222F">
                        <w:t>-</w:t>
                      </w:r>
                      <w:r w:rsidRPr="005A222F">
                        <w:tab/>
                        <w:t xml:space="preserve">where CRI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+1)-</w:t>
                      </w:r>
                      <w:proofErr w:type="spellStart"/>
                      <w:r w:rsidRPr="005A222F">
                        <w:t>th</w:t>
                      </w:r>
                      <w:proofErr w:type="spellEnd"/>
                      <w:r w:rsidRPr="005A222F">
                        <w:t xml:space="preserve"> entry of the associated </w:t>
                      </w:r>
                      <w:r w:rsidRPr="005A222F">
                        <w:rPr>
                          <w:i/>
                          <w:iCs/>
                        </w:rPr>
                        <w:t>[</w:t>
                      </w:r>
                      <w:proofErr w:type="spellStart"/>
                      <w:r w:rsidRPr="005A222F">
                        <w:rPr>
                          <w:i/>
                          <w:iCs/>
                        </w:rPr>
                        <w:t>ltm</w:t>
                      </w:r>
                      <w:proofErr w:type="spellEnd"/>
                      <w:r w:rsidRPr="005A222F">
                        <w:rPr>
                          <w:i/>
                          <w:iCs/>
                        </w:rPr>
                        <w:t>-CSI-NZP-CSI-RS-</w:t>
                      </w:r>
                      <w:proofErr w:type="spellStart"/>
                      <w:r w:rsidRPr="005A222F">
                        <w:rPr>
                          <w:i/>
                          <w:iCs/>
                        </w:rPr>
                        <w:t>ResourceList</w:t>
                      </w:r>
                      <w:proofErr w:type="spellEnd"/>
                      <w:r w:rsidRPr="005A222F">
                        <w:rPr>
                          <w:i/>
                          <w:iCs/>
                        </w:rPr>
                        <w:t>]</w:t>
                      </w:r>
                      <w:r w:rsidRPr="005A222F">
                        <w:t xml:space="preserve"> in the corresponding</w:t>
                      </w:r>
                      <w:r w:rsidRPr="005A222F">
                        <w:rPr>
                          <w:i/>
                        </w:rPr>
                        <w:t xml:space="preserve"> [</w:t>
                      </w:r>
                      <w:proofErr w:type="spellStart"/>
                      <w:r w:rsidRPr="005A222F">
                        <w:rPr>
                          <w:i/>
                        </w:rPr>
                        <w:t>ltm</w:t>
                      </w:r>
                      <w:proofErr w:type="spellEnd"/>
                      <w:r w:rsidRPr="005A222F">
                        <w:rPr>
                          <w:i/>
                        </w:rPr>
                        <w:t>-CSI-NZP-CSI-RS-</w:t>
                      </w:r>
                      <w:proofErr w:type="spellStart"/>
                      <w:r w:rsidRPr="005A222F">
                        <w:rPr>
                          <w:i/>
                        </w:rPr>
                        <w:t>ResourceSet</w:t>
                      </w:r>
                      <w:proofErr w:type="spellEnd"/>
                      <w:r w:rsidRPr="005A222F">
                        <w:rPr>
                          <w:i/>
                        </w:rPr>
                        <w:t>]</w:t>
                      </w:r>
                      <w:r w:rsidRPr="005A222F">
                        <w:rPr>
                          <w:iCs/>
                        </w:rPr>
                        <w:t>,</w:t>
                      </w:r>
                    </w:p>
                    <w:p w14:paraId="732D9FB9" w14:textId="600F141E" w:rsidR="00C5012E" w:rsidRPr="00C5012E" w:rsidRDefault="00C5012E" w:rsidP="00C5012E">
                      <w:pPr>
                        <w:pStyle w:val="B3"/>
                        <w:spacing w:after="180"/>
                        <w:rPr>
                          <w:i/>
                        </w:rPr>
                      </w:pPr>
                      <w:r>
                        <w:t>-</w:t>
                      </w:r>
                      <w:r>
                        <w:tab/>
                      </w:r>
                      <w:r w:rsidRPr="005A222F">
                        <w:t xml:space="preserve">if </w:t>
                      </w:r>
                      <w:proofErr w:type="spellStart"/>
                      <w:r w:rsidRPr="005A222F">
                        <w:rPr>
                          <w:i/>
                          <w:iCs/>
                        </w:rPr>
                        <w:t>spCellInclusion</w:t>
                      </w:r>
                      <w:proofErr w:type="spellEnd"/>
                      <w:r w:rsidRPr="005A222F">
                        <w:t xml:space="preserve"> is configured, </w:t>
                      </w:r>
                      <w:r w:rsidRPr="001672B6">
                        <w:t>NZP-CSI-RS resources in [</w:t>
                      </w:r>
                      <w:proofErr w:type="spellStart"/>
                      <w:r w:rsidRPr="001672B6">
                        <w:rPr>
                          <w:i/>
                          <w:iCs/>
                        </w:rPr>
                        <w:t>ltm</w:t>
                      </w:r>
                      <w:proofErr w:type="spellEnd"/>
                      <w:r w:rsidRPr="001672B6">
                        <w:rPr>
                          <w:i/>
                          <w:iCs/>
                        </w:rPr>
                        <w:t>-CSI-NZP-CSI-RS-</w:t>
                      </w:r>
                      <w:proofErr w:type="spellStart"/>
                      <w:r w:rsidRPr="001672B6">
                        <w:rPr>
                          <w:i/>
                          <w:iCs/>
                        </w:rPr>
                        <w:t>ResourceList</w:t>
                      </w:r>
                      <w:proofErr w:type="spellEnd"/>
                      <w:r w:rsidRPr="001672B6">
                        <w:t xml:space="preserve">] associated with the current </w:t>
                      </w:r>
                      <w:proofErr w:type="spellStart"/>
                      <w:r w:rsidRPr="001672B6">
                        <w:t>SpCell</w:t>
                      </w:r>
                      <w:proofErr w:type="spellEnd"/>
                      <w:r w:rsidRPr="001672B6">
                        <w:t xml:space="preserve"> are the entries where PCI (given by </w:t>
                      </w:r>
                      <w:proofErr w:type="spellStart"/>
                      <w:r w:rsidRPr="001672B6">
                        <w:rPr>
                          <w:i/>
                          <w:iCs/>
                        </w:rPr>
                        <w:t>ltm-CandidatePCI</w:t>
                      </w:r>
                      <w:proofErr w:type="spellEnd"/>
                      <w:r w:rsidRPr="001672B6">
                        <w:t xml:space="preserve">) and frequency information (given by </w:t>
                      </w:r>
                      <w:proofErr w:type="spellStart"/>
                      <w:r w:rsidRPr="001672B6">
                        <w:rPr>
                          <w:i/>
                          <w:iCs/>
                        </w:rPr>
                        <w:t>ssb</w:t>
                      </w:r>
                      <w:proofErr w:type="spellEnd"/>
                      <w:r w:rsidRPr="001672B6">
                        <w:rPr>
                          <w:i/>
                          <w:iCs/>
                        </w:rPr>
                        <w:t>-Frequency</w:t>
                      </w:r>
                      <w:r w:rsidRPr="001672B6">
                        <w:t xml:space="preserve"> for the SSBs </w:t>
                      </w:r>
                      <w:proofErr w:type="spellStart"/>
                      <w:r w:rsidRPr="001672B6">
                        <w:t>QCLed</w:t>
                      </w:r>
                      <w:proofErr w:type="spellEnd"/>
                      <w:r w:rsidRPr="001672B6">
                        <w:t xml:space="preserve"> with NZP-CSI-RSs</w:t>
                      </w:r>
                      <w:r>
                        <w:t xml:space="preserve"> </w:t>
                      </w:r>
                      <w:r w:rsidRPr="00C5012E">
                        <w:rPr>
                          <w:color w:val="FF0000"/>
                        </w:rPr>
                        <w:t>or associated with the candidate cell</w:t>
                      </w:r>
                      <w:r w:rsidRPr="001672B6">
                        <w:t xml:space="preserve">) of the candidate cell associated with the </w:t>
                      </w:r>
                      <w:r w:rsidRPr="001672B6">
                        <w:rPr>
                          <w:i/>
                          <w:iCs/>
                        </w:rPr>
                        <w:t>LTM-</w:t>
                      </w:r>
                      <w:proofErr w:type="spellStart"/>
                      <w:r w:rsidRPr="001672B6">
                        <w:rPr>
                          <w:i/>
                          <w:iCs/>
                        </w:rPr>
                        <w:t>CandidateId</w:t>
                      </w:r>
                      <w:proofErr w:type="spellEnd"/>
                      <w:r w:rsidRPr="001672B6">
                        <w:t xml:space="preserve"> (given by the corresponding entry in </w:t>
                      </w:r>
                      <w:proofErr w:type="spellStart"/>
                      <w:r w:rsidRPr="009A039E">
                        <w:rPr>
                          <w:i/>
                          <w:iCs/>
                        </w:rPr>
                        <w:t>ltm-CandidateIdList</w:t>
                      </w:r>
                      <w:proofErr w:type="spellEnd"/>
                      <w:r>
                        <w:t>)</w:t>
                      </w:r>
                      <w:r w:rsidRPr="005F32FE">
                        <w:t xml:space="preserve">) is equal to the PCI and center frequency of cell-defining SSB of the current </w:t>
                      </w:r>
                      <w:proofErr w:type="spellStart"/>
                      <w:r w:rsidRPr="005F32FE">
                        <w:t>SpCell</w:t>
                      </w:r>
                      <w:proofErr w:type="spellEnd"/>
                      <w:r>
                        <w:t>.</w:t>
                      </w:r>
                    </w:p>
                    <w:p w14:paraId="385574C4" w14:textId="77777777" w:rsidR="00C5012E" w:rsidRDefault="00C5012E" w:rsidP="00C5012E">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416D6715" w14:textId="77777777" w:rsidR="00C5012E" w:rsidRPr="007E5EAB" w:rsidRDefault="00C5012E" w:rsidP="00C5012E">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7C039FFB" w14:textId="77777777" w:rsidR="00C5012E" w:rsidRDefault="00C5012E" w:rsidP="00C5012E">
      <w:pPr>
        <w:tabs>
          <w:tab w:val="left" w:pos="3355"/>
        </w:tabs>
        <w:wordWrap/>
        <w:jc w:val="both"/>
        <w:rPr>
          <w:rFonts w:eastAsia="Malgun Gothic"/>
          <w:sz w:val="22"/>
          <w:szCs w:val="22"/>
        </w:rPr>
      </w:pPr>
    </w:p>
    <w:p w14:paraId="321D6D20" w14:textId="45D5C818" w:rsidR="00C5012E" w:rsidRPr="00C63164" w:rsidRDefault="00C5012E" w:rsidP="00C5012E">
      <w:pPr>
        <w:tabs>
          <w:tab w:val="left" w:pos="3355"/>
        </w:tabs>
        <w:wordWrap/>
        <w:jc w:val="both"/>
        <w:rPr>
          <w:rFonts w:eastAsia="Malgun Gothic"/>
          <w:i/>
          <w:sz w:val="22"/>
          <w:szCs w:val="22"/>
        </w:rPr>
      </w:pPr>
      <w:r w:rsidRPr="00C63164">
        <w:rPr>
          <w:rFonts w:eastAsia="Malgun Gothic"/>
          <w:b/>
          <w:sz w:val="22"/>
          <w:szCs w:val="22"/>
        </w:rPr>
        <w:t xml:space="preserve">Proposal </w:t>
      </w:r>
      <w:r>
        <w:rPr>
          <w:rFonts w:eastAsia="Malgun Gothic"/>
          <w:b/>
          <w:sz w:val="22"/>
          <w:szCs w:val="22"/>
        </w:rPr>
        <w:t>1</w:t>
      </w:r>
      <w:r w:rsidRPr="00C63164">
        <w:rPr>
          <w:rFonts w:eastAsia="Malgun Gothic"/>
          <w:b/>
          <w:sz w:val="22"/>
          <w:szCs w:val="22"/>
        </w:rPr>
        <w:t>:</w:t>
      </w:r>
      <w:r w:rsidRPr="00C63164">
        <w:rPr>
          <w:rFonts w:eastAsia="Malgun Gothic"/>
          <w:i/>
          <w:sz w:val="22"/>
          <w:szCs w:val="22"/>
        </w:rPr>
        <w:t xml:space="preserve"> </w:t>
      </w:r>
      <w:r>
        <w:rPr>
          <w:rFonts w:eastAsia="Malgun Gothic"/>
          <w:i/>
          <w:sz w:val="22"/>
          <w:szCs w:val="22"/>
        </w:rPr>
        <w:t>Adopt TP #1 in clause 5.2.1.</w:t>
      </w:r>
      <w:r>
        <w:rPr>
          <w:rFonts w:eastAsia="Malgun Gothic"/>
          <w:i/>
          <w:sz w:val="22"/>
          <w:szCs w:val="22"/>
        </w:rPr>
        <w:t>4.2</w:t>
      </w:r>
      <w:r>
        <w:rPr>
          <w:rFonts w:eastAsia="Malgun Gothic"/>
          <w:i/>
          <w:sz w:val="22"/>
          <w:szCs w:val="22"/>
        </w:rPr>
        <w:t xml:space="preserve"> of the TS 38.214</w:t>
      </w:r>
      <w:r w:rsidRPr="00C63164">
        <w:rPr>
          <w:rFonts w:eastAsia="Malgun Gothic"/>
          <w:i/>
          <w:sz w:val="22"/>
          <w:szCs w:val="22"/>
        </w:rPr>
        <w:t xml:space="preserve">. </w:t>
      </w:r>
    </w:p>
    <w:p w14:paraId="4FBBB8F1" w14:textId="77777777" w:rsidR="00710522" w:rsidRDefault="00710522" w:rsidP="000F0E64">
      <w:pPr>
        <w:tabs>
          <w:tab w:val="left" w:pos="3355"/>
        </w:tabs>
        <w:wordWrap/>
        <w:jc w:val="both"/>
        <w:rPr>
          <w:rFonts w:eastAsia="Malgun Gothic"/>
          <w:iCs/>
          <w:color w:val="000000"/>
          <w:sz w:val="22"/>
          <w:szCs w:val="22"/>
        </w:rPr>
      </w:pPr>
    </w:p>
    <w:p w14:paraId="23FA5B11" w14:textId="0DEACA6C" w:rsidR="00934988" w:rsidRPr="00934988" w:rsidRDefault="00C5012E" w:rsidP="00934988">
      <w:pPr>
        <w:wordWrap/>
        <w:jc w:val="both"/>
        <w:rPr>
          <w:rFonts w:eastAsia="Malgun Gothic"/>
          <w:sz w:val="22"/>
          <w:szCs w:val="22"/>
        </w:rPr>
      </w:pPr>
      <w:r>
        <w:rPr>
          <w:rFonts w:eastAsia="Malgun Gothic"/>
          <w:sz w:val="22"/>
          <w:szCs w:val="22"/>
        </w:rPr>
        <w:t>D</w:t>
      </w:r>
      <w:r w:rsidR="00934988">
        <w:rPr>
          <w:rFonts w:eastAsia="Malgun Gothic"/>
          <w:sz w:val="22"/>
          <w:szCs w:val="22"/>
        </w:rPr>
        <w:t>uring</w:t>
      </w:r>
      <w:r w:rsidR="00934988" w:rsidRPr="00934988">
        <w:rPr>
          <w:rFonts w:eastAsia="Malgun Gothic"/>
          <w:sz w:val="22"/>
          <w:szCs w:val="22"/>
        </w:rPr>
        <w:t xml:space="preserve"> CSI measurement before CSC, a UE does not know whether a candidate</w:t>
      </w:r>
      <w:r w:rsidR="00934988">
        <w:rPr>
          <w:rFonts w:eastAsia="Malgun Gothic"/>
          <w:sz w:val="22"/>
          <w:szCs w:val="22"/>
        </w:rPr>
        <w:t xml:space="preserve"> cell</w:t>
      </w:r>
      <w:r w:rsidR="00934988" w:rsidRPr="00934988">
        <w:rPr>
          <w:rFonts w:eastAsia="Malgun Gothic"/>
          <w:sz w:val="22"/>
          <w:szCs w:val="22"/>
        </w:rPr>
        <w:t xml:space="preserve"> will become the actual target cell. Without limitation,</w:t>
      </w:r>
      <w:r w:rsidR="00934988">
        <w:rPr>
          <w:rFonts w:eastAsia="Malgun Gothic"/>
          <w:sz w:val="22"/>
          <w:szCs w:val="22"/>
        </w:rPr>
        <w:t xml:space="preserve"> the</w:t>
      </w:r>
      <w:r w:rsidR="00934988" w:rsidRPr="00934988">
        <w:rPr>
          <w:rFonts w:eastAsia="Malgun Gothic"/>
          <w:sz w:val="22"/>
          <w:szCs w:val="22"/>
        </w:rPr>
        <w:t xml:space="preserve"> UE may need to store all the acquired CSI for multiple candidate cells before cell switch command</w:t>
      </w:r>
      <w:r w:rsidR="00934988">
        <w:rPr>
          <w:rFonts w:eastAsia="Malgun Gothic"/>
          <w:sz w:val="22"/>
          <w:szCs w:val="22"/>
        </w:rPr>
        <w:t xml:space="preserve">, which would result in </w:t>
      </w:r>
      <w:r w:rsidR="00934988" w:rsidRPr="00934988">
        <w:rPr>
          <w:rFonts w:eastAsia="Malgun Gothic"/>
          <w:sz w:val="22"/>
          <w:szCs w:val="22"/>
        </w:rPr>
        <w:t xml:space="preserve">additional burden </w:t>
      </w:r>
      <w:r w:rsidR="00934988">
        <w:rPr>
          <w:rFonts w:eastAsia="Malgun Gothic"/>
          <w:sz w:val="22"/>
          <w:szCs w:val="22"/>
        </w:rPr>
        <w:t>to the UE</w:t>
      </w:r>
      <w:r w:rsidR="00934988" w:rsidRPr="00934988">
        <w:rPr>
          <w:rFonts w:eastAsia="Malgun Gothic"/>
          <w:sz w:val="22"/>
          <w:szCs w:val="22"/>
        </w:rPr>
        <w:t xml:space="preserve">. </w:t>
      </w:r>
      <w:r w:rsidR="00934988">
        <w:rPr>
          <w:rFonts w:eastAsia="Malgun Gothic"/>
          <w:sz w:val="22"/>
          <w:szCs w:val="22"/>
        </w:rPr>
        <w:t xml:space="preserve">The </w:t>
      </w:r>
      <w:r w:rsidR="00934988" w:rsidRPr="00934988">
        <w:rPr>
          <w:rFonts w:eastAsia="Malgun Gothic"/>
          <w:sz w:val="22"/>
          <w:szCs w:val="22"/>
        </w:rPr>
        <w:t>UE only need</w:t>
      </w:r>
      <w:r w:rsidR="00934988">
        <w:rPr>
          <w:rFonts w:eastAsia="Malgun Gothic"/>
          <w:sz w:val="22"/>
          <w:szCs w:val="22"/>
        </w:rPr>
        <w:t>s</w:t>
      </w:r>
      <w:r w:rsidR="00934988" w:rsidRPr="00934988">
        <w:rPr>
          <w:rFonts w:eastAsia="Malgun Gothic"/>
          <w:sz w:val="22"/>
          <w:szCs w:val="22"/>
        </w:rPr>
        <w:t xml:space="preserve"> to store CSI with up to a number of candidate cell(s) indicated by</w:t>
      </w:r>
      <w:r w:rsidR="00934988">
        <w:rPr>
          <w:rFonts w:eastAsia="Malgun Gothic"/>
          <w:sz w:val="22"/>
          <w:szCs w:val="22"/>
        </w:rPr>
        <w:t xml:space="preserve"> a corresponding</w:t>
      </w:r>
      <w:r w:rsidR="00934988" w:rsidRPr="00934988">
        <w:rPr>
          <w:rFonts w:eastAsia="Malgun Gothic"/>
          <w:sz w:val="22"/>
          <w:szCs w:val="22"/>
        </w:rPr>
        <w:t xml:space="preserve"> UE</w:t>
      </w:r>
      <w:r w:rsidR="00934988">
        <w:rPr>
          <w:rFonts w:eastAsia="Malgun Gothic"/>
          <w:sz w:val="22"/>
          <w:szCs w:val="22"/>
        </w:rPr>
        <w:t>’s</w:t>
      </w:r>
      <w:r w:rsidR="00934988" w:rsidRPr="00934988">
        <w:rPr>
          <w:rFonts w:eastAsia="Malgun Gothic"/>
          <w:sz w:val="22"/>
          <w:szCs w:val="22"/>
        </w:rPr>
        <w:t xml:space="preserve"> capability. </w:t>
      </w:r>
    </w:p>
    <w:p w14:paraId="5BFC62A7" w14:textId="77777777" w:rsidR="00934988" w:rsidRDefault="00934988" w:rsidP="00934988">
      <w:pPr>
        <w:wordWrap/>
        <w:jc w:val="both"/>
        <w:rPr>
          <w:rFonts w:eastAsia="Malgun Gothic"/>
          <w:sz w:val="22"/>
          <w:szCs w:val="22"/>
        </w:rPr>
      </w:pPr>
    </w:p>
    <w:p w14:paraId="5CEB4ECE" w14:textId="4352280A" w:rsidR="00934988" w:rsidRPr="00934988" w:rsidRDefault="00934988" w:rsidP="00934988">
      <w:pPr>
        <w:wordWrap/>
        <w:jc w:val="both"/>
        <w:rPr>
          <w:rFonts w:eastAsia="Malgun Gothic"/>
          <w:i/>
          <w:sz w:val="22"/>
          <w:szCs w:val="22"/>
        </w:rPr>
      </w:pPr>
      <w:r w:rsidRPr="00934988">
        <w:rPr>
          <w:rFonts w:eastAsia="Malgun Gothic"/>
          <w:b/>
          <w:sz w:val="22"/>
          <w:szCs w:val="22"/>
        </w:rPr>
        <w:t xml:space="preserve">Proposal </w:t>
      </w:r>
      <w:r w:rsidR="00C5012E">
        <w:rPr>
          <w:rFonts w:eastAsia="Malgun Gothic"/>
          <w:b/>
          <w:sz w:val="22"/>
          <w:szCs w:val="22"/>
        </w:rPr>
        <w:t>2</w:t>
      </w:r>
      <w:r w:rsidRPr="00934988">
        <w:rPr>
          <w:rFonts w:eastAsia="Malgun Gothic"/>
          <w:b/>
          <w:sz w:val="22"/>
          <w:szCs w:val="22"/>
        </w:rPr>
        <w:t>:</w:t>
      </w:r>
      <w:r w:rsidRPr="00934988">
        <w:rPr>
          <w:rFonts w:eastAsia="Malgun Gothic"/>
          <w:sz w:val="22"/>
          <w:szCs w:val="22"/>
        </w:rPr>
        <w:t xml:space="preserve"> </w:t>
      </w:r>
      <w:r w:rsidR="00C5012E">
        <w:rPr>
          <w:rFonts w:eastAsia="Malgun Gothic"/>
          <w:i/>
          <w:sz w:val="22"/>
          <w:szCs w:val="22"/>
        </w:rPr>
        <w:t>Regarding</w:t>
      </w:r>
      <w:r w:rsidRPr="00934988">
        <w:rPr>
          <w:rFonts w:eastAsia="Malgun Gothic"/>
          <w:i/>
          <w:sz w:val="22"/>
          <w:szCs w:val="22"/>
        </w:rPr>
        <w:t xml:space="preserve"> CSI </w:t>
      </w:r>
      <w:r w:rsidR="00874A11">
        <w:rPr>
          <w:rFonts w:eastAsia="Malgun Gothic"/>
          <w:i/>
          <w:sz w:val="22"/>
          <w:szCs w:val="22"/>
        </w:rPr>
        <w:t>measurement(s)</w:t>
      </w:r>
      <w:r w:rsidRPr="00934988">
        <w:rPr>
          <w:rFonts w:eastAsia="Malgun Gothic"/>
          <w:i/>
          <w:sz w:val="22"/>
          <w:szCs w:val="22"/>
        </w:rPr>
        <w:t xml:space="preserve"> for candidate cell</w:t>
      </w:r>
      <w:r w:rsidR="00874A11">
        <w:rPr>
          <w:rFonts w:eastAsia="Malgun Gothic"/>
          <w:i/>
          <w:sz w:val="22"/>
          <w:szCs w:val="22"/>
        </w:rPr>
        <w:t>(s)</w:t>
      </w:r>
      <w:r w:rsidRPr="00934988">
        <w:rPr>
          <w:rFonts w:eastAsia="Malgun Gothic"/>
          <w:i/>
          <w:sz w:val="22"/>
          <w:szCs w:val="22"/>
        </w:rPr>
        <w:t xml:space="preserve"> </w:t>
      </w:r>
      <w:r w:rsidR="00874A11">
        <w:rPr>
          <w:rFonts w:eastAsia="Malgun Gothic"/>
          <w:i/>
          <w:sz w:val="22"/>
          <w:szCs w:val="22"/>
        </w:rPr>
        <w:t>before receiving LTM CSC</w:t>
      </w:r>
      <w:r w:rsidRPr="00934988">
        <w:rPr>
          <w:rFonts w:eastAsia="Malgun Gothic"/>
          <w:i/>
          <w:sz w:val="22"/>
          <w:szCs w:val="22"/>
        </w:rPr>
        <w:t xml:space="preserve">, </w:t>
      </w:r>
      <w:r w:rsidR="00C5012E">
        <w:rPr>
          <w:rFonts w:eastAsia="Malgun Gothic"/>
          <w:i/>
          <w:sz w:val="22"/>
          <w:szCs w:val="22"/>
        </w:rPr>
        <w:t xml:space="preserve">support </w:t>
      </w:r>
      <w:r>
        <w:rPr>
          <w:rFonts w:eastAsia="Malgun Gothic"/>
          <w:i/>
          <w:sz w:val="22"/>
          <w:szCs w:val="22"/>
        </w:rPr>
        <w:t xml:space="preserve">the </w:t>
      </w:r>
      <w:r w:rsidRPr="00934988">
        <w:rPr>
          <w:rFonts w:eastAsia="Malgun Gothic"/>
          <w:i/>
          <w:sz w:val="22"/>
          <w:szCs w:val="22"/>
        </w:rPr>
        <w:t xml:space="preserve">UE </w:t>
      </w:r>
      <w:r w:rsidR="00C5012E">
        <w:rPr>
          <w:rFonts w:eastAsia="Malgun Gothic"/>
          <w:i/>
          <w:sz w:val="22"/>
          <w:szCs w:val="22"/>
        </w:rPr>
        <w:t>to only</w:t>
      </w:r>
      <w:r w:rsidRPr="00934988">
        <w:rPr>
          <w:rFonts w:eastAsia="Malgun Gothic"/>
          <w:i/>
          <w:sz w:val="22"/>
          <w:szCs w:val="22"/>
        </w:rPr>
        <w:t xml:space="preserve"> keep</w:t>
      </w:r>
      <w:r>
        <w:rPr>
          <w:rFonts w:eastAsia="Malgun Gothic"/>
          <w:i/>
          <w:sz w:val="22"/>
          <w:szCs w:val="22"/>
        </w:rPr>
        <w:t>/store</w:t>
      </w:r>
      <w:r w:rsidRPr="00934988">
        <w:rPr>
          <w:rFonts w:eastAsia="Malgun Gothic"/>
          <w:i/>
          <w:sz w:val="22"/>
          <w:szCs w:val="22"/>
        </w:rPr>
        <w:t xml:space="preserve"> CSI for</w:t>
      </w:r>
      <w:r>
        <w:rPr>
          <w:rFonts w:eastAsia="Malgun Gothic"/>
          <w:i/>
          <w:sz w:val="22"/>
          <w:szCs w:val="22"/>
        </w:rPr>
        <w:t xml:space="preserve"> a</w:t>
      </w:r>
      <w:r w:rsidRPr="00934988">
        <w:rPr>
          <w:rFonts w:eastAsia="Malgun Gothic"/>
          <w:i/>
          <w:sz w:val="22"/>
          <w:szCs w:val="22"/>
        </w:rPr>
        <w:t xml:space="preserve"> limited number of candidate cell(s) before cell switching command, subject to</w:t>
      </w:r>
      <w:r>
        <w:rPr>
          <w:rFonts w:eastAsia="Malgun Gothic"/>
          <w:i/>
          <w:sz w:val="22"/>
          <w:szCs w:val="22"/>
        </w:rPr>
        <w:t xml:space="preserve"> corresponding</w:t>
      </w:r>
      <w:r w:rsidRPr="00934988">
        <w:rPr>
          <w:rFonts w:eastAsia="Malgun Gothic"/>
          <w:i/>
          <w:sz w:val="22"/>
          <w:szCs w:val="22"/>
        </w:rPr>
        <w:t xml:space="preserve"> UE</w:t>
      </w:r>
      <w:r>
        <w:rPr>
          <w:rFonts w:eastAsia="Malgun Gothic"/>
          <w:i/>
          <w:sz w:val="22"/>
          <w:szCs w:val="22"/>
        </w:rPr>
        <w:t>’s</w:t>
      </w:r>
      <w:r w:rsidRPr="00934988">
        <w:rPr>
          <w:rFonts w:eastAsia="Malgun Gothic"/>
          <w:i/>
          <w:sz w:val="22"/>
          <w:szCs w:val="22"/>
        </w:rPr>
        <w:t xml:space="preserve"> capabilities.</w:t>
      </w:r>
    </w:p>
    <w:p w14:paraId="716E2E67" w14:textId="77777777" w:rsidR="00D15A41" w:rsidRPr="00D15A41" w:rsidRDefault="00D15A41" w:rsidP="00742EC2">
      <w:pPr>
        <w:tabs>
          <w:tab w:val="left" w:pos="3355"/>
        </w:tabs>
        <w:jc w:val="both"/>
        <w:rPr>
          <w:rFonts w:eastAsia="Malgun Gothic"/>
          <w:sz w:val="22"/>
          <w:szCs w:val="22"/>
        </w:rPr>
      </w:pPr>
    </w:p>
    <w:p w14:paraId="03110D1B" w14:textId="32651C41" w:rsidR="003F198B" w:rsidRDefault="00370C80" w:rsidP="003F198B">
      <w:pPr>
        <w:tabs>
          <w:tab w:val="left" w:pos="3355"/>
        </w:tabs>
        <w:jc w:val="both"/>
        <w:rPr>
          <w:rFonts w:eastAsia="Malgun Gothic"/>
          <w:sz w:val="22"/>
          <w:szCs w:val="22"/>
          <w:lang w:val="en-GB"/>
        </w:rPr>
      </w:pPr>
      <w:r>
        <w:rPr>
          <w:rFonts w:eastAsia="Malgun Gothic"/>
          <w:sz w:val="22"/>
          <w:szCs w:val="22"/>
          <w:lang w:val="en-GB"/>
        </w:rPr>
        <w:t xml:space="preserve">Regarding CSI reporting, </w:t>
      </w:r>
      <w:r w:rsidR="00A7308A">
        <w:rPr>
          <w:rFonts w:eastAsia="Malgun Gothic"/>
          <w:sz w:val="22"/>
          <w:szCs w:val="22"/>
          <w:lang w:val="en-GB"/>
        </w:rPr>
        <w:t xml:space="preserve">the UE </w:t>
      </w:r>
      <w:r w:rsidR="00C83D26">
        <w:rPr>
          <w:rFonts w:eastAsia="Malgun Gothic"/>
          <w:sz w:val="22"/>
          <w:szCs w:val="22"/>
          <w:lang w:val="en-GB"/>
        </w:rPr>
        <w:t>should</w:t>
      </w:r>
      <w:r w:rsidR="00D82D76">
        <w:rPr>
          <w:rFonts w:eastAsia="Malgun Gothic"/>
          <w:sz w:val="22"/>
          <w:szCs w:val="22"/>
          <w:lang w:val="en-GB"/>
        </w:rPr>
        <w:t xml:space="preserve"> send the CSI report at least a time gap after reception of the LTM CSC MAC CE</w:t>
      </w:r>
      <w:r w:rsidR="00C5012E">
        <w:rPr>
          <w:rFonts w:eastAsia="Malgun Gothic"/>
          <w:sz w:val="22"/>
          <w:szCs w:val="22"/>
          <w:lang w:val="en-GB"/>
        </w:rPr>
        <w:t>, i.e., the trigger for early CSI acquisition</w:t>
      </w:r>
      <w:r w:rsidR="00C83D26">
        <w:rPr>
          <w:rFonts w:eastAsia="Malgun Gothic"/>
          <w:sz w:val="22"/>
          <w:szCs w:val="22"/>
          <w:lang w:val="en-GB"/>
        </w:rPr>
        <w:t xml:space="preserve"> in LTM</w:t>
      </w:r>
      <w:r w:rsidR="00902D85">
        <w:rPr>
          <w:rFonts w:eastAsia="Malgun Gothic"/>
          <w:sz w:val="22"/>
          <w:szCs w:val="22"/>
          <w:lang w:val="en-GB"/>
        </w:rPr>
        <w:t>.</w:t>
      </w:r>
      <w:r w:rsidR="00C5012E">
        <w:rPr>
          <w:rFonts w:eastAsia="Malgun Gothic"/>
          <w:sz w:val="22"/>
          <w:szCs w:val="22"/>
          <w:lang w:val="en-GB"/>
        </w:rPr>
        <w:t xml:space="preserve"> The time gap can be provided by the network subject to a corresponding UE’s capability to ensure </w:t>
      </w:r>
      <w:r w:rsidR="00874A11">
        <w:rPr>
          <w:rFonts w:eastAsia="Malgun Gothic"/>
          <w:sz w:val="22"/>
          <w:szCs w:val="22"/>
          <w:lang w:val="en-GB"/>
        </w:rPr>
        <w:t xml:space="preserve">that the reported CSI would not become obsolete at the time of cell switching hence </w:t>
      </w:r>
      <w:r w:rsidR="00C83D26">
        <w:rPr>
          <w:rFonts w:eastAsia="Malgun Gothic"/>
          <w:sz w:val="22"/>
          <w:szCs w:val="22"/>
          <w:lang w:val="en-GB"/>
        </w:rPr>
        <w:t xml:space="preserve">can be </w:t>
      </w:r>
      <w:r w:rsidR="00874A11">
        <w:rPr>
          <w:rFonts w:eastAsia="Malgun Gothic"/>
          <w:sz w:val="22"/>
          <w:szCs w:val="22"/>
          <w:lang w:val="en-GB"/>
        </w:rPr>
        <w:t>used by the target cell for</w:t>
      </w:r>
      <w:r w:rsidR="00C83D26">
        <w:rPr>
          <w:rFonts w:eastAsia="Malgun Gothic"/>
          <w:sz w:val="22"/>
          <w:szCs w:val="22"/>
          <w:lang w:val="en-GB"/>
        </w:rPr>
        <w:t xml:space="preserve"> proper</w:t>
      </w:r>
      <w:r w:rsidR="00874A11">
        <w:rPr>
          <w:rFonts w:eastAsia="Malgun Gothic"/>
          <w:sz w:val="22"/>
          <w:szCs w:val="22"/>
          <w:lang w:val="en-GB"/>
        </w:rPr>
        <w:t xml:space="preserve"> DL/UL scheduling (i.e., </w:t>
      </w:r>
      <w:r w:rsidR="00C83D26">
        <w:rPr>
          <w:rFonts w:eastAsia="Malgun Gothic"/>
          <w:sz w:val="22"/>
          <w:szCs w:val="22"/>
          <w:lang w:val="en-GB"/>
        </w:rPr>
        <w:t>the CSI should not be reported</w:t>
      </w:r>
      <w:r w:rsidR="00874A11">
        <w:rPr>
          <w:rFonts w:eastAsia="Malgun Gothic"/>
          <w:sz w:val="22"/>
          <w:szCs w:val="22"/>
          <w:lang w:val="en-GB"/>
        </w:rPr>
        <w:t xml:space="preserve"> too early) and </w:t>
      </w:r>
      <w:r w:rsidR="00C5012E">
        <w:rPr>
          <w:rFonts w:eastAsia="Malgun Gothic"/>
          <w:sz w:val="22"/>
          <w:szCs w:val="22"/>
          <w:lang w:val="en-GB"/>
        </w:rPr>
        <w:t xml:space="preserve">enough processing time at the UE and </w:t>
      </w:r>
      <w:r w:rsidR="00902D85">
        <w:rPr>
          <w:rFonts w:eastAsia="Malgun Gothic"/>
          <w:sz w:val="22"/>
          <w:szCs w:val="22"/>
          <w:lang w:val="en-GB"/>
        </w:rPr>
        <w:t xml:space="preserve"> </w:t>
      </w:r>
      <w:r w:rsidR="008774B4">
        <w:rPr>
          <w:rFonts w:eastAsia="Malgun Gothic"/>
          <w:sz w:val="22"/>
          <w:szCs w:val="22"/>
          <w:lang w:val="en-GB"/>
        </w:rPr>
        <w:t xml:space="preserve"> </w:t>
      </w:r>
      <w:r w:rsidR="00E920C5">
        <w:rPr>
          <w:rFonts w:eastAsia="Malgun Gothic"/>
          <w:sz w:val="22"/>
          <w:szCs w:val="22"/>
          <w:lang w:val="en-GB"/>
        </w:rPr>
        <w:t xml:space="preserve">  </w:t>
      </w:r>
      <w:r w:rsidR="00D10D09">
        <w:rPr>
          <w:rFonts w:eastAsia="Malgun Gothic"/>
          <w:sz w:val="22"/>
          <w:szCs w:val="22"/>
          <w:lang w:val="en-GB"/>
        </w:rPr>
        <w:t xml:space="preserve"> </w:t>
      </w:r>
      <w:r w:rsidR="005608AD">
        <w:rPr>
          <w:rFonts w:eastAsia="Malgun Gothic"/>
          <w:sz w:val="22"/>
          <w:szCs w:val="22"/>
          <w:lang w:val="en-GB"/>
        </w:rPr>
        <w:t xml:space="preserve"> </w:t>
      </w:r>
      <w:r w:rsidR="00D10D09">
        <w:rPr>
          <w:rFonts w:eastAsia="Malgun Gothic"/>
          <w:sz w:val="22"/>
          <w:szCs w:val="22"/>
          <w:lang w:val="en-GB"/>
        </w:rPr>
        <w:t xml:space="preserve"> </w:t>
      </w:r>
      <w:r w:rsidR="00C27A52">
        <w:rPr>
          <w:rFonts w:eastAsia="Malgun Gothic"/>
          <w:sz w:val="22"/>
          <w:szCs w:val="22"/>
          <w:lang w:val="en-GB"/>
        </w:rPr>
        <w:t xml:space="preserve">  </w:t>
      </w:r>
      <w:r w:rsidR="00AA0369">
        <w:rPr>
          <w:rFonts w:eastAsia="Malgun Gothic"/>
          <w:sz w:val="22"/>
          <w:szCs w:val="22"/>
          <w:lang w:val="en-GB"/>
        </w:rPr>
        <w:t xml:space="preserve"> </w:t>
      </w:r>
      <w:r w:rsidR="006069ED">
        <w:rPr>
          <w:rFonts w:eastAsia="Malgun Gothic"/>
          <w:sz w:val="22"/>
          <w:szCs w:val="22"/>
          <w:lang w:val="en-GB"/>
        </w:rPr>
        <w:t xml:space="preserve"> </w:t>
      </w:r>
    </w:p>
    <w:p w14:paraId="39732B51" w14:textId="6AB31998" w:rsidR="00EE2473" w:rsidRDefault="00EE2473" w:rsidP="00017F8D">
      <w:pPr>
        <w:tabs>
          <w:tab w:val="left" w:pos="3355"/>
        </w:tabs>
        <w:jc w:val="both"/>
        <w:rPr>
          <w:rFonts w:eastAsia="Malgun Gothic"/>
          <w:sz w:val="22"/>
          <w:szCs w:val="22"/>
          <w:lang w:val="en-GB"/>
        </w:rPr>
      </w:pPr>
    </w:p>
    <w:p w14:paraId="4023A52F" w14:textId="7638F457" w:rsidR="00856C85" w:rsidRPr="00C5012E" w:rsidRDefault="00856C85" w:rsidP="00C5012E">
      <w:pPr>
        <w:jc w:val="both"/>
        <w:rPr>
          <w:i/>
          <w:sz w:val="22"/>
          <w:szCs w:val="22"/>
        </w:rPr>
      </w:pPr>
      <w:bookmarkStart w:id="5" w:name="_Hlk189736006"/>
      <w:r w:rsidRPr="00F15477">
        <w:rPr>
          <w:rFonts w:eastAsia="Malgun Gothic"/>
          <w:b/>
          <w:sz w:val="22"/>
          <w:szCs w:val="22"/>
          <w:lang w:val="en-GB"/>
        </w:rPr>
        <w:t xml:space="preserve">Proposal </w:t>
      </w:r>
      <w:r w:rsidR="00874A11">
        <w:rPr>
          <w:rFonts w:eastAsia="Malgun Gothic"/>
          <w:b/>
          <w:sz w:val="22"/>
          <w:szCs w:val="22"/>
          <w:lang w:val="en-GB"/>
        </w:rPr>
        <w:t>3</w:t>
      </w:r>
      <w:r>
        <w:rPr>
          <w:rFonts w:eastAsia="Malgun Gothic"/>
          <w:b/>
          <w:sz w:val="22"/>
          <w:szCs w:val="22"/>
          <w:lang w:val="en-GB"/>
        </w:rPr>
        <w:t>:</w:t>
      </w:r>
      <w:r>
        <w:rPr>
          <w:i/>
          <w:sz w:val="22"/>
          <w:szCs w:val="22"/>
        </w:rPr>
        <w:t xml:space="preserve"> </w:t>
      </w:r>
      <w:r w:rsidR="00874A11">
        <w:rPr>
          <w:i/>
          <w:sz w:val="22"/>
          <w:szCs w:val="22"/>
        </w:rPr>
        <w:t>Regarding</w:t>
      </w:r>
      <w:r w:rsidR="00265378">
        <w:rPr>
          <w:i/>
          <w:sz w:val="22"/>
          <w:szCs w:val="22"/>
        </w:rPr>
        <w:t xml:space="preserve"> </w:t>
      </w:r>
      <w:r w:rsidR="00874A11">
        <w:rPr>
          <w:i/>
          <w:sz w:val="22"/>
          <w:szCs w:val="22"/>
        </w:rPr>
        <w:t xml:space="preserve">early </w:t>
      </w:r>
      <w:r w:rsidR="00265378">
        <w:rPr>
          <w:i/>
          <w:sz w:val="22"/>
          <w:szCs w:val="22"/>
        </w:rPr>
        <w:t>CSI acquisition</w:t>
      </w:r>
      <w:r w:rsidR="00874A11">
        <w:rPr>
          <w:i/>
          <w:sz w:val="22"/>
          <w:szCs w:val="22"/>
        </w:rPr>
        <w:t xml:space="preserve"> for LTM</w:t>
      </w:r>
      <w:r w:rsidR="00265378">
        <w:rPr>
          <w:i/>
          <w:sz w:val="22"/>
          <w:szCs w:val="22"/>
        </w:rPr>
        <w:t xml:space="preserve">, </w:t>
      </w:r>
      <w:r w:rsidR="00A7308A" w:rsidRPr="00C5012E">
        <w:rPr>
          <w:i/>
          <w:sz w:val="22"/>
          <w:szCs w:val="22"/>
        </w:rPr>
        <w:t>support the UE to send the CSI report at least a time gap after reception of the LTM CSC</w:t>
      </w:r>
      <w:r w:rsidR="00C5012E">
        <w:rPr>
          <w:i/>
          <w:sz w:val="22"/>
          <w:szCs w:val="22"/>
        </w:rPr>
        <w:t>, where the time gap is provided by the network subject to a corresponding UE’s capability.</w:t>
      </w:r>
    </w:p>
    <w:bookmarkEnd w:id="5"/>
    <w:p w14:paraId="1D9AE165" w14:textId="6DAA2A30" w:rsidR="00BC5139" w:rsidRDefault="00BC5139" w:rsidP="004C1702">
      <w:pPr>
        <w:jc w:val="both"/>
        <w:rPr>
          <w:rFonts w:eastAsia="Malgun Gothic"/>
          <w:i/>
          <w:sz w:val="22"/>
          <w:szCs w:val="22"/>
        </w:rPr>
      </w:pPr>
    </w:p>
    <w:p w14:paraId="6445C206" w14:textId="6BF9AEEB" w:rsidR="00874A11" w:rsidRPr="00874A11" w:rsidRDefault="006F50CA" w:rsidP="00874A11">
      <w:pPr>
        <w:rPr>
          <w:sz w:val="22"/>
          <w:szCs w:val="22"/>
        </w:rPr>
      </w:pPr>
      <w:r>
        <w:rPr>
          <w:sz w:val="22"/>
          <w:szCs w:val="22"/>
        </w:rPr>
        <w:t xml:space="preserve">Regarding conditional LTM (C-LTM), </w:t>
      </w:r>
      <w:r w:rsidR="00874A11" w:rsidRPr="00874A11">
        <w:rPr>
          <w:sz w:val="22"/>
          <w:szCs w:val="22"/>
        </w:rPr>
        <w:t xml:space="preserve">RAN2 has made the following agreement </w:t>
      </w:r>
      <w:r>
        <w:rPr>
          <w:sz w:val="22"/>
          <w:szCs w:val="22"/>
        </w:rPr>
        <w:t>in RAN2 #129</w:t>
      </w:r>
      <w:r w:rsidR="00874A11" w:rsidRPr="00874A11">
        <w:rPr>
          <w:sz w:val="22"/>
          <w:szCs w:val="22"/>
        </w:rPr>
        <w:t>:</w:t>
      </w:r>
    </w:p>
    <w:p w14:paraId="74C00806" w14:textId="77777777" w:rsidR="00874A11" w:rsidRDefault="00874A11" w:rsidP="00874A11"/>
    <w:tbl>
      <w:tblPr>
        <w:tblStyle w:val="TableGrid"/>
        <w:tblW w:w="0" w:type="auto"/>
        <w:tblLook w:val="04A0" w:firstRow="1" w:lastRow="0" w:firstColumn="1" w:lastColumn="0" w:noHBand="0" w:noVBand="1"/>
      </w:tblPr>
      <w:tblGrid>
        <w:gridCol w:w="9350"/>
      </w:tblGrid>
      <w:tr w:rsidR="00874A11" w14:paraId="05FCDE7E" w14:textId="77777777" w:rsidTr="002B2530">
        <w:tc>
          <w:tcPr>
            <w:tcW w:w="9350" w:type="dxa"/>
          </w:tcPr>
          <w:p w14:paraId="6C4B491E" w14:textId="77777777" w:rsidR="00874A11" w:rsidRDefault="00874A11" w:rsidP="002B2530">
            <w:pPr>
              <w:spacing w:after="120"/>
              <w:rPr>
                <w:rFonts w:ascii="Arial" w:hAnsi="Arial" w:cs="Arial"/>
                <w:b/>
                <w:sz w:val="18"/>
              </w:rPr>
            </w:pPr>
            <w:r w:rsidRPr="00D85A5B">
              <w:rPr>
                <w:rFonts w:ascii="Arial" w:hAnsi="Arial" w:cs="Arial" w:hint="eastAsia"/>
                <w:b/>
                <w:sz w:val="18"/>
                <w:highlight w:val="green"/>
              </w:rPr>
              <w:t>RAN2</w:t>
            </w:r>
            <w:r w:rsidRPr="00D85A5B">
              <w:rPr>
                <w:rFonts w:ascii="Arial" w:hAnsi="Arial" w:cs="Arial"/>
                <w:b/>
                <w:sz w:val="18"/>
                <w:highlight w:val="green"/>
              </w:rPr>
              <w:t>#129 meeting</w:t>
            </w:r>
          </w:p>
          <w:p w14:paraId="1F40FD6F" w14:textId="77777777" w:rsidR="00874A11" w:rsidRDefault="00874A11" w:rsidP="002B2530">
            <w:pPr>
              <w:spacing w:after="120"/>
              <w:rPr>
                <w:rFonts w:ascii="Arial" w:hAnsi="Arial" w:cs="Arial"/>
                <w:b/>
                <w:sz w:val="18"/>
              </w:rPr>
            </w:pPr>
            <w:r w:rsidRPr="00D85A5B">
              <w:rPr>
                <w:rFonts w:ascii="Arial" w:hAnsi="Arial" w:cs="Arial"/>
                <w:b/>
                <w:sz w:val="18"/>
              </w:rPr>
              <w:t xml:space="preserve">Agreements on </w:t>
            </w:r>
            <w:r w:rsidRPr="00AA078C">
              <w:rPr>
                <w:rFonts w:ascii="Arial" w:hAnsi="Arial" w:cs="Arial"/>
                <w:b/>
                <w:sz w:val="18"/>
              </w:rPr>
              <w:t>C-LTM:</w:t>
            </w:r>
          </w:p>
          <w:p w14:paraId="1B4756C8" w14:textId="77777777" w:rsidR="00874A11" w:rsidRDefault="00874A11" w:rsidP="002B2530">
            <w:pPr>
              <w:spacing w:after="120"/>
              <w:rPr>
                <w:rFonts w:ascii="Arial" w:hAnsi="Arial" w:cs="Arial"/>
                <w:sz w:val="18"/>
              </w:rPr>
            </w:pPr>
            <w:r w:rsidRPr="00D85A5B">
              <w:rPr>
                <w:rFonts w:ascii="Arial" w:hAnsi="Arial" w:cs="Arial"/>
                <w:sz w:val="18"/>
              </w:rPr>
              <w:t>4.</w:t>
            </w:r>
            <w:r w:rsidRPr="00D85A5B">
              <w:rPr>
                <w:rFonts w:ascii="Arial" w:hAnsi="Arial" w:cs="Arial"/>
                <w:sz w:val="18"/>
              </w:rP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1AD8E6C3" w14:textId="77777777" w:rsidR="00874A11" w:rsidRDefault="00874A11" w:rsidP="002B2530">
            <w:pPr>
              <w:spacing w:after="120"/>
              <w:rPr>
                <w:rFonts w:ascii="Arial" w:hAnsi="Arial" w:cs="Arial"/>
                <w:sz w:val="18"/>
              </w:rPr>
            </w:pPr>
            <w:r w:rsidRPr="00D85A5B">
              <w:rPr>
                <w:rFonts w:ascii="Arial" w:hAnsi="Arial" w:cs="Arial"/>
                <w:sz w:val="18"/>
              </w:rPr>
              <w:t>5.</w:t>
            </w:r>
            <w:r w:rsidRPr="00D85A5B">
              <w:rPr>
                <w:rFonts w:ascii="Arial" w:hAnsi="Arial" w:cs="Arial"/>
                <w:sz w:val="18"/>
              </w:rPr>
              <w:tab/>
              <w:t>For L1 based C-LTM (assuming single beam fulfils C-LTM execution condition), beam selection for RACH-less LTM with CG is based on the beam meets C-LTM execution condition.</w:t>
            </w:r>
          </w:p>
          <w:p w14:paraId="0E1991D9" w14:textId="77777777" w:rsidR="00874A11" w:rsidRDefault="00874A11" w:rsidP="002B2530">
            <w:r w:rsidRPr="003228FD">
              <w:rPr>
                <w:rFonts w:ascii="Arial" w:hAnsi="Arial" w:cs="Arial"/>
                <w:sz w:val="18"/>
              </w:rPr>
              <w:t>6.</w:t>
            </w:r>
            <w:r w:rsidRPr="003228FD">
              <w:rPr>
                <w:rFonts w:ascii="Arial" w:hAnsi="Arial" w:cs="Arial"/>
                <w:sz w:val="18"/>
              </w:rPr>
              <w:tab/>
              <w:t>For L1 based C-LTM events, the C-LTM execution is triggered when at least one beam fulfills the C-LTM event condition. When multiple candidate beams satisfy the C-LTM condition, it is up to UE implementation to select a beam and perform C-LTM.</w:t>
            </w:r>
          </w:p>
        </w:tc>
      </w:tr>
    </w:tbl>
    <w:p w14:paraId="50F04524" w14:textId="77777777" w:rsidR="00874A11" w:rsidRDefault="00874A11" w:rsidP="00874A11"/>
    <w:p w14:paraId="74D85130" w14:textId="434BB43C" w:rsidR="00F40418" w:rsidRDefault="00F40418" w:rsidP="00F40418">
      <w:pPr>
        <w:jc w:val="both"/>
      </w:pPr>
      <w:r>
        <w:lastRenderedPageBreak/>
        <w:t xml:space="preserve">RAN2 design focuses on MAC entity that handles whether/when C-LTM executive condition is satisfied with at least one candidate beam. From RAN1’s perspective, which TCI state the UE needs to apply for DL/UL channel(s)/signal(s) in a candidate cell after C-LTM triggers </w:t>
      </w:r>
      <w:proofErr w:type="gramStart"/>
      <w:r>
        <w:t>a</w:t>
      </w:r>
      <w:proofErr w:type="gramEnd"/>
      <w:r>
        <w:t xml:space="preserve"> LTM cell switch but before a new TCI state is indicated needs to be clarified. In particular, </w:t>
      </w:r>
    </w:p>
    <w:p w14:paraId="515D2BA3" w14:textId="2EBCF8E3" w:rsidR="00F40418" w:rsidRPr="00F40418" w:rsidRDefault="00F40418" w:rsidP="00C83D26">
      <w:pPr>
        <w:pStyle w:val="ListParagraph"/>
        <w:numPr>
          <w:ilvl w:val="0"/>
          <w:numId w:val="49"/>
        </w:numPr>
        <w:spacing w:after="0"/>
        <w:jc w:val="both"/>
      </w:pPr>
      <w:r>
        <w:rPr>
          <w:lang w:val="en-US"/>
        </w:rPr>
        <w:t>For RACH-less LTM triggered in C-LTM, as in the RAN2’s agreement, the MAC entity can determine a RS that meets C-LTM execution condition. This RS can be signaled from higher layer to lower layer, and the UE can determine the TCI state</w:t>
      </w:r>
      <w:r w:rsidR="00C83D26">
        <w:rPr>
          <w:lang w:val="en-US"/>
        </w:rPr>
        <w:t xml:space="preserve"> in</w:t>
      </w:r>
      <w:r>
        <w:rPr>
          <w:lang w:val="en-US"/>
        </w:rPr>
        <w:t xml:space="preserve"> </w:t>
      </w:r>
      <w:proofErr w:type="spellStart"/>
      <w:r>
        <w:rPr>
          <w:i/>
          <w:iCs/>
        </w:rPr>
        <w:t>Candidate</w:t>
      </w:r>
      <w:r>
        <w:rPr>
          <w:i/>
        </w:rPr>
        <w:t>TCI</w:t>
      </w:r>
      <w:proofErr w:type="spellEnd"/>
      <w:r>
        <w:rPr>
          <w:i/>
        </w:rPr>
        <w:t>-</w:t>
      </w:r>
      <w:r>
        <w:rPr>
          <w:i/>
          <w:lang w:eastAsia="zh-CN"/>
        </w:rPr>
        <w:t>S</w:t>
      </w:r>
      <w:r>
        <w:rPr>
          <w:i/>
        </w:rPr>
        <w:t>tate</w:t>
      </w:r>
      <w:r>
        <w:t xml:space="preserve"> or </w:t>
      </w:r>
      <w:proofErr w:type="spellStart"/>
      <w:r>
        <w:rPr>
          <w:i/>
          <w:iCs/>
        </w:rPr>
        <w:t>Candidate</w:t>
      </w:r>
      <w:r>
        <w:rPr>
          <w:i/>
        </w:rPr>
        <w:t>TCI</w:t>
      </w:r>
      <w:proofErr w:type="spellEnd"/>
      <w:r>
        <w:rPr>
          <w:i/>
        </w:rPr>
        <w:t xml:space="preserve">-UL-State </w:t>
      </w:r>
      <w:r>
        <w:rPr>
          <w:lang w:val="en-US"/>
        </w:rPr>
        <w:t xml:space="preserve">whose QCL RS has the same value as the </w:t>
      </w:r>
      <w:r w:rsidR="00C83D26">
        <w:rPr>
          <w:lang w:val="en-US"/>
        </w:rPr>
        <w:t xml:space="preserve">aforementioned </w:t>
      </w:r>
      <w:r>
        <w:rPr>
          <w:lang w:val="en-US"/>
        </w:rPr>
        <w:t xml:space="preserve">RS </w:t>
      </w:r>
    </w:p>
    <w:p w14:paraId="04185C95" w14:textId="281457DA" w:rsidR="00F40418" w:rsidRDefault="00F40418" w:rsidP="00C83D26">
      <w:pPr>
        <w:pStyle w:val="ListParagraph"/>
        <w:numPr>
          <w:ilvl w:val="0"/>
          <w:numId w:val="49"/>
        </w:numPr>
        <w:spacing w:after="0"/>
        <w:jc w:val="both"/>
      </w:pPr>
      <w:r>
        <w:rPr>
          <w:lang w:val="en-US"/>
        </w:rPr>
        <w:t xml:space="preserve">For RACH-based LTM triggered in C-LTM, as there is no RS signaled from higher layer to lower layer, the UE can determine the TCI state </w:t>
      </w:r>
      <w:r w:rsidR="00A71D63">
        <w:rPr>
          <w:lang w:val="en-US"/>
        </w:rPr>
        <w:t xml:space="preserve">as the one </w:t>
      </w:r>
      <w:r>
        <w:rPr>
          <w:lang w:val="en-US"/>
        </w:rPr>
        <w:t>associated with the SSB determined during RACH procedure.</w:t>
      </w:r>
    </w:p>
    <w:p w14:paraId="025FE5E3" w14:textId="03300763" w:rsidR="00874A11" w:rsidRDefault="00A71D63" w:rsidP="00C83D26">
      <w:pPr>
        <w:wordWrap/>
      </w:pPr>
      <w:r>
        <w:t>Hence, we propose the following for TCI state(s) determination for C-LTM</w:t>
      </w:r>
      <w:r w:rsidR="00874A11">
        <w:t xml:space="preserve">. </w:t>
      </w:r>
    </w:p>
    <w:p w14:paraId="3402F382" w14:textId="6F60C6A9" w:rsidR="00874A11" w:rsidRDefault="00874A11" w:rsidP="00874A11">
      <w:pPr>
        <w:rPr>
          <w:b/>
        </w:rPr>
      </w:pPr>
      <w:bookmarkStart w:id="6" w:name="_Hlk204857595"/>
    </w:p>
    <w:p w14:paraId="1CA85B93" w14:textId="2276AADD" w:rsidR="002A1B61" w:rsidRPr="00C5012E" w:rsidRDefault="002A1B61" w:rsidP="002A1B61">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4</w:t>
      </w:r>
      <w:r>
        <w:rPr>
          <w:rFonts w:eastAsia="Malgun Gothic"/>
          <w:b/>
          <w:sz w:val="22"/>
          <w:szCs w:val="22"/>
          <w:lang w:val="en-GB"/>
        </w:rPr>
        <w:t>:</w:t>
      </w:r>
      <w:r>
        <w:rPr>
          <w:i/>
          <w:sz w:val="22"/>
          <w:szCs w:val="22"/>
        </w:rPr>
        <w:t xml:space="preserve"> </w:t>
      </w:r>
      <w:r>
        <w:rPr>
          <w:i/>
          <w:sz w:val="22"/>
          <w:szCs w:val="22"/>
        </w:rPr>
        <w:t>For C-LTM, after the LTM cell switch is triggered,</w:t>
      </w:r>
    </w:p>
    <w:p w14:paraId="4695F1C3" w14:textId="22589808" w:rsidR="002A1B61" w:rsidRPr="002A1B61" w:rsidRDefault="002A1B61" w:rsidP="002A1B61">
      <w:pPr>
        <w:pStyle w:val="ListParagraph"/>
        <w:numPr>
          <w:ilvl w:val="0"/>
          <w:numId w:val="49"/>
        </w:numPr>
        <w:jc w:val="both"/>
        <w:rPr>
          <w:i/>
        </w:rPr>
      </w:pPr>
      <w:r w:rsidRPr="002A1B61">
        <w:rPr>
          <w:i/>
          <w:lang w:val="en-US"/>
        </w:rPr>
        <w:t xml:space="preserve">For RACH-less LTM, </w:t>
      </w:r>
      <w:r w:rsidRPr="002A1B61">
        <w:rPr>
          <w:i/>
          <w:lang w:val="en-US"/>
        </w:rPr>
        <w:t>the U</w:t>
      </w:r>
      <w:r w:rsidRPr="002A1B61">
        <w:rPr>
          <w:i/>
          <w:lang w:val="en-US"/>
        </w:rPr>
        <w:t xml:space="preserve">E </w:t>
      </w:r>
      <w:r w:rsidRPr="002A1B61">
        <w:rPr>
          <w:i/>
          <w:lang w:val="en-US"/>
        </w:rPr>
        <w:t>determines the TCI state in</w:t>
      </w:r>
      <w:r w:rsidRPr="002A1B61">
        <w:rPr>
          <w:i/>
          <w:lang w:val="en-US"/>
        </w:rPr>
        <w:t xml:space="preserve"> </w:t>
      </w:r>
      <w:proofErr w:type="spellStart"/>
      <w:r w:rsidRPr="002A1B61">
        <w:rPr>
          <w:i/>
          <w:iCs/>
        </w:rPr>
        <w:t>Candidate</w:t>
      </w:r>
      <w:r w:rsidRPr="002A1B61">
        <w:rPr>
          <w:i/>
        </w:rPr>
        <w:t>TCI</w:t>
      </w:r>
      <w:proofErr w:type="spellEnd"/>
      <w:r w:rsidRPr="002A1B61">
        <w:rPr>
          <w:i/>
        </w:rPr>
        <w:t>-</w:t>
      </w:r>
      <w:r w:rsidRPr="002A1B61">
        <w:rPr>
          <w:i/>
          <w:lang w:eastAsia="zh-CN"/>
        </w:rPr>
        <w:t>S</w:t>
      </w:r>
      <w:r w:rsidRPr="002A1B61">
        <w:rPr>
          <w:i/>
        </w:rPr>
        <w:t xml:space="preserve">tate or </w:t>
      </w:r>
      <w:proofErr w:type="spellStart"/>
      <w:r w:rsidRPr="002A1B61">
        <w:rPr>
          <w:i/>
          <w:iCs/>
        </w:rPr>
        <w:t>Candidate</w:t>
      </w:r>
      <w:r w:rsidRPr="002A1B61">
        <w:rPr>
          <w:i/>
        </w:rPr>
        <w:t>TCI</w:t>
      </w:r>
      <w:proofErr w:type="spellEnd"/>
      <w:r w:rsidRPr="002A1B61">
        <w:rPr>
          <w:i/>
        </w:rPr>
        <w:t xml:space="preserve">-UL-State </w:t>
      </w:r>
      <w:r w:rsidRPr="002A1B61">
        <w:rPr>
          <w:i/>
          <w:lang w:val="en-US"/>
        </w:rPr>
        <w:t xml:space="preserve">whose QCL RS has the same value as the RS </w:t>
      </w:r>
      <w:r w:rsidRPr="002A1B61">
        <w:rPr>
          <w:i/>
          <w:lang w:val="en-US"/>
        </w:rPr>
        <w:t>signaled from higher layer to lower layer that meets the C-LTM execution condition</w:t>
      </w:r>
      <w:r w:rsidR="00C83D26">
        <w:rPr>
          <w:i/>
          <w:lang w:val="en-US"/>
        </w:rPr>
        <w:t>.</w:t>
      </w:r>
    </w:p>
    <w:p w14:paraId="3BD22DD7" w14:textId="2E9F7AAB" w:rsidR="00874A11" w:rsidRPr="002A1B61" w:rsidRDefault="002A1B61" w:rsidP="004C1702">
      <w:pPr>
        <w:pStyle w:val="ListParagraph"/>
        <w:numPr>
          <w:ilvl w:val="0"/>
          <w:numId w:val="49"/>
        </w:numPr>
        <w:jc w:val="both"/>
        <w:rPr>
          <w:i/>
        </w:rPr>
      </w:pPr>
      <w:r w:rsidRPr="002A1B61">
        <w:rPr>
          <w:i/>
          <w:lang w:val="en-US"/>
        </w:rPr>
        <w:t xml:space="preserve">For RACH-based LTM triggered in C-LTM, </w:t>
      </w:r>
      <w:r w:rsidRPr="002A1B61">
        <w:rPr>
          <w:i/>
          <w:lang w:val="en-US"/>
        </w:rPr>
        <w:t>the UE</w:t>
      </w:r>
      <w:r w:rsidRPr="002A1B61">
        <w:rPr>
          <w:i/>
          <w:lang w:val="en-US"/>
        </w:rPr>
        <w:t xml:space="preserve"> determine</w:t>
      </w:r>
      <w:r w:rsidRPr="002A1B61">
        <w:rPr>
          <w:i/>
          <w:lang w:val="en-US"/>
        </w:rPr>
        <w:t>s</w:t>
      </w:r>
      <w:r w:rsidRPr="002A1B61">
        <w:rPr>
          <w:i/>
          <w:lang w:val="en-US"/>
        </w:rPr>
        <w:t xml:space="preserve"> the TCI state as the one associated with the SSB determined during RACH procedure.</w:t>
      </w:r>
      <w:bookmarkEnd w:id="6"/>
    </w:p>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4AD8AAB5" w14:textId="27A0AD87" w:rsidR="00140771" w:rsidRDefault="00AF5283" w:rsidP="002F4C2C">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w:t>
      </w:r>
      <w:r w:rsidR="00C83D26">
        <w:rPr>
          <w:rFonts w:eastAsia="Malgun Gothic"/>
          <w:sz w:val="22"/>
          <w:szCs w:val="22"/>
        </w:rPr>
        <w:t xml:space="preserve">some remaining maintenance issues </w:t>
      </w:r>
      <w:r w:rsidR="00212620">
        <w:rPr>
          <w:rFonts w:eastAsia="Malgun Gothic"/>
          <w:sz w:val="22"/>
          <w:szCs w:val="22"/>
        </w:rPr>
        <w:t>related to</w:t>
      </w:r>
      <w:r w:rsidR="000D3761">
        <w:rPr>
          <w:rFonts w:eastAsia="Malgun Gothic"/>
          <w:sz w:val="22"/>
          <w:szCs w:val="22"/>
        </w:rPr>
        <w:t xml:space="preserve"> Rel-19</w:t>
      </w:r>
      <w:r w:rsidR="00212620">
        <w:rPr>
          <w:rFonts w:eastAsia="Malgun Gothic"/>
          <w:sz w:val="22"/>
          <w:szCs w:val="22"/>
        </w:rPr>
        <w:t xml:space="preserve"> </w:t>
      </w:r>
      <w:r w:rsidR="005A5A6C">
        <w:rPr>
          <w:rFonts w:eastAsia="Malgun Gothic"/>
          <w:sz w:val="22"/>
          <w:szCs w:val="22"/>
        </w:rPr>
        <w:t xml:space="preserve">LTM operations, focusing on </w:t>
      </w:r>
      <w:r w:rsidR="005A5A6C" w:rsidRPr="005A5A6C">
        <w:rPr>
          <w:rFonts w:eastAsia="Malgun Gothic"/>
          <w:bCs/>
          <w:iCs/>
          <w:sz w:val="22"/>
          <w:szCs w:val="22"/>
          <w:lang w:val="en-GB"/>
        </w:rPr>
        <w:t xml:space="preserve">necessary components to support </w:t>
      </w:r>
      <w:r w:rsidR="00FD0426">
        <w:rPr>
          <w:rFonts w:eastAsia="Malgun Gothic"/>
          <w:bCs/>
          <w:iCs/>
          <w:sz w:val="22"/>
          <w:szCs w:val="22"/>
          <w:lang w:val="en-GB"/>
        </w:rPr>
        <w:t xml:space="preserve">CSI-RS for LTM measurement/reporting, </w:t>
      </w:r>
      <w:r w:rsidR="005A5A6C" w:rsidRPr="005A5A6C">
        <w:rPr>
          <w:rFonts w:eastAsia="Malgun Gothic"/>
          <w:bCs/>
          <w:iCs/>
          <w:sz w:val="22"/>
          <w:szCs w:val="22"/>
          <w:lang w:val="en-GB"/>
        </w:rPr>
        <w:t>event triggered L1 measurement reporting</w:t>
      </w:r>
      <w:r w:rsidR="00FD0426">
        <w:rPr>
          <w:rFonts w:eastAsia="Malgun Gothic"/>
          <w:bCs/>
          <w:iCs/>
          <w:sz w:val="22"/>
          <w:szCs w:val="22"/>
          <w:lang w:val="en-GB"/>
        </w:rPr>
        <w:t xml:space="preserve"> and CSI acquisition on candidate cell(s)</w:t>
      </w:r>
      <w:r w:rsidR="000D3761">
        <w:rPr>
          <w:rFonts w:eastAsia="Malgun Gothic"/>
          <w:sz w:val="22"/>
          <w:szCs w:val="22"/>
        </w:rPr>
        <w:t>. In particular, we present the following proposals focusing on</w:t>
      </w:r>
      <w:r w:rsidR="005A5A6C">
        <w:rPr>
          <w:rFonts w:eastAsia="Malgun Gothic"/>
          <w:sz w:val="22"/>
          <w:szCs w:val="22"/>
        </w:rPr>
        <w:t xml:space="preserve"> </w:t>
      </w:r>
      <w:r w:rsidR="00FD0426">
        <w:rPr>
          <w:rFonts w:eastAsia="Malgun Gothic"/>
          <w:sz w:val="22"/>
          <w:szCs w:val="22"/>
        </w:rPr>
        <w:t>various design aspects related to the Rel-19 LTM enhancements</w:t>
      </w:r>
      <w:r w:rsidR="00212620">
        <w:rPr>
          <w:rFonts w:eastAsia="Malgun Gothic"/>
          <w:sz w:val="22"/>
          <w:szCs w:val="22"/>
        </w:rPr>
        <w:t>:</w:t>
      </w:r>
    </w:p>
    <w:p w14:paraId="5A2DE8B6" w14:textId="77777777" w:rsidR="00C83D26" w:rsidRDefault="00C83D26" w:rsidP="002F4C2C">
      <w:pPr>
        <w:wordWrap/>
        <w:snapToGrid w:val="0"/>
        <w:spacing w:after="60"/>
        <w:jc w:val="both"/>
        <w:rPr>
          <w:rFonts w:eastAsia="Malgun Gothic"/>
          <w:sz w:val="22"/>
          <w:szCs w:val="22"/>
        </w:rPr>
      </w:pPr>
    </w:p>
    <w:p w14:paraId="5304D58F" w14:textId="75643D3A" w:rsidR="002A1B61" w:rsidRDefault="00140771" w:rsidP="00140771">
      <w:pPr>
        <w:tabs>
          <w:tab w:val="left" w:pos="3355"/>
        </w:tabs>
        <w:wordWrap/>
        <w:jc w:val="both"/>
        <w:rPr>
          <w:rFonts w:eastAsia="Malgun Gothic"/>
          <w:i/>
          <w:sz w:val="22"/>
          <w:szCs w:val="22"/>
        </w:rPr>
      </w:pPr>
      <w:r w:rsidRPr="00C63164">
        <w:rPr>
          <w:rFonts w:eastAsia="Malgun Gothic"/>
          <w:b/>
          <w:sz w:val="22"/>
          <w:szCs w:val="22"/>
        </w:rPr>
        <w:t xml:space="preserve">Proposal </w:t>
      </w:r>
      <w:r>
        <w:rPr>
          <w:rFonts w:eastAsia="Malgun Gothic"/>
          <w:b/>
          <w:sz w:val="22"/>
          <w:szCs w:val="22"/>
        </w:rPr>
        <w:t>1</w:t>
      </w:r>
      <w:r w:rsidRPr="00C63164">
        <w:rPr>
          <w:rFonts w:eastAsia="Malgun Gothic"/>
          <w:b/>
          <w:sz w:val="22"/>
          <w:szCs w:val="22"/>
        </w:rPr>
        <w:t>:</w:t>
      </w:r>
      <w:r w:rsidRPr="00C63164">
        <w:rPr>
          <w:rFonts w:eastAsia="Malgun Gothic"/>
          <w:i/>
          <w:sz w:val="22"/>
          <w:szCs w:val="22"/>
        </w:rPr>
        <w:t xml:space="preserve"> </w:t>
      </w:r>
      <w:r>
        <w:rPr>
          <w:rFonts w:eastAsia="Malgun Gothic"/>
          <w:i/>
          <w:sz w:val="22"/>
          <w:szCs w:val="22"/>
        </w:rPr>
        <w:t>Adopt TP #1 in clause 5.2.1.4.2 of the TS 38.214</w:t>
      </w:r>
      <w:r w:rsidRPr="00C63164">
        <w:rPr>
          <w:rFonts w:eastAsia="Malgun Gothic"/>
          <w:i/>
          <w:sz w:val="22"/>
          <w:szCs w:val="22"/>
        </w:rPr>
        <w:t xml:space="preserve">. </w:t>
      </w:r>
    </w:p>
    <w:p w14:paraId="218DCF56" w14:textId="77777777" w:rsidR="00140771" w:rsidRPr="00140771" w:rsidRDefault="00140771" w:rsidP="00140771">
      <w:pPr>
        <w:tabs>
          <w:tab w:val="left" w:pos="3355"/>
        </w:tabs>
        <w:wordWrap/>
        <w:jc w:val="both"/>
        <w:rPr>
          <w:rFonts w:eastAsia="Malgun Gothic"/>
          <w:i/>
          <w:sz w:val="22"/>
          <w:szCs w:val="22"/>
        </w:rPr>
      </w:pPr>
    </w:p>
    <w:p w14:paraId="330D0C9C" w14:textId="77777777" w:rsidR="00140771" w:rsidRDefault="00140771" w:rsidP="00140771">
      <w:pPr>
        <w:jc w:val="both"/>
        <w:rPr>
          <w:rFonts w:eastAsia="Malgun Gothic"/>
          <w:sz w:val="22"/>
          <w:szCs w:val="22"/>
          <w:lang w:val="en-GB"/>
        </w:rPr>
      </w:pPr>
      <w:r>
        <w:rPr>
          <w:rFonts w:eastAsia="Malgun Gothic"/>
          <w:sz w:val="22"/>
          <w:szCs w:val="22"/>
          <w:lang w:val="en-GB"/>
        </w:rPr>
        <w:t>TP #1:</w:t>
      </w:r>
    </w:p>
    <w:p w14:paraId="16A984E8" w14:textId="77777777" w:rsidR="00140771" w:rsidRDefault="00140771" w:rsidP="00140771">
      <w:pPr>
        <w:tabs>
          <w:tab w:val="left" w:pos="3355"/>
        </w:tabs>
        <w:wordWrap/>
        <w:jc w:val="both"/>
        <w:rPr>
          <w:rFonts w:eastAsia="Malgun Gothic"/>
          <w:sz w:val="22"/>
          <w:szCs w:val="22"/>
        </w:rPr>
      </w:pPr>
      <w:r>
        <w:rPr>
          <w:noProof/>
          <w:lang w:eastAsia="zh-CN"/>
        </w:rPr>
        <mc:AlternateContent>
          <mc:Choice Requires="wps">
            <w:drawing>
              <wp:inline distT="0" distB="0" distL="0" distR="0" wp14:anchorId="6FFEE482" wp14:editId="20913F65">
                <wp:extent cx="6111875" cy="3251200"/>
                <wp:effectExtent l="0" t="0" r="22225" b="25400"/>
                <wp:docPr id="1" name="Text Box 1"/>
                <wp:cNvGraphicFramePr/>
                <a:graphic xmlns:a="http://schemas.openxmlformats.org/drawingml/2006/main">
                  <a:graphicData uri="http://schemas.microsoft.com/office/word/2010/wordprocessingShape">
                    <wps:wsp>
                      <wps:cNvSpPr txBox="1"/>
                      <wps:spPr>
                        <a:xfrm>
                          <a:off x="0" y="0"/>
                          <a:ext cx="6111875" cy="3251200"/>
                        </a:xfrm>
                        <a:prstGeom prst="rect">
                          <a:avLst/>
                        </a:prstGeom>
                        <a:solidFill>
                          <a:sysClr val="window" lastClr="FFFFFF">
                            <a:lumMod val="95000"/>
                          </a:sysClr>
                        </a:solidFill>
                        <a:ln w="6350">
                          <a:solidFill>
                            <a:prstClr val="black"/>
                          </a:solidFill>
                        </a:ln>
                      </wps:spPr>
                      <wps:txbx>
                        <w:txbxContent>
                          <w:p w14:paraId="4EE56981" w14:textId="77777777" w:rsidR="00140771" w:rsidRPr="00106557" w:rsidRDefault="00140771" w:rsidP="00140771">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520D57BF" w14:textId="77777777" w:rsidR="00140771" w:rsidRPr="0090751A" w:rsidRDefault="00140771" w:rsidP="00140771">
                            <w:pPr>
                              <w:pStyle w:val="H6"/>
                              <w:numPr>
                                <w:ilvl w:val="0"/>
                                <w:numId w:val="0"/>
                              </w:numPr>
                            </w:pPr>
                            <w:r w:rsidRPr="0090751A">
                              <w:t>5.2.1.</w:t>
                            </w:r>
                            <w:r>
                              <w:t>4.2</w:t>
                            </w:r>
                            <w:r>
                              <w:tab/>
                              <w:t>Report quantity configurations</w:t>
                            </w:r>
                            <w:r w:rsidRPr="0090751A">
                              <w:t xml:space="preserve"> </w:t>
                            </w:r>
                          </w:p>
                          <w:p w14:paraId="64EC2B14" w14:textId="77777777" w:rsidR="00140771" w:rsidRDefault="00140771" w:rsidP="00140771">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33D7F4C" w14:textId="77777777" w:rsidR="00140771" w:rsidRDefault="00140771" w:rsidP="00140771">
                            <w:pPr>
                              <w:rPr>
                                <w:rFonts w:eastAsia="Times New Roman"/>
                              </w:rPr>
                            </w:pPr>
                          </w:p>
                          <w:p w14:paraId="79496910" w14:textId="77777777" w:rsidR="00140771" w:rsidRPr="005A222F" w:rsidRDefault="00140771" w:rsidP="00140771">
                            <w:pPr>
                              <w:pStyle w:val="B1"/>
                              <w:spacing w:after="180"/>
                            </w:pPr>
                            <w:r w:rsidRPr="005A222F">
                              <w:t xml:space="preserve">- </w:t>
                            </w:r>
                            <w:r w:rsidRPr="005A222F">
                              <w:tab/>
                              <w:t xml:space="preserve">if the UE is configured with </w:t>
                            </w:r>
                            <w:proofErr w:type="spellStart"/>
                            <w:r w:rsidRPr="005A222F">
                              <w:rPr>
                                <w:i/>
                                <w:iCs/>
                              </w:rPr>
                              <w:t>spCellInclusion</w:t>
                            </w:r>
                            <w:proofErr w:type="spellEnd"/>
                            <w:r w:rsidRPr="005A222F">
                              <w:rPr>
                                <w:i/>
                                <w:iCs/>
                              </w:rPr>
                              <w:t xml:space="preserve"> </w:t>
                            </w:r>
                            <w:r w:rsidRPr="005A222F">
                              <w:t xml:space="preserve">with </w:t>
                            </w:r>
                            <w:proofErr w:type="spellStart"/>
                            <w:r w:rsidRPr="005A222F">
                              <w:rPr>
                                <w:i/>
                                <w:iCs/>
                              </w:rPr>
                              <w:t>reportQuantity</w:t>
                            </w:r>
                            <w:proofErr w:type="spellEnd"/>
                            <w:r w:rsidRPr="005A222F">
                              <w:t xml:space="preserve"> set to 'cri-RSRP’, the UE shall report in a single reporting instance </w:t>
                            </w:r>
                            <w:proofErr w:type="spellStart"/>
                            <w:r w:rsidRPr="005A222F">
                              <w:rPr>
                                <w:i/>
                              </w:rPr>
                              <w:t>nrOfReportedRS-PerCell</w:t>
                            </w:r>
                            <w:proofErr w:type="spellEnd"/>
                            <w:r w:rsidRPr="005A222F">
                              <w:rPr>
                                <w:i/>
                              </w:rPr>
                              <w:t xml:space="preserve"> </w:t>
                            </w:r>
                            <w:r w:rsidRPr="005A222F">
                              <w:rPr>
                                <w:iCs/>
                              </w:rPr>
                              <w:t>different CRI</w:t>
                            </w:r>
                            <w:r w:rsidRPr="005A222F">
                              <w:rPr>
                                <w:i/>
                              </w:rPr>
                              <w:t xml:space="preserve"> </w:t>
                            </w:r>
                            <w:r w:rsidRPr="005A222F">
                              <w:rPr>
                                <w:iCs/>
                              </w:rPr>
                              <w:t xml:space="preserve">for the current </w:t>
                            </w:r>
                            <w:proofErr w:type="spellStart"/>
                            <w:r w:rsidRPr="005A222F">
                              <w:rPr>
                                <w:iCs/>
                              </w:rPr>
                              <w:t>SpCell</w:t>
                            </w:r>
                            <w:proofErr w:type="spellEnd"/>
                            <w:r w:rsidRPr="005A222F">
                              <w:rPr>
                                <w:iCs/>
                              </w:rPr>
                              <w:t xml:space="preserve"> and each of the </w:t>
                            </w:r>
                            <w:proofErr w:type="spellStart"/>
                            <w:r w:rsidRPr="005A222F">
                              <w:rPr>
                                <w:i/>
                              </w:rPr>
                              <w:t>nrOfReportedCells</w:t>
                            </w:r>
                            <w:proofErr w:type="spellEnd"/>
                            <w:r w:rsidRPr="005A222F">
                              <w:rPr>
                                <w:i/>
                              </w:rPr>
                              <w:t xml:space="preserve"> -1</w:t>
                            </w:r>
                            <w:r w:rsidRPr="005A222F">
                              <w:rPr>
                                <w:iCs/>
                              </w:rPr>
                              <w:t xml:space="preserve"> candidate cells.</w:t>
                            </w:r>
                            <w:r w:rsidRPr="005A222F">
                              <w:rPr>
                                <w:i/>
                              </w:rPr>
                              <w:t xml:space="preserve"> </w:t>
                            </w:r>
                            <w:r w:rsidRPr="005A222F">
                              <w:rPr>
                                <w:iCs/>
                              </w:rPr>
                              <w:t xml:space="preserve">Otherwise, the UE shall report in a single reporting instance </w:t>
                            </w:r>
                            <w:proofErr w:type="spellStart"/>
                            <w:r w:rsidRPr="005A222F">
                              <w:rPr>
                                <w:i/>
                              </w:rPr>
                              <w:t>nrOfReportedRS-PerCell</w:t>
                            </w:r>
                            <w:proofErr w:type="spellEnd"/>
                            <w:r w:rsidRPr="005A222F">
                              <w:rPr>
                                <w:iCs/>
                              </w:rPr>
                              <w:t xml:space="preserve"> different CRI for each of the </w:t>
                            </w:r>
                            <w:proofErr w:type="spellStart"/>
                            <w:r w:rsidRPr="005A222F">
                              <w:rPr>
                                <w:i/>
                              </w:rPr>
                              <w:t>nrOfReportedCells</w:t>
                            </w:r>
                            <w:proofErr w:type="spellEnd"/>
                            <w:r w:rsidRPr="005A222F">
                              <w:rPr>
                                <w:iCs/>
                              </w:rPr>
                              <w:t xml:space="preserve"> candidate cells,</w:t>
                            </w:r>
                            <w:r w:rsidRPr="005A222F">
                              <w:t xml:space="preserve"> </w:t>
                            </w:r>
                          </w:p>
                          <w:p w14:paraId="10507E94" w14:textId="77777777" w:rsidR="00140771" w:rsidRDefault="00140771" w:rsidP="00140771">
                            <w:pPr>
                              <w:pStyle w:val="B2"/>
                              <w:spacing w:after="180"/>
                              <w:rPr>
                                <w:iCs/>
                              </w:rPr>
                            </w:pPr>
                            <w:r w:rsidRPr="005A222F">
                              <w:t>-</w:t>
                            </w:r>
                            <w:r w:rsidRPr="005A222F">
                              <w:tab/>
                              <w:t xml:space="preserve">where CRI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+1)-</w:t>
                            </w:r>
                            <w:proofErr w:type="spellStart"/>
                            <w:r w:rsidRPr="005A222F">
                              <w:t>th</w:t>
                            </w:r>
                            <w:proofErr w:type="spellEnd"/>
                            <w:r w:rsidRPr="005A222F">
                              <w:t xml:space="preserve"> entry of the associated </w:t>
                            </w:r>
                            <w:r w:rsidRPr="005A222F">
                              <w:rPr>
                                <w:i/>
                                <w:iCs/>
                              </w:rPr>
                              <w:t>[</w:t>
                            </w:r>
                            <w:proofErr w:type="spellStart"/>
                            <w:r w:rsidRPr="005A222F">
                              <w:rPr>
                                <w:i/>
                                <w:iCs/>
                              </w:rPr>
                              <w:t>ltm</w:t>
                            </w:r>
                            <w:proofErr w:type="spellEnd"/>
                            <w:r w:rsidRPr="005A222F">
                              <w:rPr>
                                <w:i/>
                                <w:iCs/>
                              </w:rPr>
                              <w:t>-CSI-NZP-CSI-RS-</w:t>
                            </w:r>
                            <w:proofErr w:type="spellStart"/>
                            <w:r w:rsidRPr="005A222F">
                              <w:rPr>
                                <w:i/>
                                <w:iCs/>
                              </w:rPr>
                              <w:t>ResourceList</w:t>
                            </w:r>
                            <w:proofErr w:type="spellEnd"/>
                            <w:r w:rsidRPr="005A222F">
                              <w:rPr>
                                <w:i/>
                                <w:iCs/>
                              </w:rPr>
                              <w:t>]</w:t>
                            </w:r>
                            <w:r w:rsidRPr="005A222F">
                              <w:t xml:space="preserve"> in the corresponding</w:t>
                            </w:r>
                            <w:r w:rsidRPr="005A222F">
                              <w:rPr>
                                <w:i/>
                              </w:rPr>
                              <w:t xml:space="preserve"> [</w:t>
                            </w:r>
                            <w:proofErr w:type="spellStart"/>
                            <w:r w:rsidRPr="005A222F">
                              <w:rPr>
                                <w:i/>
                              </w:rPr>
                              <w:t>ltm</w:t>
                            </w:r>
                            <w:proofErr w:type="spellEnd"/>
                            <w:r w:rsidRPr="005A222F">
                              <w:rPr>
                                <w:i/>
                              </w:rPr>
                              <w:t>-CSI-NZP-CSI-RS-</w:t>
                            </w:r>
                            <w:proofErr w:type="spellStart"/>
                            <w:r w:rsidRPr="005A222F">
                              <w:rPr>
                                <w:i/>
                              </w:rPr>
                              <w:t>ResourceSet</w:t>
                            </w:r>
                            <w:proofErr w:type="spellEnd"/>
                            <w:r w:rsidRPr="005A222F">
                              <w:rPr>
                                <w:i/>
                              </w:rPr>
                              <w:t>]</w:t>
                            </w:r>
                            <w:r w:rsidRPr="005A222F">
                              <w:rPr>
                                <w:iCs/>
                              </w:rPr>
                              <w:t>,</w:t>
                            </w:r>
                          </w:p>
                          <w:p w14:paraId="7B14BFAA" w14:textId="77777777" w:rsidR="00140771" w:rsidRPr="00C5012E" w:rsidRDefault="00140771" w:rsidP="00140771">
                            <w:pPr>
                              <w:pStyle w:val="B3"/>
                              <w:spacing w:after="180"/>
                              <w:rPr>
                                <w:i/>
                              </w:rPr>
                            </w:pPr>
                            <w:r>
                              <w:t>-</w:t>
                            </w:r>
                            <w:r>
                              <w:tab/>
                            </w:r>
                            <w:r w:rsidRPr="005A222F">
                              <w:t xml:space="preserve">if </w:t>
                            </w:r>
                            <w:proofErr w:type="spellStart"/>
                            <w:r w:rsidRPr="005A222F">
                              <w:rPr>
                                <w:i/>
                                <w:iCs/>
                              </w:rPr>
                              <w:t>spCellInclusion</w:t>
                            </w:r>
                            <w:proofErr w:type="spellEnd"/>
                            <w:r w:rsidRPr="005A222F">
                              <w:t xml:space="preserve"> is configured, </w:t>
                            </w:r>
                            <w:r w:rsidRPr="001672B6">
                              <w:t>NZP-CSI-RS resources in [</w:t>
                            </w:r>
                            <w:proofErr w:type="spellStart"/>
                            <w:r w:rsidRPr="001672B6">
                              <w:rPr>
                                <w:i/>
                                <w:iCs/>
                              </w:rPr>
                              <w:t>ltm</w:t>
                            </w:r>
                            <w:proofErr w:type="spellEnd"/>
                            <w:r w:rsidRPr="001672B6">
                              <w:rPr>
                                <w:i/>
                                <w:iCs/>
                              </w:rPr>
                              <w:t>-CSI-NZP-CSI-RS-</w:t>
                            </w:r>
                            <w:proofErr w:type="spellStart"/>
                            <w:r w:rsidRPr="001672B6">
                              <w:rPr>
                                <w:i/>
                                <w:iCs/>
                              </w:rPr>
                              <w:t>ResourceList</w:t>
                            </w:r>
                            <w:proofErr w:type="spellEnd"/>
                            <w:r w:rsidRPr="001672B6">
                              <w:t xml:space="preserve">] associated with the current </w:t>
                            </w:r>
                            <w:proofErr w:type="spellStart"/>
                            <w:r w:rsidRPr="001672B6">
                              <w:t>SpCell</w:t>
                            </w:r>
                            <w:proofErr w:type="spellEnd"/>
                            <w:r w:rsidRPr="001672B6">
                              <w:t xml:space="preserve"> are the entries where PCI (given by </w:t>
                            </w:r>
                            <w:proofErr w:type="spellStart"/>
                            <w:r w:rsidRPr="001672B6">
                              <w:rPr>
                                <w:i/>
                                <w:iCs/>
                              </w:rPr>
                              <w:t>ltm-CandidatePCI</w:t>
                            </w:r>
                            <w:proofErr w:type="spellEnd"/>
                            <w:r w:rsidRPr="001672B6">
                              <w:t xml:space="preserve">) and frequency information (given by </w:t>
                            </w:r>
                            <w:proofErr w:type="spellStart"/>
                            <w:r w:rsidRPr="001672B6">
                              <w:rPr>
                                <w:i/>
                                <w:iCs/>
                              </w:rPr>
                              <w:t>ssb</w:t>
                            </w:r>
                            <w:proofErr w:type="spellEnd"/>
                            <w:r w:rsidRPr="001672B6">
                              <w:rPr>
                                <w:i/>
                                <w:iCs/>
                              </w:rPr>
                              <w:t>-Frequency</w:t>
                            </w:r>
                            <w:r w:rsidRPr="001672B6">
                              <w:t xml:space="preserve"> for the SSBs </w:t>
                            </w:r>
                            <w:proofErr w:type="spellStart"/>
                            <w:r w:rsidRPr="001672B6">
                              <w:t>QCLed</w:t>
                            </w:r>
                            <w:proofErr w:type="spellEnd"/>
                            <w:r w:rsidRPr="001672B6">
                              <w:t xml:space="preserve"> with NZP-CSI-RSs</w:t>
                            </w:r>
                            <w:r>
                              <w:t xml:space="preserve"> </w:t>
                            </w:r>
                            <w:r w:rsidRPr="00C5012E">
                              <w:rPr>
                                <w:color w:val="FF0000"/>
                              </w:rPr>
                              <w:t>or associated with the candidate cell</w:t>
                            </w:r>
                            <w:r w:rsidRPr="001672B6">
                              <w:t xml:space="preserve">) of the candidate cell associated with the </w:t>
                            </w:r>
                            <w:r w:rsidRPr="001672B6">
                              <w:rPr>
                                <w:i/>
                                <w:iCs/>
                              </w:rPr>
                              <w:t>LTM-</w:t>
                            </w:r>
                            <w:proofErr w:type="spellStart"/>
                            <w:r w:rsidRPr="001672B6">
                              <w:rPr>
                                <w:i/>
                                <w:iCs/>
                              </w:rPr>
                              <w:t>CandidateId</w:t>
                            </w:r>
                            <w:proofErr w:type="spellEnd"/>
                            <w:r w:rsidRPr="001672B6">
                              <w:t xml:space="preserve"> (given by the corresponding entry in </w:t>
                            </w:r>
                            <w:proofErr w:type="spellStart"/>
                            <w:r w:rsidRPr="009A039E">
                              <w:rPr>
                                <w:i/>
                                <w:iCs/>
                              </w:rPr>
                              <w:t>ltm-CandidateIdList</w:t>
                            </w:r>
                            <w:proofErr w:type="spellEnd"/>
                            <w:r>
                              <w:t>)</w:t>
                            </w:r>
                            <w:r w:rsidRPr="005F32FE">
                              <w:t xml:space="preserve">) is equal to the PCI and center frequency of cell-defining SSB of the current </w:t>
                            </w:r>
                            <w:proofErr w:type="spellStart"/>
                            <w:r w:rsidRPr="005F32FE">
                              <w:t>SpCell</w:t>
                            </w:r>
                            <w:proofErr w:type="spellEnd"/>
                            <w:r>
                              <w:t>.</w:t>
                            </w:r>
                          </w:p>
                          <w:p w14:paraId="6609DD08" w14:textId="77777777" w:rsidR="00140771" w:rsidRDefault="00140771" w:rsidP="00140771">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3717AE9" w14:textId="77777777" w:rsidR="00140771" w:rsidRPr="007E5EAB" w:rsidRDefault="00140771" w:rsidP="00140771">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FFEE482" id="Text Box 1" o:spid="_x0000_s1027" type="#_x0000_t202" style="width:481.25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r/ZwIAANsEAAAOAAAAZHJzL2Uyb0RvYy54bWysVE1v2zAMvQ/YfxB0Xx2nTT+COkXWIsOA&#10;ri3QDj0rstwYk0VNUmJnv35PspOm3U7DclAk8umJfCR9edU1mm2U8zWZgudHI86UkVTW5qXg358W&#10;n84580GYUmgyquBb5fnV7OOHy9ZO1ZhWpEvlGEiMn7a24KsQ7DTLvFypRvgjssrAWZFrRMDRvWSl&#10;Ey3YG52NR6PTrCVXWkdSeQ/rTe/ks8RfVUqG+6ryKjBdcMQW0urSuoxrNrsU0xcn7KqWQxjiH6Jo&#10;RG3w6J7qRgTB1q7+g6qppSNPVTiS1GRUVbVUKQdkk4/eZfO4ElalXCCOt3uZ/P+jlXebB8fqErXj&#10;zIgGJXpSXWCfqWN5VKe1fgrQowUsdDBH5GD3MMaku8o18R/pMPih83avbSSTMJ7meX5+NuFMwnc8&#10;nuSoXuTJXq9b58MXRQ2Lm4I7FC9pKja3PvTQHSS+5knX5aLWOh22/lo7thGoM9qjpJYzLXyAseCL&#10;9Etcet18o7LHXUxG+xh8up/CecOrDWsR/PFklK6/8cVg9o8utZA/hoQOUEhPG9BGGXu54i50y24Q&#10;fZBySeUWCjvqO9RbuahBf4sUHoRDS0JUjFm4x1JpQkw07Dhbkfv1N3vEo1Pg5axFixfc/1wLp6DM&#10;V4MeushPTuJMpMPJ5GyMgzv0LA89Zt1cE9RFnyC6tI34oHfbylHzjGmcx1fhEkbi7YKH3fY69IOH&#10;aZZqPk8gTIEV4dY8WhmpYymjrE/ds3B2aISAHrqj3TCI6bt+6LHxpqH5OlBVp2aJOveqDvJjglJ9&#10;h2mPI3p4TqjXb9LsNwAAAP//AwBQSwMEFAAGAAgAAAAhAGRLaUvbAAAABQEAAA8AAABkcnMvZG93&#10;bnJldi54bWxMj8FOwzAQRO9I/IO1SNyok4hUNMSpAhI3QGrhA5x4iaPE6yh225SvZ+FCLyuNZjTz&#10;ttwubhRHnEPvSUG6SkAgtd701Cn4/Hi5ewARoiajR0+o4IwBttX1VakL40+0w+M+doJLKBRagY1x&#10;KqQMrUWnw8pPSOx9+dnpyHLupJn1icvdKLMkWUune+IFqyd8ttgO+4NTUL9Pw+7t3Lzm7X2aDd/1&#10;8rTxVqnbm6V+BBFxif9h+MVndKiYqfEHMkGMCviR+HfZ26yzHESjIE+zBGRVykv66gcAAP//AwBQ&#10;SwECLQAUAAYACAAAACEAtoM4kv4AAADhAQAAEwAAAAAAAAAAAAAAAAAAAAAAW0NvbnRlbnRfVHlw&#10;ZXNdLnhtbFBLAQItABQABgAIAAAAIQA4/SH/1gAAAJQBAAALAAAAAAAAAAAAAAAAAC8BAABfcmVs&#10;cy8ucmVsc1BLAQItABQABgAIAAAAIQAbmqr/ZwIAANsEAAAOAAAAAAAAAAAAAAAAAC4CAABkcnMv&#10;ZTJvRG9jLnhtbFBLAQItABQABgAIAAAAIQBkS2lL2wAAAAUBAAAPAAAAAAAAAAAAAAAAAMEEAABk&#10;cnMvZG93bnJldi54bWxQSwUGAAAAAAQABADzAAAAyQUAAAAA&#10;" fillcolor="#f2f2f2" strokeweight=".5pt">
                <v:textbox>
                  <w:txbxContent>
                    <w:p w14:paraId="4EE56981" w14:textId="77777777" w:rsidR="00140771" w:rsidRPr="00106557" w:rsidRDefault="00140771" w:rsidP="00140771">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520D57BF" w14:textId="77777777" w:rsidR="00140771" w:rsidRPr="0090751A" w:rsidRDefault="00140771" w:rsidP="00140771">
                      <w:pPr>
                        <w:pStyle w:val="H6"/>
                        <w:numPr>
                          <w:ilvl w:val="0"/>
                          <w:numId w:val="0"/>
                        </w:numPr>
                      </w:pPr>
                      <w:r w:rsidRPr="0090751A">
                        <w:t>5.2.1.</w:t>
                      </w:r>
                      <w:r>
                        <w:t>4.2</w:t>
                      </w:r>
                      <w:r>
                        <w:tab/>
                        <w:t>Report quantity configurations</w:t>
                      </w:r>
                      <w:r w:rsidRPr="0090751A">
                        <w:t xml:space="preserve"> </w:t>
                      </w:r>
                    </w:p>
                    <w:p w14:paraId="64EC2B14" w14:textId="77777777" w:rsidR="00140771" w:rsidRDefault="00140771" w:rsidP="00140771">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33D7F4C" w14:textId="77777777" w:rsidR="00140771" w:rsidRDefault="00140771" w:rsidP="00140771">
                      <w:pPr>
                        <w:rPr>
                          <w:rFonts w:eastAsia="Times New Roman"/>
                        </w:rPr>
                      </w:pPr>
                    </w:p>
                    <w:p w14:paraId="79496910" w14:textId="77777777" w:rsidR="00140771" w:rsidRPr="005A222F" w:rsidRDefault="00140771" w:rsidP="00140771">
                      <w:pPr>
                        <w:pStyle w:val="B1"/>
                        <w:spacing w:after="180"/>
                      </w:pPr>
                      <w:r w:rsidRPr="005A222F">
                        <w:t xml:space="preserve">- </w:t>
                      </w:r>
                      <w:r w:rsidRPr="005A222F">
                        <w:tab/>
                        <w:t xml:space="preserve">if the UE is configured with </w:t>
                      </w:r>
                      <w:proofErr w:type="spellStart"/>
                      <w:r w:rsidRPr="005A222F">
                        <w:rPr>
                          <w:i/>
                          <w:iCs/>
                        </w:rPr>
                        <w:t>spCellInclusion</w:t>
                      </w:r>
                      <w:proofErr w:type="spellEnd"/>
                      <w:r w:rsidRPr="005A222F">
                        <w:rPr>
                          <w:i/>
                          <w:iCs/>
                        </w:rPr>
                        <w:t xml:space="preserve"> </w:t>
                      </w:r>
                      <w:r w:rsidRPr="005A222F">
                        <w:t xml:space="preserve">with </w:t>
                      </w:r>
                      <w:proofErr w:type="spellStart"/>
                      <w:r w:rsidRPr="005A222F">
                        <w:rPr>
                          <w:i/>
                          <w:iCs/>
                        </w:rPr>
                        <w:t>reportQuantity</w:t>
                      </w:r>
                      <w:proofErr w:type="spellEnd"/>
                      <w:r w:rsidRPr="005A222F">
                        <w:t xml:space="preserve"> set to 'cri-RSRP’, the UE shall report in a single reporting instance </w:t>
                      </w:r>
                      <w:proofErr w:type="spellStart"/>
                      <w:r w:rsidRPr="005A222F">
                        <w:rPr>
                          <w:i/>
                        </w:rPr>
                        <w:t>nrOfReportedRS-PerCell</w:t>
                      </w:r>
                      <w:proofErr w:type="spellEnd"/>
                      <w:r w:rsidRPr="005A222F">
                        <w:rPr>
                          <w:i/>
                        </w:rPr>
                        <w:t xml:space="preserve"> </w:t>
                      </w:r>
                      <w:r w:rsidRPr="005A222F">
                        <w:rPr>
                          <w:iCs/>
                        </w:rPr>
                        <w:t>different CRI</w:t>
                      </w:r>
                      <w:r w:rsidRPr="005A222F">
                        <w:rPr>
                          <w:i/>
                        </w:rPr>
                        <w:t xml:space="preserve"> </w:t>
                      </w:r>
                      <w:r w:rsidRPr="005A222F">
                        <w:rPr>
                          <w:iCs/>
                        </w:rPr>
                        <w:t xml:space="preserve">for the current </w:t>
                      </w:r>
                      <w:proofErr w:type="spellStart"/>
                      <w:r w:rsidRPr="005A222F">
                        <w:rPr>
                          <w:iCs/>
                        </w:rPr>
                        <w:t>SpCell</w:t>
                      </w:r>
                      <w:proofErr w:type="spellEnd"/>
                      <w:r w:rsidRPr="005A222F">
                        <w:rPr>
                          <w:iCs/>
                        </w:rPr>
                        <w:t xml:space="preserve"> and each of the </w:t>
                      </w:r>
                      <w:proofErr w:type="spellStart"/>
                      <w:r w:rsidRPr="005A222F">
                        <w:rPr>
                          <w:i/>
                        </w:rPr>
                        <w:t>nrOfReportedCells</w:t>
                      </w:r>
                      <w:proofErr w:type="spellEnd"/>
                      <w:r w:rsidRPr="005A222F">
                        <w:rPr>
                          <w:i/>
                        </w:rPr>
                        <w:t xml:space="preserve"> -1</w:t>
                      </w:r>
                      <w:r w:rsidRPr="005A222F">
                        <w:rPr>
                          <w:iCs/>
                        </w:rPr>
                        <w:t xml:space="preserve"> candidate cells.</w:t>
                      </w:r>
                      <w:r w:rsidRPr="005A222F">
                        <w:rPr>
                          <w:i/>
                        </w:rPr>
                        <w:t xml:space="preserve"> </w:t>
                      </w:r>
                      <w:r w:rsidRPr="005A222F">
                        <w:rPr>
                          <w:iCs/>
                        </w:rPr>
                        <w:t xml:space="preserve">Otherwise, the UE shall report in a single reporting instance </w:t>
                      </w:r>
                      <w:proofErr w:type="spellStart"/>
                      <w:r w:rsidRPr="005A222F">
                        <w:rPr>
                          <w:i/>
                        </w:rPr>
                        <w:t>nrOfReportedRS-PerCell</w:t>
                      </w:r>
                      <w:proofErr w:type="spellEnd"/>
                      <w:r w:rsidRPr="005A222F">
                        <w:rPr>
                          <w:iCs/>
                        </w:rPr>
                        <w:t xml:space="preserve"> different CRI for each of the </w:t>
                      </w:r>
                      <w:proofErr w:type="spellStart"/>
                      <w:r w:rsidRPr="005A222F">
                        <w:rPr>
                          <w:i/>
                        </w:rPr>
                        <w:t>nrOfReportedCells</w:t>
                      </w:r>
                      <w:proofErr w:type="spellEnd"/>
                      <w:r w:rsidRPr="005A222F">
                        <w:rPr>
                          <w:iCs/>
                        </w:rPr>
                        <w:t xml:space="preserve"> candidate cells,</w:t>
                      </w:r>
                      <w:r w:rsidRPr="005A222F">
                        <w:t xml:space="preserve"> </w:t>
                      </w:r>
                    </w:p>
                    <w:p w14:paraId="10507E94" w14:textId="77777777" w:rsidR="00140771" w:rsidRDefault="00140771" w:rsidP="00140771">
                      <w:pPr>
                        <w:pStyle w:val="B2"/>
                        <w:spacing w:after="180"/>
                        <w:rPr>
                          <w:iCs/>
                        </w:rPr>
                      </w:pPr>
                      <w:r w:rsidRPr="005A222F">
                        <w:t>-</w:t>
                      </w:r>
                      <w:r w:rsidRPr="005A222F">
                        <w:tab/>
                        <w:t xml:space="preserve">where CRI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+1)-</w:t>
                      </w:r>
                      <w:proofErr w:type="spellStart"/>
                      <w:r w:rsidRPr="005A222F">
                        <w:t>th</w:t>
                      </w:r>
                      <w:proofErr w:type="spellEnd"/>
                      <w:r w:rsidRPr="005A222F">
                        <w:t xml:space="preserve"> entry of the associated </w:t>
                      </w:r>
                      <w:r w:rsidRPr="005A222F">
                        <w:rPr>
                          <w:i/>
                          <w:iCs/>
                        </w:rPr>
                        <w:t>[</w:t>
                      </w:r>
                      <w:proofErr w:type="spellStart"/>
                      <w:r w:rsidRPr="005A222F">
                        <w:rPr>
                          <w:i/>
                          <w:iCs/>
                        </w:rPr>
                        <w:t>ltm</w:t>
                      </w:r>
                      <w:proofErr w:type="spellEnd"/>
                      <w:r w:rsidRPr="005A222F">
                        <w:rPr>
                          <w:i/>
                          <w:iCs/>
                        </w:rPr>
                        <w:t>-CSI-NZP-CSI-RS-</w:t>
                      </w:r>
                      <w:proofErr w:type="spellStart"/>
                      <w:r w:rsidRPr="005A222F">
                        <w:rPr>
                          <w:i/>
                          <w:iCs/>
                        </w:rPr>
                        <w:t>ResourceList</w:t>
                      </w:r>
                      <w:proofErr w:type="spellEnd"/>
                      <w:r w:rsidRPr="005A222F">
                        <w:rPr>
                          <w:i/>
                          <w:iCs/>
                        </w:rPr>
                        <w:t>]</w:t>
                      </w:r>
                      <w:r w:rsidRPr="005A222F">
                        <w:t xml:space="preserve"> in the corresponding</w:t>
                      </w:r>
                      <w:r w:rsidRPr="005A222F">
                        <w:rPr>
                          <w:i/>
                        </w:rPr>
                        <w:t xml:space="preserve"> [</w:t>
                      </w:r>
                      <w:proofErr w:type="spellStart"/>
                      <w:r w:rsidRPr="005A222F">
                        <w:rPr>
                          <w:i/>
                        </w:rPr>
                        <w:t>ltm</w:t>
                      </w:r>
                      <w:proofErr w:type="spellEnd"/>
                      <w:r w:rsidRPr="005A222F">
                        <w:rPr>
                          <w:i/>
                        </w:rPr>
                        <w:t>-CSI-NZP-CSI-RS-</w:t>
                      </w:r>
                      <w:proofErr w:type="spellStart"/>
                      <w:r w:rsidRPr="005A222F">
                        <w:rPr>
                          <w:i/>
                        </w:rPr>
                        <w:t>ResourceSet</w:t>
                      </w:r>
                      <w:proofErr w:type="spellEnd"/>
                      <w:r w:rsidRPr="005A222F">
                        <w:rPr>
                          <w:i/>
                        </w:rPr>
                        <w:t>]</w:t>
                      </w:r>
                      <w:r w:rsidRPr="005A222F">
                        <w:rPr>
                          <w:iCs/>
                        </w:rPr>
                        <w:t>,</w:t>
                      </w:r>
                    </w:p>
                    <w:p w14:paraId="7B14BFAA" w14:textId="77777777" w:rsidR="00140771" w:rsidRPr="00C5012E" w:rsidRDefault="00140771" w:rsidP="00140771">
                      <w:pPr>
                        <w:pStyle w:val="B3"/>
                        <w:spacing w:after="180"/>
                        <w:rPr>
                          <w:i/>
                        </w:rPr>
                      </w:pPr>
                      <w:r>
                        <w:t>-</w:t>
                      </w:r>
                      <w:r>
                        <w:tab/>
                      </w:r>
                      <w:r w:rsidRPr="005A222F">
                        <w:t xml:space="preserve">if </w:t>
                      </w:r>
                      <w:proofErr w:type="spellStart"/>
                      <w:r w:rsidRPr="005A222F">
                        <w:rPr>
                          <w:i/>
                          <w:iCs/>
                        </w:rPr>
                        <w:t>spCellInclusion</w:t>
                      </w:r>
                      <w:proofErr w:type="spellEnd"/>
                      <w:r w:rsidRPr="005A222F">
                        <w:t xml:space="preserve"> is configured, </w:t>
                      </w:r>
                      <w:r w:rsidRPr="001672B6">
                        <w:t>NZP-CSI-RS resources in [</w:t>
                      </w:r>
                      <w:proofErr w:type="spellStart"/>
                      <w:r w:rsidRPr="001672B6">
                        <w:rPr>
                          <w:i/>
                          <w:iCs/>
                        </w:rPr>
                        <w:t>ltm</w:t>
                      </w:r>
                      <w:proofErr w:type="spellEnd"/>
                      <w:r w:rsidRPr="001672B6">
                        <w:rPr>
                          <w:i/>
                          <w:iCs/>
                        </w:rPr>
                        <w:t>-CSI-NZP-CSI-RS-</w:t>
                      </w:r>
                      <w:proofErr w:type="spellStart"/>
                      <w:r w:rsidRPr="001672B6">
                        <w:rPr>
                          <w:i/>
                          <w:iCs/>
                        </w:rPr>
                        <w:t>ResourceList</w:t>
                      </w:r>
                      <w:proofErr w:type="spellEnd"/>
                      <w:r w:rsidRPr="001672B6">
                        <w:t xml:space="preserve">] associated with the current </w:t>
                      </w:r>
                      <w:proofErr w:type="spellStart"/>
                      <w:r w:rsidRPr="001672B6">
                        <w:t>SpCell</w:t>
                      </w:r>
                      <w:proofErr w:type="spellEnd"/>
                      <w:r w:rsidRPr="001672B6">
                        <w:t xml:space="preserve"> are the entries where PCI (given by </w:t>
                      </w:r>
                      <w:proofErr w:type="spellStart"/>
                      <w:r w:rsidRPr="001672B6">
                        <w:rPr>
                          <w:i/>
                          <w:iCs/>
                        </w:rPr>
                        <w:t>ltm-CandidatePCI</w:t>
                      </w:r>
                      <w:proofErr w:type="spellEnd"/>
                      <w:r w:rsidRPr="001672B6">
                        <w:t xml:space="preserve">) and frequency information (given by </w:t>
                      </w:r>
                      <w:proofErr w:type="spellStart"/>
                      <w:r w:rsidRPr="001672B6">
                        <w:rPr>
                          <w:i/>
                          <w:iCs/>
                        </w:rPr>
                        <w:t>ssb</w:t>
                      </w:r>
                      <w:proofErr w:type="spellEnd"/>
                      <w:r w:rsidRPr="001672B6">
                        <w:rPr>
                          <w:i/>
                          <w:iCs/>
                        </w:rPr>
                        <w:t>-Frequency</w:t>
                      </w:r>
                      <w:r w:rsidRPr="001672B6">
                        <w:t xml:space="preserve"> for the SSBs </w:t>
                      </w:r>
                      <w:proofErr w:type="spellStart"/>
                      <w:r w:rsidRPr="001672B6">
                        <w:t>QCLed</w:t>
                      </w:r>
                      <w:proofErr w:type="spellEnd"/>
                      <w:r w:rsidRPr="001672B6">
                        <w:t xml:space="preserve"> with NZP-CSI-RSs</w:t>
                      </w:r>
                      <w:r>
                        <w:t xml:space="preserve"> </w:t>
                      </w:r>
                      <w:r w:rsidRPr="00C5012E">
                        <w:rPr>
                          <w:color w:val="FF0000"/>
                        </w:rPr>
                        <w:t>or associated with the candidate cell</w:t>
                      </w:r>
                      <w:r w:rsidRPr="001672B6">
                        <w:t xml:space="preserve">) of the candidate cell associated with the </w:t>
                      </w:r>
                      <w:r w:rsidRPr="001672B6">
                        <w:rPr>
                          <w:i/>
                          <w:iCs/>
                        </w:rPr>
                        <w:t>LTM-</w:t>
                      </w:r>
                      <w:proofErr w:type="spellStart"/>
                      <w:r w:rsidRPr="001672B6">
                        <w:rPr>
                          <w:i/>
                          <w:iCs/>
                        </w:rPr>
                        <w:t>CandidateId</w:t>
                      </w:r>
                      <w:proofErr w:type="spellEnd"/>
                      <w:r w:rsidRPr="001672B6">
                        <w:t xml:space="preserve"> (given by the corresponding entry in </w:t>
                      </w:r>
                      <w:proofErr w:type="spellStart"/>
                      <w:r w:rsidRPr="009A039E">
                        <w:rPr>
                          <w:i/>
                          <w:iCs/>
                        </w:rPr>
                        <w:t>ltm-CandidateIdList</w:t>
                      </w:r>
                      <w:proofErr w:type="spellEnd"/>
                      <w:r>
                        <w:t>)</w:t>
                      </w:r>
                      <w:r w:rsidRPr="005F32FE">
                        <w:t xml:space="preserve">) is equal to the PCI and center frequency of cell-defining SSB of the current </w:t>
                      </w:r>
                      <w:proofErr w:type="spellStart"/>
                      <w:r w:rsidRPr="005F32FE">
                        <w:t>SpCell</w:t>
                      </w:r>
                      <w:proofErr w:type="spellEnd"/>
                      <w:r>
                        <w:t>.</w:t>
                      </w:r>
                    </w:p>
                    <w:p w14:paraId="6609DD08" w14:textId="77777777" w:rsidR="00140771" w:rsidRDefault="00140771" w:rsidP="00140771">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3717AE9" w14:textId="77777777" w:rsidR="00140771" w:rsidRPr="007E5EAB" w:rsidRDefault="00140771" w:rsidP="00140771">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005C6FA8" w14:textId="77777777" w:rsidR="00140771" w:rsidRDefault="00140771" w:rsidP="00140771">
      <w:pPr>
        <w:tabs>
          <w:tab w:val="left" w:pos="3355"/>
        </w:tabs>
        <w:wordWrap/>
        <w:jc w:val="both"/>
        <w:rPr>
          <w:rFonts w:eastAsia="Malgun Gothic"/>
          <w:sz w:val="22"/>
          <w:szCs w:val="22"/>
        </w:rPr>
      </w:pPr>
    </w:p>
    <w:p w14:paraId="69C87B82" w14:textId="1B83B0BE" w:rsidR="00140771" w:rsidRDefault="00140771" w:rsidP="00140771">
      <w:pPr>
        <w:wordWrap/>
        <w:jc w:val="both"/>
        <w:rPr>
          <w:rFonts w:eastAsia="Malgun Gothic"/>
          <w:i/>
          <w:sz w:val="22"/>
          <w:szCs w:val="22"/>
        </w:rPr>
      </w:pPr>
      <w:r w:rsidRPr="00934988">
        <w:rPr>
          <w:rFonts w:eastAsia="Malgun Gothic"/>
          <w:b/>
          <w:sz w:val="22"/>
          <w:szCs w:val="22"/>
        </w:rPr>
        <w:t xml:space="preserve">Proposal </w:t>
      </w:r>
      <w:r>
        <w:rPr>
          <w:rFonts w:eastAsia="Malgun Gothic"/>
          <w:b/>
          <w:sz w:val="22"/>
          <w:szCs w:val="22"/>
        </w:rPr>
        <w:t>2</w:t>
      </w:r>
      <w:r w:rsidRPr="00934988">
        <w:rPr>
          <w:rFonts w:eastAsia="Malgun Gothic"/>
          <w:b/>
          <w:sz w:val="22"/>
          <w:szCs w:val="22"/>
        </w:rPr>
        <w:t>:</w:t>
      </w:r>
      <w:r w:rsidRPr="00934988">
        <w:rPr>
          <w:rFonts w:eastAsia="Malgun Gothic"/>
          <w:sz w:val="22"/>
          <w:szCs w:val="22"/>
        </w:rPr>
        <w:t xml:space="preserve"> </w:t>
      </w:r>
      <w:r>
        <w:rPr>
          <w:rFonts w:eastAsia="Malgun Gothic"/>
          <w:i/>
          <w:sz w:val="22"/>
          <w:szCs w:val="22"/>
        </w:rPr>
        <w:t>Regarding</w:t>
      </w:r>
      <w:r w:rsidRPr="00934988">
        <w:rPr>
          <w:rFonts w:eastAsia="Malgun Gothic"/>
          <w:i/>
          <w:sz w:val="22"/>
          <w:szCs w:val="22"/>
        </w:rPr>
        <w:t xml:space="preserve"> CSI </w:t>
      </w:r>
      <w:r>
        <w:rPr>
          <w:rFonts w:eastAsia="Malgun Gothic"/>
          <w:i/>
          <w:sz w:val="22"/>
          <w:szCs w:val="22"/>
        </w:rPr>
        <w:t>measurement(s)</w:t>
      </w:r>
      <w:r w:rsidRPr="00934988">
        <w:rPr>
          <w:rFonts w:eastAsia="Malgun Gothic"/>
          <w:i/>
          <w:sz w:val="22"/>
          <w:szCs w:val="22"/>
        </w:rPr>
        <w:t xml:space="preserve"> for candidate cell</w:t>
      </w:r>
      <w:r>
        <w:rPr>
          <w:rFonts w:eastAsia="Malgun Gothic"/>
          <w:i/>
          <w:sz w:val="22"/>
          <w:szCs w:val="22"/>
        </w:rPr>
        <w:t>(s)</w:t>
      </w:r>
      <w:r w:rsidRPr="00934988">
        <w:rPr>
          <w:rFonts w:eastAsia="Malgun Gothic"/>
          <w:i/>
          <w:sz w:val="22"/>
          <w:szCs w:val="22"/>
        </w:rPr>
        <w:t xml:space="preserve"> </w:t>
      </w:r>
      <w:r>
        <w:rPr>
          <w:rFonts w:eastAsia="Malgun Gothic"/>
          <w:i/>
          <w:sz w:val="22"/>
          <w:szCs w:val="22"/>
        </w:rPr>
        <w:t>before receiving LTM CSC</w:t>
      </w:r>
      <w:r w:rsidRPr="00934988">
        <w:rPr>
          <w:rFonts w:eastAsia="Malgun Gothic"/>
          <w:i/>
          <w:sz w:val="22"/>
          <w:szCs w:val="22"/>
        </w:rPr>
        <w:t xml:space="preserve">, </w:t>
      </w:r>
      <w:r>
        <w:rPr>
          <w:rFonts w:eastAsia="Malgun Gothic"/>
          <w:i/>
          <w:sz w:val="22"/>
          <w:szCs w:val="22"/>
        </w:rPr>
        <w:t xml:space="preserve">support the </w:t>
      </w:r>
      <w:r w:rsidRPr="00934988">
        <w:rPr>
          <w:rFonts w:eastAsia="Malgun Gothic"/>
          <w:i/>
          <w:sz w:val="22"/>
          <w:szCs w:val="22"/>
        </w:rPr>
        <w:t xml:space="preserve">UE </w:t>
      </w:r>
      <w:r>
        <w:rPr>
          <w:rFonts w:eastAsia="Malgun Gothic"/>
          <w:i/>
          <w:sz w:val="22"/>
          <w:szCs w:val="22"/>
        </w:rPr>
        <w:t>to only</w:t>
      </w:r>
      <w:r w:rsidRPr="00934988">
        <w:rPr>
          <w:rFonts w:eastAsia="Malgun Gothic"/>
          <w:i/>
          <w:sz w:val="22"/>
          <w:szCs w:val="22"/>
        </w:rPr>
        <w:t xml:space="preserve"> keep</w:t>
      </w:r>
      <w:r>
        <w:rPr>
          <w:rFonts w:eastAsia="Malgun Gothic"/>
          <w:i/>
          <w:sz w:val="22"/>
          <w:szCs w:val="22"/>
        </w:rPr>
        <w:t>/store</w:t>
      </w:r>
      <w:r w:rsidRPr="00934988">
        <w:rPr>
          <w:rFonts w:eastAsia="Malgun Gothic"/>
          <w:i/>
          <w:sz w:val="22"/>
          <w:szCs w:val="22"/>
        </w:rPr>
        <w:t xml:space="preserve"> CSI for</w:t>
      </w:r>
      <w:r>
        <w:rPr>
          <w:rFonts w:eastAsia="Malgun Gothic"/>
          <w:i/>
          <w:sz w:val="22"/>
          <w:szCs w:val="22"/>
        </w:rPr>
        <w:t xml:space="preserve"> a</w:t>
      </w:r>
      <w:r w:rsidRPr="00934988">
        <w:rPr>
          <w:rFonts w:eastAsia="Malgun Gothic"/>
          <w:i/>
          <w:sz w:val="22"/>
          <w:szCs w:val="22"/>
        </w:rPr>
        <w:t xml:space="preserve"> limited number of candidate cell(s) before cell switching command, subject to</w:t>
      </w:r>
      <w:r>
        <w:rPr>
          <w:rFonts w:eastAsia="Malgun Gothic"/>
          <w:i/>
          <w:sz w:val="22"/>
          <w:szCs w:val="22"/>
        </w:rPr>
        <w:t xml:space="preserve"> corresponding</w:t>
      </w:r>
      <w:r w:rsidRPr="00934988">
        <w:rPr>
          <w:rFonts w:eastAsia="Malgun Gothic"/>
          <w:i/>
          <w:sz w:val="22"/>
          <w:szCs w:val="22"/>
        </w:rPr>
        <w:t xml:space="preserve"> UE</w:t>
      </w:r>
      <w:r>
        <w:rPr>
          <w:rFonts w:eastAsia="Malgun Gothic"/>
          <w:i/>
          <w:sz w:val="22"/>
          <w:szCs w:val="22"/>
        </w:rPr>
        <w:t>’s</w:t>
      </w:r>
      <w:r w:rsidRPr="00934988">
        <w:rPr>
          <w:rFonts w:eastAsia="Malgun Gothic"/>
          <w:i/>
          <w:sz w:val="22"/>
          <w:szCs w:val="22"/>
        </w:rPr>
        <w:t xml:space="preserve"> capabilities.</w:t>
      </w:r>
    </w:p>
    <w:p w14:paraId="26202F3C" w14:textId="3BC0CBD7" w:rsidR="00140771" w:rsidRDefault="00140771" w:rsidP="00140771">
      <w:pPr>
        <w:wordWrap/>
        <w:jc w:val="both"/>
        <w:rPr>
          <w:rFonts w:eastAsia="Malgun Gothic"/>
          <w:i/>
          <w:sz w:val="22"/>
          <w:szCs w:val="22"/>
        </w:rPr>
      </w:pPr>
    </w:p>
    <w:p w14:paraId="61181CCA" w14:textId="77777777" w:rsidR="00140771" w:rsidRPr="00C5012E" w:rsidRDefault="00140771" w:rsidP="00140771">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3:</w:t>
      </w:r>
      <w:r>
        <w:rPr>
          <w:i/>
          <w:sz w:val="22"/>
          <w:szCs w:val="22"/>
        </w:rPr>
        <w:t xml:space="preserve"> Regarding early CSI acquisition for LTM, </w:t>
      </w:r>
      <w:r w:rsidRPr="00C5012E">
        <w:rPr>
          <w:i/>
          <w:sz w:val="22"/>
          <w:szCs w:val="22"/>
        </w:rPr>
        <w:t>support the UE to send the CSI report at least a time gap after reception of the LTM CSC</w:t>
      </w:r>
      <w:r>
        <w:rPr>
          <w:i/>
          <w:sz w:val="22"/>
          <w:szCs w:val="22"/>
        </w:rPr>
        <w:t>, where the time gap is provided by the network subject to a corresponding UE’s capability.</w:t>
      </w:r>
    </w:p>
    <w:p w14:paraId="3C6F17AB" w14:textId="77777777" w:rsidR="00140771" w:rsidRDefault="00140771" w:rsidP="00140771">
      <w:pPr>
        <w:jc w:val="both"/>
        <w:rPr>
          <w:rFonts w:eastAsia="Malgun Gothic"/>
          <w:i/>
          <w:sz w:val="22"/>
          <w:szCs w:val="22"/>
        </w:rPr>
      </w:pPr>
    </w:p>
    <w:p w14:paraId="7906A4B7" w14:textId="5857D40F" w:rsidR="00140771" w:rsidRPr="00C5012E" w:rsidRDefault="00140771" w:rsidP="00140771">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4:</w:t>
      </w:r>
      <w:r>
        <w:rPr>
          <w:i/>
          <w:sz w:val="22"/>
          <w:szCs w:val="22"/>
        </w:rPr>
        <w:t xml:space="preserve"> For C-LTM, after the LTM cell switch is triggered,</w:t>
      </w:r>
    </w:p>
    <w:p w14:paraId="0EE9F49F" w14:textId="2E4571B3" w:rsidR="00140771" w:rsidRPr="002A1B61" w:rsidRDefault="00140771" w:rsidP="00140771">
      <w:pPr>
        <w:pStyle w:val="ListParagraph"/>
        <w:numPr>
          <w:ilvl w:val="0"/>
          <w:numId w:val="49"/>
        </w:numPr>
        <w:jc w:val="both"/>
        <w:rPr>
          <w:i/>
        </w:rPr>
      </w:pPr>
      <w:r w:rsidRPr="002A1B61">
        <w:rPr>
          <w:i/>
          <w:lang w:val="en-US"/>
        </w:rPr>
        <w:t xml:space="preserve">For RACH-less LTM, the UE determines the TCI state in </w:t>
      </w:r>
      <w:proofErr w:type="spellStart"/>
      <w:r w:rsidRPr="002A1B61">
        <w:rPr>
          <w:i/>
          <w:iCs/>
        </w:rPr>
        <w:t>Candidate</w:t>
      </w:r>
      <w:r w:rsidRPr="002A1B61">
        <w:rPr>
          <w:i/>
        </w:rPr>
        <w:t>TCI</w:t>
      </w:r>
      <w:proofErr w:type="spellEnd"/>
      <w:r w:rsidRPr="002A1B61">
        <w:rPr>
          <w:i/>
        </w:rPr>
        <w:t>-</w:t>
      </w:r>
      <w:r w:rsidRPr="002A1B61">
        <w:rPr>
          <w:i/>
          <w:lang w:eastAsia="zh-CN"/>
        </w:rPr>
        <w:t>S</w:t>
      </w:r>
      <w:r w:rsidRPr="002A1B61">
        <w:rPr>
          <w:i/>
        </w:rPr>
        <w:t xml:space="preserve">tate or </w:t>
      </w:r>
      <w:proofErr w:type="spellStart"/>
      <w:r w:rsidRPr="002A1B61">
        <w:rPr>
          <w:i/>
          <w:iCs/>
        </w:rPr>
        <w:t>Candidate</w:t>
      </w:r>
      <w:r w:rsidRPr="002A1B61">
        <w:rPr>
          <w:i/>
        </w:rPr>
        <w:t>TCI</w:t>
      </w:r>
      <w:proofErr w:type="spellEnd"/>
      <w:r w:rsidRPr="002A1B61">
        <w:rPr>
          <w:i/>
        </w:rPr>
        <w:t xml:space="preserve">-UL-State </w:t>
      </w:r>
      <w:r w:rsidRPr="002A1B61">
        <w:rPr>
          <w:i/>
          <w:lang w:val="en-US"/>
        </w:rPr>
        <w:t>whose QCL RS has the same value as the RS signaled from higher layer to lower layer that meets the C-LTM execution condition</w:t>
      </w:r>
      <w:r w:rsidR="00C83D26">
        <w:rPr>
          <w:i/>
          <w:lang w:val="en-US"/>
        </w:rPr>
        <w:t>.</w:t>
      </w:r>
    </w:p>
    <w:p w14:paraId="5A3BEE4F" w14:textId="7AD6B8F6" w:rsidR="002A1B61" w:rsidRPr="00140771" w:rsidRDefault="00140771" w:rsidP="00140771">
      <w:pPr>
        <w:pStyle w:val="ListParagraph"/>
        <w:numPr>
          <w:ilvl w:val="0"/>
          <w:numId w:val="49"/>
        </w:numPr>
        <w:jc w:val="both"/>
        <w:rPr>
          <w:i/>
        </w:rPr>
      </w:pPr>
      <w:r w:rsidRPr="002A1B61">
        <w:rPr>
          <w:i/>
          <w:lang w:val="en-US"/>
        </w:rPr>
        <w:t>For RACH-based LTM triggered in C-LTM, the UE determines the TCI state as the one associated with the SSB determined during RACH procedure.</w:t>
      </w:r>
    </w:p>
    <w:p w14:paraId="08F39DFF" w14:textId="58177B5B" w:rsidR="004E306C" w:rsidRPr="004E306C" w:rsidRDefault="004E306C" w:rsidP="004C1702">
      <w:pPr>
        <w:pStyle w:val="Heading1"/>
        <w:spacing w:before="0" w:after="60" w:line="276" w:lineRule="auto"/>
        <w:rPr>
          <w:rFonts w:eastAsia="Malgun Gothic"/>
          <w:color w:val="000000"/>
          <w:lang w:val="en-US" w:eastAsia="ko-KR"/>
        </w:rPr>
      </w:pPr>
      <w:r>
        <w:rPr>
          <w:rFonts w:eastAsia="Malgun Gothic"/>
          <w:color w:val="000000"/>
          <w:lang w:val="en-US" w:eastAsia="ko-KR"/>
        </w:rPr>
        <w:t>References</w:t>
      </w:r>
      <w:r w:rsidRPr="006259B8">
        <w:rPr>
          <w:rFonts w:eastAsia="Malgun Gothic"/>
          <w:color w:val="000000"/>
          <w:lang w:val="en-US" w:eastAsia="ko-KR"/>
        </w:rPr>
        <w:t xml:space="preserve"> </w:t>
      </w:r>
    </w:p>
    <w:p w14:paraId="421DBC56" w14:textId="63623C69" w:rsidR="00BC5139" w:rsidRDefault="00660FA6" w:rsidP="00660FA6">
      <w:pPr>
        <w:wordWrap/>
        <w:spacing w:after="60"/>
        <w:rPr>
          <w:rFonts w:ascii="Times" w:eastAsia="Malgun Gothic" w:hAnsi="Times" w:cs="Times"/>
          <w:sz w:val="22"/>
          <w:szCs w:val="22"/>
        </w:rPr>
      </w:pPr>
      <w:r w:rsidRPr="004F4708">
        <w:rPr>
          <w:sz w:val="22"/>
          <w:szCs w:val="22"/>
        </w:rPr>
        <w:t>[</w:t>
      </w:r>
      <w:r w:rsidR="00231548">
        <w:rPr>
          <w:sz w:val="22"/>
          <w:szCs w:val="22"/>
        </w:rPr>
        <w:t>1</w:t>
      </w:r>
      <w:r w:rsidRPr="004F4708">
        <w:rPr>
          <w:sz w:val="22"/>
          <w:szCs w:val="22"/>
        </w:rPr>
        <w:t>]</w:t>
      </w:r>
      <w:r>
        <w:rPr>
          <w:sz w:val="22"/>
          <w:szCs w:val="22"/>
        </w:rPr>
        <w:t xml:space="preserve"> </w:t>
      </w:r>
      <w:r w:rsidRPr="00177149">
        <w:rPr>
          <w:rFonts w:ascii="Times" w:eastAsia="Malgun Gothic" w:hAnsi="Times" w:cs="Times"/>
          <w:sz w:val="22"/>
          <w:szCs w:val="22"/>
        </w:rPr>
        <w:t>Chairman Notes, 3GPP RAN1#1</w:t>
      </w:r>
      <w:r>
        <w:rPr>
          <w:rFonts w:ascii="Times" w:eastAsia="Malgun Gothic" w:hAnsi="Times" w:cs="Times"/>
          <w:sz w:val="22"/>
          <w:szCs w:val="22"/>
        </w:rPr>
        <w:t>2</w:t>
      </w:r>
      <w:r w:rsidR="00231548">
        <w:rPr>
          <w:rFonts w:ascii="Times" w:eastAsia="Malgun Gothic" w:hAnsi="Times" w:cs="Times"/>
          <w:sz w:val="22"/>
          <w:szCs w:val="22"/>
        </w:rPr>
        <w:t>1</w:t>
      </w:r>
      <w:r w:rsidR="0009385C">
        <w:rPr>
          <w:rFonts w:ascii="Times" w:eastAsia="Malgun Gothic" w:hAnsi="Times" w:cs="Times"/>
          <w:sz w:val="22"/>
          <w:szCs w:val="22"/>
        </w:rPr>
        <w:t>.</w:t>
      </w:r>
    </w:p>
    <w:p w14:paraId="39A07ECF" w14:textId="77777777" w:rsidR="00660FA6" w:rsidRPr="00177149" w:rsidRDefault="00660FA6" w:rsidP="004C1702">
      <w:pPr>
        <w:wordWrap/>
        <w:spacing w:after="60"/>
        <w:rPr>
          <w:rFonts w:ascii="Times" w:eastAsia="Malgun Gothic" w:hAnsi="Times" w:cs="Times"/>
          <w:sz w:val="22"/>
          <w:szCs w:val="22"/>
        </w:rPr>
      </w:pPr>
    </w:p>
    <w:bookmarkEnd w:id="1"/>
    <w:p w14:paraId="37D6AA9C" w14:textId="3B6519B1" w:rsidR="00802A62" w:rsidRPr="00802A62" w:rsidRDefault="00802A62" w:rsidP="007D70DD">
      <w:pPr>
        <w:wordWrap/>
        <w:jc w:val="both"/>
        <w:rPr>
          <w:rFonts w:eastAsia="Malgun Gothic"/>
        </w:rPr>
      </w:pPr>
    </w:p>
    <w:sectPr w:rsidR="00802A62" w:rsidRPr="00802A62"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16DB9" w14:textId="77777777" w:rsidR="009E05B4" w:rsidRPr="00C47AD2" w:rsidRDefault="009E05B4">
      <w:pPr>
        <w:rPr>
          <w:rFonts w:ascii="Arial" w:hAnsi="Arial"/>
          <w:sz w:val="12"/>
        </w:rPr>
      </w:pPr>
      <w:r>
        <w:separator/>
      </w:r>
    </w:p>
  </w:endnote>
  <w:endnote w:type="continuationSeparator" w:id="0">
    <w:p w14:paraId="1F1B89B0" w14:textId="77777777" w:rsidR="009E05B4" w:rsidRPr="00C47AD2" w:rsidRDefault="009E05B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9A41A" w14:textId="77777777" w:rsidR="00600359" w:rsidRDefault="0060035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600359" w:rsidRDefault="0060035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F59C" w14:textId="660446A1" w:rsidR="00600359" w:rsidRDefault="00600359">
    <w:pPr>
      <w:pStyle w:val="Footer"/>
    </w:pPr>
    <w:r>
      <w:fldChar w:fldCharType="begin"/>
    </w:r>
    <w:r>
      <w:instrText xml:space="preserve"> PAGE   \* MERGEFORMAT </w:instrText>
    </w:r>
    <w:r>
      <w:fldChar w:fldCharType="separate"/>
    </w:r>
    <w:r w:rsidR="000A36C8">
      <w:t>10</w:t>
    </w:r>
    <w:r>
      <w:fldChar w:fldCharType="end"/>
    </w:r>
  </w:p>
  <w:p w14:paraId="45CA142C" w14:textId="77777777" w:rsidR="00600359" w:rsidRDefault="0060035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5352E" w14:textId="77777777" w:rsidR="009E05B4" w:rsidRPr="00C47AD2" w:rsidRDefault="009E05B4">
      <w:pPr>
        <w:rPr>
          <w:rFonts w:ascii="Arial" w:hAnsi="Arial"/>
          <w:sz w:val="12"/>
        </w:rPr>
      </w:pPr>
      <w:r>
        <w:separator/>
      </w:r>
    </w:p>
  </w:footnote>
  <w:footnote w:type="continuationSeparator" w:id="0">
    <w:p w14:paraId="76FF4F7B" w14:textId="77777777" w:rsidR="009E05B4" w:rsidRPr="00C47AD2" w:rsidRDefault="009E05B4">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432C7E"/>
    <w:multiLevelType w:val="hybridMultilevel"/>
    <w:tmpl w:val="1D98C19C"/>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10E40"/>
    <w:multiLevelType w:val="hybridMultilevel"/>
    <w:tmpl w:val="C66CC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7" w15:restartNumberingAfterBreak="0">
    <w:nsid w:val="0B7B2563"/>
    <w:multiLevelType w:val="hybridMultilevel"/>
    <w:tmpl w:val="08921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E774D9"/>
    <w:multiLevelType w:val="hybridMultilevel"/>
    <w:tmpl w:val="CFFCA228"/>
    <w:lvl w:ilvl="0" w:tplc="77A8C8AE">
      <w:start w:val="1"/>
      <w:numFmt w:val="bullet"/>
      <w:lvlText w:val="•"/>
      <w:lvlJc w:val="left"/>
      <w:pPr>
        <w:tabs>
          <w:tab w:val="num" w:pos="360"/>
        </w:tabs>
        <w:ind w:left="360" w:hanging="360"/>
      </w:pPr>
      <w:rPr>
        <w:rFonts w:ascii="Arial" w:hAnsi="Arial" w:hint="default"/>
      </w:rPr>
    </w:lvl>
    <w:lvl w:ilvl="1" w:tplc="75B292E4" w:tentative="1">
      <w:start w:val="1"/>
      <w:numFmt w:val="bullet"/>
      <w:lvlText w:val="•"/>
      <w:lvlJc w:val="left"/>
      <w:pPr>
        <w:tabs>
          <w:tab w:val="num" w:pos="1080"/>
        </w:tabs>
        <w:ind w:left="1080" w:hanging="360"/>
      </w:pPr>
      <w:rPr>
        <w:rFonts w:ascii="Arial" w:hAnsi="Arial" w:hint="default"/>
      </w:rPr>
    </w:lvl>
    <w:lvl w:ilvl="2" w:tplc="B2D06EC8" w:tentative="1">
      <w:start w:val="1"/>
      <w:numFmt w:val="bullet"/>
      <w:lvlText w:val="•"/>
      <w:lvlJc w:val="left"/>
      <w:pPr>
        <w:tabs>
          <w:tab w:val="num" w:pos="1800"/>
        </w:tabs>
        <w:ind w:left="1800" w:hanging="360"/>
      </w:pPr>
      <w:rPr>
        <w:rFonts w:ascii="Arial" w:hAnsi="Arial" w:hint="default"/>
      </w:rPr>
    </w:lvl>
    <w:lvl w:ilvl="3" w:tplc="54B89FE6" w:tentative="1">
      <w:start w:val="1"/>
      <w:numFmt w:val="bullet"/>
      <w:lvlText w:val="•"/>
      <w:lvlJc w:val="left"/>
      <w:pPr>
        <w:tabs>
          <w:tab w:val="num" w:pos="2520"/>
        </w:tabs>
        <w:ind w:left="2520" w:hanging="360"/>
      </w:pPr>
      <w:rPr>
        <w:rFonts w:ascii="Arial" w:hAnsi="Arial" w:hint="default"/>
      </w:rPr>
    </w:lvl>
    <w:lvl w:ilvl="4" w:tplc="A928D122" w:tentative="1">
      <w:start w:val="1"/>
      <w:numFmt w:val="bullet"/>
      <w:lvlText w:val="•"/>
      <w:lvlJc w:val="left"/>
      <w:pPr>
        <w:tabs>
          <w:tab w:val="num" w:pos="3240"/>
        </w:tabs>
        <w:ind w:left="3240" w:hanging="360"/>
      </w:pPr>
      <w:rPr>
        <w:rFonts w:ascii="Arial" w:hAnsi="Arial" w:hint="default"/>
      </w:rPr>
    </w:lvl>
    <w:lvl w:ilvl="5" w:tplc="B58416FC" w:tentative="1">
      <w:start w:val="1"/>
      <w:numFmt w:val="bullet"/>
      <w:lvlText w:val="•"/>
      <w:lvlJc w:val="left"/>
      <w:pPr>
        <w:tabs>
          <w:tab w:val="num" w:pos="3960"/>
        </w:tabs>
        <w:ind w:left="3960" w:hanging="360"/>
      </w:pPr>
      <w:rPr>
        <w:rFonts w:ascii="Arial" w:hAnsi="Arial" w:hint="default"/>
      </w:rPr>
    </w:lvl>
    <w:lvl w:ilvl="6" w:tplc="48E298E2" w:tentative="1">
      <w:start w:val="1"/>
      <w:numFmt w:val="bullet"/>
      <w:lvlText w:val="•"/>
      <w:lvlJc w:val="left"/>
      <w:pPr>
        <w:tabs>
          <w:tab w:val="num" w:pos="4680"/>
        </w:tabs>
        <w:ind w:left="4680" w:hanging="360"/>
      </w:pPr>
      <w:rPr>
        <w:rFonts w:ascii="Arial" w:hAnsi="Arial" w:hint="default"/>
      </w:rPr>
    </w:lvl>
    <w:lvl w:ilvl="7" w:tplc="8604D064" w:tentative="1">
      <w:start w:val="1"/>
      <w:numFmt w:val="bullet"/>
      <w:lvlText w:val="•"/>
      <w:lvlJc w:val="left"/>
      <w:pPr>
        <w:tabs>
          <w:tab w:val="num" w:pos="5400"/>
        </w:tabs>
        <w:ind w:left="5400" w:hanging="360"/>
      </w:pPr>
      <w:rPr>
        <w:rFonts w:ascii="Arial" w:hAnsi="Arial" w:hint="default"/>
      </w:rPr>
    </w:lvl>
    <w:lvl w:ilvl="8" w:tplc="2304BD2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A19556C"/>
    <w:multiLevelType w:val="hybridMultilevel"/>
    <w:tmpl w:val="C42C73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4F6129"/>
    <w:multiLevelType w:val="hybridMultilevel"/>
    <w:tmpl w:val="3F540628"/>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6DF6DC2"/>
    <w:multiLevelType w:val="hybridMultilevel"/>
    <w:tmpl w:val="FE62B42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C4FD4"/>
    <w:multiLevelType w:val="hybridMultilevel"/>
    <w:tmpl w:val="8B9AFA6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9775C"/>
    <w:multiLevelType w:val="hybridMultilevel"/>
    <w:tmpl w:val="A0BCBADE"/>
    <w:lvl w:ilvl="0" w:tplc="09008E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B71B7"/>
    <w:multiLevelType w:val="hybridMultilevel"/>
    <w:tmpl w:val="9196B8B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6E51F0D"/>
    <w:multiLevelType w:val="hybridMultilevel"/>
    <w:tmpl w:val="D3ECB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614905"/>
    <w:multiLevelType w:val="hybridMultilevel"/>
    <w:tmpl w:val="26CE27BA"/>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4547DE"/>
    <w:multiLevelType w:val="hybridMultilevel"/>
    <w:tmpl w:val="924A885A"/>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906A9B"/>
    <w:multiLevelType w:val="hybridMultilevel"/>
    <w:tmpl w:val="FD961A1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FA1DD1"/>
    <w:multiLevelType w:val="hybridMultilevel"/>
    <w:tmpl w:val="0584E6A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78B5A12"/>
    <w:multiLevelType w:val="hybridMultilevel"/>
    <w:tmpl w:val="574A3C42"/>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56401EE3"/>
    <w:multiLevelType w:val="hybridMultilevel"/>
    <w:tmpl w:val="B002D172"/>
    <w:lvl w:ilvl="0" w:tplc="EB047A1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E541542"/>
    <w:multiLevelType w:val="hybridMultilevel"/>
    <w:tmpl w:val="5386D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70AC4728"/>
    <w:multiLevelType w:val="hybridMultilevel"/>
    <w:tmpl w:val="29F26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C44801"/>
    <w:multiLevelType w:val="hybridMultilevel"/>
    <w:tmpl w:val="2398F28E"/>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6" w15:restartNumberingAfterBreak="0">
    <w:nsid w:val="7D921788"/>
    <w:multiLevelType w:val="multilevel"/>
    <w:tmpl w:val="A9909D74"/>
    <w:lvl w:ilvl="0">
      <w:start w:val="1"/>
      <w:numFmt w:val="decimal"/>
      <w:lvlText w:val="4.%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8"/>
  </w:num>
  <w:num w:numId="5">
    <w:abstractNumId w:val="31"/>
  </w:num>
  <w:num w:numId="6">
    <w:abstractNumId w:val="47"/>
  </w:num>
  <w:num w:numId="7">
    <w:abstractNumId w:val="32"/>
  </w:num>
  <w:num w:numId="8">
    <w:abstractNumId w:val="26"/>
  </w:num>
  <w:num w:numId="9">
    <w:abstractNumId w:val="43"/>
  </w:num>
  <w:num w:numId="10">
    <w:abstractNumId w:val="8"/>
  </w:num>
  <w:num w:numId="11">
    <w:abstractNumId w:val="9"/>
  </w:num>
  <w:num w:numId="12">
    <w:abstractNumId w:val="44"/>
  </w:num>
  <w:num w:numId="13">
    <w:abstractNumId w:val="23"/>
  </w:num>
  <w:num w:numId="14">
    <w:abstractNumId w:val="28"/>
  </w:num>
  <w:num w:numId="15">
    <w:abstractNumId w:val="41"/>
  </w:num>
  <w:num w:numId="16">
    <w:abstractNumId w:val="4"/>
  </w:num>
  <w:num w:numId="17">
    <w:abstractNumId w:val="34"/>
  </w:num>
  <w:num w:numId="18">
    <w:abstractNumId w:val="19"/>
  </w:num>
  <w:num w:numId="19">
    <w:abstractNumId w:val="46"/>
  </w:num>
  <w:num w:numId="20">
    <w:abstractNumId w:val="5"/>
  </w:num>
  <w:num w:numId="21">
    <w:abstractNumId w:val="10"/>
  </w:num>
  <w:num w:numId="22">
    <w:abstractNumId w:val="38"/>
  </w:num>
  <w:num w:numId="23">
    <w:abstractNumId w:val="25"/>
  </w:num>
  <w:num w:numId="24">
    <w:abstractNumId w:val="17"/>
  </w:num>
  <w:num w:numId="25">
    <w:abstractNumId w:val="2"/>
  </w:num>
  <w:num w:numId="26">
    <w:abstractNumId w:val="36"/>
  </w:num>
  <w:num w:numId="27">
    <w:abstractNumId w:val="15"/>
  </w:num>
  <w:num w:numId="28">
    <w:abstractNumId w:val="21"/>
  </w:num>
  <w:num w:numId="29">
    <w:abstractNumId w:val="14"/>
  </w:num>
  <w:num w:numId="30">
    <w:abstractNumId w:val="13"/>
  </w:num>
  <w:num w:numId="31">
    <w:abstractNumId w:val="27"/>
  </w:num>
  <w:num w:numId="32">
    <w:abstractNumId w:val="39"/>
  </w:num>
  <w:num w:numId="33">
    <w:abstractNumId w:val="29"/>
  </w:num>
  <w:num w:numId="34">
    <w:abstractNumId w:val="22"/>
  </w:num>
  <w:num w:numId="35">
    <w:abstractNumId w:val="24"/>
  </w:num>
  <w:num w:numId="36">
    <w:abstractNumId w:val="16"/>
  </w:num>
  <w:num w:numId="37">
    <w:abstractNumId w:val="1"/>
  </w:num>
  <w:num w:numId="38">
    <w:abstractNumId w:val="35"/>
  </w:num>
  <w:num w:numId="39">
    <w:abstractNumId w:val="12"/>
  </w:num>
  <w:num w:numId="40">
    <w:abstractNumId w:val="45"/>
  </w:num>
  <w:num w:numId="41">
    <w:abstractNumId w:val="40"/>
  </w:num>
  <w:num w:numId="42">
    <w:abstractNumId w:val="33"/>
  </w:num>
  <w:num w:numId="43">
    <w:abstractNumId w:val="30"/>
  </w:num>
  <w:num w:numId="44">
    <w:abstractNumId w:val="3"/>
  </w:num>
  <w:num w:numId="45">
    <w:abstractNumId w:val="7"/>
  </w:num>
  <w:num w:numId="46">
    <w:abstractNumId w:val="9"/>
    <w:lvlOverride w:ilvl="0">
      <w:startOverride w:val="3"/>
    </w:lvlOverride>
    <w:lvlOverride w:ilvl="1">
      <w:startOverride w:val="2"/>
    </w:lvlOverride>
  </w:num>
  <w:num w:numId="47">
    <w:abstractNumId w:val="37"/>
  </w:num>
  <w:num w:numId="48">
    <w:abstractNumId w:val="6"/>
  </w:num>
  <w:num w:numId="49">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7DD"/>
    <w:rsid w:val="00006959"/>
    <w:rsid w:val="00006A39"/>
    <w:rsid w:val="00006C3A"/>
    <w:rsid w:val="00006E56"/>
    <w:rsid w:val="00006EFE"/>
    <w:rsid w:val="0000713A"/>
    <w:rsid w:val="0000729B"/>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17F8D"/>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27631"/>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9A8"/>
    <w:rsid w:val="00043A4F"/>
    <w:rsid w:val="00043B44"/>
    <w:rsid w:val="00044304"/>
    <w:rsid w:val="00044600"/>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08"/>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957"/>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50"/>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415"/>
    <w:rsid w:val="00080757"/>
    <w:rsid w:val="00080A4D"/>
    <w:rsid w:val="00080CFD"/>
    <w:rsid w:val="00081B66"/>
    <w:rsid w:val="00082034"/>
    <w:rsid w:val="000825CF"/>
    <w:rsid w:val="0008277C"/>
    <w:rsid w:val="000828EB"/>
    <w:rsid w:val="00082A3D"/>
    <w:rsid w:val="00082BBF"/>
    <w:rsid w:val="00082D17"/>
    <w:rsid w:val="00082F40"/>
    <w:rsid w:val="00082FDD"/>
    <w:rsid w:val="000832D3"/>
    <w:rsid w:val="000832F9"/>
    <w:rsid w:val="000834A2"/>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0D6"/>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85C"/>
    <w:rsid w:val="00093E39"/>
    <w:rsid w:val="000940A2"/>
    <w:rsid w:val="00094117"/>
    <w:rsid w:val="000942BA"/>
    <w:rsid w:val="00094834"/>
    <w:rsid w:val="00094848"/>
    <w:rsid w:val="00094ABD"/>
    <w:rsid w:val="00094AE5"/>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6C8"/>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5A"/>
    <w:rsid w:val="000B09CB"/>
    <w:rsid w:val="000B0AFF"/>
    <w:rsid w:val="000B0B2B"/>
    <w:rsid w:val="000B0C91"/>
    <w:rsid w:val="000B0C97"/>
    <w:rsid w:val="000B0F4B"/>
    <w:rsid w:val="000B118E"/>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C01FD"/>
    <w:rsid w:val="000C02BC"/>
    <w:rsid w:val="000C080D"/>
    <w:rsid w:val="000C12F6"/>
    <w:rsid w:val="000C1AE2"/>
    <w:rsid w:val="000C1DEB"/>
    <w:rsid w:val="000C1F04"/>
    <w:rsid w:val="000C2605"/>
    <w:rsid w:val="000C2653"/>
    <w:rsid w:val="000C26B4"/>
    <w:rsid w:val="000C2A38"/>
    <w:rsid w:val="000C2B98"/>
    <w:rsid w:val="000C2D2F"/>
    <w:rsid w:val="000C2F82"/>
    <w:rsid w:val="000C335C"/>
    <w:rsid w:val="000C34B3"/>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A27"/>
    <w:rsid w:val="000C7B8A"/>
    <w:rsid w:val="000D00D9"/>
    <w:rsid w:val="000D016A"/>
    <w:rsid w:val="000D0435"/>
    <w:rsid w:val="000D045D"/>
    <w:rsid w:val="000D05D3"/>
    <w:rsid w:val="000D07A0"/>
    <w:rsid w:val="000D0842"/>
    <w:rsid w:val="000D0974"/>
    <w:rsid w:val="000D0C94"/>
    <w:rsid w:val="000D1342"/>
    <w:rsid w:val="000D138F"/>
    <w:rsid w:val="000D1491"/>
    <w:rsid w:val="000D1530"/>
    <w:rsid w:val="000D1805"/>
    <w:rsid w:val="000D1AC1"/>
    <w:rsid w:val="000D1B7E"/>
    <w:rsid w:val="000D1D95"/>
    <w:rsid w:val="000D20F2"/>
    <w:rsid w:val="000D2161"/>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8D1"/>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7F2"/>
    <w:rsid w:val="000E6CC4"/>
    <w:rsid w:val="000E6D80"/>
    <w:rsid w:val="000E71FB"/>
    <w:rsid w:val="000E7238"/>
    <w:rsid w:val="000E7266"/>
    <w:rsid w:val="000E737A"/>
    <w:rsid w:val="000E79ED"/>
    <w:rsid w:val="000E7A9E"/>
    <w:rsid w:val="000E7AB3"/>
    <w:rsid w:val="000E7C15"/>
    <w:rsid w:val="000E7DCB"/>
    <w:rsid w:val="000E7E4E"/>
    <w:rsid w:val="000E7EC9"/>
    <w:rsid w:val="000F012E"/>
    <w:rsid w:val="000F053E"/>
    <w:rsid w:val="000F0787"/>
    <w:rsid w:val="000F07EF"/>
    <w:rsid w:val="000F0913"/>
    <w:rsid w:val="000F0954"/>
    <w:rsid w:val="000F0B64"/>
    <w:rsid w:val="000F0D86"/>
    <w:rsid w:val="000F0DB8"/>
    <w:rsid w:val="000F0E5B"/>
    <w:rsid w:val="000F0E64"/>
    <w:rsid w:val="000F1570"/>
    <w:rsid w:val="000F16ED"/>
    <w:rsid w:val="000F1886"/>
    <w:rsid w:val="000F1BD4"/>
    <w:rsid w:val="000F1E38"/>
    <w:rsid w:val="000F1F8B"/>
    <w:rsid w:val="000F1FB5"/>
    <w:rsid w:val="000F2179"/>
    <w:rsid w:val="000F220C"/>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4F63"/>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097"/>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5A0"/>
    <w:rsid w:val="00113F4B"/>
    <w:rsid w:val="00114815"/>
    <w:rsid w:val="00114896"/>
    <w:rsid w:val="001148F0"/>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8CB"/>
    <w:rsid w:val="00137A15"/>
    <w:rsid w:val="00137A32"/>
    <w:rsid w:val="00137A7F"/>
    <w:rsid w:val="00137AD2"/>
    <w:rsid w:val="00137C2A"/>
    <w:rsid w:val="00137F24"/>
    <w:rsid w:val="00137F71"/>
    <w:rsid w:val="001400AB"/>
    <w:rsid w:val="00140162"/>
    <w:rsid w:val="00140389"/>
    <w:rsid w:val="00140410"/>
    <w:rsid w:val="00140484"/>
    <w:rsid w:val="00140771"/>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5B7"/>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A66"/>
    <w:rsid w:val="00167D2C"/>
    <w:rsid w:val="00170304"/>
    <w:rsid w:val="0017032C"/>
    <w:rsid w:val="0017071F"/>
    <w:rsid w:val="00170DD5"/>
    <w:rsid w:val="00171422"/>
    <w:rsid w:val="00171430"/>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1F"/>
    <w:rsid w:val="00185A9D"/>
    <w:rsid w:val="00186048"/>
    <w:rsid w:val="001861BD"/>
    <w:rsid w:val="001865D9"/>
    <w:rsid w:val="001867D3"/>
    <w:rsid w:val="00186C93"/>
    <w:rsid w:val="00186DA0"/>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0B9"/>
    <w:rsid w:val="00191626"/>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019"/>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9DB"/>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3CAE"/>
    <w:rsid w:val="001E428C"/>
    <w:rsid w:val="001E439C"/>
    <w:rsid w:val="001E4759"/>
    <w:rsid w:val="001E4861"/>
    <w:rsid w:val="001E4CF0"/>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DB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19B"/>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AEE"/>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548"/>
    <w:rsid w:val="00231693"/>
    <w:rsid w:val="00231996"/>
    <w:rsid w:val="00231D71"/>
    <w:rsid w:val="00231DA6"/>
    <w:rsid w:val="0023229D"/>
    <w:rsid w:val="002322F3"/>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4B"/>
    <w:rsid w:val="00236B57"/>
    <w:rsid w:val="00236C56"/>
    <w:rsid w:val="00236D27"/>
    <w:rsid w:val="002370F3"/>
    <w:rsid w:val="0023717F"/>
    <w:rsid w:val="002375B7"/>
    <w:rsid w:val="0023775B"/>
    <w:rsid w:val="002377A3"/>
    <w:rsid w:val="00237932"/>
    <w:rsid w:val="002379F5"/>
    <w:rsid w:val="00240117"/>
    <w:rsid w:val="002401DC"/>
    <w:rsid w:val="002403A9"/>
    <w:rsid w:val="00240421"/>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2F34"/>
    <w:rsid w:val="00243026"/>
    <w:rsid w:val="002433A1"/>
    <w:rsid w:val="00243564"/>
    <w:rsid w:val="002435DD"/>
    <w:rsid w:val="00243B87"/>
    <w:rsid w:val="00243F55"/>
    <w:rsid w:val="00243FA7"/>
    <w:rsid w:val="0024415C"/>
    <w:rsid w:val="0024438D"/>
    <w:rsid w:val="002444B4"/>
    <w:rsid w:val="002445BB"/>
    <w:rsid w:val="00244725"/>
    <w:rsid w:val="00244B9E"/>
    <w:rsid w:val="00244F52"/>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91"/>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2E99"/>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378"/>
    <w:rsid w:val="00265E33"/>
    <w:rsid w:val="00265FB2"/>
    <w:rsid w:val="00265FE4"/>
    <w:rsid w:val="0026614A"/>
    <w:rsid w:val="0026618F"/>
    <w:rsid w:val="00266566"/>
    <w:rsid w:val="002666B7"/>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72D"/>
    <w:rsid w:val="00270A00"/>
    <w:rsid w:val="0027174D"/>
    <w:rsid w:val="00271A1C"/>
    <w:rsid w:val="00271C18"/>
    <w:rsid w:val="00271EBC"/>
    <w:rsid w:val="0027242F"/>
    <w:rsid w:val="00272702"/>
    <w:rsid w:val="00272907"/>
    <w:rsid w:val="00272C2D"/>
    <w:rsid w:val="00272CD2"/>
    <w:rsid w:val="00272D4B"/>
    <w:rsid w:val="00272E66"/>
    <w:rsid w:val="00273320"/>
    <w:rsid w:val="00273736"/>
    <w:rsid w:val="002739EB"/>
    <w:rsid w:val="00273AD7"/>
    <w:rsid w:val="00273BD0"/>
    <w:rsid w:val="00273C67"/>
    <w:rsid w:val="002740D7"/>
    <w:rsid w:val="0027464B"/>
    <w:rsid w:val="00274C1D"/>
    <w:rsid w:val="00274D3C"/>
    <w:rsid w:val="00274D67"/>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3D7"/>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1"/>
    <w:rsid w:val="002A1B62"/>
    <w:rsid w:val="002A1CFC"/>
    <w:rsid w:val="002A223F"/>
    <w:rsid w:val="002A229D"/>
    <w:rsid w:val="002A2480"/>
    <w:rsid w:val="002A2901"/>
    <w:rsid w:val="002A2AB7"/>
    <w:rsid w:val="002A31CE"/>
    <w:rsid w:val="002A3568"/>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1DA"/>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0A0"/>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1B79"/>
    <w:rsid w:val="002C2587"/>
    <w:rsid w:val="002C26CC"/>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8E1"/>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7C7"/>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5E9"/>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55D"/>
    <w:rsid w:val="002F3A9D"/>
    <w:rsid w:val="002F3C7A"/>
    <w:rsid w:val="002F3C9B"/>
    <w:rsid w:val="002F3D39"/>
    <w:rsid w:val="002F3D93"/>
    <w:rsid w:val="002F4072"/>
    <w:rsid w:val="002F40E0"/>
    <w:rsid w:val="002F4150"/>
    <w:rsid w:val="002F41AD"/>
    <w:rsid w:val="002F426F"/>
    <w:rsid w:val="002F43D9"/>
    <w:rsid w:val="002F4486"/>
    <w:rsid w:val="002F46DC"/>
    <w:rsid w:val="002F4C2C"/>
    <w:rsid w:val="002F4CB0"/>
    <w:rsid w:val="002F4DBF"/>
    <w:rsid w:val="002F4DF6"/>
    <w:rsid w:val="002F51B6"/>
    <w:rsid w:val="002F52BA"/>
    <w:rsid w:val="002F5539"/>
    <w:rsid w:val="002F555D"/>
    <w:rsid w:val="002F5C20"/>
    <w:rsid w:val="002F5D84"/>
    <w:rsid w:val="002F5F37"/>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97"/>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506"/>
    <w:rsid w:val="00307802"/>
    <w:rsid w:val="00307963"/>
    <w:rsid w:val="00307C4A"/>
    <w:rsid w:val="00307C5E"/>
    <w:rsid w:val="003105C8"/>
    <w:rsid w:val="003106C0"/>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5AB"/>
    <w:rsid w:val="00316716"/>
    <w:rsid w:val="003167DF"/>
    <w:rsid w:val="00316860"/>
    <w:rsid w:val="00316B44"/>
    <w:rsid w:val="00316B95"/>
    <w:rsid w:val="00316D92"/>
    <w:rsid w:val="003170F9"/>
    <w:rsid w:val="00317453"/>
    <w:rsid w:val="00317535"/>
    <w:rsid w:val="003176C8"/>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EE2"/>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5D0"/>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4ED"/>
    <w:rsid w:val="003448EA"/>
    <w:rsid w:val="00344C53"/>
    <w:rsid w:val="00344F7A"/>
    <w:rsid w:val="00345060"/>
    <w:rsid w:val="00345496"/>
    <w:rsid w:val="00345B24"/>
    <w:rsid w:val="00345B98"/>
    <w:rsid w:val="00345D1B"/>
    <w:rsid w:val="00346058"/>
    <w:rsid w:val="003461B2"/>
    <w:rsid w:val="00346224"/>
    <w:rsid w:val="0034622B"/>
    <w:rsid w:val="00346544"/>
    <w:rsid w:val="00346D6C"/>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0C80"/>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76E"/>
    <w:rsid w:val="0039192B"/>
    <w:rsid w:val="00391BFB"/>
    <w:rsid w:val="00391DB5"/>
    <w:rsid w:val="00391DD5"/>
    <w:rsid w:val="00392013"/>
    <w:rsid w:val="003920BE"/>
    <w:rsid w:val="003923D9"/>
    <w:rsid w:val="00392AB4"/>
    <w:rsid w:val="00392B82"/>
    <w:rsid w:val="00392C78"/>
    <w:rsid w:val="00392CFB"/>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5D"/>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772"/>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98B"/>
    <w:rsid w:val="003F1CAA"/>
    <w:rsid w:val="003F1ECE"/>
    <w:rsid w:val="003F20AE"/>
    <w:rsid w:val="003F21AF"/>
    <w:rsid w:val="003F2289"/>
    <w:rsid w:val="003F23A0"/>
    <w:rsid w:val="003F24F0"/>
    <w:rsid w:val="003F27DC"/>
    <w:rsid w:val="003F2A58"/>
    <w:rsid w:val="003F2BD4"/>
    <w:rsid w:val="003F2C61"/>
    <w:rsid w:val="003F2C8F"/>
    <w:rsid w:val="003F3643"/>
    <w:rsid w:val="003F36B0"/>
    <w:rsid w:val="003F37E1"/>
    <w:rsid w:val="003F388A"/>
    <w:rsid w:val="003F3D69"/>
    <w:rsid w:val="003F3E55"/>
    <w:rsid w:val="003F3EFB"/>
    <w:rsid w:val="003F44C7"/>
    <w:rsid w:val="003F450F"/>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859"/>
    <w:rsid w:val="00407DAF"/>
    <w:rsid w:val="00407E33"/>
    <w:rsid w:val="00407F12"/>
    <w:rsid w:val="00407F53"/>
    <w:rsid w:val="0041040C"/>
    <w:rsid w:val="0041058B"/>
    <w:rsid w:val="00410708"/>
    <w:rsid w:val="0041073A"/>
    <w:rsid w:val="00410876"/>
    <w:rsid w:val="00410C4D"/>
    <w:rsid w:val="0041101D"/>
    <w:rsid w:val="0041132F"/>
    <w:rsid w:val="0041199C"/>
    <w:rsid w:val="00411BD1"/>
    <w:rsid w:val="00411C1A"/>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035"/>
    <w:rsid w:val="004171BF"/>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3FE1"/>
    <w:rsid w:val="00424642"/>
    <w:rsid w:val="004247EE"/>
    <w:rsid w:val="00424947"/>
    <w:rsid w:val="00424D94"/>
    <w:rsid w:val="004251B0"/>
    <w:rsid w:val="004252D4"/>
    <w:rsid w:val="0042538A"/>
    <w:rsid w:val="004253E3"/>
    <w:rsid w:val="0042574E"/>
    <w:rsid w:val="00425773"/>
    <w:rsid w:val="004258C8"/>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DDE"/>
    <w:rsid w:val="00434F56"/>
    <w:rsid w:val="00435095"/>
    <w:rsid w:val="00435478"/>
    <w:rsid w:val="004354AC"/>
    <w:rsid w:val="00435751"/>
    <w:rsid w:val="00435B19"/>
    <w:rsid w:val="00435E7A"/>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166"/>
    <w:rsid w:val="0044241A"/>
    <w:rsid w:val="00442588"/>
    <w:rsid w:val="00442731"/>
    <w:rsid w:val="004427F3"/>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510"/>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520"/>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7F4"/>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790"/>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058"/>
    <w:rsid w:val="004831C9"/>
    <w:rsid w:val="0048361C"/>
    <w:rsid w:val="0048378A"/>
    <w:rsid w:val="00483BCD"/>
    <w:rsid w:val="00483CC4"/>
    <w:rsid w:val="00483D76"/>
    <w:rsid w:val="00483F7B"/>
    <w:rsid w:val="004843C0"/>
    <w:rsid w:val="00484704"/>
    <w:rsid w:val="004847A2"/>
    <w:rsid w:val="004847B3"/>
    <w:rsid w:val="00484A4F"/>
    <w:rsid w:val="00484BDF"/>
    <w:rsid w:val="00484E77"/>
    <w:rsid w:val="00485265"/>
    <w:rsid w:val="0048531A"/>
    <w:rsid w:val="00486485"/>
    <w:rsid w:val="00486523"/>
    <w:rsid w:val="004865D9"/>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76C"/>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3F3A"/>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27B"/>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702"/>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616"/>
    <w:rsid w:val="004D48B9"/>
    <w:rsid w:val="004D4A85"/>
    <w:rsid w:val="004D501F"/>
    <w:rsid w:val="004D5029"/>
    <w:rsid w:val="004D51C6"/>
    <w:rsid w:val="004D5265"/>
    <w:rsid w:val="004D5B96"/>
    <w:rsid w:val="004D5D14"/>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06C"/>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49"/>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444"/>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B2"/>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19D0"/>
    <w:rsid w:val="0052218B"/>
    <w:rsid w:val="0052246D"/>
    <w:rsid w:val="005224AF"/>
    <w:rsid w:val="00522636"/>
    <w:rsid w:val="0052265D"/>
    <w:rsid w:val="00522765"/>
    <w:rsid w:val="005227EE"/>
    <w:rsid w:val="00522897"/>
    <w:rsid w:val="005229AA"/>
    <w:rsid w:val="00522A1B"/>
    <w:rsid w:val="00522E32"/>
    <w:rsid w:val="00522F90"/>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BE0"/>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42"/>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57B85"/>
    <w:rsid w:val="005603FF"/>
    <w:rsid w:val="005606A3"/>
    <w:rsid w:val="005608AD"/>
    <w:rsid w:val="00560F26"/>
    <w:rsid w:val="00560F63"/>
    <w:rsid w:val="00560FE0"/>
    <w:rsid w:val="00561097"/>
    <w:rsid w:val="005613AD"/>
    <w:rsid w:val="00561467"/>
    <w:rsid w:val="005615D0"/>
    <w:rsid w:val="0056198B"/>
    <w:rsid w:val="005619D0"/>
    <w:rsid w:val="005619FB"/>
    <w:rsid w:val="00562290"/>
    <w:rsid w:val="00562548"/>
    <w:rsid w:val="00562645"/>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0ECC"/>
    <w:rsid w:val="005710C1"/>
    <w:rsid w:val="00571157"/>
    <w:rsid w:val="005717A0"/>
    <w:rsid w:val="00571B81"/>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56"/>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0"/>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9E5"/>
    <w:rsid w:val="00593A04"/>
    <w:rsid w:val="00593C1D"/>
    <w:rsid w:val="00593C40"/>
    <w:rsid w:val="00593CF4"/>
    <w:rsid w:val="00593D13"/>
    <w:rsid w:val="00593F56"/>
    <w:rsid w:val="00594455"/>
    <w:rsid w:val="0059450A"/>
    <w:rsid w:val="00594517"/>
    <w:rsid w:val="00594820"/>
    <w:rsid w:val="00594923"/>
    <w:rsid w:val="00594B06"/>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279"/>
    <w:rsid w:val="005A1396"/>
    <w:rsid w:val="005A1654"/>
    <w:rsid w:val="005A183F"/>
    <w:rsid w:val="005A1864"/>
    <w:rsid w:val="005A1B94"/>
    <w:rsid w:val="005A1DDC"/>
    <w:rsid w:val="005A20BE"/>
    <w:rsid w:val="005A2351"/>
    <w:rsid w:val="005A2412"/>
    <w:rsid w:val="005A2708"/>
    <w:rsid w:val="005A27CF"/>
    <w:rsid w:val="005A2891"/>
    <w:rsid w:val="005A2A50"/>
    <w:rsid w:val="005A2C24"/>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6C"/>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0F8F"/>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08"/>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2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2CE"/>
    <w:rsid w:val="005F73C5"/>
    <w:rsid w:val="005F741A"/>
    <w:rsid w:val="005F749C"/>
    <w:rsid w:val="005F7A2B"/>
    <w:rsid w:val="005F7B5B"/>
    <w:rsid w:val="005F7C51"/>
    <w:rsid w:val="005F7C63"/>
    <w:rsid w:val="00600274"/>
    <w:rsid w:val="00600359"/>
    <w:rsid w:val="0060041F"/>
    <w:rsid w:val="0060050D"/>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69ED"/>
    <w:rsid w:val="00607303"/>
    <w:rsid w:val="0060775A"/>
    <w:rsid w:val="0060787E"/>
    <w:rsid w:val="00607A01"/>
    <w:rsid w:val="00607A48"/>
    <w:rsid w:val="00607B64"/>
    <w:rsid w:val="00607B88"/>
    <w:rsid w:val="00607D18"/>
    <w:rsid w:val="00607EB5"/>
    <w:rsid w:val="00610185"/>
    <w:rsid w:val="006104DB"/>
    <w:rsid w:val="00610834"/>
    <w:rsid w:val="00610A43"/>
    <w:rsid w:val="00610AE8"/>
    <w:rsid w:val="00610CD0"/>
    <w:rsid w:val="00611B13"/>
    <w:rsid w:val="00611C07"/>
    <w:rsid w:val="00611C9E"/>
    <w:rsid w:val="00611DE3"/>
    <w:rsid w:val="00611EA5"/>
    <w:rsid w:val="00611F95"/>
    <w:rsid w:val="0061209B"/>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29"/>
    <w:rsid w:val="00614D44"/>
    <w:rsid w:val="00614E84"/>
    <w:rsid w:val="00614E8E"/>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978"/>
    <w:rsid w:val="00623D01"/>
    <w:rsid w:val="00624258"/>
    <w:rsid w:val="006243FF"/>
    <w:rsid w:val="00624855"/>
    <w:rsid w:val="006248A4"/>
    <w:rsid w:val="00624C07"/>
    <w:rsid w:val="00624D8C"/>
    <w:rsid w:val="00624E04"/>
    <w:rsid w:val="00624EE8"/>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EEE"/>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0FA6"/>
    <w:rsid w:val="00661259"/>
    <w:rsid w:val="006613B5"/>
    <w:rsid w:val="00661472"/>
    <w:rsid w:val="006614F3"/>
    <w:rsid w:val="006615B0"/>
    <w:rsid w:val="00661809"/>
    <w:rsid w:val="0066192F"/>
    <w:rsid w:val="00661B7A"/>
    <w:rsid w:val="006623FE"/>
    <w:rsid w:val="00662636"/>
    <w:rsid w:val="006626B7"/>
    <w:rsid w:val="00662898"/>
    <w:rsid w:val="006628E2"/>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1C63"/>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C0"/>
    <w:rsid w:val="00684601"/>
    <w:rsid w:val="00684D31"/>
    <w:rsid w:val="00684E80"/>
    <w:rsid w:val="006850EB"/>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0A"/>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62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28"/>
    <w:rsid w:val="006E63AB"/>
    <w:rsid w:val="006E648F"/>
    <w:rsid w:val="006E6756"/>
    <w:rsid w:val="006E6B1E"/>
    <w:rsid w:val="006E6B7D"/>
    <w:rsid w:val="006E6FE3"/>
    <w:rsid w:val="006E7730"/>
    <w:rsid w:val="006E7772"/>
    <w:rsid w:val="006E7C99"/>
    <w:rsid w:val="006E7F54"/>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B9C"/>
    <w:rsid w:val="006F3D3E"/>
    <w:rsid w:val="006F40E7"/>
    <w:rsid w:val="006F42AA"/>
    <w:rsid w:val="006F4396"/>
    <w:rsid w:val="006F46E4"/>
    <w:rsid w:val="006F4D45"/>
    <w:rsid w:val="006F4FC7"/>
    <w:rsid w:val="006F50CA"/>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91"/>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52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18E"/>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8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32F"/>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C2"/>
    <w:rsid w:val="00742ED2"/>
    <w:rsid w:val="00742FA1"/>
    <w:rsid w:val="00742FEC"/>
    <w:rsid w:val="007430A6"/>
    <w:rsid w:val="0074327F"/>
    <w:rsid w:val="00743504"/>
    <w:rsid w:val="00743999"/>
    <w:rsid w:val="00743B16"/>
    <w:rsid w:val="00743BEE"/>
    <w:rsid w:val="00743DD6"/>
    <w:rsid w:val="007442F7"/>
    <w:rsid w:val="00744558"/>
    <w:rsid w:val="00744642"/>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C81"/>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1FC"/>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0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20E"/>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1F2F"/>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3E3A"/>
    <w:rsid w:val="007B418A"/>
    <w:rsid w:val="007B42A6"/>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D7E14"/>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2E96"/>
    <w:rsid w:val="007F3C37"/>
    <w:rsid w:val="007F3D02"/>
    <w:rsid w:val="007F3D3A"/>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6D"/>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402"/>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933"/>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728"/>
    <w:rsid w:val="00814A86"/>
    <w:rsid w:val="00815028"/>
    <w:rsid w:val="00815298"/>
    <w:rsid w:val="008152E9"/>
    <w:rsid w:val="0081534D"/>
    <w:rsid w:val="0081537C"/>
    <w:rsid w:val="008155A9"/>
    <w:rsid w:val="00815A42"/>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4B1"/>
    <w:rsid w:val="008175DF"/>
    <w:rsid w:val="00817E3B"/>
    <w:rsid w:val="00817E56"/>
    <w:rsid w:val="00817E79"/>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04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583"/>
    <w:rsid w:val="008446CB"/>
    <w:rsid w:val="0084474F"/>
    <w:rsid w:val="00844C3B"/>
    <w:rsid w:val="00844D74"/>
    <w:rsid w:val="00844DB5"/>
    <w:rsid w:val="00844FED"/>
    <w:rsid w:val="008453A1"/>
    <w:rsid w:val="008453CE"/>
    <w:rsid w:val="008453FB"/>
    <w:rsid w:val="0084540A"/>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07D1"/>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C85"/>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398"/>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8CB"/>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A11"/>
    <w:rsid w:val="00874B93"/>
    <w:rsid w:val="00875A31"/>
    <w:rsid w:val="00875BDF"/>
    <w:rsid w:val="0087603E"/>
    <w:rsid w:val="0087618C"/>
    <w:rsid w:val="008765C2"/>
    <w:rsid w:val="008769FB"/>
    <w:rsid w:val="00877102"/>
    <w:rsid w:val="0087736E"/>
    <w:rsid w:val="008774B4"/>
    <w:rsid w:val="00877547"/>
    <w:rsid w:val="00877770"/>
    <w:rsid w:val="00877B76"/>
    <w:rsid w:val="00877D59"/>
    <w:rsid w:val="00877DA9"/>
    <w:rsid w:val="00880134"/>
    <w:rsid w:val="00880167"/>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82F"/>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2A5"/>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3A"/>
    <w:rsid w:val="008C6846"/>
    <w:rsid w:val="008C6C88"/>
    <w:rsid w:val="008C7128"/>
    <w:rsid w:val="008C73ED"/>
    <w:rsid w:val="008C7472"/>
    <w:rsid w:val="008C76A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8EA"/>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AFD"/>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70"/>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3"/>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E0A"/>
    <w:rsid w:val="008F2F59"/>
    <w:rsid w:val="008F3111"/>
    <w:rsid w:val="008F340E"/>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E2A"/>
    <w:rsid w:val="008F7F22"/>
    <w:rsid w:val="008F7F63"/>
    <w:rsid w:val="00900105"/>
    <w:rsid w:val="00900193"/>
    <w:rsid w:val="009004F1"/>
    <w:rsid w:val="0090057C"/>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2D85"/>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60E"/>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87F"/>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509"/>
    <w:rsid w:val="0093263E"/>
    <w:rsid w:val="00932A10"/>
    <w:rsid w:val="00932AEC"/>
    <w:rsid w:val="00932CF5"/>
    <w:rsid w:val="00933096"/>
    <w:rsid w:val="00933429"/>
    <w:rsid w:val="009334D5"/>
    <w:rsid w:val="00933633"/>
    <w:rsid w:val="00933CE5"/>
    <w:rsid w:val="0093459D"/>
    <w:rsid w:val="009346EF"/>
    <w:rsid w:val="00934988"/>
    <w:rsid w:val="00934A01"/>
    <w:rsid w:val="00934E22"/>
    <w:rsid w:val="00935076"/>
    <w:rsid w:val="00935ECE"/>
    <w:rsid w:val="009362F9"/>
    <w:rsid w:val="00936707"/>
    <w:rsid w:val="00936819"/>
    <w:rsid w:val="009369B3"/>
    <w:rsid w:val="00936D88"/>
    <w:rsid w:val="00937064"/>
    <w:rsid w:val="00937133"/>
    <w:rsid w:val="009374EA"/>
    <w:rsid w:val="00937559"/>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87FBF"/>
    <w:rsid w:val="0099044C"/>
    <w:rsid w:val="00990518"/>
    <w:rsid w:val="00990783"/>
    <w:rsid w:val="00990A34"/>
    <w:rsid w:val="00990AA1"/>
    <w:rsid w:val="00990B96"/>
    <w:rsid w:val="00990EFC"/>
    <w:rsid w:val="00990F55"/>
    <w:rsid w:val="009911DB"/>
    <w:rsid w:val="009917CB"/>
    <w:rsid w:val="00992A7E"/>
    <w:rsid w:val="00992B64"/>
    <w:rsid w:val="00992CDF"/>
    <w:rsid w:val="00992E58"/>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8F3"/>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22A"/>
    <w:rsid w:val="009B0305"/>
    <w:rsid w:val="009B0311"/>
    <w:rsid w:val="009B065F"/>
    <w:rsid w:val="009B093D"/>
    <w:rsid w:val="009B0A78"/>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7"/>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67E9"/>
    <w:rsid w:val="009C7294"/>
    <w:rsid w:val="009C7475"/>
    <w:rsid w:val="009C758C"/>
    <w:rsid w:val="009C785E"/>
    <w:rsid w:val="009C7B88"/>
    <w:rsid w:val="009D0172"/>
    <w:rsid w:val="009D0215"/>
    <w:rsid w:val="009D02C3"/>
    <w:rsid w:val="009D0603"/>
    <w:rsid w:val="009D0C12"/>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5B4"/>
    <w:rsid w:val="009E062A"/>
    <w:rsid w:val="009E0745"/>
    <w:rsid w:val="009E0840"/>
    <w:rsid w:val="009E0F37"/>
    <w:rsid w:val="009E10F5"/>
    <w:rsid w:val="009E1178"/>
    <w:rsid w:val="009E13FA"/>
    <w:rsid w:val="009E1426"/>
    <w:rsid w:val="009E1AC8"/>
    <w:rsid w:val="009E1CAC"/>
    <w:rsid w:val="009E222D"/>
    <w:rsid w:val="009E24B0"/>
    <w:rsid w:val="009E26A1"/>
    <w:rsid w:val="009E279E"/>
    <w:rsid w:val="009E28E7"/>
    <w:rsid w:val="009E28E9"/>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44B"/>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133"/>
    <w:rsid w:val="00A1337E"/>
    <w:rsid w:val="00A136F3"/>
    <w:rsid w:val="00A13757"/>
    <w:rsid w:val="00A13BC0"/>
    <w:rsid w:val="00A13E8F"/>
    <w:rsid w:val="00A148FD"/>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CDF"/>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43"/>
    <w:rsid w:val="00A26EAA"/>
    <w:rsid w:val="00A27099"/>
    <w:rsid w:val="00A27F4B"/>
    <w:rsid w:val="00A300A2"/>
    <w:rsid w:val="00A302B1"/>
    <w:rsid w:val="00A30498"/>
    <w:rsid w:val="00A305C1"/>
    <w:rsid w:val="00A30865"/>
    <w:rsid w:val="00A309E7"/>
    <w:rsid w:val="00A3130E"/>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4B1"/>
    <w:rsid w:val="00A37801"/>
    <w:rsid w:val="00A378A6"/>
    <w:rsid w:val="00A37F4B"/>
    <w:rsid w:val="00A37FD3"/>
    <w:rsid w:val="00A37FF6"/>
    <w:rsid w:val="00A40162"/>
    <w:rsid w:val="00A40302"/>
    <w:rsid w:val="00A4060C"/>
    <w:rsid w:val="00A406A2"/>
    <w:rsid w:val="00A407F1"/>
    <w:rsid w:val="00A409B3"/>
    <w:rsid w:val="00A40CB8"/>
    <w:rsid w:val="00A40DB9"/>
    <w:rsid w:val="00A410CA"/>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BE2"/>
    <w:rsid w:val="00A51C67"/>
    <w:rsid w:val="00A521E3"/>
    <w:rsid w:val="00A52A1D"/>
    <w:rsid w:val="00A52FC7"/>
    <w:rsid w:val="00A533E5"/>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05A"/>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3"/>
    <w:rsid w:val="00A71D64"/>
    <w:rsid w:val="00A7204C"/>
    <w:rsid w:val="00A72249"/>
    <w:rsid w:val="00A723C9"/>
    <w:rsid w:val="00A7248C"/>
    <w:rsid w:val="00A72574"/>
    <w:rsid w:val="00A725B4"/>
    <w:rsid w:val="00A72A1D"/>
    <w:rsid w:val="00A7308A"/>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724"/>
    <w:rsid w:val="00A8196B"/>
    <w:rsid w:val="00A819D1"/>
    <w:rsid w:val="00A81AC1"/>
    <w:rsid w:val="00A81E80"/>
    <w:rsid w:val="00A825F5"/>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514"/>
    <w:rsid w:val="00A91695"/>
    <w:rsid w:val="00A9186E"/>
    <w:rsid w:val="00A918AC"/>
    <w:rsid w:val="00A919B1"/>
    <w:rsid w:val="00A91CB1"/>
    <w:rsid w:val="00A91DE2"/>
    <w:rsid w:val="00A91FB9"/>
    <w:rsid w:val="00A923D9"/>
    <w:rsid w:val="00A923F5"/>
    <w:rsid w:val="00A92525"/>
    <w:rsid w:val="00A927CD"/>
    <w:rsid w:val="00A9290B"/>
    <w:rsid w:val="00A92AA4"/>
    <w:rsid w:val="00A92FA5"/>
    <w:rsid w:val="00A931D8"/>
    <w:rsid w:val="00A931F9"/>
    <w:rsid w:val="00A935DE"/>
    <w:rsid w:val="00A93796"/>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6ED"/>
    <w:rsid w:val="00A9772F"/>
    <w:rsid w:val="00A97783"/>
    <w:rsid w:val="00A9784C"/>
    <w:rsid w:val="00A97990"/>
    <w:rsid w:val="00A979DA"/>
    <w:rsid w:val="00A97AA2"/>
    <w:rsid w:val="00A97B4A"/>
    <w:rsid w:val="00A97F23"/>
    <w:rsid w:val="00AA0369"/>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68"/>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2C5"/>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8AC"/>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58D"/>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0E8"/>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0FB"/>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9B1"/>
    <w:rsid w:val="00B20C37"/>
    <w:rsid w:val="00B20C70"/>
    <w:rsid w:val="00B20F4D"/>
    <w:rsid w:val="00B2101E"/>
    <w:rsid w:val="00B21070"/>
    <w:rsid w:val="00B2152A"/>
    <w:rsid w:val="00B21584"/>
    <w:rsid w:val="00B21620"/>
    <w:rsid w:val="00B21B6D"/>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2A2"/>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080"/>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91"/>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9B0"/>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BD1"/>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3C03"/>
    <w:rsid w:val="00B741AD"/>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CD2"/>
    <w:rsid w:val="00B83D38"/>
    <w:rsid w:val="00B83E47"/>
    <w:rsid w:val="00B84142"/>
    <w:rsid w:val="00B84247"/>
    <w:rsid w:val="00B84493"/>
    <w:rsid w:val="00B84B8E"/>
    <w:rsid w:val="00B84E6B"/>
    <w:rsid w:val="00B84EBA"/>
    <w:rsid w:val="00B851B8"/>
    <w:rsid w:val="00B851E8"/>
    <w:rsid w:val="00B85E16"/>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788"/>
    <w:rsid w:val="00BA5811"/>
    <w:rsid w:val="00BA59E9"/>
    <w:rsid w:val="00BA5B0F"/>
    <w:rsid w:val="00BA5C10"/>
    <w:rsid w:val="00BA5E1B"/>
    <w:rsid w:val="00BA5F85"/>
    <w:rsid w:val="00BA603C"/>
    <w:rsid w:val="00BA6654"/>
    <w:rsid w:val="00BA673A"/>
    <w:rsid w:val="00BA67DF"/>
    <w:rsid w:val="00BA6921"/>
    <w:rsid w:val="00BA6937"/>
    <w:rsid w:val="00BA6A49"/>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5"/>
    <w:rsid w:val="00BB171E"/>
    <w:rsid w:val="00BB18C2"/>
    <w:rsid w:val="00BB2255"/>
    <w:rsid w:val="00BB23F3"/>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6A"/>
    <w:rsid w:val="00BC14B7"/>
    <w:rsid w:val="00BC1634"/>
    <w:rsid w:val="00BC1832"/>
    <w:rsid w:val="00BC18C5"/>
    <w:rsid w:val="00BC191C"/>
    <w:rsid w:val="00BC1C1C"/>
    <w:rsid w:val="00BC1C9B"/>
    <w:rsid w:val="00BC1D38"/>
    <w:rsid w:val="00BC2023"/>
    <w:rsid w:val="00BC209E"/>
    <w:rsid w:val="00BC227D"/>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139"/>
    <w:rsid w:val="00BC527B"/>
    <w:rsid w:val="00BC528C"/>
    <w:rsid w:val="00BC5426"/>
    <w:rsid w:val="00BC57D3"/>
    <w:rsid w:val="00BC5C55"/>
    <w:rsid w:val="00BC5D52"/>
    <w:rsid w:val="00BC6162"/>
    <w:rsid w:val="00BC6297"/>
    <w:rsid w:val="00BC64B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042"/>
    <w:rsid w:val="00BD33F8"/>
    <w:rsid w:val="00BD3600"/>
    <w:rsid w:val="00BD36F0"/>
    <w:rsid w:val="00BD3808"/>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736"/>
    <w:rsid w:val="00BE1D61"/>
    <w:rsid w:val="00BE22E4"/>
    <w:rsid w:val="00BE2549"/>
    <w:rsid w:val="00BE258C"/>
    <w:rsid w:val="00BE28C0"/>
    <w:rsid w:val="00BE2BD2"/>
    <w:rsid w:val="00BE2E45"/>
    <w:rsid w:val="00BE2F95"/>
    <w:rsid w:val="00BE35C2"/>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8B0"/>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A36"/>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4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5FA6"/>
    <w:rsid w:val="00C261D6"/>
    <w:rsid w:val="00C26351"/>
    <w:rsid w:val="00C26805"/>
    <w:rsid w:val="00C26E05"/>
    <w:rsid w:val="00C26FBE"/>
    <w:rsid w:val="00C27043"/>
    <w:rsid w:val="00C2725D"/>
    <w:rsid w:val="00C273E9"/>
    <w:rsid w:val="00C27495"/>
    <w:rsid w:val="00C2757D"/>
    <w:rsid w:val="00C27A52"/>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44D"/>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E1C"/>
    <w:rsid w:val="00C44F17"/>
    <w:rsid w:val="00C450C0"/>
    <w:rsid w:val="00C454B3"/>
    <w:rsid w:val="00C45B09"/>
    <w:rsid w:val="00C45BE7"/>
    <w:rsid w:val="00C45CC9"/>
    <w:rsid w:val="00C45DC7"/>
    <w:rsid w:val="00C4625B"/>
    <w:rsid w:val="00C462C5"/>
    <w:rsid w:val="00C464F9"/>
    <w:rsid w:val="00C46671"/>
    <w:rsid w:val="00C469D6"/>
    <w:rsid w:val="00C46A02"/>
    <w:rsid w:val="00C46A65"/>
    <w:rsid w:val="00C46BFB"/>
    <w:rsid w:val="00C46FA8"/>
    <w:rsid w:val="00C470BF"/>
    <w:rsid w:val="00C472DE"/>
    <w:rsid w:val="00C4741A"/>
    <w:rsid w:val="00C47477"/>
    <w:rsid w:val="00C4785E"/>
    <w:rsid w:val="00C47A33"/>
    <w:rsid w:val="00C47D22"/>
    <w:rsid w:val="00C5012E"/>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C2"/>
    <w:rsid w:val="00C66BFA"/>
    <w:rsid w:val="00C66E5A"/>
    <w:rsid w:val="00C66F71"/>
    <w:rsid w:val="00C67078"/>
    <w:rsid w:val="00C670C2"/>
    <w:rsid w:val="00C673CA"/>
    <w:rsid w:val="00C674BA"/>
    <w:rsid w:val="00C6786F"/>
    <w:rsid w:val="00C67A87"/>
    <w:rsid w:val="00C67BAC"/>
    <w:rsid w:val="00C67C20"/>
    <w:rsid w:val="00C67C5F"/>
    <w:rsid w:val="00C67C88"/>
    <w:rsid w:val="00C67DF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268"/>
    <w:rsid w:val="00C7262B"/>
    <w:rsid w:val="00C726A2"/>
    <w:rsid w:val="00C726F6"/>
    <w:rsid w:val="00C7279E"/>
    <w:rsid w:val="00C72878"/>
    <w:rsid w:val="00C72A2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D91"/>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3D26"/>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CCF"/>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1F15"/>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9F1"/>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8DA"/>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CEA"/>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386"/>
    <w:rsid w:val="00CD0449"/>
    <w:rsid w:val="00CD05A2"/>
    <w:rsid w:val="00CD0727"/>
    <w:rsid w:val="00CD081A"/>
    <w:rsid w:val="00CD0A6C"/>
    <w:rsid w:val="00CD0C08"/>
    <w:rsid w:val="00CD1204"/>
    <w:rsid w:val="00CD1C00"/>
    <w:rsid w:val="00CD1CAC"/>
    <w:rsid w:val="00CD1CB0"/>
    <w:rsid w:val="00CD1FB6"/>
    <w:rsid w:val="00CD206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624"/>
    <w:rsid w:val="00CE2721"/>
    <w:rsid w:val="00CE27F3"/>
    <w:rsid w:val="00CE2A3E"/>
    <w:rsid w:val="00CE2CE6"/>
    <w:rsid w:val="00CE3668"/>
    <w:rsid w:val="00CE3933"/>
    <w:rsid w:val="00CE42A3"/>
    <w:rsid w:val="00CE431B"/>
    <w:rsid w:val="00CE4608"/>
    <w:rsid w:val="00CE486C"/>
    <w:rsid w:val="00CE4FC5"/>
    <w:rsid w:val="00CE5259"/>
    <w:rsid w:val="00CE5349"/>
    <w:rsid w:val="00CE545D"/>
    <w:rsid w:val="00CE5520"/>
    <w:rsid w:val="00CE590A"/>
    <w:rsid w:val="00CE5A67"/>
    <w:rsid w:val="00CE5E37"/>
    <w:rsid w:val="00CE5ED0"/>
    <w:rsid w:val="00CE6607"/>
    <w:rsid w:val="00CE6B22"/>
    <w:rsid w:val="00CE701D"/>
    <w:rsid w:val="00CE7555"/>
    <w:rsid w:val="00CE7639"/>
    <w:rsid w:val="00CE7936"/>
    <w:rsid w:val="00CE7AC2"/>
    <w:rsid w:val="00CE7AD6"/>
    <w:rsid w:val="00CE7DD2"/>
    <w:rsid w:val="00CF00B7"/>
    <w:rsid w:val="00CF03D4"/>
    <w:rsid w:val="00CF0717"/>
    <w:rsid w:val="00CF075D"/>
    <w:rsid w:val="00CF086F"/>
    <w:rsid w:val="00CF0CBF"/>
    <w:rsid w:val="00CF0DFF"/>
    <w:rsid w:val="00CF0E14"/>
    <w:rsid w:val="00CF0F18"/>
    <w:rsid w:val="00CF121D"/>
    <w:rsid w:val="00CF1377"/>
    <w:rsid w:val="00CF1576"/>
    <w:rsid w:val="00CF1718"/>
    <w:rsid w:val="00CF17EA"/>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394"/>
    <w:rsid w:val="00D01531"/>
    <w:rsid w:val="00D019BE"/>
    <w:rsid w:val="00D01FD2"/>
    <w:rsid w:val="00D021EA"/>
    <w:rsid w:val="00D0236C"/>
    <w:rsid w:val="00D0255E"/>
    <w:rsid w:val="00D02588"/>
    <w:rsid w:val="00D025B6"/>
    <w:rsid w:val="00D02CD9"/>
    <w:rsid w:val="00D02E18"/>
    <w:rsid w:val="00D02F93"/>
    <w:rsid w:val="00D0349E"/>
    <w:rsid w:val="00D035C3"/>
    <w:rsid w:val="00D03B74"/>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869"/>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0D09"/>
    <w:rsid w:val="00D1106D"/>
    <w:rsid w:val="00D118E7"/>
    <w:rsid w:val="00D11B94"/>
    <w:rsid w:val="00D11CF2"/>
    <w:rsid w:val="00D12224"/>
    <w:rsid w:val="00D1286A"/>
    <w:rsid w:val="00D12F21"/>
    <w:rsid w:val="00D12FA1"/>
    <w:rsid w:val="00D13363"/>
    <w:rsid w:val="00D1339B"/>
    <w:rsid w:val="00D1366A"/>
    <w:rsid w:val="00D13852"/>
    <w:rsid w:val="00D13ABA"/>
    <w:rsid w:val="00D1421B"/>
    <w:rsid w:val="00D14CDF"/>
    <w:rsid w:val="00D1580C"/>
    <w:rsid w:val="00D158C4"/>
    <w:rsid w:val="00D15A41"/>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C9B"/>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20A"/>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D93"/>
    <w:rsid w:val="00D80F31"/>
    <w:rsid w:val="00D81233"/>
    <w:rsid w:val="00D813D6"/>
    <w:rsid w:val="00D8161A"/>
    <w:rsid w:val="00D8199C"/>
    <w:rsid w:val="00D819F9"/>
    <w:rsid w:val="00D81A11"/>
    <w:rsid w:val="00D81BB1"/>
    <w:rsid w:val="00D81F6C"/>
    <w:rsid w:val="00D8209A"/>
    <w:rsid w:val="00D820D8"/>
    <w:rsid w:val="00D824A2"/>
    <w:rsid w:val="00D824D0"/>
    <w:rsid w:val="00D8279D"/>
    <w:rsid w:val="00D827BF"/>
    <w:rsid w:val="00D82A7E"/>
    <w:rsid w:val="00D82ACD"/>
    <w:rsid w:val="00D82B1A"/>
    <w:rsid w:val="00D82D76"/>
    <w:rsid w:val="00D832EC"/>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701"/>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2"/>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6EE5"/>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8F"/>
    <w:rsid w:val="00DB6DD5"/>
    <w:rsid w:val="00DB7104"/>
    <w:rsid w:val="00DB7239"/>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55C"/>
    <w:rsid w:val="00DC67E1"/>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944"/>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E7F3D"/>
    <w:rsid w:val="00DE7FE0"/>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27EBE"/>
    <w:rsid w:val="00E30147"/>
    <w:rsid w:val="00E30396"/>
    <w:rsid w:val="00E30694"/>
    <w:rsid w:val="00E3083C"/>
    <w:rsid w:val="00E3091D"/>
    <w:rsid w:val="00E30C38"/>
    <w:rsid w:val="00E30E94"/>
    <w:rsid w:val="00E31328"/>
    <w:rsid w:val="00E314AC"/>
    <w:rsid w:val="00E31850"/>
    <w:rsid w:val="00E3195D"/>
    <w:rsid w:val="00E31D2C"/>
    <w:rsid w:val="00E320CE"/>
    <w:rsid w:val="00E3215F"/>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1D8"/>
    <w:rsid w:val="00E45848"/>
    <w:rsid w:val="00E459EC"/>
    <w:rsid w:val="00E45A94"/>
    <w:rsid w:val="00E45AC0"/>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0ED1"/>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820"/>
    <w:rsid w:val="00E65920"/>
    <w:rsid w:val="00E65C4D"/>
    <w:rsid w:val="00E6607D"/>
    <w:rsid w:val="00E662C8"/>
    <w:rsid w:val="00E66CE6"/>
    <w:rsid w:val="00E66E34"/>
    <w:rsid w:val="00E67268"/>
    <w:rsid w:val="00E67289"/>
    <w:rsid w:val="00E67790"/>
    <w:rsid w:val="00E67834"/>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8E"/>
    <w:rsid w:val="00E767E4"/>
    <w:rsid w:val="00E76CE7"/>
    <w:rsid w:val="00E76D29"/>
    <w:rsid w:val="00E77119"/>
    <w:rsid w:val="00E77159"/>
    <w:rsid w:val="00E77209"/>
    <w:rsid w:val="00E772ED"/>
    <w:rsid w:val="00E773BE"/>
    <w:rsid w:val="00E77643"/>
    <w:rsid w:val="00E778A2"/>
    <w:rsid w:val="00E7793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0C5"/>
    <w:rsid w:val="00E92A0D"/>
    <w:rsid w:val="00E92BDE"/>
    <w:rsid w:val="00E9341D"/>
    <w:rsid w:val="00E93BA8"/>
    <w:rsid w:val="00E93BE9"/>
    <w:rsid w:val="00E93C63"/>
    <w:rsid w:val="00E93D3B"/>
    <w:rsid w:val="00E93D6E"/>
    <w:rsid w:val="00E93F43"/>
    <w:rsid w:val="00E94287"/>
    <w:rsid w:val="00E9438A"/>
    <w:rsid w:val="00E944B1"/>
    <w:rsid w:val="00E94729"/>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73"/>
    <w:rsid w:val="00EA1DA6"/>
    <w:rsid w:val="00EA1EDD"/>
    <w:rsid w:val="00EA203B"/>
    <w:rsid w:val="00EA2113"/>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AD"/>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95"/>
    <w:rsid w:val="00ED24F7"/>
    <w:rsid w:val="00ED26BE"/>
    <w:rsid w:val="00ED27CB"/>
    <w:rsid w:val="00ED2C25"/>
    <w:rsid w:val="00ED2DF1"/>
    <w:rsid w:val="00ED2EA4"/>
    <w:rsid w:val="00ED2EB1"/>
    <w:rsid w:val="00ED305E"/>
    <w:rsid w:val="00ED3114"/>
    <w:rsid w:val="00ED3737"/>
    <w:rsid w:val="00ED3BDD"/>
    <w:rsid w:val="00ED3CC9"/>
    <w:rsid w:val="00ED3E9F"/>
    <w:rsid w:val="00ED3FEE"/>
    <w:rsid w:val="00ED4054"/>
    <w:rsid w:val="00ED4091"/>
    <w:rsid w:val="00ED4257"/>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73"/>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004"/>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B12"/>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3EFE"/>
    <w:rsid w:val="00F1403F"/>
    <w:rsid w:val="00F14121"/>
    <w:rsid w:val="00F1425B"/>
    <w:rsid w:val="00F1437B"/>
    <w:rsid w:val="00F144DA"/>
    <w:rsid w:val="00F14567"/>
    <w:rsid w:val="00F145E1"/>
    <w:rsid w:val="00F14A12"/>
    <w:rsid w:val="00F14D32"/>
    <w:rsid w:val="00F15088"/>
    <w:rsid w:val="00F152E3"/>
    <w:rsid w:val="00F15477"/>
    <w:rsid w:val="00F15692"/>
    <w:rsid w:val="00F16211"/>
    <w:rsid w:val="00F167A1"/>
    <w:rsid w:val="00F1794D"/>
    <w:rsid w:val="00F17B6C"/>
    <w:rsid w:val="00F17DCE"/>
    <w:rsid w:val="00F17EED"/>
    <w:rsid w:val="00F20186"/>
    <w:rsid w:val="00F202AA"/>
    <w:rsid w:val="00F20FBC"/>
    <w:rsid w:val="00F2109A"/>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FE3"/>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418"/>
    <w:rsid w:val="00F405C6"/>
    <w:rsid w:val="00F407BF"/>
    <w:rsid w:val="00F4087F"/>
    <w:rsid w:val="00F40892"/>
    <w:rsid w:val="00F40968"/>
    <w:rsid w:val="00F40A0C"/>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B7D"/>
    <w:rsid w:val="00F43DA9"/>
    <w:rsid w:val="00F442E1"/>
    <w:rsid w:val="00F442E8"/>
    <w:rsid w:val="00F4453B"/>
    <w:rsid w:val="00F4467B"/>
    <w:rsid w:val="00F448E4"/>
    <w:rsid w:val="00F4491B"/>
    <w:rsid w:val="00F44A83"/>
    <w:rsid w:val="00F44AF1"/>
    <w:rsid w:val="00F44B21"/>
    <w:rsid w:val="00F44BDA"/>
    <w:rsid w:val="00F44DA9"/>
    <w:rsid w:val="00F451CE"/>
    <w:rsid w:val="00F459D1"/>
    <w:rsid w:val="00F459EC"/>
    <w:rsid w:val="00F45B5C"/>
    <w:rsid w:val="00F46374"/>
    <w:rsid w:val="00F46403"/>
    <w:rsid w:val="00F4655C"/>
    <w:rsid w:val="00F4668B"/>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947"/>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35"/>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845"/>
    <w:rsid w:val="00F719F6"/>
    <w:rsid w:val="00F71DDE"/>
    <w:rsid w:val="00F71E1D"/>
    <w:rsid w:val="00F722C3"/>
    <w:rsid w:val="00F72413"/>
    <w:rsid w:val="00F7289D"/>
    <w:rsid w:val="00F72948"/>
    <w:rsid w:val="00F72BC6"/>
    <w:rsid w:val="00F72C31"/>
    <w:rsid w:val="00F72E45"/>
    <w:rsid w:val="00F73034"/>
    <w:rsid w:val="00F73277"/>
    <w:rsid w:val="00F737D6"/>
    <w:rsid w:val="00F73809"/>
    <w:rsid w:val="00F73A48"/>
    <w:rsid w:val="00F73EBF"/>
    <w:rsid w:val="00F73F54"/>
    <w:rsid w:val="00F73FC4"/>
    <w:rsid w:val="00F74115"/>
    <w:rsid w:val="00F74385"/>
    <w:rsid w:val="00F7439E"/>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6CAB"/>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530"/>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630"/>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1FA9"/>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426"/>
    <w:rsid w:val="00FD09EA"/>
    <w:rsid w:val="00FD0FC9"/>
    <w:rsid w:val="00FD1195"/>
    <w:rsid w:val="00FD12AD"/>
    <w:rsid w:val="00FD1386"/>
    <w:rsid w:val="00FD1406"/>
    <w:rsid w:val="00FD15C8"/>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877"/>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A27"/>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43E6B1BA-E126-4382-BF61-D7FC8F0C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qFormat/>
    <w:rsid w:val="000F053E"/>
    <w:rPr>
      <w:lang w:val="en-US" w:eastAsia="ko-KR"/>
    </w:rPr>
  </w:style>
  <w:style w:type="character" w:customStyle="1" w:styleId="B4Char">
    <w:name w:val="B4 Char"/>
    <w:link w:val="B4"/>
    <w:rsid w:val="000F053E"/>
    <w:rPr>
      <w:lang w:val="en-US" w:eastAsia="ko-KR"/>
    </w:rPr>
  </w:style>
  <w:style w:type="character" w:customStyle="1" w:styleId="PLChar">
    <w:name w:val="PL Char"/>
    <w:link w:val="PL"/>
    <w:qFormat/>
    <w:rsid w:val="00F55947"/>
    <w:rPr>
      <w:rFonts w:ascii="Courier New" w:hAnsi="Courier New"/>
      <w:noProof/>
      <w:sz w:val="16"/>
      <w:lang w:eastAsia="en-US"/>
    </w:rPr>
  </w:style>
  <w:style w:type="character" w:customStyle="1" w:styleId="THChar">
    <w:name w:val="TH Char"/>
    <w:link w:val="TH"/>
    <w:qFormat/>
    <w:rsid w:val="00F55947"/>
    <w:rPr>
      <w:rFonts w:ascii="Arial" w:hAnsi="Arial"/>
      <w:b/>
      <w:lang w:val="en-US" w:eastAsia="ko-KR"/>
    </w:rPr>
  </w:style>
  <w:style w:type="paragraph" w:customStyle="1" w:styleId="Doc-title">
    <w:name w:val="Doc-title"/>
    <w:basedOn w:val="Normal"/>
    <w:next w:val="Doc-text2"/>
    <w:link w:val="Doc-titleChar"/>
    <w:qFormat/>
    <w:rsid w:val="00DA6EE5"/>
    <w:pPr>
      <w:widowControl/>
      <w:wordWrap/>
      <w:autoSpaceDE/>
      <w:autoSpaceDN/>
      <w:spacing w:before="60"/>
      <w:ind w:left="1259" w:hanging="1259"/>
    </w:pPr>
    <w:rPr>
      <w:rFonts w:ascii="Arial" w:hAnsi="Arial"/>
      <w:noProof/>
      <w:szCs w:val="24"/>
      <w:lang w:val="en-GB" w:eastAsia="en-GB"/>
    </w:rPr>
  </w:style>
  <w:style w:type="paragraph" w:customStyle="1" w:styleId="Doc-text2">
    <w:name w:val="Doc-text2"/>
    <w:basedOn w:val="Normal"/>
    <w:link w:val="Doc-text2Char"/>
    <w:qFormat/>
    <w:rsid w:val="00DA6EE5"/>
    <w:pPr>
      <w:widowControl/>
      <w:tabs>
        <w:tab w:val="left" w:pos="1622"/>
      </w:tabs>
      <w:wordWrap/>
      <w:autoSpaceDE/>
      <w:autoSpaceDN/>
      <w:ind w:left="1622" w:hanging="363"/>
    </w:pPr>
    <w:rPr>
      <w:rFonts w:ascii="Arial" w:hAnsi="Arial"/>
      <w:szCs w:val="24"/>
      <w:lang w:val="en-GB" w:eastAsia="en-GB"/>
    </w:rPr>
  </w:style>
  <w:style w:type="character" w:customStyle="1" w:styleId="Doc-text2Char">
    <w:name w:val="Doc-text2 Char"/>
    <w:link w:val="Doc-text2"/>
    <w:qFormat/>
    <w:rsid w:val="00DA6EE5"/>
    <w:rPr>
      <w:rFonts w:ascii="Arial" w:hAnsi="Arial"/>
      <w:szCs w:val="24"/>
      <w:lang w:eastAsia="en-GB"/>
    </w:rPr>
  </w:style>
  <w:style w:type="character" w:customStyle="1" w:styleId="Doc-titleChar">
    <w:name w:val="Doc-title Char"/>
    <w:link w:val="Doc-title"/>
    <w:qFormat/>
    <w:rsid w:val="00DA6EE5"/>
    <w:rPr>
      <w:rFonts w:ascii="Arial" w:hAnsi="Arial"/>
      <w:noProof/>
      <w:szCs w:val="24"/>
      <w:lang w:eastAsia="en-GB"/>
    </w:rPr>
  </w:style>
  <w:style w:type="numbering" w:customStyle="1" w:styleId="StyleBulleted">
    <w:name w:val="Style Bulleted"/>
    <w:rsid w:val="00660FA6"/>
    <w:pPr>
      <w:numPr>
        <w:numId w:val="42"/>
      </w:numPr>
    </w:pPr>
  </w:style>
  <w:style w:type="character" w:customStyle="1" w:styleId="B1Zchn">
    <w:name w:val="B1 Zchn"/>
    <w:qFormat/>
    <w:rsid w:val="00C501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33785471">
      <w:bodyDiv w:val="1"/>
      <w:marLeft w:val="0"/>
      <w:marRight w:val="0"/>
      <w:marTop w:val="0"/>
      <w:marBottom w:val="0"/>
      <w:divBdr>
        <w:top w:val="none" w:sz="0" w:space="0" w:color="auto"/>
        <w:left w:val="none" w:sz="0" w:space="0" w:color="auto"/>
        <w:bottom w:val="none" w:sz="0" w:space="0" w:color="auto"/>
        <w:right w:val="none" w:sz="0" w:space="0" w:color="auto"/>
      </w:divBdr>
      <w:divsChild>
        <w:div w:id="281495936">
          <w:marLeft w:val="446"/>
          <w:marRight w:val="0"/>
          <w:marTop w:val="0"/>
          <w:marBottom w:val="0"/>
          <w:divBdr>
            <w:top w:val="none" w:sz="0" w:space="0" w:color="auto"/>
            <w:left w:val="none" w:sz="0" w:space="0" w:color="auto"/>
            <w:bottom w:val="none" w:sz="0" w:space="0" w:color="auto"/>
            <w:right w:val="none" w:sz="0" w:space="0" w:color="auto"/>
          </w:divBdr>
        </w:div>
        <w:div w:id="1034035856">
          <w:marLeft w:val="446"/>
          <w:marRight w:val="0"/>
          <w:marTop w:val="0"/>
          <w:marBottom w:val="0"/>
          <w:divBdr>
            <w:top w:val="none" w:sz="0" w:space="0" w:color="auto"/>
            <w:left w:val="none" w:sz="0" w:space="0" w:color="auto"/>
            <w:bottom w:val="none" w:sz="0" w:space="0" w:color="auto"/>
            <w:right w:val="none" w:sz="0" w:space="0" w:color="auto"/>
          </w:divBdr>
        </w:div>
        <w:div w:id="1044215267">
          <w:marLeft w:val="446"/>
          <w:marRight w:val="0"/>
          <w:marTop w:val="0"/>
          <w:marBottom w:val="0"/>
          <w:divBdr>
            <w:top w:val="none" w:sz="0" w:space="0" w:color="auto"/>
            <w:left w:val="none" w:sz="0" w:space="0" w:color="auto"/>
            <w:bottom w:val="none" w:sz="0" w:space="0" w:color="auto"/>
            <w:right w:val="none" w:sz="0" w:space="0" w:color="auto"/>
          </w:divBdr>
        </w:div>
        <w:div w:id="1800294549">
          <w:marLeft w:val="446"/>
          <w:marRight w:val="0"/>
          <w:marTop w:val="0"/>
          <w:marBottom w:val="0"/>
          <w:divBdr>
            <w:top w:val="none" w:sz="0" w:space="0" w:color="auto"/>
            <w:left w:val="none" w:sz="0" w:space="0" w:color="auto"/>
            <w:bottom w:val="none" w:sz="0" w:space="0" w:color="auto"/>
            <w:right w:val="none" w:sz="0" w:space="0" w:color="auto"/>
          </w:divBdr>
        </w:div>
        <w:div w:id="2057771536">
          <w:marLeft w:val="446"/>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1665960">
      <w:bodyDiv w:val="1"/>
      <w:marLeft w:val="0"/>
      <w:marRight w:val="0"/>
      <w:marTop w:val="0"/>
      <w:marBottom w:val="0"/>
      <w:divBdr>
        <w:top w:val="none" w:sz="0" w:space="0" w:color="auto"/>
        <w:left w:val="none" w:sz="0" w:space="0" w:color="auto"/>
        <w:bottom w:val="none" w:sz="0" w:space="0" w:color="auto"/>
        <w:right w:val="none" w:sz="0" w:space="0" w:color="auto"/>
      </w:divBdr>
      <w:divsChild>
        <w:div w:id="35667227">
          <w:marLeft w:val="1166"/>
          <w:marRight w:val="0"/>
          <w:marTop w:val="120"/>
          <w:marBottom w:val="120"/>
          <w:divBdr>
            <w:top w:val="none" w:sz="0" w:space="0" w:color="auto"/>
            <w:left w:val="none" w:sz="0" w:space="0" w:color="auto"/>
            <w:bottom w:val="none" w:sz="0" w:space="0" w:color="auto"/>
            <w:right w:val="none" w:sz="0" w:space="0" w:color="auto"/>
          </w:divBdr>
        </w:div>
        <w:div w:id="103041015">
          <w:marLeft w:val="547"/>
          <w:marRight w:val="0"/>
          <w:marTop w:val="120"/>
          <w:marBottom w:val="120"/>
          <w:divBdr>
            <w:top w:val="none" w:sz="0" w:space="0" w:color="auto"/>
            <w:left w:val="none" w:sz="0" w:space="0" w:color="auto"/>
            <w:bottom w:val="none" w:sz="0" w:space="0" w:color="auto"/>
            <w:right w:val="none" w:sz="0" w:space="0" w:color="auto"/>
          </w:divBdr>
        </w:div>
        <w:div w:id="782917493">
          <w:marLeft w:val="1166"/>
          <w:marRight w:val="0"/>
          <w:marTop w:val="120"/>
          <w:marBottom w:val="120"/>
          <w:divBdr>
            <w:top w:val="none" w:sz="0" w:space="0" w:color="auto"/>
            <w:left w:val="none" w:sz="0" w:space="0" w:color="auto"/>
            <w:bottom w:val="none" w:sz="0" w:space="0" w:color="auto"/>
            <w:right w:val="none" w:sz="0" w:space="0" w:color="auto"/>
          </w:divBdr>
        </w:div>
        <w:div w:id="921258705">
          <w:marLeft w:val="1166"/>
          <w:marRight w:val="0"/>
          <w:marTop w:val="120"/>
          <w:marBottom w:val="120"/>
          <w:divBdr>
            <w:top w:val="none" w:sz="0" w:space="0" w:color="auto"/>
            <w:left w:val="none" w:sz="0" w:space="0" w:color="auto"/>
            <w:bottom w:val="none" w:sz="0" w:space="0" w:color="auto"/>
            <w:right w:val="none" w:sz="0" w:space="0" w:color="auto"/>
          </w:divBdr>
        </w:div>
        <w:div w:id="1830632664">
          <w:marLeft w:val="1800"/>
          <w:marRight w:val="0"/>
          <w:marTop w:val="120"/>
          <w:marBottom w:val="120"/>
          <w:divBdr>
            <w:top w:val="none" w:sz="0" w:space="0" w:color="auto"/>
            <w:left w:val="none" w:sz="0" w:space="0" w:color="auto"/>
            <w:bottom w:val="none" w:sz="0" w:space="0" w:color="auto"/>
            <w:right w:val="none" w:sz="0" w:space="0" w:color="auto"/>
          </w:divBdr>
        </w:div>
      </w:divsChild>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4661368">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729B8-9E5E-40A2-A5DD-36FF077A4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1360</TotalTime>
  <Pages>4</Pages>
  <Words>1042</Words>
  <Characters>5944</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62</cp:revision>
  <cp:lastPrinted>2010-04-04T18:18:00Z</cp:lastPrinted>
  <dcterms:created xsi:type="dcterms:W3CDTF">2024-10-03T23:38:00Z</dcterms:created>
  <dcterms:modified xsi:type="dcterms:W3CDTF">2025-08-14T18:03:00Z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