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B5505" w14:textId="4ED67709" w:rsidR="00474DEB" w:rsidRPr="00F44814" w:rsidRDefault="00454585" w:rsidP="00F44814">
      <w:pPr>
        <w:rPr>
          <w:rFonts w:ascii="Arial" w:hAnsi="Arial" w:cs="Arial"/>
          <w:b/>
          <w:bCs/>
          <w:sz w:val="24"/>
          <w:szCs w:val="24"/>
          <w:lang w:eastAsia="ja-JP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</w:t>
      </w:r>
      <w:r w:rsidR="002523F6">
        <w:rPr>
          <w:rFonts w:ascii="Arial" w:hAnsi="Arial" w:cs="Arial"/>
          <w:b/>
          <w:bCs/>
          <w:sz w:val="24"/>
          <w:szCs w:val="24"/>
        </w:rPr>
        <w:t>2</w:t>
      </w:r>
      <w:r w:rsidR="00E95517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F44814">
        <w:rPr>
          <w:rFonts w:ascii="Arial" w:hAnsi="Arial" w:cs="Arial"/>
          <w:b/>
          <w:bCs/>
          <w:sz w:val="24"/>
          <w:szCs w:val="24"/>
        </w:rPr>
        <w:tab/>
      </w:r>
      <w:r w:rsidR="002F64A4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034B8" w:rsidRPr="004E016D">
        <w:rPr>
          <w:rFonts w:ascii="Arial" w:hAnsi="Arial" w:cs="Arial"/>
          <w:b/>
          <w:bCs/>
          <w:sz w:val="24"/>
          <w:szCs w:val="24"/>
        </w:rPr>
        <w:t>R</w:t>
      </w:r>
      <w:r w:rsidR="00F44814" w:rsidRPr="00F44814">
        <w:rPr>
          <w:rFonts w:ascii="Arial" w:hAnsi="Arial" w:cs="Arial"/>
          <w:b/>
          <w:bCs/>
          <w:sz w:val="24"/>
          <w:szCs w:val="24"/>
        </w:rPr>
        <w:t>1-250</w:t>
      </w:r>
      <w:r w:rsidR="002F64A4">
        <w:rPr>
          <w:rFonts w:ascii="Arial" w:hAnsi="Arial" w:cs="Arial"/>
          <w:b/>
          <w:bCs/>
          <w:sz w:val="24"/>
          <w:szCs w:val="24"/>
        </w:rPr>
        <w:t>483</w:t>
      </w:r>
      <w:r w:rsidR="002E1A9B">
        <w:rPr>
          <w:rFonts w:ascii="Arial" w:hAnsi="Arial" w:cs="Arial"/>
          <w:b/>
          <w:bCs/>
          <w:sz w:val="24"/>
          <w:szCs w:val="24"/>
        </w:rPr>
        <w:t>9</w:t>
      </w:r>
    </w:p>
    <w:p w14:paraId="2ACDD20B" w14:textId="6BE9DBF9" w:rsidR="00463675" w:rsidRPr="000F4E43" w:rsidRDefault="00ED0E7B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St Julian's, Malta, May 19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 xml:space="preserve"> – 23</w:t>
      </w:r>
      <w:r w:rsidRPr="00ED0E7B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rd</w:t>
      </w:r>
      <w:r w:rsidRPr="00ED0E7B">
        <w:rPr>
          <w:rFonts w:ascii="Arial" w:hAnsi="Arial" w:cs="Arial"/>
          <w:b/>
          <w:bCs/>
          <w:sz w:val="24"/>
          <w:szCs w:val="24"/>
          <w:lang w:eastAsia="ja-JP"/>
        </w:rPr>
        <w:t>, 2025</w:t>
      </w:r>
    </w:p>
    <w:p w14:paraId="64843164" w14:textId="432C3EA3" w:rsidR="00F01310" w:rsidRPr="00F01310" w:rsidRDefault="00F01310" w:rsidP="00EE05A8">
      <w:pPr>
        <w:snapToGrid w:val="0"/>
        <w:spacing w:beforeLines="100" w:before="240" w:afterLines="50" w:after="120"/>
        <w:ind w:left="1985" w:hanging="1985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Title:</w:t>
      </w:r>
      <w:r w:rsidRPr="00F01310">
        <w:rPr>
          <w:rFonts w:ascii="Arial" w:eastAsia="宋体" w:hAnsi="Arial" w:cs="Arial"/>
          <w:b/>
        </w:rPr>
        <w:tab/>
      </w:r>
      <w:r w:rsidRPr="00F01310">
        <w:rPr>
          <w:rFonts w:ascii="Arial" w:eastAsia="宋体" w:hAnsi="Arial" w:cs="Arial"/>
          <w:b/>
          <w:bCs/>
        </w:rPr>
        <w:t xml:space="preserve">LS on maximum transmission power for </w:t>
      </w:r>
      <w:proofErr w:type="spellStart"/>
      <w:r w:rsidRPr="00F01310">
        <w:rPr>
          <w:rFonts w:ascii="Arial" w:eastAsia="宋体" w:hAnsi="Arial" w:cs="Arial"/>
          <w:b/>
          <w:bCs/>
        </w:rPr>
        <w:t>STxMP</w:t>
      </w:r>
      <w:proofErr w:type="spellEnd"/>
    </w:p>
    <w:p w14:paraId="3E67A5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Release:</w:t>
      </w:r>
      <w:r w:rsidRPr="00F01310">
        <w:rPr>
          <w:rFonts w:ascii="Arial" w:eastAsia="宋体" w:hAnsi="Arial" w:cs="Arial"/>
          <w:b/>
          <w:bCs/>
        </w:rPr>
        <w:tab/>
      </w:r>
      <w:r w:rsidRPr="00F01310">
        <w:rPr>
          <w:rFonts w:ascii="Arial" w:eastAsia="宋体" w:hAnsi="Arial" w:cs="Arial"/>
          <w:b/>
        </w:rPr>
        <w:t>Release 1</w:t>
      </w:r>
      <w:r w:rsidRPr="00F01310">
        <w:rPr>
          <w:rFonts w:ascii="Arial" w:eastAsia="宋体" w:hAnsi="Arial" w:cs="Arial"/>
          <w:b/>
          <w:lang w:eastAsia="zh-CN"/>
        </w:rPr>
        <w:t>8</w:t>
      </w:r>
    </w:p>
    <w:p w14:paraId="2941B66A" w14:textId="77777777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</w:rPr>
      </w:pPr>
      <w:r w:rsidRPr="00F01310">
        <w:rPr>
          <w:rFonts w:ascii="Arial" w:eastAsia="宋体" w:hAnsi="Arial" w:cs="Arial"/>
          <w:b/>
        </w:rPr>
        <w:t>Work Item:</w:t>
      </w:r>
      <w:r w:rsidRPr="00F01310">
        <w:rPr>
          <w:rFonts w:ascii="Arial" w:eastAsia="宋体" w:hAnsi="Arial" w:cs="Arial"/>
          <w:b/>
          <w:bCs/>
        </w:rPr>
        <w:tab/>
      </w:r>
      <w:proofErr w:type="spellStart"/>
      <w:r w:rsidRPr="00F01310">
        <w:rPr>
          <w:rFonts w:ascii="Arial" w:eastAsia="宋体" w:hAnsi="Arial" w:cs="Arial"/>
          <w:b/>
        </w:rPr>
        <w:t>NR_MIMO_evo_DL_UL</w:t>
      </w:r>
      <w:proofErr w:type="spellEnd"/>
      <w:r w:rsidRPr="00F01310">
        <w:rPr>
          <w:rFonts w:ascii="Arial" w:eastAsia="宋体" w:hAnsi="Arial" w:cs="Arial"/>
          <w:b/>
        </w:rPr>
        <w:t>-Core</w:t>
      </w:r>
    </w:p>
    <w:p w14:paraId="58FFD15B" w14:textId="006200F0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  <w:bCs/>
          <w:lang w:eastAsia="zh-CN"/>
        </w:rPr>
      </w:pPr>
      <w:r w:rsidRPr="00F01310">
        <w:rPr>
          <w:rFonts w:ascii="Arial" w:eastAsia="宋体" w:hAnsi="Arial" w:cs="Arial"/>
          <w:b/>
        </w:rPr>
        <w:t>Source:</w:t>
      </w:r>
      <w:r w:rsidRPr="00F01310">
        <w:rPr>
          <w:rFonts w:ascii="Arial" w:eastAsia="宋体" w:hAnsi="Arial" w:cs="Arial"/>
          <w:b/>
          <w:bCs/>
          <w:color w:val="FF0000"/>
        </w:rPr>
        <w:tab/>
      </w:r>
      <w:r w:rsidRPr="00F01310">
        <w:rPr>
          <w:rFonts w:ascii="Arial" w:eastAsia="宋体" w:hAnsi="Arial" w:cs="Arial"/>
          <w:b/>
        </w:rPr>
        <w:t>RAN1</w:t>
      </w:r>
    </w:p>
    <w:p w14:paraId="690F6985" w14:textId="11BAECE8" w:rsidR="00F01310" w:rsidRPr="00F01310" w:rsidRDefault="00F01310" w:rsidP="00EE05A8">
      <w:pPr>
        <w:snapToGrid w:val="0"/>
        <w:spacing w:beforeLines="50" w:before="120" w:afterLines="50" w:after="120"/>
        <w:ind w:left="1987" w:hanging="1987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To:</w:t>
      </w:r>
      <w:r w:rsidRPr="00F01310">
        <w:rPr>
          <w:rFonts w:ascii="Arial" w:eastAsia="宋体" w:hAnsi="Arial" w:cs="Arial"/>
          <w:b/>
          <w:bCs/>
        </w:rPr>
        <w:tab/>
        <w:t>RA</w:t>
      </w:r>
      <w:r w:rsidRPr="00F01310">
        <w:rPr>
          <w:rFonts w:ascii="Arial" w:eastAsia="宋体" w:hAnsi="Arial" w:cs="Arial"/>
          <w:b/>
        </w:rPr>
        <w:t>N</w:t>
      </w:r>
      <w:r w:rsidR="000B363B">
        <w:rPr>
          <w:rFonts w:ascii="Arial" w:eastAsia="宋体" w:hAnsi="Arial" w:cs="Arial"/>
          <w:b/>
        </w:rPr>
        <w:t>4</w:t>
      </w:r>
    </w:p>
    <w:p w14:paraId="0F500EE0" w14:textId="6D87252A" w:rsidR="00F01310" w:rsidRPr="00F01310" w:rsidRDefault="00F01310" w:rsidP="00EE05A8">
      <w:pPr>
        <w:snapToGrid w:val="0"/>
        <w:spacing w:beforeLines="50" w:before="120" w:afterLines="50" w:after="120"/>
        <w:ind w:left="1985" w:hanging="1985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Cc:</w:t>
      </w:r>
      <w:r w:rsidRPr="00F01310">
        <w:rPr>
          <w:rFonts w:ascii="Arial" w:eastAsia="宋体" w:hAnsi="Arial" w:cs="Arial"/>
          <w:b/>
        </w:rPr>
        <w:tab/>
      </w:r>
      <w:r w:rsidR="00714F00" w:rsidRPr="00F01310">
        <w:rPr>
          <w:rFonts w:ascii="Arial" w:eastAsia="宋体" w:hAnsi="Arial" w:cs="Arial"/>
          <w:b/>
          <w:bCs/>
        </w:rPr>
        <w:t>RA</w:t>
      </w:r>
      <w:r w:rsidR="00714F00" w:rsidRPr="00F01310">
        <w:rPr>
          <w:rFonts w:ascii="Arial" w:eastAsia="宋体" w:hAnsi="Arial" w:cs="Arial"/>
          <w:b/>
        </w:rPr>
        <w:t>N</w:t>
      </w:r>
      <w:r w:rsidR="00714F00">
        <w:rPr>
          <w:rFonts w:ascii="Arial" w:eastAsia="宋体" w:hAnsi="Arial" w:cs="Arial"/>
          <w:b/>
        </w:rPr>
        <w:t>2</w:t>
      </w:r>
      <w:bookmarkStart w:id="0" w:name="_GoBack"/>
      <w:bookmarkEnd w:id="0"/>
    </w:p>
    <w:p w14:paraId="0D576F03" w14:textId="7777777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/>
        </w:rPr>
      </w:pPr>
      <w:r w:rsidRPr="00F01310">
        <w:rPr>
          <w:rFonts w:ascii="Arial" w:eastAsia="宋体" w:hAnsi="Arial" w:cs="Arial"/>
          <w:b/>
        </w:rPr>
        <w:t>Contact Person:</w:t>
      </w:r>
    </w:p>
    <w:p w14:paraId="6E4A6C13" w14:textId="5DDEE4B8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ascii="Arial" w:eastAsia="宋体" w:hAnsi="Arial" w:cs="Arial"/>
          <w:bCs/>
        </w:rPr>
      </w:pPr>
      <w:r w:rsidRPr="00F01310">
        <w:rPr>
          <w:rFonts w:ascii="Arial" w:eastAsia="宋体" w:hAnsi="Arial" w:cs="Arial"/>
          <w:bCs/>
        </w:rPr>
        <w:tab/>
      </w:r>
      <w:r w:rsidRPr="00F01310">
        <w:rPr>
          <w:rFonts w:ascii="Arial" w:eastAsia="等线" w:hAnsi="Arial" w:cs="Arial"/>
          <w:b/>
        </w:rPr>
        <w:t>Name:</w:t>
      </w:r>
      <w:r w:rsidRPr="00F01310">
        <w:rPr>
          <w:rFonts w:ascii="Arial" w:eastAsia="等线" w:hAnsi="Arial" w:cs="Arial"/>
          <w:b/>
        </w:rPr>
        <w:tab/>
        <w:t xml:space="preserve"> </w:t>
      </w:r>
      <w:r w:rsidR="000B363B">
        <w:rPr>
          <w:rFonts w:ascii="Arial" w:eastAsia="等线" w:hAnsi="Arial" w:cs="Arial"/>
          <w:b/>
        </w:rPr>
        <w:t>Fanbo</w:t>
      </w:r>
    </w:p>
    <w:p w14:paraId="382118A1" w14:textId="212C45E7" w:rsidR="00F01310" w:rsidRPr="00F01310" w:rsidRDefault="00F01310" w:rsidP="00EE05A8">
      <w:pPr>
        <w:tabs>
          <w:tab w:val="left" w:pos="2268"/>
        </w:tabs>
        <w:snapToGrid w:val="0"/>
        <w:spacing w:beforeLines="50" w:before="120" w:afterLines="50" w:after="120"/>
        <w:jc w:val="both"/>
        <w:rPr>
          <w:rFonts w:eastAsia="等线" w:cs="Arial"/>
          <w:b/>
          <w:i/>
          <w:iCs/>
          <w:lang w:eastAsia="zh-CN"/>
        </w:rPr>
      </w:pPr>
      <w:r w:rsidRPr="00F01310">
        <w:rPr>
          <w:rFonts w:eastAsia="等线" w:cs="Arial"/>
          <w:b/>
        </w:rPr>
        <w:tab/>
      </w:r>
      <w:r w:rsidRPr="00F01310">
        <w:rPr>
          <w:rFonts w:ascii="Arial" w:eastAsia="等线" w:hAnsi="Arial" w:cs="Arial"/>
          <w:b/>
        </w:rPr>
        <w:t xml:space="preserve">E-mail Address: </w:t>
      </w:r>
      <w:r w:rsidR="000B363B" w:rsidRPr="000B363B">
        <w:rPr>
          <w:rFonts w:ascii="Arial" w:eastAsia="等线" w:hAnsi="Arial" w:cs="Arial"/>
          <w:b/>
          <w:lang w:eastAsia="zh-CN"/>
        </w:rPr>
        <w:t>asen.fanbo@huawei.com</w:t>
      </w:r>
    </w:p>
    <w:p w14:paraId="0B5346B9" w14:textId="68BA988D" w:rsidR="00F01310" w:rsidRPr="000F4E43" w:rsidRDefault="00F01310" w:rsidP="00EE05A8">
      <w:pPr>
        <w:tabs>
          <w:tab w:val="left" w:pos="2694"/>
        </w:tabs>
        <w:snapToGrid w:val="0"/>
        <w:spacing w:beforeLines="50" w:before="120" w:afterLines="50" w:after="120"/>
        <w:rPr>
          <w:rFonts w:ascii="Arial" w:hAnsi="Arial" w:cs="Arial"/>
          <w:bCs/>
        </w:rPr>
      </w:pPr>
      <w:r w:rsidRPr="00F01310">
        <w:rPr>
          <w:rFonts w:ascii="Arial" w:eastAsia="宋体" w:hAnsi="Arial" w:cs="Arial"/>
          <w:b/>
        </w:rPr>
        <w:t>Send any reply LS to:</w:t>
      </w:r>
      <w:r w:rsidRPr="00F01310">
        <w:rPr>
          <w:rFonts w:ascii="Arial" w:eastAsia="宋体" w:hAnsi="Arial" w:cs="Arial"/>
          <w:b/>
        </w:rPr>
        <w:tab/>
        <w:t xml:space="preserve">3GPP Liaisons Coordinator, </w:t>
      </w:r>
      <w:hyperlink r:id="rId11" w:history="1">
        <w:r w:rsidRPr="00F01310">
          <w:rPr>
            <w:rFonts w:ascii="Arial" w:eastAsia="宋体" w:hAnsi="Arial" w:cs="Arial"/>
            <w:b/>
            <w:color w:val="0000FF"/>
            <w:u w:val="single"/>
          </w:rPr>
          <w:t>mailto:3GPPLiaison@etsi.org</w:t>
        </w:r>
      </w:hyperlink>
    </w:p>
    <w:p w14:paraId="01C50447" w14:textId="773E3587" w:rsidR="00463675" w:rsidRPr="00A05F3D" w:rsidRDefault="00463675" w:rsidP="00EE05A8">
      <w:pPr>
        <w:pStyle w:val="af2"/>
        <w:snapToGrid w:val="0"/>
        <w:spacing w:beforeLines="50" w:before="120" w:afterLines="50" w:after="120"/>
        <w:ind w:left="2694" w:hanging="2694"/>
        <w:rPr>
          <w:rFonts w:eastAsiaTheme="minorEastAsia"/>
          <w:lang w:eastAsia="ja-JP"/>
        </w:rPr>
      </w:pPr>
      <w:r w:rsidRPr="000F4E43">
        <w:t>Attachments:</w:t>
      </w:r>
      <w:r w:rsidRPr="000F4E43">
        <w:tab/>
      </w:r>
      <w:r w:rsidR="003A1AB5">
        <w:rPr>
          <w:rFonts w:eastAsiaTheme="minorEastAsia" w:hint="eastAsia"/>
          <w:lang w:eastAsia="ja-JP"/>
        </w:rPr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E2949A6" w14:textId="418547AF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In 38.101-2 (Table 1), the maximum transmission power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STxMP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defined, with k=0 for the first indicated TCI state and k=1 for the second indicated TCI state. While, according to 38.213 (Table 2),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is applied for the k-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th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TCI state, which implies k=1 for the first indicated TCI state and k=2 for the second indicated TCI state. In addition, in 38.321 (Table 3), it is also assumed k=1 for the first indicated TCI state and k=2 for the second indicated TCI state. In other words, The description of </w:t>
      </w:r>
      <w:proofErr w:type="spellStart"/>
      <w:proofErr w:type="gram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</w:t>
      </w:r>
      <w:proofErr w:type="gram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RAN1 and RAN2 specifications are</w:t>
      </w:r>
      <w:r w:rsidR="001F572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aligned, but not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aligned with the description of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P</w:t>
      </w:r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>CMAX,f,c,k</w:t>
      </w:r>
      <w:proofErr w:type="spellEnd"/>
      <w:r>
        <w:rPr>
          <w:rFonts w:eastAsiaTheme="minorEastAsia"/>
          <w:color w:val="000000" w:themeColor="text1"/>
          <w:sz w:val="22"/>
          <w:szCs w:val="22"/>
          <w:vertAlign w:val="subscript"/>
          <w:lang w:val="en-US" w:eastAsia="zh-CN"/>
        </w:rPr>
        <w:t xml:space="preserve">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in RAN4 specification.</w:t>
      </w:r>
    </w:p>
    <w:p w14:paraId="00FB272C" w14:textId="77777777" w:rsidR="001C1D0D" w:rsidRPr="00595CDA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</w:p>
    <w:p w14:paraId="3E1A697F" w14:textId="77777777" w:rsidR="001C1D0D" w:rsidRDefault="001C1D0D" w:rsidP="001C1D0D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Table 1. Definition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38.101-2.</w:t>
      </w:r>
    </w:p>
    <w:tbl>
      <w:tblPr>
        <w:tblStyle w:val="af8"/>
        <w:tblpPr w:leftFromText="180" w:rightFromText="180" w:vertAnchor="text" w:horzAnchor="margin" w:tblpY="2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75DCB08D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4E14EB" w14:textId="77777777" w:rsidR="001C1D0D" w:rsidRDefault="001C1D0D">
            <w:pPr>
              <w:overflowPunct w:val="0"/>
              <w:spacing w:before="120"/>
              <w:textAlignment w:val="baseline"/>
              <w:outlineLvl w:val="2"/>
              <w:rPr>
                <w:rFonts w:ascii="Arial" w:eastAsia="Malgun Gothic" w:hAnsi="Arial"/>
                <w:sz w:val="28"/>
                <w:lang w:bidi="en-US"/>
              </w:rPr>
            </w:pPr>
            <w:bookmarkStart w:id="1" w:name="_Toc176611417"/>
            <w:bookmarkStart w:id="2" w:name="_Toc183182413"/>
            <w:bookmarkStart w:id="3" w:name="_Toc187238954"/>
            <w:r>
              <w:rPr>
                <w:rFonts w:ascii="Arial" w:eastAsia="Malgun Gothic" w:hAnsi="Arial"/>
                <w:sz w:val="28"/>
                <w:lang w:bidi="en-US"/>
              </w:rPr>
              <w:t>6.2K.4 Configured transmitted power for simultaneous transmission to multiple directions</w:t>
            </w:r>
            <w:bookmarkEnd w:id="1"/>
            <w:bookmarkEnd w:id="2"/>
            <w:bookmarkEnd w:id="3"/>
          </w:p>
          <w:p w14:paraId="4C8529E7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 UE configured for simultaneous transmission to multiple directions can configure two maximum output powers. The configured UE maximum output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,c,</w:t>
            </w:r>
            <w:r>
              <w:rPr>
                <w:rFonts w:eastAsia="Malgun Gothic"/>
                <w:color w:val="FF0000"/>
                <w:vertAlign w:val="subscript"/>
                <w:lang w:bidi="en-US"/>
              </w:rPr>
              <w:t>k</w:t>
            </w:r>
            <w:proofErr w:type="spellEnd"/>
            <w:r>
              <w:rPr>
                <w:rFonts w:eastAsia="Malgun Gothic"/>
                <w:lang w:bidi="en-US"/>
              </w:rPr>
              <w:t xml:space="preserve"> for each of joint/UL TCI states k (</w:t>
            </w:r>
            <w:r>
              <w:rPr>
                <w:rFonts w:eastAsia="Malgun Gothic"/>
                <w:color w:val="FF0000"/>
                <w:lang w:bidi="en-US"/>
              </w:rPr>
              <w:t>k=0,1</w:t>
            </w:r>
            <w:r>
              <w:rPr>
                <w:rFonts w:eastAsia="Malgun Gothic"/>
                <w:lang w:bidi="en-US"/>
              </w:rPr>
              <w:t xml:space="preserve">)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    </w:r>
          </w:p>
          <w:p w14:paraId="2BA5550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The configured UE maximum output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CMAX,f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,c,k</w:t>
            </w:r>
            <w:proofErr w:type="spellEnd"/>
            <w:r>
              <w:rPr>
                <w:rFonts w:eastAsia="Malgun Gothic"/>
                <w:lang w:bidi="en-US"/>
              </w:rPr>
              <w:t xml:space="preserve"> shall be set such that the corresponding measured peak EIRP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is within the following bounds</w:t>
            </w:r>
          </w:p>
          <w:p w14:paraId="00BC3D79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Powerclass</w:t>
            </w:r>
            <w:proofErr w:type="spellEnd"/>
            <w:r>
              <w:rPr>
                <w:rFonts w:eastAsia="Malgun Gothic"/>
                <w:lang w:bidi="en-US"/>
              </w:rPr>
              <w:t xml:space="preserve"> + ΔP</w:t>
            </w:r>
            <w:r>
              <w:rPr>
                <w:rFonts w:eastAsia="Malgun Gothic"/>
                <w:vertAlign w:val="subscript"/>
                <w:lang w:bidi="en-US"/>
              </w:rPr>
              <w:t>IBE</w:t>
            </w:r>
            <w:r>
              <w:rPr>
                <w:rFonts w:eastAsia="Malgun Gothic"/>
                <w:lang w:bidi="en-US"/>
              </w:rPr>
              <w:t xml:space="preserve"> – </w:t>
            </w:r>
            <w:proofErr w:type="gramStart"/>
            <w:r>
              <w:rPr>
                <w:rFonts w:eastAsia="Malgun Gothic"/>
                <w:lang w:bidi="en-US"/>
              </w:rPr>
              <w:t>MAX(</w:t>
            </w:r>
            <w:proofErr w:type="gramEnd"/>
            <w:r>
              <w:rPr>
                <w:rFonts w:eastAsia="Malgun Gothic"/>
                <w:lang w:bidi="en-US"/>
              </w:rPr>
              <w:t>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+ </w:t>
            </w:r>
            <w:proofErr w:type="spellStart"/>
            <w:r>
              <w:rPr>
                <w:rFonts w:eastAsia="Malgun Gothic"/>
                <w:lang w:bidi="en-US"/>
              </w:rPr>
              <w:t>ΔMB</w:t>
            </w:r>
            <w:r>
              <w:rPr>
                <w:rFonts w:eastAsia="Malgun Gothic"/>
                <w:vertAlign w:val="subscript"/>
                <w:lang w:bidi="en-US"/>
              </w:rPr>
              <w:t>P,n</w:t>
            </w:r>
            <w:proofErr w:type="spellEnd"/>
            <w:r>
              <w:rPr>
                <w:rFonts w:eastAsia="Malgun Gothic"/>
                <w:lang w:bidi="en-US"/>
              </w:rPr>
              <w:t>, 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>) – MAX{T(MAX(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 A- 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,) + </w:t>
            </w:r>
            <w:proofErr w:type="spellStart"/>
            <w:r>
              <w:rPr>
                <w:rFonts w:eastAsia="Malgun Gothic"/>
                <w:lang w:bidi="en-US"/>
              </w:rPr>
              <w:t>ΔMPR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>), T(P-</w:t>
            </w:r>
            <w:proofErr w:type="spellStart"/>
            <w:r>
              <w:rPr>
                <w:rFonts w:eastAsia="Malgun Gothic"/>
                <w:lang w:bidi="en-US"/>
              </w:rPr>
              <w:t>MPR</w:t>
            </w:r>
            <w:r>
              <w:rPr>
                <w:rFonts w:eastAsia="Malgun Gothic"/>
                <w:vertAlign w:val="subscript"/>
                <w:lang w:bidi="en-US"/>
              </w:rPr>
              <w:t>f,c,k</w:t>
            </w:r>
            <w:proofErr w:type="spellEnd"/>
            <w:r>
              <w:rPr>
                <w:rFonts w:eastAsia="Malgun Gothic"/>
                <w:lang w:bidi="en-US"/>
              </w:rPr>
              <w:t xml:space="preserve">)} – </w:t>
            </w:r>
            <w:proofErr w:type="spellStart"/>
            <w:r>
              <w:rPr>
                <w:rFonts w:eastAsia="Malgun Gothic"/>
                <w:lang w:bidi="en-US"/>
              </w:rPr>
              <w:t>ΔT</w:t>
            </w:r>
            <w:r>
              <w:rPr>
                <w:rFonts w:eastAsia="Malgun Gothic"/>
                <w:vertAlign w:val="subscript"/>
                <w:lang w:bidi="en-US"/>
              </w:rPr>
              <w:t>STxMP</w:t>
            </w:r>
            <w:proofErr w:type="spellEnd"/>
            <w:r>
              <w:rPr>
                <w:rFonts w:eastAsia="Malgun Gothic"/>
                <w:lang w:bidi="en-US"/>
              </w:rPr>
              <w:t xml:space="preserve">  ≤ </w:t>
            </w:r>
            <w:proofErr w:type="spell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UMAX,f,c,k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508F0075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and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, the corresponding measured peak EIRP for carrier </w:t>
            </w:r>
            <w:r>
              <w:rPr>
                <w:rFonts w:eastAsia="Malgun Gothic"/>
                <w:i/>
                <w:iCs/>
                <w:lang w:bidi="en-US"/>
              </w:rPr>
              <w:t>f</w:t>
            </w:r>
            <w:r>
              <w:rPr>
                <w:rFonts w:eastAsia="Malgun Gothic"/>
                <w:lang w:bidi="en-US"/>
              </w:rPr>
              <w:t xml:space="preserve"> of a serving cell </w:t>
            </w:r>
            <w:r>
              <w:rPr>
                <w:rFonts w:eastAsia="Malgun Gothic"/>
                <w:i/>
                <w:iCs/>
                <w:lang w:bidi="en-US"/>
              </w:rPr>
              <w:t>c</w:t>
            </w:r>
            <w:r>
              <w:rPr>
                <w:rFonts w:eastAsia="Malgun Gothic"/>
                <w:lang w:bidi="en-US"/>
              </w:rPr>
              <w:t>, aggregated over all indicated joint/UL TCI states in a given direction</w:t>
            </w:r>
            <w:r>
              <w:rPr>
                <w:rFonts w:eastAsia="Malgun Gothic"/>
                <w:i/>
                <w:iCs/>
                <w:lang w:bidi="en-US"/>
              </w:rPr>
              <w:t>,</w:t>
            </w:r>
            <w:r>
              <w:rPr>
                <w:rFonts w:eastAsia="Malgun Gothic"/>
                <w:lang w:bidi="en-US"/>
              </w:rPr>
              <w:t xml:space="preserve"> satisfies over all directions</w:t>
            </w:r>
          </w:p>
          <w:p w14:paraId="19115682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UMAX,f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EIRP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  <w:p w14:paraId="49307B8A" w14:textId="77777777" w:rsidR="001C1D0D" w:rsidRDefault="001C1D0D">
            <w:pPr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 xml:space="preserve">while the corresponding measured total radiated power </w:t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is bounded by</w:t>
            </w:r>
          </w:p>
          <w:p w14:paraId="64002D74" w14:textId="77777777" w:rsidR="001C1D0D" w:rsidRDefault="001C1D0D">
            <w:pPr>
              <w:tabs>
                <w:tab w:val="center" w:pos="4536"/>
                <w:tab w:val="right" w:pos="9072"/>
              </w:tabs>
              <w:overflowPunct w:val="0"/>
              <w:textAlignment w:val="baseline"/>
              <w:rPr>
                <w:rFonts w:eastAsia="Malgun Gothic"/>
                <w:lang w:bidi="en-US"/>
              </w:rPr>
            </w:pPr>
            <w:r>
              <w:rPr>
                <w:rFonts w:eastAsia="Malgun Gothic"/>
                <w:lang w:bidi="en-US"/>
              </w:rPr>
              <w:tab/>
            </w:r>
            <w:proofErr w:type="spellStart"/>
            <w:proofErr w:type="gramStart"/>
            <w:r>
              <w:rPr>
                <w:rFonts w:eastAsia="Malgun Gothic"/>
                <w:lang w:bidi="en-US"/>
              </w:rPr>
              <w:t>P</w:t>
            </w:r>
            <w:r>
              <w:rPr>
                <w:rFonts w:eastAsia="Malgun Gothic"/>
                <w:vertAlign w:val="subscript"/>
                <w:lang w:bidi="en-US"/>
              </w:rPr>
              <w:t>TMAX,f</w:t>
            </w:r>
            <w:proofErr w:type="gramEnd"/>
            <w:r>
              <w:rPr>
                <w:rFonts w:eastAsia="Malgun Gothic"/>
                <w:vertAlign w:val="subscript"/>
                <w:lang w:bidi="en-US"/>
              </w:rPr>
              <w:t>,c</w:t>
            </w:r>
            <w:proofErr w:type="spellEnd"/>
            <w:r>
              <w:rPr>
                <w:rFonts w:eastAsia="Malgun Gothic"/>
                <w:lang w:bidi="en-US"/>
              </w:rPr>
              <w:t xml:space="preserve"> ≤ </w:t>
            </w:r>
            <w:proofErr w:type="spellStart"/>
            <w:r>
              <w:rPr>
                <w:rFonts w:eastAsia="Malgun Gothic"/>
                <w:lang w:bidi="en-US"/>
              </w:rPr>
              <w:t>TRP</w:t>
            </w:r>
            <w:r>
              <w:rPr>
                <w:rFonts w:eastAsia="Malgun Gothic"/>
                <w:vertAlign w:val="subscript"/>
                <w:lang w:bidi="en-US"/>
              </w:rPr>
              <w:t>max</w:t>
            </w:r>
            <w:proofErr w:type="spellEnd"/>
          </w:p>
        </w:tc>
      </w:tr>
    </w:tbl>
    <w:p w14:paraId="2E6E0344" w14:textId="77777777" w:rsidR="001C1D0D" w:rsidRDefault="001C1D0D" w:rsidP="001C1D0D">
      <w:pPr>
        <w:rPr>
          <w:rFonts w:eastAsiaTheme="minorEastAsia"/>
          <w:lang w:eastAsia="zh-CN"/>
        </w:rPr>
      </w:pPr>
    </w:p>
    <w:p w14:paraId="4A0E573F" w14:textId="77777777" w:rsidR="004B0AA0" w:rsidRDefault="004B0AA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br w:type="page"/>
      </w:r>
    </w:p>
    <w:p w14:paraId="4D800CDD" w14:textId="12EDDB9A" w:rsidR="001C1D0D" w:rsidRDefault="001C1D0D" w:rsidP="004B0AA0">
      <w:pPr>
        <w:spacing w:afterLines="50" w:after="120"/>
        <w:jc w:val="center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lastRenderedPageBreak/>
        <w:t xml:space="preserve">Table 2.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38.213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4A340828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A46DD" w14:textId="77777777" w:rsidR="001C1D0D" w:rsidRDefault="001C1D0D">
            <w:pPr>
              <w:keepNext/>
              <w:keepLines/>
              <w:spacing w:before="120"/>
              <w:outlineLvl w:val="2"/>
              <w:rPr>
                <w:rFonts w:ascii="Arial" w:eastAsia="宋体" w:hAnsi="Arial"/>
                <w:sz w:val="28"/>
                <w:lang w:bidi="en-US"/>
              </w:rPr>
            </w:pPr>
            <w:bookmarkStart w:id="4" w:name="_Ref500774487"/>
            <w:bookmarkStart w:id="5" w:name="_Toc12021446"/>
            <w:bookmarkStart w:id="6" w:name="_Toc20311558"/>
            <w:bookmarkStart w:id="7" w:name="_Toc26719383"/>
            <w:bookmarkStart w:id="8" w:name="_Toc29894814"/>
            <w:bookmarkStart w:id="9" w:name="_Toc29899113"/>
            <w:bookmarkStart w:id="10" w:name="_Toc29899531"/>
            <w:bookmarkStart w:id="11" w:name="_Toc29917268"/>
            <w:bookmarkStart w:id="12" w:name="_Toc36498142"/>
            <w:bookmarkStart w:id="13" w:name="_Toc45699168"/>
            <w:bookmarkStart w:id="14" w:name="_Toc185865731"/>
            <w:bookmarkStart w:id="15" w:name="_Ref497117847"/>
            <w:r>
              <w:rPr>
                <w:rFonts w:ascii="Arial" w:eastAsia="宋体" w:hAnsi="Arial"/>
                <w:sz w:val="28"/>
                <w:lang w:bidi="en-US"/>
              </w:rPr>
              <w:t>7.1.1</w:t>
            </w:r>
            <w:r>
              <w:rPr>
                <w:rFonts w:ascii="Arial" w:eastAsia="宋体" w:hAnsi="Arial"/>
                <w:sz w:val="28"/>
                <w:lang w:bidi="en-US"/>
              </w:rPr>
              <w:tab/>
              <w:t>UE behaviour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21FD5831" w14:textId="77777777" w:rsidR="001C1D0D" w:rsidRDefault="001C1D0D">
            <w:pPr>
              <w:rPr>
                <w:rFonts w:eastAsia="宋体"/>
                <w:lang w:bidi="en-US"/>
              </w:rPr>
            </w:pPr>
            <w:r>
              <w:rPr>
                <w:rFonts w:eastAsia="宋体"/>
                <w:lang w:bidi="en-US"/>
              </w:rPr>
              <w:t xml:space="preserve">If a UE transmits a PUSCH on active UL BWP </w:t>
            </w:r>
            <m:oMath>
              <m:r>
                <w:rPr>
                  <w:rFonts w:ascii="Cambria Math" w:eastAsia="宋体" w:hAnsi="Cambria Math"/>
                  <w:lang w:bidi="en-US"/>
                </w:rPr>
                <m:t>b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carrier </w:t>
            </w:r>
            <m:oMath>
              <m:r>
                <w:rPr>
                  <w:rFonts w:ascii="Cambria Math" w:eastAsia="宋体" w:hAnsi="Cambria Math"/>
                  <w:lang w:bidi="en-US"/>
                </w:rPr>
                <m:t>f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bidi="en-US"/>
                </w:rPr>
                <m:t>c</m:t>
              </m:r>
            </m:oMath>
            <w:r>
              <w:rPr>
                <w:rFonts w:eastAsia="宋体"/>
                <w:iCs/>
                <w:lang w:bidi="en-US"/>
              </w:rPr>
              <w:t xml:space="preserve"> using </w:t>
            </w:r>
            <w:r>
              <w:rPr>
                <w:rFonts w:eastAsia="宋体"/>
                <w:lang w:bidi="en-US"/>
              </w:rPr>
              <w:t xml:space="preserve">parameter set configuration </w:t>
            </w:r>
            <w:r>
              <w:rPr>
                <w:rFonts w:eastAsia="宋体"/>
                <w:iCs/>
                <w:lang w:bidi="en-US"/>
              </w:rPr>
              <w:t xml:space="preserve">with index </w:t>
            </w:r>
            <m:oMath>
              <m:r>
                <w:rPr>
                  <w:rFonts w:ascii="Cambria Math" w:eastAsia="宋体" w:hAnsi="Cambria Math"/>
                  <w:lang w:bidi="en-US"/>
                </w:rPr>
                <m:t>j</m:t>
              </m:r>
            </m:oMath>
            <w:r>
              <w:rPr>
                <w:rFonts w:eastAsia="宋体"/>
                <w:iCs/>
                <w:lang w:bidi="en-US"/>
              </w:rPr>
              <w:t xml:space="preserve"> and </w:t>
            </w:r>
            <w:r>
              <w:rPr>
                <w:rFonts w:eastAsia="宋体"/>
                <w:lang w:bidi="en-US"/>
              </w:rPr>
              <w:t xml:space="preserve">PUSCH power control adjustment state with index </w:t>
            </w:r>
            <m:oMath>
              <m:r>
                <w:rPr>
                  <w:rFonts w:ascii="Cambria Math" w:eastAsia="宋体" w:hAnsi="Cambria Math"/>
                  <w:lang w:bidi="en-US"/>
                </w:rPr>
                <m:t>l</m:t>
              </m:r>
            </m:oMath>
          </w:p>
          <w:p w14:paraId="0F2D035B" w14:textId="77777777" w:rsidR="001C1D0D" w:rsidRDefault="001C1D0D">
            <w:pPr>
              <w:ind w:left="568" w:hanging="284"/>
              <w:rPr>
                <w:rFonts w:eastAsia="宋体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</w:r>
            <w:r>
              <w:rPr>
                <w:rFonts w:eastAsia="PMingLiU"/>
                <w:lang w:val="x-none" w:eastAsia="zh-TW" w:bidi="en-US"/>
              </w:rPr>
              <w:t xml:space="preserve">if the UE is indicated </w:t>
            </w:r>
            <w:r>
              <w:rPr>
                <w:rFonts w:eastAsia="宋体"/>
                <w:lang w:val="x-none" w:bidi="en-US"/>
              </w:rPr>
              <w:t xml:space="preserve">a first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and a second 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宋体"/>
                <w:lang w:val="x-none" w:bidi="en-US"/>
              </w:rPr>
              <w:t xml:space="preserve">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, and is configured with </w:t>
            </w:r>
            <w:r>
              <w:rPr>
                <w:rFonts w:eastAsia="宋体" w:cs="Arial"/>
                <w:i/>
                <w:noProof/>
                <w:lang w:val="x-none" w:eastAsia="zh-CN" w:bidi="en-US"/>
              </w:rPr>
              <w:t>multipanelSchemeSDM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 </w:t>
            </w:r>
            <w:r>
              <w:rPr>
                <w:rFonts w:eastAsia="宋体"/>
                <w:iCs/>
                <w:lang w:val="x-none" w:bidi="en-US"/>
              </w:rPr>
              <w:t>or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 </w:t>
            </w:r>
            <w:r>
              <w:rPr>
                <w:rFonts w:eastAsia="宋体" w:cs="Arial"/>
                <w:i/>
                <w:noProof/>
                <w:lang w:val="x-none" w:eastAsia="zh-CN" w:bidi="en-US"/>
              </w:rPr>
              <w:t>multipanelSchemeSFN</w:t>
            </w:r>
            <w:r>
              <w:rPr>
                <w:rFonts w:eastAsia="宋体"/>
                <w:lang w:val="x-none" w:eastAsia="zh-CN" w:bidi="en-US"/>
              </w:rPr>
              <w:t xml:space="preserve"> or</w:t>
            </w:r>
            <w:r>
              <w:rPr>
                <w:rFonts w:eastAsia="宋体"/>
                <w:i/>
                <w:iCs/>
                <w:lang w:val="x-none" w:eastAsia="zh-CN" w:bidi="en-US"/>
              </w:rPr>
              <w:t xml:space="preserve"> sTx-2Panel</w:t>
            </w:r>
            <w:r>
              <w:rPr>
                <w:rFonts w:eastAsia="宋体"/>
                <w:lang w:val="x-none" w:bidi="en-US"/>
              </w:rPr>
              <w:t>,</w:t>
            </w:r>
            <w:r>
              <w:rPr>
                <w:rFonts w:eastAsia="PMingLiU"/>
                <w:lang w:val="x-none" w:eastAsia="zh-TW" w:bidi="en-US"/>
              </w:rPr>
              <w:t xml:space="preserve"> and the UE determines to apply both the first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and the second </w:t>
            </w:r>
            <w:r>
              <w:rPr>
                <w:rFonts w:eastAsia="宋体"/>
                <w:i/>
                <w:iCs/>
                <w:lang w:val="x-none" w:bidi="en-US"/>
              </w:rPr>
              <w:t xml:space="preserve">TCI-State </w:t>
            </w:r>
            <w:r>
              <w:rPr>
                <w:rFonts w:eastAsia="宋体"/>
                <w:lang w:val="x-none" w:bidi="en-US"/>
              </w:rPr>
              <w:t xml:space="preserve">or </w:t>
            </w:r>
            <w:r>
              <w:rPr>
                <w:rFonts w:eastAsia="宋体"/>
                <w:i/>
                <w:iCs/>
                <w:lang w:val="x-none" w:bidi="en-US"/>
              </w:rPr>
              <w:t>TCI-UL-S</w:t>
            </w:r>
            <w:r>
              <w:rPr>
                <w:rFonts w:eastAsia="宋体"/>
                <w:lang w:val="x-none" w:bidi="en-US"/>
              </w:rPr>
              <w:t xml:space="preserve">tate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lang w:val="x-none" w:bidi="en-US"/>
              </w:rPr>
              <w:t xml:space="preserve">, the UE determines the PUSCH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 xml:space="preserve">, 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for the k-th indicated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as</w:t>
            </w:r>
          </w:p>
          <w:p w14:paraId="4CE66C56" w14:textId="77777777" w:rsidR="001C1D0D" w:rsidRDefault="005F5FA9">
            <w:pPr>
              <w:keepLines/>
              <w:tabs>
                <w:tab w:val="center" w:pos="4536"/>
                <w:tab w:val="right" w:pos="9072"/>
              </w:tabs>
              <w:rPr>
                <w:rFonts w:eastAsia="宋体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k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宋体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宋体"/>
                <w:noProof/>
                <w:lang w:bidi="en-US"/>
              </w:rPr>
              <w:t xml:space="preserve"> [dBm]</w:t>
            </w:r>
          </w:p>
          <w:p w14:paraId="3ED6F483" w14:textId="77777777" w:rsidR="001C1D0D" w:rsidRDefault="001C1D0D">
            <w:pPr>
              <w:ind w:left="568" w:hanging="284"/>
              <w:rPr>
                <w:rFonts w:eastAsia="宋体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  <w:t>else,</w:t>
            </w:r>
            <w:r>
              <w:rPr>
                <w:rFonts w:eastAsia="PMingLiU"/>
                <w:lang w:val="x-none" w:eastAsia="zh-TW" w:bidi="en-US"/>
              </w:rPr>
              <w:t xml:space="preserve"> the UE </w:t>
            </w:r>
            <w:r>
              <w:rPr>
                <w:rFonts w:eastAsia="宋体"/>
                <w:lang w:val="x-none" w:bidi="en-US"/>
              </w:rPr>
              <w:t xml:space="preserve">determines the PUSCH transmission power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lang w:val="x-non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j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q</m:t>
                  </m:r>
                </m:e>
                <m:sub>
                  <m:r>
                    <w:rPr>
                      <w:rFonts w:ascii="Cambria Math" w:eastAsia="宋体" w:hAnsi="Cambria Math"/>
                      <w:lang w:val="x-none" w:bidi="en-US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,</m:t>
              </m:r>
              <m:r>
                <w:rPr>
                  <w:rFonts w:ascii="Cambria Math" w:eastAsia="宋体" w:hAnsi="Cambria Math"/>
                  <w:lang w:val="x-none" w:bidi="en-US"/>
                </w:rPr>
                <m:t>l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iCs/>
                <w:lang w:val="x-none" w:bidi="en-US"/>
              </w:rPr>
              <w:t xml:space="preserve"> </w:t>
            </w:r>
            <w:r>
              <w:rPr>
                <w:rFonts w:eastAsia="宋体"/>
                <w:lang w:val="x-none" w:bidi="en-US"/>
              </w:rPr>
              <w:t>as</w:t>
            </w:r>
          </w:p>
          <w:p w14:paraId="576F1430" w14:textId="77777777" w:rsidR="001C1D0D" w:rsidRDefault="005F5FA9">
            <w:pPr>
              <w:keepLines/>
              <w:tabs>
                <w:tab w:val="center" w:pos="4536"/>
                <w:tab w:val="right" w:pos="9072"/>
              </w:tabs>
              <w:rPr>
                <w:rFonts w:eastAsia="宋体"/>
                <w:noProof/>
                <w:lang w:bidi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noProof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noProof/>
                      <w:lang w:val="de-DE" w:bidi="en-US"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宋体" w:hAnsi="Cambria Math"/>
                          <w:iCs/>
                          <w:noProof/>
                          <w:lang w:bidi="en-US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/>
                      <w:noProof/>
                      <w:lang w:val="de-D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noProof/>
                      <w:lang w:bidi="en-US"/>
                    </w:rPr>
                    <m:t>l</m:t>
                  </m:r>
                </m:e>
              </m:d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val="de-DE" w:bidi="en-US"/>
                </w:rPr>
                <m:t>=</m:t>
              </m:r>
              <m:r>
                <m:rPr>
                  <m:sty m:val="p"/>
                </m:rPr>
                <w:rPr>
                  <w:rFonts w:ascii="Cambria Math" w:eastAsia="宋体" w:hAnsi="Cambria Math"/>
                  <w:noProof/>
                  <w:lang w:bidi="en-US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宋体" w:hAnsi="Cambria Math"/>
                      <w:noProof/>
                      <w:lang w:bidi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宋体" w:hAnsi="Cambria Math"/>
                          <w:noProof/>
                          <w:lang w:bidi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宋体"/>
                                <w:iCs/>
                                <w:noProof/>
                                <w:lang w:bidi="en-US"/>
                              </w:rPr>
                              <m:t>CMAX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O_PUSCH,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RB,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b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f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="宋体" w:hAnsi="Cambria Math"/>
                                        <w:noProof/>
                                        <w:lang w:bidi="en-US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</m:e>
                        </m:func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α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j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∙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PL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宋体" w:hAnsi="Cambria Math"/>
                                    <w:noProof/>
                                    <w:lang w:bidi="en-US"/>
                                  </w:rPr>
                                  <m:t>d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TF,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="宋体" w:hAnsi="Cambria Math"/>
                                <w:iCs/>
                                <w:noProof/>
                                <w:lang w:bidi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,</m:t>
                            </m:r>
                            <m:r>
                              <w:rPr>
                                <w:rFonts w:ascii="Cambria Math" w:eastAsia="宋体" w:hAnsi="Cambria Math"/>
                                <w:noProof/>
                                <w:lang w:bidi="en-US"/>
                              </w:rPr>
                              <m:t>l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noProof/>
                            <w:lang w:bidi="en-US"/>
                          </w:rPr>
                          <m:t xml:space="preserve">  </m:t>
                        </m:r>
                      </m:e>
                    </m:mr>
                  </m:m>
                </m:e>
              </m:d>
            </m:oMath>
            <w:r w:rsidR="001C1D0D">
              <w:rPr>
                <w:rFonts w:eastAsia="宋体"/>
                <w:noProof/>
                <w:lang w:bidi="en-US"/>
              </w:rPr>
              <w:t xml:space="preserve"> [dBm]</w:t>
            </w:r>
          </w:p>
          <w:p w14:paraId="5B666408" w14:textId="77777777" w:rsidR="001C1D0D" w:rsidRDefault="001C1D0D">
            <w:pPr>
              <w:rPr>
                <w:rFonts w:eastAsia="宋体"/>
                <w:lang w:bidi="en-US"/>
              </w:rPr>
            </w:pPr>
            <w:r>
              <w:rPr>
                <w:rFonts w:eastAsia="宋体"/>
                <w:lang w:bidi="en-US"/>
              </w:rPr>
              <w:t>where,</w:t>
            </w:r>
          </w:p>
          <w:p w14:paraId="021864A5" w14:textId="77777777" w:rsidR="001C1D0D" w:rsidRDefault="001C1D0D">
            <w:pPr>
              <w:ind w:left="568" w:hanging="284"/>
              <w:rPr>
                <w:rFonts w:eastAsia="宋体"/>
                <w:sz w:val="18"/>
                <w:lang w:val="x-none" w:bidi="en-US"/>
              </w:rPr>
            </w:pPr>
            <w:r>
              <w:rPr>
                <w:rFonts w:eastAsia="宋体"/>
                <w:lang w:val="x-none" w:bidi="en-US"/>
              </w:rPr>
              <w:t>-</w:t>
            </w:r>
            <w:r>
              <w:rPr>
                <w:rFonts w:eastAsia="宋体"/>
                <w:lang w:val="x-none" w:bidi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val="x-none"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val="x-none"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eastAsia="宋体"/>
                      <w:iCs/>
                      <w:lang w:val="x-none"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lang w:val="x-none" w:bidi="en-US"/>
                    </w:rPr>
                    <m:t>,</m:t>
                  </m:r>
                  <m:r>
                    <w:rPr>
                      <w:rFonts w:ascii="Cambria Math" w:eastAsia="宋体" w:hAnsi="Cambria Math"/>
                      <w:lang w:val="x-none" w:bidi="en-US"/>
                    </w:rPr>
                    <m:t>c,</m:t>
                  </m:r>
                  <m:r>
                    <w:rPr>
                      <w:rFonts w:ascii="Cambria Math" w:eastAsia="宋体" w:hAnsi="Cambria Math"/>
                      <w:color w:val="FF0000"/>
                      <w:lang w:val="x-none" w:bidi="en-US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(</m:t>
              </m:r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 w:hAnsi="Cambria Math"/>
                  <w:lang w:val="x-none" w:bidi="en-US"/>
                </w:rPr>
                <m:t>)</m:t>
              </m:r>
            </m:oMath>
            <w:r>
              <w:rPr>
                <w:rFonts w:eastAsia="宋体"/>
                <w:lang w:val="x-none" w:bidi="en-US"/>
              </w:rPr>
              <w:t xml:space="preserve"> is the UE configured </w:t>
            </w:r>
            <w:r>
              <w:rPr>
                <w:rFonts w:eastAsia="Calibri"/>
                <w:lang w:val="x-none" w:bidi="en-US"/>
              </w:rPr>
              <w:t>maximum output</w:t>
            </w:r>
            <w:r>
              <w:rPr>
                <w:rFonts w:eastAsia="宋体"/>
                <w:lang w:val="x-none" w:bidi="en-US"/>
              </w:rPr>
              <w:t xml:space="preserve"> power for the </w:t>
            </w:r>
            <w:r>
              <w:rPr>
                <w:rFonts w:eastAsia="宋体"/>
                <w:color w:val="FF0000"/>
                <w:lang w:val="x-none" w:bidi="en-US"/>
              </w:rPr>
              <w:t>k-</w:t>
            </w:r>
            <w:proofErr w:type="spellStart"/>
            <w:r>
              <w:rPr>
                <w:rFonts w:eastAsia="宋体"/>
                <w:color w:val="FF0000"/>
                <w:lang w:val="x-none" w:bidi="en-US"/>
              </w:rPr>
              <w:t>th</w:t>
            </w:r>
            <w:proofErr w:type="spellEnd"/>
            <w:r>
              <w:rPr>
                <w:rFonts w:eastAsia="宋体"/>
                <w:lang w:val="x-none" w:bidi="en-US"/>
              </w:rPr>
              <w:t xml:space="preserve"> indicated </w:t>
            </w:r>
            <w:r>
              <w:rPr>
                <w:rFonts w:eastAsia="宋体"/>
                <w:i/>
                <w:iCs/>
                <w:lang w:val="x-none" w:bidi="en-US"/>
              </w:rPr>
              <w:t>TCI-State</w:t>
            </w:r>
            <w:r>
              <w:rPr>
                <w:rFonts w:eastAsia="宋体"/>
                <w:lang w:val="x-none" w:bidi="en-US"/>
              </w:rPr>
              <w:t xml:space="preserve"> or </w:t>
            </w:r>
            <w:r>
              <w:rPr>
                <w:rFonts w:eastAsia="宋体"/>
                <w:i/>
                <w:iCs/>
                <w:lang w:val="x-none" w:bidi="en-US"/>
              </w:rPr>
              <w:t>TCI-UL-State</w:t>
            </w:r>
            <w:r>
              <w:rPr>
                <w:rFonts w:eastAsia="宋体"/>
                <w:lang w:val="x-none" w:bidi="en-US"/>
              </w:rPr>
              <w:t xml:space="preserve"> defined in [8-2, TS 38.101-2] for carrier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f</m:t>
              </m:r>
            </m:oMath>
            <w:r>
              <w:rPr>
                <w:rFonts w:eastAsia="宋体"/>
                <w:iCs/>
                <w:lang w:val="x-none" w:bidi="en-US"/>
              </w:rPr>
              <w:t xml:space="preserve"> of </w:t>
            </w:r>
            <w:r>
              <w:rPr>
                <w:rFonts w:eastAsia="宋体"/>
                <w:lang w:val="x-none"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c</m:t>
              </m:r>
            </m:oMath>
            <w:r>
              <w:rPr>
                <w:rFonts w:eastAsia="宋体"/>
                <w:lang w:val="x-none"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val="x-none" w:bidi="en-US"/>
                </w:rPr>
                <m:t>i</m:t>
              </m:r>
            </m:oMath>
            <w:r>
              <w:rPr>
                <w:rFonts w:eastAsia="宋体"/>
                <w:lang w:val="x-none" w:bidi="en-US"/>
              </w:rPr>
              <w:t xml:space="preserve"> .</w:t>
            </w:r>
          </w:p>
          <w:p w14:paraId="7CD9CA55" w14:textId="77777777" w:rsidR="001C1D0D" w:rsidRDefault="001C1D0D">
            <w:pPr>
              <w:ind w:leftChars="143" w:left="566" w:hangingChars="140" w:hanging="280"/>
              <w:rPr>
                <w:rFonts w:eastAsia="MS Mincho"/>
                <w:lang w:bidi="en-US"/>
              </w:rPr>
            </w:pPr>
            <w:r>
              <w:rPr>
                <w:rFonts w:eastAsia="宋体"/>
                <w:lang w:bidi="en-US"/>
              </w:rPr>
              <w:t>-</w:t>
            </w:r>
            <w:r>
              <w:rPr>
                <w:rFonts w:eastAsia="宋体"/>
                <w:lang w:bidi="en-US"/>
              </w:rPr>
              <w:tab/>
            </w:r>
            <m:oMath>
              <m:sSub>
                <m:sSubPr>
                  <m:ctrlPr>
                    <w:rPr>
                      <w:rFonts w:ascii="Cambria Math" w:eastAsia="宋体" w:hAnsi="Cambria Math"/>
                      <w:iCs/>
                      <w:lang w:bidi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bidi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宋体"/>
                      <w:iCs/>
                      <w:lang w:bidi="en-US"/>
                    </w:rPr>
                    <m:t>CMAX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bidi="en-US"/>
                    </w:rPr>
                    <m:t>,</m:t>
                  </m:r>
                  <m:r>
                    <w:rPr>
                      <w:rFonts w:ascii="Cambria Math" w:eastAsia="宋体"/>
                      <w:lang w:bidi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宋体"/>
                      <w:lang w:bidi="en-US"/>
                    </w:rPr>
                    <m:t>,</m:t>
                  </m:r>
                  <m:r>
                    <w:rPr>
                      <w:rFonts w:ascii="Cambria Math" w:eastAsia="宋体"/>
                      <w:lang w:bidi="en-US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宋体"/>
                  <w:lang w:bidi="en-US"/>
                </w:rPr>
                <m:t>(</m:t>
              </m:r>
              <m:r>
                <w:rPr>
                  <w:rFonts w:ascii="Cambria Math" w:eastAsia="宋体"/>
                  <w:lang w:bidi="en-US"/>
                </w:rPr>
                <m:t>i</m:t>
              </m:r>
              <m:r>
                <m:rPr>
                  <m:sty m:val="p"/>
                </m:rPr>
                <w:rPr>
                  <w:rFonts w:ascii="Cambria Math" w:eastAsia="宋体"/>
                  <w:lang w:bidi="en-US"/>
                </w:rPr>
                <m:t>)</m:t>
              </m:r>
            </m:oMath>
            <w:r>
              <w:rPr>
                <w:rFonts w:eastAsia="宋体"/>
                <w:lang w:bidi="en-US"/>
              </w:rPr>
              <w:t xml:space="preserve"> is the UE configured </w:t>
            </w:r>
            <w:r>
              <w:rPr>
                <w:rFonts w:eastAsia="Calibri"/>
                <w:lang w:bidi="en-US"/>
              </w:rPr>
              <w:t>maximum output</w:t>
            </w:r>
            <w:r>
              <w:rPr>
                <w:rFonts w:eastAsia="宋体"/>
                <w:lang w:bidi="en-US"/>
              </w:rPr>
              <w:t xml:space="preserve"> power defined in [8-1, TS 38.101-1], [8-2, TS 38.101-2], [8-3, TS 38.101-3] and [8-5, TS 38.101-5] for carrier </w:t>
            </w:r>
            <m:oMath>
              <m:r>
                <w:rPr>
                  <w:rFonts w:ascii="Cambria Math" w:eastAsia="宋体" w:hAnsi="Cambria Math"/>
                  <w:lang w:bidi="en-US"/>
                </w:rPr>
                <m:t>f</m:t>
              </m:r>
            </m:oMath>
            <w:r>
              <w:rPr>
                <w:rFonts w:eastAsia="宋体"/>
                <w:iCs/>
                <w:lang w:bidi="en-US"/>
              </w:rPr>
              <w:t xml:space="preserve"> of </w:t>
            </w:r>
            <w:r>
              <w:rPr>
                <w:rFonts w:eastAsia="宋体"/>
                <w:lang w:bidi="en-US"/>
              </w:rPr>
              <w:t xml:space="preserve">serving cell </w:t>
            </w:r>
            <m:oMath>
              <m:r>
                <w:rPr>
                  <w:rFonts w:ascii="Cambria Math" w:eastAsia="宋体" w:hAnsi="Cambria Math"/>
                  <w:lang w:bidi="en-US"/>
                </w:rPr>
                <m:t>c</m:t>
              </m:r>
            </m:oMath>
            <w:r>
              <w:rPr>
                <w:rFonts w:eastAsia="宋体"/>
                <w:lang w:bidi="en-US"/>
              </w:rPr>
              <w:t xml:space="preserve"> in PUSCH transmission occasion </w:t>
            </w:r>
            <m:oMath>
              <m:r>
                <w:rPr>
                  <w:rFonts w:ascii="Cambria Math" w:eastAsia="宋体" w:hAnsi="Cambria Math"/>
                  <w:lang w:bidi="en-US"/>
                </w:rPr>
                <m:t>i</m:t>
              </m:r>
            </m:oMath>
            <w:r>
              <w:rPr>
                <w:rFonts w:eastAsia="宋体"/>
                <w:lang w:bidi="en-US"/>
              </w:rPr>
              <w:t>.</w:t>
            </w:r>
          </w:p>
        </w:tc>
      </w:tr>
    </w:tbl>
    <w:p w14:paraId="4929B8E1" w14:textId="77777777" w:rsidR="001C1D0D" w:rsidRDefault="001C1D0D" w:rsidP="008F119B">
      <w:pPr>
        <w:rPr>
          <w:rFonts w:eastAsiaTheme="minorEastAsia"/>
          <w:lang w:eastAsia="zh-CN"/>
        </w:rPr>
      </w:pPr>
    </w:p>
    <w:p w14:paraId="60A65B1D" w14:textId="77777777" w:rsidR="001C1D0D" w:rsidRDefault="001C1D0D" w:rsidP="008F119B">
      <w:pPr>
        <w:spacing w:beforeLines="50" w:before="120" w:afterLines="50" w:after="120"/>
        <w:jc w:val="center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Table 3. Description of maximum transmission power for </w:t>
      </w:r>
      <w:proofErr w:type="spellStart"/>
      <w:r>
        <w:rPr>
          <w:rFonts w:eastAsiaTheme="minorEastAsia"/>
          <w:b/>
          <w:lang w:eastAsia="zh-CN"/>
        </w:rPr>
        <w:t>STxMP</w:t>
      </w:r>
      <w:proofErr w:type="spellEnd"/>
      <w:r>
        <w:rPr>
          <w:rFonts w:eastAsiaTheme="minorEastAsia"/>
          <w:b/>
          <w:lang w:eastAsia="zh-CN"/>
        </w:rPr>
        <w:t xml:space="preserve"> in 38.321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C1D0D" w14:paraId="095A2464" w14:textId="77777777" w:rsidTr="001C1D0D">
        <w:tc>
          <w:tcPr>
            <w:tcW w:w="90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025D65" w14:textId="77777777" w:rsidR="001C1D0D" w:rsidRDefault="001C1D0D">
            <w:pPr>
              <w:keepNext/>
              <w:keepLines/>
              <w:overflowPunct w:val="0"/>
              <w:spacing w:before="120"/>
              <w:textAlignment w:val="baseline"/>
              <w:outlineLvl w:val="3"/>
              <w:rPr>
                <w:rFonts w:ascii="Arial" w:eastAsia="MS Mincho" w:hAnsi="Arial"/>
                <w:noProof/>
                <w:sz w:val="24"/>
                <w:lang w:eastAsia="ja-JP" w:bidi="en-US"/>
              </w:rPr>
            </w:pPr>
            <w:bookmarkStart w:id="16" w:name="_Toc193408713"/>
            <w:r>
              <w:rPr>
                <w:rFonts w:ascii="Arial" w:hAnsi="Arial"/>
                <w:noProof/>
                <w:sz w:val="24"/>
                <w:lang w:eastAsia="ja-JP" w:bidi="en-US"/>
              </w:rPr>
              <w:t>6.1.3.81</w:t>
            </w:r>
            <w:r>
              <w:rPr>
                <w:rFonts w:ascii="Arial" w:hAnsi="Arial"/>
                <w:noProof/>
                <w:sz w:val="24"/>
                <w:lang w:eastAsia="ja-JP" w:bidi="en-US"/>
              </w:rPr>
              <w:tab/>
              <w:t>Enhanced Single Entry PHR for multiple TRP STx2P MAC CE</w:t>
            </w:r>
            <w:bookmarkEnd w:id="16"/>
          </w:p>
          <w:p w14:paraId="1AC5E12E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The Enhanced Single Entry PHR for multiple TRP STx2P MAC CE is identified by a MAC subheader with eLCID as specified in Table 6.2.1-2b.</w:t>
            </w:r>
          </w:p>
          <w:p w14:paraId="345C745C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The two PHs together with </w:t>
            </w:r>
            <w:r>
              <w:rPr>
                <w:lang w:eastAsia="ja-JP" w:bidi="en-US"/>
              </w:rPr>
              <w:t>two</w:t>
            </w:r>
            <w:r>
              <w:rPr>
                <w:noProof/>
                <w:lang w:eastAsia="ja-JP" w:bidi="en-US"/>
              </w:rPr>
              <w:t xml:space="preserve"> P</w:t>
            </w:r>
            <w:r>
              <w:rPr>
                <w:noProof/>
                <w:vertAlign w:val="subscript"/>
                <w:lang w:eastAsia="ja-JP" w:bidi="en-US"/>
              </w:rPr>
              <w:t>CMAX,f,c,</w:t>
            </w:r>
            <w:r>
              <w:rPr>
                <w:noProof/>
                <w:color w:val="FF0000"/>
                <w:vertAlign w:val="subscript"/>
                <w:lang w:eastAsia="ja-JP" w:bidi="en-US"/>
              </w:rPr>
              <w:t>k</w:t>
            </w:r>
            <w:r>
              <w:rPr>
                <w:noProof/>
                <w:lang w:eastAsia="ja-JP" w:bidi="en-US"/>
              </w:rPr>
              <w:t xml:space="preserve"> for the Serving Cell are reported if UE is configured with </w:t>
            </w:r>
            <w:r>
              <w:rPr>
                <w:i/>
                <w:iCs/>
                <w:noProof/>
                <w:lang w:eastAsia="ja-JP" w:bidi="en-US"/>
              </w:rPr>
              <w:t>twoPHRMode</w:t>
            </w:r>
            <w:r>
              <w:rPr>
                <w:noProof/>
                <w:lang w:eastAsia="ja-JP" w:bidi="en-US"/>
              </w:rPr>
              <w:t xml:space="preserve"> and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multipanelSchemeSDM</w:t>
            </w:r>
            <w:proofErr w:type="spellEnd"/>
            <w:r>
              <w:rPr>
                <w:rFonts w:eastAsia="Malgun Gothic"/>
                <w:iCs/>
                <w:lang w:bidi="en-US"/>
              </w:rPr>
              <w:t xml:space="preserve"> or </w:t>
            </w:r>
            <w:proofErr w:type="spellStart"/>
            <w:r>
              <w:rPr>
                <w:rFonts w:eastAsia="Malgun Gothic"/>
                <w:i/>
                <w:iCs/>
                <w:lang w:bidi="en-US"/>
              </w:rPr>
              <w:t>multipanelSchemeSFN</w:t>
            </w:r>
            <w:proofErr w:type="spellEnd"/>
            <w:r>
              <w:rPr>
                <w:rFonts w:eastAsia="Malgun Gothic"/>
                <w:iCs/>
                <w:lang w:bidi="en-US"/>
              </w:rPr>
              <w:t>, as specified in clause 5.4.6</w:t>
            </w:r>
            <w:r>
              <w:rPr>
                <w:noProof/>
                <w:lang w:eastAsia="ja-JP" w:bidi="en-US"/>
              </w:rPr>
              <w:t>.</w:t>
            </w:r>
          </w:p>
          <w:p w14:paraId="59E8AE4F" w14:textId="77777777" w:rsidR="001C1D0D" w:rsidRDefault="001C1D0D">
            <w:pPr>
              <w:overflowPunct w:val="0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 xml:space="preserve">It has a fixed size and consists of </w:t>
            </w:r>
            <w:r>
              <w:rPr>
                <w:lang w:eastAsia="ja-JP" w:bidi="en-US"/>
              </w:rPr>
              <w:t>four</w:t>
            </w:r>
            <w:r>
              <w:rPr>
                <w:noProof/>
                <w:lang w:eastAsia="ja-JP" w:bidi="en-US"/>
              </w:rPr>
              <w:t xml:space="preserve"> octets defined as follows (Figure 6.1.3.81-1):</w:t>
            </w:r>
          </w:p>
          <w:p w14:paraId="4E73F214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>R: Reserved bit, set to 0;</w:t>
            </w:r>
          </w:p>
          <w:p w14:paraId="511AB9E3" w14:textId="77777777" w:rsidR="001C1D0D" w:rsidRDefault="001C1D0D">
            <w:pPr>
              <w:overflowPunct w:val="0"/>
              <w:ind w:left="568" w:hanging="284"/>
              <w:textAlignment w:val="baseline"/>
              <w:rPr>
                <w:noProof/>
                <w:lang w:eastAsia="ja-JP" w:bidi="en-US"/>
              </w:rPr>
            </w:pPr>
            <w:r>
              <w:rPr>
                <w:noProof/>
                <w:lang w:eastAsia="ja-JP" w:bidi="en-US"/>
              </w:rPr>
              <w:t>-</w:t>
            </w:r>
            <w:r>
              <w:rPr>
                <w:noProof/>
                <w:lang w:eastAsia="ja-JP" w:bidi="en-US"/>
              </w:rPr>
              <w:tab/>
              <w:t xml:space="preserve">Power Headroom k (PH k): This field indicates the power headroom level for </w:t>
            </w:r>
            <w:r>
              <w:rPr>
                <w:noProof/>
                <w:color w:val="FF0000"/>
                <w:lang w:eastAsia="ja-JP" w:bidi="en-US"/>
              </w:rPr>
              <w:t>k = 1, 2</w:t>
            </w:r>
            <w:r>
              <w:rPr>
                <w:noProof/>
                <w:lang w:eastAsia="ja-JP" w:bidi="en-US"/>
              </w:rPr>
              <w:t xml:space="preserve">, </w:t>
            </w:r>
            <w:r>
              <w:rPr>
                <w:lang w:eastAsia="zh-CN" w:bidi="en-US"/>
              </w:rPr>
              <w:t xml:space="preserve">where PH 1 is associated with </w:t>
            </w:r>
            <w:r>
              <w:rPr>
                <w:rFonts w:eastAsia="宋体"/>
                <w:lang w:bidi="en-US"/>
              </w:rPr>
              <w:t xml:space="preserve">the first </w:t>
            </w:r>
            <w:r>
              <w:rPr>
                <w:rFonts w:eastAsia="宋体"/>
                <w:i/>
                <w:iCs/>
                <w:lang w:bidi="en-US"/>
              </w:rPr>
              <w:t>TCI-State</w:t>
            </w:r>
            <w:r>
              <w:rPr>
                <w:rFonts w:eastAsia="宋体"/>
                <w:iCs/>
                <w:lang w:bidi="en-US"/>
              </w:rPr>
              <w:t xml:space="preserve"> or </w:t>
            </w:r>
            <w:r>
              <w:rPr>
                <w:rFonts w:eastAsia="宋体"/>
                <w:i/>
                <w:iCs/>
                <w:lang w:bidi="en-US"/>
              </w:rPr>
              <w:t>TCI-UL-State</w:t>
            </w:r>
            <w:r>
              <w:rPr>
                <w:rFonts w:eastAsia="宋体"/>
                <w:iCs/>
                <w:lang w:bidi="en-US"/>
              </w:rPr>
              <w:t xml:space="preserve"> for a real or reference PUSCH transmission</w:t>
            </w:r>
            <w:r>
              <w:rPr>
                <w:lang w:eastAsia="zh-CN" w:bidi="en-US"/>
              </w:rPr>
              <w:t xml:space="preserve"> and PH 2 is associated with </w:t>
            </w:r>
            <w:r>
              <w:rPr>
                <w:rFonts w:eastAsia="宋体"/>
                <w:lang w:bidi="en-US"/>
              </w:rPr>
              <w:t xml:space="preserve">the second </w:t>
            </w:r>
            <w:r>
              <w:rPr>
                <w:rFonts w:eastAsia="宋体"/>
                <w:i/>
                <w:iCs/>
                <w:lang w:bidi="en-US"/>
              </w:rPr>
              <w:t>TCI-State</w:t>
            </w:r>
            <w:r>
              <w:rPr>
                <w:rFonts w:eastAsia="宋体"/>
                <w:iCs/>
                <w:lang w:bidi="en-US"/>
              </w:rPr>
              <w:t xml:space="preserve"> or </w:t>
            </w:r>
            <w:r>
              <w:rPr>
                <w:rFonts w:eastAsia="宋体"/>
                <w:i/>
                <w:iCs/>
                <w:lang w:bidi="en-US"/>
              </w:rPr>
              <w:t>TCI-UL-State</w:t>
            </w:r>
            <w:r>
              <w:rPr>
                <w:rFonts w:eastAsia="宋体"/>
                <w:iCs/>
                <w:lang w:bidi="en-US"/>
              </w:rPr>
              <w:t xml:space="preserve"> for a real or reference PUSCH transmission, as specified in TS 38.213 clause 7.7.1 [6]</w:t>
            </w:r>
            <w:r>
              <w:rPr>
                <w:noProof/>
                <w:lang w:eastAsia="ja-JP" w:bidi="en-US"/>
              </w:rPr>
              <w:t xml:space="preserve">. </w:t>
            </w:r>
            <w:r>
              <w:rPr>
                <w:lang w:eastAsia="ja-JP" w:bidi="en-US"/>
              </w:rPr>
              <w:t xml:space="preserve">PH fields for a Serving Cell are included in ascending order based on k. </w:t>
            </w:r>
            <w:r>
              <w:rPr>
                <w:noProof/>
                <w:lang w:eastAsia="ja-JP" w:bidi="en-US"/>
              </w:rPr>
              <w:t>The length of the field is 6 bits. The reported PH and the corresponding power headroom levels are shown in Table 6.1.3.8-1 (the corresponding measured values in dB are specified in TS 38.133 [11]);</w:t>
            </w:r>
          </w:p>
        </w:tc>
      </w:tr>
    </w:tbl>
    <w:p w14:paraId="6232CB85" w14:textId="77777777" w:rsidR="001C1D0D" w:rsidRDefault="001C1D0D" w:rsidP="001C1D0D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</w:p>
    <w:p w14:paraId="61CB34EE" w14:textId="72DF1DEC" w:rsidR="0099551A" w:rsidRPr="00595CDA" w:rsidRDefault="00595CDA" w:rsidP="005C44E7">
      <w:pPr>
        <w:pStyle w:val="a5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>RAN1 has discussed the above issue</w:t>
      </w:r>
      <w:r w:rsidR="005B1867">
        <w:rPr>
          <w:rFonts w:ascii="Arial" w:eastAsia="等线" w:hAnsi="Arial" w:cs="Arial"/>
          <w:bCs/>
          <w:lang w:eastAsia="zh-CN"/>
        </w:rPr>
        <w:t>. Instead of changing</w:t>
      </w:r>
      <w:r w:rsidR="00E82D5F">
        <w:rPr>
          <w:rFonts w:ascii="Arial" w:eastAsia="等线" w:hAnsi="Arial" w:cs="Arial"/>
          <w:bCs/>
          <w:lang w:eastAsia="zh-CN"/>
        </w:rPr>
        <w:t xml:space="preserve"> both</w:t>
      </w:r>
      <w:r w:rsidR="005B1867">
        <w:rPr>
          <w:rFonts w:ascii="Arial" w:eastAsia="等线" w:hAnsi="Arial" w:cs="Arial"/>
          <w:bCs/>
          <w:lang w:eastAsia="zh-CN"/>
        </w:rPr>
        <w:t xml:space="preserve"> RAN1 and RAN2 spec</w:t>
      </w:r>
      <w:r w:rsidR="00B977C9">
        <w:rPr>
          <w:rFonts w:ascii="Arial" w:eastAsia="等线" w:hAnsi="Arial" w:cs="Arial"/>
          <w:bCs/>
          <w:lang w:eastAsia="zh-CN"/>
        </w:rPr>
        <w:t>ification</w:t>
      </w:r>
      <w:r w:rsidR="005B1867">
        <w:rPr>
          <w:rFonts w:ascii="Arial" w:eastAsia="等线" w:hAnsi="Arial" w:cs="Arial"/>
          <w:bCs/>
          <w:lang w:eastAsia="zh-CN"/>
        </w:rPr>
        <w:t xml:space="preserve">, RAN1 thinks it </w:t>
      </w:r>
      <w:r w:rsidR="00E82D5F">
        <w:rPr>
          <w:rFonts w:ascii="Arial" w:eastAsia="等线" w:hAnsi="Arial" w:cs="Arial"/>
          <w:bCs/>
          <w:lang w:eastAsia="zh-CN"/>
        </w:rPr>
        <w:t>may be</w:t>
      </w:r>
      <w:r w:rsidR="005B1867">
        <w:rPr>
          <w:rFonts w:ascii="Arial" w:eastAsia="等线" w:hAnsi="Arial" w:cs="Arial"/>
          <w:bCs/>
          <w:lang w:eastAsia="zh-CN"/>
        </w:rPr>
        <w:t xml:space="preserve"> simper to </w:t>
      </w:r>
      <w:r w:rsidR="0086695F">
        <w:rPr>
          <w:rFonts w:ascii="Arial" w:eastAsia="等线" w:hAnsi="Arial" w:cs="Arial"/>
          <w:bCs/>
          <w:lang w:eastAsia="zh-CN"/>
        </w:rPr>
        <w:t>update</w:t>
      </w:r>
      <w:r w:rsidR="005B1867">
        <w:rPr>
          <w:rFonts w:ascii="Arial" w:eastAsia="等线" w:hAnsi="Arial" w:cs="Arial"/>
          <w:bCs/>
          <w:lang w:eastAsia="zh-CN"/>
        </w:rPr>
        <w:t xml:space="preserve"> RAN4 spec</w:t>
      </w:r>
      <w:r w:rsidR="00E82D5F">
        <w:rPr>
          <w:rFonts w:ascii="Arial" w:eastAsia="等线" w:hAnsi="Arial" w:cs="Arial"/>
          <w:bCs/>
          <w:lang w:eastAsia="zh-CN"/>
        </w:rPr>
        <w:t>,</w:t>
      </w:r>
      <w:r w:rsidR="005B1867">
        <w:rPr>
          <w:rFonts w:ascii="Arial" w:eastAsia="等线" w:hAnsi="Arial" w:cs="Arial"/>
          <w:bCs/>
          <w:lang w:eastAsia="zh-CN"/>
        </w:rPr>
        <w:t xml:space="preserve"> so that RAN1, RAN2 and RAN4 specifications are aligned.</w:t>
      </w:r>
    </w:p>
    <w:p w14:paraId="05480A37" w14:textId="77777777" w:rsidR="00EA6A31" w:rsidRPr="00B30D5F" w:rsidRDefault="00EA6A31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3D89D26C" w14:textId="46404D2F" w:rsidR="003A1AB5" w:rsidRDefault="00463675" w:rsidP="003A1AB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41A296" w14:textId="0A3B17BA" w:rsidR="008F2560" w:rsidRPr="0090686F" w:rsidRDefault="008F2560" w:rsidP="003A1AB5">
      <w:pPr>
        <w:spacing w:after="120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A36D8">
        <w:rPr>
          <w:rFonts w:ascii="Arial" w:hAnsi="Arial" w:cs="Arial"/>
          <w:b/>
          <w:lang w:eastAsia="ja-JP"/>
        </w:rPr>
        <w:t>2</w:t>
      </w:r>
    </w:p>
    <w:p w14:paraId="0B752576" w14:textId="5C9A4E54" w:rsidR="00DB712A" w:rsidRPr="00FD4E1E" w:rsidRDefault="008F2560" w:rsidP="0061076C">
      <w:pPr>
        <w:spacing w:after="120"/>
        <w:rPr>
          <w:rFonts w:ascii="Arial" w:hAnsi="Arial" w:cs="Arial"/>
          <w:lang w:eastAsia="ja-JP"/>
        </w:rPr>
      </w:pPr>
      <w:r w:rsidRPr="004E016D">
        <w:rPr>
          <w:rFonts w:ascii="Arial" w:hAnsi="Arial" w:cs="Arial"/>
          <w:b/>
        </w:rPr>
        <w:t xml:space="preserve">ACTION: </w:t>
      </w:r>
      <w:r w:rsidR="008E26D4">
        <w:rPr>
          <w:rFonts w:ascii="Arial" w:hAnsi="Arial" w:cs="Arial"/>
          <w:b/>
        </w:rPr>
        <w:t xml:space="preserve"> </w:t>
      </w:r>
      <w:r w:rsidR="003A1AB5" w:rsidRPr="004E016D">
        <w:rPr>
          <w:rFonts w:ascii="Arial" w:hAnsi="Arial" w:cs="Arial"/>
          <w:bCs/>
          <w:lang w:val="en-US" w:eastAsia="ja-JP"/>
        </w:rPr>
        <w:t>RAN</w:t>
      </w:r>
      <w:r w:rsidR="00B46D39" w:rsidRPr="004E016D">
        <w:rPr>
          <w:rFonts w:ascii="Arial" w:hAnsi="Arial" w:cs="Arial" w:hint="eastAsia"/>
          <w:bCs/>
          <w:lang w:val="en-US" w:eastAsia="ja-JP"/>
        </w:rPr>
        <w:t>1</w:t>
      </w:r>
      <w:r w:rsidR="003A1AB5" w:rsidRPr="004E016D">
        <w:rPr>
          <w:rFonts w:ascii="Arial" w:hAnsi="Arial" w:cs="Arial"/>
          <w:bCs/>
          <w:lang w:val="en-US" w:eastAsia="ja-JP"/>
        </w:rPr>
        <w:t xml:space="preserve"> respectfully </w:t>
      </w:r>
      <w:r w:rsidR="00F0536C">
        <w:rPr>
          <w:rFonts w:ascii="Arial" w:hAnsi="Arial" w:cs="Arial"/>
          <w:bCs/>
          <w:lang w:val="en-US" w:eastAsia="ja-JP"/>
        </w:rPr>
        <w:t xml:space="preserve">suggests </w:t>
      </w:r>
      <w:r w:rsidR="00092700" w:rsidRPr="004E016D">
        <w:rPr>
          <w:rFonts w:ascii="Arial" w:hAnsi="Arial" w:cs="Arial"/>
          <w:lang w:val="en-US" w:eastAsia="ja-JP"/>
        </w:rPr>
        <w:t>RAN</w:t>
      </w:r>
      <w:r w:rsidR="00502DF2">
        <w:rPr>
          <w:rFonts w:ascii="Arial" w:hAnsi="Arial" w:cs="Arial"/>
          <w:lang w:val="en-US" w:eastAsia="ja-JP"/>
        </w:rPr>
        <w:t>4</w:t>
      </w:r>
      <w:r w:rsidR="00092700" w:rsidRPr="004E016D">
        <w:rPr>
          <w:rFonts w:ascii="Arial" w:hAnsi="Arial" w:cs="Arial"/>
          <w:lang w:val="en-US" w:eastAsia="ja-JP"/>
        </w:rPr>
        <w:t xml:space="preserve"> to </w:t>
      </w:r>
      <w:r w:rsidR="00F0536C">
        <w:rPr>
          <w:rFonts w:ascii="Arial" w:hAnsi="Arial" w:cs="Arial"/>
          <w:lang w:val="en-US" w:eastAsia="ja-JP"/>
        </w:rPr>
        <w:t xml:space="preserve">change the value range of k in </w:t>
      </w:r>
      <w:proofErr w:type="spellStart"/>
      <w:r w:rsidR="00F0536C">
        <w:rPr>
          <w:rFonts w:eastAsia="Malgun Gothic"/>
          <w:lang w:bidi="en-US"/>
        </w:rPr>
        <w:t>P</w:t>
      </w:r>
      <w:r w:rsidR="00F0536C">
        <w:rPr>
          <w:rFonts w:eastAsia="Malgun Gothic"/>
          <w:vertAlign w:val="subscript"/>
          <w:lang w:bidi="en-US"/>
        </w:rPr>
        <w:t>CMAX,f,c,</w:t>
      </w:r>
      <w:r w:rsidR="00F0536C" w:rsidRPr="00F0536C">
        <w:rPr>
          <w:rFonts w:eastAsia="Malgun Gothic"/>
          <w:color w:val="000000" w:themeColor="text1"/>
          <w:vertAlign w:val="subscript"/>
          <w:lang w:bidi="en-US"/>
        </w:rPr>
        <w:t>k</w:t>
      </w:r>
      <w:proofErr w:type="spellEnd"/>
      <w:r w:rsidR="00F0536C" w:rsidRPr="00F0536C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 xml:space="preserve">to </w:t>
      </w:r>
      <w:r w:rsidR="002C7021">
        <w:rPr>
          <w:rFonts w:ascii="Arial" w:hAnsi="Arial" w:cs="Arial"/>
          <w:color w:val="000000" w:themeColor="text1"/>
          <w:lang w:val="en-US" w:eastAsia="ja-JP"/>
        </w:rPr>
        <w:t>{</w:t>
      </w:r>
      <w:r w:rsidR="00F0536C">
        <w:rPr>
          <w:rFonts w:ascii="Arial" w:hAnsi="Arial" w:cs="Arial"/>
          <w:color w:val="000000" w:themeColor="text1"/>
          <w:lang w:val="en-US" w:eastAsia="ja-JP"/>
        </w:rPr>
        <w:t>1</w:t>
      </w:r>
      <w:r w:rsidR="002C7021">
        <w:rPr>
          <w:rFonts w:ascii="Arial" w:hAnsi="Arial" w:cs="Arial"/>
          <w:color w:val="000000" w:themeColor="text1"/>
          <w:lang w:val="en-US" w:eastAsia="ja-JP"/>
        </w:rPr>
        <w:t>,</w:t>
      </w:r>
      <w:r w:rsidR="00365347">
        <w:rPr>
          <w:rFonts w:ascii="Arial" w:hAnsi="Arial" w:cs="Arial"/>
          <w:color w:val="000000" w:themeColor="text1"/>
          <w:lang w:val="en-US" w:eastAsia="ja-JP"/>
        </w:rPr>
        <w:t xml:space="preserve"> </w:t>
      </w:r>
      <w:r w:rsidR="00F0536C">
        <w:rPr>
          <w:rFonts w:ascii="Arial" w:hAnsi="Arial" w:cs="Arial"/>
          <w:color w:val="000000" w:themeColor="text1"/>
          <w:lang w:val="en-US" w:eastAsia="ja-JP"/>
        </w:rPr>
        <w:t>2</w:t>
      </w:r>
      <w:r w:rsidR="009E4170">
        <w:rPr>
          <w:rFonts w:ascii="Arial" w:hAnsi="Arial" w:cs="Arial"/>
          <w:color w:val="000000" w:themeColor="text1"/>
          <w:lang w:val="en-US" w:eastAsia="ja-JP"/>
        </w:rPr>
        <w:t>}</w:t>
      </w:r>
      <w:r w:rsidR="00401B80" w:rsidRPr="004E016D">
        <w:rPr>
          <w:rFonts w:ascii="Arial" w:hAnsi="Arial" w:cs="Arial" w:hint="eastAsia"/>
          <w:bCs/>
          <w:lang w:val="en-US" w:eastAsia="ja-JP"/>
        </w:rPr>
        <w:t>.</w:t>
      </w:r>
      <w:r w:rsidR="00401B80">
        <w:rPr>
          <w:rFonts w:ascii="Arial" w:hAnsi="Arial" w:cs="Arial" w:hint="eastAsia"/>
          <w:bCs/>
          <w:lang w:val="en-US" w:eastAsia="ja-JP"/>
        </w:rPr>
        <w:t xml:space="preserve"> </w:t>
      </w:r>
    </w:p>
    <w:p w14:paraId="282AC961" w14:textId="012F179B" w:rsidR="00CB68B3" w:rsidRPr="008E26D4" w:rsidRDefault="00CB68B3" w:rsidP="008E26D4">
      <w:pPr>
        <w:pStyle w:val="a5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23F0AD49" w14:textId="6520F783" w:rsidR="004538C3" w:rsidRDefault="004538C3" w:rsidP="004538C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6F30A0">
        <w:rPr>
          <w:rFonts w:ascii="Arial" w:hAnsi="Arial" w:cs="Arial"/>
          <w:bCs/>
        </w:rPr>
        <w:t>TSG RAN WG1 Meeting #1</w:t>
      </w:r>
      <w:r w:rsidR="001468DB">
        <w:rPr>
          <w:rFonts w:ascii="Arial" w:eastAsia="Malgun Gothic" w:hAnsi="Arial" w:cs="Arial" w:hint="eastAsia"/>
          <w:bCs/>
          <w:lang w:eastAsia="ko-KR"/>
        </w:rPr>
        <w:t>2</w:t>
      </w:r>
      <w:r w:rsidR="00246769">
        <w:rPr>
          <w:rFonts w:ascii="Arial" w:eastAsia="Malgun Gothic" w:hAnsi="Arial" w:cs="Arial"/>
          <w:bCs/>
          <w:lang w:eastAsia="ko-KR"/>
        </w:rPr>
        <w:t>2</w:t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25</w:t>
      </w:r>
      <w:r w:rsidRPr="000A1BB0">
        <w:rPr>
          <w:rFonts w:ascii="Arial" w:hAnsi="Arial" w:cs="Arial"/>
          <w:bCs/>
          <w:vertAlign w:val="superscript"/>
        </w:rPr>
        <w:t>th</w:t>
      </w:r>
      <w:r w:rsidR="000A1BB0" w:rsidRPr="000A1BB0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0A1BB0">
        <w:rPr>
          <w:rFonts w:ascii="Arial" w:hAnsi="Arial" w:cs="Arial"/>
          <w:bCs/>
        </w:rPr>
        <w:t>29</w:t>
      </w:r>
      <w:r w:rsidR="00F86038" w:rsidRPr="000A1BB0">
        <w:rPr>
          <w:rFonts w:ascii="Arial" w:hAnsi="Arial" w:cs="Arial"/>
          <w:bCs/>
          <w:vertAlign w:val="superscript"/>
        </w:rPr>
        <w:t>th</w:t>
      </w:r>
      <w:r w:rsidR="00A05F3D">
        <w:rPr>
          <w:rFonts w:ascii="Arial" w:hAnsi="Arial" w:cs="Arial" w:hint="eastAsia"/>
          <w:bCs/>
        </w:rPr>
        <w:t xml:space="preserve"> </w:t>
      </w:r>
      <w:r w:rsidR="000A1BB0" w:rsidRPr="000A1BB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F86038">
        <w:rPr>
          <w:rFonts w:ascii="Arial" w:hAnsi="Arial" w:cs="Arial"/>
          <w:bCs/>
        </w:rPr>
        <w:t>5</w:t>
      </w:r>
      <w:r w:rsidR="00F86038">
        <w:rPr>
          <w:rFonts w:ascii="Arial" w:hAnsi="Arial" w:cs="Arial"/>
          <w:bCs/>
        </w:rPr>
        <w:tab/>
      </w:r>
      <w:r w:rsidRPr="006F30A0">
        <w:rPr>
          <w:rFonts w:ascii="Arial" w:hAnsi="Arial" w:cs="Arial"/>
          <w:bCs/>
        </w:rPr>
        <w:tab/>
      </w:r>
      <w:r w:rsidR="000A1BB0">
        <w:rPr>
          <w:rFonts w:ascii="Arial" w:hAnsi="Arial" w:cs="Arial"/>
          <w:bCs/>
        </w:rPr>
        <w:t>India</w:t>
      </w:r>
      <w:r>
        <w:rPr>
          <w:rFonts w:ascii="Arial" w:hAnsi="Arial" w:cs="Arial"/>
          <w:bCs/>
        </w:rPr>
        <w:t>,</w:t>
      </w:r>
      <w:r w:rsidR="00342DD8">
        <w:rPr>
          <w:rFonts w:ascii="Arial" w:hAnsi="Arial" w:cs="Arial"/>
          <w:bCs/>
        </w:rPr>
        <w:t xml:space="preserve"> </w:t>
      </w:r>
      <w:r w:rsidR="000F59BF">
        <w:rPr>
          <w:rFonts w:ascii="Arial" w:hAnsi="Arial" w:cs="Arial"/>
          <w:bCs/>
        </w:rPr>
        <w:t>I</w:t>
      </w:r>
      <w:r w:rsidR="00342DD8">
        <w:rPr>
          <w:rFonts w:ascii="Arial" w:hAnsi="Arial" w:cs="Arial"/>
          <w:bCs/>
        </w:rPr>
        <w:t>N</w:t>
      </w:r>
    </w:p>
    <w:p w14:paraId="5A569E05" w14:textId="5396CC60" w:rsidR="00DB712A" w:rsidRPr="00B30D5F" w:rsidRDefault="001022FD" w:rsidP="00B30D5F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6F30A0">
        <w:rPr>
          <w:rFonts w:ascii="Arial" w:hAnsi="Arial" w:cs="Arial"/>
          <w:bCs/>
        </w:rPr>
        <w:t>TSG RAN WG1 Meeting #1</w:t>
      </w:r>
      <w:r>
        <w:rPr>
          <w:rFonts w:ascii="Arial" w:hAnsi="Arial" w:cs="Arial" w:hint="eastAsia"/>
          <w:bCs/>
          <w:lang w:eastAsia="ja-JP"/>
        </w:rPr>
        <w:t>2</w:t>
      </w:r>
      <w:r w:rsidR="008778B7">
        <w:rPr>
          <w:rFonts w:ascii="Arial" w:hAnsi="Arial" w:cs="Arial"/>
          <w:bCs/>
          <w:lang w:eastAsia="ja-JP"/>
        </w:rPr>
        <w:t>2-bis</w:t>
      </w:r>
      <w:r w:rsidRPr="006F30A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074682">
        <w:rPr>
          <w:rFonts w:ascii="Arial" w:hAnsi="Arial" w:cs="Arial"/>
          <w:bCs/>
        </w:rPr>
        <w:t>3</w:t>
      </w:r>
      <w:r w:rsidRPr="006B6711">
        <w:rPr>
          <w:rFonts w:ascii="Arial" w:hAnsi="Arial" w:cs="Arial"/>
          <w:bCs/>
          <w:vertAlign w:val="superscript"/>
        </w:rPr>
        <w:t>th</w:t>
      </w:r>
      <w:r w:rsidRPr="006F30A0">
        <w:rPr>
          <w:rFonts w:ascii="Arial" w:hAnsi="Arial" w:cs="Arial"/>
          <w:bCs/>
        </w:rPr>
        <w:t xml:space="preserve">– </w:t>
      </w:r>
      <w:r w:rsidR="00074682">
        <w:rPr>
          <w:rFonts w:ascii="Arial" w:hAnsi="Arial" w:cs="Arial"/>
          <w:bCs/>
        </w:rPr>
        <w:t>17</w:t>
      </w:r>
      <w:r w:rsidR="00A07F76" w:rsidRPr="00A07F76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074682">
        <w:rPr>
          <w:rFonts w:ascii="Arial" w:hAnsi="Arial" w:cs="Arial"/>
          <w:bCs/>
          <w:lang w:eastAsia="ja-JP"/>
        </w:rPr>
        <w:t>October</w:t>
      </w:r>
      <w:r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ja-JP"/>
        </w:rPr>
        <w:t>5</w:t>
      </w:r>
      <w:r w:rsidRPr="006F30A0">
        <w:rPr>
          <w:rFonts w:ascii="Arial" w:hAnsi="Arial" w:cs="Arial"/>
          <w:bCs/>
        </w:rPr>
        <w:tab/>
      </w:r>
      <w:r w:rsidR="00074682" w:rsidRPr="00074682">
        <w:rPr>
          <w:rFonts w:ascii="Arial" w:hAnsi="Arial" w:cs="Arial"/>
          <w:bCs/>
        </w:rPr>
        <w:t>Czech</w:t>
      </w:r>
      <w:r w:rsidR="00553355">
        <w:rPr>
          <w:rFonts w:ascii="Arial" w:hAnsi="Arial" w:cs="Arial"/>
          <w:bCs/>
        </w:rPr>
        <w:t xml:space="preserve">, </w:t>
      </w:r>
      <w:r w:rsidR="00074682">
        <w:rPr>
          <w:rFonts w:ascii="Arial" w:hAnsi="Arial" w:cs="Arial"/>
          <w:bCs/>
        </w:rPr>
        <w:t>CZ</w:t>
      </w:r>
    </w:p>
    <w:sectPr w:rsidR="00DB712A" w:rsidRPr="00B30D5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8B4C1" w14:textId="77777777" w:rsidR="005F5FA9" w:rsidRDefault="005F5FA9">
      <w:r>
        <w:separator/>
      </w:r>
    </w:p>
  </w:endnote>
  <w:endnote w:type="continuationSeparator" w:id="0">
    <w:p w14:paraId="4055D43F" w14:textId="77777777" w:rsidR="005F5FA9" w:rsidRDefault="005F5FA9">
      <w:r>
        <w:continuationSeparator/>
      </w:r>
    </w:p>
  </w:endnote>
  <w:endnote w:type="continuationNotice" w:id="1">
    <w:p w14:paraId="4C98648D" w14:textId="77777777" w:rsidR="005F5FA9" w:rsidRDefault="005F5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086E2" w14:textId="77777777" w:rsidR="005F5FA9" w:rsidRDefault="005F5FA9">
      <w:r>
        <w:separator/>
      </w:r>
    </w:p>
  </w:footnote>
  <w:footnote w:type="continuationSeparator" w:id="0">
    <w:p w14:paraId="4EC703A8" w14:textId="77777777" w:rsidR="005F5FA9" w:rsidRDefault="005F5FA9">
      <w:r>
        <w:continuationSeparator/>
      </w:r>
    </w:p>
  </w:footnote>
  <w:footnote w:type="continuationNotice" w:id="1">
    <w:p w14:paraId="23C7A9C0" w14:textId="77777777" w:rsidR="005F5FA9" w:rsidRDefault="005F5F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17003CF"/>
    <w:multiLevelType w:val="hybridMultilevel"/>
    <w:tmpl w:val="91525A6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9066633"/>
    <w:multiLevelType w:val="hybridMultilevel"/>
    <w:tmpl w:val="D918F04C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A00618E"/>
    <w:multiLevelType w:val="multilevel"/>
    <w:tmpl w:val="3A00618E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8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9A77528"/>
    <w:multiLevelType w:val="hybridMultilevel"/>
    <w:tmpl w:val="C0ECA068"/>
    <w:lvl w:ilvl="0" w:tplc="A9E8CB9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FC12175"/>
    <w:multiLevelType w:val="hybridMultilevel"/>
    <w:tmpl w:val="E50C9EC8"/>
    <w:lvl w:ilvl="0" w:tplc="672A4D16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Yu Gothic" w:eastAsia="Yu Gothic" w:hAnsi="Yu Gothic" w:cs="MS PGothic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4"/>
  </w:num>
  <w:num w:numId="5">
    <w:abstractNumId w:val="0"/>
  </w:num>
  <w:num w:numId="6">
    <w:abstractNumId w:val="26"/>
  </w:num>
  <w:num w:numId="7">
    <w:abstractNumId w:val="24"/>
  </w:num>
  <w:num w:numId="8">
    <w:abstractNumId w:val="3"/>
  </w:num>
  <w:num w:numId="9">
    <w:abstractNumId w:val="26"/>
  </w:num>
  <w:num w:numId="10">
    <w:abstractNumId w:val="20"/>
  </w:num>
  <w:num w:numId="11">
    <w:abstractNumId w:val="11"/>
  </w:num>
  <w:num w:numId="12">
    <w:abstractNumId w:val="5"/>
  </w:num>
  <w:num w:numId="13">
    <w:abstractNumId w:val="7"/>
  </w:num>
  <w:num w:numId="14">
    <w:abstractNumId w:val="27"/>
  </w:num>
  <w:num w:numId="15">
    <w:abstractNumId w:val="18"/>
  </w:num>
  <w:num w:numId="16">
    <w:abstractNumId w:val="30"/>
  </w:num>
  <w:num w:numId="17">
    <w:abstractNumId w:val="14"/>
  </w:num>
  <w:num w:numId="18">
    <w:abstractNumId w:val="29"/>
  </w:num>
  <w:num w:numId="19">
    <w:abstractNumId w:val="5"/>
  </w:num>
  <w:num w:numId="20">
    <w:abstractNumId w:val="30"/>
  </w:num>
  <w:num w:numId="21">
    <w:abstractNumId w:val="1"/>
  </w:num>
  <w:num w:numId="22">
    <w:abstractNumId w:val="17"/>
  </w:num>
  <w:num w:numId="23">
    <w:abstractNumId w:val="2"/>
  </w:num>
  <w:num w:numId="24">
    <w:abstractNumId w:val="1"/>
  </w:num>
  <w:num w:numId="25">
    <w:abstractNumId w:val="8"/>
  </w:num>
  <w:num w:numId="26">
    <w:abstractNumId w:val="16"/>
  </w:num>
  <w:num w:numId="27">
    <w:abstractNumId w:val="10"/>
  </w:num>
  <w:num w:numId="28">
    <w:abstractNumId w:val="28"/>
  </w:num>
  <w:num w:numId="29">
    <w:abstractNumId w:val="13"/>
  </w:num>
  <w:num w:numId="30">
    <w:abstractNumId w:val="23"/>
  </w:num>
  <w:num w:numId="31">
    <w:abstractNumId w:val="25"/>
  </w:num>
  <w:num w:numId="32">
    <w:abstractNumId w:val="6"/>
  </w:num>
  <w:num w:numId="33">
    <w:abstractNumId w:val="12"/>
  </w:num>
  <w:num w:numId="34">
    <w:abstractNumId w:val="9"/>
  </w:num>
  <w:num w:numId="35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358"/>
    <w:rsid w:val="000238F1"/>
    <w:rsid w:val="000262B7"/>
    <w:rsid w:val="00027756"/>
    <w:rsid w:val="00030B3E"/>
    <w:rsid w:val="000344E1"/>
    <w:rsid w:val="00040B22"/>
    <w:rsid w:val="00040D5B"/>
    <w:rsid w:val="00044844"/>
    <w:rsid w:val="00046442"/>
    <w:rsid w:val="000514DE"/>
    <w:rsid w:val="00051DA5"/>
    <w:rsid w:val="00060CFA"/>
    <w:rsid w:val="000669BE"/>
    <w:rsid w:val="00070CE7"/>
    <w:rsid w:val="00074682"/>
    <w:rsid w:val="00075C72"/>
    <w:rsid w:val="00076310"/>
    <w:rsid w:val="00083B2D"/>
    <w:rsid w:val="00092700"/>
    <w:rsid w:val="000932B9"/>
    <w:rsid w:val="00094620"/>
    <w:rsid w:val="000A1BB0"/>
    <w:rsid w:val="000A4BD5"/>
    <w:rsid w:val="000B1421"/>
    <w:rsid w:val="000B217C"/>
    <w:rsid w:val="000B363B"/>
    <w:rsid w:val="000B4131"/>
    <w:rsid w:val="000C684D"/>
    <w:rsid w:val="000C6DC4"/>
    <w:rsid w:val="000C6F6D"/>
    <w:rsid w:val="000D4F47"/>
    <w:rsid w:val="000E6D32"/>
    <w:rsid w:val="000E7457"/>
    <w:rsid w:val="000F3EC8"/>
    <w:rsid w:val="000F4E43"/>
    <w:rsid w:val="000F511E"/>
    <w:rsid w:val="000F59BF"/>
    <w:rsid w:val="001022FD"/>
    <w:rsid w:val="00105FE3"/>
    <w:rsid w:val="0011260A"/>
    <w:rsid w:val="0012194D"/>
    <w:rsid w:val="00124F55"/>
    <w:rsid w:val="00125F53"/>
    <w:rsid w:val="001264ED"/>
    <w:rsid w:val="00127FCC"/>
    <w:rsid w:val="00144C33"/>
    <w:rsid w:val="001455C4"/>
    <w:rsid w:val="001468DB"/>
    <w:rsid w:val="00152AA9"/>
    <w:rsid w:val="0016000A"/>
    <w:rsid w:val="001803E8"/>
    <w:rsid w:val="001819D7"/>
    <w:rsid w:val="00196994"/>
    <w:rsid w:val="001A2B90"/>
    <w:rsid w:val="001B018A"/>
    <w:rsid w:val="001B0668"/>
    <w:rsid w:val="001C1D0D"/>
    <w:rsid w:val="001C47C9"/>
    <w:rsid w:val="001D2FAF"/>
    <w:rsid w:val="001D5225"/>
    <w:rsid w:val="001D5C7F"/>
    <w:rsid w:val="001D6AEE"/>
    <w:rsid w:val="001E3398"/>
    <w:rsid w:val="001E3D17"/>
    <w:rsid w:val="001F5728"/>
    <w:rsid w:val="00201643"/>
    <w:rsid w:val="00203C3D"/>
    <w:rsid w:val="00207650"/>
    <w:rsid w:val="00212071"/>
    <w:rsid w:val="00212EB1"/>
    <w:rsid w:val="00213CAC"/>
    <w:rsid w:val="00215896"/>
    <w:rsid w:val="00223F35"/>
    <w:rsid w:val="00224C98"/>
    <w:rsid w:val="00230292"/>
    <w:rsid w:val="002360CF"/>
    <w:rsid w:val="00244CEC"/>
    <w:rsid w:val="00246769"/>
    <w:rsid w:val="002467A7"/>
    <w:rsid w:val="002523F6"/>
    <w:rsid w:val="00261FCB"/>
    <w:rsid w:val="00267822"/>
    <w:rsid w:val="00282F38"/>
    <w:rsid w:val="002875DB"/>
    <w:rsid w:val="0029085D"/>
    <w:rsid w:val="0029490B"/>
    <w:rsid w:val="002A0E06"/>
    <w:rsid w:val="002A7E84"/>
    <w:rsid w:val="002B0C14"/>
    <w:rsid w:val="002B1284"/>
    <w:rsid w:val="002B21E1"/>
    <w:rsid w:val="002B2474"/>
    <w:rsid w:val="002B4CD8"/>
    <w:rsid w:val="002C1DBF"/>
    <w:rsid w:val="002C7021"/>
    <w:rsid w:val="002D1152"/>
    <w:rsid w:val="002D531E"/>
    <w:rsid w:val="002D5949"/>
    <w:rsid w:val="002E1A9B"/>
    <w:rsid w:val="002F5729"/>
    <w:rsid w:val="002F64A4"/>
    <w:rsid w:val="002F6C17"/>
    <w:rsid w:val="002F7A21"/>
    <w:rsid w:val="0030397C"/>
    <w:rsid w:val="003251C6"/>
    <w:rsid w:val="00325987"/>
    <w:rsid w:val="0033059B"/>
    <w:rsid w:val="00330E81"/>
    <w:rsid w:val="00341A20"/>
    <w:rsid w:val="00342DD8"/>
    <w:rsid w:val="003447E1"/>
    <w:rsid w:val="00346BC5"/>
    <w:rsid w:val="00353C26"/>
    <w:rsid w:val="00355085"/>
    <w:rsid w:val="003556B1"/>
    <w:rsid w:val="003626E9"/>
    <w:rsid w:val="00365347"/>
    <w:rsid w:val="00375754"/>
    <w:rsid w:val="00382794"/>
    <w:rsid w:val="00386EE6"/>
    <w:rsid w:val="003A1AB5"/>
    <w:rsid w:val="003A390D"/>
    <w:rsid w:val="003A4A01"/>
    <w:rsid w:val="003B0BFB"/>
    <w:rsid w:val="003B4D11"/>
    <w:rsid w:val="003C0778"/>
    <w:rsid w:val="003C4E10"/>
    <w:rsid w:val="003D3EB9"/>
    <w:rsid w:val="003D7AA0"/>
    <w:rsid w:val="003E1692"/>
    <w:rsid w:val="003E3AC4"/>
    <w:rsid w:val="003E7599"/>
    <w:rsid w:val="003F19EC"/>
    <w:rsid w:val="00401B80"/>
    <w:rsid w:val="0041599A"/>
    <w:rsid w:val="00416F9B"/>
    <w:rsid w:val="00421201"/>
    <w:rsid w:val="0042415A"/>
    <w:rsid w:val="004268C8"/>
    <w:rsid w:val="00430B30"/>
    <w:rsid w:val="00432BBE"/>
    <w:rsid w:val="00436711"/>
    <w:rsid w:val="00445831"/>
    <w:rsid w:val="00446A42"/>
    <w:rsid w:val="00451275"/>
    <w:rsid w:val="00451829"/>
    <w:rsid w:val="00451B49"/>
    <w:rsid w:val="00451B7B"/>
    <w:rsid w:val="004538C3"/>
    <w:rsid w:val="00454585"/>
    <w:rsid w:val="004607D6"/>
    <w:rsid w:val="00463418"/>
    <w:rsid w:val="00463675"/>
    <w:rsid w:val="004638F1"/>
    <w:rsid w:val="0046596F"/>
    <w:rsid w:val="004709A7"/>
    <w:rsid w:val="004715D0"/>
    <w:rsid w:val="00474DEB"/>
    <w:rsid w:val="00483E7B"/>
    <w:rsid w:val="00483F89"/>
    <w:rsid w:val="004848D9"/>
    <w:rsid w:val="00492BD1"/>
    <w:rsid w:val="0049638F"/>
    <w:rsid w:val="00497678"/>
    <w:rsid w:val="004A0962"/>
    <w:rsid w:val="004A0AFD"/>
    <w:rsid w:val="004A32B8"/>
    <w:rsid w:val="004A3C00"/>
    <w:rsid w:val="004A4433"/>
    <w:rsid w:val="004A4552"/>
    <w:rsid w:val="004A7CA2"/>
    <w:rsid w:val="004B0AA0"/>
    <w:rsid w:val="004B293B"/>
    <w:rsid w:val="004B601A"/>
    <w:rsid w:val="004B6964"/>
    <w:rsid w:val="004D602E"/>
    <w:rsid w:val="004E0067"/>
    <w:rsid w:val="004E016D"/>
    <w:rsid w:val="005021CD"/>
    <w:rsid w:val="00502DF2"/>
    <w:rsid w:val="00512D6C"/>
    <w:rsid w:val="00514094"/>
    <w:rsid w:val="00516AF3"/>
    <w:rsid w:val="00517B08"/>
    <w:rsid w:val="00525DAB"/>
    <w:rsid w:val="00526442"/>
    <w:rsid w:val="005264E7"/>
    <w:rsid w:val="00530C0D"/>
    <w:rsid w:val="005361A1"/>
    <w:rsid w:val="00541278"/>
    <w:rsid w:val="00545B12"/>
    <w:rsid w:val="00553355"/>
    <w:rsid w:val="005537D6"/>
    <w:rsid w:val="00563609"/>
    <w:rsid w:val="00564946"/>
    <w:rsid w:val="00574C09"/>
    <w:rsid w:val="005755FE"/>
    <w:rsid w:val="00583420"/>
    <w:rsid w:val="00584B08"/>
    <w:rsid w:val="00595CDA"/>
    <w:rsid w:val="005A1691"/>
    <w:rsid w:val="005A3852"/>
    <w:rsid w:val="005A4547"/>
    <w:rsid w:val="005A79A2"/>
    <w:rsid w:val="005B1867"/>
    <w:rsid w:val="005B2491"/>
    <w:rsid w:val="005B2E39"/>
    <w:rsid w:val="005B41F7"/>
    <w:rsid w:val="005B5851"/>
    <w:rsid w:val="005C44E7"/>
    <w:rsid w:val="005C560F"/>
    <w:rsid w:val="005D0AFC"/>
    <w:rsid w:val="005D2DC3"/>
    <w:rsid w:val="005E58C3"/>
    <w:rsid w:val="005E6964"/>
    <w:rsid w:val="005F0EE0"/>
    <w:rsid w:val="005F5FA9"/>
    <w:rsid w:val="0060026D"/>
    <w:rsid w:val="0061076C"/>
    <w:rsid w:val="00623A2E"/>
    <w:rsid w:val="00636F42"/>
    <w:rsid w:val="00640774"/>
    <w:rsid w:val="00643DD1"/>
    <w:rsid w:val="006443D1"/>
    <w:rsid w:val="006543E8"/>
    <w:rsid w:val="006715C7"/>
    <w:rsid w:val="00671B05"/>
    <w:rsid w:val="0067582C"/>
    <w:rsid w:val="006766EA"/>
    <w:rsid w:val="00681AE3"/>
    <w:rsid w:val="006843A7"/>
    <w:rsid w:val="006A36D8"/>
    <w:rsid w:val="006A538D"/>
    <w:rsid w:val="006A5414"/>
    <w:rsid w:val="006B003D"/>
    <w:rsid w:val="006B3031"/>
    <w:rsid w:val="006B37EB"/>
    <w:rsid w:val="006B6711"/>
    <w:rsid w:val="006B761D"/>
    <w:rsid w:val="006B7BE7"/>
    <w:rsid w:val="006C0729"/>
    <w:rsid w:val="006C60BF"/>
    <w:rsid w:val="006D3EF2"/>
    <w:rsid w:val="006D4F38"/>
    <w:rsid w:val="006D6FE6"/>
    <w:rsid w:val="006E27E2"/>
    <w:rsid w:val="006E4403"/>
    <w:rsid w:val="006F30A0"/>
    <w:rsid w:val="006F3C15"/>
    <w:rsid w:val="00702B67"/>
    <w:rsid w:val="00704D2E"/>
    <w:rsid w:val="007073CF"/>
    <w:rsid w:val="00714F00"/>
    <w:rsid w:val="00716A0F"/>
    <w:rsid w:val="007241A6"/>
    <w:rsid w:val="007254B9"/>
    <w:rsid w:val="00726FC3"/>
    <w:rsid w:val="0073141A"/>
    <w:rsid w:val="00733357"/>
    <w:rsid w:val="00734D68"/>
    <w:rsid w:val="0073788A"/>
    <w:rsid w:val="007558CB"/>
    <w:rsid w:val="0076245D"/>
    <w:rsid w:val="00766595"/>
    <w:rsid w:val="007678CD"/>
    <w:rsid w:val="007815FB"/>
    <w:rsid w:val="0078210F"/>
    <w:rsid w:val="0078320E"/>
    <w:rsid w:val="00790EBB"/>
    <w:rsid w:val="00791E98"/>
    <w:rsid w:val="00793D48"/>
    <w:rsid w:val="00794BB8"/>
    <w:rsid w:val="007A53D2"/>
    <w:rsid w:val="007B0E1A"/>
    <w:rsid w:val="007B6E8C"/>
    <w:rsid w:val="007C38D1"/>
    <w:rsid w:val="007C50EC"/>
    <w:rsid w:val="007D30C3"/>
    <w:rsid w:val="007D59D5"/>
    <w:rsid w:val="007E2375"/>
    <w:rsid w:val="007E290F"/>
    <w:rsid w:val="007F2713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409C8"/>
    <w:rsid w:val="00850374"/>
    <w:rsid w:val="0085078F"/>
    <w:rsid w:val="00855746"/>
    <w:rsid w:val="00861487"/>
    <w:rsid w:val="00863876"/>
    <w:rsid w:val="0086695F"/>
    <w:rsid w:val="008671A2"/>
    <w:rsid w:val="00875080"/>
    <w:rsid w:val="008778B7"/>
    <w:rsid w:val="00880F89"/>
    <w:rsid w:val="00895D2C"/>
    <w:rsid w:val="00897150"/>
    <w:rsid w:val="008A4465"/>
    <w:rsid w:val="008A5C00"/>
    <w:rsid w:val="008A709B"/>
    <w:rsid w:val="008A7910"/>
    <w:rsid w:val="008C6A02"/>
    <w:rsid w:val="008D0C52"/>
    <w:rsid w:val="008D471A"/>
    <w:rsid w:val="008D62A0"/>
    <w:rsid w:val="008E26D4"/>
    <w:rsid w:val="008F119B"/>
    <w:rsid w:val="008F2560"/>
    <w:rsid w:val="008F7AC5"/>
    <w:rsid w:val="0090404A"/>
    <w:rsid w:val="0090543F"/>
    <w:rsid w:val="009063EE"/>
    <w:rsid w:val="0090686F"/>
    <w:rsid w:val="00910065"/>
    <w:rsid w:val="00923E7C"/>
    <w:rsid w:val="00931C0E"/>
    <w:rsid w:val="00950F26"/>
    <w:rsid w:val="00952104"/>
    <w:rsid w:val="00953DCE"/>
    <w:rsid w:val="00954AC3"/>
    <w:rsid w:val="00956356"/>
    <w:rsid w:val="0096114C"/>
    <w:rsid w:val="00963933"/>
    <w:rsid w:val="00965C03"/>
    <w:rsid w:val="0096658A"/>
    <w:rsid w:val="00973FDF"/>
    <w:rsid w:val="00987CD3"/>
    <w:rsid w:val="00992158"/>
    <w:rsid w:val="0099551A"/>
    <w:rsid w:val="009A02BE"/>
    <w:rsid w:val="009A1C7C"/>
    <w:rsid w:val="009A6B52"/>
    <w:rsid w:val="009A7632"/>
    <w:rsid w:val="009B6BF7"/>
    <w:rsid w:val="009D0D75"/>
    <w:rsid w:val="009D5149"/>
    <w:rsid w:val="009E1866"/>
    <w:rsid w:val="009E4170"/>
    <w:rsid w:val="009E7328"/>
    <w:rsid w:val="009F0005"/>
    <w:rsid w:val="009F13CB"/>
    <w:rsid w:val="00A05F3D"/>
    <w:rsid w:val="00A07F76"/>
    <w:rsid w:val="00A10D98"/>
    <w:rsid w:val="00A11D52"/>
    <w:rsid w:val="00A159C6"/>
    <w:rsid w:val="00A20664"/>
    <w:rsid w:val="00A311F9"/>
    <w:rsid w:val="00A34F98"/>
    <w:rsid w:val="00A3794A"/>
    <w:rsid w:val="00A50638"/>
    <w:rsid w:val="00A5728D"/>
    <w:rsid w:val="00A63C3F"/>
    <w:rsid w:val="00A640F8"/>
    <w:rsid w:val="00A76D29"/>
    <w:rsid w:val="00A82C38"/>
    <w:rsid w:val="00A84D6E"/>
    <w:rsid w:val="00A84EB5"/>
    <w:rsid w:val="00AA5385"/>
    <w:rsid w:val="00AB622D"/>
    <w:rsid w:val="00AC177F"/>
    <w:rsid w:val="00AC4FA3"/>
    <w:rsid w:val="00AC6EBF"/>
    <w:rsid w:val="00AD3160"/>
    <w:rsid w:val="00AD4D51"/>
    <w:rsid w:val="00AF4F29"/>
    <w:rsid w:val="00B02EAA"/>
    <w:rsid w:val="00B06C91"/>
    <w:rsid w:val="00B138ED"/>
    <w:rsid w:val="00B14CE0"/>
    <w:rsid w:val="00B16AD6"/>
    <w:rsid w:val="00B1773A"/>
    <w:rsid w:val="00B178F2"/>
    <w:rsid w:val="00B200DB"/>
    <w:rsid w:val="00B2465F"/>
    <w:rsid w:val="00B24E04"/>
    <w:rsid w:val="00B26299"/>
    <w:rsid w:val="00B26AB2"/>
    <w:rsid w:val="00B27717"/>
    <w:rsid w:val="00B30026"/>
    <w:rsid w:val="00B30D5F"/>
    <w:rsid w:val="00B3282B"/>
    <w:rsid w:val="00B33D8D"/>
    <w:rsid w:val="00B36DC0"/>
    <w:rsid w:val="00B42509"/>
    <w:rsid w:val="00B46D39"/>
    <w:rsid w:val="00B532E9"/>
    <w:rsid w:val="00B53886"/>
    <w:rsid w:val="00B53BD6"/>
    <w:rsid w:val="00B745FA"/>
    <w:rsid w:val="00B7467E"/>
    <w:rsid w:val="00B8036D"/>
    <w:rsid w:val="00B8103C"/>
    <w:rsid w:val="00B824D3"/>
    <w:rsid w:val="00B846A5"/>
    <w:rsid w:val="00B8751C"/>
    <w:rsid w:val="00B90881"/>
    <w:rsid w:val="00B977C9"/>
    <w:rsid w:val="00BA2421"/>
    <w:rsid w:val="00BC11AE"/>
    <w:rsid w:val="00BC402F"/>
    <w:rsid w:val="00BD7D73"/>
    <w:rsid w:val="00BE2F74"/>
    <w:rsid w:val="00BE45A9"/>
    <w:rsid w:val="00BE51DE"/>
    <w:rsid w:val="00BF0AEC"/>
    <w:rsid w:val="00BF7449"/>
    <w:rsid w:val="00C03033"/>
    <w:rsid w:val="00C15E36"/>
    <w:rsid w:val="00C20F22"/>
    <w:rsid w:val="00C21513"/>
    <w:rsid w:val="00C25BE5"/>
    <w:rsid w:val="00C26EC5"/>
    <w:rsid w:val="00C334DE"/>
    <w:rsid w:val="00C42DC7"/>
    <w:rsid w:val="00C43678"/>
    <w:rsid w:val="00C51FAA"/>
    <w:rsid w:val="00C5411F"/>
    <w:rsid w:val="00C6362D"/>
    <w:rsid w:val="00C71808"/>
    <w:rsid w:val="00C71BBF"/>
    <w:rsid w:val="00C7421A"/>
    <w:rsid w:val="00C74BA3"/>
    <w:rsid w:val="00C81182"/>
    <w:rsid w:val="00C82D00"/>
    <w:rsid w:val="00C85629"/>
    <w:rsid w:val="00C87540"/>
    <w:rsid w:val="00C9091E"/>
    <w:rsid w:val="00CA04E4"/>
    <w:rsid w:val="00CA534A"/>
    <w:rsid w:val="00CB25EE"/>
    <w:rsid w:val="00CB68B3"/>
    <w:rsid w:val="00CC55EF"/>
    <w:rsid w:val="00CD08E4"/>
    <w:rsid w:val="00CD4F03"/>
    <w:rsid w:val="00D02494"/>
    <w:rsid w:val="00D0367C"/>
    <w:rsid w:val="00D06EE0"/>
    <w:rsid w:val="00D226A6"/>
    <w:rsid w:val="00D25230"/>
    <w:rsid w:val="00D2581F"/>
    <w:rsid w:val="00D26751"/>
    <w:rsid w:val="00D26FC5"/>
    <w:rsid w:val="00D31FFF"/>
    <w:rsid w:val="00D36A64"/>
    <w:rsid w:val="00D41ED5"/>
    <w:rsid w:val="00D47BEE"/>
    <w:rsid w:val="00D51CC2"/>
    <w:rsid w:val="00D54C1B"/>
    <w:rsid w:val="00D61EC0"/>
    <w:rsid w:val="00D62920"/>
    <w:rsid w:val="00D6463D"/>
    <w:rsid w:val="00D651CB"/>
    <w:rsid w:val="00D9267C"/>
    <w:rsid w:val="00DA4D42"/>
    <w:rsid w:val="00DB712A"/>
    <w:rsid w:val="00DC0FF9"/>
    <w:rsid w:val="00DC445D"/>
    <w:rsid w:val="00DC5E59"/>
    <w:rsid w:val="00DD0D87"/>
    <w:rsid w:val="00DD2389"/>
    <w:rsid w:val="00DD42C9"/>
    <w:rsid w:val="00DD5ABF"/>
    <w:rsid w:val="00DD7C43"/>
    <w:rsid w:val="00DE18B9"/>
    <w:rsid w:val="00DE21A9"/>
    <w:rsid w:val="00DE355D"/>
    <w:rsid w:val="00DE40C2"/>
    <w:rsid w:val="00DF15AF"/>
    <w:rsid w:val="00DF2286"/>
    <w:rsid w:val="00DF577A"/>
    <w:rsid w:val="00DF7F36"/>
    <w:rsid w:val="00DF7FBA"/>
    <w:rsid w:val="00E034B8"/>
    <w:rsid w:val="00E05941"/>
    <w:rsid w:val="00E15EE3"/>
    <w:rsid w:val="00E21D30"/>
    <w:rsid w:val="00E2323C"/>
    <w:rsid w:val="00E30597"/>
    <w:rsid w:val="00E31B66"/>
    <w:rsid w:val="00E42920"/>
    <w:rsid w:val="00E50D4F"/>
    <w:rsid w:val="00E8274A"/>
    <w:rsid w:val="00E82D5F"/>
    <w:rsid w:val="00E85050"/>
    <w:rsid w:val="00E858B5"/>
    <w:rsid w:val="00E87364"/>
    <w:rsid w:val="00E93194"/>
    <w:rsid w:val="00E95517"/>
    <w:rsid w:val="00E96957"/>
    <w:rsid w:val="00EA1B52"/>
    <w:rsid w:val="00EA3EF0"/>
    <w:rsid w:val="00EA6A31"/>
    <w:rsid w:val="00EB1F82"/>
    <w:rsid w:val="00EB23B3"/>
    <w:rsid w:val="00EB27A3"/>
    <w:rsid w:val="00EB4E16"/>
    <w:rsid w:val="00EB5D2C"/>
    <w:rsid w:val="00EC3034"/>
    <w:rsid w:val="00ED0E7B"/>
    <w:rsid w:val="00ED12C6"/>
    <w:rsid w:val="00EE05A8"/>
    <w:rsid w:val="00EE374F"/>
    <w:rsid w:val="00EF2551"/>
    <w:rsid w:val="00EF354C"/>
    <w:rsid w:val="00F00D87"/>
    <w:rsid w:val="00F01310"/>
    <w:rsid w:val="00F02E5C"/>
    <w:rsid w:val="00F0313E"/>
    <w:rsid w:val="00F03D90"/>
    <w:rsid w:val="00F04915"/>
    <w:rsid w:val="00F04F61"/>
    <w:rsid w:val="00F0536C"/>
    <w:rsid w:val="00F27550"/>
    <w:rsid w:val="00F30E0C"/>
    <w:rsid w:val="00F33782"/>
    <w:rsid w:val="00F351D1"/>
    <w:rsid w:val="00F4358C"/>
    <w:rsid w:val="00F44814"/>
    <w:rsid w:val="00F50F81"/>
    <w:rsid w:val="00F53914"/>
    <w:rsid w:val="00F56966"/>
    <w:rsid w:val="00F56FF0"/>
    <w:rsid w:val="00F61D2C"/>
    <w:rsid w:val="00F67045"/>
    <w:rsid w:val="00F75D71"/>
    <w:rsid w:val="00F813CB"/>
    <w:rsid w:val="00F84AF4"/>
    <w:rsid w:val="00F85037"/>
    <w:rsid w:val="00F85E54"/>
    <w:rsid w:val="00F86038"/>
    <w:rsid w:val="00F866D3"/>
    <w:rsid w:val="00FA476C"/>
    <w:rsid w:val="00FA5EFF"/>
    <w:rsid w:val="00FB3A18"/>
    <w:rsid w:val="00FB42AB"/>
    <w:rsid w:val="00FB70D8"/>
    <w:rsid w:val="00FB727A"/>
    <w:rsid w:val="00FC40C2"/>
    <w:rsid w:val="00FD4E1E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9A02BE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批注框文本 字符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正文文本 字符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批注文字 字符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标题 字符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af4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"/>
    <w:uiPriority w:val="34"/>
    <w:qFormat/>
    <w:rsid w:val="0090686F"/>
    <w:rPr>
      <w:rFonts w:eastAsia="MS Gothic"/>
      <w:sz w:val="24"/>
      <w:lang w:val="en-GB"/>
    </w:rPr>
  </w:style>
  <w:style w:type="character" w:customStyle="1" w:styleId="a6">
    <w:name w:val="页眉 字符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批注主题 字符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af7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MS Gothic" w:hAnsi="Times New Roman"/>
      <w:sz w:val="24"/>
      <w:lang w:val="en-GB" w:eastAsia="ja-JP"/>
    </w:rPr>
  </w:style>
  <w:style w:type="character" w:customStyle="1" w:styleId="PLChar">
    <w:name w:val="PL Char"/>
    <w:link w:val="PL"/>
    <w:qFormat/>
    <w:locked/>
    <w:rsid w:val="00A84D6E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A84D6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styleId="af8">
    <w:name w:val="Table Grid"/>
    <w:aliases w:val="TableGrid"/>
    <w:basedOn w:val="a3"/>
    <w:uiPriority w:val="39"/>
    <w:qFormat/>
    <w:rsid w:val="00987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5C44E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44E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8cffe67-c279-4b76-b57c-afc5218d1211" xsi:nil="true"/>
    <lcf76f155ced4ddcb4097134ff3c332f xmlns="417eed48-81dd-42e1-a0a5-ff459bb484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BF9BC-9EC5-4957-8FC9-20E6340238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c8cffe67-c279-4b76-b57c-afc5218d1211"/>
    <ds:schemaRef ds:uri="417eed48-81dd-42e1-a0a5-ff459bb484b3"/>
  </ds:schemaRefs>
</ds:datastoreItem>
</file>

<file path=customXml/itemProps4.xml><?xml version="1.0" encoding="utf-8"?>
<ds:datastoreItem xmlns:ds="http://schemas.openxmlformats.org/officeDocument/2006/customXml" ds:itemID="{16FCAE3D-A9EC-440C-9628-E22C9286A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Fanbo</cp:lastModifiedBy>
  <cp:revision>65</cp:revision>
  <cp:lastPrinted>2002-04-24T08:10:00Z</cp:lastPrinted>
  <dcterms:created xsi:type="dcterms:W3CDTF">2025-05-20T16:50:00Z</dcterms:created>
  <dcterms:modified xsi:type="dcterms:W3CDTF">2025-05-21T13:32:00Z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(3)mqaTu27KkKQslArmxRuk2CBOgDLJrXS1abZK8K9efs8WzFhdmEgVA2rdRTqWW6sFt/DWk2/B
/3RHdkokTAIpyQsaoQlUiM1ciq3NknUtnR3uo52OWDY6dBrhcwCNLU7fVcq0KqQPZuJUOwZQ
F2+l9+q6MX7pc3ZF98uN5BZOVNW7Po3lA8kkbxeBcdQUX733OcIfzequX6tZu1fp/G459Q6D
CJN6qELi0AOledgoTP</vt:lpwstr>
  </property>
  <property fmtid="{D5CDD505-2E9C-101B-9397-08002B2CF9AE}" pid="10" name="_2015_ms_pID_7253431">
    <vt:lpwstr>bYc4DRw1DDSbzEUFgIZb14edZUTGaKIUD1lYbPX+OkjMoU0Aby5/LC
zEenfXq7n3L8jeO+qXd1cd9giJ1aI6+OrcIaYlAmqqm8qNnQYNIE/zUxhIjaB69MQswDmXvy
g/nKGP0EpJYnJoZi8uSIImrFqW9dh4Sklysxt6EV6CLfh2twZ2nuOgzIUrcsi712Nt/f4/OL
0h4gxJowPkAhz2tJGNVh+ZhEp6qM5b+TKThc</vt:lpwstr>
  </property>
  <property fmtid="{D5CDD505-2E9C-101B-9397-08002B2CF9AE}" pid="11" name="_2015_ms_pID_7253432">
    <vt:lpwstr>GgeXbA3mGF8HTjbWei/jHdk=</vt:lpwstr>
  </property>
  <property fmtid="{D5CDD505-2E9C-101B-9397-08002B2CF9AE}" pid="12" name="ContentTypeId">
    <vt:lpwstr>0x0101002AD63C5AFD9A50408F92A853392E9ACF</vt:lpwstr>
  </property>
  <property fmtid="{D5CDD505-2E9C-101B-9397-08002B2CF9AE}" pid="13" name="MediaServiceImageTags">
    <vt:lpwstr/>
  </property>
</Properties>
</file>