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15290B" w:rsidRDefault="006030F6" w:rsidP="003400BA">
      <w:pPr>
        <w:tabs>
          <w:tab w:val="center" w:pos="4536"/>
          <w:tab w:val="right" w:pos="9000"/>
          <w:tab w:val="right" w:pos="9639"/>
        </w:tabs>
        <w:ind w:right="2"/>
        <w:rPr>
          <w:b/>
          <w:bCs/>
          <w:sz w:val="28"/>
        </w:rPr>
      </w:pPr>
      <w:bookmarkStart w:id="0" w:name="_Hlk145670493"/>
      <w:r w:rsidRPr="0015290B">
        <w:rPr>
          <w:b/>
          <w:bCs/>
          <w:sz w:val="28"/>
        </w:rPr>
        <w:t>3GPP TSG RAN WG1 #1</w:t>
      </w:r>
      <w:r w:rsidR="006B1AFF">
        <w:rPr>
          <w:b/>
          <w:bCs/>
          <w:sz w:val="28"/>
        </w:rPr>
        <w:t>21</w:t>
      </w:r>
      <w:r w:rsidRPr="0015290B">
        <w:rPr>
          <w:b/>
          <w:bCs/>
          <w:sz w:val="28"/>
        </w:rPr>
        <w:tab/>
      </w:r>
      <w:r w:rsidRPr="0015290B">
        <w:rPr>
          <w:b/>
          <w:bCs/>
          <w:sz w:val="28"/>
        </w:rPr>
        <w:tab/>
      </w:r>
      <w:r w:rsidR="003400BA" w:rsidRPr="0015290B">
        <w:rPr>
          <w:b/>
          <w:bCs/>
          <w:color w:val="FF0000"/>
          <w:sz w:val="28"/>
        </w:rPr>
        <w:t xml:space="preserve"> </w:t>
      </w:r>
      <w:r w:rsidR="00441B9E" w:rsidRPr="00441B9E">
        <w:rPr>
          <w:b/>
          <w:bCs/>
          <w:sz w:val="28"/>
        </w:rPr>
        <w:t>R1-2504584</w:t>
      </w:r>
    </w:p>
    <w:bookmarkEnd w:id="0"/>
    <w:p w:rsidR="00C325E6" w:rsidRPr="00D22DE9" w:rsidRDefault="00C325E6" w:rsidP="00C325E6">
      <w:pPr>
        <w:tabs>
          <w:tab w:val="center" w:pos="4536"/>
          <w:tab w:val="right" w:pos="9072"/>
        </w:tabs>
        <w:spacing w:after="240"/>
        <w:rPr>
          <w:rFonts w:eastAsia="MS Mincho"/>
          <w:b/>
          <w:bCs/>
          <w:sz w:val="28"/>
          <w:lang w:eastAsia="ja-JP"/>
        </w:rPr>
      </w:pPr>
      <w:r w:rsidRPr="00B6189A">
        <w:rPr>
          <w:rFonts w:eastAsia="MS Mincho"/>
          <w:b/>
          <w:bCs/>
          <w:sz w:val="28"/>
          <w:lang w:eastAsia="ja-JP"/>
        </w:rPr>
        <w:t>St Julian’s, Malta, May 19th – 23th, 2025</w:t>
      </w:r>
    </w:p>
    <w:p w:rsidR="00557396" w:rsidRPr="0015290B" w:rsidRDefault="00557396" w:rsidP="00557396">
      <w:pPr>
        <w:pStyle w:val="3GPPHeader"/>
        <w:rPr>
          <w:sz w:val="22"/>
          <w:szCs w:val="22"/>
        </w:rPr>
      </w:pPr>
      <w:r w:rsidRPr="0015290B">
        <w:rPr>
          <w:sz w:val="22"/>
          <w:szCs w:val="22"/>
        </w:rPr>
        <w:t>Agenda Item:</w:t>
      </w:r>
      <w:r w:rsidRPr="0015290B">
        <w:rPr>
          <w:sz w:val="22"/>
          <w:szCs w:val="22"/>
        </w:rPr>
        <w:tab/>
      </w:r>
      <w:r w:rsidR="00047A06" w:rsidRPr="0015290B">
        <w:rPr>
          <w:sz w:val="22"/>
          <w:szCs w:val="22"/>
        </w:rPr>
        <w:t>9</w:t>
      </w:r>
      <w:r w:rsidR="00987AEE" w:rsidRPr="0015290B">
        <w:rPr>
          <w:sz w:val="22"/>
          <w:szCs w:val="22"/>
        </w:rPr>
        <w:t>.</w:t>
      </w:r>
      <w:r w:rsidR="00047A06" w:rsidRPr="0015290B">
        <w:rPr>
          <w:sz w:val="22"/>
          <w:szCs w:val="22"/>
        </w:rPr>
        <w:t>11.</w:t>
      </w:r>
      <w:r w:rsidR="00CC6B61" w:rsidRPr="0015290B">
        <w:rPr>
          <w:sz w:val="22"/>
          <w:szCs w:val="22"/>
        </w:rPr>
        <w:t>3</w:t>
      </w:r>
    </w:p>
    <w:p w:rsidR="00557396" w:rsidRPr="0015290B" w:rsidRDefault="00557396" w:rsidP="00557396">
      <w:pPr>
        <w:pStyle w:val="3GPPHeader"/>
        <w:rPr>
          <w:sz w:val="22"/>
          <w:szCs w:val="22"/>
        </w:rPr>
      </w:pPr>
      <w:r w:rsidRPr="0015290B">
        <w:rPr>
          <w:sz w:val="22"/>
          <w:szCs w:val="22"/>
        </w:rPr>
        <w:t>Source:</w:t>
      </w:r>
      <w:r w:rsidRPr="0015290B">
        <w:rPr>
          <w:sz w:val="22"/>
          <w:szCs w:val="22"/>
        </w:rPr>
        <w:tab/>
        <w:t>Google</w:t>
      </w:r>
      <w:r w:rsidR="00887AED">
        <w:rPr>
          <w:sz w:val="22"/>
          <w:szCs w:val="22"/>
        </w:rPr>
        <w:t xml:space="preserve"> </w:t>
      </w:r>
    </w:p>
    <w:p w:rsidR="00557396" w:rsidRPr="0015290B" w:rsidRDefault="00557396" w:rsidP="00557396">
      <w:pPr>
        <w:pStyle w:val="3GPPHeader"/>
        <w:rPr>
          <w:sz w:val="22"/>
          <w:szCs w:val="22"/>
        </w:rPr>
      </w:pPr>
      <w:r w:rsidRPr="0015290B">
        <w:rPr>
          <w:sz w:val="22"/>
          <w:szCs w:val="22"/>
        </w:rPr>
        <w:t>Title:</w:t>
      </w:r>
      <w:r w:rsidRPr="0015290B">
        <w:rPr>
          <w:sz w:val="22"/>
          <w:szCs w:val="22"/>
        </w:rPr>
        <w:tab/>
      </w:r>
      <w:r w:rsidR="009139F4">
        <w:rPr>
          <w:sz w:val="22"/>
          <w:szCs w:val="22"/>
        </w:rPr>
        <w:t xml:space="preserve">Discussion on </w:t>
      </w:r>
      <w:r w:rsidR="009937B1" w:rsidRPr="0015290B">
        <w:rPr>
          <w:sz w:val="22"/>
          <w:szCs w:val="22"/>
        </w:rPr>
        <w:t xml:space="preserve">NR-NTN uplink capacity/throughput enhancement </w:t>
      </w:r>
    </w:p>
    <w:p w:rsidR="00557396" w:rsidRPr="0015290B" w:rsidRDefault="00557396" w:rsidP="00557396">
      <w:pPr>
        <w:pStyle w:val="3GPPHeader"/>
        <w:rPr>
          <w:sz w:val="22"/>
          <w:szCs w:val="22"/>
        </w:rPr>
      </w:pPr>
      <w:r w:rsidRPr="0015290B">
        <w:rPr>
          <w:sz w:val="22"/>
          <w:szCs w:val="22"/>
        </w:rPr>
        <w:t>Document for:</w:t>
      </w:r>
      <w:r w:rsidRPr="0015290B">
        <w:rPr>
          <w:sz w:val="22"/>
          <w:szCs w:val="22"/>
        </w:rPr>
        <w:tab/>
        <w:t>Discussion/Decision</w:t>
      </w:r>
    </w:p>
    <w:p w:rsidR="00330A5A" w:rsidRPr="0015290B" w:rsidRDefault="00557396" w:rsidP="00164E89">
      <w:pPr>
        <w:pStyle w:val="Heading1"/>
        <w:rPr>
          <w:sz w:val="32"/>
        </w:rPr>
      </w:pPr>
      <w:r w:rsidRPr="0015290B">
        <w:rPr>
          <w:sz w:val="32"/>
        </w:rPr>
        <w:t>Introduction</w:t>
      </w:r>
    </w:p>
    <w:p w:rsidR="005E08E5" w:rsidRPr="0015290B" w:rsidRDefault="005E08E5" w:rsidP="00557396">
      <w:pPr>
        <w:pStyle w:val="0Maintext"/>
        <w:spacing w:after="120" w:afterAutospacing="0" w:line="240" w:lineRule="auto"/>
        <w:ind w:firstLine="0"/>
        <w:rPr>
          <w:rFonts w:cs="Times New Roman"/>
          <w:sz w:val="22"/>
          <w:lang w:val="en-US"/>
        </w:rPr>
      </w:pPr>
      <w:r w:rsidRPr="0015290B">
        <w:rPr>
          <w:rFonts w:cs="Times New Roman"/>
          <w:sz w:val="22"/>
          <w:lang w:val="en-US"/>
        </w:rPr>
        <w:t>In this contr</w:t>
      </w:r>
      <w:r w:rsidR="009937B1" w:rsidRPr="0015290B">
        <w:rPr>
          <w:rFonts w:cs="Times New Roman"/>
          <w:sz w:val="22"/>
          <w:lang w:val="en-US"/>
        </w:rPr>
        <w:t>ibution, we provide our view on</w:t>
      </w:r>
      <w:r w:rsidRPr="0015290B">
        <w:rPr>
          <w:rFonts w:cs="Times New Roman"/>
          <w:sz w:val="22"/>
          <w:lang w:val="en-US" w:eastAsia="zh-CN"/>
        </w:rPr>
        <w:t xml:space="preserve"> </w:t>
      </w:r>
      <w:r w:rsidR="009937B1" w:rsidRPr="0015290B">
        <w:rPr>
          <w:rFonts w:cs="Times New Roman"/>
          <w:sz w:val="22"/>
          <w:szCs w:val="22"/>
        </w:rPr>
        <w:t>NR-NTN uplink capacity/throughput enhancement</w:t>
      </w:r>
      <w:r w:rsidRPr="0015290B">
        <w:rPr>
          <w:rFonts w:cs="Times New Roman"/>
          <w:sz w:val="22"/>
          <w:lang w:val="en-US" w:eastAsia="zh-CN"/>
        </w:rPr>
        <w:t>.</w:t>
      </w:r>
    </w:p>
    <w:p w:rsidR="006030F6" w:rsidRPr="0015290B" w:rsidRDefault="00164E89" w:rsidP="00164E89">
      <w:pPr>
        <w:pStyle w:val="Heading1"/>
        <w:rPr>
          <w:sz w:val="32"/>
        </w:rPr>
      </w:pPr>
      <w:r w:rsidRPr="0015290B">
        <w:rPr>
          <w:sz w:val="32"/>
        </w:rPr>
        <w:t>Discussion</w:t>
      </w:r>
    </w:p>
    <w:p w:rsidR="00BE0831" w:rsidRPr="0015290B" w:rsidRDefault="0015290B" w:rsidP="00F76DA5">
      <w:pPr>
        <w:pStyle w:val="Heading2"/>
        <w:tabs>
          <w:tab w:val="clear" w:pos="1476"/>
          <w:tab w:val="num" w:pos="450"/>
        </w:tabs>
        <w:ind w:hanging="1476"/>
      </w:pPr>
      <w:r w:rsidRPr="0015290B">
        <w:t>Signaling aspects of PUSCH with OCC</w:t>
      </w:r>
    </w:p>
    <w:tbl>
      <w:tblPr>
        <w:tblStyle w:val="TableGrid"/>
        <w:tblW w:w="0" w:type="auto"/>
        <w:tblLook w:val="04A0" w:firstRow="1" w:lastRow="0" w:firstColumn="1" w:lastColumn="0" w:noHBand="0" w:noVBand="1"/>
      </w:tblPr>
      <w:tblGrid>
        <w:gridCol w:w="9010"/>
      </w:tblGrid>
      <w:tr w:rsidR="0094676F" w:rsidTr="0094676F">
        <w:tc>
          <w:tcPr>
            <w:tcW w:w="9010" w:type="dxa"/>
          </w:tcPr>
          <w:p w:rsidR="0094676F" w:rsidRPr="0094676F" w:rsidRDefault="0094676F" w:rsidP="0094676F">
            <w:pPr>
              <w:spacing w:line="254" w:lineRule="auto"/>
              <w:rPr>
                <w:sz w:val="22"/>
                <w:szCs w:val="22"/>
              </w:rPr>
            </w:pPr>
            <w:r w:rsidRPr="0094676F">
              <w:rPr>
                <w:sz w:val="22"/>
                <w:szCs w:val="22"/>
                <w:highlight w:val="green"/>
              </w:rPr>
              <w:t>Agreement</w:t>
            </w:r>
          </w:p>
          <w:p w:rsidR="0094676F" w:rsidRPr="0094676F" w:rsidRDefault="0094676F" w:rsidP="0094676F">
            <w:pPr>
              <w:spacing w:line="254" w:lineRule="auto"/>
              <w:rPr>
                <w:sz w:val="22"/>
                <w:szCs w:val="22"/>
              </w:rPr>
            </w:pPr>
            <w:r w:rsidRPr="0094676F">
              <w:rPr>
                <w:sz w:val="22"/>
                <w:szCs w:val="22"/>
              </w:rPr>
              <w:t>For the OCC length applied for OCC DG PUSCH and CG PUSCH Type 2, consider the following options:</w:t>
            </w:r>
          </w:p>
          <w:p w:rsidR="0094676F" w:rsidRPr="0094676F" w:rsidRDefault="0094676F" w:rsidP="00A82BD7">
            <w:pPr>
              <w:pStyle w:val="ListParagraph"/>
              <w:numPr>
                <w:ilvl w:val="0"/>
                <w:numId w:val="44"/>
              </w:numPr>
              <w:overflowPunct w:val="0"/>
              <w:autoSpaceDE w:val="0"/>
              <w:autoSpaceDN w:val="0"/>
              <w:adjustRightInd w:val="0"/>
              <w:ind w:leftChars="0"/>
              <w:contextualSpacing/>
              <w:textAlignment w:val="baseline"/>
              <w:rPr>
                <w:rFonts w:ascii="Times New Roman" w:hAnsi="Times New Roman"/>
                <w:sz w:val="22"/>
                <w:szCs w:val="22"/>
              </w:rPr>
            </w:pPr>
            <w:r w:rsidRPr="0094676F">
              <w:rPr>
                <w:rFonts w:ascii="Times New Roman" w:hAnsi="Times New Roman"/>
                <w:sz w:val="22"/>
                <w:szCs w:val="22"/>
                <w:lang w:val="en-US"/>
              </w:rPr>
              <w:t>Option 1: Configured by RRC higher-layer parameter.</w:t>
            </w:r>
          </w:p>
          <w:p w:rsidR="0094676F" w:rsidRPr="0094676F" w:rsidRDefault="0094676F" w:rsidP="00A82BD7">
            <w:pPr>
              <w:pStyle w:val="ListParagraph"/>
              <w:numPr>
                <w:ilvl w:val="1"/>
                <w:numId w:val="44"/>
              </w:numPr>
              <w:overflowPunct w:val="0"/>
              <w:autoSpaceDE w:val="0"/>
              <w:autoSpaceDN w:val="0"/>
              <w:adjustRightInd w:val="0"/>
              <w:ind w:leftChars="0"/>
              <w:contextualSpacing/>
              <w:textAlignment w:val="baseline"/>
              <w:rPr>
                <w:rFonts w:ascii="Times New Roman" w:hAnsi="Times New Roman"/>
                <w:sz w:val="22"/>
                <w:szCs w:val="22"/>
              </w:rPr>
            </w:pPr>
            <w:r w:rsidRPr="0094676F">
              <w:rPr>
                <w:rFonts w:ascii="Times New Roman" w:hAnsi="Times New Roman"/>
                <w:sz w:val="22"/>
                <w:szCs w:val="22"/>
              </w:rPr>
              <w:t xml:space="preserve">Note: this does not preclude jointly configuring </w:t>
            </w:r>
            <w:r w:rsidRPr="0094676F">
              <w:rPr>
                <w:rFonts w:ascii="Times New Roman" w:hAnsi="Times New Roman"/>
                <w:sz w:val="22"/>
                <w:szCs w:val="22"/>
                <w:lang w:val="en-US"/>
              </w:rPr>
              <w:t>OCC sequence and OCC length with the same RRC configuration</w:t>
            </w:r>
          </w:p>
          <w:p w:rsidR="0094676F" w:rsidRPr="0094676F" w:rsidRDefault="0094676F" w:rsidP="00A82BD7">
            <w:pPr>
              <w:pStyle w:val="ListParagraph"/>
              <w:numPr>
                <w:ilvl w:val="0"/>
                <w:numId w:val="44"/>
              </w:numPr>
              <w:overflowPunct w:val="0"/>
              <w:autoSpaceDE w:val="0"/>
              <w:autoSpaceDN w:val="0"/>
              <w:adjustRightInd w:val="0"/>
              <w:ind w:leftChars="0"/>
              <w:contextualSpacing/>
              <w:textAlignment w:val="baseline"/>
              <w:rPr>
                <w:rFonts w:ascii="Times New Roman" w:hAnsi="Times New Roman"/>
                <w:sz w:val="22"/>
                <w:szCs w:val="22"/>
              </w:rPr>
            </w:pPr>
            <w:r w:rsidRPr="0094676F">
              <w:rPr>
                <w:rFonts w:ascii="Times New Roman" w:hAnsi="Times New Roman"/>
                <w:sz w:val="22"/>
                <w:szCs w:val="22"/>
                <w:lang w:val="en-US"/>
              </w:rPr>
              <w:t>Option 2: Max value is configured by RRC higher-layer parameter, and the applied value is implicitly determined from the configured repetition number.</w:t>
            </w:r>
          </w:p>
          <w:p w:rsidR="0094676F" w:rsidRPr="0094676F" w:rsidRDefault="0094676F" w:rsidP="00A82BD7">
            <w:pPr>
              <w:pStyle w:val="ListParagraph"/>
              <w:numPr>
                <w:ilvl w:val="0"/>
                <w:numId w:val="44"/>
              </w:numPr>
              <w:overflowPunct w:val="0"/>
              <w:autoSpaceDE w:val="0"/>
              <w:autoSpaceDN w:val="0"/>
              <w:adjustRightInd w:val="0"/>
              <w:ind w:leftChars="0"/>
              <w:contextualSpacing/>
              <w:textAlignment w:val="baseline"/>
              <w:rPr>
                <w:rFonts w:ascii="Times New Roman" w:hAnsi="Times New Roman"/>
                <w:sz w:val="22"/>
                <w:szCs w:val="22"/>
              </w:rPr>
            </w:pPr>
            <w:r w:rsidRPr="0094676F">
              <w:rPr>
                <w:rFonts w:ascii="Times New Roman" w:hAnsi="Times New Roman"/>
                <w:sz w:val="22"/>
                <w:szCs w:val="22"/>
                <w:lang w:val="en-US"/>
              </w:rPr>
              <w:t>Option 3: Candidates values are configured by RRC higher-layer parameter, and the applied value is indicated by scheduling DCI for DG PUSCH or by activation DCI for CG PUSCH Type 2.</w:t>
            </w:r>
          </w:p>
          <w:p w:rsidR="0094676F" w:rsidRPr="0094676F" w:rsidRDefault="0094676F" w:rsidP="00A82BD7">
            <w:pPr>
              <w:pStyle w:val="ListParagraph"/>
              <w:numPr>
                <w:ilvl w:val="1"/>
                <w:numId w:val="44"/>
              </w:numPr>
              <w:overflowPunct w:val="0"/>
              <w:autoSpaceDE w:val="0"/>
              <w:autoSpaceDN w:val="0"/>
              <w:adjustRightInd w:val="0"/>
              <w:ind w:leftChars="0"/>
              <w:contextualSpacing/>
              <w:textAlignment w:val="baseline"/>
              <w:rPr>
                <w:rFonts w:ascii="Times New Roman" w:hAnsi="Times New Roman"/>
                <w:sz w:val="22"/>
                <w:szCs w:val="22"/>
              </w:rPr>
            </w:pPr>
            <w:r w:rsidRPr="0094676F">
              <w:rPr>
                <w:rFonts w:ascii="Times New Roman" w:hAnsi="Times New Roman"/>
                <w:sz w:val="22"/>
                <w:szCs w:val="22"/>
              </w:rPr>
              <w:t xml:space="preserve">Note: this does not preclude jointly configuring </w:t>
            </w:r>
            <w:r w:rsidRPr="0094676F">
              <w:rPr>
                <w:rFonts w:ascii="Times New Roman" w:hAnsi="Times New Roman"/>
                <w:sz w:val="22"/>
                <w:szCs w:val="22"/>
                <w:lang w:val="en-US"/>
              </w:rPr>
              <w:t>OCC sequence and OCC length with the same RRC configuration</w:t>
            </w:r>
          </w:p>
          <w:p w:rsidR="0094676F" w:rsidRPr="0094676F" w:rsidRDefault="0094676F" w:rsidP="00A82BD7">
            <w:pPr>
              <w:pStyle w:val="ListParagraph"/>
              <w:numPr>
                <w:ilvl w:val="0"/>
                <w:numId w:val="44"/>
              </w:numPr>
              <w:overflowPunct w:val="0"/>
              <w:autoSpaceDE w:val="0"/>
              <w:autoSpaceDN w:val="0"/>
              <w:adjustRightInd w:val="0"/>
              <w:ind w:leftChars="0"/>
              <w:contextualSpacing/>
              <w:textAlignment w:val="baseline"/>
              <w:rPr>
                <w:rFonts w:ascii="Times New Roman" w:hAnsi="Times New Roman"/>
                <w:sz w:val="22"/>
                <w:szCs w:val="22"/>
              </w:rPr>
            </w:pPr>
            <w:r w:rsidRPr="0094676F">
              <w:rPr>
                <w:rFonts w:ascii="Times New Roman" w:hAnsi="Times New Roman"/>
                <w:sz w:val="22"/>
                <w:szCs w:val="22"/>
              </w:rPr>
              <w:t>Option 4: Single value is indicated by scheduling DCI for DG PUSCH and by activation DCI for CG PUSCH Type 2 (no RRC configuration of candidate values).</w:t>
            </w:r>
          </w:p>
          <w:p w:rsidR="0094676F" w:rsidRPr="0094676F" w:rsidRDefault="0094676F" w:rsidP="00A82BD7">
            <w:pPr>
              <w:pStyle w:val="ListParagraph"/>
              <w:numPr>
                <w:ilvl w:val="0"/>
                <w:numId w:val="44"/>
              </w:numPr>
              <w:overflowPunct w:val="0"/>
              <w:autoSpaceDE w:val="0"/>
              <w:autoSpaceDN w:val="0"/>
              <w:adjustRightInd w:val="0"/>
              <w:ind w:leftChars="0"/>
              <w:contextualSpacing/>
              <w:textAlignment w:val="baseline"/>
              <w:rPr>
                <w:rFonts w:ascii="Times New Roman" w:hAnsi="Times New Roman"/>
                <w:sz w:val="22"/>
                <w:szCs w:val="22"/>
              </w:rPr>
            </w:pPr>
            <w:r w:rsidRPr="0094676F">
              <w:rPr>
                <w:rFonts w:ascii="Times New Roman" w:hAnsi="Times New Roman"/>
                <w:sz w:val="22"/>
                <w:szCs w:val="22"/>
                <w:lang w:val="en-US"/>
              </w:rPr>
              <w:t>Option 5: Max value is configured by RRC higher-layer parameter, and the applied value is indicated by scheduling DCI for DG PUSCH and by activation DCI for CG PUSCH Type 2.</w:t>
            </w:r>
          </w:p>
          <w:p w:rsidR="0094676F" w:rsidRPr="0094676F" w:rsidRDefault="0094676F" w:rsidP="0094676F">
            <w:pPr>
              <w:rPr>
                <w:szCs w:val="20"/>
                <w:lang w:eastAsia="x-none"/>
              </w:rPr>
            </w:pPr>
            <w:r w:rsidRPr="0094676F">
              <w:rPr>
                <w:sz w:val="22"/>
                <w:szCs w:val="22"/>
                <w:lang w:eastAsia="x-none"/>
              </w:rPr>
              <w:t xml:space="preserve">Note: it is not precluded to select a different option for </w:t>
            </w:r>
            <w:r w:rsidRPr="0094676F">
              <w:rPr>
                <w:sz w:val="22"/>
                <w:szCs w:val="22"/>
              </w:rPr>
              <w:t>DG PUSCH and CG PUSCH Type 2.</w:t>
            </w:r>
          </w:p>
        </w:tc>
      </w:tr>
    </w:tbl>
    <w:p w:rsidR="00B80E07" w:rsidRPr="0094676F" w:rsidRDefault="0094676F" w:rsidP="00341E4A">
      <w:pPr>
        <w:spacing w:before="240" w:after="240"/>
        <w:rPr>
          <w:sz w:val="22"/>
          <w:szCs w:val="22"/>
        </w:rPr>
      </w:pPr>
      <w:r>
        <w:rPr>
          <w:sz w:val="22"/>
          <w:szCs w:val="22"/>
        </w:rPr>
        <w:t xml:space="preserve">In the last meeting, RAN1 made the agreement above for further discuss how to indicate OCC length </w:t>
      </w:r>
      <w:r w:rsidR="00CB0316">
        <w:rPr>
          <w:sz w:val="22"/>
          <w:szCs w:val="22"/>
        </w:rPr>
        <w:t>for DG PUSCH and CG PUSCH Type 2.</w:t>
      </w:r>
      <w:r w:rsidR="00F22195">
        <w:rPr>
          <w:sz w:val="22"/>
          <w:szCs w:val="22"/>
        </w:rPr>
        <w:t xml:space="preserve"> </w:t>
      </w:r>
      <w:r w:rsidR="008F28B9">
        <w:rPr>
          <w:sz w:val="22"/>
          <w:szCs w:val="22"/>
        </w:rPr>
        <w:t>In current specifications, the repetition number for DG PUSCH is indicated by TDRA configuration</w:t>
      </w:r>
      <w:r w:rsidR="00D4363D">
        <w:rPr>
          <w:sz w:val="22"/>
          <w:szCs w:val="22"/>
        </w:rPr>
        <w:t xml:space="preserve"> (i.e., </w:t>
      </w:r>
      <w:r w:rsidR="00D4363D" w:rsidRPr="00D4363D">
        <w:rPr>
          <w:i/>
          <w:sz w:val="22"/>
          <w:szCs w:val="22"/>
        </w:rPr>
        <w:t>PUSCH-Allocation</w:t>
      </w:r>
      <w:r w:rsidR="00D4363D">
        <w:rPr>
          <w:sz w:val="22"/>
          <w:szCs w:val="22"/>
        </w:rPr>
        <w:t>)</w:t>
      </w:r>
      <w:r w:rsidR="008F28B9">
        <w:rPr>
          <w:sz w:val="22"/>
          <w:szCs w:val="22"/>
        </w:rPr>
        <w:t xml:space="preserve">. </w:t>
      </w:r>
      <w:r w:rsidR="00D83A79">
        <w:rPr>
          <w:sz w:val="22"/>
          <w:szCs w:val="22"/>
        </w:rPr>
        <w:t>From our perspective,</w:t>
      </w:r>
      <w:r w:rsidR="008F28B9">
        <w:rPr>
          <w:sz w:val="22"/>
          <w:szCs w:val="22"/>
        </w:rPr>
        <w:t xml:space="preserve"> OCC </w:t>
      </w:r>
      <w:r w:rsidR="00D83A79">
        <w:rPr>
          <w:sz w:val="22"/>
          <w:szCs w:val="22"/>
        </w:rPr>
        <w:t>length can be indicated with</w:t>
      </w:r>
      <w:r w:rsidR="008F28B9">
        <w:rPr>
          <w:sz w:val="22"/>
          <w:szCs w:val="22"/>
        </w:rPr>
        <w:t xml:space="preserve"> repetition</w:t>
      </w:r>
      <w:r w:rsidR="00D83A79">
        <w:rPr>
          <w:sz w:val="22"/>
          <w:szCs w:val="22"/>
        </w:rPr>
        <w:t xml:space="preserve">s in the TDRA configuration. As for CG PUSCH type 2, the number of repetition is configured by </w:t>
      </w:r>
      <w:proofErr w:type="spellStart"/>
      <w:r w:rsidR="00D83A79" w:rsidRPr="00D83A79">
        <w:rPr>
          <w:i/>
          <w:sz w:val="22"/>
          <w:szCs w:val="22"/>
        </w:rPr>
        <w:t>ConfiguredGrantConfig</w:t>
      </w:r>
      <w:proofErr w:type="spellEnd"/>
      <w:r w:rsidR="00D4363D">
        <w:rPr>
          <w:sz w:val="22"/>
          <w:szCs w:val="22"/>
        </w:rPr>
        <w:t>. W</w:t>
      </w:r>
      <w:r w:rsidR="00D83A79" w:rsidRPr="00D83A79">
        <w:rPr>
          <w:sz w:val="22"/>
          <w:szCs w:val="22"/>
        </w:rPr>
        <w:t>e didn’t see</w:t>
      </w:r>
      <w:r w:rsidR="00D83A79">
        <w:rPr>
          <w:sz w:val="22"/>
          <w:szCs w:val="22"/>
        </w:rPr>
        <w:t xml:space="preserve"> the necessity of indicate a dynamic OCC length for a configured repetition number. In this regard, we think that RRC configured OCC length is sufficient for DG PUSCH and CG PUSCH Type 2.</w:t>
      </w:r>
      <w:r w:rsidR="008F28B9">
        <w:rPr>
          <w:sz w:val="22"/>
          <w:szCs w:val="22"/>
        </w:rPr>
        <w:t xml:space="preserve"> </w:t>
      </w:r>
    </w:p>
    <w:p w:rsidR="00D83A79" w:rsidRPr="00937263" w:rsidRDefault="00D83A79" w:rsidP="00D83A79">
      <w:pPr>
        <w:spacing w:line="254" w:lineRule="auto"/>
        <w:rPr>
          <w:b/>
          <w:sz w:val="22"/>
          <w:szCs w:val="22"/>
        </w:rPr>
      </w:pPr>
      <w:r>
        <w:rPr>
          <w:b/>
          <w:sz w:val="22"/>
          <w:szCs w:val="22"/>
        </w:rPr>
        <w:t xml:space="preserve">Proposal 1: </w:t>
      </w:r>
      <w:r w:rsidRPr="00937263">
        <w:rPr>
          <w:b/>
          <w:sz w:val="22"/>
          <w:szCs w:val="22"/>
        </w:rPr>
        <w:t>For the OCC length applied for OCC DG PUSCH and CG PUSCH Type 2</w:t>
      </w:r>
      <w:r w:rsidRPr="00937263">
        <w:rPr>
          <w:b/>
          <w:sz w:val="22"/>
          <w:szCs w:val="22"/>
        </w:rPr>
        <w:t xml:space="preserve">, it is configured by RRC higher-layer parameter (e.g., in </w:t>
      </w:r>
      <w:r w:rsidR="00937263" w:rsidRPr="00937263">
        <w:rPr>
          <w:b/>
          <w:i/>
          <w:sz w:val="22"/>
          <w:szCs w:val="22"/>
        </w:rPr>
        <w:t>PUSCH-Allocation</w:t>
      </w:r>
      <w:r w:rsidRPr="00937263">
        <w:rPr>
          <w:b/>
          <w:sz w:val="22"/>
          <w:szCs w:val="22"/>
        </w:rPr>
        <w:t xml:space="preserve"> and </w:t>
      </w:r>
      <w:proofErr w:type="spellStart"/>
      <w:r w:rsidRPr="00937263">
        <w:rPr>
          <w:b/>
          <w:i/>
          <w:sz w:val="22"/>
          <w:szCs w:val="22"/>
        </w:rPr>
        <w:t>ConfiguredGrantConfig</w:t>
      </w:r>
      <w:proofErr w:type="spellEnd"/>
      <w:r w:rsidRPr="00937263">
        <w:rPr>
          <w:b/>
          <w:sz w:val="22"/>
          <w:szCs w:val="22"/>
        </w:rPr>
        <w:t>)</w:t>
      </w:r>
    </w:p>
    <w:p w:rsidR="00D127EE" w:rsidRPr="00F76DA5" w:rsidRDefault="00F76DA5" w:rsidP="00F76DA5">
      <w:pPr>
        <w:pStyle w:val="Heading2"/>
        <w:numPr>
          <w:ilvl w:val="0"/>
          <w:numId w:val="0"/>
        </w:numPr>
        <w:rPr>
          <w:sz w:val="28"/>
          <w:szCs w:val="22"/>
        </w:rPr>
      </w:pPr>
      <w:r w:rsidRPr="00F76DA5">
        <w:rPr>
          <w:sz w:val="28"/>
          <w:szCs w:val="22"/>
        </w:rPr>
        <w:lastRenderedPageBreak/>
        <w:t xml:space="preserve">2.2 </w:t>
      </w:r>
      <w:r w:rsidR="00A82BD7">
        <w:rPr>
          <w:sz w:val="28"/>
          <w:szCs w:val="22"/>
        </w:rPr>
        <w:t xml:space="preserve">OCC group </w:t>
      </w:r>
      <w:r>
        <w:rPr>
          <w:sz w:val="28"/>
          <w:szCs w:val="22"/>
        </w:rPr>
        <w:t>RV cycling</w:t>
      </w:r>
    </w:p>
    <w:tbl>
      <w:tblPr>
        <w:tblStyle w:val="TableGrid"/>
        <w:tblW w:w="0" w:type="auto"/>
        <w:tblLook w:val="04A0" w:firstRow="1" w:lastRow="0" w:firstColumn="1" w:lastColumn="0" w:noHBand="0" w:noVBand="1"/>
      </w:tblPr>
      <w:tblGrid>
        <w:gridCol w:w="9010"/>
      </w:tblGrid>
      <w:tr w:rsidR="00F76DA5" w:rsidTr="00F76DA5">
        <w:tc>
          <w:tcPr>
            <w:tcW w:w="9010" w:type="dxa"/>
          </w:tcPr>
          <w:p w:rsidR="00F76DA5" w:rsidRPr="00F76DA5" w:rsidRDefault="00F76DA5" w:rsidP="00F76DA5">
            <w:pPr>
              <w:rPr>
                <w:bCs/>
                <w:sz w:val="22"/>
                <w:szCs w:val="22"/>
                <w:highlight w:val="green"/>
              </w:rPr>
            </w:pPr>
            <w:r w:rsidRPr="00F76DA5">
              <w:rPr>
                <w:bCs/>
                <w:sz w:val="22"/>
                <w:szCs w:val="22"/>
                <w:highlight w:val="green"/>
              </w:rPr>
              <w:t>Agreement</w:t>
            </w:r>
          </w:p>
          <w:p w:rsidR="00F76DA5" w:rsidRPr="00F76DA5" w:rsidRDefault="00F76DA5" w:rsidP="00F76DA5">
            <w:pPr>
              <w:rPr>
                <w:bCs/>
                <w:sz w:val="22"/>
                <w:szCs w:val="22"/>
              </w:rPr>
            </w:pPr>
            <w:r w:rsidRPr="00F76DA5">
              <w:rPr>
                <w:bCs/>
                <w:sz w:val="22"/>
                <w:szCs w:val="22"/>
              </w:rPr>
              <w:t>For OCC with CG-PUSCH, the RV sequence applied across OCC groups is RRC configured among the RV sequences defined for legacy CG PUSCH, i.e., [0</w:t>
            </w:r>
            <w:proofErr w:type="gramStart"/>
            <w:r w:rsidRPr="00F76DA5">
              <w:rPr>
                <w:bCs/>
                <w:sz w:val="22"/>
                <w:szCs w:val="22"/>
              </w:rPr>
              <w:t>,2,3,1</w:t>
            </w:r>
            <w:proofErr w:type="gramEnd"/>
            <w:r w:rsidRPr="00F76DA5">
              <w:rPr>
                <w:bCs/>
                <w:sz w:val="22"/>
                <w:szCs w:val="22"/>
              </w:rPr>
              <w:t>], [0,3,0,3] or [0,0,0,0].</w:t>
            </w:r>
          </w:p>
          <w:p w:rsidR="00F76DA5" w:rsidRPr="00F76DA5" w:rsidRDefault="00F76DA5" w:rsidP="00A82BD7">
            <w:pPr>
              <w:pStyle w:val="ListParagraph"/>
              <w:numPr>
                <w:ilvl w:val="0"/>
                <w:numId w:val="45"/>
              </w:numPr>
              <w:overflowPunct w:val="0"/>
              <w:autoSpaceDE w:val="0"/>
              <w:autoSpaceDN w:val="0"/>
              <w:adjustRightInd w:val="0"/>
              <w:spacing w:after="180"/>
              <w:ind w:leftChars="0"/>
              <w:contextualSpacing/>
              <w:textAlignment w:val="baseline"/>
              <w:rPr>
                <w:rFonts w:ascii="Times New Roman" w:hAnsi="Times New Roman"/>
                <w:sz w:val="22"/>
                <w:szCs w:val="22"/>
              </w:rPr>
            </w:pPr>
            <w:r w:rsidRPr="00F76DA5">
              <w:rPr>
                <w:rFonts w:ascii="Times New Roman" w:hAnsi="Times New Roman"/>
                <w:sz w:val="22"/>
                <w:szCs w:val="22"/>
              </w:rPr>
              <w:t>Note: no new RRC parameter is needed for the above.</w:t>
            </w:r>
          </w:p>
          <w:p w:rsidR="00F76DA5" w:rsidRPr="00F76DA5" w:rsidRDefault="00F76DA5" w:rsidP="00A82BD7">
            <w:pPr>
              <w:pStyle w:val="ListParagraph"/>
              <w:numPr>
                <w:ilvl w:val="0"/>
                <w:numId w:val="45"/>
              </w:numPr>
              <w:overflowPunct w:val="0"/>
              <w:autoSpaceDE w:val="0"/>
              <w:autoSpaceDN w:val="0"/>
              <w:adjustRightInd w:val="0"/>
              <w:spacing w:after="180"/>
              <w:ind w:leftChars="0"/>
              <w:contextualSpacing/>
              <w:textAlignment w:val="baseline"/>
            </w:pPr>
            <w:r w:rsidRPr="00F76DA5">
              <w:rPr>
                <w:rFonts w:ascii="Times New Roman" w:hAnsi="Times New Roman"/>
                <w:sz w:val="22"/>
                <w:szCs w:val="22"/>
              </w:rPr>
              <w:t>FFS: if OCC group dropping is later agreed, how to count RVs may need to be discussed for that case.</w:t>
            </w:r>
          </w:p>
        </w:tc>
      </w:tr>
    </w:tbl>
    <w:p w:rsidR="00F76DA5" w:rsidRPr="00F76DA5" w:rsidRDefault="00F76DA5" w:rsidP="00F76DA5"/>
    <w:p w:rsidR="009503EE" w:rsidRDefault="00F76DA5" w:rsidP="0015290B">
      <w:pPr>
        <w:spacing w:after="240"/>
        <w:rPr>
          <w:sz w:val="22"/>
          <w:szCs w:val="20"/>
        </w:rPr>
      </w:pPr>
      <w:r w:rsidRPr="00F76DA5">
        <w:rPr>
          <w:sz w:val="22"/>
          <w:szCs w:val="20"/>
        </w:rPr>
        <w:t>According to previous agreements,</w:t>
      </w:r>
      <w:r>
        <w:rPr>
          <w:sz w:val="22"/>
          <w:szCs w:val="20"/>
        </w:rPr>
        <w:t xml:space="preserve"> if the length of repetition is larger than the OCC length, R</w:t>
      </w:r>
      <w:r w:rsidR="00A82BD7">
        <w:rPr>
          <w:sz w:val="22"/>
          <w:szCs w:val="20"/>
        </w:rPr>
        <w:t>V cycling is</w:t>
      </w:r>
      <w:r>
        <w:rPr>
          <w:sz w:val="22"/>
          <w:szCs w:val="20"/>
        </w:rPr>
        <w:t xml:space="preserve"> applied </w:t>
      </w:r>
      <w:r w:rsidR="00A82BD7">
        <w:rPr>
          <w:sz w:val="22"/>
          <w:szCs w:val="20"/>
        </w:rPr>
        <w:t xml:space="preserve">to each OCC group </w:t>
      </w:r>
      <w:r>
        <w:rPr>
          <w:sz w:val="22"/>
          <w:szCs w:val="20"/>
        </w:rPr>
        <w:t xml:space="preserve">according to the </w:t>
      </w:r>
      <w:r w:rsidR="00555762">
        <w:rPr>
          <w:sz w:val="22"/>
          <w:szCs w:val="20"/>
        </w:rPr>
        <w:t>legacy RV sequences. One remaining issue is that if the UE has to drop a</w:t>
      </w:r>
      <w:r w:rsidR="00A82BD7">
        <w:rPr>
          <w:sz w:val="22"/>
          <w:szCs w:val="20"/>
        </w:rPr>
        <w:t>n</w:t>
      </w:r>
      <w:r w:rsidR="00555762">
        <w:rPr>
          <w:sz w:val="22"/>
          <w:szCs w:val="20"/>
        </w:rPr>
        <w:t xml:space="preserve"> OCC group, </w:t>
      </w:r>
      <w:r w:rsidR="00A82BD7">
        <w:rPr>
          <w:sz w:val="22"/>
          <w:szCs w:val="20"/>
        </w:rPr>
        <w:t>how to apply the RV. From our perspective, the applied RV does not affect the orthogonality of the OCC, thus it would be preferred to postpone the RV of a dropped OCC group to the next available OCC group.</w:t>
      </w:r>
    </w:p>
    <w:p w:rsidR="009B1C93" w:rsidRPr="00A82BD7" w:rsidRDefault="00A82BD7" w:rsidP="00A82BD7">
      <w:pPr>
        <w:spacing w:after="240"/>
        <w:rPr>
          <w:b/>
          <w:sz w:val="22"/>
          <w:szCs w:val="20"/>
        </w:rPr>
      </w:pPr>
      <w:r w:rsidRPr="00A82BD7">
        <w:rPr>
          <w:b/>
          <w:sz w:val="22"/>
          <w:szCs w:val="20"/>
        </w:rPr>
        <w:t xml:space="preserve">Proposal 2: If OCC group dropping is applied, </w:t>
      </w:r>
      <w:r w:rsidRPr="00A82BD7">
        <w:rPr>
          <w:b/>
          <w:sz w:val="22"/>
          <w:szCs w:val="20"/>
        </w:rPr>
        <w:t>postpone the RV</w:t>
      </w:r>
      <w:r w:rsidRPr="00A82BD7">
        <w:rPr>
          <w:b/>
          <w:sz w:val="22"/>
          <w:szCs w:val="20"/>
        </w:rPr>
        <w:t xml:space="preserve"> </w:t>
      </w:r>
      <w:r w:rsidRPr="00A82BD7">
        <w:rPr>
          <w:b/>
          <w:sz w:val="22"/>
          <w:szCs w:val="20"/>
        </w:rPr>
        <w:t>of a dropped OCC group to the next available OCC group</w:t>
      </w:r>
      <w:r w:rsidRPr="00A82BD7">
        <w:rPr>
          <w:b/>
          <w:sz w:val="22"/>
          <w:szCs w:val="20"/>
        </w:rPr>
        <w:t>.</w:t>
      </w:r>
      <w:bookmarkStart w:id="1" w:name="_GoBack"/>
      <w:bookmarkEnd w:id="1"/>
    </w:p>
    <w:p w:rsidR="00557396" w:rsidRPr="0015290B" w:rsidRDefault="00557396" w:rsidP="00557396">
      <w:pPr>
        <w:pStyle w:val="Heading1"/>
        <w:rPr>
          <w:sz w:val="32"/>
        </w:rPr>
      </w:pPr>
      <w:r w:rsidRPr="0015290B">
        <w:rPr>
          <w:sz w:val="32"/>
        </w:rPr>
        <w:t>Conclusion</w:t>
      </w:r>
    </w:p>
    <w:p w:rsidR="00937263" w:rsidRDefault="00937263" w:rsidP="00A82BD7">
      <w:pPr>
        <w:spacing w:after="240" w:line="254" w:lineRule="auto"/>
        <w:rPr>
          <w:b/>
          <w:sz w:val="22"/>
          <w:szCs w:val="22"/>
        </w:rPr>
      </w:pPr>
      <w:r>
        <w:rPr>
          <w:b/>
          <w:sz w:val="22"/>
          <w:szCs w:val="22"/>
        </w:rPr>
        <w:t xml:space="preserve">Proposal 1: </w:t>
      </w:r>
      <w:r w:rsidRPr="00937263">
        <w:rPr>
          <w:b/>
          <w:sz w:val="22"/>
          <w:szCs w:val="22"/>
        </w:rPr>
        <w:t xml:space="preserve">For the OCC length applied for OCC DG PUSCH and CG PUSCH Type 2, it is configured by RRC higher-layer parameter (e.g., in </w:t>
      </w:r>
      <w:r w:rsidRPr="00937263">
        <w:rPr>
          <w:b/>
          <w:i/>
          <w:sz w:val="22"/>
          <w:szCs w:val="22"/>
        </w:rPr>
        <w:t>PUSCH-Allocation</w:t>
      </w:r>
      <w:r w:rsidRPr="00937263">
        <w:rPr>
          <w:b/>
          <w:sz w:val="22"/>
          <w:szCs w:val="22"/>
        </w:rPr>
        <w:t xml:space="preserve"> and </w:t>
      </w:r>
      <w:proofErr w:type="spellStart"/>
      <w:r w:rsidRPr="00937263">
        <w:rPr>
          <w:b/>
          <w:i/>
          <w:sz w:val="22"/>
          <w:szCs w:val="22"/>
        </w:rPr>
        <w:t>ConfiguredGrantConfig</w:t>
      </w:r>
      <w:proofErr w:type="spellEnd"/>
      <w:r w:rsidRPr="00937263">
        <w:rPr>
          <w:b/>
          <w:sz w:val="22"/>
          <w:szCs w:val="22"/>
        </w:rPr>
        <w:t>)</w:t>
      </w:r>
    </w:p>
    <w:p w:rsidR="00A82BD7" w:rsidRPr="00A82BD7" w:rsidRDefault="00A82BD7" w:rsidP="00A82BD7">
      <w:pPr>
        <w:spacing w:after="240"/>
        <w:rPr>
          <w:b/>
          <w:sz w:val="22"/>
          <w:szCs w:val="20"/>
        </w:rPr>
      </w:pPr>
      <w:r w:rsidRPr="00A82BD7">
        <w:rPr>
          <w:b/>
          <w:sz w:val="22"/>
          <w:szCs w:val="20"/>
        </w:rPr>
        <w:t>Proposal 2: If OCC group dropping is applied, postpone the RV of a dropped OCC group to the next available OCC group.</w:t>
      </w:r>
    </w:p>
    <w:p w:rsidR="00E86642" w:rsidRPr="0015290B" w:rsidRDefault="00CA24EC" w:rsidP="00CA24EC">
      <w:pPr>
        <w:pStyle w:val="Heading1"/>
        <w:rPr>
          <w:sz w:val="32"/>
        </w:rPr>
      </w:pPr>
      <w:r w:rsidRPr="0015290B">
        <w:rPr>
          <w:sz w:val="32"/>
        </w:rPr>
        <w:t>Reference</w:t>
      </w:r>
    </w:p>
    <w:p w:rsidR="00C325E6" w:rsidRPr="00C325E6" w:rsidRDefault="00C325E6" w:rsidP="00C325E6">
      <w:pPr>
        <w:pStyle w:val="ListParagraph"/>
        <w:numPr>
          <w:ilvl w:val="0"/>
          <w:numId w:val="43"/>
        </w:numPr>
        <w:spacing w:after="200" w:line="276" w:lineRule="auto"/>
        <w:ind w:leftChars="0"/>
        <w:contextualSpacing/>
        <w:rPr>
          <w:rFonts w:ascii="Times New Roman" w:hAnsi="Times New Roman"/>
          <w:szCs w:val="22"/>
          <w:lang w:val="en-US"/>
        </w:rPr>
      </w:pPr>
      <w:r w:rsidRPr="00C325E6">
        <w:rPr>
          <w:rFonts w:ascii="Times New Roman" w:hAnsi="Times New Roman"/>
          <w:szCs w:val="22"/>
        </w:rPr>
        <w:t xml:space="preserve">“Draft Report of 3GPP TSG RAN WG1 </w:t>
      </w:r>
      <w:r w:rsidRPr="00C325E6">
        <w:rPr>
          <w:rFonts w:ascii="Times New Roman" w:hAnsi="Times New Roman"/>
          <w:szCs w:val="22"/>
          <w:lang w:val="en-US"/>
        </w:rPr>
        <w:t>#120bis v0.1.0, Wuhan, China, April 07th – 11th, 2025</w:t>
      </w:r>
    </w:p>
    <w:p w:rsidR="00CA24EC" w:rsidRPr="0015290B" w:rsidRDefault="00C325E6" w:rsidP="00C325E6">
      <w:pPr>
        <w:pStyle w:val="ListParagraph"/>
        <w:numPr>
          <w:ilvl w:val="0"/>
          <w:numId w:val="43"/>
        </w:numPr>
        <w:ind w:leftChars="0"/>
        <w:rPr>
          <w:rFonts w:ascii="Times New Roman" w:hAnsi="Times New Roman"/>
          <w:szCs w:val="22"/>
        </w:rPr>
      </w:pPr>
      <w:r w:rsidRPr="00C325E6">
        <w:rPr>
          <w:rFonts w:ascii="Times New Roman" w:hAnsi="Times New Roman"/>
          <w:szCs w:val="22"/>
        </w:rPr>
        <w:t>R1-2503094</w:t>
      </w:r>
      <w:r w:rsidR="007B79F2" w:rsidRPr="0015290B">
        <w:rPr>
          <w:rFonts w:ascii="Times New Roman" w:hAnsi="Times New Roman"/>
          <w:szCs w:val="22"/>
        </w:rPr>
        <w:t>, “</w:t>
      </w:r>
      <w:r>
        <w:rPr>
          <w:rFonts w:ascii="Times New Roman" w:hAnsi="Times New Roman"/>
          <w:szCs w:val="22"/>
          <w:lang w:val="en-US"/>
        </w:rPr>
        <w:t>Feature lead summary #4</w:t>
      </w:r>
      <w:r w:rsidR="0015290B" w:rsidRPr="0015290B">
        <w:rPr>
          <w:rFonts w:ascii="Times New Roman" w:hAnsi="Times New Roman"/>
          <w:szCs w:val="22"/>
          <w:lang w:val="en-US"/>
        </w:rPr>
        <w:t xml:space="preserve"> of AI 9.11.3 on NR-NTN uplink capacity and throughput</w:t>
      </w:r>
      <w:r w:rsidR="002D1B98" w:rsidRPr="0015290B">
        <w:rPr>
          <w:rFonts w:ascii="Times New Roman" w:hAnsi="Times New Roman"/>
          <w:szCs w:val="22"/>
        </w:rPr>
        <w:t>,</w:t>
      </w:r>
      <w:r w:rsidR="007B79F2" w:rsidRPr="0015290B">
        <w:rPr>
          <w:rFonts w:ascii="Times New Roman" w:hAnsi="Times New Roman"/>
          <w:szCs w:val="22"/>
        </w:rPr>
        <w:t xml:space="preserve">” </w:t>
      </w:r>
      <w:r w:rsidR="005E08E5" w:rsidRPr="0015290B">
        <w:rPr>
          <w:rFonts w:ascii="Times New Roman" w:hAnsi="Times New Roman"/>
          <w:szCs w:val="22"/>
        </w:rPr>
        <w:t>Moderator (</w:t>
      </w:r>
      <w:proofErr w:type="spellStart"/>
      <w:r w:rsidR="0015290B" w:rsidRPr="0015290B">
        <w:rPr>
          <w:rFonts w:ascii="Times New Roman" w:hAnsi="Times New Roman"/>
          <w:szCs w:val="22"/>
        </w:rPr>
        <w:t>MediaTek</w:t>
      </w:r>
      <w:proofErr w:type="spellEnd"/>
      <w:r w:rsidR="005E08E5" w:rsidRPr="0015290B">
        <w:rPr>
          <w:rFonts w:ascii="Times New Roman" w:hAnsi="Times New Roman"/>
          <w:szCs w:val="22"/>
        </w:rPr>
        <w:t>)</w:t>
      </w:r>
      <w:r w:rsidR="007B79F2" w:rsidRPr="0015290B">
        <w:rPr>
          <w:rFonts w:ascii="Times New Roman" w:hAnsi="Times New Roman"/>
          <w:szCs w:val="22"/>
        </w:rPr>
        <w:t xml:space="preserve">, </w:t>
      </w:r>
      <w:r w:rsidRPr="00C325E6">
        <w:rPr>
          <w:rFonts w:ascii="Times New Roman" w:hAnsi="Times New Roman"/>
          <w:szCs w:val="22"/>
          <w:lang w:val="en-US"/>
        </w:rPr>
        <w:t>Wuhan, China, April 07th – 11th, 2025</w:t>
      </w:r>
    </w:p>
    <w:sectPr w:rsidR="00CA24EC" w:rsidRPr="0015290B"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C2C230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b w:val="0"/>
        <w:sz w:val="28"/>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30"/>
  </w:num>
  <w:num w:numId="4">
    <w:abstractNumId w:val="19"/>
  </w:num>
  <w:num w:numId="5">
    <w:abstractNumId w:val="5"/>
  </w:num>
  <w:num w:numId="6">
    <w:abstractNumId w:val="27"/>
  </w:num>
  <w:num w:numId="7">
    <w:abstractNumId w:val="41"/>
  </w:num>
  <w:num w:numId="8">
    <w:abstractNumId w:val="40"/>
  </w:num>
  <w:num w:numId="9">
    <w:abstractNumId w:val="34"/>
  </w:num>
  <w:num w:numId="10">
    <w:abstractNumId w:val="7"/>
  </w:num>
  <w:num w:numId="11">
    <w:abstractNumId w:val="44"/>
  </w:num>
  <w:num w:numId="12">
    <w:abstractNumId w:val="13"/>
  </w:num>
  <w:num w:numId="13">
    <w:abstractNumId w:val="35"/>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6"/>
  </w:num>
  <w:num w:numId="17">
    <w:abstractNumId w:val="9"/>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5"/>
  </w:num>
  <w:num w:numId="21">
    <w:abstractNumId w:val="24"/>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33"/>
  </w:num>
  <w:num w:numId="29">
    <w:abstractNumId w:val="39"/>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3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6"/>
  </w:num>
  <w:num w:numId="36">
    <w:abstractNumId w:val="37"/>
  </w:num>
  <w:num w:numId="37">
    <w:abstractNumId w:val="29"/>
    <w:lvlOverride w:ilvl="0">
      <w:startOverride w:val="1"/>
    </w:lvlOverride>
  </w:num>
  <w:num w:numId="38">
    <w:abstractNumId w:val="26"/>
    <w:lvlOverride w:ilvl="0">
      <w:startOverride w:val="1"/>
    </w:lvlOverride>
    <w:lvlOverride w:ilvl="1"/>
    <w:lvlOverride w:ilvl="2"/>
    <w:lvlOverride w:ilvl="3"/>
    <w:lvlOverride w:ilvl="4"/>
    <w:lvlOverride w:ilvl="5"/>
    <w:lvlOverride w:ilvl="6"/>
    <w:lvlOverride w:ilvl="7"/>
    <w:lvlOverride w:ilvl="8"/>
  </w:num>
  <w:num w:numId="39">
    <w:abstractNumId w:val="17"/>
  </w:num>
  <w:num w:numId="40">
    <w:abstractNumId w:val="42"/>
  </w:num>
  <w:num w:numId="41">
    <w:abstractNumId w:val="0"/>
  </w:num>
  <w:num w:numId="42">
    <w:abstractNumId w:val="14"/>
  </w:num>
  <w:num w:numId="43">
    <w:abstractNumId w:val="18"/>
  </w:num>
  <w:num w:numId="44">
    <w:abstractNumId w:val="32"/>
  </w:num>
  <w:num w:numId="4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9"/>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1952"/>
    <w:rsid w:val="00047A06"/>
    <w:rsid w:val="00055458"/>
    <w:rsid w:val="00062E95"/>
    <w:rsid w:val="00066114"/>
    <w:rsid w:val="00080B5E"/>
    <w:rsid w:val="00081DBF"/>
    <w:rsid w:val="000A1909"/>
    <w:rsid w:val="000A60ED"/>
    <w:rsid w:val="000A65DA"/>
    <w:rsid w:val="000E0992"/>
    <w:rsid w:val="000E3B93"/>
    <w:rsid w:val="000E4BAB"/>
    <w:rsid w:val="000F7B06"/>
    <w:rsid w:val="00102A61"/>
    <w:rsid w:val="001107EA"/>
    <w:rsid w:val="00111EFC"/>
    <w:rsid w:val="00112C10"/>
    <w:rsid w:val="00116566"/>
    <w:rsid w:val="00122C70"/>
    <w:rsid w:val="0014305D"/>
    <w:rsid w:val="0015290B"/>
    <w:rsid w:val="0015468B"/>
    <w:rsid w:val="00156473"/>
    <w:rsid w:val="00157942"/>
    <w:rsid w:val="001610F3"/>
    <w:rsid w:val="00163C7B"/>
    <w:rsid w:val="00164CEB"/>
    <w:rsid w:val="00164E89"/>
    <w:rsid w:val="00196789"/>
    <w:rsid w:val="001B79A5"/>
    <w:rsid w:val="001C75D2"/>
    <w:rsid w:val="001D1CB3"/>
    <w:rsid w:val="001D25C0"/>
    <w:rsid w:val="001D3923"/>
    <w:rsid w:val="001D67E9"/>
    <w:rsid w:val="001D6884"/>
    <w:rsid w:val="001D7163"/>
    <w:rsid w:val="001E122A"/>
    <w:rsid w:val="001E4CFE"/>
    <w:rsid w:val="00214FE4"/>
    <w:rsid w:val="00225EB7"/>
    <w:rsid w:val="00226209"/>
    <w:rsid w:val="002274C5"/>
    <w:rsid w:val="002378F9"/>
    <w:rsid w:val="002528DE"/>
    <w:rsid w:val="002548E6"/>
    <w:rsid w:val="002606FC"/>
    <w:rsid w:val="00261421"/>
    <w:rsid w:val="00275881"/>
    <w:rsid w:val="0029613F"/>
    <w:rsid w:val="002968F1"/>
    <w:rsid w:val="002A31A3"/>
    <w:rsid w:val="002B25CB"/>
    <w:rsid w:val="002B5EC8"/>
    <w:rsid w:val="002C0C82"/>
    <w:rsid w:val="002C58B2"/>
    <w:rsid w:val="002C7E3F"/>
    <w:rsid w:val="002D1B98"/>
    <w:rsid w:val="002D719B"/>
    <w:rsid w:val="0030378A"/>
    <w:rsid w:val="00303A87"/>
    <w:rsid w:val="0030732C"/>
    <w:rsid w:val="0031178D"/>
    <w:rsid w:val="003132B8"/>
    <w:rsid w:val="0031410A"/>
    <w:rsid w:val="00317DFB"/>
    <w:rsid w:val="00322793"/>
    <w:rsid w:val="00330A5A"/>
    <w:rsid w:val="003400BA"/>
    <w:rsid w:val="00341E4A"/>
    <w:rsid w:val="00344A41"/>
    <w:rsid w:val="00346E6B"/>
    <w:rsid w:val="003607C5"/>
    <w:rsid w:val="00366C59"/>
    <w:rsid w:val="00377EF4"/>
    <w:rsid w:val="00385E09"/>
    <w:rsid w:val="00387373"/>
    <w:rsid w:val="003976BE"/>
    <w:rsid w:val="003B1A93"/>
    <w:rsid w:val="003B3134"/>
    <w:rsid w:val="003B6E21"/>
    <w:rsid w:val="003D0A79"/>
    <w:rsid w:val="003D1618"/>
    <w:rsid w:val="003D2036"/>
    <w:rsid w:val="003D2F2E"/>
    <w:rsid w:val="003D320A"/>
    <w:rsid w:val="003D4627"/>
    <w:rsid w:val="003E1595"/>
    <w:rsid w:val="003F0E0D"/>
    <w:rsid w:val="00417C58"/>
    <w:rsid w:val="004235F0"/>
    <w:rsid w:val="00431006"/>
    <w:rsid w:val="00431501"/>
    <w:rsid w:val="00431BE9"/>
    <w:rsid w:val="00441B9E"/>
    <w:rsid w:val="004636D0"/>
    <w:rsid w:val="00471459"/>
    <w:rsid w:val="00477892"/>
    <w:rsid w:val="00487969"/>
    <w:rsid w:val="00491EBA"/>
    <w:rsid w:val="00493DD1"/>
    <w:rsid w:val="004A5332"/>
    <w:rsid w:val="004A6A57"/>
    <w:rsid w:val="004B588D"/>
    <w:rsid w:val="004B7485"/>
    <w:rsid w:val="004C374F"/>
    <w:rsid w:val="004C44E6"/>
    <w:rsid w:val="004C4BB4"/>
    <w:rsid w:val="004D648C"/>
    <w:rsid w:val="004E7413"/>
    <w:rsid w:val="004F087B"/>
    <w:rsid w:val="004F7A54"/>
    <w:rsid w:val="0050133D"/>
    <w:rsid w:val="00501BE9"/>
    <w:rsid w:val="00503B1D"/>
    <w:rsid w:val="0050593E"/>
    <w:rsid w:val="00506970"/>
    <w:rsid w:val="00530665"/>
    <w:rsid w:val="00555762"/>
    <w:rsid w:val="00557396"/>
    <w:rsid w:val="005635BB"/>
    <w:rsid w:val="005655AD"/>
    <w:rsid w:val="00570855"/>
    <w:rsid w:val="0057268A"/>
    <w:rsid w:val="005729D7"/>
    <w:rsid w:val="0057482D"/>
    <w:rsid w:val="005803B5"/>
    <w:rsid w:val="005953A1"/>
    <w:rsid w:val="005965A8"/>
    <w:rsid w:val="00596782"/>
    <w:rsid w:val="005A0849"/>
    <w:rsid w:val="005A08F2"/>
    <w:rsid w:val="005A2726"/>
    <w:rsid w:val="005A3BFB"/>
    <w:rsid w:val="005A5015"/>
    <w:rsid w:val="005B072A"/>
    <w:rsid w:val="005B25F1"/>
    <w:rsid w:val="005C5619"/>
    <w:rsid w:val="005C5ACE"/>
    <w:rsid w:val="005C6FAD"/>
    <w:rsid w:val="005D04AC"/>
    <w:rsid w:val="005D51DC"/>
    <w:rsid w:val="005D5B03"/>
    <w:rsid w:val="005E08E5"/>
    <w:rsid w:val="005E0F1D"/>
    <w:rsid w:val="005E7B6A"/>
    <w:rsid w:val="005F04CC"/>
    <w:rsid w:val="005F3848"/>
    <w:rsid w:val="006030F6"/>
    <w:rsid w:val="00606763"/>
    <w:rsid w:val="00626F6C"/>
    <w:rsid w:val="00630E24"/>
    <w:rsid w:val="006315A5"/>
    <w:rsid w:val="00631BA3"/>
    <w:rsid w:val="00643744"/>
    <w:rsid w:val="006858FA"/>
    <w:rsid w:val="00691900"/>
    <w:rsid w:val="006A2FB0"/>
    <w:rsid w:val="006A5206"/>
    <w:rsid w:val="006B1AFF"/>
    <w:rsid w:val="006B3DCD"/>
    <w:rsid w:val="006B42E5"/>
    <w:rsid w:val="006C6C9B"/>
    <w:rsid w:val="006D5045"/>
    <w:rsid w:val="006E08BB"/>
    <w:rsid w:val="006E4596"/>
    <w:rsid w:val="006E53C6"/>
    <w:rsid w:val="006F279F"/>
    <w:rsid w:val="00701A17"/>
    <w:rsid w:val="00705451"/>
    <w:rsid w:val="00720257"/>
    <w:rsid w:val="00721036"/>
    <w:rsid w:val="00730823"/>
    <w:rsid w:val="00760F24"/>
    <w:rsid w:val="00763A34"/>
    <w:rsid w:val="007646B2"/>
    <w:rsid w:val="00781DD5"/>
    <w:rsid w:val="00782243"/>
    <w:rsid w:val="00792491"/>
    <w:rsid w:val="00792998"/>
    <w:rsid w:val="0079724F"/>
    <w:rsid w:val="007A63FA"/>
    <w:rsid w:val="007B0C3B"/>
    <w:rsid w:val="007B4BDD"/>
    <w:rsid w:val="007B667B"/>
    <w:rsid w:val="007B79F2"/>
    <w:rsid w:val="007B7A89"/>
    <w:rsid w:val="007C0818"/>
    <w:rsid w:val="007C1AEA"/>
    <w:rsid w:val="007D538A"/>
    <w:rsid w:val="007E1D6F"/>
    <w:rsid w:val="007E5D9D"/>
    <w:rsid w:val="007E6B90"/>
    <w:rsid w:val="007E7D26"/>
    <w:rsid w:val="00802631"/>
    <w:rsid w:val="008049AB"/>
    <w:rsid w:val="00805A89"/>
    <w:rsid w:val="008073B1"/>
    <w:rsid w:val="008074A9"/>
    <w:rsid w:val="00811C7F"/>
    <w:rsid w:val="0081355B"/>
    <w:rsid w:val="00826E9C"/>
    <w:rsid w:val="008443A3"/>
    <w:rsid w:val="008468D4"/>
    <w:rsid w:val="00870BF8"/>
    <w:rsid w:val="008816D4"/>
    <w:rsid w:val="008836E9"/>
    <w:rsid w:val="00887AED"/>
    <w:rsid w:val="008900D4"/>
    <w:rsid w:val="008A512F"/>
    <w:rsid w:val="008A6337"/>
    <w:rsid w:val="008A7722"/>
    <w:rsid w:val="008C065D"/>
    <w:rsid w:val="008C3A5A"/>
    <w:rsid w:val="008C428F"/>
    <w:rsid w:val="008C6364"/>
    <w:rsid w:val="008C79C5"/>
    <w:rsid w:val="008D237C"/>
    <w:rsid w:val="008D7620"/>
    <w:rsid w:val="008F27B1"/>
    <w:rsid w:val="008F28B9"/>
    <w:rsid w:val="008F2BF4"/>
    <w:rsid w:val="008F3A34"/>
    <w:rsid w:val="00905082"/>
    <w:rsid w:val="009139F4"/>
    <w:rsid w:val="00914B21"/>
    <w:rsid w:val="00922457"/>
    <w:rsid w:val="009328FB"/>
    <w:rsid w:val="009366FD"/>
    <w:rsid w:val="00937263"/>
    <w:rsid w:val="00937264"/>
    <w:rsid w:val="0094676F"/>
    <w:rsid w:val="0094795D"/>
    <w:rsid w:val="009503EE"/>
    <w:rsid w:val="00953F61"/>
    <w:rsid w:val="00960A56"/>
    <w:rsid w:val="00962CC3"/>
    <w:rsid w:val="009869AF"/>
    <w:rsid w:val="00987AEE"/>
    <w:rsid w:val="009937B1"/>
    <w:rsid w:val="009A38AA"/>
    <w:rsid w:val="009B0A18"/>
    <w:rsid w:val="009B1C93"/>
    <w:rsid w:val="009C1B6C"/>
    <w:rsid w:val="009C347C"/>
    <w:rsid w:val="009C621D"/>
    <w:rsid w:val="009D0133"/>
    <w:rsid w:val="009D7230"/>
    <w:rsid w:val="009E3DB7"/>
    <w:rsid w:val="009E5063"/>
    <w:rsid w:val="009F6087"/>
    <w:rsid w:val="009F7FC8"/>
    <w:rsid w:val="00A10596"/>
    <w:rsid w:val="00A17BEA"/>
    <w:rsid w:val="00A316C9"/>
    <w:rsid w:val="00A42238"/>
    <w:rsid w:val="00A448D2"/>
    <w:rsid w:val="00A51019"/>
    <w:rsid w:val="00A53529"/>
    <w:rsid w:val="00A823C0"/>
    <w:rsid w:val="00A82BD7"/>
    <w:rsid w:val="00A8722D"/>
    <w:rsid w:val="00A90297"/>
    <w:rsid w:val="00A946AF"/>
    <w:rsid w:val="00AA2E73"/>
    <w:rsid w:val="00AB6FA2"/>
    <w:rsid w:val="00AB7A8A"/>
    <w:rsid w:val="00AC0A67"/>
    <w:rsid w:val="00AC12C4"/>
    <w:rsid w:val="00AC2D0C"/>
    <w:rsid w:val="00AC59FD"/>
    <w:rsid w:val="00AD3822"/>
    <w:rsid w:val="00AD4009"/>
    <w:rsid w:val="00AD52ED"/>
    <w:rsid w:val="00AD7466"/>
    <w:rsid w:val="00AD7588"/>
    <w:rsid w:val="00AE467A"/>
    <w:rsid w:val="00AF249D"/>
    <w:rsid w:val="00B01671"/>
    <w:rsid w:val="00B02C9F"/>
    <w:rsid w:val="00B24D79"/>
    <w:rsid w:val="00B3722D"/>
    <w:rsid w:val="00B576E4"/>
    <w:rsid w:val="00B714BF"/>
    <w:rsid w:val="00B720C6"/>
    <w:rsid w:val="00B80E07"/>
    <w:rsid w:val="00B8306C"/>
    <w:rsid w:val="00B866F8"/>
    <w:rsid w:val="00B93343"/>
    <w:rsid w:val="00BA2FEE"/>
    <w:rsid w:val="00BA42CA"/>
    <w:rsid w:val="00BA48C8"/>
    <w:rsid w:val="00BB14F1"/>
    <w:rsid w:val="00BC06FD"/>
    <w:rsid w:val="00BC0B5C"/>
    <w:rsid w:val="00BC5086"/>
    <w:rsid w:val="00BE0831"/>
    <w:rsid w:val="00BE15BB"/>
    <w:rsid w:val="00BE289B"/>
    <w:rsid w:val="00C031C3"/>
    <w:rsid w:val="00C03F80"/>
    <w:rsid w:val="00C04D65"/>
    <w:rsid w:val="00C10D36"/>
    <w:rsid w:val="00C118DF"/>
    <w:rsid w:val="00C1419D"/>
    <w:rsid w:val="00C255E2"/>
    <w:rsid w:val="00C25807"/>
    <w:rsid w:val="00C26825"/>
    <w:rsid w:val="00C325E6"/>
    <w:rsid w:val="00C362C4"/>
    <w:rsid w:val="00C4027F"/>
    <w:rsid w:val="00C46029"/>
    <w:rsid w:val="00C46EAA"/>
    <w:rsid w:val="00C5542D"/>
    <w:rsid w:val="00C57E8C"/>
    <w:rsid w:val="00C742D4"/>
    <w:rsid w:val="00C850B2"/>
    <w:rsid w:val="00C86F63"/>
    <w:rsid w:val="00C87998"/>
    <w:rsid w:val="00CA24EC"/>
    <w:rsid w:val="00CA2F66"/>
    <w:rsid w:val="00CB0316"/>
    <w:rsid w:val="00CB1727"/>
    <w:rsid w:val="00CB4E42"/>
    <w:rsid w:val="00CC0FB8"/>
    <w:rsid w:val="00CC4D42"/>
    <w:rsid w:val="00CC5F06"/>
    <w:rsid w:val="00CC6B61"/>
    <w:rsid w:val="00CD5C9F"/>
    <w:rsid w:val="00CE33FE"/>
    <w:rsid w:val="00CF49B0"/>
    <w:rsid w:val="00CF6D54"/>
    <w:rsid w:val="00D0360D"/>
    <w:rsid w:val="00D05433"/>
    <w:rsid w:val="00D0676F"/>
    <w:rsid w:val="00D0763A"/>
    <w:rsid w:val="00D127EE"/>
    <w:rsid w:val="00D1450B"/>
    <w:rsid w:val="00D30B50"/>
    <w:rsid w:val="00D31DD2"/>
    <w:rsid w:val="00D4363D"/>
    <w:rsid w:val="00D46E1C"/>
    <w:rsid w:val="00D47F74"/>
    <w:rsid w:val="00D507B1"/>
    <w:rsid w:val="00D518D9"/>
    <w:rsid w:val="00D53AC4"/>
    <w:rsid w:val="00D542B4"/>
    <w:rsid w:val="00D55041"/>
    <w:rsid w:val="00D616A3"/>
    <w:rsid w:val="00D674A7"/>
    <w:rsid w:val="00D72076"/>
    <w:rsid w:val="00D7592C"/>
    <w:rsid w:val="00D83A79"/>
    <w:rsid w:val="00D8565B"/>
    <w:rsid w:val="00D86B91"/>
    <w:rsid w:val="00D87EEF"/>
    <w:rsid w:val="00D97433"/>
    <w:rsid w:val="00DA2FD9"/>
    <w:rsid w:val="00DA6558"/>
    <w:rsid w:val="00DA7221"/>
    <w:rsid w:val="00DB5F0E"/>
    <w:rsid w:val="00DC466F"/>
    <w:rsid w:val="00DE426C"/>
    <w:rsid w:val="00DE5690"/>
    <w:rsid w:val="00DE5A5E"/>
    <w:rsid w:val="00DE6A82"/>
    <w:rsid w:val="00DF62B8"/>
    <w:rsid w:val="00E07A91"/>
    <w:rsid w:val="00E10F89"/>
    <w:rsid w:val="00E13B34"/>
    <w:rsid w:val="00E206F1"/>
    <w:rsid w:val="00E30357"/>
    <w:rsid w:val="00E30A5E"/>
    <w:rsid w:val="00E3337A"/>
    <w:rsid w:val="00E40B37"/>
    <w:rsid w:val="00E551FD"/>
    <w:rsid w:val="00E614D8"/>
    <w:rsid w:val="00E7590E"/>
    <w:rsid w:val="00E8201B"/>
    <w:rsid w:val="00E83DAE"/>
    <w:rsid w:val="00E84E4F"/>
    <w:rsid w:val="00E86642"/>
    <w:rsid w:val="00EA0BC2"/>
    <w:rsid w:val="00EA7968"/>
    <w:rsid w:val="00EB026C"/>
    <w:rsid w:val="00EB39A2"/>
    <w:rsid w:val="00EC02D1"/>
    <w:rsid w:val="00EC1F10"/>
    <w:rsid w:val="00ED0E45"/>
    <w:rsid w:val="00ED49A8"/>
    <w:rsid w:val="00ED7AE1"/>
    <w:rsid w:val="00EF1059"/>
    <w:rsid w:val="00F11535"/>
    <w:rsid w:val="00F22195"/>
    <w:rsid w:val="00F31F34"/>
    <w:rsid w:val="00F46CB4"/>
    <w:rsid w:val="00F47F9E"/>
    <w:rsid w:val="00F50B63"/>
    <w:rsid w:val="00F6095F"/>
    <w:rsid w:val="00F61146"/>
    <w:rsid w:val="00F71988"/>
    <w:rsid w:val="00F71EE1"/>
    <w:rsid w:val="00F76DA5"/>
    <w:rsid w:val="00F80293"/>
    <w:rsid w:val="00F81399"/>
    <w:rsid w:val="00F83C5B"/>
    <w:rsid w:val="00F92F81"/>
    <w:rsid w:val="00FA0EF5"/>
    <w:rsid w:val="00FA23D3"/>
    <w:rsid w:val="00FC11A9"/>
    <w:rsid w:val="00FC72FC"/>
    <w:rsid w:val="00FD621F"/>
    <w:rsid w:val="00FD7084"/>
    <w:rsid w:val="00FE068C"/>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A7C2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8080</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133</cp:revision>
  <dcterms:created xsi:type="dcterms:W3CDTF">2024-05-06T06:29:00Z</dcterms:created>
  <dcterms:modified xsi:type="dcterms:W3CDTF">2025-05-09T15:47:00Z</dcterms:modified>
</cp:coreProperties>
</file>