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5205B" w14:textId="628EA4CE" w:rsidR="00A90E7D" w:rsidRPr="000B05AA" w:rsidRDefault="00A90E7D" w:rsidP="00A90E7D">
      <w:pPr>
        <w:widowControl w:val="0"/>
        <w:tabs>
          <w:tab w:val="right" w:pos="9216"/>
        </w:tabs>
        <w:spacing w:after="0"/>
        <w:rPr>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33C3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w:t>
      </w:r>
      <w:r w:rsidR="0016218B">
        <w:rPr>
          <w:b/>
          <w:kern w:val="2"/>
          <w:lang w:eastAsia="zh-CN"/>
        </w:rPr>
        <w:t>2</w:t>
      </w:r>
      <w:r w:rsidR="000B05AA">
        <w:rPr>
          <w:b/>
          <w:kern w:val="2"/>
          <w:lang w:eastAsia="zh-CN"/>
        </w:rPr>
        <w:t>1</w:t>
      </w:r>
      <w:r w:rsidRPr="00A90E7D">
        <w:rPr>
          <w:b/>
          <w:kern w:val="2"/>
          <w:lang w:eastAsia="zh-CN"/>
        </w:rPr>
        <w:tab/>
      </w:r>
      <w:r w:rsidR="000B05AA" w:rsidRPr="000B05AA">
        <w:rPr>
          <w:b/>
          <w:kern w:val="2"/>
          <w:lang w:eastAsia="zh-CN"/>
        </w:rPr>
        <w:t>R1-250</w:t>
      </w:r>
      <w:r w:rsidR="00F8117D">
        <w:rPr>
          <w:b/>
          <w:kern w:val="2"/>
          <w:lang w:eastAsia="zh-CN"/>
        </w:rPr>
        <w:t>4294</w:t>
      </w:r>
    </w:p>
    <w:p w14:paraId="28773F84" w14:textId="3543FE3D" w:rsidR="00A90E7D" w:rsidRPr="000B05AA" w:rsidRDefault="000B05AA" w:rsidP="000B05AA">
      <w:pPr>
        <w:kinsoku w:val="0"/>
        <w:overflowPunct w:val="0"/>
        <w:rPr>
          <w:b/>
          <w:kern w:val="2"/>
          <w:lang w:eastAsia="zh-CN"/>
        </w:rPr>
      </w:pPr>
      <w:r w:rsidRPr="00F62062">
        <w:rPr>
          <w:b/>
          <w:lang w:eastAsia="zh-CN"/>
        </w:rPr>
        <w:t>St Julian’s, Malta</w:t>
      </w:r>
      <w:r w:rsidRPr="0058354C">
        <w:rPr>
          <w:b/>
          <w:kern w:val="2"/>
          <w:lang w:eastAsia="zh-CN"/>
        </w:rPr>
        <w:t xml:space="preserve">, </w:t>
      </w:r>
      <w:r>
        <w:rPr>
          <w:b/>
          <w:lang w:eastAsia="zh-CN"/>
        </w:rPr>
        <w:t>May 19 – 23</w:t>
      </w:r>
      <w:r w:rsidRPr="00FB21B9">
        <w:rPr>
          <w:b/>
          <w:lang w:eastAsia="zh-CN"/>
        </w:rPr>
        <w:t>, 202</w:t>
      </w:r>
      <w:r>
        <w:rPr>
          <w:b/>
          <w:lang w:eastAsia="zh-CN"/>
        </w:rPr>
        <w:t>5</w:t>
      </w:r>
    </w:p>
    <w:p w14:paraId="03273C25" w14:textId="77777777" w:rsidR="00484504" w:rsidRPr="00026378" w:rsidRDefault="00484504" w:rsidP="00C72AB1">
      <w:pPr>
        <w:pBdr>
          <w:top w:val="single" w:sz="4" w:space="1" w:color="auto"/>
        </w:pBdr>
        <w:spacing w:after="0"/>
        <w:rPr>
          <w:b/>
          <w:sz w:val="16"/>
          <w:szCs w:val="16"/>
        </w:rPr>
      </w:pPr>
    </w:p>
    <w:p w14:paraId="133B0141" w14:textId="0B87246C" w:rsidR="00484504" w:rsidRPr="00FC656F" w:rsidRDefault="00484504" w:rsidP="00484504">
      <w:pPr>
        <w:spacing w:after="60"/>
        <w:ind w:left="1555" w:hanging="1555"/>
        <w:rPr>
          <w:b/>
        </w:rPr>
      </w:pPr>
      <w:r>
        <w:rPr>
          <w:b/>
        </w:rPr>
        <w:t>Agenda Item:</w:t>
      </w:r>
      <w:r>
        <w:rPr>
          <w:b/>
        </w:rPr>
        <w:tab/>
      </w:r>
      <w:r w:rsidR="0000489E">
        <w:rPr>
          <w:b/>
        </w:rPr>
        <w:t>5</w:t>
      </w:r>
    </w:p>
    <w:p w14:paraId="59ABDBBA" w14:textId="77777777" w:rsidR="00484504" w:rsidRPr="00FC656F" w:rsidRDefault="00484504" w:rsidP="00484504">
      <w:pPr>
        <w:spacing w:after="60"/>
        <w:ind w:left="1555" w:hanging="1555"/>
        <w:rPr>
          <w:b/>
        </w:rPr>
      </w:pPr>
      <w:r w:rsidRPr="00FC656F">
        <w:rPr>
          <w:b/>
        </w:rPr>
        <w:t>Source:</w:t>
      </w:r>
      <w:r w:rsidRPr="00FC656F">
        <w:rPr>
          <w:b/>
        </w:rPr>
        <w:tab/>
        <w:t>Huawei, HiSilicon</w:t>
      </w:r>
    </w:p>
    <w:p w14:paraId="3119597F" w14:textId="31FDB7E9" w:rsidR="00484504" w:rsidRPr="00FC656F" w:rsidRDefault="00484504" w:rsidP="00484504">
      <w:pPr>
        <w:spacing w:after="60"/>
        <w:ind w:left="1555" w:hanging="1555"/>
        <w:rPr>
          <w:b/>
        </w:rPr>
      </w:pPr>
      <w:r w:rsidRPr="00FC656F">
        <w:rPr>
          <w:b/>
        </w:rPr>
        <w:t>Title:</w:t>
      </w:r>
      <w:r w:rsidRPr="00FC656F">
        <w:rPr>
          <w:b/>
        </w:rPr>
        <w:tab/>
      </w:r>
      <w:r w:rsidR="00ED28E8" w:rsidRPr="00ED28E8">
        <w:rPr>
          <w:b/>
        </w:rPr>
        <w:t>Discussion on LS on simultaneous configuration of SBFD and DC</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1"/>
      </w:pPr>
      <w:bookmarkStart w:id="0" w:name="_Ref124589705"/>
      <w:bookmarkStart w:id="1" w:name="_Ref129681862"/>
      <w:r w:rsidRPr="00B96866">
        <w:t>Introduction</w:t>
      </w:r>
      <w:bookmarkEnd w:id="0"/>
      <w:bookmarkEnd w:id="1"/>
    </w:p>
    <w:p w14:paraId="5F1516D7" w14:textId="259F0389" w:rsidR="00157ACC" w:rsidRDefault="0075355C" w:rsidP="00420341">
      <w:pPr>
        <w:rPr>
          <w:lang w:eastAsia="zh-CN"/>
        </w:rPr>
      </w:pPr>
      <w:r>
        <w:t>RAN</w:t>
      </w:r>
      <w:r w:rsidR="00293326">
        <w:t>2</w:t>
      </w:r>
      <w:r w:rsidRPr="0075355C">
        <w:rPr>
          <w:lang w:eastAsia="zh-CN"/>
        </w:rPr>
        <w:t xml:space="preserve"> </w:t>
      </w:r>
      <w:r w:rsidR="00420341">
        <w:rPr>
          <w:rFonts w:hint="eastAsia"/>
          <w:lang w:eastAsia="zh-CN"/>
        </w:rPr>
        <w:t>sen</w:t>
      </w:r>
      <w:r w:rsidR="005E1D4F">
        <w:rPr>
          <w:lang w:eastAsia="zh-CN"/>
        </w:rPr>
        <w:t>t</w:t>
      </w:r>
      <w:r w:rsidR="00420341">
        <w:rPr>
          <w:lang w:eastAsia="zh-CN"/>
        </w:rPr>
        <w:t xml:space="preserve"> an</w:t>
      </w:r>
      <w:r w:rsidR="00420341">
        <w:rPr>
          <w:rFonts w:hint="eastAsia"/>
          <w:lang w:eastAsia="zh-CN"/>
        </w:rPr>
        <w:t xml:space="preserve"> </w:t>
      </w:r>
      <w:r w:rsidRPr="0075355C">
        <w:rPr>
          <w:lang w:eastAsia="zh-CN"/>
        </w:rPr>
        <w:t xml:space="preserve">LS </w:t>
      </w:r>
      <w:r w:rsidR="00420341">
        <w:rPr>
          <w:lang w:eastAsia="zh-CN"/>
        </w:rPr>
        <w:t xml:space="preserve">to RAN1 in </w:t>
      </w:r>
      <w:r w:rsidR="00420341">
        <w:rPr>
          <w:lang w:eastAsia="zh-CN"/>
        </w:rPr>
        <w:fldChar w:fldCharType="begin"/>
      </w:r>
      <w:r w:rsidR="00420341">
        <w:rPr>
          <w:lang w:eastAsia="zh-CN"/>
        </w:rPr>
        <w:instrText xml:space="preserve"> REF _Ref181453840 \n \h </w:instrText>
      </w:r>
      <w:r w:rsidR="00420341">
        <w:rPr>
          <w:lang w:eastAsia="zh-CN"/>
        </w:rPr>
      </w:r>
      <w:r w:rsidR="00420341">
        <w:rPr>
          <w:lang w:eastAsia="zh-CN"/>
        </w:rPr>
        <w:fldChar w:fldCharType="separate"/>
      </w:r>
      <w:r w:rsidR="00420341">
        <w:rPr>
          <w:lang w:eastAsia="zh-CN"/>
        </w:rPr>
        <w:t>[1]</w:t>
      </w:r>
      <w:r w:rsidR="00420341">
        <w:rPr>
          <w:lang w:eastAsia="zh-CN"/>
        </w:rPr>
        <w:fldChar w:fldCharType="end"/>
      </w:r>
      <w:r w:rsidR="00293326">
        <w:rPr>
          <w:lang w:eastAsia="zh-CN"/>
        </w:rPr>
        <w:t xml:space="preserve"> </w:t>
      </w:r>
      <w:r w:rsidR="00E20AC4">
        <w:rPr>
          <w:lang w:eastAsia="zh-CN"/>
        </w:rPr>
        <w:t>with the following information</w:t>
      </w:r>
    </w:p>
    <w:tbl>
      <w:tblPr>
        <w:tblStyle w:val="af1"/>
        <w:tblW w:w="0" w:type="auto"/>
        <w:tblLook w:val="04A0" w:firstRow="1" w:lastRow="0" w:firstColumn="1" w:lastColumn="0" w:noHBand="0" w:noVBand="1"/>
      </w:tblPr>
      <w:tblGrid>
        <w:gridCol w:w="9305"/>
      </w:tblGrid>
      <w:tr w:rsidR="00293326" w14:paraId="367E18FF" w14:textId="77777777" w:rsidTr="00293326">
        <w:tc>
          <w:tcPr>
            <w:tcW w:w="9305" w:type="dxa"/>
          </w:tcPr>
          <w:p w14:paraId="1E91B718" w14:textId="77777777" w:rsidR="00293326" w:rsidRDefault="00293326" w:rsidP="00293326">
            <w:pPr>
              <w:rPr>
                <w:lang w:eastAsia="zh-CN"/>
              </w:rPr>
            </w:pPr>
            <w:r>
              <w:rPr>
                <w:lang w:eastAsia="zh-CN"/>
              </w:rPr>
              <w:t>RAN2 has discussed whether SBFD and dual connectivity (DC) can be configured simultaneously for an SBFD-aware UE. However, no consensus has been reached. RAN2 would like to seek inputs from RAN1 by asking the following question:</w:t>
            </w:r>
          </w:p>
          <w:p w14:paraId="78BE4586" w14:textId="777EE2B0" w:rsidR="00293326" w:rsidRPr="00293326" w:rsidRDefault="00293326" w:rsidP="00420341">
            <w:pPr>
              <w:rPr>
                <w:b/>
                <w:lang w:eastAsia="zh-CN"/>
              </w:rPr>
            </w:pPr>
            <w:r w:rsidRPr="000A327E">
              <w:rPr>
                <w:b/>
                <w:lang w:eastAsia="zh-CN"/>
              </w:rPr>
              <w:t xml:space="preserve">Question: Whether SBFD and DC can be configured simultaneously, and whether there is any issue </w:t>
            </w:r>
            <w:r>
              <w:rPr>
                <w:b/>
                <w:lang w:eastAsia="zh-CN"/>
              </w:rPr>
              <w:t>with</w:t>
            </w:r>
            <w:r w:rsidRPr="000A327E">
              <w:rPr>
                <w:b/>
                <w:lang w:eastAsia="zh-CN"/>
              </w:rPr>
              <w:t xml:space="preserve"> such configuration</w:t>
            </w:r>
            <w:r>
              <w:rPr>
                <w:b/>
                <w:lang w:eastAsia="zh-CN"/>
              </w:rPr>
              <w:t xml:space="preserve"> for an SBFD-aware UE</w:t>
            </w:r>
            <w:r w:rsidRPr="000A327E">
              <w:rPr>
                <w:b/>
                <w:lang w:eastAsia="zh-CN"/>
              </w:rPr>
              <w:t>?</w:t>
            </w:r>
          </w:p>
        </w:tc>
      </w:tr>
    </w:tbl>
    <w:p w14:paraId="0764F672" w14:textId="05613EE3" w:rsidR="005E1D4F" w:rsidRPr="005E1D4F" w:rsidRDefault="00DE2896" w:rsidP="005E1D4F">
      <w:pPr>
        <w:spacing w:before="120"/>
      </w:pPr>
      <w:r>
        <w:t>In this contribution, we discuss</w:t>
      </w:r>
      <w:r w:rsidR="00293326">
        <w:t xml:space="preserve"> w</w:t>
      </w:r>
      <w:r w:rsidR="00293326" w:rsidRPr="00293326">
        <w:t>hether SBFD and DC can be configured simultaneously, and whether there is any issue with such configuration for an SBFD-aware UE</w:t>
      </w:r>
      <w:r w:rsidR="00E20AC4">
        <w:t xml:space="preserve">. </w:t>
      </w:r>
    </w:p>
    <w:p w14:paraId="171AC008" w14:textId="7845B6A3" w:rsidR="00312201" w:rsidRDefault="00312201" w:rsidP="00630A50">
      <w:pPr>
        <w:spacing w:before="120"/>
        <w:rPr>
          <w:lang w:eastAsia="zh-CN"/>
        </w:rPr>
      </w:pPr>
    </w:p>
    <w:p w14:paraId="7B46E263" w14:textId="0CE1F6A4" w:rsidR="008A7A3B" w:rsidRDefault="008F6AFC" w:rsidP="00983302">
      <w:pPr>
        <w:pStyle w:val="1"/>
        <w:rPr>
          <w:lang w:eastAsia="zh-CN"/>
        </w:rPr>
      </w:pPr>
      <w:r>
        <w:rPr>
          <w:rFonts w:hint="eastAsia"/>
          <w:lang w:eastAsia="zh-CN"/>
        </w:rPr>
        <w:t>D</w:t>
      </w:r>
      <w:r>
        <w:rPr>
          <w:lang w:eastAsia="zh-CN"/>
        </w:rPr>
        <w:t>iscussion</w:t>
      </w:r>
    </w:p>
    <w:p w14:paraId="53BFBADB" w14:textId="72246953" w:rsidR="002D3986" w:rsidRPr="002D3986" w:rsidRDefault="002D3986" w:rsidP="002D3986">
      <w:pPr>
        <w:rPr>
          <w:lang w:eastAsia="zh-CN"/>
        </w:rPr>
      </w:pPr>
      <w:r>
        <w:rPr>
          <w:lang w:eastAsia="zh-CN"/>
        </w:rPr>
        <w:t xml:space="preserve">In RAN1#120, the following was agreed on the combination of SBFD and carrier aggregation. </w:t>
      </w:r>
    </w:p>
    <w:tbl>
      <w:tblPr>
        <w:tblStyle w:val="af1"/>
        <w:tblW w:w="0" w:type="auto"/>
        <w:tblLook w:val="04A0" w:firstRow="1" w:lastRow="0" w:firstColumn="1" w:lastColumn="0" w:noHBand="0" w:noVBand="1"/>
      </w:tblPr>
      <w:tblGrid>
        <w:gridCol w:w="9305"/>
      </w:tblGrid>
      <w:tr w:rsidR="002D3986" w14:paraId="79B8FDE2" w14:textId="77777777" w:rsidTr="00AA6B1C">
        <w:trPr>
          <w:trHeight w:val="1123"/>
        </w:trPr>
        <w:tc>
          <w:tcPr>
            <w:tcW w:w="9305" w:type="dxa"/>
          </w:tcPr>
          <w:p w14:paraId="143A081F" w14:textId="77777777" w:rsidR="002D3986" w:rsidRPr="002D3986" w:rsidRDefault="002D3986" w:rsidP="002D3986">
            <w:pPr>
              <w:autoSpaceDE/>
              <w:autoSpaceDN/>
              <w:adjustRightInd/>
              <w:snapToGrid/>
              <w:spacing w:after="0"/>
              <w:jc w:val="left"/>
              <w:rPr>
                <w:rFonts w:ascii="Times" w:eastAsia="Malgun Gothic" w:hAnsi="Times"/>
                <w:b/>
                <w:szCs w:val="32"/>
                <w:lang w:val="en-GB" w:eastAsia="zh-CN"/>
              </w:rPr>
            </w:pPr>
            <w:r w:rsidRPr="002D3986">
              <w:rPr>
                <w:rFonts w:ascii="Times" w:eastAsia="Malgun Gothic" w:hAnsi="Times" w:hint="eastAsia"/>
                <w:b/>
                <w:szCs w:val="32"/>
                <w:highlight w:val="green"/>
                <w:lang w:val="en-GB" w:eastAsia="zh-CN"/>
              </w:rPr>
              <w:t>Agreement</w:t>
            </w:r>
          </w:p>
          <w:p w14:paraId="115645E9" w14:textId="77777777" w:rsidR="002D3986" w:rsidRPr="002D3986" w:rsidRDefault="002D3986" w:rsidP="002D3986">
            <w:pPr>
              <w:autoSpaceDE/>
              <w:autoSpaceDN/>
              <w:adjustRightInd/>
              <w:snapToGrid/>
              <w:spacing w:after="0"/>
              <w:jc w:val="left"/>
              <w:rPr>
                <w:rFonts w:ascii="Times" w:eastAsia="Batang" w:hAnsi="Times"/>
                <w:szCs w:val="32"/>
                <w:lang w:val="en-GB"/>
              </w:rPr>
            </w:pPr>
            <w:r w:rsidRPr="002D3986">
              <w:rPr>
                <w:rFonts w:ascii="Times" w:eastAsia="Batang" w:hAnsi="Times"/>
                <w:szCs w:val="32"/>
                <w:lang w:val="en-GB"/>
              </w:rPr>
              <w:t xml:space="preserve">Support SBFD operation on one TDD carrier in multi-carrier scenario. </w:t>
            </w:r>
          </w:p>
          <w:p w14:paraId="4F75EAAE" w14:textId="4FA520A3" w:rsidR="002D3986" w:rsidRPr="002D3986" w:rsidRDefault="002D3986" w:rsidP="003C1C55">
            <w:pPr>
              <w:numPr>
                <w:ilvl w:val="0"/>
                <w:numId w:val="15"/>
              </w:numPr>
              <w:autoSpaceDE/>
              <w:autoSpaceDN/>
              <w:adjustRightInd/>
              <w:snapToGrid/>
              <w:spacing w:after="0"/>
              <w:jc w:val="left"/>
              <w:rPr>
                <w:rFonts w:ascii="Times" w:eastAsia="Batang" w:hAnsi="Times"/>
                <w:szCs w:val="32"/>
                <w:lang w:val="en-GB" w:eastAsia="x-none"/>
              </w:rPr>
            </w:pPr>
            <w:r w:rsidRPr="002D3986">
              <w:rPr>
                <w:rFonts w:ascii="Times" w:eastAsia="Batang" w:hAnsi="Times"/>
                <w:szCs w:val="32"/>
                <w:lang w:val="en-GB" w:eastAsia="x-none"/>
              </w:rPr>
              <w:t xml:space="preserve">Note: If the TDD carrier for SBFD operation is an Scell, support UE dedicated signaling for cell-specific configuration of time and frequency location of SBFD subbands for the Scell.  </w:t>
            </w:r>
          </w:p>
        </w:tc>
      </w:tr>
    </w:tbl>
    <w:p w14:paraId="1660B093" w14:textId="3A4B2955" w:rsidR="00DC0C5F" w:rsidRDefault="00DC0C5F" w:rsidP="00DC0C5F">
      <w:pPr>
        <w:spacing w:before="120"/>
        <w:rPr>
          <w:lang w:eastAsia="zh-CN"/>
        </w:rPr>
      </w:pPr>
      <w:r>
        <w:rPr>
          <w:rFonts w:eastAsiaTheme="minorEastAsia" w:hint="eastAsia"/>
          <w:szCs w:val="32"/>
          <w:lang w:eastAsia="zh-CN"/>
        </w:rPr>
        <w:t>The</w:t>
      </w:r>
      <w:r>
        <w:rPr>
          <w:rFonts w:eastAsiaTheme="minorEastAsia"/>
          <w:szCs w:val="32"/>
          <w:lang w:eastAsia="zh-CN"/>
        </w:rPr>
        <w:t xml:space="preserve"> </w:t>
      </w:r>
      <w:r>
        <w:rPr>
          <w:rFonts w:eastAsiaTheme="minorEastAsia" w:hint="eastAsia"/>
          <w:szCs w:val="32"/>
          <w:lang w:eastAsia="zh-CN"/>
        </w:rPr>
        <w:t>above</w:t>
      </w:r>
      <w:r>
        <w:rPr>
          <w:rFonts w:eastAsiaTheme="minorEastAsia"/>
          <w:szCs w:val="32"/>
          <w:lang w:eastAsia="zh-CN"/>
        </w:rPr>
        <w:t xml:space="preserve"> </w:t>
      </w:r>
      <w:r>
        <w:rPr>
          <w:rFonts w:eastAsiaTheme="minorEastAsia" w:hint="eastAsia"/>
          <w:szCs w:val="32"/>
          <w:lang w:eastAsia="zh-CN"/>
        </w:rPr>
        <w:t>implies</w:t>
      </w:r>
      <w:r>
        <w:rPr>
          <w:rFonts w:eastAsiaTheme="minorEastAsia"/>
          <w:szCs w:val="32"/>
          <w:lang w:eastAsia="zh-CN"/>
        </w:rPr>
        <w:t xml:space="preserve"> </w:t>
      </w:r>
      <w:r>
        <w:rPr>
          <w:rFonts w:eastAsiaTheme="minorEastAsia" w:hint="eastAsia"/>
          <w:szCs w:val="32"/>
          <w:lang w:eastAsia="zh-CN"/>
        </w:rPr>
        <w:t>that</w:t>
      </w:r>
      <w:r>
        <w:rPr>
          <w:rFonts w:eastAsiaTheme="minorEastAsia"/>
          <w:szCs w:val="32"/>
          <w:lang w:eastAsia="zh-CN"/>
        </w:rPr>
        <w:t xml:space="preserve"> an SBFD-aware UE can be configured with </w:t>
      </w:r>
      <w:r>
        <w:rPr>
          <w:rFonts w:eastAsiaTheme="minorEastAsia" w:hint="eastAsia"/>
          <w:szCs w:val="32"/>
          <w:lang w:eastAsia="zh-CN"/>
        </w:rPr>
        <w:t>CA</w:t>
      </w:r>
      <w:r>
        <w:rPr>
          <w:rFonts w:eastAsiaTheme="minorEastAsia"/>
          <w:szCs w:val="32"/>
          <w:lang w:eastAsia="zh-CN"/>
        </w:rPr>
        <w:t xml:space="preserve"> and SBFD </w:t>
      </w:r>
      <w:r w:rsidRPr="00A81E47">
        <w:rPr>
          <w:rFonts w:eastAsiaTheme="minorEastAsia"/>
          <w:szCs w:val="32"/>
          <w:lang w:eastAsia="zh-CN"/>
        </w:rPr>
        <w:t>simultaneously</w:t>
      </w:r>
      <w:r>
        <w:rPr>
          <w:rFonts w:eastAsiaTheme="minorEastAsia"/>
          <w:szCs w:val="32"/>
          <w:lang w:eastAsia="zh-CN"/>
        </w:rPr>
        <w:t xml:space="preserve"> </w:t>
      </w:r>
      <w:r>
        <w:rPr>
          <w:rFonts w:eastAsiaTheme="minorEastAsia" w:hint="eastAsia"/>
          <w:szCs w:val="32"/>
          <w:lang w:eastAsia="zh-CN"/>
        </w:rPr>
        <w:t>but</w:t>
      </w:r>
      <w:r>
        <w:rPr>
          <w:rFonts w:eastAsiaTheme="minorEastAsia"/>
          <w:szCs w:val="32"/>
          <w:lang w:eastAsia="zh-CN"/>
        </w:rPr>
        <w:t xml:space="preserve"> SBFD operation is restricted to one TDD carrier among all configured carriers. This provides the basic support of CA and SBFD </w:t>
      </w:r>
      <w:r>
        <w:rPr>
          <w:rFonts w:eastAsiaTheme="minorEastAsia" w:hint="eastAsia"/>
          <w:szCs w:val="32"/>
          <w:lang w:eastAsia="zh-CN"/>
        </w:rPr>
        <w:t>from</w:t>
      </w:r>
      <w:r>
        <w:rPr>
          <w:rFonts w:eastAsiaTheme="minorEastAsia"/>
          <w:szCs w:val="32"/>
          <w:lang w:eastAsia="zh-CN"/>
        </w:rPr>
        <w:t xml:space="preserve"> </w:t>
      </w:r>
      <w:r>
        <w:rPr>
          <w:rFonts w:eastAsiaTheme="minorEastAsia" w:hint="eastAsia"/>
          <w:szCs w:val="32"/>
          <w:lang w:eastAsia="zh-CN"/>
        </w:rPr>
        <w:t>specification</w:t>
      </w:r>
      <w:r>
        <w:rPr>
          <w:rFonts w:eastAsiaTheme="minorEastAsia"/>
          <w:szCs w:val="32"/>
          <w:lang w:eastAsia="zh-CN"/>
        </w:rPr>
        <w:t xml:space="preserve"> point of view. Given that CA is one important feature that has been commercialized, the support of combination of SBFD and CA is well justified. </w:t>
      </w:r>
      <w:r>
        <w:rPr>
          <w:lang w:eastAsia="zh-CN"/>
        </w:rPr>
        <w:t xml:space="preserve">Moreover, it is expected that this support will not impact other working groups. </w:t>
      </w:r>
    </w:p>
    <w:p w14:paraId="6EDD9D85" w14:textId="62BBE9FE" w:rsidR="00DC0C5F" w:rsidRDefault="00DC0C5F" w:rsidP="00DC0C5F">
      <w:pPr>
        <w:spacing w:before="120"/>
        <w:rPr>
          <w:lang w:eastAsia="zh-CN"/>
        </w:rPr>
      </w:pPr>
      <w:r>
        <w:rPr>
          <w:lang w:eastAsia="zh-CN"/>
        </w:rPr>
        <w:t xml:space="preserve">By the same reasoning, it is </w:t>
      </w:r>
      <w:r w:rsidR="006E0F8D">
        <w:rPr>
          <w:lang w:eastAsia="zh-CN"/>
        </w:rPr>
        <w:t xml:space="preserve">also </w:t>
      </w:r>
      <w:r>
        <w:rPr>
          <w:lang w:eastAsia="zh-CN"/>
        </w:rPr>
        <w:t xml:space="preserve">desirable to </w:t>
      </w:r>
      <w:r w:rsidR="006307DA">
        <w:rPr>
          <w:lang w:eastAsia="zh-CN"/>
        </w:rPr>
        <w:t>allow</w:t>
      </w:r>
      <w:r>
        <w:rPr>
          <w:lang w:eastAsia="zh-CN"/>
        </w:rPr>
        <w:t xml:space="preserve"> simultaneous configuration of SBFD and DC for an SBFD-aware UE. However, certain restrictions may be necessary to avoid imposing excessive burden on other working groups. </w:t>
      </w:r>
      <w:r w:rsidR="006307DA">
        <w:rPr>
          <w:lang w:eastAsia="zh-CN"/>
        </w:rPr>
        <w:t xml:space="preserve">We first focus on NR-DC case. </w:t>
      </w:r>
      <w:r>
        <w:rPr>
          <w:lang w:eastAsia="zh-CN"/>
        </w:rPr>
        <w:t>For instance, if SBFD were to be configured on two serving cells</w:t>
      </w:r>
      <w:r w:rsidR="006E0F8D">
        <w:rPr>
          <w:lang w:eastAsia="zh-CN"/>
        </w:rPr>
        <w:t xml:space="preserve">, </w:t>
      </w:r>
      <w:r>
        <w:rPr>
          <w:lang w:eastAsia="zh-CN"/>
        </w:rPr>
        <w:t>one from the Master Cell Group (MCG) and the other from the Secondary Cell Group (SCG)</w:t>
      </w:r>
      <w:r w:rsidR="006E0F8D">
        <w:rPr>
          <w:lang w:eastAsia="zh-CN"/>
        </w:rPr>
        <w:t xml:space="preserve">, </w:t>
      </w:r>
      <w:r>
        <w:rPr>
          <w:lang w:eastAsia="zh-CN"/>
        </w:rPr>
        <w:t xml:space="preserve">this could potentially affect RAN3. Specifically, it may require coordination between the Master Node and Secondary Node for SBFD-related configurations to ensure that overall UE capability </w:t>
      </w:r>
      <w:r w:rsidR="003F5670">
        <w:rPr>
          <w:rFonts w:hint="eastAsia"/>
          <w:lang w:eastAsia="zh-CN"/>
        </w:rPr>
        <w:t>is</w:t>
      </w:r>
      <w:r>
        <w:rPr>
          <w:lang w:eastAsia="zh-CN"/>
        </w:rPr>
        <w:t xml:space="preserve"> not exceeded. One example is UE-to-UE CLI </w:t>
      </w:r>
      <w:r w:rsidR="00852858">
        <w:rPr>
          <w:lang w:eastAsia="zh-CN"/>
        </w:rPr>
        <w:t xml:space="preserve">measurement resource </w:t>
      </w:r>
      <w:r>
        <w:rPr>
          <w:lang w:eastAsia="zh-CN"/>
        </w:rPr>
        <w:t>configuration, as discussed in RAN2.</w:t>
      </w:r>
    </w:p>
    <w:p w14:paraId="7ED6B4EF" w14:textId="3A8AE14B" w:rsidR="006307DA" w:rsidRPr="00DC0C5F" w:rsidRDefault="006307DA" w:rsidP="00DC0C5F">
      <w:pPr>
        <w:spacing w:before="120"/>
        <w:rPr>
          <w:lang w:eastAsia="zh-CN"/>
        </w:rPr>
      </w:pPr>
      <w:r>
        <w:rPr>
          <w:rFonts w:hint="eastAsia"/>
          <w:lang w:eastAsia="zh-CN"/>
        </w:rPr>
        <w:t>F</w:t>
      </w:r>
      <w:r>
        <w:rPr>
          <w:lang w:eastAsia="zh-CN"/>
        </w:rPr>
        <w:t xml:space="preserve">or EN-DC and NE-DC case, given that SBFD is only supported on NR cells, there </w:t>
      </w:r>
      <w:r w:rsidR="004603A1">
        <w:rPr>
          <w:rFonts w:hint="eastAsia"/>
          <w:lang w:eastAsia="zh-CN"/>
        </w:rPr>
        <w:t>is</w:t>
      </w:r>
      <w:r>
        <w:rPr>
          <w:lang w:eastAsia="zh-CN"/>
        </w:rPr>
        <w:t xml:space="preserve"> no issue to support simultaneous configuration of SBFD and EN-DC/NE-DC for an SBFD-aware UE. </w:t>
      </w:r>
    </w:p>
    <w:p w14:paraId="3147EAE0" w14:textId="3B59052F" w:rsidR="002774DA" w:rsidRPr="0058264F" w:rsidRDefault="002774DA" w:rsidP="00461BA0">
      <w:pPr>
        <w:rPr>
          <w:bCs/>
          <w:lang w:eastAsia="zh-CN"/>
        </w:rPr>
      </w:pPr>
      <w:r>
        <w:rPr>
          <w:bCs/>
          <w:lang w:eastAsia="zh-CN"/>
        </w:rPr>
        <w:t>B</w:t>
      </w:r>
      <w:r>
        <w:rPr>
          <w:rFonts w:hint="eastAsia"/>
          <w:bCs/>
          <w:lang w:eastAsia="zh-CN"/>
        </w:rPr>
        <w:t>ased</w:t>
      </w:r>
      <w:r>
        <w:rPr>
          <w:bCs/>
          <w:lang w:eastAsia="zh-CN"/>
        </w:rPr>
        <w:t xml:space="preserve"> on the above analysis, we have the following proposal</w:t>
      </w:r>
    </w:p>
    <w:p w14:paraId="52A65D63" w14:textId="1767AF51" w:rsidR="00461BA0" w:rsidRPr="00E37480" w:rsidRDefault="006552EE" w:rsidP="00461BA0">
      <w:pPr>
        <w:rPr>
          <w:bCs/>
          <w:i/>
          <w:iCs/>
          <w:lang w:eastAsia="zh-CN"/>
        </w:rPr>
      </w:pPr>
      <w:r w:rsidRPr="006552EE">
        <w:rPr>
          <w:rFonts w:hint="eastAsia"/>
          <w:b/>
          <w:i/>
          <w:iCs/>
          <w:lang w:eastAsia="zh-CN"/>
        </w:rPr>
        <w:t>P</w:t>
      </w:r>
      <w:r w:rsidRPr="006552EE">
        <w:rPr>
          <w:b/>
          <w:i/>
          <w:iCs/>
          <w:lang w:eastAsia="zh-CN"/>
        </w:rPr>
        <w:t>roposal:</w:t>
      </w:r>
      <w:r>
        <w:rPr>
          <w:b/>
          <w:i/>
          <w:iCs/>
          <w:lang w:eastAsia="zh-CN"/>
        </w:rPr>
        <w:t xml:space="preserve"> </w:t>
      </w:r>
      <w:r w:rsidR="00E37480" w:rsidRPr="00E37480">
        <w:rPr>
          <w:bCs/>
          <w:i/>
          <w:iCs/>
          <w:lang w:eastAsia="zh-CN"/>
        </w:rPr>
        <w:t>From RAN1 perspective,</w:t>
      </w:r>
      <w:r w:rsidR="00E20AC4">
        <w:rPr>
          <w:bCs/>
          <w:i/>
          <w:iCs/>
          <w:lang w:eastAsia="zh-CN"/>
        </w:rPr>
        <w:t xml:space="preserve"> </w:t>
      </w:r>
      <w:r w:rsidR="00E20AC4" w:rsidRPr="00E20AC4">
        <w:rPr>
          <w:bCs/>
          <w:i/>
          <w:iCs/>
          <w:lang w:eastAsia="zh-CN"/>
        </w:rPr>
        <w:t>SBFD and DC can be configured simultaneously but a</w:t>
      </w:r>
      <w:r w:rsidR="00DE3CB3">
        <w:rPr>
          <w:bCs/>
          <w:i/>
          <w:iCs/>
          <w:lang w:eastAsia="zh-CN"/>
        </w:rPr>
        <w:t>n SBFD-aware</w:t>
      </w:r>
      <w:r w:rsidR="00E20AC4" w:rsidRPr="00E20AC4">
        <w:rPr>
          <w:bCs/>
          <w:i/>
          <w:iCs/>
          <w:lang w:eastAsia="zh-CN"/>
        </w:rPr>
        <w:t xml:space="preserve"> UE can only be configured with SBFD operation </w:t>
      </w:r>
      <w:r w:rsidR="00DE3CB3">
        <w:rPr>
          <w:bCs/>
          <w:i/>
          <w:iCs/>
          <w:lang w:eastAsia="zh-CN"/>
        </w:rPr>
        <w:t>o</w:t>
      </w:r>
      <w:r w:rsidR="00E20AC4" w:rsidRPr="00E20AC4">
        <w:rPr>
          <w:bCs/>
          <w:i/>
          <w:iCs/>
          <w:lang w:eastAsia="zh-CN"/>
        </w:rPr>
        <w:t xml:space="preserve">n one </w:t>
      </w:r>
      <w:r w:rsidR="00E20AC4">
        <w:rPr>
          <w:rFonts w:hint="eastAsia"/>
          <w:bCs/>
          <w:i/>
          <w:iCs/>
          <w:lang w:eastAsia="zh-CN"/>
        </w:rPr>
        <w:t>TDD</w:t>
      </w:r>
      <w:r w:rsidR="00E20AC4" w:rsidRPr="00E20AC4">
        <w:rPr>
          <w:bCs/>
          <w:i/>
          <w:iCs/>
          <w:lang w:eastAsia="zh-CN"/>
        </w:rPr>
        <w:t xml:space="preserve"> cell </w:t>
      </w:r>
      <w:r w:rsidR="00E20AC4">
        <w:rPr>
          <w:rFonts w:hint="eastAsia"/>
          <w:bCs/>
          <w:i/>
          <w:iCs/>
          <w:lang w:eastAsia="zh-CN"/>
        </w:rPr>
        <w:t>from</w:t>
      </w:r>
      <w:r w:rsidR="00E20AC4" w:rsidRPr="00E20AC4">
        <w:rPr>
          <w:bCs/>
          <w:i/>
          <w:iCs/>
          <w:lang w:eastAsia="zh-CN"/>
        </w:rPr>
        <w:t xml:space="preserve"> either PCG or SCG</w:t>
      </w:r>
      <w:r w:rsidR="00E20AC4">
        <w:rPr>
          <w:bCs/>
          <w:i/>
          <w:iCs/>
          <w:lang w:eastAsia="zh-CN"/>
        </w:rPr>
        <w:t xml:space="preserve"> </w:t>
      </w:r>
      <w:r w:rsidR="00E20AC4" w:rsidRPr="00E20AC4">
        <w:rPr>
          <w:bCs/>
          <w:i/>
          <w:iCs/>
          <w:lang w:eastAsia="zh-CN"/>
        </w:rPr>
        <w:t>in Rel-19</w:t>
      </w:r>
      <w:r w:rsidR="00E37480" w:rsidRPr="00E37480">
        <w:rPr>
          <w:bCs/>
          <w:i/>
          <w:iCs/>
          <w:lang w:eastAsia="zh-CN"/>
        </w:rPr>
        <w:t>.</w:t>
      </w:r>
    </w:p>
    <w:p w14:paraId="2D0DC6C5" w14:textId="77777777" w:rsidR="0037090C" w:rsidRPr="004B3167" w:rsidRDefault="0037090C" w:rsidP="0012691A">
      <w:pPr>
        <w:spacing w:before="120"/>
        <w:rPr>
          <w:b/>
          <w:bCs/>
          <w:i/>
          <w:iCs/>
          <w:lang w:eastAsia="zh-CN"/>
        </w:rPr>
      </w:pPr>
    </w:p>
    <w:p w14:paraId="6294399A" w14:textId="77777777" w:rsidR="00484504" w:rsidRPr="00B96866" w:rsidRDefault="00484504" w:rsidP="00C72AB1">
      <w:pPr>
        <w:pStyle w:val="1"/>
      </w:pPr>
      <w:r w:rsidRPr="00B96866">
        <w:t>Conclusions</w:t>
      </w:r>
    </w:p>
    <w:p w14:paraId="2DC67895" w14:textId="5AF7A28A" w:rsidR="00751924" w:rsidRPr="0088580B" w:rsidRDefault="00484504" w:rsidP="003B64A2">
      <w:pPr>
        <w:spacing w:before="93"/>
      </w:pPr>
      <w:r w:rsidRPr="00FC656F">
        <w:t xml:space="preserve">In this contribution, </w:t>
      </w:r>
      <w:r w:rsidR="00415B0A">
        <w:t>the following</w:t>
      </w:r>
      <w:r w:rsidR="00415B0A" w:rsidRPr="00FC656F">
        <w:t xml:space="preserve"> </w:t>
      </w:r>
      <w:r w:rsidR="00415B0A">
        <w:t>are proposed</w:t>
      </w:r>
      <w:r w:rsidRPr="00FC656F">
        <w:t>:</w:t>
      </w:r>
    </w:p>
    <w:p w14:paraId="373096BB" w14:textId="77777777" w:rsidR="0012231E" w:rsidRPr="00E37480" w:rsidRDefault="0012231E" w:rsidP="0012231E">
      <w:pPr>
        <w:rPr>
          <w:bCs/>
          <w:i/>
          <w:iCs/>
          <w:lang w:eastAsia="zh-CN"/>
        </w:rPr>
      </w:pPr>
      <w:r w:rsidRPr="006552EE">
        <w:rPr>
          <w:rFonts w:hint="eastAsia"/>
          <w:b/>
          <w:i/>
          <w:iCs/>
          <w:lang w:eastAsia="zh-CN"/>
        </w:rPr>
        <w:lastRenderedPageBreak/>
        <w:t>P</w:t>
      </w:r>
      <w:r w:rsidRPr="006552EE">
        <w:rPr>
          <w:b/>
          <w:i/>
          <w:iCs/>
          <w:lang w:eastAsia="zh-CN"/>
        </w:rPr>
        <w:t>roposal:</w:t>
      </w:r>
      <w:r>
        <w:rPr>
          <w:b/>
          <w:i/>
          <w:iCs/>
          <w:lang w:eastAsia="zh-CN"/>
        </w:rPr>
        <w:t xml:space="preserve"> </w:t>
      </w:r>
      <w:r w:rsidRPr="00E37480">
        <w:rPr>
          <w:bCs/>
          <w:i/>
          <w:iCs/>
          <w:lang w:eastAsia="zh-CN"/>
        </w:rPr>
        <w:t>From RAN1 perspective,</w:t>
      </w:r>
      <w:r>
        <w:rPr>
          <w:bCs/>
          <w:i/>
          <w:iCs/>
          <w:lang w:eastAsia="zh-CN"/>
        </w:rPr>
        <w:t xml:space="preserve"> </w:t>
      </w:r>
      <w:r w:rsidRPr="00E20AC4">
        <w:rPr>
          <w:bCs/>
          <w:i/>
          <w:iCs/>
          <w:lang w:eastAsia="zh-CN"/>
        </w:rPr>
        <w:t>SBFD and DC can be configured simultaneously but a</w:t>
      </w:r>
      <w:r>
        <w:rPr>
          <w:bCs/>
          <w:i/>
          <w:iCs/>
          <w:lang w:eastAsia="zh-CN"/>
        </w:rPr>
        <w:t>n SBFD-aware</w:t>
      </w:r>
      <w:r w:rsidRPr="00E20AC4">
        <w:rPr>
          <w:bCs/>
          <w:i/>
          <w:iCs/>
          <w:lang w:eastAsia="zh-CN"/>
        </w:rPr>
        <w:t xml:space="preserve"> UE can only be configured with SBFD operation </w:t>
      </w:r>
      <w:r>
        <w:rPr>
          <w:bCs/>
          <w:i/>
          <w:iCs/>
          <w:lang w:eastAsia="zh-CN"/>
        </w:rPr>
        <w:t>o</w:t>
      </w:r>
      <w:r w:rsidRPr="00E20AC4">
        <w:rPr>
          <w:bCs/>
          <w:i/>
          <w:iCs/>
          <w:lang w:eastAsia="zh-CN"/>
        </w:rPr>
        <w:t xml:space="preserve">n one </w:t>
      </w:r>
      <w:r>
        <w:rPr>
          <w:rFonts w:hint="eastAsia"/>
          <w:bCs/>
          <w:i/>
          <w:iCs/>
          <w:lang w:eastAsia="zh-CN"/>
        </w:rPr>
        <w:t>TDD</w:t>
      </w:r>
      <w:r w:rsidRPr="00E20AC4">
        <w:rPr>
          <w:bCs/>
          <w:i/>
          <w:iCs/>
          <w:lang w:eastAsia="zh-CN"/>
        </w:rPr>
        <w:t xml:space="preserve"> cell </w:t>
      </w:r>
      <w:r>
        <w:rPr>
          <w:rFonts w:hint="eastAsia"/>
          <w:bCs/>
          <w:i/>
          <w:iCs/>
          <w:lang w:eastAsia="zh-CN"/>
        </w:rPr>
        <w:t>from</w:t>
      </w:r>
      <w:r w:rsidRPr="00E20AC4">
        <w:rPr>
          <w:bCs/>
          <w:i/>
          <w:iCs/>
          <w:lang w:eastAsia="zh-CN"/>
        </w:rPr>
        <w:t xml:space="preserve"> either PCG or SCG</w:t>
      </w:r>
      <w:r>
        <w:rPr>
          <w:bCs/>
          <w:i/>
          <w:iCs/>
          <w:lang w:eastAsia="zh-CN"/>
        </w:rPr>
        <w:t xml:space="preserve"> </w:t>
      </w:r>
      <w:r w:rsidRPr="00E20AC4">
        <w:rPr>
          <w:bCs/>
          <w:i/>
          <w:iCs/>
          <w:lang w:eastAsia="zh-CN"/>
        </w:rPr>
        <w:t>in Rel-19</w:t>
      </w:r>
      <w:r w:rsidRPr="00E37480">
        <w:rPr>
          <w:bCs/>
          <w:i/>
          <w:iCs/>
          <w:lang w:eastAsia="zh-CN"/>
        </w:rPr>
        <w:t>.</w:t>
      </w:r>
    </w:p>
    <w:p w14:paraId="4821DEE1" w14:textId="77777777" w:rsidR="000729AF" w:rsidRPr="0012231E" w:rsidRDefault="000729AF" w:rsidP="000729AF">
      <w:pPr>
        <w:spacing w:before="120"/>
        <w:rPr>
          <w:b/>
          <w:bCs/>
          <w:i/>
          <w:iCs/>
          <w:color w:val="000000"/>
          <w:lang w:eastAsia="zh-CN"/>
        </w:rPr>
      </w:pPr>
    </w:p>
    <w:p w14:paraId="61E96EEE" w14:textId="06C71507" w:rsidR="00484504" w:rsidRPr="00FC656F" w:rsidRDefault="00484504" w:rsidP="00484504">
      <w:pPr>
        <w:spacing w:before="93" w:after="93"/>
        <w:outlineLvl w:val="0"/>
        <w:rPr>
          <w:b/>
          <w:bCs/>
          <w:sz w:val="28"/>
          <w:szCs w:val="28"/>
        </w:rPr>
      </w:pPr>
      <w:r w:rsidRPr="00FC656F">
        <w:rPr>
          <w:b/>
          <w:bCs/>
          <w:sz w:val="28"/>
          <w:szCs w:val="28"/>
        </w:rPr>
        <w:t>References</w:t>
      </w:r>
    </w:p>
    <w:p w14:paraId="74AB2EC5" w14:textId="179A41AB" w:rsidR="00DC6E9A" w:rsidRPr="007F3945" w:rsidRDefault="00DC6E9A" w:rsidP="00F95EA2">
      <w:pPr>
        <w:pStyle w:val="References"/>
        <w:widowControl w:val="0"/>
        <w:numPr>
          <w:ilvl w:val="0"/>
          <w:numId w:val="3"/>
        </w:numPr>
        <w:autoSpaceDE/>
        <w:autoSpaceDN/>
        <w:snapToGrid/>
        <w:spacing w:after="0"/>
        <w:ind w:left="357" w:hanging="357"/>
        <w:jc w:val="left"/>
        <w:rPr>
          <w:sz w:val="22"/>
          <w:szCs w:val="22"/>
        </w:rPr>
      </w:pPr>
      <w:r w:rsidRPr="00DC6E9A">
        <w:rPr>
          <w:sz w:val="22"/>
          <w:szCs w:val="22"/>
        </w:rPr>
        <w:t>R1-2503213</w:t>
      </w:r>
      <w:r>
        <w:rPr>
          <w:sz w:val="22"/>
          <w:szCs w:val="22"/>
        </w:rPr>
        <w:t xml:space="preserve">, </w:t>
      </w:r>
      <w:r w:rsidR="00293326" w:rsidRPr="00293326">
        <w:rPr>
          <w:sz w:val="22"/>
          <w:szCs w:val="22"/>
        </w:rPr>
        <w:t>LS on simultaneous configuration of SBFD and DC</w:t>
      </w:r>
      <w:r>
        <w:rPr>
          <w:sz w:val="22"/>
          <w:szCs w:val="22"/>
        </w:rPr>
        <w:t xml:space="preserve">, </w:t>
      </w:r>
      <w:r w:rsidRPr="00DC6E9A">
        <w:rPr>
          <w:sz w:val="22"/>
          <w:szCs w:val="22"/>
        </w:rPr>
        <w:t>RAN</w:t>
      </w:r>
      <w:r w:rsidR="00293326">
        <w:rPr>
          <w:sz w:val="22"/>
          <w:szCs w:val="22"/>
        </w:rPr>
        <w:t>2</w:t>
      </w:r>
    </w:p>
    <w:sectPr w:rsidR="00DC6E9A" w:rsidRPr="007F3945" w:rsidSect="0075355C">
      <w:headerReference w:type="even" r:id="rId8"/>
      <w:headerReference w:type="default" r:id="rId9"/>
      <w:footerReference w:type="even" r:id="rId10"/>
      <w:footerReference w:type="default" r:id="rId11"/>
      <w:headerReference w:type="first" r:id="rId12"/>
      <w:footerReference w:type="first" r:id="rId13"/>
      <w:pgSz w:w="11906" w:h="16838" w:code="9"/>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3E9BE" w14:textId="77777777" w:rsidR="005E195F" w:rsidRDefault="005E195F">
      <w:r>
        <w:separator/>
      </w:r>
    </w:p>
  </w:endnote>
  <w:endnote w:type="continuationSeparator" w:id="0">
    <w:p w14:paraId="48D6B030" w14:textId="77777777" w:rsidR="005E195F" w:rsidRDefault="005E195F">
      <w:r>
        <w:continuationSeparator/>
      </w:r>
    </w:p>
  </w:endnote>
  <w:endnote w:type="continuationNotice" w:id="1">
    <w:p w14:paraId="6A1494E3" w14:textId="77777777" w:rsidR="005E195F" w:rsidRDefault="005E19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B379FC" w:rsidRDefault="00B379FC">
    <w:pPr>
      <w:pStyle w:val="af4"/>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B379FC" w:rsidRDefault="00B379FC">
    <w:pPr>
      <w:pStyle w:val="af4"/>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B379FC" w:rsidRDefault="00B379FC">
    <w:pPr>
      <w:pStyle w:val="af4"/>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EE380" w14:textId="77777777" w:rsidR="005E195F" w:rsidRDefault="005E195F">
      <w:r>
        <w:separator/>
      </w:r>
    </w:p>
  </w:footnote>
  <w:footnote w:type="continuationSeparator" w:id="0">
    <w:p w14:paraId="4646707F" w14:textId="77777777" w:rsidR="005E195F" w:rsidRDefault="005E195F">
      <w:r>
        <w:continuationSeparator/>
      </w:r>
    </w:p>
  </w:footnote>
  <w:footnote w:type="continuationNotice" w:id="1">
    <w:p w14:paraId="720DB441" w14:textId="77777777" w:rsidR="005E195F" w:rsidRDefault="005E19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B379FC" w:rsidRDefault="00B379FC" w:rsidP="00E47863">
    <w:pPr>
      <w:pStyle w:val="af2"/>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B379FC" w:rsidRPr="00DB26DE" w:rsidRDefault="00B379FC" w:rsidP="00E47863">
    <w:pPr>
      <w:pStyle w:val="af2"/>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B379FC" w:rsidRDefault="00B379FC">
    <w:pPr>
      <w:pStyle w:val="af2"/>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A1F46"/>
    <w:multiLevelType w:val="hybridMultilevel"/>
    <w:tmpl w:val="D3E80472"/>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154E14"/>
    <w:multiLevelType w:val="hybridMultilevel"/>
    <w:tmpl w:val="EBCA5FB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BA202F"/>
    <w:multiLevelType w:val="hybridMultilevel"/>
    <w:tmpl w:val="8B909672"/>
    <w:lvl w:ilvl="0" w:tplc="39422818">
      <w:start w:val="1"/>
      <w:numFmt w:val="decimal"/>
      <w:lvlText w:val="[%1]"/>
      <w:lvlJc w:val="left"/>
      <w:pPr>
        <w:ind w:left="360" w:hanging="360"/>
      </w:pPr>
      <w:rPr>
        <w:rFonts w:hint="eastAsia"/>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FD8295E"/>
    <w:multiLevelType w:val="hybridMultilevel"/>
    <w:tmpl w:val="08DAF246"/>
    <w:lvl w:ilvl="0" w:tplc="3EC4798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4"/>
  </w:num>
  <w:num w:numId="4">
    <w:abstractNumId w:val="9"/>
  </w:num>
  <w:num w:numId="5">
    <w:abstractNumId w:val="11"/>
  </w:num>
  <w:num w:numId="6">
    <w:abstractNumId w:val="1"/>
  </w:num>
  <w:num w:numId="7">
    <w:abstractNumId w:val="13"/>
  </w:num>
  <w:num w:numId="8">
    <w:abstractNumId w:val="7"/>
  </w:num>
  <w:num w:numId="9">
    <w:abstractNumId w:val="15"/>
  </w:num>
  <w:num w:numId="10">
    <w:abstractNumId w:val="14"/>
  </w:num>
  <w:num w:numId="11">
    <w:abstractNumId w:val="12"/>
  </w:num>
  <w:num w:numId="12">
    <w:abstractNumId w:val="5"/>
  </w:num>
  <w:num w:numId="13">
    <w:abstractNumId w:val="2"/>
  </w:num>
  <w:num w:numId="14">
    <w:abstractNumId w:val="3"/>
  </w:num>
  <w:num w:numId="1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924"/>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89E"/>
    <w:rsid w:val="00004B3E"/>
    <w:rsid w:val="00004B9F"/>
    <w:rsid w:val="00004D36"/>
    <w:rsid w:val="00004E70"/>
    <w:rsid w:val="00005CB2"/>
    <w:rsid w:val="000063A4"/>
    <w:rsid w:val="00006B2C"/>
    <w:rsid w:val="000072B6"/>
    <w:rsid w:val="00007813"/>
    <w:rsid w:val="000078BC"/>
    <w:rsid w:val="00007DAA"/>
    <w:rsid w:val="000102CE"/>
    <w:rsid w:val="000107DC"/>
    <w:rsid w:val="000109E6"/>
    <w:rsid w:val="00011110"/>
    <w:rsid w:val="0001196C"/>
    <w:rsid w:val="00011F67"/>
    <w:rsid w:val="00012625"/>
    <w:rsid w:val="000126C1"/>
    <w:rsid w:val="00012862"/>
    <w:rsid w:val="000128E6"/>
    <w:rsid w:val="000129F0"/>
    <w:rsid w:val="000130D9"/>
    <w:rsid w:val="000134BA"/>
    <w:rsid w:val="00013D61"/>
    <w:rsid w:val="00013E21"/>
    <w:rsid w:val="00014130"/>
    <w:rsid w:val="000146DA"/>
    <w:rsid w:val="00014A69"/>
    <w:rsid w:val="00014CC7"/>
    <w:rsid w:val="00014D56"/>
    <w:rsid w:val="000150E5"/>
    <w:rsid w:val="000156C0"/>
    <w:rsid w:val="00015717"/>
    <w:rsid w:val="00015E0B"/>
    <w:rsid w:val="00015EFB"/>
    <w:rsid w:val="000161B5"/>
    <w:rsid w:val="00016248"/>
    <w:rsid w:val="00016381"/>
    <w:rsid w:val="000165E2"/>
    <w:rsid w:val="000169D5"/>
    <w:rsid w:val="000171A4"/>
    <w:rsid w:val="0001724C"/>
    <w:rsid w:val="000172BE"/>
    <w:rsid w:val="00017D07"/>
    <w:rsid w:val="00017D8A"/>
    <w:rsid w:val="000200A5"/>
    <w:rsid w:val="0002035E"/>
    <w:rsid w:val="00020973"/>
    <w:rsid w:val="00021084"/>
    <w:rsid w:val="00021496"/>
    <w:rsid w:val="00021670"/>
    <w:rsid w:val="00021D3F"/>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474"/>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1CA"/>
    <w:rsid w:val="000426B2"/>
    <w:rsid w:val="00042C96"/>
    <w:rsid w:val="000434B7"/>
    <w:rsid w:val="00043583"/>
    <w:rsid w:val="000435E4"/>
    <w:rsid w:val="000447C0"/>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0FBD"/>
    <w:rsid w:val="00051159"/>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4C74"/>
    <w:rsid w:val="00064CF2"/>
    <w:rsid w:val="000651F7"/>
    <w:rsid w:val="0006547D"/>
    <w:rsid w:val="0006555F"/>
    <w:rsid w:val="00065832"/>
    <w:rsid w:val="000658AE"/>
    <w:rsid w:val="000659B3"/>
    <w:rsid w:val="00065D38"/>
    <w:rsid w:val="000666C0"/>
    <w:rsid w:val="00066971"/>
    <w:rsid w:val="00066BC8"/>
    <w:rsid w:val="00067140"/>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9AF"/>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A2C"/>
    <w:rsid w:val="00080B04"/>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E3E"/>
    <w:rsid w:val="00085F1B"/>
    <w:rsid w:val="00086040"/>
    <w:rsid w:val="00086800"/>
    <w:rsid w:val="00086CDA"/>
    <w:rsid w:val="0008757D"/>
    <w:rsid w:val="0008773D"/>
    <w:rsid w:val="00087913"/>
    <w:rsid w:val="00090127"/>
    <w:rsid w:val="000901E0"/>
    <w:rsid w:val="000902DC"/>
    <w:rsid w:val="00090A5A"/>
    <w:rsid w:val="00090C8F"/>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4DAB"/>
    <w:rsid w:val="000A568E"/>
    <w:rsid w:val="000A5C5D"/>
    <w:rsid w:val="000A5D6B"/>
    <w:rsid w:val="000A6351"/>
    <w:rsid w:val="000A63D6"/>
    <w:rsid w:val="000A6410"/>
    <w:rsid w:val="000A6852"/>
    <w:rsid w:val="000A73DA"/>
    <w:rsid w:val="000A749A"/>
    <w:rsid w:val="000A757C"/>
    <w:rsid w:val="000A7834"/>
    <w:rsid w:val="000A79CF"/>
    <w:rsid w:val="000A7B38"/>
    <w:rsid w:val="000B0303"/>
    <w:rsid w:val="000B0343"/>
    <w:rsid w:val="000B0477"/>
    <w:rsid w:val="000B05AA"/>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00"/>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F9B"/>
    <w:rsid w:val="000C252B"/>
    <w:rsid w:val="000C2B71"/>
    <w:rsid w:val="000C2D8B"/>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36AE"/>
    <w:rsid w:val="000D38A1"/>
    <w:rsid w:val="000D39AA"/>
    <w:rsid w:val="000D403F"/>
    <w:rsid w:val="000D489A"/>
    <w:rsid w:val="000D4C4E"/>
    <w:rsid w:val="000D5077"/>
    <w:rsid w:val="000D5362"/>
    <w:rsid w:val="000D57F8"/>
    <w:rsid w:val="000D5851"/>
    <w:rsid w:val="000D5C60"/>
    <w:rsid w:val="000D5C74"/>
    <w:rsid w:val="000D6745"/>
    <w:rsid w:val="000D69A2"/>
    <w:rsid w:val="000D6C71"/>
    <w:rsid w:val="000D71E2"/>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421"/>
    <w:rsid w:val="000E4485"/>
    <w:rsid w:val="000E4684"/>
    <w:rsid w:val="000E46CB"/>
    <w:rsid w:val="000E47BA"/>
    <w:rsid w:val="000E5192"/>
    <w:rsid w:val="000E5504"/>
    <w:rsid w:val="000E57E8"/>
    <w:rsid w:val="000E59A0"/>
    <w:rsid w:val="000E5CEE"/>
    <w:rsid w:val="000E62D2"/>
    <w:rsid w:val="000E6596"/>
    <w:rsid w:val="000E669B"/>
    <w:rsid w:val="000E73F6"/>
    <w:rsid w:val="000E7A84"/>
    <w:rsid w:val="000F0367"/>
    <w:rsid w:val="000F0370"/>
    <w:rsid w:val="000F0A82"/>
    <w:rsid w:val="000F10C0"/>
    <w:rsid w:val="000F10DA"/>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F6A"/>
    <w:rsid w:val="000F5233"/>
    <w:rsid w:val="000F5267"/>
    <w:rsid w:val="000F568A"/>
    <w:rsid w:val="000F5C14"/>
    <w:rsid w:val="000F60AF"/>
    <w:rsid w:val="000F6174"/>
    <w:rsid w:val="000F62A7"/>
    <w:rsid w:val="000F64A4"/>
    <w:rsid w:val="000F64EF"/>
    <w:rsid w:val="000F6843"/>
    <w:rsid w:val="000F6DD0"/>
    <w:rsid w:val="000F6DFD"/>
    <w:rsid w:val="000F6F33"/>
    <w:rsid w:val="000F6FD1"/>
    <w:rsid w:val="000F723F"/>
    <w:rsid w:val="000F741E"/>
    <w:rsid w:val="000F743C"/>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2B2"/>
    <w:rsid w:val="001172FB"/>
    <w:rsid w:val="0011738F"/>
    <w:rsid w:val="00117654"/>
    <w:rsid w:val="0011769E"/>
    <w:rsid w:val="00117C85"/>
    <w:rsid w:val="00117DA1"/>
    <w:rsid w:val="00120312"/>
    <w:rsid w:val="0012051A"/>
    <w:rsid w:val="00120531"/>
    <w:rsid w:val="001206DF"/>
    <w:rsid w:val="00120B13"/>
    <w:rsid w:val="0012104A"/>
    <w:rsid w:val="001211AF"/>
    <w:rsid w:val="00121DC1"/>
    <w:rsid w:val="0012231E"/>
    <w:rsid w:val="0012285A"/>
    <w:rsid w:val="00122A22"/>
    <w:rsid w:val="00122A74"/>
    <w:rsid w:val="00122D9B"/>
    <w:rsid w:val="00122FF9"/>
    <w:rsid w:val="0012393E"/>
    <w:rsid w:val="00123B17"/>
    <w:rsid w:val="00123B47"/>
    <w:rsid w:val="0012415F"/>
    <w:rsid w:val="00124D84"/>
    <w:rsid w:val="001250DD"/>
    <w:rsid w:val="001254DD"/>
    <w:rsid w:val="001255AB"/>
    <w:rsid w:val="00125733"/>
    <w:rsid w:val="00125ED3"/>
    <w:rsid w:val="00126212"/>
    <w:rsid w:val="001263AA"/>
    <w:rsid w:val="001265B4"/>
    <w:rsid w:val="001266C6"/>
    <w:rsid w:val="0012691A"/>
    <w:rsid w:val="00126A40"/>
    <w:rsid w:val="00127827"/>
    <w:rsid w:val="00127E32"/>
    <w:rsid w:val="0013008A"/>
    <w:rsid w:val="00130779"/>
    <w:rsid w:val="001307A1"/>
    <w:rsid w:val="00130C50"/>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C9D"/>
    <w:rsid w:val="00142D71"/>
    <w:rsid w:val="00143071"/>
    <w:rsid w:val="0014310A"/>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7D8"/>
    <w:rsid w:val="00157994"/>
    <w:rsid w:val="00157ACC"/>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2B"/>
    <w:rsid w:val="00172757"/>
    <w:rsid w:val="00172864"/>
    <w:rsid w:val="001728E5"/>
    <w:rsid w:val="00172AC9"/>
    <w:rsid w:val="00172B82"/>
    <w:rsid w:val="00172EFA"/>
    <w:rsid w:val="0017330D"/>
    <w:rsid w:val="00173608"/>
    <w:rsid w:val="00173F01"/>
    <w:rsid w:val="001745EC"/>
    <w:rsid w:val="00174629"/>
    <w:rsid w:val="00174690"/>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9D5"/>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8F2"/>
    <w:rsid w:val="001A1BAC"/>
    <w:rsid w:val="001A23CE"/>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F34"/>
    <w:rsid w:val="001B52EC"/>
    <w:rsid w:val="001B554A"/>
    <w:rsid w:val="001B5636"/>
    <w:rsid w:val="001B59C0"/>
    <w:rsid w:val="001B63AE"/>
    <w:rsid w:val="001B6564"/>
    <w:rsid w:val="001B691A"/>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2167"/>
    <w:rsid w:val="001D22C0"/>
    <w:rsid w:val="001D2360"/>
    <w:rsid w:val="001D2A0C"/>
    <w:rsid w:val="001D3109"/>
    <w:rsid w:val="001D332E"/>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257"/>
    <w:rsid w:val="001E1BAB"/>
    <w:rsid w:val="001E1DB3"/>
    <w:rsid w:val="001E21D5"/>
    <w:rsid w:val="001E337E"/>
    <w:rsid w:val="001E34AD"/>
    <w:rsid w:val="001E36E4"/>
    <w:rsid w:val="001E379D"/>
    <w:rsid w:val="001E3A3C"/>
    <w:rsid w:val="001E4894"/>
    <w:rsid w:val="001E4E29"/>
    <w:rsid w:val="001E4FA0"/>
    <w:rsid w:val="001E5884"/>
    <w:rsid w:val="001E5C23"/>
    <w:rsid w:val="001E5E28"/>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1C5"/>
    <w:rsid w:val="001F49F0"/>
    <w:rsid w:val="001F4CBD"/>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153D"/>
    <w:rsid w:val="002019D8"/>
    <w:rsid w:val="00201EC7"/>
    <w:rsid w:val="0020285A"/>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2175"/>
    <w:rsid w:val="002127C8"/>
    <w:rsid w:val="00212A50"/>
    <w:rsid w:val="00212B83"/>
    <w:rsid w:val="00212CB6"/>
    <w:rsid w:val="00212E37"/>
    <w:rsid w:val="00212FA1"/>
    <w:rsid w:val="00213BC3"/>
    <w:rsid w:val="00213C52"/>
    <w:rsid w:val="002140FF"/>
    <w:rsid w:val="00214185"/>
    <w:rsid w:val="00214755"/>
    <w:rsid w:val="00214FBC"/>
    <w:rsid w:val="002153F1"/>
    <w:rsid w:val="002155E0"/>
    <w:rsid w:val="00215AAB"/>
    <w:rsid w:val="0021603D"/>
    <w:rsid w:val="002174AE"/>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5AD9"/>
    <w:rsid w:val="00226431"/>
    <w:rsid w:val="00226712"/>
    <w:rsid w:val="00226AB9"/>
    <w:rsid w:val="00226B9C"/>
    <w:rsid w:val="00226D5B"/>
    <w:rsid w:val="002271FF"/>
    <w:rsid w:val="00227515"/>
    <w:rsid w:val="002277C6"/>
    <w:rsid w:val="00227F40"/>
    <w:rsid w:val="00230181"/>
    <w:rsid w:val="00230639"/>
    <w:rsid w:val="0023098B"/>
    <w:rsid w:val="00231B9A"/>
    <w:rsid w:val="00231C25"/>
    <w:rsid w:val="00231C6F"/>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5FDB"/>
    <w:rsid w:val="002462EA"/>
    <w:rsid w:val="0024663B"/>
    <w:rsid w:val="00246648"/>
    <w:rsid w:val="00246FEF"/>
    <w:rsid w:val="00247103"/>
    <w:rsid w:val="0024738A"/>
    <w:rsid w:val="00247B0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A35"/>
    <w:rsid w:val="00276E09"/>
    <w:rsid w:val="002771C0"/>
    <w:rsid w:val="002772EA"/>
    <w:rsid w:val="002772F2"/>
    <w:rsid w:val="002774DA"/>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A33"/>
    <w:rsid w:val="00283C7F"/>
    <w:rsid w:val="00283CA3"/>
    <w:rsid w:val="00283DDB"/>
    <w:rsid w:val="00283E3F"/>
    <w:rsid w:val="00283FB4"/>
    <w:rsid w:val="002842ED"/>
    <w:rsid w:val="002848A0"/>
    <w:rsid w:val="00284BAE"/>
    <w:rsid w:val="00284CBF"/>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26"/>
    <w:rsid w:val="00293374"/>
    <w:rsid w:val="00293901"/>
    <w:rsid w:val="00293E57"/>
    <w:rsid w:val="00294266"/>
    <w:rsid w:val="002947D1"/>
    <w:rsid w:val="002948DF"/>
    <w:rsid w:val="00294D90"/>
    <w:rsid w:val="00294ED2"/>
    <w:rsid w:val="002950E7"/>
    <w:rsid w:val="002959B0"/>
    <w:rsid w:val="00295A41"/>
    <w:rsid w:val="00295EDF"/>
    <w:rsid w:val="002960C9"/>
    <w:rsid w:val="002969A0"/>
    <w:rsid w:val="00296FFF"/>
    <w:rsid w:val="002973C9"/>
    <w:rsid w:val="00297843"/>
    <w:rsid w:val="002A02FF"/>
    <w:rsid w:val="002A1079"/>
    <w:rsid w:val="002A1584"/>
    <w:rsid w:val="002A1947"/>
    <w:rsid w:val="002A1A13"/>
    <w:rsid w:val="002A1E92"/>
    <w:rsid w:val="002A1F95"/>
    <w:rsid w:val="002A204D"/>
    <w:rsid w:val="002A2616"/>
    <w:rsid w:val="002A26E1"/>
    <w:rsid w:val="002A2A2F"/>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196"/>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75B0"/>
    <w:rsid w:val="002B7DAD"/>
    <w:rsid w:val="002B7EAF"/>
    <w:rsid w:val="002B7FE9"/>
    <w:rsid w:val="002C097A"/>
    <w:rsid w:val="002C099C"/>
    <w:rsid w:val="002C0B74"/>
    <w:rsid w:val="002C0C8B"/>
    <w:rsid w:val="002C0CBB"/>
    <w:rsid w:val="002C1194"/>
    <w:rsid w:val="002C1201"/>
    <w:rsid w:val="002C1460"/>
    <w:rsid w:val="002C187C"/>
    <w:rsid w:val="002C195B"/>
    <w:rsid w:val="002C1D8E"/>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6558"/>
    <w:rsid w:val="002C7946"/>
    <w:rsid w:val="002C7BA8"/>
    <w:rsid w:val="002C7BB0"/>
    <w:rsid w:val="002C7CE0"/>
    <w:rsid w:val="002D022A"/>
    <w:rsid w:val="002D02B6"/>
    <w:rsid w:val="002D0439"/>
    <w:rsid w:val="002D0492"/>
    <w:rsid w:val="002D0E16"/>
    <w:rsid w:val="002D11A6"/>
    <w:rsid w:val="002D11B7"/>
    <w:rsid w:val="002D1202"/>
    <w:rsid w:val="002D1E5D"/>
    <w:rsid w:val="002D2527"/>
    <w:rsid w:val="002D27AE"/>
    <w:rsid w:val="002D2989"/>
    <w:rsid w:val="002D2C9B"/>
    <w:rsid w:val="002D315A"/>
    <w:rsid w:val="002D37B4"/>
    <w:rsid w:val="002D3986"/>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375"/>
    <w:rsid w:val="002D659B"/>
    <w:rsid w:val="002D69E8"/>
    <w:rsid w:val="002D6C40"/>
    <w:rsid w:val="002D6C62"/>
    <w:rsid w:val="002D6C78"/>
    <w:rsid w:val="002D74EB"/>
    <w:rsid w:val="002D7907"/>
    <w:rsid w:val="002D793F"/>
    <w:rsid w:val="002D7EE1"/>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8C5"/>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92E"/>
    <w:rsid w:val="002F3CDE"/>
    <w:rsid w:val="002F4C3D"/>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58D5"/>
    <w:rsid w:val="00305E7C"/>
    <w:rsid w:val="00305FF9"/>
    <w:rsid w:val="00306430"/>
    <w:rsid w:val="003065D2"/>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201"/>
    <w:rsid w:val="00312400"/>
    <w:rsid w:val="00312739"/>
    <w:rsid w:val="003127DC"/>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581"/>
    <w:rsid w:val="0032363B"/>
    <w:rsid w:val="00323879"/>
    <w:rsid w:val="00323D6B"/>
    <w:rsid w:val="00324405"/>
    <w:rsid w:val="003244C7"/>
    <w:rsid w:val="00324768"/>
    <w:rsid w:val="0032505A"/>
    <w:rsid w:val="003251BD"/>
    <w:rsid w:val="00325E2E"/>
    <w:rsid w:val="00325E36"/>
    <w:rsid w:val="0032618C"/>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B75"/>
    <w:rsid w:val="00335BBE"/>
    <w:rsid w:val="00335D03"/>
    <w:rsid w:val="00335D8C"/>
    <w:rsid w:val="00336072"/>
    <w:rsid w:val="003363A1"/>
    <w:rsid w:val="003366F0"/>
    <w:rsid w:val="00336B27"/>
    <w:rsid w:val="00336F5C"/>
    <w:rsid w:val="00337811"/>
    <w:rsid w:val="00337A24"/>
    <w:rsid w:val="00337D17"/>
    <w:rsid w:val="003409DB"/>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866"/>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9B8"/>
    <w:rsid w:val="00355C52"/>
    <w:rsid w:val="0035633A"/>
    <w:rsid w:val="00356A98"/>
    <w:rsid w:val="00356E71"/>
    <w:rsid w:val="003572D1"/>
    <w:rsid w:val="00357436"/>
    <w:rsid w:val="00357445"/>
    <w:rsid w:val="0035746D"/>
    <w:rsid w:val="003574DB"/>
    <w:rsid w:val="00357D6D"/>
    <w:rsid w:val="00360232"/>
    <w:rsid w:val="003602AF"/>
    <w:rsid w:val="003602E0"/>
    <w:rsid w:val="003604CB"/>
    <w:rsid w:val="0036082C"/>
    <w:rsid w:val="00360D01"/>
    <w:rsid w:val="0036111D"/>
    <w:rsid w:val="0036155E"/>
    <w:rsid w:val="00361E1E"/>
    <w:rsid w:val="00361E8F"/>
    <w:rsid w:val="00362569"/>
    <w:rsid w:val="003626B4"/>
    <w:rsid w:val="00362FF6"/>
    <w:rsid w:val="003636CD"/>
    <w:rsid w:val="00363C78"/>
    <w:rsid w:val="00363CC7"/>
    <w:rsid w:val="00363CE8"/>
    <w:rsid w:val="003644BE"/>
    <w:rsid w:val="0036487C"/>
    <w:rsid w:val="00364A6A"/>
    <w:rsid w:val="00364C48"/>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C"/>
    <w:rsid w:val="00370335"/>
    <w:rsid w:val="003704B7"/>
    <w:rsid w:val="0037054F"/>
    <w:rsid w:val="0037090C"/>
    <w:rsid w:val="00370C5E"/>
    <w:rsid w:val="00370E4F"/>
    <w:rsid w:val="00371215"/>
    <w:rsid w:val="003714C4"/>
    <w:rsid w:val="00371AEB"/>
    <w:rsid w:val="00371CFF"/>
    <w:rsid w:val="0037262B"/>
    <w:rsid w:val="00372959"/>
    <w:rsid w:val="00372F0D"/>
    <w:rsid w:val="00373130"/>
    <w:rsid w:val="00373A39"/>
    <w:rsid w:val="00373B9A"/>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999"/>
    <w:rsid w:val="00383C8D"/>
    <w:rsid w:val="00384C09"/>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72F"/>
    <w:rsid w:val="00390828"/>
    <w:rsid w:val="00390E24"/>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E08"/>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5DC"/>
    <w:rsid w:val="003B0A26"/>
    <w:rsid w:val="003B0A35"/>
    <w:rsid w:val="003B0B5B"/>
    <w:rsid w:val="003B0D27"/>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C55"/>
    <w:rsid w:val="003C1FD4"/>
    <w:rsid w:val="003C213D"/>
    <w:rsid w:val="003C25AD"/>
    <w:rsid w:val="003C2931"/>
    <w:rsid w:val="003C2CA9"/>
    <w:rsid w:val="003C2D21"/>
    <w:rsid w:val="003C301A"/>
    <w:rsid w:val="003C30BB"/>
    <w:rsid w:val="003C3107"/>
    <w:rsid w:val="003C3152"/>
    <w:rsid w:val="003C3736"/>
    <w:rsid w:val="003C3A37"/>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670"/>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38"/>
    <w:rsid w:val="00403EDD"/>
    <w:rsid w:val="004047C4"/>
    <w:rsid w:val="00404D58"/>
    <w:rsid w:val="00404F6D"/>
    <w:rsid w:val="00405115"/>
    <w:rsid w:val="00405467"/>
    <w:rsid w:val="004056DC"/>
    <w:rsid w:val="0040570B"/>
    <w:rsid w:val="0040570E"/>
    <w:rsid w:val="00405868"/>
    <w:rsid w:val="00405AB5"/>
    <w:rsid w:val="00405EDB"/>
    <w:rsid w:val="00405FB1"/>
    <w:rsid w:val="004061F6"/>
    <w:rsid w:val="00406460"/>
    <w:rsid w:val="0040647F"/>
    <w:rsid w:val="00406C22"/>
    <w:rsid w:val="00406C7D"/>
    <w:rsid w:val="00406CAA"/>
    <w:rsid w:val="0040744F"/>
    <w:rsid w:val="004074B6"/>
    <w:rsid w:val="00407A19"/>
    <w:rsid w:val="00410655"/>
    <w:rsid w:val="00410A66"/>
    <w:rsid w:val="00410B25"/>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341"/>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40116"/>
    <w:rsid w:val="004402C5"/>
    <w:rsid w:val="00440827"/>
    <w:rsid w:val="00440A1D"/>
    <w:rsid w:val="00440F4D"/>
    <w:rsid w:val="00441091"/>
    <w:rsid w:val="00441B8C"/>
    <w:rsid w:val="004436D8"/>
    <w:rsid w:val="0044410B"/>
    <w:rsid w:val="004441D5"/>
    <w:rsid w:val="0044423D"/>
    <w:rsid w:val="00444434"/>
    <w:rsid w:val="004445AC"/>
    <w:rsid w:val="004448CA"/>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50296"/>
    <w:rsid w:val="0045047B"/>
    <w:rsid w:val="004505C7"/>
    <w:rsid w:val="0045076A"/>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479"/>
    <w:rsid w:val="004567BF"/>
    <w:rsid w:val="004568CF"/>
    <w:rsid w:val="00456BB7"/>
    <w:rsid w:val="00456DAB"/>
    <w:rsid w:val="00457804"/>
    <w:rsid w:val="00457827"/>
    <w:rsid w:val="004601DD"/>
    <w:rsid w:val="00460232"/>
    <w:rsid w:val="004603A1"/>
    <w:rsid w:val="00460867"/>
    <w:rsid w:val="00460CC3"/>
    <w:rsid w:val="00460E86"/>
    <w:rsid w:val="0046116B"/>
    <w:rsid w:val="0046142D"/>
    <w:rsid w:val="00461707"/>
    <w:rsid w:val="00461AA2"/>
    <w:rsid w:val="00461BA0"/>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A4C"/>
    <w:rsid w:val="00465E5E"/>
    <w:rsid w:val="004660F4"/>
    <w:rsid w:val="004664F5"/>
    <w:rsid w:val="00466532"/>
    <w:rsid w:val="00466684"/>
    <w:rsid w:val="00466AEC"/>
    <w:rsid w:val="00466C5B"/>
    <w:rsid w:val="00466D39"/>
    <w:rsid w:val="00467488"/>
    <w:rsid w:val="00467B3F"/>
    <w:rsid w:val="00467C52"/>
    <w:rsid w:val="00467F9C"/>
    <w:rsid w:val="004704F9"/>
    <w:rsid w:val="004707C0"/>
    <w:rsid w:val="0047083E"/>
    <w:rsid w:val="00470E16"/>
    <w:rsid w:val="00470EB5"/>
    <w:rsid w:val="0047126C"/>
    <w:rsid w:val="00471730"/>
    <w:rsid w:val="00471802"/>
    <w:rsid w:val="004718B7"/>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A77"/>
    <w:rsid w:val="004851FC"/>
    <w:rsid w:val="004852A0"/>
    <w:rsid w:val="004853F1"/>
    <w:rsid w:val="0048540F"/>
    <w:rsid w:val="0048586E"/>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A73"/>
    <w:rsid w:val="00491B65"/>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1002"/>
    <w:rsid w:val="004B138F"/>
    <w:rsid w:val="004B14C5"/>
    <w:rsid w:val="004B14CC"/>
    <w:rsid w:val="004B1C97"/>
    <w:rsid w:val="004B1F18"/>
    <w:rsid w:val="004B1F4F"/>
    <w:rsid w:val="004B1FA5"/>
    <w:rsid w:val="004B2468"/>
    <w:rsid w:val="004B29CB"/>
    <w:rsid w:val="004B2C0B"/>
    <w:rsid w:val="004B2E15"/>
    <w:rsid w:val="004B2E2D"/>
    <w:rsid w:val="004B3167"/>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2E1"/>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CD5"/>
    <w:rsid w:val="004D1D91"/>
    <w:rsid w:val="004D1F19"/>
    <w:rsid w:val="004D22C3"/>
    <w:rsid w:val="004D23AC"/>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5C5"/>
    <w:rsid w:val="004E4762"/>
    <w:rsid w:val="004E4863"/>
    <w:rsid w:val="004E48FB"/>
    <w:rsid w:val="004E4944"/>
    <w:rsid w:val="004E5383"/>
    <w:rsid w:val="004E5685"/>
    <w:rsid w:val="004E6B88"/>
    <w:rsid w:val="004E6E33"/>
    <w:rsid w:val="004E6F18"/>
    <w:rsid w:val="004E7092"/>
    <w:rsid w:val="004F05B6"/>
    <w:rsid w:val="004F0C51"/>
    <w:rsid w:val="004F0FB9"/>
    <w:rsid w:val="004F11DE"/>
    <w:rsid w:val="004F19D5"/>
    <w:rsid w:val="004F205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55F"/>
    <w:rsid w:val="004F475F"/>
    <w:rsid w:val="004F48F1"/>
    <w:rsid w:val="004F49DC"/>
    <w:rsid w:val="004F4A0D"/>
    <w:rsid w:val="004F4A41"/>
    <w:rsid w:val="004F4BDF"/>
    <w:rsid w:val="004F5309"/>
    <w:rsid w:val="004F5479"/>
    <w:rsid w:val="004F59BB"/>
    <w:rsid w:val="004F59BF"/>
    <w:rsid w:val="004F5C37"/>
    <w:rsid w:val="004F5DC7"/>
    <w:rsid w:val="004F60E1"/>
    <w:rsid w:val="004F6D2E"/>
    <w:rsid w:val="004F7528"/>
    <w:rsid w:val="004F7931"/>
    <w:rsid w:val="004F7BCA"/>
    <w:rsid w:val="004F7D89"/>
    <w:rsid w:val="0050067E"/>
    <w:rsid w:val="0050080F"/>
    <w:rsid w:val="00500965"/>
    <w:rsid w:val="005010E0"/>
    <w:rsid w:val="00501576"/>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6759"/>
    <w:rsid w:val="00507623"/>
    <w:rsid w:val="005077B9"/>
    <w:rsid w:val="005078BD"/>
    <w:rsid w:val="005079A2"/>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DC"/>
    <w:rsid w:val="00530157"/>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6C3"/>
    <w:rsid w:val="005638D4"/>
    <w:rsid w:val="00564040"/>
    <w:rsid w:val="00564B3A"/>
    <w:rsid w:val="00565679"/>
    <w:rsid w:val="005656ED"/>
    <w:rsid w:val="005660E0"/>
    <w:rsid w:val="00566544"/>
    <w:rsid w:val="00566608"/>
    <w:rsid w:val="00566982"/>
    <w:rsid w:val="00566A28"/>
    <w:rsid w:val="00566C83"/>
    <w:rsid w:val="00566D6C"/>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2C"/>
    <w:rsid w:val="00575954"/>
    <w:rsid w:val="005759F6"/>
    <w:rsid w:val="00575BCC"/>
    <w:rsid w:val="00575E3E"/>
    <w:rsid w:val="00575FB9"/>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64F"/>
    <w:rsid w:val="005828C2"/>
    <w:rsid w:val="00582C3A"/>
    <w:rsid w:val="00582E1A"/>
    <w:rsid w:val="00583147"/>
    <w:rsid w:val="005838C9"/>
    <w:rsid w:val="0058415B"/>
    <w:rsid w:val="00584416"/>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76B"/>
    <w:rsid w:val="00596B9C"/>
    <w:rsid w:val="00596D72"/>
    <w:rsid w:val="00597813"/>
    <w:rsid w:val="00597ABE"/>
    <w:rsid w:val="00597CA2"/>
    <w:rsid w:val="005A046A"/>
    <w:rsid w:val="005A054D"/>
    <w:rsid w:val="005A0A46"/>
    <w:rsid w:val="005A10B9"/>
    <w:rsid w:val="005A11EA"/>
    <w:rsid w:val="005A164A"/>
    <w:rsid w:val="005A20BB"/>
    <w:rsid w:val="005A20F5"/>
    <w:rsid w:val="005A234E"/>
    <w:rsid w:val="005A269F"/>
    <w:rsid w:val="005A305E"/>
    <w:rsid w:val="005A30BB"/>
    <w:rsid w:val="005A35D0"/>
    <w:rsid w:val="005A3887"/>
    <w:rsid w:val="005A3C4F"/>
    <w:rsid w:val="005A4039"/>
    <w:rsid w:val="005A4922"/>
    <w:rsid w:val="005A5836"/>
    <w:rsid w:val="005A60CC"/>
    <w:rsid w:val="005A64AB"/>
    <w:rsid w:val="005A6598"/>
    <w:rsid w:val="005A699F"/>
    <w:rsid w:val="005A6AF4"/>
    <w:rsid w:val="005A76BA"/>
    <w:rsid w:val="005A795A"/>
    <w:rsid w:val="005A7A66"/>
    <w:rsid w:val="005A7B3F"/>
    <w:rsid w:val="005A7CFF"/>
    <w:rsid w:val="005A7E42"/>
    <w:rsid w:val="005B0324"/>
    <w:rsid w:val="005B0542"/>
    <w:rsid w:val="005B0663"/>
    <w:rsid w:val="005B078A"/>
    <w:rsid w:val="005B07C2"/>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DCA"/>
    <w:rsid w:val="005B7DD1"/>
    <w:rsid w:val="005C00A0"/>
    <w:rsid w:val="005C027C"/>
    <w:rsid w:val="005C0653"/>
    <w:rsid w:val="005C0714"/>
    <w:rsid w:val="005C08D2"/>
    <w:rsid w:val="005C0E06"/>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B90"/>
    <w:rsid w:val="005C5FAE"/>
    <w:rsid w:val="005C6035"/>
    <w:rsid w:val="005C63D9"/>
    <w:rsid w:val="005C64E4"/>
    <w:rsid w:val="005C650B"/>
    <w:rsid w:val="005C65F7"/>
    <w:rsid w:val="005C69A5"/>
    <w:rsid w:val="005C6EF3"/>
    <w:rsid w:val="005C712D"/>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A0"/>
    <w:rsid w:val="005E0E20"/>
    <w:rsid w:val="005E11CC"/>
    <w:rsid w:val="005E195F"/>
    <w:rsid w:val="005E1964"/>
    <w:rsid w:val="005E1B28"/>
    <w:rsid w:val="005E1D4F"/>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7264"/>
    <w:rsid w:val="005E775D"/>
    <w:rsid w:val="005E7F4C"/>
    <w:rsid w:val="005F0122"/>
    <w:rsid w:val="005F02C5"/>
    <w:rsid w:val="005F07C0"/>
    <w:rsid w:val="005F0A43"/>
    <w:rsid w:val="005F184E"/>
    <w:rsid w:val="005F19BD"/>
    <w:rsid w:val="005F1A17"/>
    <w:rsid w:val="005F1CFC"/>
    <w:rsid w:val="005F27BF"/>
    <w:rsid w:val="005F2B7F"/>
    <w:rsid w:val="005F315C"/>
    <w:rsid w:val="005F31FF"/>
    <w:rsid w:val="005F3426"/>
    <w:rsid w:val="005F3988"/>
    <w:rsid w:val="005F3B6B"/>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36"/>
    <w:rsid w:val="00602FA0"/>
    <w:rsid w:val="0060307E"/>
    <w:rsid w:val="006031CD"/>
    <w:rsid w:val="00603312"/>
    <w:rsid w:val="006037C3"/>
    <w:rsid w:val="006038A1"/>
    <w:rsid w:val="0060405D"/>
    <w:rsid w:val="006043C0"/>
    <w:rsid w:val="006043F4"/>
    <w:rsid w:val="006046B2"/>
    <w:rsid w:val="0060487D"/>
    <w:rsid w:val="00604D18"/>
    <w:rsid w:val="00604DC7"/>
    <w:rsid w:val="00604E47"/>
    <w:rsid w:val="00604FBC"/>
    <w:rsid w:val="00605441"/>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5B4"/>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7DA"/>
    <w:rsid w:val="00630A50"/>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AE2"/>
    <w:rsid w:val="00634414"/>
    <w:rsid w:val="0063466E"/>
    <w:rsid w:val="00634A04"/>
    <w:rsid w:val="00634ACF"/>
    <w:rsid w:val="00634C0F"/>
    <w:rsid w:val="00634D87"/>
    <w:rsid w:val="00635035"/>
    <w:rsid w:val="0063519D"/>
    <w:rsid w:val="006351DB"/>
    <w:rsid w:val="0063538E"/>
    <w:rsid w:val="0063580D"/>
    <w:rsid w:val="00635CAE"/>
    <w:rsid w:val="00636193"/>
    <w:rsid w:val="006369E2"/>
    <w:rsid w:val="00637240"/>
    <w:rsid w:val="00637A5B"/>
    <w:rsid w:val="00637BDD"/>
    <w:rsid w:val="0064057F"/>
    <w:rsid w:val="0064077F"/>
    <w:rsid w:val="00640BFC"/>
    <w:rsid w:val="00641272"/>
    <w:rsid w:val="00641301"/>
    <w:rsid w:val="00641364"/>
    <w:rsid w:val="0064167F"/>
    <w:rsid w:val="00641EE3"/>
    <w:rsid w:val="00642068"/>
    <w:rsid w:val="0064256B"/>
    <w:rsid w:val="00642892"/>
    <w:rsid w:val="00642A4C"/>
    <w:rsid w:val="00642AE6"/>
    <w:rsid w:val="00642D55"/>
    <w:rsid w:val="006433AD"/>
    <w:rsid w:val="00643660"/>
    <w:rsid w:val="00643B79"/>
    <w:rsid w:val="00643CE6"/>
    <w:rsid w:val="00644116"/>
    <w:rsid w:val="0064436B"/>
    <w:rsid w:val="00644B15"/>
    <w:rsid w:val="00644F29"/>
    <w:rsid w:val="00645886"/>
    <w:rsid w:val="0064630E"/>
    <w:rsid w:val="00646553"/>
    <w:rsid w:val="006467CD"/>
    <w:rsid w:val="0064698A"/>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2EE"/>
    <w:rsid w:val="00655B63"/>
    <w:rsid w:val="00655EEB"/>
    <w:rsid w:val="00655EFA"/>
    <w:rsid w:val="006564A4"/>
    <w:rsid w:val="00656642"/>
    <w:rsid w:val="0065718C"/>
    <w:rsid w:val="006571F6"/>
    <w:rsid w:val="006574D5"/>
    <w:rsid w:val="00657786"/>
    <w:rsid w:val="00657E44"/>
    <w:rsid w:val="006603E1"/>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565"/>
    <w:rsid w:val="00682B9E"/>
    <w:rsid w:val="00682E14"/>
    <w:rsid w:val="0068325D"/>
    <w:rsid w:val="006839BF"/>
    <w:rsid w:val="00683A7F"/>
    <w:rsid w:val="00683C99"/>
    <w:rsid w:val="0068436C"/>
    <w:rsid w:val="006849BD"/>
    <w:rsid w:val="00684A61"/>
    <w:rsid w:val="0068545E"/>
    <w:rsid w:val="00685F64"/>
    <w:rsid w:val="00685FD4"/>
    <w:rsid w:val="00685FE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7F7"/>
    <w:rsid w:val="006A7EA7"/>
    <w:rsid w:val="006B0C4C"/>
    <w:rsid w:val="006B0DF1"/>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419"/>
    <w:rsid w:val="006B6635"/>
    <w:rsid w:val="006B66D8"/>
    <w:rsid w:val="006B6ACA"/>
    <w:rsid w:val="006B6CF8"/>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0F8D"/>
    <w:rsid w:val="006E1114"/>
    <w:rsid w:val="006E12C3"/>
    <w:rsid w:val="006E1FAC"/>
    <w:rsid w:val="006E2109"/>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35E"/>
    <w:rsid w:val="006F29D9"/>
    <w:rsid w:val="006F2C82"/>
    <w:rsid w:val="006F3007"/>
    <w:rsid w:val="006F345E"/>
    <w:rsid w:val="006F34FD"/>
    <w:rsid w:val="006F3878"/>
    <w:rsid w:val="006F45A7"/>
    <w:rsid w:val="006F4BA5"/>
    <w:rsid w:val="006F5034"/>
    <w:rsid w:val="006F52E5"/>
    <w:rsid w:val="006F6066"/>
    <w:rsid w:val="006F609F"/>
    <w:rsid w:val="006F61E5"/>
    <w:rsid w:val="006F61F3"/>
    <w:rsid w:val="006F6850"/>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3CF"/>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660"/>
    <w:rsid w:val="00713D10"/>
    <w:rsid w:val="00713DE0"/>
    <w:rsid w:val="00713DE4"/>
    <w:rsid w:val="007149EA"/>
    <w:rsid w:val="00714C47"/>
    <w:rsid w:val="00714E4C"/>
    <w:rsid w:val="0071542B"/>
    <w:rsid w:val="00715493"/>
    <w:rsid w:val="007158A5"/>
    <w:rsid w:val="00715E13"/>
    <w:rsid w:val="00715F83"/>
    <w:rsid w:val="007162F5"/>
    <w:rsid w:val="00716462"/>
    <w:rsid w:val="007165A2"/>
    <w:rsid w:val="00716931"/>
    <w:rsid w:val="00716D48"/>
    <w:rsid w:val="00717A32"/>
    <w:rsid w:val="00717B04"/>
    <w:rsid w:val="00717B2B"/>
    <w:rsid w:val="00720482"/>
    <w:rsid w:val="00721084"/>
    <w:rsid w:val="007210F6"/>
    <w:rsid w:val="00721262"/>
    <w:rsid w:val="00721590"/>
    <w:rsid w:val="00721D9B"/>
    <w:rsid w:val="00721EA8"/>
    <w:rsid w:val="00722121"/>
    <w:rsid w:val="00722386"/>
    <w:rsid w:val="007224B9"/>
    <w:rsid w:val="0072278F"/>
    <w:rsid w:val="0072287A"/>
    <w:rsid w:val="00722F94"/>
    <w:rsid w:val="0072394F"/>
    <w:rsid w:val="00723AA7"/>
    <w:rsid w:val="00723ED7"/>
    <w:rsid w:val="0072432E"/>
    <w:rsid w:val="0072494B"/>
    <w:rsid w:val="00724A5A"/>
    <w:rsid w:val="00724CF0"/>
    <w:rsid w:val="00724D2D"/>
    <w:rsid w:val="0072522E"/>
    <w:rsid w:val="00725AE6"/>
    <w:rsid w:val="00725B6E"/>
    <w:rsid w:val="00726036"/>
    <w:rsid w:val="00726244"/>
    <w:rsid w:val="00726279"/>
    <w:rsid w:val="00726405"/>
    <w:rsid w:val="00726A9B"/>
    <w:rsid w:val="00726AA8"/>
    <w:rsid w:val="00726EB3"/>
    <w:rsid w:val="00727530"/>
    <w:rsid w:val="0073033B"/>
    <w:rsid w:val="00730A89"/>
    <w:rsid w:val="00730F37"/>
    <w:rsid w:val="00731610"/>
    <w:rsid w:val="00731961"/>
    <w:rsid w:val="00731E7C"/>
    <w:rsid w:val="007320C4"/>
    <w:rsid w:val="007325EC"/>
    <w:rsid w:val="007325EE"/>
    <w:rsid w:val="007326A9"/>
    <w:rsid w:val="007329EF"/>
    <w:rsid w:val="0073327A"/>
    <w:rsid w:val="007334D4"/>
    <w:rsid w:val="00733895"/>
    <w:rsid w:val="00734528"/>
    <w:rsid w:val="0073472A"/>
    <w:rsid w:val="00734EBE"/>
    <w:rsid w:val="0073559A"/>
    <w:rsid w:val="00735654"/>
    <w:rsid w:val="007359E4"/>
    <w:rsid w:val="00735D72"/>
    <w:rsid w:val="00735F9D"/>
    <w:rsid w:val="0073647F"/>
    <w:rsid w:val="007368C6"/>
    <w:rsid w:val="00736DD8"/>
    <w:rsid w:val="0073708E"/>
    <w:rsid w:val="00737433"/>
    <w:rsid w:val="00737BAA"/>
    <w:rsid w:val="007400D7"/>
    <w:rsid w:val="007401C9"/>
    <w:rsid w:val="007402F5"/>
    <w:rsid w:val="0074037E"/>
    <w:rsid w:val="00740680"/>
    <w:rsid w:val="0074076A"/>
    <w:rsid w:val="00740878"/>
    <w:rsid w:val="00740FDD"/>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55C"/>
    <w:rsid w:val="00753671"/>
    <w:rsid w:val="007537D9"/>
    <w:rsid w:val="0075396C"/>
    <w:rsid w:val="00753F9A"/>
    <w:rsid w:val="00754359"/>
    <w:rsid w:val="00754411"/>
    <w:rsid w:val="00754549"/>
    <w:rsid w:val="0075479F"/>
    <w:rsid w:val="007547CA"/>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57658"/>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8F4"/>
    <w:rsid w:val="00774AEC"/>
    <w:rsid w:val="00774B6E"/>
    <w:rsid w:val="00774FF5"/>
    <w:rsid w:val="0077503B"/>
    <w:rsid w:val="007750B3"/>
    <w:rsid w:val="0077566C"/>
    <w:rsid w:val="00775F0A"/>
    <w:rsid w:val="00775F76"/>
    <w:rsid w:val="00776AEA"/>
    <w:rsid w:val="00776BFB"/>
    <w:rsid w:val="007779C0"/>
    <w:rsid w:val="00777BA0"/>
    <w:rsid w:val="0078009A"/>
    <w:rsid w:val="007801FF"/>
    <w:rsid w:val="007803BD"/>
    <w:rsid w:val="00780FBA"/>
    <w:rsid w:val="007811DC"/>
    <w:rsid w:val="00781489"/>
    <w:rsid w:val="00781AF4"/>
    <w:rsid w:val="00781D55"/>
    <w:rsid w:val="00781EF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B48"/>
    <w:rsid w:val="00796813"/>
    <w:rsid w:val="00796E10"/>
    <w:rsid w:val="00796E93"/>
    <w:rsid w:val="007971AC"/>
    <w:rsid w:val="0079738E"/>
    <w:rsid w:val="00797BB6"/>
    <w:rsid w:val="00797F16"/>
    <w:rsid w:val="007A008C"/>
    <w:rsid w:val="007A09EF"/>
    <w:rsid w:val="007A0BC2"/>
    <w:rsid w:val="007A1138"/>
    <w:rsid w:val="007A123E"/>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84"/>
    <w:rsid w:val="007B1FBD"/>
    <w:rsid w:val="007B1FD9"/>
    <w:rsid w:val="007B220A"/>
    <w:rsid w:val="007B270A"/>
    <w:rsid w:val="007B2D3B"/>
    <w:rsid w:val="007B2E91"/>
    <w:rsid w:val="007B3497"/>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322"/>
    <w:rsid w:val="007C47CE"/>
    <w:rsid w:val="007C514A"/>
    <w:rsid w:val="007C5175"/>
    <w:rsid w:val="007C54E9"/>
    <w:rsid w:val="007C5B57"/>
    <w:rsid w:val="007C5E48"/>
    <w:rsid w:val="007C6087"/>
    <w:rsid w:val="007C68DA"/>
    <w:rsid w:val="007C6A72"/>
    <w:rsid w:val="007C6F32"/>
    <w:rsid w:val="007C794A"/>
    <w:rsid w:val="007C7951"/>
    <w:rsid w:val="007D03DC"/>
    <w:rsid w:val="007D05D8"/>
    <w:rsid w:val="007D092E"/>
    <w:rsid w:val="007D0CBC"/>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4178"/>
    <w:rsid w:val="007D4315"/>
    <w:rsid w:val="007D4D0F"/>
    <w:rsid w:val="007D4D33"/>
    <w:rsid w:val="007D5943"/>
    <w:rsid w:val="007D5BF3"/>
    <w:rsid w:val="007D683A"/>
    <w:rsid w:val="007D6E51"/>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945"/>
    <w:rsid w:val="007F3D24"/>
    <w:rsid w:val="007F3F49"/>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C36"/>
    <w:rsid w:val="008221B3"/>
    <w:rsid w:val="008222E5"/>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02"/>
    <w:rsid w:val="00826D5E"/>
    <w:rsid w:val="008274BF"/>
    <w:rsid w:val="00827699"/>
    <w:rsid w:val="008277F5"/>
    <w:rsid w:val="00827900"/>
    <w:rsid w:val="00830036"/>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5BF"/>
    <w:rsid w:val="008348ED"/>
    <w:rsid w:val="00834B7C"/>
    <w:rsid w:val="0083511D"/>
    <w:rsid w:val="008359E0"/>
    <w:rsid w:val="00835E12"/>
    <w:rsid w:val="0083647C"/>
    <w:rsid w:val="00836A4E"/>
    <w:rsid w:val="00836B60"/>
    <w:rsid w:val="008376F6"/>
    <w:rsid w:val="00837774"/>
    <w:rsid w:val="00837B02"/>
    <w:rsid w:val="00837CC8"/>
    <w:rsid w:val="00837D45"/>
    <w:rsid w:val="00837D5B"/>
    <w:rsid w:val="00837DB5"/>
    <w:rsid w:val="00840073"/>
    <w:rsid w:val="00840607"/>
    <w:rsid w:val="00840F5A"/>
    <w:rsid w:val="0084195A"/>
    <w:rsid w:val="00841976"/>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8"/>
    <w:rsid w:val="0085285C"/>
    <w:rsid w:val="00852947"/>
    <w:rsid w:val="00852E19"/>
    <w:rsid w:val="008539F7"/>
    <w:rsid w:val="008540AF"/>
    <w:rsid w:val="008549A7"/>
    <w:rsid w:val="00854DF9"/>
    <w:rsid w:val="00855ADD"/>
    <w:rsid w:val="00856173"/>
    <w:rsid w:val="008567AD"/>
    <w:rsid w:val="00856833"/>
    <w:rsid w:val="00856840"/>
    <w:rsid w:val="00856A2A"/>
    <w:rsid w:val="00856B4B"/>
    <w:rsid w:val="0085777E"/>
    <w:rsid w:val="0086020F"/>
    <w:rsid w:val="0086042F"/>
    <w:rsid w:val="0086045C"/>
    <w:rsid w:val="00860607"/>
    <w:rsid w:val="008606F1"/>
    <w:rsid w:val="0086087C"/>
    <w:rsid w:val="00860D8E"/>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70128"/>
    <w:rsid w:val="0087065F"/>
    <w:rsid w:val="00870980"/>
    <w:rsid w:val="00870B41"/>
    <w:rsid w:val="008712FD"/>
    <w:rsid w:val="00871493"/>
    <w:rsid w:val="008716A1"/>
    <w:rsid w:val="00871D8A"/>
    <w:rsid w:val="00871FF0"/>
    <w:rsid w:val="008721AC"/>
    <w:rsid w:val="008723CD"/>
    <w:rsid w:val="00872A21"/>
    <w:rsid w:val="00872C05"/>
    <w:rsid w:val="00872D3F"/>
    <w:rsid w:val="00873301"/>
    <w:rsid w:val="008733E4"/>
    <w:rsid w:val="00873453"/>
    <w:rsid w:val="00873577"/>
    <w:rsid w:val="00873C53"/>
    <w:rsid w:val="00873C5F"/>
    <w:rsid w:val="00873F15"/>
    <w:rsid w:val="00874096"/>
    <w:rsid w:val="0087434E"/>
    <w:rsid w:val="00874C0C"/>
    <w:rsid w:val="00874EE7"/>
    <w:rsid w:val="0087556F"/>
    <w:rsid w:val="008756A4"/>
    <w:rsid w:val="00875F73"/>
    <w:rsid w:val="0087620F"/>
    <w:rsid w:val="00876CCA"/>
    <w:rsid w:val="008775B5"/>
    <w:rsid w:val="008800CC"/>
    <w:rsid w:val="00880480"/>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F35"/>
    <w:rsid w:val="008934D7"/>
    <w:rsid w:val="00893761"/>
    <w:rsid w:val="0089387C"/>
    <w:rsid w:val="0089395C"/>
    <w:rsid w:val="008939B0"/>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E53"/>
    <w:rsid w:val="008B1E5B"/>
    <w:rsid w:val="008B204F"/>
    <w:rsid w:val="008B2099"/>
    <w:rsid w:val="008B2511"/>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9D7"/>
    <w:rsid w:val="008C6DB6"/>
    <w:rsid w:val="008C75D7"/>
    <w:rsid w:val="008C785E"/>
    <w:rsid w:val="008C78EF"/>
    <w:rsid w:val="008D06F3"/>
    <w:rsid w:val="008D07FC"/>
    <w:rsid w:val="008D0AFB"/>
    <w:rsid w:val="008D118A"/>
    <w:rsid w:val="008D1219"/>
    <w:rsid w:val="008D121E"/>
    <w:rsid w:val="008D1511"/>
    <w:rsid w:val="008D1BFA"/>
    <w:rsid w:val="008D2297"/>
    <w:rsid w:val="008D239F"/>
    <w:rsid w:val="008D24B4"/>
    <w:rsid w:val="008D2962"/>
    <w:rsid w:val="008D31B4"/>
    <w:rsid w:val="008D3257"/>
    <w:rsid w:val="008D32DF"/>
    <w:rsid w:val="008D35E9"/>
    <w:rsid w:val="008D3959"/>
    <w:rsid w:val="008D3966"/>
    <w:rsid w:val="008D39B9"/>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2B"/>
    <w:rsid w:val="00903C73"/>
    <w:rsid w:val="00903FFE"/>
    <w:rsid w:val="0090432F"/>
    <w:rsid w:val="0090571E"/>
    <w:rsid w:val="00905797"/>
    <w:rsid w:val="009057C5"/>
    <w:rsid w:val="0090585D"/>
    <w:rsid w:val="00905B70"/>
    <w:rsid w:val="00905D3A"/>
    <w:rsid w:val="0090696D"/>
    <w:rsid w:val="00906C37"/>
    <w:rsid w:val="00906CD6"/>
    <w:rsid w:val="00906E4D"/>
    <w:rsid w:val="00906F31"/>
    <w:rsid w:val="00906FDF"/>
    <w:rsid w:val="009074B8"/>
    <w:rsid w:val="009078B3"/>
    <w:rsid w:val="00907A77"/>
    <w:rsid w:val="00907E00"/>
    <w:rsid w:val="00907F0C"/>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9A"/>
    <w:rsid w:val="009167F6"/>
    <w:rsid w:val="00916DDB"/>
    <w:rsid w:val="00917532"/>
    <w:rsid w:val="00917B23"/>
    <w:rsid w:val="00917F2B"/>
    <w:rsid w:val="0092031B"/>
    <w:rsid w:val="009204C5"/>
    <w:rsid w:val="0092061D"/>
    <w:rsid w:val="00920C3D"/>
    <w:rsid w:val="009214CF"/>
    <w:rsid w:val="0092180D"/>
    <w:rsid w:val="00921C1F"/>
    <w:rsid w:val="00921C75"/>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1F8B"/>
    <w:rsid w:val="009328C7"/>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A2"/>
    <w:rsid w:val="00935696"/>
    <w:rsid w:val="00935963"/>
    <w:rsid w:val="00935F9E"/>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17D1"/>
    <w:rsid w:val="00961FD2"/>
    <w:rsid w:val="009626F8"/>
    <w:rsid w:val="009628E6"/>
    <w:rsid w:val="00963125"/>
    <w:rsid w:val="00963276"/>
    <w:rsid w:val="0096343A"/>
    <w:rsid w:val="00963596"/>
    <w:rsid w:val="00963F7B"/>
    <w:rsid w:val="00964443"/>
    <w:rsid w:val="00964690"/>
    <w:rsid w:val="00964707"/>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5E1"/>
    <w:rsid w:val="00984BB8"/>
    <w:rsid w:val="00984DC5"/>
    <w:rsid w:val="00985A2B"/>
    <w:rsid w:val="00985F28"/>
    <w:rsid w:val="00986149"/>
    <w:rsid w:val="00986176"/>
    <w:rsid w:val="00986629"/>
    <w:rsid w:val="00986DCC"/>
    <w:rsid w:val="00986E7F"/>
    <w:rsid w:val="00986FEB"/>
    <w:rsid w:val="0098707F"/>
    <w:rsid w:val="00987536"/>
    <w:rsid w:val="0098780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92A"/>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A11"/>
    <w:rsid w:val="009C0074"/>
    <w:rsid w:val="009C007A"/>
    <w:rsid w:val="009C024C"/>
    <w:rsid w:val="009C0564"/>
    <w:rsid w:val="009C075E"/>
    <w:rsid w:val="009C0974"/>
    <w:rsid w:val="009C1472"/>
    <w:rsid w:val="009C19C1"/>
    <w:rsid w:val="009C1BB5"/>
    <w:rsid w:val="009C24B2"/>
    <w:rsid w:val="009C2507"/>
    <w:rsid w:val="009C2685"/>
    <w:rsid w:val="009C2DA4"/>
    <w:rsid w:val="009C2F95"/>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320"/>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EC"/>
    <w:rsid w:val="00A15AC3"/>
    <w:rsid w:val="00A15E76"/>
    <w:rsid w:val="00A165BF"/>
    <w:rsid w:val="00A16A6A"/>
    <w:rsid w:val="00A16BB9"/>
    <w:rsid w:val="00A170D9"/>
    <w:rsid w:val="00A172E8"/>
    <w:rsid w:val="00A179FF"/>
    <w:rsid w:val="00A17E95"/>
    <w:rsid w:val="00A204C9"/>
    <w:rsid w:val="00A20C88"/>
    <w:rsid w:val="00A20C90"/>
    <w:rsid w:val="00A20D51"/>
    <w:rsid w:val="00A214F5"/>
    <w:rsid w:val="00A2155F"/>
    <w:rsid w:val="00A216E7"/>
    <w:rsid w:val="00A21847"/>
    <w:rsid w:val="00A21A36"/>
    <w:rsid w:val="00A220C0"/>
    <w:rsid w:val="00A224C7"/>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EB"/>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501C9"/>
    <w:rsid w:val="00A5046C"/>
    <w:rsid w:val="00A50506"/>
    <w:rsid w:val="00A50645"/>
    <w:rsid w:val="00A509C5"/>
    <w:rsid w:val="00A51141"/>
    <w:rsid w:val="00A512C0"/>
    <w:rsid w:val="00A51B87"/>
    <w:rsid w:val="00A51E8C"/>
    <w:rsid w:val="00A51F9E"/>
    <w:rsid w:val="00A520EE"/>
    <w:rsid w:val="00A52725"/>
    <w:rsid w:val="00A52995"/>
    <w:rsid w:val="00A529CA"/>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265"/>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0E64"/>
    <w:rsid w:val="00A81E47"/>
    <w:rsid w:val="00A82425"/>
    <w:rsid w:val="00A824DB"/>
    <w:rsid w:val="00A8285B"/>
    <w:rsid w:val="00A82D58"/>
    <w:rsid w:val="00A82E06"/>
    <w:rsid w:val="00A82EB7"/>
    <w:rsid w:val="00A8334D"/>
    <w:rsid w:val="00A8374E"/>
    <w:rsid w:val="00A8399D"/>
    <w:rsid w:val="00A83E3D"/>
    <w:rsid w:val="00A8420C"/>
    <w:rsid w:val="00A8443A"/>
    <w:rsid w:val="00A8479C"/>
    <w:rsid w:val="00A848CE"/>
    <w:rsid w:val="00A8497F"/>
    <w:rsid w:val="00A84C59"/>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84C"/>
    <w:rsid w:val="00A91DEC"/>
    <w:rsid w:val="00A920B7"/>
    <w:rsid w:val="00A922A2"/>
    <w:rsid w:val="00A9246D"/>
    <w:rsid w:val="00A92BF5"/>
    <w:rsid w:val="00A92D31"/>
    <w:rsid w:val="00A9312F"/>
    <w:rsid w:val="00A9327B"/>
    <w:rsid w:val="00A93327"/>
    <w:rsid w:val="00A93A26"/>
    <w:rsid w:val="00A93B69"/>
    <w:rsid w:val="00A942CA"/>
    <w:rsid w:val="00A9499D"/>
    <w:rsid w:val="00A9527F"/>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6B1C"/>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00B"/>
    <w:rsid w:val="00AC2745"/>
    <w:rsid w:val="00AC2935"/>
    <w:rsid w:val="00AC3940"/>
    <w:rsid w:val="00AC3C89"/>
    <w:rsid w:val="00AC3D6C"/>
    <w:rsid w:val="00AC4078"/>
    <w:rsid w:val="00AC40D9"/>
    <w:rsid w:val="00AC43AF"/>
    <w:rsid w:val="00AC5E5E"/>
    <w:rsid w:val="00AC624B"/>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C56"/>
    <w:rsid w:val="00AE0E08"/>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7B5"/>
    <w:rsid w:val="00AF3DBB"/>
    <w:rsid w:val="00AF3F49"/>
    <w:rsid w:val="00AF4544"/>
    <w:rsid w:val="00AF47B6"/>
    <w:rsid w:val="00AF4D9F"/>
    <w:rsid w:val="00AF4DD8"/>
    <w:rsid w:val="00AF5194"/>
    <w:rsid w:val="00AF53EF"/>
    <w:rsid w:val="00AF5979"/>
    <w:rsid w:val="00AF59F5"/>
    <w:rsid w:val="00AF660B"/>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D36"/>
    <w:rsid w:val="00B06EFB"/>
    <w:rsid w:val="00B06FB2"/>
    <w:rsid w:val="00B06FD8"/>
    <w:rsid w:val="00B070BC"/>
    <w:rsid w:val="00B0715F"/>
    <w:rsid w:val="00B07C99"/>
    <w:rsid w:val="00B07CB1"/>
    <w:rsid w:val="00B10006"/>
    <w:rsid w:val="00B10558"/>
    <w:rsid w:val="00B10B56"/>
    <w:rsid w:val="00B10D9E"/>
    <w:rsid w:val="00B11432"/>
    <w:rsid w:val="00B11AA6"/>
    <w:rsid w:val="00B11C49"/>
    <w:rsid w:val="00B12E31"/>
    <w:rsid w:val="00B136C4"/>
    <w:rsid w:val="00B13BC8"/>
    <w:rsid w:val="00B13E1B"/>
    <w:rsid w:val="00B13FC9"/>
    <w:rsid w:val="00B14113"/>
    <w:rsid w:val="00B1464A"/>
    <w:rsid w:val="00B14AF5"/>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6E2C"/>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A9F"/>
    <w:rsid w:val="00B34B01"/>
    <w:rsid w:val="00B34B80"/>
    <w:rsid w:val="00B351FE"/>
    <w:rsid w:val="00B35737"/>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B92"/>
    <w:rsid w:val="00B47C02"/>
    <w:rsid w:val="00B47D1F"/>
    <w:rsid w:val="00B5002A"/>
    <w:rsid w:val="00B50148"/>
    <w:rsid w:val="00B5060B"/>
    <w:rsid w:val="00B51153"/>
    <w:rsid w:val="00B512A7"/>
    <w:rsid w:val="00B51391"/>
    <w:rsid w:val="00B51542"/>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63D"/>
    <w:rsid w:val="00B63C32"/>
    <w:rsid w:val="00B64310"/>
    <w:rsid w:val="00B64434"/>
    <w:rsid w:val="00B647E1"/>
    <w:rsid w:val="00B649AE"/>
    <w:rsid w:val="00B64CE8"/>
    <w:rsid w:val="00B64D6C"/>
    <w:rsid w:val="00B65C7E"/>
    <w:rsid w:val="00B65D33"/>
    <w:rsid w:val="00B65E99"/>
    <w:rsid w:val="00B66017"/>
    <w:rsid w:val="00B661BF"/>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9F"/>
    <w:rsid w:val="00B736CD"/>
    <w:rsid w:val="00B73AE7"/>
    <w:rsid w:val="00B73C59"/>
    <w:rsid w:val="00B73EDE"/>
    <w:rsid w:val="00B7445B"/>
    <w:rsid w:val="00B746C6"/>
    <w:rsid w:val="00B74C3F"/>
    <w:rsid w:val="00B74D8C"/>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18F4"/>
    <w:rsid w:val="00B819E6"/>
    <w:rsid w:val="00B81BC9"/>
    <w:rsid w:val="00B81C8A"/>
    <w:rsid w:val="00B81CA4"/>
    <w:rsid w:val="00B8222F"/>
    <w:rsid w:val="00B82615"/>
    <w:rsid w:val="00B82A84"/>
    <w:rsid w:val="00B83444"/>
    <w:rsid w:val="00B836ED"/>
    <w:rsid w:val="00B836F5"/>
    <w:rsid w:val="00B837E3"/>
    <w:rsid w:val="00B83A7E"/>
    <w:rsid w:val="00B83DEA"/>
    <w:rsid w:val="00B84177"/>
    <w:rsid w:val="00B8445C"/>
    <w:rsid w:val="00B844F0"/>
    <w:rsid w:val="00B84EA6"/>
    <w:rsid w:val="00B853BE"/>
    <w:rsid w:val="00B8584C"/>
    <w:rsid w:val="00B86036"/>
    <w:rsid w:val="00B86476"/>
    <w:rsid w:val="00B86567"/>
    <w:rsid w:val="00B866AC"/>
    <w:rsid w:val="00B866EE"/>
    <w:rsid w:val="00B86716"/>
    <w:rsid w:val="00B86873"/>
    <w:rsid w:val="00B86A3D"/>
    <w:rsid w:val="00B86A9A"/>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474"/>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5432"/>
    <w:rsid w:val="00BC600C"/>
    <w:rsid w:val="00BC642F"/>
    <w:rsid w:val="00BC64B9"/>
    <w:rsid w:val="00BC691F"/>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0B2"/>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643"/>
    <w:rsid w:val="00BE6E04"/>
    <w:rsid w:val="00BE7C4D"/>
    <w:rsid w:val="00BE7F6A"/>
    <w:rsid w:val="00BE7FF5"/>
    <w:rsid w:val="00BF006E"/>
    <w:rsid w:val="00BF0274"/>
    <w:rsid w:val="00BF04A5"/>
    <w:rsid w:val="00BF08C4"/>
    <w:rsid w:val="00BF08D9"/>
    <w:rsid w:val="00BF0ACF"/>
    <w:rsid w:val="00BF0BAF"/>
    <w:rsid w:val="00BF13E1"/>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4D7"/>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E54"/>
    <w:rsid w:val="00C02F9C"/>
    <w:rsid w:val="00C03138"/>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494"/>
    <w:rsid w:val="00C105F4"/>
    <w:rsid w:val="00C10B20"/>
    <w:rsid w:val="00C10CE6"/>
    <w:rsid w:val="00C10E0B"/>
    <w:rsid w:val="00C1112B"/>
    <w:rsid w:val="00C113A8"/>
    <w:rsid w:val="00C11A65"/>
    <w:rsid w:val="00C11A88"/>
    <w:rsid w:val="00C12012"/>
    <w:rsid w:val="00C1248C"/>
    <w:rsid w:val="00C12874"/>
    <w:rsid w:val="00C12BC1"/>
    <w:rsid w:val="00C13BDA"/>
    <w:rsid w:val="00C13FFD"/>
    <w:rsid w:val="00C14632"/>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1BC1"/>
    <w:rsid w:val="00C32807"/>
    <w:rsid w:val="00C32F62"/>
    <w:rsid w:val="00C33875"/>
    <w:rsid w:val="00C33FCB"/>
    <w:rsid w:val="00C3400F"/>
    <w:rsid w:val="00C3412F"/>
    <w:rsid w:val="00C348CA"/>
    <w:rsid w:val="00C34B64"/>
    <w:rsid w:val="00C34C36"/>
    <w:rsid w:val="00C34D80"/>
    <w:rsid w:val="00C34E45"/>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494C"/>
    <w:rsid w:val="00C452F5"/>
    <w:rsid w:val="00C45787"/>
    <w:rsid w:val="00C457F1"/>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BE0"/>
    <w:rsid w:val="00C6601D"/>
    <w:rsid w:val="00C662CE"/>
    <w:rsid w:val="00C663F5"/>
    <w:rsid w:val="00C66694"/>
    <w:rsid w:val="00C66FA4"/>
    <w:rsid w:val="00C671D6"/>
    <w:rsid w:val="00C67E04"/>
    <w:rsid w:val="00C67EAB"/>
    <w:rsid w:val="00C70B13"/>
    <w:rsid w:val="00C70DFF"/>
    <w:rsid w:val="00C71852"/>
    <w:rsid w:val="00C71EBA"/>
    <w:rsid w:val="00C72988"/>
    <w:rsid w:val="00C729D2"/>
    <w:rsid w:val="00C72AB1"/>
    <w:rsid w:val="00C72C0D"/>
    <w:rsid w:val="00C72FA6"/>
    <w:rsid w:val="00C7305D"/>
    <w:rsid w:val="00C73EC1"/>
    <w:rsid w:val="00C742D7"/>
    <w:rsid w:val="00C74691"/>
    <w:rsid w:val="00C74729"/>
    <w:rsid w:val="00C74815"/>
    <w:rsid w:val="00C74A45"/>
    <w:rsid w:val="00C75041"/>
    <w:rsid w:val="00C755F5"/>
    <w:rsid w:val="00C75A6B"/>
    <w:rsid w:val="00C75F5D"/>
    <w:rsid w:val="00C7637E"/>
    <w:rsid w:val="00C763B6"/>
    <w:rsid w:val="00C76439"/>
    <w:rsid w:val="00C7644F"/>
    <w:rsid w:val="00C76554"/>
    <w:rsid w:val="00C7685E"/>
    <w:rsid w:val="00C768F6"/>
    <w:rsid w:val="00C77112"/>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3FC"/>
    <w:rsid w:val="00C944E8"/>
    <w:rsid w:val="00C944FA"/>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635"/>
    <w:rsid w:val="00CD1955"/>
    <w:rsid w:val="00CD1C0B"/>
    <w:rsid w:val="00CD1E71"/>
    <w:rsid w:val="00CD2237"/>
    <w:rsid w:val="00CD2293"/>
    <w:rsid w:val="00CD239A"/>
    <w:rsid w:val="00CD268A"/>
    <w:rsid w:val="00CD2840"/>
    <w:rsid w:val="00CD2885"/>
    <w:rsid w:val="00CD2A0D"/>
    <w:rsid w:val="00CD3043"/>
    <w:rsid w:val="00CD3A2B"/>
    <w:rsid w:val="00CD3C82"/>
    <w:rsid w:val="00CD3DCE"/>
    <w:rsid w:val="00CD534F"/>
    <w:rsid w:val="00CD5512"/>
    <w:rsid w:val="00CD57F0"/>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7C9"/>
    <w:rsid w:val="00CE5A78"/>
    <w:rsid w:val="00CE5AFA"/>
    <w:rsid w:val="00CE5BB8"/>
    <w:rsid w:val="00CE641E"/>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E75"/>
    <w:rsid w:val="00CF5263"/>
    <w:rsid w:val="00CF59DF"/>
    <w:rsid w:val="00CF5AF1"/>
    <w:rsid w:val="00CF5CFA"/>
    <w:rsid w:val="00CF60B5"/>
    <w:rsid w:val="00CF6160"/>
    <w:rsid w:val="00CF63AF"/>
    <w:rsid w:val="00CF6958"/>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04"/>
    <w:rsid w:val="00D03727"/>
    <w:rsid w:val="00D0378A"/>
    <w:rsid w:val="00D03E7C"/>
    <w:rsid w:val="00D03FE5"/>
    <w:rsid w:val="00D040CC"/>
    <w:rsid w:val="00D041A1"/>
    <w:rsid w:val="00D04F7C"/>
    <w:rsid w:val="00D0510B"/>
    <w:rsid w:val="00D05132"/>
    <w:rsid w:val="00D053C0"/>
    <w:rsid w:val="00D05405"/>
    <w:rsid w:val="00D05621"/>
    <w:rsid w:val="00D05707"/>
    <w:rsid w:val="00D05C99"/>
    <w:rsid w:val="00D05EA9"/>
    <w:rsid w:val="00D0624E"/>
    <w:rsid w:val="00D067A9"/>
    <w:rsid w:val="00D06DB3"/>
    <w:rsid w:val="00D06E51"/>
    <w:rsid w:val="00D06F8E"/>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70D"/>
    <w:rsid w:val="00D13AEB"/>
    <w:rsid w:val="00D13B90"/>
    <w:rsid w:val="00D13DD0"/>
    <w:rsid w:val="00D14236"/>
    <w:rsid w:val="00D14553"/>
    <w:rsid w:val="00D146ED"/>
    <w:rsid w:val="00D147B4"/>
    <w:rsid w:val="00D147D9"/>
    <w:rsid w:val="00D14A2A"/>
    <w:rsid w:val="00D14C22"/>
    <w:rsid w:val="00D14DB1"/>
    <w:rsid w:val="00D14DC3"/>
    <w:rsid w:val="00D15485"/>
    <w:rsid w:val="00D158E2"/>
    <w:rsid w:val="00D15F43"/>
    <w:rsid w:val="00D162FA"/>
    <w:rsid w:val="00D167F9"/>
    <w:rsid w:val="00D168A0"/>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D43"/>
    <w:rsid w:val="00D256F8"/>
    <w:rsid w:val="00D25918"/>
    <w:rsid w:val="00D259F5"/>
    <w:rsid w:val="00D25BC0"/>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98D"/>
    <w:rsid w:val="00D30EE1"/>
    <w:rsid w:val="00D314BB"/>
    <w:rsid w:val="00D31A02"/>
    <w:rsid w:val="00D31AB6"/>
    <w:rsid w:val="00D32226"/>
    <w:rsid w:val="00D322B5"/>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776"/>
    <w:rsid w:val="00D50B85"/>
    <w:rsid w:val="00D5119F"/>
    <w:rsid w:val="00D515AB"/>
    <w:rsid w:val="00D51994"/>
    <w:rsid w:val="00D51D12"/>
    <w:rsid w:val="00D526F4"/>
    <w:rsid w:val="00D52709"/>
    <w:rsid w:val="00D52E4B"/>
    <w:rsid w:val="00D5312E"/>
    <w:rsid w:val="00D5362B"/>
    <w:rsid w:val="00D53701"/>
    <w:rsid w:val="00D53C3D"/>
    <w:rsid w:val="00D53F59"/>
    <w:rsid w:val="00D53FE8"/>
    <w:rsid w:val="00D54308"/>
    <w:rsid w:val="00D549DC"/>
    <w:rsid w:val="00D54D3D"/>
    <w:rsid w:val="00D54F2A"/>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7D7"/>
    <w:rsid w:val="00D77DD6"/>
    <w:rsid w:val="00D8043F"/>
    <w:rsid w:val="00D80648"/>
    <w:rsid w:val="00D80856"/>
    <w:rsid w:val="00D80AB8"/>
    <w:rsid w:val="00D80C0E"/>
    <w:rsid w:val="00D81792"/>
    <w:rsid w:val="00D819B1"/>
    <w:rsid w:val="00D819F1"/>
    <w:rsid w:val="00D81BE1"/>
    <w:rsid w:val="00D81F19"/>
    <w:rsid w:val="00D81F29"/>
    <w:rsid w:val="00D8205C"/>
    <w:rsid w:val="00D82253"/>
    <w:rsid w:val="00D82494"/>
    <w:rsid w:val="00D82516"/>
    <w:rsid w:val="00D82D82"/>
    <w:rsid w:val="00D83138"/>
    <w:rsid w:val="00D83438"/>
    <w:rsid w:val="00D83465"/>
    <w:rsid w:val="00D83618"/>
    <w:rsid w:val="00D83AE9"/>
    <w:rsid w:val="00D83D6F"/>
    <w:rsid w:val="00D83D9B"/>
    <w:rsid w:val="00D84AA4"/>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1B1"/>
    <w:rsid w:val="00D93424"/>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699"/>
    <w:rsid w:val="00DA075F"/>
    <w:rsid w:val="00DA0A7F"/>
    <w:rsid w:val="00DA1546"/>
    <w:rsid w:val="00DA16BE"/>
    <w:rsid w:val="00DA17DB"/>
    <w:rsid w:val="00DA1A63"/>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C0F"/>
    <w:rsid w:val="00DA6E2B"/>
    <w:rsid w:val="00DA702F"/>
    <w:rsid w:val="00DA7225"/>
    <w:rsid w:val="00DA7714"/>
    <w:rsid w:val="00DA7F8A"/>
    <w:rsid w:val="00DB0176"/>
    <w:rsid w:val="00DB0404"/>
    <w:rsid w:val="00DB096C"/>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B82"/>
    <w:rsid w:val="00DB40A2"/>
    <w:rsid w:val="00DB4572"/>
    <w:rsid w:val="00DB4824"/>
    <w:rsid w:val="00DB485D"/>
    <w:rsid w:val="00DB50AB"/>
    <w:rsid w:val="00DB5181"/>
    <w:rsid w:val="00DB545C"/>
    <w:rsid w:val="00DB5894"/>
    <w:rsid w:val="00DB5C03"/>
    <w:rsid w:val="00DB5E30"/>
    <w:rsid w:val="00DB5FFA"/>
    <w:rsid w:val="00DB630B"/>
    <w:rsid w:val="00DB657C"/>
    <w:rsid w:val="00DB6F11"/>
    <w:rsid w:val="00DB6F9C"/>
    <w:rsid w:val="00DB79BE"/>
    <w:rsid w:val="00DB7AC6"/>
    <w:rsid w:val="00DC012A"/>
    <w:rsid w:val="00DC0C5F"/>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6E9A"/>
    <w:rsid w:val="00DC71F2"/>
    <w:rsid w:val="00DC7EFB"/>
    <w:rsid w:val="00DD013E"/>
    <w:rsid w:val="00DD02A8"/>
    <w:rsid w:val="00DD0466"/>
    <w:rsid w:val="00DD0588"/>
    <w:rsid w:val="00DD078D"/>
    <w:rsid w:val="00DD0901"/>
    <w:rsid w:val="00DD0F18"/>
    <w:rsid w:val="00DD0FD1"/>
    <w:rsid w:val="00DD1090"/>
    <w:rsid w:val="00DD2025"/>
    <w:rsid w:val="00DD22EA"/>
    <w:rsid w:val="00DD23A0"/>
    <w:rsid w:val="00DD2E28"/>
    <w:rsid w:val="00DD35C4"/>
    <w:rsid w:val="00DD3EF5"/>
    <w:rsid w:val="00DD45FB"/>
    <w:rsid w:val="00DD463A"/>
    <w:rsid w:val="00DD4818"/>
    <w:rsid w:val="00DD51E9"/>
    <w:rsid w:val="00DD5361"/>
    <w:rsid w:val="00DD53FA"/>
    <w:rsid w:val="00DD5E21"/>
    <w:rsid w:val="00DD5F42"/>
    <w:rsid w:val="00DD617B"/>
    <w:rsid w:val="00DD6411"/>
    <w:rsid w:val="00DD657C"/>
    <w:rsid w:val="00DD706A"/>
    <w:rsid w:val="00DE012B"/>
    <w:rsid w:val="00DE0E59"/>
    <w:rsid w:val="00DE0F6C"/>
    <w:rsid w:val="00DE1097"/>
    <w:rsid w:val="00DE135B"/>
    <w:rsid w:val="00DE1971"/>
    <w:rsid w:val="00DE1BB0"/>
    <w:rsid w:val="00DE1BD5"/>
    <w:rsid w:val="00DE1C27"/>
    <w:rsid w:val="00DE213A"/>
    <w:rsid w:val="00DE219B"/>
    <w:rsid w:val="00DE2443"/>
    <w:rsid w:val="00DE2896"/>
    <w:rsid w:val="00DE2B2F"/>
    <w:rsid w:val="00DE2E53"/>
    <w:rsid w:val="00DE2F28"/>
    <w:rsid w:val="00DE3BDC"/>
    <w:rsid w:val="00DE3CB3"/>
    <w:rsid w:val="00DE4082"/>
    <w:rsid w:val="00DE438F"/>
    <w:rsid w:val="00DE4405"/>
    <w:rsid w:val="00DE4B2E"/>
    <w:rsid w:val="00DE4D91"/>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00A"/>
    <w:rsid w:val="00DF319B"/>
    <w:rsid w:val="00DF3BEF"/>
    <w:rsid w:val="00DF3F35"/>
    <w:rsid w:val="00DF3F50"/>
    <w:rsid w:val="00DF4572"/>
    <w:rsid w:val="00DF4658"/>
    <w:rsid w:val="00DF4963"/>
    <w:rsid w:val="00DF4C47"/>
    <w:rsid w:val="00DF50F5"/>
    <w:rsid w:val="00DF557E"/>
    <w:rsid w:val="00DF60B0"/>
    <w:rsid w:val="00DF628E"/>
    <w:rsid w:val="00DF666C"/>
    <w:rsid w:val="00DF6A75"/>
    <w:rsid w:val="00DF6C8B"/>
    <w:rsid w:val="00DF6F17"/>
    <w:rsid w:val="00DF706E"/>
    <w:rsid w:val="00DF7159"/>
    <w:rsid w:val="00DF7781"/>
    <w:rsid w:val="00DF78FA"/>
    <w:rsid w:val="00DF79CF"/>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E0B"/>
    <w:rsid w:val="00E0400F"/>
    <w:rsid w:val="00E04022"/>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B23"/>
    <w:rsid w:val="00E12E4B"/>
    <w:rsid w:val="00E135C6"/>
    <w:rsid w:val="00E13710"/>
    <w:rsid w:val="00E14403"/>
    <w:rsid w:val="00E147AC"/>
    <w:rsid w:val="00E14A7E"/>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AC4"/>
    <w:rsid w:val="00E20F79"/>
    <w:rsid w:val="00E21278"/>
    <w:rsid w:val="00E2128F"/>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4C"/>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36A"/>
    <w:rsid w:val="00E37480"/>
    <w:rsid w:val="00E378E5"/>
    <w:rsid w:val="00E379F8"/>
    <w:rsid w:val="00E37CCD"/>
    <w:rsid w:val="00E401BC"/>
    <w:rsid w:val="00E4021F"/>
    <w:rsid w:val="00E402FC"/>
    <w:rsid w:val="00E41257"/>
    <w:rsid w:val="00E41656"/>
    <w:rsid w:val="00E41749"/>
    <w:rsid w:val="00E4213A"/>
    <w:rsid w:val="00E42564"/>
    <w:rsid w:val="00E42666"/>
    <w:rsid w:val="00E429ED"/>
    <w:rsid w:val="00E42D89"/>
    <w:rsid w:val="00E42F5F"/>
    <w:rsid w:val="00E430C7"/>
    <w:rsid w:val="00E432B4"/>
    <w:rsid w:val="00E43CD3"/>
    <w:rsid w:val="00E43F37"/>
    <w:rsid w:val="00E440E0"/>
    <w:rsid w:val="00E4422B"/>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627A"/>
    <w:rsid w:val="00E564CA"/>
    <w:rsid w:val="00E569A1"/>
    <w:rsid w:val="00E56D5E"/>
    <w:rsid w:val="00E56E3C"/>
    <w:rsid w:val="00E5733D"/>
    <w:rsid w:val="00E577FA"/>
    <w:rsid w:val="00E605AE"/>
    <w:rsid w:val="00E60E2F"/>
    <w:rsid w:val="00E61616"/>
    <w:rsid w:val="00E6192C"/>
    <w:rsid w:val="00E61CB2"/>
    <w:rsid w:val="00E61CC0"/>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41AC"/>
    <w:rsid w:val="00E745E5"/>
    <w:rsid w:val="00E7484E"/>
    <w:rsid w:val="00E748AF"/>
    <w:rsid w:val="00E748E0"/>
    <w:rsid w:val="00E74C78"/>
    <w:rsid w:val="00E75174"/>
    <w:rsid w:val="00E75C58"/>
    <w:rsid w:val="00E75EBA"/>
    <w:rsid w:val="00E763B4"/>
    <w:rsid w:val="00E767F4"/>
    <w:rsid w:val="00E767FB"/>
    <w:rsid w:val="00E7697C"/>
    <w:rsid w:val="00E76DD2"/>
    <w:rsid w:val="00E76E25"/>
    <w:rsid w:val="00E76F07"/>
    <w:rsid w:val="00E774F9"/>
    <w:rsid w:val="00E775DD"/>
    <w:rsid w:val="00E77848"/>
    <w:rsid w:val="00E77C1A"/>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D78"/>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F53"/>
    <w:rsid w:val="00E972A0"/>
    <w:rsid w:val="00E97648"/>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65AD"/>
    <w:rsid w:val="00EA665D"/>
    <w:rsid w:val="00EA6EDE"/>
    <w:rsid w:val="00EA6F44"/>
    <w:rsid w:val="00EA764F"/>
    <w:rsid w:val="00EA7D95"/>
    <w:rsid w:val="00EA7DF4"/>
    <w:rsid w:val="00EA7F46"/>
    <w:rsid w:val="00EA7FCF"/>
    <w:rsid w:val="00EB0C91"/>
    <w:rsid w:val="00EB0CA3"/>
    <w:rsid w:val="00EB104F"/>
    <w:rsid w:val="00EB16DB"/>
    <w:rsid w:val="00EB1B27"/>
    <w:rsid w:val="00EB1DA8"/>
    <w:rsid w:val="00EB2191"/>
    <w:rsid w:val="00EB2229"/>
    <w:rsid w:val="00EB225A"/>
    <w:rsid w:val="00EB2CC4"/>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C01EA"/>
    <w:rsid w:val="00EC05D5"/>
    <w:rsid w:val="00EC071C"/>
    <w:rsid w:val="00EC0A61"/>
    <w:rsid w:val="00EC0BA2"/>
    <w:rsid w:val="00EC0E84"/>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2445"/>
    <w:rsid w:val="00ED2776"/>
    <w:rsid w:val="00ED28E8"/>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F027D"/>
    <w:rsid w:val="00EF0348"/>
    <w:rsid w:val="00EF0FB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27BA"/>
    <w:rsid w:val="00F0293A"/>
    <w:rsid w:val="00F03502"/>
    <w:rsid w:val="00F035C6"/>
    <w:rsid w:val="00F037DD"/>
    <w:rsid w:val="00F03E79"/>
    <w:rsid w:val="00F0433F"/>
    <w:rsid w:val="00F04AB4"/>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C3A"/>
    <w:rsid w:val="00F27E46"/>
    <w:rsid w:val="00F300A7"/>
    <w:rsid w:val="00F30177"/>
    <w:rsid w:val="00F301C2"/>
    <w:rsid w:val="00F302E1"/>
    <w:rsid w:val="00F307A4"/>
    <w:rsid w:val="00F313D9"/>
    <w:rsid w:val="00F318CD"/>
    <w:rsid w:val="00F31945"/>
    <w:rsid w:val="00F319F1"/>
    <w:rsid w:val="00F31B22"/>
    <w:rsid w:val="00F31B49"/>
    <w:rsid w:val="00F31F9F"/>
    <w:rsid w:val="00F32015"/>
    <w:rsid w:val="00F3257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945"/>
    <w:rsid w:val="00F40A30"/>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47F9D"/>
    <w:rsid w:val="00F5012B"/>
    <w:rsid w:val="00F50330"/>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6FC"/>
    <w:rsid w:val="00F670FC"/>
    <w:rsid w:val="00F6758C"/>
    <w:rsid w:val="00F6783E"/>
    <w:rsid w:val="00F679DD"/>
    <w:rsid w:val="00F67FDD"/>
    <w:rsid w:val="00F703AE"/>
    <w:rsid w:val="00F70C4D"/>
    <w:rsid w:val="00F70CAB"/>
    <w:rsid w:val="00F70DBE"/>
    <w:rsid w:val="00F70FFB"/>
    <w:rsid w:val="00F71097"/>
    <w:rsid w:val="00F71124"/>
    <w:rsid w:val="00F7132A"/>
    <w:rsid w:val="00F7143A"/>
    <w:rsid w:val="00F714F7"/>
    <w:rsid w:val="00F71888"/>
    <w:rsid w:val="00F719CD"/>
    <w:rsid w:val="00F71B9A"/>
    <w:rsid w:val="00F71BB8"/>
    <w:rsid w:val="00F72036"/>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352"/>
    <w:rsid w:val="00F7586B"/>
    <w:rsid w:val="00F75C6F"/>
    <w:rsid w:val="00F75F2F"/>
    <w:rsid w:val="00F7601C"/>
    <w:rsid w:val="00F7612F"/>
    <w:rsid w:val="00F7643E"/>
    <w:rsid w:val="00F76445"/>
    <w:rsid w:val="00F76539"/>
    <w:rsid w:val="00F76911"/>
    <w:rsid w:val="00F76ECC"/>
    <w:rsid w:val="00F7716E"/>
    <w:rsid w:val="00F771C7"/>
    <w:rsid w:val="00F77545"/>
    <w:rsid w:val="00F77D16"/>
    <w:rsid w:val="00F80255"/>
    <w:rsid w:val="00F80399"/>
    <w:rsid w:val="00F80406"/>
    <w:rsid w:val="00F80B1E"/>
    <w:rsid w:val="00F80BF4"/>
    <w:rsid w:val="00F80F99"/>
    <w:rsid w:val="00F8117D"/>
    <w:rsid w:val="00F812C8"/>
    <w:rsid w:val="00F8132D"/>
    <w:rsid w:val="00F81892"/>
    <w:rsid w:val="00F818AE"/>
    <w:rsid w:val="00F819C7"/>
    <w:rsid w:val="00F81B40"/>
    <w:rsid w:val="00F81EB0"/>
    <w:rsid w:val="00F81FD4"/>
    <w:rsid w:val="00F820C4"/>
    <w:rsid w:val="00F820D6"/>
    <w:rsid w:val="00F82711"/>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59"/>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58F"/>
    <w:rsid w:val="00FC2792"/>
    <w:rsid w:val="00FC27E6"/>
    <w:rsid w:val="00FC2FA6"/>
    <w:rsid w:val="00FC4729"/>
    <w:rsid w:val="00FC4732"/>
    <w:rsid w:val="00FC47E0"/>
    <w:rsid w:val="00FC4A8C"/>
    <w:rsid w:val="00FC4C2A"/>
    <w:rsid w:val="00FC4D00"/>
    <w:rsid w:val="00FC53DB"/>
    <w:rsid w:val="00FC5831"/>
    <w:rsid w:val="00FC5BB2"/>
    <w:rsid w:val="00FC5FC2"/>
    <w:rsid w:val="00FC6177"/>
    <w:rsid w:val="00FC63A9"/>
    <w:rsid w:val="00FC63D1"/>
    <w:rsid w:val="00FC64CC"/>
    <w:rsid w:val="00FC6769"/>
    <w:rsid w:val="00FC6AAE"/>
    <w:rsid w:val="00FC6BC9"/>
    <w:rsid w:val="00FC7099"/>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4352"/>
    <w:rsid w:val="00FE443B"/>
    <w:rsid w:val="00FE4ADE"/>
    <w:rsid w:val="00FE4D69"/>
    <w:rsid w:val="00FE4EDB"/>
    <w:rsid w:val="00FE515F"/>
    <w:rsid w:val="00FE544B"/>
    <w:rsid w:val="00FE55AA"/>
    <w:rsid w:val="00FE58E4"/>
    <w:rsid w:val="00FE5901"/>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5FB2"/>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01D1"/>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0"/>
    <w:next w:val="a0"/>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0"/>
    <w:next w:val="a0"/>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0"/>
    <w:next w:val="a0"/>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0"/>
    <w:next w:val="a0"/>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0"/>
    <w:next w:val="a0"/>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0"/>
    <w:next w:val="a0"/>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0"/>
    <w:next w:val="a0"/>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0"/>
    <w:next w:val="a0"/>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0"/>
    <w:next w:val="a0"/>
    <w:link w:val="9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qFormat/>
    <w:rPr>
      <w:color w:val="0000FF"/>
      <w:u w:val="single"/>
    </w:rPr>
  </w:style>
  <w:style w:type="paragraph" w:styleId="a7">
    <w:name w:val="caption"/>
    <w:aliases w:val="cap,Caption Char,Caption Char1 Char,cap Char Char1,Caption Char Char1 Char,cap Char2,cap1,cap2,cap11,Légende-figure,Légende-figure Char,Beschrifubg,Beschriftung Char,label,cap11 Char,cap11 Char Char Char,captions,Beschriftung Char Char,Labelling,Ca,C"/>
    <w:basedOn w:val="a0"/>
    <w:next w:val="a0"/>
    <w:link w:val="a8"/>
    <w:uiPriority w:val="35"/>
    <w:qFormat/>
    <w:pPr>
      <w:jc w:val="center"/>
    </w:pPr>
    <w:rPr>
      <w:b/>
      <w:bCs/>
      <w:sz w:val="20"/>
      <w:szCs w:val="20"/>
    </w:rPr>
  </w:style>
  <w:style w:type="character" w:customStyle="1" w:styleId="a8">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Ca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1">
    <w:name w:val="Body Text 2"/>
    <w:basedOn w:val="a0"/>
    <w:pPr>
      <w:spacing w:after="0"/>
      <w:jc w:val="left"/>
    </w:pPr>
    <w:rPr>
      <w:szCs w:val="20"/>
    </w:rPr>
  </w:style>
  <w:style w:type="paragraph" w:styleId="ab">
    <w:name w:val="Balloon Text"/>
    <w:basedOn w:val="a0"/>
    <w:link w:val="ac"/>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Pr>
      <w:sz w:val="20"/>
      <w:szCs w:val="20"/>
    </w:rPr>
  </w:style>
  <w:style w:type="character" w:styleId="af0">
    <w:name w:val="footnote reference"/>
    <w:basedOn w:val="a1"/>
    <w:semiHidden/>
    <w:rPr>
      <w:vertAlign w:val="superscript"/>
    </w:rPr>
  </w:style>
  <w:style w:type="table" w:styleId="af1">
    <w:name w:val="Table Grid"/>
    <w:aliases w:val="TableGrid,SGS Table Basic 1"/>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3"/>
    <w:rsid w:val="00AB3F38"/>
    <w:pPr>
      <w:tabs>
        <w:tab w:val="center" w:pos="4680"/>
        <w:tab w:val="right" w:pos="9360"/>
      </w:tabs>
    </w:pPr>
  </w:style>
  <w:style w:type="character" w:customStyle="1" w:styleId="af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basedOn w:val="a1"/>
    <w:link w:val="af4"/>
    <w:rsid w:val="00AB3F38"/>
    <w:rPr>
      <w:sz w:val="22"/>
      <w:szCs w:val="22"/>
    </w:rPr>
  </w:style>
  <w:style w:type="paragraph" w:customStyle="1" w:styleId="tablecol">
    <w:name w:val="tablecol"/>
    <w:basedOn w:val="tablecell"/>
    <w:qFormat/>
    <w:rsid w:val="000D1796"/>
    <w:pPr>
      <w:jc w:val="center"/>
    </w:pPr>
    <w:rPr>
      <w:b/>
    </w:rPr>
  </w:style>
  <w:style w:type="paragraph" w:styleId="af6">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0"/>
    <w:link w:val="af7"/>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6"/>
    <w:uiPriority w:val="34"/>
    <w:qFormat/>
    <w:locked/>
    <w:rsid w:val="00710B54"/>
    <w:rPr>
      <w:lang w:val="en-GB" w:eastAsia="en-GB"/>
    </w:rPr>
  </w:style>
  <w:style w:type="paragraph" w:styleId="af8">
    <w:name w:val="Normal (Web)"/>
    <w:basedOn w:val="a0"/>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0"/>
    <w:link w:val="EXChar"/>
    <w:rsid w:val="001E5884"/>
    <w:pPr>
      <w:keepLines/>
      <w:overflowPunct w:val="0"/>
      <w:snapToGrid/>
      <w:spacing w:after="180"/>
      <w:ind w:left="1702" w:hanging="1418"/>
      <w:jc w:val="left"/>
    </w:pPr>
    <w:rPr>
      <w:sz w:val="20"/>
      <w:szCs w:val="20"/>
      <w:lang w:val="en-GB"/>
    </w:rPr>
  </w:style>
  <w:style w:type="character" w:styleId="af9">
    <w:name w:val="annotation reference"/>
    <w:basedOn w:val="a1"/>
    <w:unhideWhenUsed/>
    <w:qFormat/>
    <w:rsid w:val="00DC5607"/>
    <w:rPr>
      <w:sz w:val="21"/>
      <w:szCs w:val="21"/>
    </w:rPr>
  </w:style>
  <w:style w:type="paragraph" w:styleId="afa">
    <w:name w:val="annotation text"/>
    <w:basedOn w:val="a0"/>
    <w:link w:val="afb"/>
    <w:unhideWhenUsed/>
    <w:qFormat/>
    <w:rsid w:val="00DC5607"/>
    <w:pPr>
      <w:jc w:val="left"/>
    </w:pPr>
  </w:style>
  <w:style w:type="character" w:customStyle="1" w:styleId="afb">
    <w:name w:val="批注文字 字符"/>
    <w:basedOn w:val="a1"/>
    <w:link w:val="afa"/>
    <w:qFormat/>
    <w:rsid w:val="00DC5607"/>
    <w:rPr>
      <w:sz w:val="22"/>
      <w:szCs w:val="22"/>
    </w:rPr>
  </w:style>
  <w:style w:type="paragraph" w:styleId="afc">
    <w:name w:val="annotation subject"/>
    <w:basedOn w:val="afa"/>
    <w:next w:val="afa"/>
    <w:link w:val="afd"/>
    <w:unhideWhenUsed/>
    <w:rsid w:val="00DC5607"/>
    <w:rPr>
      <w:b/>
      <w:bCs/>
    </w:rPr>
  </w:style>
  <w:style w:type="character" w:customStyle="1" w:styleId="afd">
    <w:name w:val="批注主题 字符"/>
    <w:basedOn w:val="afb"/>
    <w:link w:val="afc"/>
    <w:rsid w:val="00DC5607"/>
    <w:rPr>
      <w:b/>
      <w:bCs/>
      <w:sz w:val="22"/>
      <w:szCs w:val="22"/>
    </w:rPr>
  </w:style>
  <w:style w:type="paragraph" w:styleId="afe">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1"/>
    <w:link w:val="1"/>
    <w:rsid w:val="007D092E"/>
    <w:rPr>
      <w:b/>
      <w:bCs/>
      <w:sz w:val="28"/>
      <w:szCs w:val="28"/>
    </w:rPr>
  </w:style>
  <w:style w:type="paragraph" w:customStyle="1" w:styleId="xmsonormal">
    <w:name w:val="x_msonormal"/>
    <w:basedOn w:val="a0"/>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1"/>
    <w:rsid w:val="00A53C7D"/>
  </w:style>
  <w:style w:type="paragraph" w:customStyle="1" w:styleId="TAR">
    <w:name w:val="TAR"/>
    <w:basedOn w:val="TAL"/>
    <w:rsid w:val="00C656EC"/>
    <w:pPr>
      <w:jc w:val="right"/>
    </w:pPr>
  </w:style>
  <w:style w:type="paragraph" w:customStyle="1" w:styleId="TAL">
    <w:name w:val="TAL"/>
    <w:basedOn w:val="a0"/>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0"/>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f">
    <w:name w:val="Placeholder Text"/>
    <w:basedOn w:val="a1"/>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1"/>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1"/>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1"/>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1"/>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1"/>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1"/>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1"/>
    <w:link w:val="8"/>
    <w:rsid w:val="00484504"/>
    <w:rPr>
      <w:i/>
      <w:iCs/>
      <w:sz w:val="24"/>
      <w:szCs w:val="24"/>
    </w:rPr>
  </w:style>
  <w:style w:type="character" w:customStyle="1" w:styleId="90">
    <w:name w:val="标题 9 字符"/>
    <w:aliases w:val="Alt+9 字符,Figure Heading 字符,FH 字符,Titre 10 字符,标题 91 字符"/>
    <w:basedOn w:val="a1"/>
    <w:link w:val="9"/>
    <w:rsid w:val="00484504"/>
    <w:rPr>
      <w:rFonts w:ascii="Arial" w:hAnsi="Arial" w:cs="Arial"/>
      <w:sz w:val="22"/>
      <w:szCs w:val="22"/>
    </w:rPr>
  </w:style>
  <w:style w:type="character" w:customStyle="1" w:styleId="ac">
    <w:name w:val="批注框文本 字符"/>
    <w:basedOn w:val="a1"/>
    <w:link w:val="ab"/>
    <w:rsid w:val="00484504"/>
    <w:rPr>
      <w:rFonts w:ascii="Tahoma" w:hAnsi="Tahoma" w:cs="Tahoma"/>
      <w:sz w:val="16"/>
      <w:szCs w:val="16"/>
    </w:rPr>
  </w:style>
  <w:style w:type="paragraph" w:customStyle="1" w:styleId="Paragraphedeliste">
    <w:name w:val="Paragraphe de liste"/>
    <w:basedOn w:val="a0"/>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a"/>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2"/>
    <w:next w:val="af1"/>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1"/>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1"/>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484504"/>
    <w:rPr>
      <w:i/>
      <w:iCs/>
    </w:rPr>
  </w:style>
  <w:style w:type="character" w:styleId="aff1">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0"/>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0"/>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0"/>
    <w:next w:val="a0"/>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0"/>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0"/>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0"/>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1"/>
    <w:link w:val="B3"/>
    <w:rsid w:val="00484504"/>
    <w:rPr>
      <w:lang w:val="en-GB"/>
    </w:rPr>
  </w:style>
  <w:style w:type="paragraph" w:customStyle="1" w:styleId="B5">
    <w:name w:val="B5"/>
    <w:basedOn w:val="a0"/>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2">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0"/>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0"/>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0"/>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24">
    <w:name w:val="index 2"/>
    <w:basedOn w:val="12"/>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0"/>
    <w:next w:val="a0"/>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uiPriority w:val="99"/>
    <w:rsid w:val="00484504"/>
  </w:style>
  <w:style w:type="character" w:styleId="aff3">
    <w:name w:val="Subtle Reference"/>
    <w:basedOn w:val="a1"/>
    <w:uiPriority w:val="31"/>
    <w:qFormat/>
    <w:rsid w:val="00484504"/>
    <w:rPr>
      <w:smallCaps/>
      <w:color w:val="5A5A5A" w:themeColor="text1" w:themeTint="A5"/>
    </w:rPr>
  </w:style>
  <w:style w:type="paragraph" w:styleId="aff4">
    <w:name w:val="Title"/>
    <w:basedOn w:val="a0"/>
    <w:next w:val="a0"/>
    <w:link w:val="aff5"/>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5">
    <w:name w:val="标题 字符"/>
    <w:basedOn w:val="a1"/>
    <w:link w:val="aff4"/>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6">
    <w:name w:val="Grid Table Light"/>
    <w:basedOn w:val="a2"/>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0"/>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2"/>
    <w:next w:val="aff6"/>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0"/>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0"/>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a4"/>
    <w:qFormat/>
    <w:rsid w:val="008F1D2E"/>
    <w:pPr>
      <w:numPr>
        <w:numId w:val="4"/>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
    <w:name w:val="HTML Code"/>
    <w:basedOn w:val="a1"/>
    <w:uiPriority w:val="99"/>
    <w:semiHidden/>
    <w:unhideWhenUsed/>
    <w:rsid w:val="00A9025E"/>
    <w:rPr>
      <w:rFonts w:ascii="宋体" w:eastAsia="宋体" w:hAnsi="宋体" w:cs="宋体"/>
      <w:sz w:val="24"/>
      <w:szCs w:val="24"/>
    </w:rPr>
  </w:style>
  <w:style w:type="paragraph" w:customStyle="1" w:styleId="references0">
    <w:name w:val="references"/>
    <w:rsid w:val="009762BC"/>
    <w:pPr>
      <w:numPr>
        <w:numId w:val="5"/>
      </w:numPr>
      <w:spacing w:after="50" w:line="180" w:lineRule="exact"/>
      <w:jc w:val="both"/>
    </w:pPr>
    <w:rPr>
      <w:rFonts w:eastAsia="MS Mincho"/>
      <w:noProof/>
      <w:szCs w:val="16"/>
    </w:rPr>
  </w:style>
  <w:style w:type="paragraph" w:customStyle="1" w:styleId="RAN1bullet1">
    <w:name w:val="RAN1 bullet1"/>
    <w:basedOn w:val="a0"/>
    <w:qFormat/>
    <w:rsid w:val="00547C6A"/>
    <w:pPr>
      <w:numPr>
        <w:numId w:val="6"/>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a0"/>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25">
    <w:name w:val="List Number 2"/>
    <w:basedOn w:val="aff7"/>
    <w:rsid w:val="00D6008A"/>
    <w:pPr>
      <w:ind w:left="851"/>
    </w:pPr>
  </w:style>
  <w:style w:type="paragraph" w:customStyle="1" w:styleId="TF">
    <w:name w:val="TF"/>
    <w:aliases w:val="left"/>
    <w:basedOn w:val="TH"/>
    <w:link w:val="TFChar"/>
    <w:qFormat/>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a0"/>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a0"/>
    <w:rsid w:val="00D6008A"/>
    <w:pPr>
      <w:ind w:left="1985" w:hanging="1985"/>
    </w:pPr>
  </w:style>
  <w:style w:type="paragraph" w:styleId="TOC7">
    <w:name w:val="toc 7"/>
    <w:basedOn w:val="TOC6"/>
    <w:next w:val="a0"/>
    <w:rsid w:val="00D6008A"/>
    <w:pPr>
      <w:ind w:left="2268" w:hanging="2268"/>
    </w:pPr>
  </w:style>
  <w:style w:type="paragraph" w:styleId="26">
    <w:name w:val="List Bullet 2"/>
    <w:aliases w:val="lb2"/>
    <w:basedOn w:val="a9"/>
    <w:rsid w:val="00D6008A"/>
    <w:pPr>
      <w:overflowPunct w:val="0"/>
      <w:autoSpaceDE w:val="0"/>
      <w:autoSpaceDN w:val="0"/>
      <w:adjustRightInd w:val="0"/>
      <w:snapToGrid/>
      <w:ind w:left="851"/>
      <w:textAlignment w:val="baseline"/>
    </w:pPr>
    <w:rPr>
      <w:rFonts w:eastAsia="Times New Roman"/>
      <w:lang w:eastAsia="en-GB"/>
    </w:rPr>
  </w:style>
  <w:style w:type="paragraph" w:styleId="31">
    <w:name w:val="List Bullet 3"/>
    <w:basedOn w:val="26"/>
    <w:rsid w:val="00D6008A"/>
    <w:pPr>
      <w:ind w:left="1135"/>
    </w:pPr>
  </w:style>
  <w:style w:type="paragraph" w:styleId="aff7">
    <w:name w:val="List Number"/>
    <w:basedOn w:val="aa"/>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5"/>
    <w:next w:val="a0"/>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2"/>
    <w:rsid w:val="00D6008A"/>
    <w:pPr>
      <w:snapToGrid/>
      <w:spacing w:beforeLines="0" w:before="0" w:line="240" w:lineRule="auto"/>
      <w:ind w:left="1135"/>
    </w:pPr>
    <w:rPr>
      <w:rFonts w:eastAsia="Times New Roman"/>
      <w:sz w:val="20"/>
      <w:lang w:val="en-GB" w:eastAsia="en-GB"/>
    </w:rPr>
  </w:style>
  <w:style w:type="paragraph" w:styleId="41">
    <w:name w:val="List 4"/>
    <w:basedOn w:val="32"/>
    <w:rsid w:val="00D6008A"/>
    <w:pPr>
      <w:ind w:left="1418"/>
    </w:pPr>
  </w:style>
  <w:style w:type="paragraph" w:styleId="51">
    <w:name w:val="List 5"/>
    <w:basedOn w:val="41"/>
    <w:rsid w:val="00D6008A"/>
    <w:pPr>
      <w:ind w:left="1702"/>
    </w:pPr>
  </w:style>
  <w:style w:type="paragraph" w:customStyle="1" w:styleId="EditorsNote">
    <w:name w:val="Editor's Note"/>
    <w:basedOn w:val="NO"/>
    <w:rsid w:val="00D6008A"/>
    <w:rPr>
      <w:color w:val="FF0000"/>
    </w:rPr>
  </w:style>
  <w:style w:type="paragraph" w:styleId="42">
    <w:name w:val="List Bullet 4"/>
    <w:basedOn w:val="31"/>
    <w:rsid w:val="00D6008A"/>
    <w:pPr>
      <w:ind w:left="1418"/>
    </w:pPr>
  </w:style>
  <w:style w:type="paragraph" w:styleId="52">
    <w:name w:val="List Bullet 5"/>
    <w:basedOn w:val="42"/>
    <w:rsid w:val="00D6008A"/>
    <w:pPr>
      <w:ind w:left="1702"/>
    </w:pPr>
  </w:style>
  <w:style w:type="character" w:styleId="aff8">
    <w:name w:val="page number"/>
    <w:basedOn w:val="a1"/>
    <w:rsid w:val="00D6008A"/>
  </w:style>
  <w:style w:type="paragraph" w:customStyle="1" w:styleId="Heading1unnumbered">
    <w:name w:val="Heading 1 unnumbered"/>
    <w:basedOn w:val="1"/>
    <w:next w:val="a4"/>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f9">
    <w:name w:val="Body Text Indent"/>
    <w:basedOn w:val="a0"/>
    <w:link w:val="affa"/>
    <w:rsid w:val="00D6008A"/>
    <w:pPr>
      <w:autoSpaceDE/>
      <w:autoSpaceDN/>
      <w:adjustRightInd/>
      <w:snapToGrid/>
      <w:spacing w:after="0"/>
      <w:ind w:left="360"/>
      <w:jc w:val="left"/>
    </w:pPr>
    <w:rPr>
      <w:rFonts w:eastAsia="MS Gothic"/>
      <w:sz w:val="24"/>
      <w:szCs w:val="20"/>
      <w:lang w:val="en-GB" w:eastAsia="ja-JP"/>
    </w:rPr>
  </w:style>
  <w:style w:type="character" w:customStyle="1" w:styleId="affa">
    <w:name w:val="正文文本缩进 字符"/>
    <w:basedOn w:val="a1"/>
    <w:link w:val="aff9"/>
    <w:rsid w:val="00D6008A"/>
    <w:rPr>
      <w:rFonts w:eastAsia="MS Gothic"/>
      <w:sz w:val="24"/>
      <w:lang w:val="en-GB" w:eastAsia="ja-JP"/>
    </w:rPr>
  </w:style>
  <w:style w:type="paragraph" w:styleId="affb">
    <w:name w:val="Document Map"/>
    <w:basedOn w:val="a0"/>
    <w:link w:val="affc"/>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affc">
    <w:name w:val="文档结构图 字符"/>
    <w:basedOn w:val="a1"/>
    <w:link w:val="affb"/>
    <w:rsid w:val="00D6008A"/>
    <w:rPr>
      <w:rFonts w:ascii="Tahoma" w:eastAsia="MS Gothic" w:hAnsi="Tahoma"/>
      <w:sz w:val="24"/>
      <w:shd w:val="clear" w:color="auto" w:fill="000080"/>
      <w:lang w:val="en-GB" w:eastAsia="ja-JP"/>
    </w:rPr>
  </w:style>
  <w:style w:type="paragraph" w:styleId="affd">
    <w:name w:val="Plain Text"/>
    <w:basedOn w:val="a0"/>
    <w:link w:val="affe"/>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affe">
    <w:name w:val="纯文本 字符"/>
    <w:basedOn w:val="a1"/>
    <w:link w:val="affd"/>
    <w:rsid w:val="00D6008A"/>
    <w:rPr>
      <w:rFonts w:ascii="Courier New" w:eastAsia="MS Gothic" w:hAnsi="Courier New"/>
      <w:sz w:val="24"/>
      <w:lang w:val="en-GB" w:eastAsia="ja-JP"/>
    </w:rPr>
  </w:style>
  <w:style w:type="paragraph" w:customStyle="1" w:styleId="lptext">
    <w:name w:val="lˆptext"/>
    <w:basedOn w:val="a0"/>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D6008A"/>
    <w:pPr>
      <w:numPr>
        <w:numId w:val="8"/>
      </w:numPr>
      <w:autoSpaceDE/>
      <w:autoSpaceDN/>
      <w:adjustRightInd/>
      <w:snapToGrid/>
      <w:spacing w:after="180"/>
      <w:jc w:val="left"/>
    </w:pPr>
    <w:rPr>
      <w:rFonts w:eastAsia="MS Gothic"/>
      <w:sz w:val="24"/>
      <w:szCs w:val="20"/>
      <w:lang w:val="en-GB" w:eastAsia="ja-JP"/>
    </w:rPr>
  </w:style>
  <w:style w:type="paragraph" w:styleId="27">
    <w:name w:val="Body Text Indent 2"/>
    <w:basedOn w:val="a0"/>
    <w:link w:val="28"/>
    <w:rsid w:val="00D6008A"/>
    <w:pPr>
      <w:widowControl w:val="0"/>
      <w:snapToGrid/>
      <w:spacing w:after="0"/>
      <w:ind w:left="1656"/>
      <w:textAlignment w:val="baseline"/>
    </w:pPr>
    <w:rPr>
      <w:rFonts w:eastAsia="MS Gothic"/>
      <w:kern w:val="2"/>
      <w:sz w:val="24"/>
      <w:szCs w:val="20"/>
      <w:lang w:val="en-GB" w:eastAsia="ja-JP"/>
    </w:rPr>
  </w:style>
  <w:style w:type="character" w:customStyle="1" w:styleId="28">
    <w:name w:val="正文文本缩进 2 字符"/>
    <w:basedOn w:val="a1"/>
    <w:link w:val="27"/>
    <w:rsid w:val="00D6008A"/>
    <w:rPr>
      <w:rFonts w:eastAsia="MS Gothic"/>
      <w:kern w:val="2"/>
      <w:sz w:val="24"/>
      <w:lang w:val="en-GB" w:eastAsia="ja-JP"/>
    </w:rPr>
  </w:style>
  <w:style w:type="paragraph" w:customStyle="1" w:styleId="ListBulletLast">
    <w:name w:val="List Bullet Last"/>
    <w:aliases w:val="lbl"/>
    <w:basedOn w:val="a9"/>
    <w:next w:val="a4"/>
    <w:rsid w:val="00D6008A"/>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D6008A"/>
    <w:pPr>
      <w:autoSpaceDE/>
      <w:autoSpaceDN/>
      <w:adjustRightInd/>
      <w:snapToGrid/>
      <w:spacing w:after="220"/>
      <w:jc w:val="left"/>
    </w:pPr>
    <w:rPr>
      <w:rFonts w:ascii="Arial" w:eastAsia="MS Gothic" w:hAnsi="Arial"/>
      <w:b/>
      <w:szCs w:val="20"/>
      <w:lang w:val="en-GB" w:eastAsia="ja-JP"/>
    </w:rPr>
  </w:style>
  <w:style w:type="paragraph" w:styleId="afff">
    <w:name w:val="table of figures"/>
    <w:basedOn w:val="TOC1"/>
    <w:next w:val="a0"/>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D6008A"/>
    <w:pPr>
      <w:autoSpaceDE/>
      <w:autoSpaceDN/>
      <w:adjustRightInd/>
      <w:snapToGrid/>
      <w:spacing w:after="0"/>
    </w:pPr>
    <w:rPr>
      <w:rFonts w:eastAsia="MS Gothic"/>
      <w:sz w:val="24"/>
      <w:szCs w:val="20"/>
      <w:lang w:val="en-GB" w:eastAsia="ja-JP"/>
    </w:rPr>
  </w:style>
  <w:style w:type="character" w:customStyle="1" w:styleId="34">
    <w:name w:val="正文文本 3 字符"/>
    <w:basedOn w:val="a1"/>
    <w:link w:val="33"/>
    <w:rsid w:val="00D6008A"/>
    <w:rPr>
      <w:rFonts w:eastAsia="MS Gothic"/>
      <w:sz w:val="24"/>
      <w:lang w:val="en-GB" w:eastAsia="ja-JP"/>
    </w:rPr>
  </w:style>
  <w:style w:type="paragraph" w:customStyle="1" w:styleId="TableText0">
    <w:name w:val="Table_Text"/>
    <w:basedOn w:val="a0"/>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7"/>
      </w:numPr>
      <w:spacing w:after="120"/>
    </w:pPr>
  </w:style>
  <w:style w:type="paragraph" w:customStyle="1" w:styleId="shortcode">
    <w:name w:val="shortcode"/>
    <w:basedOn w:val="a4"/>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fff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a0"/>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a0"/>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a0"/>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aff9"/>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
    <w:name w:val="未处理的提及1"/>
    <w:basedOn w:val="a1"/>
    <w:uiPriority w:val="99"/>
    <w:semiHidden/>
    <w:unhideWhenUsed/>
    <w:rsid w:val="00D6008A"/>
    <w:rPr>
      <w:color w:val="605E5C"/>
      <w:shd w:val="clear" w:color="auto" w:fill="E1DFDD"/>
    </w:rPr>
  </w:style>
  <w:style w:type="paragraph" w:customStyle="1" w:styleId="Agreement">
    <w:name w:val="Agreement"/>
    <w:basedOn w:val="a0"/>
    <w:next w:val="Doc-text2"/>
    <w:uiPriority w:val="99"/>
    <w:qFormat/>
    <w:rsid w:val="00D6008A"/>
    <w:pPr>
      <w:numPr>
        <w:numId w:val="10"/>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a2"/>
    <w:next w:val="af1"/>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a0"/>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a0"/>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a0"/>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a2"/>
    <w:next w:val="af1"/>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5E1D4F"/>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105274572">
      <w:bodyDiv w:val="1"/>
      <w:marLeft w:val="0"/>
      <w:marRight w:val="0"/>
      <w:marTop w:val="0"/>
      <w:marBottom w:val="0"/>
      <w:divBdr>
        <w:top w:val="none" w:sz="0" w:space="0" w:color="auto"/>
        <w:left w:val="none" w:sz="0" w:space="0" w:color="auto"/>
        <w:bottom w:val="none" w:sz="0" w:space="0" w:color="auto"/>
        <w:right w:val="none" w:sz="0" w:space="0" w:color="auto"/>
      </w:divBdr>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7507420">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914966">
      <w:bodyDiv w:val="1"/>
      <w:marLeft w:val="0"/>
      <w:marRight w:val="0"/>
      <w:marTop w:val="0"/>
      <w:marBottom w:val="0"/>
      <w:divBdr>
        <w:top w:val="none" w:sz="0" w:space="0" w:color="auto"/>
        <w:left w:val="none" w:sz="0" w:space="0" w:color="auto"/>
        <w:bottom w:val="none" w:sz="0" w:space="0" w:color="auto"/>
        <w:right w:val="none" w:sz="0" w:space="0" w:color="auto"/>
      </w:divBdr>
    </w:div>
    <w:div w:id="430011809">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45994050">
      <w:bodyDiv w:val="1"/>
      <w:marLeft w:val="0"/>
      <w:marRight w:val="0"/>
      <w:marTop w:val="0"/>
      <w:marBottom w:val="0"/>
      <w:divBdr>
        <w:top w:val="none" w:sz="0" w:space="0" w:color="auto"/>
        <w:left w:val="none" w:sz="0" w:space="0" w:color="auto"/>
        <w:bottom w:val="none" w:sz="0" w:space="0" w:color="auto"/>
        <w:right w:val="none" w:sz="0" w:space="0" w:color="auto"/>
      </w:divBdr>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901521637">
      <w:bodyDiv w:val="1"/>
      <w:marLeft w:val="0"/>
      <w:marRight w:val="0"/>
      <w:marTop w:val="0"/>
      <w:marBottom w:val="0"/>
      <w:divBdr>
        <w:top w:val="none" w:sz="0" w:space="0" w:color="auto"/>
        <w:left w:val="none" w:sz="0" w:space="0" w:color="auto"/>
        <w:bottom w:val="none" w:sz="0" w:space="0" w:color="auto"/>
        <w:right w:val="none" w:sz="0" w:space="0" w:color="auto"/>
      </w:divBdr>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7891837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72704793">
      <w:bodyDiv w:val="1"/>
      <w:marLeft w:val="0"/>
      <w:marRight w:val="0"/>
      <w:marTop w:val="0"/>
      <w:marBottom w:val="0"/>
      <w:divBdr>
        <w:top w:val="none" w:sz="0" w:space="0" w:color="auto"/>
        <w:left w:val="none" w:sz="0" w:space="0" w:color="auto"/>
        <w:bottom w:val="none" w:sz="0" w:space="0" w:color="auto"/>
        <w:right w:val="none" w:sz="0" w:space="0" w:color="auto"/>
      </w:divBdr>
      <w:divsChild>
        <w:div w:id="1893734499">
          <w:marLeft w:val="288"/>
          <w:marRight w:val="0"/>
          <w:marTop w:val="0"/>
          <w:marBottom w:val="120"/>
          <w:divBdr>
            <w:top w:val="none" w:sz="0" w:space="0" w:color="auto"/>
            <w:left w:val="none" w:sz="0" w:space="0" w:color="auto"/>
            <w:bottom w:val="none" w:sz="0" w:space="0" w:color="auto"/>
            <w:right w:val="none" w:sz="0" w:space="0" w:color="auto"/>
          </w:divBdr>
        </w:div>
        <w:div w:id="1634946138">
          <w:marLeft w:val="288"/>
          <w:marRight w:val="0"/>
          <w:marTop w:val="0"/>
          <w:marBottom w:val="120"/>
          <w:divBdr>
            <w:top w:val="none" w:sz="0" w:space="0" w:color="auto"/>
            <w:left w:val="none" w:sz="0" w:space="0" w:color="auto"/>
            <w:bottom w:val="none" w:sz="0" w:space="0" w:color="auto"/>
            <w:right w:val="none" w:sz="0" w:space="0" w:color="auto"/>
          </w:divBdr>
        </w:div>
        <w:div w:id="1009717906">
          <w:marLeft w:val="288"/>
          <w:marRight w:val="0"/>
          <w:marTop w:val="0"/>
          <w:marBottom w:val="120"/>
          <w:divBdr>
            <w:top w:val="none" w:sz="0" w:space="0" w:color="auto"/>
            <w:left w:val="none" w:sz="0" w:space="0" w:color="auto"/>
            <w:bottom w:val="none" w:sz="0" w:space="0" w:color="auto"/>
            <w:right w:val="none" w:sz="0" w:space="0" w:color="auto"/>
          </w:divBdr>
        </w:div>
      </w:divsChild>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CD7187-C635-43D8-BC32-30694B740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Huawei</cp:lastModifiedBy>
  <cp:revision>22</cp:revision>
  <cp:lastPrinted>2007-06-18T22:08:00Z</cp:lastPrinted>
  <dcterms:created xsi:type="dcterms:W3CDTF">2025-05-07T11:00:00Z</dcterms:created>
  <dcterms:modified xsi:type="dcterms:W3CDTF">2025-05-09T08:54:00Z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1736729862</vt:lpwstr>
  </property>
</Properties>
</file>