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F2C6" w14:textId="73EC7409" w:rsidR="00280C3B" w:rsidRDefault="0052161D">
      <w:pPr>
        <w:tabs>
          <w:tab w:val="center" w:pos="4536"/>
          <w:tab w:val="right" w:pos="9072"/>
        </w:tabs>
        <w:rPr>
          <w:rFonts w:eastAsia="宋体"/>
          <w:b/>
          <w:sz w:val="22"/>
          <w:szCs w:val="22"/>
          <w:lang w:eastAsia="zh-CN"/>
        </w:rPr>
      </w:pPr>
      <w:r>
        <w:rPr>
          <w:rFonts w:eastAsia="宋体"/>
          <w:b/>
          <w:sz w:val="22"/>
          <w:szCs w:val="22"/>
          <w:lang w:eastAsia="zh-CN"/>
        </w:rPr>
        <w:t>3GPP TSG RAN WG1 #1</w:t>
      </w:r>
      <w:r w:rsidR="00FC4E48">
        <w:rPr>
          <w:rFonts w:eastAsia="宋体"/>
          <w:b/>
          <w:sz w:val="22"/>
          <w:szCs w:val="22"/>
          <w:lang w:eastAsia="zh-CN"/>
        </w:rPr>
        <w:t>2</w:t>
      </w:r>
      <w:r w:rsidR="005A70DF">
        <w:rPr>
          <w:rFonts w:eastAsia="宋体"/>
          <w:b/>
          <w:sz w:val="22"/>
          <w:szCs w:val="22"/>
          <w:lang w:eastAsia="zh-CN"/>
        </w:rPr>
        <w:t>1</w:t>
      </w:r>
      <w:r>
        <w:rPr>
          <w:rFonts w:eastAsia="宋体"/>
          <w:b/>
          <w:sz w:val="22"/>
          <w:szCs w:val="22"/>
          <w:lang w:eastAsia="zh-CN"/>
        </w:rPr>
        <w:tab/>
      </w:r>
      <w:r>
        <w:rPr>
          <w:rFonts w:eastAsia="宋体"/>
          <w:b/>
          <w:sz w:val="22"/>
          <w:szCs w:val="22"/>
          <w:lang w:eastAsia="zh-CN"/>
        </w:rPr>
        <w:tab/>
      </w:r>
      <w:r w:rsidR="001E59E0" w:rsidRPr="001E59E0">
        <w:rPr>
          <w:rFonts w:eastAsia="宋体"/>
          <w:b/>
          <w:sz w:val="22"/>
          <w:szCs w:val="22"/>
          <w:lang w:eastAsia="zh-CN"/>
        </w:rPr>
        <w:t>R1-</w:t>
      </w:r>
      <w:r w:rsidR="007E7757" w:rsidRPr="007E7757">
        <w:rPr>
          <w:rFonts w:eastAsia="宋体"/>
          <w:b/>
          <w:sz w:val="22"/>
          <w:szCs w:val="22"/>
          <w:lang w:eastAsia="zh-CN"/>
        </w:rPr>
        <w:t>250419</w:t>
      </w:r>
      <w:r w:rsidR="007E7757">
        <w:rPr>
          <w:rFonts w:eastAsia="宋体"/>
          <w:b/>
          <w:sz w:val="22"/>
          <w:szCs w:val="22"/>
          <w:lang w:eastAsia="zh-CN"/>
        </w:rPr>
        <w:t>6</w:t>
      </w:r>
    </w:p>
    <w:p w14:paraId="1B2A45A9" w14:textId="29B8C9D7" w:rsidR="00280C3B" w:rsidRDefault="005A70DF">
      <w:pPr>
        <w:tabs>
          <w:tab w:val="center" w:pos="4536"/>
          <w:tab w:val="right" w:pos="9072"/>
        </w:tabs>
        <w:rPr>
          <w:rFonts w:eastAsia="宋体"/>
          <w:b/>
          <w:sz w:val="22"/>
          <w:szCs w:val="22"/>
          <w:lang w:eastAsia="zh-CN"/>
        </w:rPr>
      </w:pPr>
      <w:bookmarkStart w:id="0" w:name="_Hlk193964323"/>
      <w:r>
        <w:rPr>
          <w:rFonts w:eastAsia="宋体"/>
          <w:b/>
          <w:sz w:val="22"/>
          <w:szCs w:val="22"/>
          <w:lang w:eastAsia="zh-CN"/>
        </w:rPr>
        <w:t>St Julian’s, Malta, May 19</w:t>
      </w:r>
      <w:r>
        <w:rPr>
          <w:rFonts w:eastAsia="宋体"/>
          <w:b/>
          <w:sz w:val="22"/>
          <w:szCs w:val="22"/>
          <w:vertAlign w:val="superscript"/>
          <w:lang w:eastAsia="zh-CN"/>
        </w:rPr>
        <w:t>th</w:t>
      </w:r>
      <w:r>
        <w:rPr>
          <w:rFonts w:eastAsia="宋体"/>
          <w:b/>
          <w:sz w:val="22"/>
          <w:szCs w:val="22"/>
          <w:lang w:eastAsia="zh-CN"/>
        </w:rPr>
        <w:t xml:space="preserve"> - 23</w:t>
      </w:r>
      <w:r>
        <w:rPr>
          <w:rFonts w:eastAsia="宋体"/>
          <w:b/>
          <w:sz w:val="22"/>
          <w:szCs w:val="22"/>
          <w:vertAlign w:val="superscript"/>
          <w:lang w:eastAsia="zh-CN"/>
        </w:rPr>
        <w:t>th</w:t>
      </w:r>
      <w:r>
        <w:rPr>
          <w:rFonts w:eastAsia="宋体"/>
          <w:b/>
          <w:sz w:val="22"/>
          <w:szCs w:val="22"/>
          <w:lang w:eastAsia="zh-CN"/>
        </w:rPr>
        <w:t xml:space="preserve">, </w:t>
      </w:r>
      <w:bookmarkEnd w:id="0"/>
      <w:r w:rsidR="00FC4E48">
        <w:rPr>
          <w:rFonts w:eastAsia="宋体"/>
          <w:b/>
          <w:sz w:val="22"/>
          <w:szCs w:val="22"/>
          <w:lang w:eastAsia="zh-CN"/>
        </w:rPr>
        <w:t>2025</w:t>
      </w:r>
    </w:p>
    <w:p w14:paraId="3FBF32EB" w14:textId="77777777" w:rsidR="00280C3B" w:rsidRDefault="00280C3B">
      <w:pPr>
        <w:pStyle w:val="ae"/>
        <w:rPr>
          <w:rFonts w:ascii="Times New Roman" w:eastAsia="宋体" w:hAnsi="Times New Roman"/>
          <w:sz w:val="22"/>
          <w:szCs w:val="22"/>
          <w:lang w:eastAsia="zh-CN"/>
        </w:rPr>
      </w:pPr>
    </w:p>
    <w:p w14:paraId="25114900" w14:textId="777777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32A407F" w14:textId="1DBBF277" w:rsidR="00280C3B" w:rsidRDefault="0052161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1" w:name="_Hlk197522698"/>
      <w:bookmarkStart w:id="2" w:name="_Hlk162251539"/>
      <w:bookmarkStart w:id="3" w:name="_Hlk173426603"/>
      <w:r w:rsidR="001E59E0" w:rsidRPr="001E59E0">
        <w:rPr>
          <w:rFonts w:ascii="Times New Roman" w:hAnsi="Times New Roman"/>
          <w:sz w:val="22"/>
          <w:szCs w:val="22"/>
        </w:rPr>
        <w:t xml:space="preserve">Discussion on UE features for </w:t>
      </w:r>
      <w:bookmarkStart w:id="4" w:name="_Hlk193999691"/>
      <w:r w:rsidR="001E59E0" w:rsidRPr="001E59E0">
        <w:rPr>
          <w:rFonts w:ascii="Times New Roman" w:hAnsi="Times New Roman"/>
          <w:sz w:val="22"/>
          <w:szCs w:val="22"/>
        </w:rPr>
        <w:t>NTN for NR Phase 3</w:t>
      </w:r>
      <w:bookmarkEnd w:id="1"/>
      <w:bookmarkEnd w:id="4"/>
      <w:r>
        <w:rPr>
          <w:rFonts w:ascii="Times New Roman" w:hAnsi="Times New Roman"/>
          <w:sz w:val="22"/>
          <w:szCs w:val="22"/>
        </w:rPr>
        <w:t xml:space="preserve"> </w:t>
      </w:r>
      <w:bookmarkEnd w:id="2"/>
      <w:bookmarkEnd w:id="3"/>
    </w:p>
    <w:p w14:paraId="26F90428" w14:textId="2B6D2BD7" w:rsidR="00280C3B" w:rsidRDefault="0052161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w:t>
      </w:r>
      <w:r w:rsidR="001E59E0">
        <w:rPr>
          <w:rFonts w:ascii="Times New Roman" w:eastAsia="宋体" w:hAnsi="Times New Roman"/>
          <w:sz w:val="22"/>
          <w:szCs w:val="22"/>
          <w:lang w:eastAsia="zh-CN"/>
        </w:rPr>
        <w:t>5</w:t>
      </w:r>
      <w:r>
        <w:rPr>
          <w:rFonts w:ascii="Times New Roman" w:eastAsia="宋体" w:hAnsi="Times New Roman"/>
          <w:sz w:val="22"/>
          <w:szCs w:val="22"/>
          <w:lang w:eastAsia="zh-CN"/>
        </w:rPr>
        <w:t>.</w:t>
      </w:r>
      <w:r w:rsidR="001E59E0">
        <w:rPr>
          <w:rFonts w:ascii="Times New Roman" w:eastAsia="宋体" w:hAnsi="Times New Roman"/>
          <w:sz w:val="22"/>
          <w:szCs w:val="22"/>
          <w:lang w:eastAsia="zh-CN"/>
        </w:rPr>
        <w:t>8</w:t>
      </w:r>
    </w:p>
    <w:p w14:paraId="3A2138F7" w14:textId="77777777" w:rsidR="00280C3B" w:rsidRDefault="0052161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27932BAE" w14:textId="77777777" w:rsidR="00280C3B" w:rsidRDefault="00280C3B">
      <w:pPr>
        <w:pBdr>
          <w:bottom w:val="single" w:sz="4" w:space="1" w:color="auto"/>
        </w:pBdr>
        <w:tabs>
          <w:tab w:val="left" w:pos="2552"/>
        </w:tabs>
        <w:rPr>
          <w:sz w:val="22"/>
          <w:szCs w:val="22"/>
        </w:rPr>
      </w:pPr>
    </w:p>
    <w:p w14:paraId="53FF84C8" w14:textId="77777777" w:rsidR="00280C3B" w:rsidRDefault="0052161D">
      <w:pPr>
        <w:pStyle w:val="1"/>
      </w:pPr>
      <w:bookmarkStart w:id="5" w:name="OLE_LINK1"/>
      <w:r>
        <w:t>Introduction</w:t>
      </w:r>
    </w:p>
    <w:p w14:paraId="32CCBA3C" w14:textId="313C2579" w:rsidR="00002D87" w:rsidRDefault="00002D87" w:rsidP="00002D87">
      <w:pPr>
        <w:pStyle w:val="a0"/>
        <w:rPr>
          <w:rFonts w:eastAsia="等线"/>
          <w:szCs w:val="20"/>
          <w:lang w:eastAsia="zh-CN"/>
        </w:rPr>
      </w:pPr>
      <w:r w:rsidRPr="00002D87">
        <w:rPr>
          <w:rFonts w:eastAsia="等线"/>
          <w:szCs w:val="20"/>
          <w:lang w:eastAsia="zh-CN"/>
        </w:rPr>
        <w:t xml:space="preserve">The contribution provides our views on UE features to support Rel-19 </w:t>
      </w:r>
      <w:r w:rsidR="00351CD5">
        <w:rPr>
          <w:rFonts w:eastAsia="等线"/>
          <w:szCs w:val="20"/>
          <w:lang w:eastAsia="zh-CN"/>
        </w:rPr>
        <w:t>NR-</w:t>
      </w:r>
      <w:r w:rsidR="00351CD5">
        <w:rPr>
          <w:rFonts w:eastAsia="等线" w:hint="eastAsia"/>
          <w:szCs w:val="20"/>
          <w:lang w:eastAsia="zh-CN"/>
        </w:rPr>
        <w:t>NTN</w:t>
      </w:r>
      <w:r w:rsidRPr="00002D87">
        <w:rPr>
          <w:rFonts w:eastAsia="等线"/>
          <w:szCs w:val="20"/>
          <w:lang w:eastAsia="zh-CN"/>
        </w:rPr>
        <w:t xml:space="preserve">. </w:t>
      </w:r>
      <w:r w:rsidR="00351CD5">
        <w:rPr>
          <w:rFonts w:eastAsia="等线"/>
          <w:szCs w:val="20"/>
          <w:lang w:eastAsia="zh-CN"/>
        </w:rPr>
        <w:t>Based on RAN1 agreements, t</w:t>
      </w:r>
      <w:r w:rsidR="00351CD5" w:rsidRPr="00002D87">
        <w:rPr>
          <w:rFonts w:eastAsia="等线"/>
          <w:szCs w:val="20"/>
          <w:lang w:eastAsia="zh-CN"/>
        </w:rPr>
        <w:t>he following features</w:t>
      </w:r>
      <w:r w:rsidR="00351CD5">
        <w:rPr>
          <w:rFonts w:eastAsia="等线"/>
          <w:szCs w:val="20"/>
          <w:lang w:eastAsia="zh-CN"/>
        </w:rPr>
        <w:t xml:space="preserve"> supported in </w:t>
      </w:r>
      <w:r w:rsidRPr="00002D87">
        <w:rPr>
          <w:rFonts w:eastAsia="等线"/>
          <w:szCs w:val="20"/>
          <w:lang w:eastAsia="zh-CN"/>
        </w:rPr>
        <w:t xml:space="preserve">Rel-19 </w:t>
      </w:r>
      <w:r w:rsidR="00351CD5">
        <w:rPr>
          <w:rFonts w:eastAsia="等线"/>
          <w:szCs w:val="20"/>
          <w:lang w:eastAsia="zh-CN"/>
        </w:rPr>
        <w:t>NR-NTN should be introduced</w:t>
      </w:r>
      <w:r w:rsidRPr="00002D87">
        <w:rPr>
          <w:rFonts w:eastAsia="等线"/>
          <w:szCs w:val="20"/>
          <w:lang w:eastAsia="zh-CN"/>
        </w:rPr>
        <w:t>:</w:t>
      </w:r>
    </w:p>
    <w:bookmarkEnd w:id="5"/>
    <w:p w14:paraId="28FB6294" w14:textId="41C2D73F" w:rsidR="00351CD5" w:rsidRDefault="00351CD5" w:rsidP="00351CD5">
      <w:pPr>
        <w:pStyle w:val="a0"/>
        <w:numPr>
          <w:ilvl w:val="0"/>
          <w:numId w:val="22"/>
        </w:numPr>
        <w:rPr>
          <w:rFonts w:eastAsia="等线"/>
          <w:szCs w:val="20"/>
          <w:lang w:eastAsia="zh-CN"/>
        </w:rPr>
      </w:pPr>
      <w:r>
        <w:rPr>
          <w:rFonts w:eastAsia="等线"/>
          <w:szCs w:val="20"/>
          <w:lang w:eastAsia="zh-CN"/>
        </w:rPr>
        <w:t>D</w:t>
      </w:r>
      <w:r w:rsidRPr="00351CD5">
        <w:rPr>
          <w:rFonts w:eastAsia="等线"/>
          <w:szCs w:val="20"/>
          <w:lang w:eastAsia="zh-CN"/>
        </w:rPr>
        <w:t>ownlink coverage enhancement</w:t>
      </w:r>
    </w:p>
    <w:p w14:paraId="564E7C3A" w14:textId="60D7629F" w:rsidR="00876FF2" w:rsidRDefault="00876FF2" w:rsidP="00BB111B">
      <w:pPr>
        <w:pStyle w:val="a0"/>
        <w:numPr>
          <w:ilvl w:val="1"/>
          <w:numId w:val="22"/>
        </w:numPr>
        <w:rPr>
          <w:rFonts w:eastAsia="等线"/>
          <w:szCs w:val="20"/>
          <w:lang w:eastAsia="zh-CN"/>
        </w:rPr>
      </w:pPr>
      <w:r>
        <w:rPr>
          <w:rFonts w:eastAsia="等线"/>
          <w:szCs w:val="20"/>
          <w:lang w:eastAsia="zh-CN"/>
        </w:rPr>
        <w:t>SSB</w:t>
      </w:r>
      <w:r w:rsidRPr="00876FF2">
        <w:rPr>
          <w:rFonts w:eastAsia="等线"/>
          <w:szCs w:val="20"/>
          <w:lang w:eastAsia="zh-CN"/>
        </w:rPr>
        <w:t xml:space="preserve"> </w:t>
      </w:r>
      <w:r w:rsidRPr="00AC07FF">
        <w:rPr>
          <w:rFonts w:eastAsia="等线"/>
          <w:szCs w:val="20"/>
          <w:lang w:eastAsia="zh-CN"/>
        </w:rPr>
        <w:t>enhancement</w:t>
      </w:r>
    </w:p>
    <w:p w14:paraId="6AC852D7" w14:textId="41EF6041" w:rsidR="00BB111B" w:rsidRDefault="00AC07FF" w:rsidP="00BB111B">
      <w:pPr>
        <w:pStyle w:val="a0"/>
        <w:numPr>
          <w:ilvl w:val="1"/>
          <w:numId w:val="22"/>
        </w:numPr>
        <w:rPr>
          <w:rFonts w:eastAsia="等线"/>
          <w:szCs w:val="20"/>
          <w:lang w:eastAsia="zh-CN"/>
        </w:rPr>
      </w:pPr>
      <w:r w:rsidRPr="00AC07FF">
        <w:rPr>
          <w:rFonts w:eastAsia="等线"/>
          <w:szCs w:val="20"/>
          <w:lang w:eastAsia="zh-CN"/>
        </w:rPr>
        <w:t>SIB1 enhancement</w:t>
      </w:r>
    </w:p>
    <w:p w14:paraId="174C6612" w14:textId="53251CBB" w:rsidR="00876FF2" w:rsidRDefault="00876FF2" w:rsidP="00BB111B">
      <w:pPr>
        <w:pStyle w:val="a0"/>
        <w:numPr>
          <w:ilvl w:val="1"/>
          <w:numId w:val="22"/>
        </w:numPr>
        <w:rPr>
          <w:rFonts w:eastAsia="等线"/>
          <w:szCs w:val="20"/>
          <w:lang w:eastAsia="zh-CN"/>
        </w:rPr>
      </w:pPr>
      <w:r w:rsidRPr="00876FF2">
        <w:rPr>
          <w:rFonts w:eastAsia="等线"/>
          <w:szCs w:val="20"/>
          <w:lang w:eastAsia="zh-CN"/>
        </w:rPr>
        <w:t>Msg4 PDSCH repetition</w:t>
      </w:r>
    </w:p>
    <w:p w14:paraId="1628C854" w14:textId="322BA767" w:rsidR="00351CD5" w:rsidRDefault="00351CD5" w:rsidP="00351CD5">
      <w:pPr>
        <w:pStyle w:val="a0"/>
        <w:numPr>
          <w:ilvl w:val="0"/>
          <w:numId w:val="22"/>
        </w:numPr>
        <w:rPr>
          <w:lang w:eastAsia="ko-KR"/>
        </w:rPr>
      </w:pPr>
      <w:r>
        <w:rPr>
          <w:lang w:eastAsia="ko-KR"/>
        </w:rPr>
        <w:t>RedCap and eRedCap UEs with NR NTN operating in FR1-NTN bands</w:t>
      </w:r>
    </w:p>
    <w:p w14:paraId="4FC1F515" w14:textId="0B98CD9B" w:rsidR="00E20F28" w:rsidRPr="00AC07FF" w:rsidRDefault="00AC07FF" w:rsidP="00AC07FF">
      <w:pPr>
        <w:pStyle w:val="a0"/>
        <w:numPr>
          <w:ilvl w:val="1"/>
          <w:numId w:val="22"/>
        </w:numPr>
        <w:rPr>
          <w:lang w:eastAsia="ko-KR"/>
        </w:rPr>
      </w:pPr>
      <w:bookmarkStart w:id="6" w:name="OLE_LINK5"/>
      <w:r w:rsidRPr="00020E9A">
        <w:rPr>
          <w:rFonts w:ascii="Times" w:eastAsia="宋体" w:hAnsi="Times" w:hint="eastAsia"/>
          <w:bCs/>
          <w:szCs w:val="20"/>
        </w:rPr>
        <w:t>H</w:t>
      </w:r>
      <w:r w:rsidRPr="00020E9A">
        <w:rPr>
          <w:rFonts w:ascii="Times" w:eastAsia="宋体" w:hAnsi="Times"/>
          <w:bCs/>
          <w:szCs w:val="20"/>
        </w:rPr>
        <w:t>andling of collision</w:t>
      </w:r>
      <w:r>
        <w:rPr>
          <w:rFonts w:ascii="Times" w:eastAsia="宋体" w:hAnsi="Times"/>
          <w:bCs/>
          <w:szCs w:val="20"/>
        </w:rPr>
        <w:t xml:space="preserve"> case 3</w:t>
      </w:r>
      <w:bookmarkEnd w:id="6"/>
    </w:p>
    <w:p w14:paraId="001470D4" w14:textId="683173D7" w:rsidR="00AC07FF" w:rsidRDefault="00AC07FF" w:rsidP="00AC07FF">
      <w:pPr>
        <w:pStyle w:val="a0"/>
        <w:numPr>
          <w:ilvl w:val="1"/>
          <w:numId w:val="22"/>
        </w:numPr>
        <w:rPr>
          <w:lang w:eastAsia="ko-KR"/>
        </w:rPr>
      </w:pPr>
      <w:r w:rsidRPr="00020E9A">
        <w:rPr>
          <w:rFonts w:ascii="Times" w:eastAsia="宋体" w:hAnsi="Times" w:hint="eastAsia"/>
          <w:bCs/>
          <w:szCs w:val="20"/>
        </w:rPr>
        <w:t>H</w:t>
      </w:r>
      <w:r w:rsidRPr="00020E9A">
        <w:rPr>
          <w:rFonts w:ascii="Times" w:eastAsia="宋体" w:hAnsi="Times"/>
          <w:bCs/>
          <w:szCs w:val="20"/>
        </w:rPr>
        <w:t>andling of collision</w:t>
      </w:r>
      <w:r>
        <w:rPr>
          <w:rFonts w:ascii="Times" w:eastAsia="宋体" w:hAnsi="Times"/>
          <w:bCs/>
          <w:szCs w:val="20"/>
        </w:rPr>
        <w:t xml:space="preserve"> case 4</w:t>
      </w:r>
    </w:p>
    <w:p w14:paraId="266CA41D" w14:textId="5EE3F839" w:rsidR="00351CD5" w:rsidRPr="00E20F28" w:rsidRDefault="00351CD5" w:rsidP="00351CD5">
      <w:pPr>
        <w:pStyle w:val="a0"/>
        <w:numPr>
          <w:ilvl w:val="0"/>
          <w:numId w:val="22"/>
        </w:numPr>
        <w:rPr>
          <w:rFonts w:eastAsia="等线"/>
          <w:szCs w:val="20"/>
          <w:lang w:eastAsia="zh-CN"/>
        </w:rPr>
      </w:pPr>
      <w:r>
        <w:t>Uplink capacity/throughput enhancement</w:t>
      </w:r>
    </w:p>
    <w:p w14:paraId="6AB69B7D" w14:textId="4714B14A" w:rsidR="00E20F28" w:rsidRPr="00AC07FF" w:rsidRDefault="00AC07FF" w:rsidP="00AC07FF">
      <w:pPr>
        <w:pStyle w:val="a0"/>
        <w:numPr>
          <w:ilvl w:val="1"/>
          <w:numId w:val="22"/>
        </w:numPr>
        <w:rPr>
          <w:rFonts w:eastAsia="等线"/>
          <w:szCs w:val="20"/>
          <w:lang w:eastAsia="zh-CN"/>
        </w:rPr>
      </w:pPr>
      <w:r w:rsidRPr="00AC07FF">
        <w:rPr>
          <w:rFonts w:ascii="Times" w:eastAsia="宋体" w:hAnsi="Times"/>
          <w:bCs/>
          <w:iCs/>
          <w:szCs w:val="20"/>
          <w:lang w:val="en-GB"/>
        </w:rPr>
        <w:t>OCC length 2 with inter-slot OCC</w:t>
      </w:r>
      <w:r w:rsidR="00E20F28" w:rsidRPr="00852244">
        <w:rPr>
          <w:rFonts w:ascii="Times" w:eastAsia="宋体" w:hAnsi="Times"/>
          <w:bCs/>
          <w:iCs/>
          <w:szCs w:val="20"/>
          <w:lang w:val="en-GB"/>
        </w:rPr>
        <w:t xml:space="preserve"> for </w:t>
      </w:r>
      <w:r>
        <w:rPr>
          <w:rFonts w:ascii="Times" w:eastAsia="宋体" w:hAnsi="Times"/>
          <w:bCs/>
          <w:iCs/>
          <w:szCs w:val="20"/>
          <w:lang w:val="en-GB"/>
        </w:rPr>
        <w:t>PUSCH</w:t>
      </w:r>
    </w:p>
    <w:p w14:paraId="545944F6" w14:textId="0A9926B5" w:rsidR="00AC07FF" w:rsidRPr="00002D87" w:rsidRDefault="00AC07FF" w:rsidP="00AC07FF">
      <w:pPr>
        <w:pStyle w:val="a0"/>
        <w:numPr>
          <w:ilvl w:val="1"/>
          <w:numId w:val="22"/>
        </w:numPr>
        <w:rPr>
          <w:rFonts w:eastAsia="等线"/>
          <w:szCs w:val="20"/>
          <w:lang w:eastAsia="zh-CN"/>
        </w:rPr>
      </w:pPr>
      <w:r w:rsidRPr="00AC07FF">
        <w:rPr>
          <w:rFonts w:ascii="Times" w:eastAsia="宋体" w:hAnsi="Times"/>
          <w:bCs/>
          <w:iCs/>
          <w:szCs w:val="20"/>
          <w:lang w:val="en-GB"/>
        </w:rPr>
        <w:t xml:space="preserve">OCC length </w:t>
      </w:r>
      <w:r>
        <w:rPr>
          <w:rFonts w:ascii="Times" w:eastAsia="宋体" w:hAnsi="Times"/>
          <w:bCs/>
          <w:iCs/>
          <w:szCs w:val="20"/>
          <w:lang w:val="en-GB"/>
        </w:rPr>
        <w:t>4</w:t>
      </w:r>
      <w:r w:rsidRPr="00AC07FF">
        <w:rPr>
          <w:rFonts w:ascii="Times" w:eastAsia="宋体" w:hAnsi="Times"/>
          <w:bCs/>
          <w:iCs/>
          <w:szCs w:val="20"/>
          <w:lang w:val="en-GB"/>
        </w:rPr>
        <w:t xml:space="preserve"> with inter-slot OCC</w:t>
      </w:r>
      <w:r w:rsidRPr="00852244">
        <w:rPr>
          <w:rFonts w:ascii="Times" w:eastAsia="宋体" w:hAnsi="Times"/>
          <w:bCs/>
          <w:iCs/>
          <w:szCs w:val="20"/>
          <w:lang w:val="en-GB"/>
        </w:rPr>
        <w:t xml:space="preserve"> for </w:t>
      </w:r>
      <w:r>
        <w:rPr>
          <w:rFonts w:ascii="Times" w:eastAsia="宋体" w:hAnsi="Times"/>
          <w:bCs/>
          <w:iCs/>
          <w:szCs w:val="20"/>
          <w:lang w:val="en-GB"/>
        </w:rPr>
        <w:t xml:space="preserve">PUSCH </w:t>
      </w:r>
    </w:p>
    <w:p w14:paraId="4389E87C" w14:textId="4A8CBBE8" w:rsidR="00002D87" w:rsidRDefault="00351CD5" w:rsidP="00002D87">
      <w:pPr>
        <w:pStyle w:val="a0"/>
        <w:rPr>
          <w:rFonts w:eastAsia="等线"/>
          <w:szCs w:val="20"/>
          <w:lang w:eastAsia="zh-CN"/>
        </w:rPr>
      </w:pPr>
      <w:r>
        <w:rPr>
          <w:rFonts w:eastAsia="等线"/>
          <w:szCs w:val="20"/>
          <w:lang w:eastAsia="zh-CN"/>
        </w:rPr>
        <w:t xml:space="preserve">Table 1 gives </w:t>
      </w:r>
      <w:r w:rsidR="00BB111B">
        <w:rPr>
          <w:rFonts w:eastAsia="等线"/>
          <w:szCs w:val="20"/>
          <w:lang w:eastAsia="zh-CN"/>
        </w:rPr>
        <w:t xml:space="preserve">our </w:t>
      </w:r>
      <w:bookmarkStart w:id="7" w:name="_Hlk197525396"/>
      <w:r w:rsidR="00BB111B">
        <w:rPr>
          <w:rFonts w:eastAsia="等线"/>
          <w:szCs w:val="20"/>
          <w:lang w:eastAsia="zh-CN"/>
        </w:rPr>
        <w:t>proposed l</w:t>
      </w:r>
      <w:r w:rsidR="00BB111B" w:rsidRPr="00BB111B">
        <w:rPr>
          <w:rFonts w:eastAsia="等线"/>
          <w:szCs w:val="20"/>
          <w:lang w:eastAsia="zh-CN"/>
        </w:rPr>
        <w:t xml:space="preserve">ayer-1 </w:t>
      </w:r>
      <w:r w:rsidR="00BB111B">
        <w:rPr>
          <w:rFonts w:eastAsia="等线"/>
          <w:szCs w:val="20"/>
          <w:lang w:eastAsia="zh-CN"/>
        </w:rPr>
        <w:t>f</w:t>
      </w:r>
      <w:r w:rsidR="00BB111B" w:rsidRPr="00BB111B">
        <w:rPr>
          <w:rFonts w:eastAsia="等线"/>
          <w:szCs w:val="20"/>
          <w:lang w:eastAsia="zh-CN"/>
        </w:rPr>
        <w:t xml:space="preserve">eature </w:t>
      </w:r>
      <w:r w:rsidR="00BB111B">
        <w:rPr>
          <w:rFonts w:eastAsia="等线"/>
          <w:szCs w:val="20"/>
          <w:lang w:eastAsia="zh-CN"/>
        </w:rPr>
        <w:t>l</w:t>
      </w:r>
      <w:r w:rsidR="00BB111B" w:rsidRPr="00BB111B">
        <w:rPr>
          <w:rFonts w:eastAsia="等线"/>
          <w:szCs w:val="20"/>
          <w:lang w:eastAsia="zh-CN"/>
        </w:rPr>
        <w:t xml:space="preserve">ist </w:t>
      </w:r>
      <w:r w:rsidR="00D01F00" w:rsidRPr="00D01F00">
        <w:rPr>
          <w:rFonts w:eastAsia="等线"/>
          <w:color w:val="FF0000"/>
          <w:szCs w:val="20"/>
          <w:lang w:eastAsia="zh-CN"/>
        </w:rPr>
        <w:t>in red</w:t>
      </w:r>
      <w:bookmarkEnd w:id="7"/>
      <w:r w:rsidR="00D01F00">
        <w:rPr>
          <w:rFonts w:eastAsia="等线"/>
          <w:szCs w:val="20"/>
          <w:lang w:eastAsia="zh-CN"/>
        </w:rPr>
        <w:t xml:space="preserve"> </w:t>
      </w:r>
      <w:r w:rsidR="00BB111B" w:rsidRPr="00BB111B">
        <w:rPr>
          <w:rFonts w:eastAsia="等线"/>
          <w:szCs w:val="20"/>
          <w:lang w:eastAsia="zh-CN"/>
        </w:rPr>
        <w:t>for</w:t>
      </w:r>
      <w:r w:rsidR="00BB111B" w:rsidRPr="00BB111B">
        <w:t xml:space="preserve"> </w:t>
      </w:r>
      <w:r w:rsidR="00BB111B">
        <w:t>NR-</w:t>
      </w:r>
      <w:r w:rsidR="00BB111B" w:rsidRPr="00BB111B">
        <w:rPr>
          <w:rFonts w:eastAsia="等线"/>
          <w:szCs w:val="20"/>
          <w:lang w:eastAsia="zh-CN"/>
        </w:rPr>
        <w:t>NTN Phase 3</w:t>
      </w:r>
      <w:r w:rsidR="00F026D2">
        <w:rPr>
          <w:rFonts w:eastAsia="等线"/>
          <w:szCs w:val="20"/>
          <w:lang w:eastAsia="zh-CN"/>
        </w:rPr>
        <w:t xml:space="preserve"> in addition to the </w:t>
      </w:r>
      <w:r w:rsidR="004F70AF" w:rsidRPr="005E3C68">
        <w:rPr>
          <w:highlight w:val="green"/>
          <w:lang w:eastAsia="x-none"/>
        </w:rPr>
        <w:t>endorsed</w:t>
      </w:r>
      <w:r w:rsidR="004F70AF">
        <w:rPr>
          <w:lang w:eastAsia="x-none"/>
        </w:rPr>
        <w:t xml:space="preserve"> f</w:t>
      </w:r>
      <w:r w:rsidR="004F70AF" w:rsidRPr="004F70AF">
        <w:rPr>
          <w:lang w:eastAsia="x-none"/>
        </w:rPr>
        <w:t xml:space="preserve">eature </w:t>
      </w:r>
      <w:r w:rsidR="004F70AF">
        <w:rPr>
          <w:lang w:eastAsia="x-none"/>
        </w:rPr>
        <w:t>l</w:t>
      </w:r>
      <w:r w:rsidR="004F70AF" w:rsidRPr="004F70AF">
        <w:rPr>
          <w:lang w:eastAsia="x-none"/>
        </w:rPr>
        <w:t xml:space="preserve">ist </w:t>
      </w:r>
      <w:r w:rsidR="004F70AF">
        <w:rPr>
          <w:lang w:eastAsia="x-none"/>
        </w:rPr>
        <w:t>in [1]</w:t>
      </w:r>
      <w:r w:rsidR="00002D87" w:rsidRPr="00002D87">
        <w:rPr>
          <w:rFonts w:eastAsia="等线"/>
          <w:szCs w:val="20"/>
          <w:lang w:eastAsia="zh-CN"/>
        </w:rPr>
        <w:t>.</w:t>
      </w:r>
      <w:r w:rsidR="00C93E0C">
        <w:rPr>
          <w:rFonts w:eastAsia="等线"/>
          <w:szCs w:val="20"/>
          <w:lang w:eastAsia="zh-CN"/>
        </w:rPr>
        <w:t xml:space="preserve"> </w:t>
      </w:r>
    </w:p>
    <w:p w14:paraId="3D67A994" w14:textId="52B38939" w:rsidR="00386536" w:rsidRDefault="00386536" w:rsidP="00002D87">
      <w:pPr>
        <w:pStyle w:val="a0"/>
        <w:rPr>
          <w:b/>
          <w:bCs/>
          <w:lang w:eastAsia="ko-KR"/>
        </w:rPr>
      </w:pPr>
      <w:r w:rsidRPr="00386536">
        <w:rPr>
          <w:rFonts w:eastAsia="等线" w:hint="eastAsia"/>
          <w:b/>
          <w:bCs/>
          <w:szCs w:val="20"/>
          <w:lang w:eastAsia="zh-CN"/>
        </w:rPr>
        <w:t>P</w:t>
      </w:r>
      <w:r w:rsidRPr="00386536">
        <w:rPr>
          <w:rFonts w:eastAsia="等线"/>
          <w:b/>
          <w:bCs/>
          <w:szCs w:val="20"/>
          <w:lang w:eastAsia="zh-CN"/>
        </w:rPr>
        <w:t xml:space="preserve">roposal: Consider </w:t>
      </w:r>
      <w:r w:rsidR="00C30E97">
        <w:rPr>
          <w:rFonts w:eastAsia="等线"/>
          <w:b/>
          <w:bCs/>
          <w:szCs w:val="20"/>
          <w:lang w:eastAsia="zh-CN"/>
        </w:rPr>
        <w:t xml:space="preserve">the following </w:t>
      </w:r>
      <w:r w:rsidR="00D01F00" w:rsidRPr="00D01F00">
        <w:rPr>
          <w:rFonts w:eastAsia="等线"/>
          <w:b/>
          <w:bCs/>
          <w:szCs w:val="20"/>
          <w:lang w:eastAsia="zh-CN"/>
        </w:rPr>
        <w:t xml:space="preserve">proposed layer-1 feature list </w:t>
      </w:r>
      <w:r w:rsidR="00D01F00" w:rsidRPr="00D01F00">
        <w:rPr>
          <w:rFonts w:eastAsia="等线"/>
          <w:b/>
          <w:bCs/>
          <w:color w:val="FF0000"/>
          <w:szCs w:val="20"/>
          <w:lang w:eastAsia="zh-CN"/>
        </w:rPr>
        <w:t>in red</w:t>
      </w:r>
      <w:r w:rsidR="00D01F00" w:rsidRPr="00D01F00">
        <w:rPr>
          <w:rFonts w:eastAsia="等线"/>
          <w:b/>
          <w:bCs/>
          <w:szCs w:val="20"/>
          <w:lang w:eastAsia="zh-CN"/>
        </w:rPr>
        <w:t xml:space="preserve"> </w:t>
      </w:r>
      <w:r w:rsidR="00D01F00">
        <w:rPr>
          <w:rFonts w:eastAsia="等线"/>
          <w:b/>
          <w:bCs/>
          <w:szCs w:val="20"/>
          <w:lang w:eastAsia="zh-CN"/>
        </w:rPr>
        <w:t xml:space="preserve">in </w:t>
      </w:r>
      <w:r w:rsidRPr="00386536">
        <w:rPr>
          <w:rFonts w:eastAsia="等线"/>
          <w:b/>
          <w:bCs/>
          <w:szCs w:val="20"/>
          <w:lang w:eastAsia="zh-CN"/>
        </w:rPr>
        <w:t xml:space="preserve">Table 1 for </w:t>
      </w:r>
      <w:r w:rsidRPr="00386536">
        <w:rPr>
          <w:b/>
          <w:bCs/>
          <w:lang w:eastAsia="ko-KR"/>
        </w:rPr>
        <w:t xml:space="preserve">Layer-1 </w:t>
      </w:r>
      <w:bookmarkStart w:id="8" w:name="_Hlk197524090"/>
      <w:r w:rsidRPr="00386536">
        <w:rPr>
          <w:b/>
          <w:bCs/>
          <w:lang w:eastAsia="ko-KR"/>
        </w:rPr>
        <w:t>Feature List for NR_NTN_Ph3</w:t>
      </w:r>
      <w:bookmarkEnd w:id="8"/>
      <w:r w:rsidRPr="00386536">
        <w:rPr>
          <w:b/>
          <w:bCs/>
          <w:lang w:eastAsia="ko-KR"/>
        </w:rPr>
        <w:t>.</w:t>
      </w:r>
    </w:p>
    <w:p w14:paraId="452CFA73" w14:textId="77777777" w:rsidR="00AD192E" w:rsidRDefault="00AD192E" w:rsidP="00002D87">
      <w:pPr>
        <w:pStyle w:val="a0"/>
        <w:rPr>
          <w:b/>
          <w:bCs/>
          <w:lang w:eastAsia="ko-KR"/>
        </w:rPr>
      </w:pPr>
    </w:p>
    <w:p w14:paraId="59B15743" w14:textId="1353583B" w:rsidR="002446D3" w:rsidRDefault="002446D3" w:rsidP="002446D3">
      <w:pPr>
        <w:pStyle w:val="1"/>
      </w:pPr>
      <w:r>
        <w:t>Reference</w:t>
      </w:r>
    </w:p>
    <w:p w14:paraId="08840257" w14:textId="494BD0F1" w:rsidR="00220193" w:rsidRPr="00220193" w:rsidRDefault="00220193" w:rsidP="005C1C44">
      <w:pPr>
        <w:numPr>
          <w:ilvl w:val="0"/>
          <w:numId w:val="10"/>
        </w:numPr>
        <w:spacing w:after="120"/>
        <w:rPr>
          <w:rFonts w:eastAsia="等线"/>
          <w:szCs w:val="20"/>
          <w:lang w:eastAsia="zh-CN"/>
        </w:rPr>
      </w:pPr>
      <w:r w:rsidRPr="00220193">
        <w:rPr>
          <w:rFonts w:eastAsia="宋体"/>
          <w:color w:val="000000"/>
          <w:szCs w:val="20"/>
          <w:lang w:eastAsia="zh-CN"/>
        </w:rPr>
        <w:t>R1-2502</w:t>
      </w:r>
      <w:r>
        <w:rPr>
          <w:rFonts w:eastAsia="宋体"/>
          <w:color w:val="000000"/>
          <w:szCs w:val="20"/>
          <w:lang w:eastAsia="zh-CN"/>
        </w:rPr>
        <w:t>976</w:t>
      </w:r>
      <w:r w:rsidRPr="00220193">
        <w:rPr>
          <w:rFonts w:eastAsia="宋体"/>
          <w:color w:val="000000"/>
          <w:szCs w:val="20"/>
          <w:lang w:eastAsia="zh-CN"/>
        </w:rPr>
        <w:t>, Session Notes of AI 9.15.8, Ad-Hoc Chair (NTT DOCOMO).</w:t>
      </w:r>
    </w:p>
    <w:p w14:paraId="2F66FF4B" w14:textId="451317C7" w:rsidR="00220193" w:rsidRPr="00220193" w:rsidRDefault="00220193" w:rsidP="005C1C44">
      <w:pPr>
        <w:numPr>
          <w:ilvl w:val="0"/>
          <w:numId w:val="10"/>
        </w:numPr>
        <w:spacing w:after="120"/>
        <w:rPr>
          <w:rFonts w:eastAsia="等线"/>
          <w:szCs w:val="20"/>
          <w:lang w:eastAsia="zh-CN"/>
        </w:rPr>
      </w:pPr>
      <w:r w:rsidRPr="00220193">
        <w:rPr>
          <w:rFonts w:eastAsia="宋体"/>
          <w:color w:val="000000"/>
          <w:szCs w:val="20"/>
          <w:lang w:eastAsia="zh-CN"/>
        </w:rPr>
        <w:t>R1-2502270, Discussion on UE features for NTN for NR Phase 3, OPPO.</w:t>
      </w:r>
    </w:p>
    <w:p w14:paraId="1677DF8A" w14:textId="0FC7637D" w:rsidR="002446D3" w:rsidRPr="002446D3" w:rsidRDefault="002446D3" w:rsidP="00002D87">
      <w:pPr>
        <w:pStyle w:val="a0"/>
        <w:rPr>
          <w:b/>
          <w:bCs/>
          <w:lang w:eastAsia="ko-KR"/>
        </w:rPr>
      </w:pPr>
    </w:p>
    <w:p w14:paraId="6F406848" w14:textId="77777777" w:rsidR="002446D3" w:rsidRPr="002446D3" w:rsidRDefault="002446D3" w:rsidP="00002D87">
      <w:pPr>
        <w:pStyle w:val="a0"/>
        <w:rPr>
          <w:rFonts w:eastAsia="等线"/>
          <w:b/>
          <w:bCs/>
          <w:szCs w:val="20"/>
          <w:lang w:eastAsia="zh-CN"/>
        </w:rPr>
      </w:pPr>
    </w:p>
    <w:p w14:paraId="45391DF7" w14:textId="5DA0C1BB" w:rsidR="00CF0613" w:rsidRPr="00CF0613" w:rsidRDefault="00CF0613" w:rsidP="00CF0613">
      <w:pPr>
        <w:pStyle w:val="a0"/>
        <w:jc w:val="center"/>
        <w:rPr>
          <w:rFonts w:eastAsia="等线"/>
          <w:b/>
          <w:bCs/>
          <w:szCs w:val="20"/>
          <w:lang w:eastAsia="zh-CN"/>
        </w:rPr>
      </w:pPr>
      <w:r w:rsidRPr="00CF0613">
        <w:rPr>
          <w:b/>
          <w:bCs/>
        </w:rPr>
        <w:t xml:space="preserve">Table 1: </w:t>
      </w:r>
      <w:bookmarkStart w:id="9" w:name="_Hlk193999663"/>
      <w:r w:rsidRPr="00CF0613">
        <w:rPr>
          <w:b/>
          <w:bCs/>
          <w:lang w:eastAsia="ko-KR"/>
        </w:rPr>
        <w:t>Layer-1 Feature List for</w:t>
      </w:r>
      <w:bookmarkEnd w:id="9"/>
      <w:r w:rsidRPr="00CF0613">
        <w:rPr>
          <w:b/>
          <w:bCs/>
          <w:lang w:eastAsia="ko-KR"/>
        </w:rPr>
        <w:t xml:space="preserve"> </w:t>
      </w:r>
      <w:r w:rsidR="00BB111B" w:rsidRPr="00BB111B">
        <w:rPr>
          <w:b/>
          <w:bCs/>
          <w:lang w:eastAsia="ko-KR"/>
        </w:rPr>
        <w:t>NR_NTN_Ph3</w:t>
      </w:r>
    </w:p>
    <w:p w14:paraId="3C0D3E81" w14:textId="77777777" w:rsidR="00CF0613" w:rsidRDefault="00CF0613" w:rsidP="00CF0613">
      <w:pPr>
        <w:keepNext/>
        <w:keepLines/>
        <w:overflowPunct w:val="0"/>
        <w:autoSpaceDE w:val="0"/>
        <w:autoSpaceDN w:val="0"/>
        <w:adjustRightInd w:val="0"/>
        <w:jc w:val="center"/>
        <w:textAlignment w:val="baseline"/>
        <w:rPr>
          <w:rFonts w:ascii="Arial" w:hAnsi="Arial"/>
          <w:b/>
          <w:sz w:val="18"/>
          <w:szCs w:val="20"/>
          <w:lang w:val="en-GB" w:eastAsia="ja-JP"/>
        </w:rPr>
        <w:sectPr w:rsidR="00CF0613">
          <w:headerReference w:type="default" r:id="rId9"/>
          <w:pgSz w:w="11906" w:h="16838"/>
          <w:pgMar w:top="1417" w:right="1417" w:bottom="1417" w:left="1417" w:header="708" w:footer="708" w:gutter="0"/>
          <w:cols w:space="708"/>
          <w:docGrid w:linePitch="360"/>
        </w:sect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652"/>
        <w:gridCol w:w="815"/>
        <w:gridCol w:w="815"/>
        <w:gridCol w:w="815"/>
        <w:gridCol w:w="815"/>
        <w:gridCol w:w="815"/>
        <w:gridCol w:w="815"/>
        <w:gridCol w:w="815"/>
        <w:gridCol w:w="815"/>
        <w:gridCol w:w="3022"/>
        <w:gridCol w:w="992"/>
      </w:tblGrid>
      <w:tr w:rsidR="00CF6433" w:rsidRPr="00CF0613" w14:paraId="43CBB214"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hideMark/>
          </w:tcPr>
          <w:p w14:paraId="08FEF07D" w14:textId="6F00385E"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lastRenderedPageBreak/>
              <w:t>Index</w:t>
            </w:r>
          </w:p>
        </w:tc>
        <w:tc>
          <w:tcPr>
            <w:tcW w:w="992" w:type="dxa"/>
            <w:tcBorders>
              <w:top w:val="single" w:sz="4" w:space="0" w:color="auto"/>
              <w:left w:val="single" w:sz="4" w:space="0" w:color="auto"/>
              <w:bottom w:val="single" w:sz="4" w:space="0" w:color="auto"/>
              <w:right w:val="single" w:sz="4" w:space="0" w:color="auto"/>
            </w:tcBorders>
            <w:hideMark/>
          </w:tcPr>
          <w:p w14:paraId="375CADB9" w14:textId="100737E6"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Feature group</w:t>
            </w:r>
          </w:p>
        </w:tc>
        <w:tc>
          <w:tcPr>
            <w:tcW w:w="1652" w:type="dxa"/>
            <w:tcBorders>
              <w:top w:val="single" w:sz="4" w:space="0" w:color="auto"/>
              <w:left w:val="single" w:sz="4" w:space="0" w:color="auto"/>
              <w:bottom w:val="single" w:sz="4" w:space="0" w:color="auto"/>
              <w:right w:val="single" w:sz="4" w:space="0" w:color="auto"/>
            </w:tcBorders>
            <w:hideMark/>
          </w:tcPr>
          <w:p w14:paraId="79816287" w14:textId="6F0E449C"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Components</w:t>
            </w:r>
          </w:p>
        </w:tc>
        <w:tc>
          <w:tcPr>
            <w:tcW w:w="815" w:type="dxa"/>
            <w:tcBorders>
              <w:top w:val="single" w:sz="4" w:space="0" w:color="auto"/>
              <w:left w:val="single" w:sz="4" w:space="0" w:color="auto"/>
              <w:bottom w:val="single" w:sz="4" w:space="0" w:color="auto"/>
              <w:right w:val="single" w:sz="4" w:space="0" w:color="auto"/>
            </w:tcBorders>
            <w:hideMark/>
          </w:tcPr>
          <w:p w14:paraId="73ADCA74" w14:textId="508BCF79"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Prerequisite feature groups</w:t>
            </w:r>
          </w:p>
        </w:tc>
        <w:tc>
          <w:tcPr>
            <w:tcW w:w="815" w:type="dxa"/>
            <w:tcBorders>
              <w:top w:val="single" w:sz="4" w:space="0" w:color="auto"/>
              <w:left w:val="single" w:sz="4" w:space="0" w:color="auto"/>
              <w:bottom w:val="single" w:sz="4" w:space="0" w:color="auto"/>
              <w:right w:val="single" w:sz="4" w:space="0" w:color="auto"/>
            </w:tcBorders>
          </w:tcPr>
          <w:p w14:paraId="6D3CB641" w14:textId="73784E9A"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Need for the gNB to know if the feature is supported</w:t>
            </w:r>
          </w:p>
        </w:tc>
        <w:tc>
          <w:tcPr>
            <w:tcW w:w="815" w:type="dxa"/>
            <w:tcBorders>
              <w:top w:val="single" w:sz="4" w:space="0" w:color="auto"/>
              <w:left w:val="single" w:sz="4" w:space="0" w:color="auto"/>
              <w:bottom w:val="single" w:sz="4" w:space="0" w:color="auto"/>
              <w:right w:val="single" w:sz="4" w:space="0" w:color="auto"/>
            </w:tcBorders>
          </w:tcPr>
          <w:p w14:paraId="4D28CE07" w14:textId="7B1214F0"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eastAsia="Gulim" w:hAnsi="Arial" w:cs="Arial"/>
                <w:b/>
                <w:color w:val="000000"/>
                <w:sz w:val="18"/>
                <w:szCs w:val="18"/>
                <w:lang w:val="en-GB" w:eastAsia="x-none"/>
              </w:rPr>
              <w:t xml:space="preserve">Applicable to </w:t>
            </w:r>
            <w:r w:rsidRPr="00CF6433">
              <w:rPr>
                <w:rFonts w:ascii="Arial" w:hAnsi="Arial" w:cs="Arial"/>
                <w:b/>
                <w:color w:val="000000"/>
                <w:sz w:val="18"/>
                <w:szCs w:val="18"/>
                <w:lang w:val="en-GB" w:eastAsia="x-none"/>
              </w:rPr>
              <w:t>the capability signalling exchange between UEs (Sidelink WI only)”.</w:t>
            </w:r>
          </w:p>
        </w:tc>
        <w:tc>
          <w:tcPr>
            <w:tcW w:w="815" w:type="dxa"/>
            <w:tcBorders>
              <w:top w:val="single" w:sz="4" w:space="0" w:color="auto"/>
              <w:left w:val="single" w:sz="4" w:space="0" w:color="auto"/>
              <w:bottom w:val="single" w:sz="4" w:space="0" w:color="auto"/>
              <w:right w:val="single" w:sz="4" w:space="0" w:color="auto"/>
            </w:tcBorders>
            <w:hideMark/>
          </w:tcPr>
          <w:p w14:paraId="3174CA78" w14:textId="23240414"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eastAsia="MS Mincho" w:hAnsi="Arial" w:cs="Arial"/>
                <w:b/>
                <w:color w:val="000000"/>
                <w:sz w:val="18"/>
                <w:szCs w:val="18"/>
                <w:lang w:val="en-GB" w:eastAsia="ja-JP"/>
              </w:rPr>
              <w:t>Consequence if the feature is not supported by the UE</w:t>
            </w:r>
          </w:p>
        </w:tc>
        <w:tc>
          <w:tcPr>
            <w:tcW w:w="815" w:type="dxa"/>
            <w:tcBorders>
              <w:top w:val="single" w:sz="4" w:space="0" w:color="auto"/>
              <w:left w:val="single" w:sz="4" w:space="0" w:color="auto"/>
              <w:bottom w:val="single" w:sz="4" w:space="0" w:color="auto"/>
              <w:right w:val="single" w:sz="4" w:space="0" w:color="auto"/>
            </w:tcBorders>
            <w:hideMark/>
          </w:tcPr>
          <w:p w14:paraId="7277EB2B" w14:textId="77777777" w:rsidR="00CF6433" w:rsidRPr="00CF6433" w:rsidRDefault="00CF6433" w:rsidP="00CF6433">
            <w:pPr>
              <w:keepNext/>
              <w:keepLines/>
              <w:jc w:val="center"/>
              <w:rPr>
                <w:rFonts w:ascii="Arial" w:eastAsia="MS Mincho" w:hAnsi="Arial" w:cs="Arial"/>
                <w:b/>
                <w:color w:val="000000"/>
                <w:sz w:val="18"/>
                <w:szCs w:val="18"/>
                <w:lang w:val="en-GB" w:eastAsia="ja-JP"/>
              </w:rPr>
            </w:pPr>
            <w:r w:rsidRPr="00CF6433">
              <w:rPr>
                <w:rFonts w:ascii="Arial" w:eastAsia="MS Mincho" w:hAnsi="Arial" w:cs="Arial"/>
                <w:b/>
                <w:color w:val="000000"/>
                <w:sz w:val="18"/>
                <w:szCs w:val="18"/>
                <w:lang w:val="en-GB" w:eastAsia="ja-JP"/>
              </w:rPr>
              <w:t>Type</w:t>
            </w:r>
          </w:p>
          <w:p w14:paraId="688834F5" w14:textId="7D85D790"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eastAsia="MS Mincho" w:hAnsi="Arial" w:cs="Arial"/>
                <w:b/>
                <w:color w:val="000000"/>
                <w:sz w:val="18"/>
                <w:szCs w:val="18"/>
                <w:lang w:val="en-GB" w:eastAsia="ja-JP"/>
              </w:rPr>
              <w:t>(the ‘type’ definition from UE features should be based on the granularity of 1) Per UE or 2) Per Band or 3) Per BC or 4) Per FS or 5) Per FSPC)</w:t>
            </w:r>
          </w:p>
        </w:tc>
        <w:tc>
          <w:tcPr>
            <w:tcW w:w="815" w:type="dxa"/>
            <w:tcBorders>
              <w:top w:val="single" w:sz="4" w:space="0" w:color="auto"/>
              <w:left w:val="single" w:sz="4" w:space="0" w:color="auto"/>
              <w:bottom w:val="single" w:sz="4" w:space="0" w:color="auto"/>
              <w:right w:val="single" w:sz="4" w:space="0" w:color="auto"/>
            </w:tcBorders>
          </w:tcPr>
          <w:p w14:paraId="242D2CCD" w14:textId="12ABB4C3"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Need of FDD/TDD differentiation</w:t>
            </w:r>
          </w:p>
        </w:tc>
        <w:tc>
          <w:tcPr>
            <w:tcW w:w="815" w:type="dxa"/>
            <w:tcBorders>
              <w:top w:val="single" w:sz="4" w:space="0" w:color="auto"/>
              <w:left w:val="single" w:sz="4" w:space="0" w:color="auto"/>
              <w:bottom w:val="single" w:sz="4" w:space="0" w:color="auto"/>
              <w:right w:val="single" w:sz="4" w:space="0" w:color="auto"/>
            </w:tcBorders>
          </w:tcPr>
          <w:p w14:paraId="34AEE06D" w14:textId="604263A5"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Need of FR1/FR2 differentiation</w:t>
            </w:r>
          </w:p>
        </w:tc>
        <w:tc>
          <w:tcPr>
            <w:tcW w:w="815" w:type="dxa"/>
            <w:tcBorders>
              <w:top w:val="single" w:sz="4" w:space="0" w:color="auto"/>
              <w:left w:val="single" w:sz="4" w:space="0" w:color="auto"/>
              <w:bottom w:val="single" w:sz="4" w:space="0" w:color="auto"/>
              <w:right w:val="single" w:sz="4" w:space="0" w:color="auto"/>
            </w:tcBorders>
          </w:tcPr>
          <w:p w14:paraId="51345EED" w14:textId="6DF5A3BB"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Capability interpretation for mixture of FDD/TDD and/or FR1/FR2</w:t>
            </w:r>
          </w:p>
        </w:tc>
        <w:tc>
          <w:tcPr>
            <w:tcW w:w="3022" w:type="dxa"/>
            <w:tcBorders>
              <w:top w:val="single" w:sz="4" w:space="0" w:color="auto"/>
              <w:left w:val="single" w:sz="4" w:space="0" w:color="auto"/>
              <w:bottom w:val="single" w:sz="4" w:space="0" w:color="auto"/>
              <w:right w:val="single" w:sz="4" w:space="0" w:color="auto"/>
            </w:tcBorders>
            <w:hideMark/>
          </w:tcPr>
          <w:p w14:paraId="4C649343" w14:textId="57E3E992"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Note</w:t>
            </w:r>
          </w:p>
        </w:tc>
        <w:tc>
          <w:tcPr>
            <w:tcW w:w="992" w:type="dxa"/>
            <w:tcBorders>
              <w:top w:val="single" w:sz="4" w:space="0" w:color="auto"/>
              <w:left w:val="single" w:sz="4" w:space="0" w:color="auto"/>
              <w:bottom w:val="single" w:sz="4" w:space="0" w:color="auto"/>
              <w:right w:val="single" w:sz="4" w:space="0" w:color="auto"/>
            </w:tcBorders>
            <w:hideMark/>
          </w:tcPr>
          <w:p w14:paraId="49725FA2" w14:textId="3B1FA3BF"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b/>
                <w:sz w:val="18"/>
                <w:szCs w:val="20"/>
                <w:lang w:val="en-GB" w:eastAsia="ja-JP"/>
              </w:rPr>
            </w:pPr>
            <w:r w:rsidRPr="00CF6433">
              <w:rPr>
                <w:rFonts w:ascii="Arial" w:hAnsi="Arial" w:cs="Arial"/>
                <w:b/>
                <w:color w:val="000000"/>
                <w:sz w:val="18"/>
                <w:szCs w:val="18"/>
                <w:lang w:val="en-GB" w:eastAsia="x-none"/>
              </w:rPr>
              <w:t>Mandatory/Optional</w:t>
            </w:r>
          </w:p>
        </w:tc>
      </w:tr>
      <w:tr w:rsidR="00CF6433" w:rsidRPr="00CF0613" w14:paraId="0E475C55"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5DAADEEC" w14:textId="291A5612"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lastRenderedPageBreak/>
              <w:t>65-1-1</w:t>
            </w:r>
          </w:p>
        </w:tc>
        <w:tc>
          <w:tcPr>
            <w:tcW w:w="992" w:type="dxa"/>
            <w:tcBorders>
              <w:top w:val="single" w:sz="4" w:space="0" w:color="auto"/>
              <w:left w:val="single" w:sz="4" w:space="0" w:color="auto"/>
              <w:bottom w:val="single" w:sz="4" w:space="0" w:color="auto"/>
              <w:right w:val="single" w:sz="4" w:space="0" w:color="auto"/>
            </w:tcBorders>
          </w:tcPr>
          <w:p w14:paraId="7F36EF7A" w14:textId="7264BE3D"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160 ms SSB periodicity assumed during initial access</w:t>
            </w:r>
          </w:p>
        </w:tc>
        <w:tc>
          <w:tcPr>
            <w:tcW w:w="1652" w:type="dxa"/>
            <w:tcBorders>
              <w:top w:val="single" w:sz="4" w:space="0" w:color="auto"/>
              <w:left w:val="single" w:sz="4" w:space="0" w:color="auto"/>
              <w:bottom w:val="single" w:sz="4" w:space="0" w:color="auto"/>
              <w:right w:val="single" w:sz="4" w:space="0" w:color="auto"/>
            </w:tcBorders>
          </w:tcPr>
          <w:p w14:paraId="1DE311DD" w14:textId="77777777" w:rsidR="00CF6433" w:rsidRPr="00CF6433" w:rsidRDefault="00CF6433" w:rsidP="00CF6433">
            <w:pPr>
              <w:rPr>
                <w:rFonts w:ascii="Arial" w:eastAsia="MS Gothic" w:hAnsi="Arial" w:cs="Arial"/>
                <w:color w:val="000000"/>
                <w:sz w:val="18"/>
                <w:szCs w:val="18"/>
                <w:lang w:val="en-GB" w:eastAsia="ja-JP"/>
              </w:rPr>
            </w:pPr>
            <w:r w:rsidRPr="00CF6433">
              <w:rPr>
                <w:rFonts w:ascii="Arial" w:eastAsia="MS Gothic" w:hAnsi="Arial" w:cs="Arial"/>
                <w:color w:val="000000"/>
                <w:sz w:val="18"/>
                <w:szCs w:val="18"/>
                <w:lang w:val="en-GB" w:eastAsia="ja-JP"/>
              </w:rPr>
              <w:t xml:space="preserve">1. Support additional default value (apart from 20 ms value) of 160ms periodicity of the half frames with SS/PBCH blocks during initial </w:t>
            </w:r>
            <w:r w:rsidRPr="00CF6433">
              <w:rPr>
                <w:rFonts w:ascii="Arial" w:eastAsia="MS Gothic" w:hAnsi="Arial" w:cs="Arial"/>
                <w:color w:val="000000"/>
                <w:sz w:val="18"/>
                <w:szCs w:val="18"/>
                <w:highlight w:val="yellow"/>
                <w:lang w:val="en-GB" w:eastAsia="ja-JP"/>
              </w:rPr>
              <w:t>[cell selection or access]</w:t>
            </w:r>
          </w:p>
          <w:p w14:paraId="2B310DC0" w14:textId="77777777" w:rsidR="00CF6433" w:rsidRPr="00CF6433" w:rsidRDefault="00CF6433" w:rsidP="00CF6433">
            <w:pPr>
              <w:rPr>
                <w:rFonts w:ascii="Arial" w:eastAsia="MS Gothic" w:hAnsi="Arial" w:cs="Arial"/>
                <w:color w:val="000000"/>
                <w:sz w:val="18"/>
                <w:szCs w:val="18"/>
                <w:lang w:val="en-GB" w:eastAsia="ja-JP"/>
              </w:rPr>
            </w:pPr>
          </w:p>
          <w:p w14:paraId="798E232A" w14:textId="13E936A6" w:rsidR="00CF6433" w:rsidRPr="00CF6433" w:rsidRDefault="00CF6433" w:rsidP="00CF6433">
            <w:pPr>
              <w:keepNext/>
              <w:keepLines/>
              <w:pageBreakBefore/>
              <w:overflowPunct w:val="0"/>
              <w:autoSpaceDE w:val="0"/>
              <w:autoSpaceDN w:val="0"/>
              <w:adjustRightInd w:val="0"/>
              <w:textAlignment w:val="baseline"/>
              <w:rPr>
                <w:rFonts w:ascii="Arial" w:hAnsi="Arial" w:cs="Arial"/>
                <w:sz w:val="18"/>
                <w:szCs w:val="20"/>
                <w:lang w:val="en-GB" w:eastAsia="zh-CN"/>
              </w:rPr>
            </w:pPr>
            <w:r w:rsidRPr="00CF6433">
              <w:rPr>
                <w:rFonts w:ascii="Arial" w:eastAsia="MS Gothic" w:hAnsi="Arial" w:cs="Arial"/>
                <w:color w:val="000000"/>
                <w:sz w:val="18"/>
                <w:szCs w:val="18"/>
                <w:highlight w:val="yellow"/>
                <w:lang w:val="en-GB" w:eastAsia="ja-JP"/>
              </w:rPr>
              <w:t>[FFS Other components]</w:t>
            </w:r>
            <w:r w:rsidRPr="00CF6433">
              <w:rPr>
                <w:rFonts w:ascii="Arial" w:eastAsia="MS Gothic" w:hAnsi="Arial" w:cs="Arial"/>
                <w:color w:val="000000"/>
                <w:sz w:val="18"/>
                <w:szCs w:val="18"/>
                <w:lang w:val="en-GB" w:eastAsia="ja-JP"/>
              </w:rPr>
              <w:t xml:space="preserve"> </w:t>
            </w:r>
          </w:p>
        </w:tc>
        <w:tc>
          <w:tcPr>
            <w:tcW w:w="815" w:type="dxa"/>
            <w:tcBorders>
              <w:top w:val="single" w:sz="4" w:space="0" w:color="auto"/>
              <w:left w:val="single" w:sz="4" w:space="0" w:color="auto"/>
              <w:bottom w:val="single" w:sz="4" w:space="0" w:color="auto"/>
              <w:right w:val="single" w:sz="4" w:space="0" w:color="auto"/>
            </w:tcBorders>
          </w:tcPr>
          <w:p w14:paraId="5CE7E83C" w14:textId="74E2451C"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47C527E1" w14:textId="278235F7"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7197B3A8" w14:textId="495D02B2"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63D43AD3" w14:textId="103D48D3"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eastAsia="ja-JP"/>
              </w:rPr>
              <w:t>FFS: UE may assume 20 ms periodicity of</w:t>
            </w:r>
            <w:r w:rsidRPr="00CF6433">
              <w:rPr>
                <w:rFonts w:ascii="Arial" w:eastAsia="MS Gothic" w:hAnsi="Arial" w:cs="Arial"/>
                <w:color w:val="000000"/>
                <w:sz w:val="18"/>
                <w:szCs w:val="18"/>
                <w:highlight w:val="yellow"/>
                <w:lang w:val="en-GB" w:eastAsia="ja-JP"/>
              </w:rPr>
              <w:t xml:space="preserve"> the half frames with SS/PBCH blocks during initial access</w:t>
            </w:r>
            <w:r w:rsidRPr="00CF6433">
              <w:rPr>
                <w:rFonts w:ascii="Arial" w:eastAsia="MS Mincho" w:hAnsi="Arial" w:cs="Arial"/>
                <w:color w:val="000000"/>
                <w:sz w:val="18"/>
                <w:szCs w:val="18"/>
                <w:lang w:eastAsia="ja-JP"/>
              </w:rPr>
              <w:t xml:space="preserve"> </w:t>
            </w:r>
          </w:p>
        </w:tc>
        <w:tc>
          <w:tcPr>
            <w:tcW w:w="815" w:type="dxa"/>
            <w:tcBorders>
              <w:top w:val="single" w:sz="4" w:space="0" w:color="auto"/>
              <w:left w:val="single" w:sz="4" w:space="0" w:color="auto"/>
              <w:bottom w:val="single" w:sz="4" w:space="0" w:color="auto"/>
              <w:right w:val="single" w:sz="4" w:space="0" w:color="auto"/>
            </w:tcBorders>
          </w:tcPr>
          <w:p w14:paraId="5FE1A829" w14:textId="1A1F782F"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6EFD223B" w14:textId="44525906"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00171C83" w14:textId="262E0CA1"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11AD706F" w14:textId="4FA740F9"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5E746B0B" w14:textId="77777777" w:rsidR="00CF6433" w:rsidRPr="00CF6433" w:rsidRDefault="00CF6433" w:rsidP="00CF6433">
            <w:pPr>
              <w:keepNext/>
              <w:keepLines/>
              <w:rPr>
                <w:rFonts w:ascii="Arial" w:eastAsia="MS Mincho" w:hAnsi="Arial" w:cs="Arial"/>
                <w:color w:val="000000"/>
                <w:sz w:val="18"/>
                <w:szCs w:val="18"/>
                <w:lang w:val="en-GB"/>
              </w:rPr>
            </w:pPr>
            <w:r w:rsidRPr="00CF6433">
              <w:rPr>
                <w:rFonts w:ascii="Arial" w:eastAsia="MS Mincho" w:hAnsi="Arial" w:cs="Arial"/>
                <w:color w:val="000000"/>
                <w:sz w:val="18"/>
                <w:szCs w:val="18"/>
                <w:lang w:val="en-GB"/>
              </w:rPr>
              <w:t xml:space="preserve">Note: </w:t>
            </w:r>
            <w:r w:rsidRPr="00CF6433">
              <w:rPr>
                <w:rFonts w:ascii="Arial" w:eastAsia="MS Mincho" w:hAnsi="Arial" w:cs="Arial"/>
                <w:color w:val="000000"/>
                <w:sz w:val="18"/>
                <w:szCs w:val="18"/>
                <w:lang w:val="en-GB" w:eastAsia="ja-JP"/>
              </w:rPr>
              <w:t>As described in the WID, t</w:t>
            </w:r>
            <w:r w:rsidRPr="00CF6433">
              <w:rPr>
                <w:rFonts w:ascii="Arial" w:eastAsia="MS Mincho" w:hAnsi="Arial" w:cs="Arial"/>
                <w:color w:val="000000"/>
                <w:sz w:val="18"/>
                <w:szCs w:val="18"/>
                <w:lang w:val="en-GB"/>
              </w:rPr>
              <w:t>his UE feature group is applicable only for bands in Tables 5.2.2-1</w:t>
            </w:r>
            <w:r w:rsidRPr="00CF6433">
              <w:rPr>
                <w:rFonts w:ascii="Arial" w:eastAsia="MS Mincho" w:hAnsi="Arial" w:cs="Arial"/>
                <w:color w:val="000000"/>
                <w:sz w:val="18"/>
                <w:szCs w:val="18"/>
                <w:lang w:val="en-GB" w:eastAsia="ja-JP"/>
              </w:rPr>
              <w:t xml:space="preserve"> </w:t>
            </w:r>
            <w:r w:rsidRPr="00CF6433">
              <w:rPr>
                <w:rFonts w:ascii="Arial" w:eastAsia="MS Mincho" w:hAnsi="Arial" w:cs="Arial"/>
                <w:color w:val="000000"/>
                <w:sz w:val="18"/>
                <w:szCs w:val="18"/>
                <w:highlight w:val="yellow"/>
                <w:lang w:val="en-GB" w:eastAsia="ja-JP"/>
              </w:rPr>
              <w:t>[and 5.2.3-1]</w:t>
            </w:r>
            <w:r w:rsidRPr="00CF6433">
              <w:rPr>
                <w:rFonts w:ascii="Arial" w:eastAsia="MS Mincho" w:hAnsi="Arial" w:cs="Arial"/>
                <w:color w:val="000000"/>
                <w:sz w:val="18"/>
                <w:szCs w:val="18"/>
                <w:lang w:val="en-GB"/>
              </w:rPr>
              <w:t xml:space="preserve"> in TS 38.101-5</w:t>
            </w:r>
          </w:p>
          <w:p w14:paraId="45BF178F" w14:textId="77777777" w:rsidR="00CF6433" w:rsidRPr="00CF6433" w:rsidRDefault="00CF6433" w:rsidP="00CF6433">
            <w:pPr>
              <w:jc w:val="both"/>
              <w:rPr>
                <w:rFonts w:ascii="Arial" w:hAnsi="Arial" w:cs="Arial"/>
                <w:sz w:val="18"/>
                <w:szCs w:val="20"/>
                <w:lang w:val="en-GB" w:eastAsia="zh-CN"/>
              </w:rPr>
            </w:pPr>
          </w:p>
        </w:tc>
        <w:tc>
          <w:tcPr>
            <w:tcW w:w="992" w:type="dxa"/>
            <w:tcBorders>
              <w:top w:val="single" w:sz="4" w:space="0" w:color="auto"/>
              <w:left w:val="single" w:sz="4" w:space="0" w:color="auto"/>
              <w:bottom w:val="single" w:sz="4" w:space="0" w:color="auto"/>
              <w:right w:val="single" w:sz="4" w:space="0" w:color="auto"/>
            </w:tcBorders>
          </w:tcPr>
          <w:p w14:paraId="333B75FD" w14:textId="77777777" w:rsidR="00CF6433" w:rsidRPr="00CF6433" w:rsidRDefault="00CF6433" w:rsidP="00CF6433">
            <w:pPr>
              <w:keepNext/>
              <w:keepLines/>
              <w:rPr>
                <w:rFonts w:ascii="Arial" w:eastAsia="MS Mincho" w:hAnsi="Arial" w:cs="Arial"/>
                <w:color w:val="000000"/>
                <w:sz w:val="18"/>
                <w:szCs w:val="18"/>
                <w:lang w:val="en-GB" w:eastAsia="ja-JP"/>
              </w:rPr>
            </w:pPr>
            <w:r w:rsidRPr="00CF6433">
              <w:rPr>
                <w:rFonts w:ascii="Arial" w:eastAsia="MS Mincho" w:hAnsi="Arial" w:cs="Arial"/>
                <w:color w:val="000000"/>
                <w:sz w:val="18"/>
                <w:szCs w:val="18"/>
                <w:lang w:val="en-GB" w:eastAsia="ja-JP"/>
              </w:rPr>
              <w:t xml:space="preserve">Optional </w:t>
            </w:r>
            <w:r w:rsidRPr="00CF6433">
              <w:rPr>
                <w:rFonts w:ascii="Arial" w:eastAsia="MS Mincho" w:hAnsi="Arial" w:cs="Arial"/>
                <w:color w:val="000000"/>
                <w:sz w:val="18"/>
                <w:szCs w:val="18"/>
                <w:highlight w:val="yellow"/>
                <w:lang w:val="en-GB" w:eastAsia="ja-JP"/>
              </w:rPr>
              <w:t>[with/without]</w:t>
            </w:r>
            <w:r w:rsidRPr="00CF6433">
              <w:rPr>
                <w:rFonts w:ascii="Arial" w:eastAsia="MS Mincho" w:hAnsi="Arial" w:cs="Arial"/>
                <w:color w:val="000000"/>
                <w:sz w:val="18"/>
                <w:szCs w:val="18"/>
                <w:lang w:val="en-GB" w:eastAsia="ja-JP"/>
              </w:rPr>
              <w:t xml:space="preserve"> capability signaling</w:t>
            </w:r>
          </w:p>
          <w:p w14:paraId="0B2A4175" w14:textId="77777777" w:rsidR="00CF6433" w:rsidRPr="00CF6433" w:rsidRDefault="00CF6433" w:rsidP="00CF6433">
            <w:pPr>
              <w:keepNext/>
              <w:keepLines/>
              <w:rPr>
                <w:rFonts w:ascii="Arial" w:eastAsia="MS Mincho" w:hAnsi="Arial" w:cs="Arial"/>
                <w:color w:val="000000"/>
                <w:sz w:val="18"/>
                <w:szCs w:val="18"/>
                <w:lang w:val="en-GB" w:eastAsia="ja-JP"/>
              </w:rPr>
            </w:pPr>
          </w:p>
          <w:p w14:paraId="4EF7AA26" w14:textId="6F1DD11C"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 A UE that supports Rel-19 NR-NTN must support this FG</w:t>
            </w:r>
          </w:p>
        </w:tc>
      </w:tr>
      <w:tr w:rsidR="00CF6433" w:rsidRPr="00CF0613" w14:paraId="75188997"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296946D9" w14:textId="4BF40F73"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65-1-2</w:t>
            </w:r>
          </w:p>
        </w:tc>
        <w:tc>
          <w:tcPr>
            <w:tcW w:w="992" w:type="dxa"/>
            <w:tcBorders>
              <w:top w:val="single" w:sz="4" w:space="0" w:color="auto"/>
              <w:left w:val="single" w:sz="4" w:space="0" w:color="auto"/>
              <w:bottom w:val="single" w:sz="4" w:space="0" w:color="auto"/>
              <w:right w:val="single" w:sz="4" w:space="0" w:color="auto"/>
            </w:tcBorders>
          </w:tcPr>
          <w:p w14:paraId="46CFB931" w14:textId="6D019281"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PDCCH repetition for Type0 PDCCH CSS</w:t>
            </w:r>
          </w:p>
        </w:tc>
        <w:tc>
          <w:tcPr>
            <w:tcW w:w="1652" w:type="dxa"/>
            <w:tcBorders>
              <w:top w:val="single" w:sz="4" w:space="0" w:color="auto"/>
              <w:left w:val="single" w:sz="4" w:space="0" w:color="auto"/>
              <w:bottom w:val="single" w:sz="4" w:space="0" w:color="auto"/>
              <w:right w:val="single" w:sz="4" w:space="0" w:color="auto"/>
            </w:tcBorders>
          </w:tcPr>
          <w:p w14:paraId="705E55FF" w14:textId="77777777" w:rsidR="00CF6433" w:rsidRPr="00CF6433" w:rsidRDefault="00CF6433" w:rsidP="00CF6433">
            <w:pPr>
              <w:rPr>
                <w:rFonts w:ascii="Arial" w:eastAsia="MS Gothic" w:hAnsi="Arial" w:cs="Arial"/>
                <w:color w:val="000000"/>
                <w:sz w:val="18"/>
                <w:szCs w:val="18"/>
                <w:lang w:val="en-GB" w:eastAsia="ja-JP"/>
              </w:rPr>
            </w:pPr>
            <w:r w:rsidRPr="00CF6433">
              <w:rPr>
                <w:rFonts w:ascii="Arial" w:eastAsia="MS Gothic" w:hAnsi="Arial" w:cs="Arial"/>
                <w:color w:val="000000"/>
                <w:sz w:val="18"/>
                <w:szCs w:val="18"/>
                <w:lang w:val="en-GB" w:eastAsia="ja-JP"/>
              </w:rPr>
              <w:t xml:space="preserve">1. Support reception of PDCCH repetition for Type0 PDCCH CSS </w:t>
            </w:r>
            <w:r w:rsidRPr="00CF6433">
              <w:rPr>
                <w:rFonts w:ascii="Arial" w:eastAsia="MS Gothic" w:hAnsi="Arial" w:cs="Arial"/>
                <w:color w:val="000000"/>
                <w:sz w:val="18"/>
                <w:szCs w:val="18"/>
                <w:highlight w:val="yellow"/>
                <w:lang w:val="en-GB" w:eastAsia="ja-JP"/>
              </w:rPr>
              <w:t>[</w:t>
            </w:r>
            <w:r w:rsidRPr="00CF6433">
              <w:rPr>
                <w:rFonts w:ascii="Arial" w:eastAsia="Arial" w:hAnsi="Arial" w:cs="Arial"/>
                <w:sz w:val="18"/>
                <w:szCs w:val="18"/>
                <w:highlight w:val="yellow"/>
                <w:lang w:val="en-GB" w:eastAsia="ja-JP"/>
              </w:rPr>
              <w:t>of searchSpaceZero configured within MIB pdcch-ConfigSIB1</w:t>
            </w:r>
            <w:r w:rsidRPr="00CF6433">
              <w:rPr>
                <w:rFonts w:ascii="Arial" w:eastAsia="MS Gothic" w:hAnsi="Arial" w:cs="Arial"/>
                <w:color w:val="000000"/>
                <w:sz w:val="18"/>
                <w:szCs w:val="18"/>
                <w:highlight w:val="yellow"/>
                <w:lang w:val="en-GB" w:eastAsia="ja-JP"/>
              </w:rPr>
              <w:t>]</w:t>
            </w:r>
          </w:p>
          <w:p w14:paraId="6E1610A5" w14:textId="77777777" w:rsidR="00CF6433" w:rsidRPr="00CF6433" w:rsidRDefault="00CF6433" w:rsidP="00CF6433">
            <w:pPr>
              <w:rPr>
                <w:rFonts w:ascii="Arial" w:eastAsia="MS Gothic" w:hAnsi="Arial" w:cs="Arial"/>
                <w:color w:val="000000"/>
                <w:sz w:val="18"/>
                <w:szCs w:val="18"/>
                <w:lang w:val="en-GB" w:eastAsia="ja-JP"/>
              </w:rPr>
            </w:pPr>
          </w:p>
          <w:p w14:paraId="5F897144" w14:textId="77777777" w:rsidR="00CF6433" w:rsidRPr="00CF6433" w:rsidRDefault="00CF6433" w:rsidP="00CF6433">
            <w:pPr>
              <w:rPr>
                <w:rFonts w:ascii="Arial" w:eastAsia="MS Gothic" w:hAnsi="Arial" w:cs="Arial"/>
                <w:color w:val="000000"/>
                <w:sz w:val="18"/>
                <w:szCs w:val="18"/>
                <w:highlight w:val="yellow"/>
                <w:lang w:val="en-GB" w:eastAsia="ja-JP"/>
              </w:rPr>
            </w:pPr>
            <w:r w:rsidRPr="00CF6433">
              <w:rPr>
                <w:rFonts w:ascii="Arial" w:eastAsia="MS Gothic" w:hAnsi="Arial" w:cs="Arial"/>
                <w:color w:val="000000"/>
                <w:sz w:val="18"/>
                <w:szCs w:val="18"/>
                <w:highlight w:val="yellow"/>
                <w:lang w:val="en-GB" w:eastAsia="ja-JP"/>
              </w:rPr>
              <w:t>FFS: whether to merge this FG with FG(s) for PDCCH repetition for other than Type0 PDCCH CSS</w:t>
            </w:r>
          </w:p>
          <w:p w14:paraId="2A0055C8" w14:textId="36CB2A20" w:rsidR="00CF6433" w:rsidRPr="00ED5386" w:rsidRDefault="00CF6433" w:rsidP="00CF6433">
            <w:pPr>
              <w:keepNext/>
              <w:keepLines/>
              <w:pageBreakBefore/>
              <w:overflowPunct w:val="0"/>
              <w:autoSpaceDE w:val="0"/>
              <w:autoSpaceDN w:val="0"/>
              <w:adjustRightInd w:val="0"/>
              <w:textAlignment w:val="baseline"/>
              <w:rPr>
                <w:rFonts w:ascii="Arial" w:hAnsi="Arial" w:cs="Arial"/>
                <w:strike/>
                <w:sz w:val="18"/>
                <w:szCs w:val="20"/>
                <w:lang w:val="en-GB" w:eastAsia="zh-CN"/>
              </w:rPr>
            </w:pPr>
            <w:r w:rsidRPr="00ED5386">
              <w:rPr>
                <w:rFonts w:ascii="Arial" w:eastAsia="MS Gothic" w:hAnsi="Arial" w:cs="Arial"/>
                <w:strike/>
                <w:color w:val="FF0000"/>
                <w:sz w:val="18"/>
                <w:szCs w:val="18"/>
                <w:highlight w:val="yellow"/>
                <w:lang w:val="en-GB" w:eastAsia="ja-JP"/>
              </w:rPr>
              <w:t>FFS: whether to merge this FG with FG(s) for SIB1 PDSCH repetition</w:t>
            </w:r>
          </w:p>
        </w:tc>
        <w:tc>
          <w:tcPr>
            <w:tcW w:w="815" w:type="dxa"/>
            <w:tcBorders>
              <w:top w:val="single" w:sz="4" w:space="0" w:color="auto"/>
              <w:left w:val="single" w:sz="4" w:space="0" w:color="auto"/>
              <w:bottom w:val="single" w:sz="4" w:space="0" w:color="auto"/>
              <w:right w:val="single" w:sz="4" w:space="0" w:color="auto"/>
            </w:tcBorders>
          </w:tcPr>
          <w:p w14:paraId="69E7B059" w14:textId="2B1BE119"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7865263D" w14:textId="67973CE5"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5B78DF2E" w14:textId="3007FB9A"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4716CCA4" w14:textId="3D4C17B1"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PDCCH repetition for Type0 PDCCH CSS is not supported</w:t>
            </w:r>
          </w:p>
        </w:tc>
        <w:tc>
          <w:tcPr>
            <w:tcW w:w="815" w:type="dxa"/>
            <w:tcBorders>
              <w:top w:val="single" w:sz="4" w:space="0" w:color="auto"/>
              <w:left w:val="single" w:sz="4" w:space="0" w:color="auto"/>
              <w:bottom w:val="single" w:sz="4" w:space="0" w:color="auto"/>
              <w:right w:val="single" w:sz="4" w:space="0" w:color="auto"/>
            </w:tcBorders>
          </w:tcPr>
          <w:p w14:paraId="50B57CC1" w14:textId="2B35A57D"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5D7FD566" w14:textId="441A6B20"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0C2A895E" w14:textId="448C85BD"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56E4906C" w14:textId="5DF378B4"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606A7172" w14:textId="77777777" w:rsidR="00CF6433" w:rsidRPr="00CF6433" w:rsidRDefault="00CF6433" w:rsidP="00CF6433">
            <w:pPr>
              <w:keepNext/>
              <w:keepLines/>
              <w:rPr>
                <w:rFonts w:ascii="Arial" w:eastAsia="MS Mincho" w:hAnsi="Arial" w:cs="Arial"/>
                <w:color w:val="000000"/>
                <w:sz w:val="18"/>
                <w:szCs w:val="18"/>
                <w:lang w:val="en-GB"/>
              </w:rPr>
            </w:pPr>
            <w:r w:rsidRPr="00CF6433">
              <w:rPr>
                <w:rFonts w:ascii="Arial" w:eastAsia="MS Mincho" w:hAnsi="Arial" w:cs="Arial"/>
                <w:color w:val="000000"/>
                <w:sz w:val="18"/>
                <w:szCs w:val="18"/>
                <w:lang w:val="en-GB"/>
              </w:rPr>
              <w:t xml:space="preserve">Note: This UE feature group is applicable </w:t>
            </w:r>
            <w:r w:rsidRPr="00CF6433">
              <w:rPr>
                <w:rFonts w:ascii="Arial" w:eastAsia="MS Mincho" w:hAnsi="Arial" w:cs="Arial"/>
                <w:color w:val="000000"/>
                <w:sz w:val="18"/>
                <w:szCs w:val="18"/>
                <w:highlight w:val="yellow"/>
                <w:lang w:val="en-GB" w:eastAsia="ja-JP"/>
              </w:rPr>
              <w:t>[</w:t>
            </w:r>
            <w:r w:rsidRPr="00CF6433">
              <w:rPr>
                <w:rFonts w:ascii="Arial" w:eastAsia="MS Mincho" w:hAnsi="Arial" w:cs="Arial"/>
                <w:color w:val="000000"/>
                <w:sz w:val="18"/>
                <w:szCs w:val="18"/>
                <w:highlight w:val="yellow"/>
                <w:lang w:val="en-GB"/>
              </w:rPr>
              <w:t>only</w:t>
            </w:r>
            <w:r w:rsidRPr="00CF6433">
              <w:rPr>
                <w:rFonts w:ascii="Arial" w:eastAsia="MS Mincho" w:hAnsi="Arial" w:cs="Arial"/>
                <w:color w:val="000000"/>
                <w:sz w:val="18"/>
                <w:szCs w:val="18"/>
                <w:highlight w:val="yellow"/>
                <w:lang w:val="en-GB" w:eastAsia="ja-JP"/>
              </w:rPr>
              <w:t>]</w:t>
            </w:r>
            <w:r w:rsidRPr="00CF6433">
              <w:rPr>
                <w:rFonts w:ascii="Arial" w:eastAsia="MS Mincho" w:hAnsi="Arial" w:cs="Arial"/>
                <w:color w:val="000000"/>
                <w:sz w:val="18"/>
                <w:szCs w:val="18"/>
                <w:lang w:val="en-GB"/>
              </w:rPr>
              <w:t xml:space="preserve"> for bands in Tables 5.2.2-1 </w:t>
            </w:r>
            <w:r w:rsidRPr="00CF6433">
              <w:rPr>
                <w:rFonts w:ascii="Arial" w:eastAsia="MS Mincho" w:hAnsi="Arial" w:cs="Arial"/>
                <w:color w:val="000000"/>
                <w:sz w:val="18"/>
                <w:szCs w:val="18"/>
                <w:highlight w:val="yellow"/>
                <w:lang w:val="en-GB" w:eastAsia="ja-JP"/>
              </w:rPr>
              <w:t>[and 5.2.3-1]</w:t>
            </w:r>
            <w:r w:rsidRPr="00CF6433">
              <w:rPr>
                <w:rFonts w:ascii="Arial" w:eastAsia="MS Mincho" w:hAnsi="Arial" w:cs="Arial"/>
                <w:color w:val="000000"/>
                <w:sz w:val="18"/>
                <w:szCs w:val="18"/>
                <w:lang w:val="en-GB"/>
              </w:rPr>
              <w:t xml:space="preserve"> in TS 38.101-5</w:t>
            </w:r>
          </w:p>
          <w:p w14:paraId="6E8F1D5E" w14:textId="77777777" w:rsidR="00CF6433" w:rsidRPr="00CF6433" w:rsidRDefault="00CF6433" w:rsidP="00CF6433">
            <w:pPr>
              <w:keepNext/>
              <w:keepLines/>
              <w:rPr>
                <w:rFonts w:ascii="Arial" w:eastAsia="MS Mincho" w:hAnsi="Arial" w:cs="Arial"/>
                <w:color w:val="000000"/>
                <w:sz w:val="18"/>
                <w:szCs w:val="18"/>
                <w:lang w:val="en-GB" w:eastAsia="ja-JP"/>
              </w:rPr>
            </w:pPr>
          </w:p>
          <w:p w14:paraId="19855EB2" w14:textId="0366A221"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 Applicabilitiy of this FG to TN]</w:t>
            </w:r>
          </w:p>
        </w:tc>
        <w:tc>
          <w:tcPr>
            <w:tcW w:w="992" w:type="dxa"/>
            <w:tcBorders>
              <w:top w:val="single" w:sz="4" w:space="0" w:color="auto"/>
              <w:left w:val="single" w:sz="4" w:space="0" w:color="auto"/>
              <w:bottom w:val="single" w:sz="4" w:space="0" w:color="auto"/>
              <w:right w:val="single" w:sz="4" w:space="0" w:color="auto"/>
            </w:tcBorders>
          </w:tcPr>
          <w:p w14:paraId="2C8E95E0" w14:textId="13666C96"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bookmarkStart w:id="10" w:name="OLE_LINK14"/>
            <w:r w:rsidRPr="00CF6433">
              <w:rPr>
                <w:rFonts w:ascii="Arial" w:eastAsia="MS Mincho" w:hAnsi="Arial" w:cs="Arial"/>
                <w:color w:val="000000"/>
                <w:sz w:val="18"/>
                <w:szCs w:val="18"/>
                <w:lang w:val="en-GB" w:eastAsia="ja-JP"/>
              </w:rPr>
              <w:t xml:space="preserve">Optional </w:t>
            </w:r>
            <w:r w:rsidRPr="00CF6433">
              <w:rPr>
                <w:rFonts w:ascii="Arial" w:eastAsia="MS Mincho" w:hAnsi="Arial" w:cs="Arial"/>
                <w:color w:val="000000"/>
                <w:sz w:val="18"/>
                <w:szCs w:val="18"/>
                <w:highlight w:val="yellow"/>
                <w:lang w:val="en-GB" w:eastAsia="ja-JP"/>
              </w:rPr>
              <w:t>[with/without]</w:t>
            </w:r>
            <w:r w:rsidRPr="00CF6433">
              <w:rPr>
                <w:rFonts w:ascii="Arial" w:eastAsia="MS Mincho" w:hAnsi="Arial" w:cs="Arial"/>
                <w:color w:val="000000"/>
                <w:sz w:val="18"/>
                <w:szCs w:val="18"/>
                <w:lang w:val="en-GB" w:eastAsia="ja-JP"/>
              </w:rPr>
              <w:t xml:space="preserve"> capability signaling</w:t>
            </w:r>
            <w:bookmarkEnd w:id="10"/>
          </w:p>
        </w:tc>
      </w:tr>
      <w:tr w:rsidR="00CF6433" w:rsidRPr="00CF0613" w14:paraId="1E3E5F01"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2445004A" w14:textId="5B606A7E"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lastRenderedPageBreak/>
              <w:t>65-1-3</w:t>
            </w:r>
          </w:p>
        </w:tc>
        <w:tc>
          <w:tcPr>
            <w:tcW w:w="992" w:type="dxa"/>
            <w:tcBorders>
              <w:top w:val="single" w:sz="4" w:space="0" w:color="auto"/>
              <w:left w:val="single" w:sz="4" w:space="0" w:color="auto"/>
              <w:bottom w:val="single" w:sz="4" w:space="0" w:color="auto"/>
              <w:right w:val="single" w:sz="4" w:space="0" w:color="auto"/>
            </w:tcBorders>
          </w:tcPr>
          <w:p w14:paraId="0628DEBE" w14:textId="1CE23FDD"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bookmarkStart w:id="11" w:name="OLE_LINK12"/>
            <w:r w:rsidRPr="00CF6433">
              <w:rPr>
                <w:rFonts w:ascii="Arial" w:eastAsia="MS Mincho" w:hAnsi="Arial" w:cs="Arial"/>
                <w:color w:val="000000"/>
                <w:sz w:val="18"/>
                <w:szCs w:val="18"/>
                <w:lang w:val="en-GB" w:eastAsia="ja-JP"/>
              </w:rPr>
              <w:t>PDCCH repetition for</w:t>
            </w:r>
            <w:bookmarkEnd w:id="11"/>
            <w:r w:rsidRPr="00CF6433">
              <w:rPr>
                <w:rFonts w:ascii="Arial" w:eastAsia="MS Mincho" w:hAnsi="Arial" w:cs="Arial"/>
                <w:color w:val="000000"/>
                <w:sz w:val="18"/>
                <w:szCs w:val="18"/>
                <w:lang w:val="en-GB" w:eastAsia="ja-JP"/>
              </w:rPr>
              <w:t xml:space="preserve"> Type </w:t>
            </w:r>
            <w:r w:rsidRPr="00CF6433">
              <w:rPr>
                <w:rFonts w:ascii="Arial" w:eastAsia="MS Mincho" w:hAnsi="Arial" w:cs="Arial"/>
                <w:color w:val="000000"/>
                <w:sz w:val="18"/>
                <w:szCs w:val="18"/>
                <w:highlight w:val="yellow"/>
                <w:lang w:val="en-GB" w:eastAsia="ja-JP"/>
              </w:rPr>
              <w:t>[0A/0B/1/1A/2/2A]</w:t>
            </w:r>
            <w:r w:rsidRPr="00CF6433">
              <w:rPr>
                <w:rFonts w:ascii="Arial" w:eastAsia="MS Mincho" w:hAnsi="Arial" w:cs="Arial"/>
                <w:color w:val="000000"/>
                <w:sz w:val="18"/>
                <w:szCs w:val="18"/>
                <w:lang w:val="en-GB" w:eastAsia="ja-JP"/>
              </w:rPr>
              <w:t xml:space="preserve"> PDCCH CSS</w:t>
            </w:r>
          </w:p>
        </w:tc>
        <w:tc>
          <w:tcPr>
            <w:tcW w:w="1652" w:type="dxa"/>
            <w:tcBorders>
              <w:top w:val="single" w:sz="4" w:space="0" w:color="auto"/>
              <w:left w:val="single" w:sz="4" w:space="0" w:color="auto"/>
              <w:bottom w:val="single" w:sz="4" w:space="0" w:color="auto"/>
              <w:right w:val="single" w:sz="4" w:space="0" w:color="auto"/>
            </w:tcBorders>
          </w:tcPr>
          <w:p w14:paraId="2EB8BDD4" w14:textId="77777777" w:rsidR="00CF6433" w:rsidRPr="00CF6433" w:rsidRDefault="00CF6433" w:rsidP="00CF6433">
            <w:pPr>
              <w:rPr>
                <w:rFonts w:ascii="Arial" w:eastAsia="MS Gothic" w:hAnsi="Arial" w:cs="Arial"/>
                <w:color w:val="000000"/>
                <w:sz w:val="18"/>
                <w:szCs w:val="18"/>
                <w:lang w:val="en-GB" w:eastAsia="ja-JP"/>
              </w:rPr>
            </w:pPr>
            <w:r w:rsidRPr="00CF6433">
              <w:rPr>
                <w:rFonts w:ascii="Arial" w:eastAsia="MS Gothic" w:hAnsi="Arial" w:cs="Arial"/>
                <w:color w:val="000000"/>
                <w:sz w:val="18"/>
                <w:szCs w:val="18"/>
                <w:lang w:val="en-GB" w:eastAsia="ja-JP"/>
              </w:rPr>
              <w:t xml:space="preserve">1. Support reception of PDCCH repetition for </w:t>
            </w:r>
            <w:r w:rsidRPr="00CF6433">
              <w:rPr>
                <w:rFonts w:ascii="Arial" w:eastAsia="MS Mincho" w:hAnsi="Arial" w:cs="Arial"/>
                <w:color w:val="000000"/>
                <w:sz w:val="18"/>
                <w:szCs w:val="18"/>
                <w:lang w:val="en-GB" w:eastAsia="ja-JP"/>
              </w:rPr>
              <w:t xml:space="preserve">Type </w:t>
            </w:r>
            <w:r w:rsidRPr="00CF6433">
              <w:rPr>
                <w:rFonts w:ascii="Arial" w:eastAsia="MS Mincho" w:hAnsi="Arial" w:cs="Arial"/>
                <w:color w:val="000000"/>
                <w:sz w:val="18"/>
                <w:szCs w:val="18"/>
                <w:highlight w:val="yellow"/>
                <w:lang w:val="en-GB" w:eastAsia="ja-JP"/>
              </w:rPr>
              <w:t>[0A/0B/1/1A/2/2A]</w:t>
            </w:r>
            <w:r w:rsidRPr="00CF6433">
              <w:rPr>
                <w:rFonts w:ascii="Arial" w:eastAsia="MS Mincho" w:hAnsi="Arial" w:cs="Arial"/>
                <w:color w:val="000000"/>
                <w:sz w:val="18"/>
                <w:szCs w:val="18"/>
                <w:lang w:val="en-GB" w:eastAsia="ja-JP"/>
              </w:rPr>
              <w:t xml:space="preserve"> </w:t>
            </w:r>
            <w:r w:rsidRPr="00CF6433">
              <w:rPr>
                <w:rFonts w:ascii="Arial" w:eastAsia="MS Gothic" w:hAnsi="Arial" w:cs="Arial"/>
                <w:color w:val="000000"/>
                <w:sz w:val="18"/>
                <w:szCs w:val="18"/>
                <w:lang w:val="en-GB" w:eastAsia="ja-JP"/>
              </w:rPr>
              <w:t>PDCCH CSS</w:t>
            </w:r>
          </w:p>
          <w:p w14:paraId="68F5D9EA" w14:textId="77777777" w:rsidR="00CF6433" w:rsidRPr="00CF6433" w:rsidRDefault="00CF6433" w:rsidP="00CF6433">
            <w:pPr>
              <w:keepNext/>
              <w:keepLines/>
              <w:pageBreakBefore/>
              <w:overflowPunct w:val="0"/>
              <w:autoSpaceDE w:val="0"/>
              <w:autoSpaceDN w:val="0"/>
              <w:adjustRightInd w:val="0"/>
              <w:textAlignment w:val="baseline"/>
              <w:rPr>
                <w:rFonts w:ascii="Arial" w:hAnsi="Arial" w:cs="Arial"/>
                <w:sz w:val="18"/>
                <w:szCs w:val="20"/>
                <w:lang w:val="en-GB" w:eastAsia="zh-CN"/>
              </w:rPr>
            </w:pPr>
          </w:p>
        </w:tc>
        <w:tc>
          <w:tcPr>
            <w:tcW w:w="815" w:type="dxa"/>
            <w:tcBorders>
              <w:top w:val="single" w:sz="4" w:space="0" w:color="auto"/>
              <w:left w:val="single" w:sz="4" w:space="0" w:color="auto"/>
              <w:bottom w:val="single" w:sz="4" w:space="0" w:color="auto"/>
              <w:right w:val="single" w:sz="4" w:space="0" w:color="auto"/>
            </w:tcBorders>
          </w:tcPr>
          <w:p w14:paraId="3AB5DD5F" w14:textId="00573EDE"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 xml:space="preserve">FFS: </w:t>
            </w:r>
          </w:p>
        </w:tc>
        <w:tc>
          <w:tcPr>
            <w:tcW w:w="815" w:type="dxa"/>
            <w:tcBorders>
              <w:top w:val="single" w:sz="4" w:space="0" w:color="auto"/>
              <w:left w:val="single" w:sz="4" w:space="0" w:color="auto"/>
              <w:bottom w:val="single" w:sz="4" w:space="0" w:color="auto"/>
              <w:right w:val="single" w:sz="4" w:space="0" w:color="auto"/>
            </w:tcBorders>
          </w:tcPr>
          <w:p w14:paraId="6DFA468C" w14:textId="2E137DC0"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35715C2D" w14:textId="3CCC03F2"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58E9F2CD" w14:textId="79C030EE"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2214951D" w14:textId="5D220861"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bookmarkStart w:id="12" w:name="OLE_LINK13"/>
            <w:r w:rsidRPr="00CF6433">
              <w:rPr>
                <w:rFonts w:ascii="Arial" w:eastAsia="MS Mincho" w:hAnsi="Arial" w:cs="Arial"/>
                <w:color w:val="000000"/>
                <w:sz w:val="18"/>
                <w:szCs w:val="18"/>
                <w:lang w:val="en-GB" w:eastAsia="ja-JP"/>
              </w:rPr>
              <w:t>Per band</w:t>
            </w:r>
            <w:bookmarkEnd w:id="12"/>
          </w:p>
        </w:tc>
        <w:tc>
          <w:tcPr>
            <w:tcW w:w="815" w:type="dxa"/>
            <w:tcBorders>
              <w:top w:val="single" w:sz="4" w:space="0" w:color="auto"/>
              <w:left w:val="single" w:sz="4" w:space="0" w:color="auto"/>
              <w:bottom w:val="single" w:sz="4" w:space="0" w:color="auto"/>
              <w:right w:val="single" w:sz="4" w:space="0" w:color="auto"/>
            </w:tcBorders>
          </w:tcPr>
          <w:p w14:paraId="0AA94FEE" w14:textId="7DA85D0F"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1C6C2180" w14:textId="3F06F0E6"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7B4DDC46" w14:textId="0854897D"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2E2B4366" w14:textId="77777777" w:rsidR="00CF6433" w:rsidRPr="00CF6433" w:rsidRDefault="00CF6433" w:rsidP="00CF6433">
            <w:pPr>
              <w:keepNext/>
              <w:keepLines/>
              <w:rPr>
                <w:rFonts w:ascii="Arial" w:eastAsia="MS Mincho" w:hAnsi="Arial" w:cs="Arial"/>
                <w:color w:val="000000"/>
                <w:sz w:val="18"/>
                <w:szCs w:val="18"/>
                <w:lang w:val="en-GB"/>
              </w:rPr>
            </w:pPr>
            <w:r w:rsidRPr="00CF6433">
              <w:rPr>
                <w:rFonts w:ascii="Arial" w:eastAsia="MS Mincho" w:hAnsi="Arial" w:cs="Arial"/>
                <w:color w:val="000000"/>
                <w:sz w:val="18"/>
                <w:szCs w:val="18"/>
                <w:lang w:val="en-GB"/>
              </w:rPr>
              <w:t xml:space="preserve">Note: This UE feature group is applicable </w:t>
            </w:r>
            <w:r w:rsidRPr="00CF6433">
              <w:rPr>
                <w:rFonts w:ascii="Arial" w:eastAsia="MS Mincho" w:hAnsi="Arial" w:cs="Arial"/>
                <w:color w:val="000000"/>
                <w:sz w:val="18"/>
                <w:szCs w:val="18"/>
                <w:highlight w:val="yellow"/>
                <w:lang w:val="en-GB" w:eastAsia="ja-JP"/>
              </w:rPr>
              <w:t>[</w:t>
            </w:r>
            <w:r w:rsidRPr="00CF6433">
              <w:rPr>
                <w:rFonts w:ascii="Arial" w:eastAsia="MS Mincho" w:hAnsi="Arial" w:cs="Arial"/>
                <w:color w:val="000000"/>
                <w:sz w:val="18"/>
                <w:szCs w:val="18"/>
                <w:highlight w:val="yellow"/>
                <w:lang w:val="en-GB"/>
              </w:rPr>
              <w:t>only</w:t>
            </w:r>
            <w:r w:rsidRPr="00CF6433">
              <w:rPr>
                <w:rFonts w:ascii="Arial" w:eastAsia="MS Mincho" w:hAnsi="Arial" w:cs="Arial"/>
                <w:color w:val="000000"/>
                <w:sz w:val="18"/>
                <w:szCs w:val="18"/>
                <w:highlight w:val="yellow"/>
                <w:lang w:val="en-GB" w:eastAsia="ja-JP"/>
              </w:rPr>
              <w:t>]</w:t>
            </w:r>
            <w:r w:rsidRPr="00CF6433">
              <w:rPr>
                <w:rFonts w:ascii="Arial" w:eastAsia="MS Mincho" w:hAnsi="Arial" w:cs="Arial"/>
                <w:color w:val="000000"/>
                <w:sz w:val="18"/>
                <w:szCs w:val="18"/>
                <w:lang w:val="en-GB"/>
              </w:rPr>
              <w:t xml:space="preserve"> for bands in Tables 5.2.2-1 </w:t>
            </w:r>
            <w:r w:rsidRPr="00CF6433">
              <w:rPr>
                <w:rFonts w:ascii="Arial" w:eastAsia="MS Mincho" w:hAnsi="Arial" w:cs="Arial"/>
                <w:color w:val="000000"/>
                <w:sz w:val="18"/>
                <w:szCs w:val="18"/>
                <w:highlight w:val="yellow"/>
                <w:lang w:val="en-GB" w:eastAsia="ja-JP"/>
              </w:rPr>
              <w:t>[and 5.2.3-1]</w:t>
            </w:r>
            <w:r w:rsidRPr="00CF6433">
              <w:rPr>
                <w:rFonts w:ascii="Arial" w:eastAsia="MS Mincho" w:hAnsi="Arial" w:cs="Arial"/>
                <w:color w:val="000000"/>
                <w:sz w:val="18"/>
                <w:szCs w:val="18"/>
                <w:lang w:val="en-GB"/>
              </w:rPr>
              <w:t xml:space="preserve"> in TS 38.101-5</w:t>
            </w:r>
          </w:p>
          <w:p w14:paraId="4CC5625E" w14:textId="77777777" w:rsidR="00CF6433" w:rsidRPr="00CF6433" w:rsidRDefault="00CF6433" w:rsidP="00CF6433">
            <w:pPr>
              <w:keepNext/>
              <w:keepLines/>
              <w:rPr>
                <w:rFonts w:ascii="Arial" w:eastAsia="MS Mincho" w:hAnsi="Arial" w:cs="Arial"/>
                <w:color w:val="000000"/>
                <w:sz w:val="18"/>
                <w:szCs w:val="18"/>
                <w:lang w:val="en-GB" w:eastAsia="ja-JP"/>
              </w:rPr>
            </w:pPr>
          </w:p>
          <w:p w14:paraId="75087325" w14:textId="4B5B8079" w:rsidR="00CF6433" w:rsidRPr="00CF6433" w:rsidRDefault="00CF6433" w:rsidP="00CF6433">
            <w:pPr>
              <w:jc w:val="both"/>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 Applicabilitiy of this FG to TN]</w:t>
            </w:r>
          </w:p>
        </w:tc>
        <w:tc>
          <w:tcPr>
            <w:tcW w:w="992" w:type="dxa"/>
            <w:tcBorders>
              <w:top w:val="single" w:sz="4" w:space="0" w:color="auto"/>
              <w:left w:val="single" w:sz="4" w:space="0" w:color="auto"/>
              <w:bottom w:val="single" w:sz="4" w:space="0" w:color="auto"/>
              <w:right w:val="single" w:sz="4" w:space="0" w:color="auto"/>
            </w:tcBorders>
          </w:tcPr>
          <w:p w14:paraId="60364D3F" w14:textId="105C7102" w:rsidR="00CF6433" w:rsidRPr="00CF6433" w:rsidRDefault="00CF6433" w:rsidP="00CF6433">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 xml:space="preserve">Optional </w:t>
            </w:r>
            <w:r w:rsidRPr="00CF6433">
              <w:rPr>
                <w:rFonts w:ascii="Arial" w:eastAsia="MS Mincho" w:hAnsi="Arial" w:cs="Arial"/>
                <w:color w:val="000000"/>
                <w:sz w:val="18"/>
                <w:szCs w:val="18"/>
                <w:highlight w:val="yellow"/>
                <w:lang w:val="en-GB" w:eastAsia="ja-JP"/>
              </w:rPr>
              <w:t>[without]</w:t>
            </w:r>
            <w:r w:rsidRPr="00CF6433">
              <w:rPr>
                <w:rFonts w:ascii="Arial" w:eastAsia="MS Mincho" w:hAnsi="Arial" w:cs="Arial"/>
                <w:color w:val="000000"/>
                <w:sz w:val="18"/>
                <w:szCs w:val="18"/>
                <w:lang w:val="en-GB" w:eastAsia="ja-JP"/>
              </w:rPr>
              <w:t xml:space="preserve"> capability signaling</w:t>
            </w:r>
          </w:p>
        </w:tc>
      </w:tr>
      <w:tr w:rsidR="00F7270B" w:rsidRPr="00CF0613" w14:paraId="31DADF05"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29789BBA" w14:textId="66C261B9" w:rsidR="00F7270B" w:rsidRPr="00F20952"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20952">
              <w:rPr>
                <w:rFonts w:ascii="Arial" w:eastAsia="MS Mincho" w:hAnsi="Arial" w:cs="Arial"/>
                <w:color w:val="FF0000"/>
                <w:sz w:val="18"/>
                <w:szCs w:val="18"/>
                <w:lang w:val="en-GB" w:eastAsia="ja-JP"/>
              </w:rPr>
              <w:t>65-1-4</w:t>
            </w:r>
          </w:p>
        </w:tc>
        <w:tc>
          <w:tcPr>
            <w:tcW w:w="992" w:type="dxa"/>
            <w:tcBorders>
              <w:top w:val="single" w:sz="4" w:space="0" w:color="auto"/>
              <w:left w:val="single" w:sz="4" w:space="0" w:color="auto"/>
              <w:bottom w:val="single" w:sz="4" w:space="0" w:color="auto"/>
              <w:right w:val="single" w:sz="4" w:space="0" w:color="auto"/>
            </w:tcBorders>
          </w:tcPr>
          <w:p w14:paraId="12FAF59B" w14:textId="3B63A148" w:rsidR="00F7270B" w:rsidRPr="00F20952" w:rsidRDefault="00997A19"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Pr>
                <w:rFonts w:ascii="Arial" w:eastAsia="MS Mincho" w:hAnsi="Arial" w:cs="Arial"/>
                <w:color w:val="FF0000"/>
                <w:sz w:val="18"/>
                <w:szCs w:val="18"/>
                <w:lang w:val="en-GB" w:eastAsia="ja-JP"/>
              </w:rPr>
              <w:t xml:space="preserve">SIB1 </w:t>
            </w:r>
            <w:r w:rsidR="00F7270B" w:rsidRPr="00F20952">
              <w:rPr>
                <w:rFonts w:ascii="Arial" w:eastAsia="MS Mincho" w:hAnsi="Arial" w:cs="Arial"/>
                <w:color w:val="FF0000"/>
                <w:sz w:val="18"/>
                <w:szCs w:val="18"/>
                <w:lang w:val="en-GB" w:eastAsia="ja-JP"/>
              </w:rPr>
              <w:t>PDSCH repetition</w:t>
            </w:r>
          </w:p>
        </w:tc>
        <w:tc>
          <w:tcPr>
            <w:tcW w:w="1652" w:type="dxa"/>
            <w:tcBorders>
              <w:top w:val="single" w:sz="4" w:space="0" w:color="auto"/>
              <w:left w:val="single" w:sz="4" w:space="0" w:color="auto"/>
              <w:bottom w:val="single" w:sz="4" w:space="0" w:color="auto"/>
              <w:right w:val="single" w:sz="4" w:space="0" w:color="auto"/>
            </w:tcBorders>
          </w:tcPr>
          <w:p w14:paraId="40ACF647" w14:textId="6CA5F69B" w:rsidR="00F7270B" w:rsidRPr="00F20952" w:rsidRDefault="00F7270B" w:rsidP="00F7270B">
            <w:pPr>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 S</w:t>
            </w:r>
            <w:r w:rsidRPr="00F20952">
              <w:rPr>
                <w:rFonts w:ascii="Arial" w:eastAsia="MS Gothic" w:hAnsi="Arial" w:cs="Arial"/>
                <w:color w:val="FF0000"/>
                <w:sz w:val="18"/>
                <w:szCs w:val="18"/>
                <w:lang w:val="en-GB" w:eastAsia="ja-JP"/>
              </w:rPr>
              <w:t>upport PDSCH repetition of SIB1 transmitted within the same slot as the type0-CSS PDCCH repetition</w:t>
            </w:r>
          </w:p>
        </w:tc>
        <w:tc>
          <w:tcPr>
            <w:tcW w:w="815" w:type="dxa"/>
            <w:tcBorders>
              <w:top w:val="single" w:sz="4" w:space="0" w:color="auto"/>
              <w:left w:val="single" w:sz="4" w:space="0" w:color="auto"/>
              <w:bottom w:val="single" w:sz="4" w:space="0" w:color="auto"/>
              <w:right w:val="single" w:sz="4" w:space="0" w:color="auto"/>
            </w:tcBorders>
          </w:tcPr>
          <w:p w14:paraId="4670D9C2" w14:textId="51730818" w:rsidR="00F7270B" w:rsidRPr="00F7270B"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F7270B">
              <w:rPr>
                <w:rFonts w:ascii="Arial" w:eastAsia="MS Mincho" w:hAnsi="Arial" w:cs="Arial"/>
                <w:color w:val="FF0000"/>
                <w:sz w:val="18"/>
                <w:szCs w:val="18"/>
                <w:highlight w:val="yellow"/>
                <w:lang w:val="en-GB" w:eastAsia="ja-JP"/>
              </w:rPr>
              <w:t xml:space="preserve">FFS: </w:t>
            </w:r>
          </w:p>
        </w:tc>
        <w:tc>
          <w:tcPr>
            <w:tcW w:w="815" w:type="dxa"/>
            <w:tcBorders>
              <w:top w:val="single" w:sz="4" w:space="0" w:color="auto"/>
              <w:left w:val="single" w:sz="4" w:space="0" w:color="auto"/>
              <w:bottom w:val="single" w:sz="4" w:space="0" w:color="auto"/>
              <w:right w:val="single" w:sz="4" w:space="0" w:color="auto"/>
            </w:tcBorders>
          </w:tcPr>
          <w:p w14:paraId="725ECAC1" w14:textId="450A56D0" w:rsidR="00F7270B" w:rsidRPr="00F7270B"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F7270B">
              <w:rPr>
                <w:rFonts w:ascii="Arial" w:eastAsia="MS Mincho" w:hAnsi="Arial" w:cs="Arial"/>
                <w:color w:val="FF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399541CE" w14:textId="38B13817" w:rsidR="00F7270B" w:rsidRPr="00F7270B"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2E0A40B2" w14:textId="18D2209E" w:rsidR="00F7270B" w:rsidRPr="00F7270B" w:rsidRDefault="00F86720"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Pr>
                <w:rFonts w:ascii="Arial" w:eastAsia="MS Mincho" w:hAnsi="Arial" w:cs="Arial"/>
                <w:color w:val="FF0000"/>
                <w:sz w:val="18"/>
                <w:szCs w:val="18"/>
                <w:lang w:val="en-GB" w:eastAsia="ja-JP"/>
              </w:rPr>
              <w:t xml:space="preserve">SIB1 </w:t>
            </w:r>
            <w:r w:rsidRPr="00F20952">
              <w:rPr>
                <w:rFonts w:ascii="Arial" w:eastAsia="MS Mincho" w:hAnsi="Arial" w:cs="Arial"/>
                <w:color w:val="FF0000"/>
                <w:sz w:val="18"/>
                <w:szCs w:val="18"/>
                <w:lang w:val="en-GB" w:eastAsia="ja-JP"/>
              </w:rPr>
              <w:t>PDSCH repetition</w:t>
            </w:r>
            <w:r>
              <w:rPr>
                <w:rFonts w:ascii="Arial" w:eastAsia="MS Mincho" w:hAnsi="Arial" w:cs="Arial"/>
                <w:color w:val="FF0000"/>
                <w:sz w:val="18"/>
                <w:szCs w:val="18"/>
                <w:lang w:val="en-GB" w:eastAsia="ja-JP"/>
              </w:rPr>
              <w:t xml:space="preserve"> is not supported</w:t>
            </w:r>
          </w:p>
        </w:tc>
        <w:tc>
          <w:tcPr>
            <w:tcW w:w="815" w:type="dxa"/>
            <w:tcBorders>
              <w:top w:val="single" w:sz="4" w:space="0" w:color="auto"/>
              <w:left w:val="single" w:sz="4" w:space="0" w:color="auto"/>
              <w:bottom w:val="single" w:sz="4" w:space="0" w:color="auto"/>
              <w:right w:val="single" w:sz="4" w:space="0" w:color="auto"/>
            </w:tcBorders>
          </w:tcPr>
          <w:p w14:paraId="5A60C3BB" w14:textId="33323B01" w:rsidR="00F7270B" w:rsidRPr="00F7270B"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bookmarkStart w:id="13" w:name="OLE_LINK17"/>
            <w:r w:rsidRPr="00F7270B">
              <w:rPr>
                <w:rFonts w:ascii="Arial" w:eastAsia="MS Mincho" w:hAnsi="Arial" w:cs="Arial"/>
                <w:color w:val="FF0000"/>
                <w:sz w:val="18"/>
                <w:szCs w:val="18"/>
                <w:lang w:val="en-GB" w:eastAsia="ja-JP"/>
              </w:rPr>
              <w:t>Per band</w:t>
            </w:r>
            <w:bookmarkEnd w:id="13"/>
          </w:p>
        </w:tc>
        <w:tc>
          <w:tcPr>
            <w:tcW w:w="815" w:type="dxa"/>
            <w:tcBorders>
              <w:top w:val="single" w:sz="4" w:space="0" w:color="auto"/>
              <w:left w:val="single" w:sz="4" w:space="0" w:color="auto"/>
              <w:bottom w:val="single" w:sz="4" w:space="0" w:color="auto"/>
              <w:right w:val="single" w:sz="4" w:space="0" w:color="auto"/>
            </w:tcBorders>
          </w:tcPr>
          <w:p w14:paraId="4D41B952" w14:textId="275B1CA5" w:rsidR="00F7270B" w:rsidRPr="00F7270B" w:rsidRDefault="00F7270B" w:rsidP="00F7270B">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6D6F5734" w14:textId="6D66BBA8" w:rsidR="00F7270B" w:rsidRPr="00F7270B" w:rsidRDefault="00F7270B" w:rsidP="00F7270B">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63714C9E" w14:textId="193A1472" w:rsidR="00F7270B" w:rsidRPr="00F7270B" w:rsidRDefault="00F7270B" w:rsidP="00F7270B">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0C952471" w14:textId="77777777" w:rsidR="00F7270B" w:rsidRPr="00F20952" w:rsidRDefault="00F7270B" w:rsidP="00F7270B">
            <w:pPr>
              <w:keepNext/>
              <w:keepLines/>
              <w:rPr>
                <w:rFonts w:ascii="Arial" w:eastAsia="MS Mincho" w:hAnsi="Arial" w:cs="Arial"/>
                <w:color w:val="FF0000"/>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0A3AAC3" w14:textId="192B902E" w:rsidR="00F7270B" w:rsidRPr="00F7270B" w:rsidRDefault="00F7270B" w:rsidP="00F7270B">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 xml:space="preserve">Optional </w:t>
            </w:r>
            <w:r w:rsidRPr="00F7270B">
              <w:rPr>
                <w:rFonts w:ascii="Arial" w:eastAsia="MS Mincho" w:hAnsi="Arial" w:cs="Arial"/>
                <w:color w:val="FF0000"/>
                <w:sz w:val="18"/>
                <w:szCs w:val="18"/>
                <w:highlight w:val="yellow"/>
                <w:lang w:val="en-GB" w:eastAsia="ja-JP"/>
              </w:rPr>
              <w:t>[with/without]</w:t>
            </w:r>
            <w:r w:rsidRPr="00F7270B">
              <w:rPr>
                <w:rFonts w:ascii="Arial" w:eastAsia="MS Mincho" w:hAnsi="Arial" w:cs="Arial"/>
                <w:color w:val="FF0000"/>
                <w:sz w:val="18"/>
                <w:szCs w:val="18"/>
                <w:lang w:val="en-GB" w:eastAsia="ja-JP"/>
              </w:rPr>
              <w:t xml:space="preserve"> capability signaling</w:t>
            </w:r>
          </w:p>
        </w:tc>
      </w:tr>
      <w:tr w:rsidR="00997A19" w:rsidRPr="00CF0613" w14:paraId="09C2C1B9"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0F0792BC" w14:textId="5E989270" w:rsidR="00997A19" w:rsidRPr="00997A19" w:rsidRDefault="00997A19" w:rsidP="00997A19">
            <w:pPr>
              <w:keepNext/>
              <w:keepLines/>
              <w:pageBreakBefore/>
              <w:overflowPunct w:val="0"/>
              <w:autoSpaceDE w:val="0"/>
              <w:autoSpaceDN w:val="0"/>
              <w:adjustRightInd w:val="0"/>
              <w:jc w:val="center"/>
              <w:textAlignment w:val="baseline"/>
              <w:rPr>
                <w:rFonts w:ascii="Arial" w:eastAsiaTheme="minorEastAsia" w:hAnsi="Arial" w:cs="Arial"/>
                <w:color w:val="FF0000"/>
                <w:sz w:val="18"/>
                <w:szCs w:val="18"/>
                <w:lang w:val="en-GB" w:eastAsia="zh-CN"/>
              </w:rPr>
            </w:pPr>
            <w:r>
              <w:rPr>
                <w:rFonts w:ascii="Arial" w:eastAsiaTheme="minorEastAsia" w:hAnsi="Arial" w:cs="Arial" w:hint="eastAsia"/>
                <w:color w:val="FF0000"/>
                <w:sz w:val="18"/>
                <w:szCs w:val="18"/>
                <w:lang w:val="en-GB" w:eastAsia="zh-CN"/>
              </w:rPr>
              <w:t>6</w:t>
            </w:r>
            <w:r>
              <w:rPr>
                <w:rFonts w:ascii="Arial" w:eastAsiaTheme="minorEastAsia" w:hAnsi="Arial" w:cs="Arial"/>
                <w:color w:val="FF0000"/>
                <w:sz w:val="18"/>
                <w:szCs w:val="18"/>
                <w:lang w:val="en-GB" w:eastAsia="zh-CN"/>
              </w:rPr>
              <w:t>5-1-5</w:t>
            </w:r>
          </w:p>
        </w:tc>
        <w:tc>
          <w:tcPr>
            <w:tcW w:w="992" w:type="dxa"/>
            <w:tcBorders>
              <w:top w:val="single" w:sz="4" w:space="0" w:color="auto"/>
              <w:left w:val="single" w:sz="4" w:space="0" w:color="auto"/>
              <w:bottom w:val="single" w:sz="4" w:space="0" w:color="auto"/>
              <w:right w:val="single" w:sz="4" w:space="0" w:color="auto"/>
            </w:tcBorders>
          </w:tcPr>
          <w:p w14:paraId="3094EF2B" w14:textId="04305842" w:rsidR="00997A19" w:rsidRPr="00F20952"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997A19">
              <w:rPr>
                <w:rFonts w:ascii="Arial" w:eastAsia="MS Mincho" w:hAnsi="Arial" w:cs="Arial"/>
                <w:color w:val="FF0000"/>
                <w:sz w:val="18"/>
                <w:szCs w:val="18"/>
                <w:lang w:val="en-GB" w:eastAsia="ja-JP"/>
              </w:rPr>
              <w:t>Msg4 PDSCH repetition</w:t>
            </w:r>
          </w:p>
        </w:tc>
        <w:tc>
          <w:tcPr>
            <w:tcW w:w="1652" w:type="dxa"/>
            <w:tcBorders>
              <w:top w:val="single" w:sz="4" w:space="0" w:color="auto"/>
              <w:left w:val="single" w:sz="4" w:space="0" w:color="auto"/>
              <w:bottom w:val="single" w:sz="4" w:space="0" w:color="auto"/>
              <w:right w:val="single" w:sz="4" w:space="0" w:color="auto"/>
            </w:tcBorders>
          </w:tcPr>
          <w:p w14:paraId="5CA8194A" w14:textId="69A2B385" w:rsidR="00997A19" w:rsidRDefault="00997A19" w:rsidP="00997A19">
            <w:pPr>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 S</w:t>
            </w:r>
            <w:r w:rsidRPr="00F20952">
              <w:rPr>
                <w:rFonts w:ascii="Arial" w:eastAsia="MS Gothic" w:hAnsi="Arial" w:cs="Arial"/>
                <w:color w:val="FF0000"/>
                <w:sz w:val="18"/>
                <w:szCs w:val="18"/>
                <w:lang w:val="en-GB" w:eastAsia="ja-JP"/>
              </w:rPr>
              <w:t xml:space="preserve">upport PDSCH repetition of </w:t>
            </w:r>
            <w:r>
              <w:rPr>
                <w:rFonts w:ascii="Arial" w:eastAsia="MS Gothic" w:hAnsi="Arial" w:cs="Arial"/>
                <w:color w:val="FF0000"/>
                <w:sz w:val="18"/>
                <w:szCs w:val="18"/>
                <w:lang w:val="en-GB" w:eastAsia="ja-JP"/>
              </w:rPr>
              <w:t>Msg4</w:t>
            </w:r>
            <w:r w:rsidRPr="00F20952">
              <w:rPr>
                <w:rFonts w:ascii="Arial" w:eastAsia="MS Gothic" w:hAnsi="Arial" w:cs="Arial"/>
                <w:color w:val="FF0000"/>
                <w:sz w:val="18"/>
                <w:szCs w:val="18"/>
                <w:lang w:val="en-GB" w:eastAsia="ja-JP"/>
              </w:rPr>
              <w:t xml:space="preserve"> </w:t>
            </w:r>
            <w:r w:rsidRPr="00997A19">
              <w:rPr>
                <w:rFonts w:ascii="Arial" w:eastAsia="MS Gothic" w:hAnsi="Arial" w:cs="Arial"/>
                <w:color w:val="FF0000"/>
                <w:sz w:val="18"/>
                <w:szCs w:val="18"/>
                <w:lang w:val="en-GB" w:eastAsia="ja-JP"/>
              </w:rPr>
              <w:t>repeated in N consecutive slots</w:t>
            </w:r>
            <w:r>
              <w:rPr>
                <w:rFonts w:ascii="Arial" w:eastAsia="MS Gothic" w:hAnsi="Arial" w:cs="Arial"/>
                <w:color w:val="FF0000"/>
                <w:sz w:val="18"/>
                <w:szCs w:val="18"/>
                <w:lang w:val="en-GB" w:eastAsia="ja-JP"/>
              </w:rPr>
              <w:t>, N=2 or 4</w:t>
            </w:r>
          </w:p>
        </w:tc>
        <w:tc>
          <w:tcPr>
            <w:tcW w:w="815" w:type="dxa"/>
            <w:tcBorders>
              <w:top w:val="single" w:sz="4" w:space="0" w:color="auto"/>
              <w:left w:val="single" w:sz="4" w:space="0" w:color="auto"/>
              <w:bottom w:val="single" w:sz="4" w:space="0" w:color="auto"/>
              <w:right w:val="single" w:sz="4" w:space="0" w:color="auto"/>
            </w:tcBorders>
          </w:tcPr>
          <w:p w14:paraId="37DF0F77" w14:textId="34132021" w:rsidR="00997A19" w:rsidRPr="00F7270B"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F7270B">
              <w:rPr>
                <w:rFonts w:ascii="Arial" w:eastAsia="MS Mincho" w:hAnsi="Arial" w:cs="Arial"/>
                <w:color w:val="FF0000"/>
                <w:sz w:val="18"/>
                <w:szCs w:val="18"/>
                <w:highlight w:val="yellow"/>
                <w:lang w:val="en-GB" w:eastAsia="ja-JP"/>
              </w:rPr>
              <w:t xml:space="preserve">FFS: </w:t>
            </w:r>
          </w:p>
        </w:tc>
        <w:tc>
          <w:tcPr>
            <w:tcW w:w="815" w:type="dxa"/>
            <w:tcBorders>
              <w:top w:val="single" w:sz="4" w:space="0" w:color="auto"/>
              <w:left w:val="single" w:sz="4" w:space="0" w:color="auto"/>
              <w:bottom w:val="single" w:sz="4" w:space="0" w:color="auto"/>
              <w:right w:val="single" w:sz="4" w:space="0" w:color="auto"/>
            </w:tcBorders>
          </w:tcPr>
          <w:p w14:paraId="03610B12" w14:textId="5CC47484" w:rsidR="00997A19" w:rsidRPr="00F7270B"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F7270B">
              <w:rPr>
                <w:rFonts w:ascii="Arial" w:eastAsia="MS Mincho" w:hAnsi="Arial" w:cs="Arial"/>
                <w:color w:val="FF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3CF265EA" w14:textId="77B6E6AF" w:rsidR="00997A19" w:rsidRPr="00F7270B"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3A3C9A93" w14:textId="2B20F0EA" w:rsidR="00997A19" w:rsidRPr="00F7270B" w:rsidRDefault="00F86720"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997A19">
              <w:rPr>
                <w:rFonts w:ascii="Arial" w:eastAsia="MS Mincho" w:hAnsi="Arial" w:cs="Arial"/>
                <w:color w:val="FF0000"/>
                <w:sz w:val="18"/>
                <w:szCs w:val="18"/>
                <w:lang w:val="en-GB" w:eastAsia="ja-JP"/>
              </w:rPr>
              <w:t>Msg4 PDSCH repetition</w:t>
            </w:r>
            <w:r>
              <w:rPr>
                <w:rFonts w:ascii="Arial" w:eastAsia="MS Mincho" w:hAnsi="Arial" w:cs="Arial"/>
                <w:color w:val="FF0000"/>
                <w:sz w:val="18"/>
                <w:szCs w:val="18"/>
                <w:lang w:val="en-GB" w:eastAsia="ja-JP"/>
              </w:rPr>
              <w:t xml:space="preserve"> </w:t>
            </w:r>
            <w:bookmarkStart w:id="14" w:name="OLE_LINK16"/>
            <w:r>
              <w:rPr>
                <w:rFonts w:ascii="Arial" w:eastAsia="MS Mincho" w:hAnsi="Arial" w:cs="Arial"/>
                <w:color w:val="FF0000"/>
                <w:sz w:val="18"/>
                <w:szCs w:val="18"/>
                <w:lang w:val="en-GB" w:eastAsia="ja-JP"/>
              </w:rPr>
              <w:t>is not supported</w:t>
            </w:r>
            <w:bookmarkEnd w:id="14"/>
          </w:p>
        </w:tc>
        <w:tc>
          <w:tcPr>
            <w:tcW w:w="815" w:type="dxa"/>
            <w:tcBorders>
              <w:top w:val="single" w:sz="4" w:space="0" w:color="auto"/>
              <w:left w:val="single" w:sz="4" w:space="0" w:color="auto"/>
              <w:bottom w:val="single" w:sz="4" w:space="0" w:color="auto"/>
              <w:right w:val="single" w:sz="4" w:space="0" w:color="auto"/>
            </w:tcBorders>
          </w:tcPr>
          <w:p w14:paraId="4202C7B4" w14:textId="68914E56" w:rsidR="00997A19" w:rsidRPr="00F7270B"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7FB4171C" w14:textId="29771974" w:rsidR="00997A19" w:rsidRPr="00F7270B" w:rsidRDefault="00997A19" w:rsidP="00997A19">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3AE77B64" w14:textId="5918334F" w:rsidR="00997A19" w:rsidRPr="00F7270B" w:rsidRDefault="00997A19" w:rsidP="00997A19">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5D758CA9" w14:textId="10753212" w:rsidR="00997A19" w:rsidRPr="00F7270B" w:rsidRDefault="00997A19" w:rsidP="00997A19">
            <w:pPr>
              <w:jc w:val="both"/>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01A2075D" w14:textId="77777777" w:rsidR="00997A19" w:rsidRPr="00F20952" w:rsidRDefault="00997A19" w:rsidP="00997A19">
            <w:pPr>
              <w:keepNext/>
              <w:keepLines/>
              <w:rPr>
                <w:rFonts w:ascii="Arial" w:eastAsia="MS Mincho" w:hAnsi="Arial" w:cs="Arial"/>
                <w:color w:val="FF0000"/>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00137B4" w14:textId="7B0EA43E" w:rsidR="00997A19" w:rsidRPr="00F7270B" w:rsidRDefault="00997A19" w:rsidP="00997A19">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F7270B">
              <w:rPr>
                <w:rFonts w:ascii="Arial" w:eastAsia="MS Mincho" w:hAnsi="Arial" w:cs="Arial"/>
                <w:color w:val="FF0000"/>
                <w:sz w:val="18"/>
                <w:szCs w:val="18"/>
                <w:lang w:val="en-GB" w:eastAsia="ja-JP"/>
              </w:rPr>
              <w:t xml:space="preserve">Optional </w:t>
            </w:r>
            <w:r w:rsidRPr="00F7270B">
              <w:rPr>
                <w:rFonts w:ascii="Arial" w:eastAsia="MS Mincho" w:hAnsi="Arial" w:cs="Arial"/>
                <w:color w:val="FF0000"/>
                <w:sz w:val="18"/>
                <w:szCs w:val="18"/>
                <w:highlight w:val="yellow"/>
                <w:lang w:val="en-GB" w:eastAsia="ja-JP"/>
              </w:rPr>
              <w:t>[with/without]</w:t>
            </w:r>
            <w:r w:rsidRPr="00F7270B">
              <w:rPr>
                <w:rFonts w:ascii="Arial" w:eastAsia="MS Mincho" w:hAnsi="Arial" w:cs="Arial"/>
                <w:color w:val="FF0000"/>
                <w:sz w:val="18"/>
                <w:szCs w:val="18"/>
                <w:lang w:val="en-GB" w:eastAsia="ja-JP"/>
              </w:rPr>
              <w:t xml:space="preserve"> capability signaling</w:t>
            </w:r>
          </w:p>
        </w:tc>
      </w:tr>
      <w:tr w:rsidR="00997A19" w:rsidRPr="00CF0613" w14:paraId="3B59472A"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4A36A562" w14:textId="6D524C11"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lastRenderedPageBreak/>
              <w:t>65-2-1</w:t>
            </w:r>
          </w:p>
        </w:tc>
        <w:tc>
          <w:tcPr>
            <w:tcW w:w="992" w:type="dxa"/>
            <w:tcBorders>
              <w:top w:val="single" w:sz="4" w:space="0" w:color="auto"/>
              <w:left w:val="single" w:sz="4" w:space="0" w:color="auto"/>
              <w:bottom w:val="single" w:sz="4" w:space="0" w:color="auto"/>
              <w:right w:val="single" w:sz="4" w:space="0" w:color="auto"/>
            </w:tcBorders>
          </w:tcPr>
          <w:p w14:paraId="2D738F46" w14:textId="093D2695"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Handling collision Case 3 and collision Case 4 for half-duplex FDD operation for (e)RedCap UE</w:t>
            </w:r>
          </w:p>
        </w:tc>
        <w:tc>
          <w:tcPr>
            <w:tcW w:w="1652" w:type="dxa"/>
            <w:tcBorders>
              <w:top w:val="single" w:sz="4" w:space="0" w:color="auto"/>
              <w:left w:val="single" w:sz="4" w:space="0" w:color="auto"/>
              <w:bottom w:val="single" w:sz="4" w:space="0" w:color="auto"/>
              <w:right w:val="single" w:sz="4" w:space="0" w:color="auto"/>
            </w:tcBorders>
          </w:tcPr>
          <w:p w14:paraId="09FDE618" w14:textId="77777777" w:rsidR="00997A19" w:rsidRPr="00CF6433" w:rsidRDefault="00997A19" w:rsidP="00997A19">
            <w:pPr>
              <w:rPr>
                <w:rFonts w:ascii="Arial" w:eastAsia="MS Gothic" w:hAnsi="Arial" w:cs="Arial"/>
                <w:color w:val="000000"/>
                <w:sz w:val="18"/>
                <w:szCs w:val="18"/>
                <w:highlight w:val="yellow"/>
                <w:lang w:val="en-GB" w:eastAsia="ja-JP"/>
              </w:rPr>
            </w:pPr>
            <w:r w:rsidRPr="00CF6433">
              <w:rPr>
                <w:rFonts w:ascii="Arial" w:eastAsia="MS Gothic" w:hAnsi="Arial" w:cs="Arial"/>
                <w:color w:val="000000"/>
                <w:sz w:val="18"/>
                <w:szCs w:val="18"/>
                <w:highlight w:val="yellow"/>
                <w:lang w:val="en-GB" w:eastAsia="ja-JP"/>
              </w:rPr>
              <w:t>[1. Support handling collision Case 3]</w:t>
            </w:r>
          </w:p>
          <w:p w14:paraId="6C70D087" w14:textId="77777777" w:rsidR="00997A19" w:rsidRPr="00CF6433" w:rsidRDefault="00997A19" w:rsidP="00997A19">
            <w:pPr>
              <w:rPr>
                <w:rFonts w:ascii="Arial" w:eastAsia="MS Gothic" w:hAnsi="Arial" w:cs="Arial"/>
                <w:color w:val="000000"/>
                <w:sz w:val="18"/>
                <w:szCs w:val="18"/>
                <w:highlight w:val="yellow"/>
                <w:lang w:val="en-GB" w:eastAsia="ja-JP"/>
              </w:rPr>
            </w:pPr>
            <w:r w:rsidRPr="00CF6433">
              <w:rPr>
                <w:rFonts w:ascii="Arial" w:eastAsia="MS Gothic" w:hAnsi="Arial" w:cs="Arial"/>
                <w:color w:val="000000"/>
                <w:sz w:val="18"/>
                <w:szCs w:val="18"/>
                <w:highlight w:val="yellow"/>
                <w:lang w:val="en-GB" w:eastAsia="ja-JP"/>
              </w:rPr>
              <w:t>[2. Support handling collision Case 4]</w:t>
            </w:r>
          </w:p>
          <w:p w14:paraId="3EFCB285" w14:textId="77777777" w:rsidR="00997A19" w:rsidRPr="00CF6433" w:rsidRDefault="00997A19" w:rsidP="00997A19">
            <w:pPr>
              <w:rPr>
                <w:rFonts w:ascii="Arial" w:eastAsia="MS Gothic" w:hAnsi="Arial" w:cs="Arial"/>
                <w:color w:val="000000"/>
                <w:sz w:val="18"/>
                <w:szCs w:val="18"/>
                <w:highlight w:val="yellow"/>
                <w:lang w:val="en-GB" w:eastAsia="ja-JP"/>
              </w:rPr>
            </w:pPr>
          </w:p>
          <w:p w14:paraId="7F596C4F" w14:textId="77777777" w:rsidR="00997A19" w:rsidRPr="00CF6433" w:rsidRDefault="00997A19" w:rsidP="00997A19">
            <w:pPr>
              <w:rPr>
                <w:rFonts w:ascii="Arial" w:eastAsia="MS Gothic" w:hAnsi="Arial" w:cs="Arial"/>
                <w:color w:val="000000"/>
                <w:sz w:val="18"/>
                <w:szCs w:val="18"/>
                <w:lang w:val="en-GB" w:eastAsia="ja-JP"/>
              </w:rPr>
            </w:pPr>
            <w:r w:rsidRPr="00CF6433">
              <w:rPr>
                <w:rFonts w:ascii="Arial" w:eastAsia="MS Gothic" w:hAnsi="Arial" w:cs="Arial"/>
                <w:color w:val="000000"/>
                <w:sz w:val="18"/>
                <w:szCs w:val="18"/>
                <w:highlight w:val="yellow"/>
                <w:lang w:val="en-GB" w:eastAsia="ja-JP"/>
              </w:rPr>
              <w:t>FFS: whether to divide this FG into two separate FGs</w:t>
            </w:r>
            <w:r w:rsidRPr="00CF6433">
              <w:rPr>
                <w:rFonts w:ascii="Arial" w:eastAsia="MS Gothic" w:hAnsi="Arial" w:cs="Arial"/>
                <w:color w:val="000000"/>
                <w:sz w:val="18"/>
                <w:szCs w:val="18"/>
                <w:lang w:val="en-GB" w:eastAsia="ja-JP"/>
              </w:rPr>
              <w:t xml:space="preserve"> </w:t>
            </w:r>
            <w:r w:rsidRPr="00CF6433">
              <w:rPr>
                <w:rFonts w:ascii="Arial" w:eastAsia="MS Gothic" w:hAnsi="Arial" w:cs="Arial"/>
                <w:color w:val="000000"/>
                <w:sz w:val="18"/>
                <w:szCs w:val="18"/>
                <w:highlight w:val="yellow"/>
                <w:lang w:val="en-GB" w:eastAsia="ja-JP"/>
              </w:rPr>
              <w:t>between case 3 and case 4</w:t>
            </w:r>
          </w:p>
          <w:p w14:paraId="249D044B" w14:textId="77777777" w:rsidR="00997A19" w:rsidRPr="00CF6433" w:rsidRDefault="00997A19" w:rsidP="00997A19">
            <w:pPr>
              <w:rPr>
                <w:rFonts w:ascii="Arial" w:eastAsia="MS Gothic" w:hAnsi="Arial" w:cs="Arial"/>
                <w:color w:val="000000"/>
                <w:sz w:val="18"/>
                <w:szCs w:val="18"/>
                <w:lang w:val="en-GB" w:eastAsia="ja-JP"/>
              </w:rPr>
            </w:pPr>
          </w:p>
          <w:p w14:paraId="36BA72CF" w14:textId="77777777" w:rsidR="00997A19" w:rsidRPr="00CF6433" w:rsidRDefault="00997A19" w:rsidP="00997A19">
            <w:pPr>
              <w:rPr>
                <w:rFonts w:ascii="Arial" w:eastAsia="MS Gothic" w:hAnsi="Arial" w:cs="Arial"/>
                <w:color w:val="000000"/>
                <w:sz w:val="18"/>
                <w:szCs w:val="18"/>
                <w:lang w:val="en-GB" w:eastAsia="ja-JP"/>
              </w:rPr>
            </w:pPr>
            <w:r w:rsidRPr="00CF6433">
              <w:rPr>
                <w:rFonts w:ascii="Arial" w:eastAsia="MS Gothic" w:hAnsi="Arial" w:cs="Arial"/>
                <w:color w:val="000000"/>
                <w:sz w:val="18"/>
                <w:szCs w:val="18"/>
                <w:highlight w:val="yellow"/>
                <w:lang w:val="en-GB" w:eastAsia="ja-JP"/>
              </w:rPr>
              <w:t>FFS: whether to divide this FG into two separate FGs</w:t>
            </w:r>
            <w:r w:rsidRPr="00CF6433">
              <w:rPr>
                <w:rFonts w:ascii="Arial" w:eastAsia="MS Gothic" w:hAnsi="Arial" w:cs="Arial"/>
                <w:color w:val="000000"/>
                <w:sz w:val="18"/>
                <w:szCs w:val="18"/>
                <w:lang w:val="en-GB" w:eastAsia="ja-JP"/>
              </w:rPr>
              <w:t xml:space="preserve"> </w:t>
            </w:r>
            <w:r w:rsidRPr="00CF6433">
              <w:rPr>
                <w:rFonts w:ascii="Arial" w:eastAsia="MS Gothic" w:hAnsi="Arial" w:cs="Arial"/>
                <w:color w:val="000000"/>
                <w:sz w:val="18"/>
                <w:szCs w:val="18"/>
                <w:highlight w:val="yellow"/>
                <w:lang w:val="en-GB" w:eastAsia="ja-JP"/>
              </w:rPr>
              <w:t>between RRC CONNECTED and INACTIVE state</w:t>
            </w:r>
          </w:p>
          <w:p w14:paraId="454C2EC5" w14:textId="77777777" w:rsidR="00997A19" w:rsidRPr="00CF6433" w:rsidRDefault="00997A19" w:rsidP="00997A19">
            <w:pPr>
              <w:keepNext/>
              <w:keepLines/>
              <w:pageBreakBefore/>
              <w:overflowPunct w:val="0"/>
              <w:autoSpaceDE w:val="0"/>
              <w:autoSpaceDN w:val="0"/>
              <w:adjustRightInd w:val="0"/>
              <w:textAlignment w:val="baseline"/>
              <w:rPr>
                <w:rFonts w:ascii="Arial" w:hAnsi="Arial" w:cs="Arial"/>
                <w:sz w:val="18"/>
                <w:szCs w:val="20"/>
                <w:lang w:val="en-GB" w:eastAsia="zh-CN"/>
              </w:rPr>
            </w:pPr>
          </w:p>
        </w:tc>
        <w:tc>
          <w:tcPr>
            <w:tcW w:w="815" w:type="dxa"/>
            <w:tcBorders>
              <w:top w:val="single" w:sz="4" w:space="0" w:color="auto"/>
              <w:left w:val="single" w:sz="4" w:space="0" w:color="auto"/>
              <w:bottom w:val="single" w:sz="4" w:space="0" w:color="auto"/>
              <w:right w:val="single" w:sz="4" w:space="0" w:color="auto"/>
            </w:tcBorders>
          </w:tcPr>
          <w:p w14:paraId="16AB1A34" w14:textId="29D34691"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bookmarkStart w:id="15" w:name="OLE_LINK15"/>
            <w:r w:rsidRPr="00CF6433">
              <w:rPr>
                <w:rFonts w:ascii="Arial" w:eastAsia="MS Mincho" w:hAnsi="Arial" w:cs="Arial"/>
                <w:color w:val="000000"/>
                <w:sz w:val="18"/>
                <w:szCs w:val="18"/>
                <w:highlight w:val="yellow"/>
                <w:lang w:val="en-GB" w:eastAsia="ja-JP"/>
              </w:rPr>
              <w:t>FFS: 26-1, 26-4,</w:t>
            </w:r>
            <w:bookmarkEnd w:id="15"/>
            <w:r w:rsidRPr="00CF6433">
              <w:rPr>
                <w:rFonts w:ascii="Arial" w:eastAsia="MS Mincho" w:hAnsi="Arial" w:cs="Arial"/>
                <w:color w:val="000000"/>
                <w:sz w:val="18"/>
                <w:szCs w:val="18"/>
                <w:highlight w:val="yellow"/>
                <w:lang w:val="en-GB" w:eastAsia="ja-JP"/>
              </w:rPr>
              <w:t xml:space="preserve"> 28-1, 28-3, 48-1, 48-2</w:t>
            </w:r>
          </w:p>
        </w:tc>
        <w:tc>
          <w:tcPr>
            <w:tcW w:w="815" w:type="dxa"/>
            <w:tcBorders>
              <w:top w:val="single" w:sz="4" w:space="0" w:color="auto"/>
              <w:left w:val="single" w:sz="4" w:space="0" w:color="auto"/>
              <w:bottom w:val="single" w:sz="4" w:space="0" w:color="auto"/>
              <w:right w:val="single" w:sz="4" w:space="0" w:color="auto"/>
            </w:tcBorders>
          </w:tcPr>
          <w:p w14:paraId="3D19002D" w14:textId="2946FA93"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YES</w:t>
            </w:r>
          </w:p>
        </w:tc>
        <w:tc>
          <w:tcPr>
            <w:tcW w:w="815" w:type="dxa"/>
            <w:tcBorders>
              <w:top w:val="single" w:sz="4" w:space="0" w:color="auto"/>
              <w:left w:val="single" w:sz="4" w:space="0" w:color="auto"/>
              <w:bottom w:val="single" w:sz="4" w:space="0" w:color="auto"/>
              <w:right w:val="single" w:sz="4" w:space="0" w:color="auto"/>
            </w:tcBorders>
          </w:tcPr>
          <w:p w14:paraId="03289C89" w14:textId="2307A156"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4809F39C" w14:textId="76C5221A"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Handling collision Case 3 and collision Case 4 for half-duplex FDD operation for (e)RedCap UE is not supported</w:t>
            </w:r>
          </w:p>
        </w:tc>
        <w:tc>
          <w:tcPr>
            <w:tcW w:w="815" w:type="dxa"/>
            <w:tcBorders>
              <w:top w:val="single" w:sz="4" w:space="0" w:color="auto"/>
              <w:left w:val="single" w:sz="4" w:space="0" w:color="auto"/>
              <w:bottom w:val="single" w:sz="4" w:space="0" w:color="auto"/>
              <w:right w:val="single" w:sz="4" w:space="0" w:color="auto"/>
            </w:tcBorders>
          </w:tcPr>
          <w:p w14:paraId="40D37839" w14:textId="03BA32B0"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0BB7F74E" w14:textId="19374B81" w:rsidR="00997A19" w:rsidRPr="00CF6433" w:rsidRDefault="00997A19" w:rsidP="00997A19">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2B972196" w14:textId="795844DD" w:rsidR="00997A19" w:rsidRPr="00CF6433" w:rsidRDefault="00997A19" w:rsidP="00997A19">
            <w:pPr>
              <w:jc w:val="both"/>
              <w:rPr>
                <w:rFonts w:ascii="Arial" w:hAnsi="Arial" w:cs="Arial"/>
                <w:sz w:val="18"/>
                <w:szCs w:val="20"/>
                <w:lang w:val="en-GB" w:eastAsia="zh-CN"/>
              </w:rPr>
            </w:pPr>
            <w:r w:rsidRPr="00CF6433">
              <w:rPr>
                <w:rFonts w:ascii="Arial" w:eastAsia="MS Mincho" w:hAnsi="Arial" w:cs="Arial"/>
                <w:color w:val="000000"/>
                <w:sz w:val="18"/>
                <w:szCs w:val="18"/>
                <w:highlight w:val="yellow"/>
                <w:lang w:val="en-GB" w:eastAsia="ja-JP"/>
              </w:rPr>
              <w:t>FFS</w:t>
            </w:r>
          </w:p>
        </w:tc>
        <w:tc>
          <w:tcPr>
            <w:tcW w:w="815" w:type="dxa"/>
            <w:tcBorders>
              <w:top w:val="single" w:sz="4" w:space="0" w:color="auto"/>
              <w:left w:val="single" w:sz="4" w:space="0" w:color="auto"/>
              <w:bottom w:val="single" w:sz="4" w:space="0" w:color="auto"/>
              <w:right w:val="single" w:sz="4" w:space="0" w:color="auto"/>
            </w:tcBorders>
          </w:tcPr>
          <w:p w14:paraId="5FF03E73" w14:textId="4A56CA8B" w:rsidR="00997A19" w:rsidRPr="00CF6433" w:rsidRDefault="00997A19" w:rsidP="00997A19">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7EA524DD" w14:textId="77777777" w:rsidR="00997A19" w:rsidRPr="00CF6433" w:rsidRDefault="00997A19" w:rsidP="00997A19">
            <w:pPr>
              <w:keepNext/>
              <w:keepLines/>
              <w:rPr>
                <w:rFonts w:ascii="Arial" w:eastAsia="MS Mincho" w:hAnsi="Arial" w:cs="Arial"/>
                <w:color w:val="000000"/>
                <w:sz w:val="18"/>
                <w:szCs w:val="18"/>
                <w:lang w:val="en-GB"/>
              </w:rPr>
            </w:pPr>
            <w:r w:rsidRPr="00CF6433">
              <w:rPr>
                <w:rFonts w:ascii="Arial" w:eastAsia="MS Mincho" w:hAnsi="Arial" w:cs="Arial"/>
                <w:color w:val="000000"/>
                <w:sz w:val="18"/>
                <w:szCs w:val="18"/>
                <w:lang w:val="en-GB"/>
              </w:rPr>
              <w:t>Note: This UE feature group is applicable only for bands in Tables 5.2.2-1 in TS 38.101-5</w:t>
            </w:r>
          </w:p>
          <w:p w14:paraId="2084217B" w14:textId="77777777" w:rsidR="00997A19" w:rsidRPr="00CF6433" w:rsidRDefault="00997A19" w:rsidP="00997A19">
            <w:pPr>
              <w:keepNext/>
              <w:keepLines/>
              <w:rPr>
                <w:rFonts w:ascii="Arial" w:eastAsia="MS Mincho" w:hAnsi="Arial" w:cs="Arial"/>
                <w:color w:val="000000"/>
                <w:sz w:val="18"/>
                <w:szCs w:val="18"/>
                <w:lang w:val="en-GB" w:eastAsia="ja-JP"/>
              </w:rPr>
            </w:pPr>
          </w:p>
          <w:p w14:paraId="08053471" w14:textId="77777777" w:rsidR="00997A19" w:rsidRPr="00CF6433" w:rsidRDefault="00997A19" w:rsidP="00997A19">
            <w:pPr>
              <w:keepNext/>
              <w:keepLines/>
              <w:rPr>
                <w:rFonts w:ascii="Arial" w:eastAsia="MS Mincho" w:hAnsi="Arial" w:cs="Arial"/>
                <w:color w:val="000000"/>
                <w:sz w:val="18"/>
                <w:szCs w:val="18"/>
                <w:lang w:val="en-GB" w:eastAsia="ja-JP"/>
              </w:rPr>
            </w:pPr>
            <w:r w:rsidRPr="00CF6433">
              <w:rPr>
                <w:rFonts w:ascii="Arial" w:eastAsia="MS Mincho" w:hAnsi="Arial" w:cs="Arial"/>
                <w:color w:val="000000"/>
                <w:sz w:val="18"/>
                <w:szCs w:val="18"/>
                <w:lang w:val="en-GB" w:eastAsia="ja-JP"/>
              </w:rPr>
              <w:t>Note: collision Case 3: Semi-statically configured DL reception collides with semi-statically configured UL transmission</w:t>
            </w:r>
          </w:p>
          <w:p w14:paraId="4AB994D6" w14:textId="77777777" w:rsidR="00997A19" w:rsidRPr="00CF6433" w:rsidRDefault="00997A19" w:rsidP="00997A19">
            <w:pPr>
              <w:keepNext/>
              <w:keepLines/>
              <w:rPr>
                <w:rFonts w:ascii="Arial" w:eastAsia="MS Mincho" w:hAnsi="Arial" w:cs="Arial"/>
                <w:color w:val="000000"/>
                <w:sz w:val="18"/>
                <w:szCs w:val="18"/>
                <w:lang w:val="en-GB" w:eastAsia="ja-JP"/>
              </w:rPr>
            </w:pPr>
          </w:p>
          <w:p w14:paraId="4C8FC203" w14:textId="77777777" w:rsidR="00997A19" w:rsidRPr="00CF6433" w:rsidRDefault="00997A19" w:rsidP="00997A19">
            <w:pPr>
              <w:keepNext/>
              <w:keepLines/>
              <w:rPr>
                <w:rFonts w:ascii="Arial" w:eastAsia="MS Mincho" w:hAnsi="Arial" w:cs="Arial"/>
                <w:color w:val="000000"/>
                <w:sz w:val="18"/>
                <w:szCs w:val="18"/>
                <w:lang w:val="en-GB" w:eastAsia="ja-JP"/>
              </w:rPr>
            </w:pPr>
            <w:r w:rsidRPr="00CF6433">
              <w:rPr>
                <w:rFonts w:ascii="Arial" w:eastAsia="MS Mincho" w:hAnsi="Arial" w:cs="Arial"/>
                <w:color w:val="000000"/>
                <w:sz w:val="18"/>
                <w:szCs w:val="18"/>
                <w:lang w:val="en-GB" w:eastAsia="ja-JP"/>
              </w:rPr>
              <w:t>Note: collision Case 4: Dynamically scheduled DL reception collides with dynamic scheduled UL transmission</w:t>
            </w:r>
          </w:p>
          <w:p w14:paraId="4212D8FD" w14:textId="77777777" w:rsidR="00997A19" w:rsidRPr="00CF6433" w:rsidRDefault="00997A19" w:rsidP="00997A19">
            <w:pPr>
              <w:keepNext/>
              <w:keepLines/>
              <w:rPr>
                <w:rFonts w:ascii="Arial" w:eastAsia="MS Mincho" w:hAnsi="Arial" w:cs="Arial"/>
                <w:color w:val="000000"/>
                <w:sz w:val="18"/>
                <w:szCs w:val="18"/>
                <w:lang w:val="en-GB" w:eastAsia="ja-JP"/>
              </w:rPr>
            </w:pPr>
          </w:p>
          <w:p w14:paraId="681B2AF7" w14:textId="77777777" w:rsidR="00997A19" w:rsidRPr="00CF6433" w:rsidRDefault="00997A19" w:rsidP="00997A19">
            <w:pPr>
              <w:keepNext/>
              <w:keepLines/>
              <w:rPr>
                <w:rFonts w:ascii="Arial" w:eastAsia="MS Mincho" w:hAnsi="Arial" w:cs="Arial"/>
                <w:color w:val="000000"/>
                <w:sz w:val="18"/>
                <w:szCs w:val="18"/>
                <w:lang w:val="en-GB" w:eastAsia="ja-JP"/>
              </w:rPr>
            </w:pPr>
            <w:r w:rsidRPr="00CF6433">
              <w:rPr>
                <w:rFonts w:ascii="Arial" w:eastAsia="MS Mincho" w:hAnsi="Arial" w:cs="Arial"/>
                <w:color w:val="000000"/>
                <w:sz w:val="18"/>
                <w:szCs w:val="18"/>
                <w:lang w:val="en-GB" w:eastAsia="ja-JP"/>
              </w:rPr>
              <w:t>Note: this FG is for FDD only</w:t>
            </w:r>
          </w:p>
          <w:p w14:paraId="754C2363" w14:textId="77777777" w:rsidR="00997A19" w:rsidRPr="00CF6433" w:rsidRDefault="00997A19" w:rsidP="00997A19">
            <w:pPr>
              <w:keepNext/>
              <w:keepLines/>
              <w:rPr>
                <w:rFonts w:ascii="Arial" w:eastAsia="MS Mincho" w:hAnsi="Arial" w:cs="Arial"/>
                <w:color w:val="000000"/>
                <w:sz w:val="18"/>
                <w:szCs w:val="18"/>
                <w:lang w:val="en-GB" w:eastAsia="ja-JP"/>
              </w:rPr>
            </w:pPr>
          </w:p>
          <w:p w14:paraId="1E989C25" w14:textId="04F68F1F" w:rsidR="00997A19" w:rsidRPr="00CF6433" w:rsidRDefault="00997A19" w:rsidP="00997A19">
            <w:pPr>
              <w:jc w:val="both"/>
              <w:rPr>
                <w:rFonts w:ascii="Arial" w:hAnsi="Arial" w:cs="Arial"/>
                <w:sz w:val="18"/>
                <w:szCs w:val="20"/>
                <w:lang w:val="en-GB" w:eastAsia="zh-CN"/>
              </w:rPr>
            </w:pPr>
            <w:r w:rsidRPr="00CF6433">
              <w:rPr>
                <w:rFonts w:ascii="Arial" w:eastAsia="MS Mincho" w:hAnsi="Arial" w:cs="Arial"/>
                <w:color w:val="000000"/>
                <w:sz w:val="18"/>
                <w:szCs w:val="18"/>
                <w:lang w:val="en-GB" w:eastAsia="ja-JP"/>
              </w:rPr>
              <w:t>Note: Case 3 handling is for RRC CONNECTED and INACTIVE states, and Case 4 is for RRC CONNECTED state only</w:t>
            </w:r>
          </w:p>
        </w:tc>
        <w:tc>
          <w:tcPr>
            <w:tcW w:w="992" w:type="dxa"/>
            <w:tcBorders>
              <w:top w:val="single" w:sz="4" w:space="0" w:color="auto"/>
              <w:left w:val="single" w:sz="4" w:space="0" w:color="auto"/>
              <w:bottom w:val="single" w:sz="4" w:space="0" w:color="auto"/>
              <w:right w:val="single" w:sz="4" w:space="0" w:color="auto"/>
            </w:tcBorders>
          </w:tcPr>
          <w:p w14:paraId="01DD3902" w14:textId="77777777" w:rsidR="00997A19" w:rsidRPr="00CF6433" w:rsidRDefault="00997A19" w:rsidP="00997A19">
            <w:pPr>
              <w:keepNext/>
              <w:keepLines/>
              <w:rPr>
                <w:rFonts w:ascii="Arial" w:eastAsia="MS Mincho" w:hAnsi="Arial" w:cs="Arial"/>
                <w:color w:val="000000"/>
                <w:sz w:val="18"/>
                <w:szCs w:val="18"/>
                <w:lang w:val="en-GB" w:eastAsia="ja-JP"/>
              </w:rPr>
            </w:pPr>
            <w:r w:rsidRPr="00CF6433">
              <w:rPr>
                <w:rFonts w:ascii="Arial" w:eastAsia="MS Mincho" w:hAnsi="Arial" w:cs="Arial"/>
                <w:color w:val="000000"/>
                <w:sz w:val="18"/>
                <w:szCs w:val="18"/>
                <w:lang w:val="en-GB" w:eastAsia="ja-JP"/>
              </w:rPr>
              <w:t>Optional with capability signaling</w:t>
            </w:r>
          </w:p>
          <w:p w14:paraId="1EE0C3AA" w14:textId="77777777" w:rsidR="00997A19" w:rsidRPr="00CF6433" w:rsidRDefault="00997A19" w:rsidP="00997A19">
            <w:pPr>
              <w:keepNext/>
              <w:keepLines/>
              <w:rPr>
                <w:rFonts w:ascii="Arial" w:eastAsia="MS Mincho" w:hAnsi="Arial" w:cs="Arial"/>
                <w:color w:val="000000"/>
                <w:sz w:val="18"/>
                <w:szCs w:val="18"/>
                <w:lang w:val="en-GB" w:eastAsia="ja-JP"/>
              </w:rPr>
            </w:pPr>
          </w:p>
          <w:p w14:paraId="5FAAED2A" w14:textId="2FBF249B" w:rsidR="00997A19" w:rsidRPr="00CF6433" w:rsidRDefault="00997A19" w:rsidP="00997A19">
            <w:pPr>
              <w:keepNext/>
              <w:keepLines/>
              <w:pageBreakBefore/>
              <w:overflowPunct w:val="0"/>
              <w:autoSpaceDE w:val="0"/>
              <w:autoSpaceDN w:val="0"/>
              <w:adjustRightInd w:val="0"/>
              <w:jc w:val="center"/>
              <w:textAlignment w:val="baseline"/>
              <w:rPr>
                <w:rFonts w:ascii="Arial" w:hAnsi="Arial" w:cs="Arial"/>
                <w:sz w:val="18"/>
                <w:szCs w:val="20"/>
                <w:lang w:val="en-GB" w:eastAsia="zh-CN"/>
              </w:rPr>
            </w:pPr>
            <w:r w:rsidRPr="00CF6433">
              <w:rPr>
                <w:rFonts w:ascii="Arial" w:eastAsia="MS Mincho" w:hAnsi="Arial" w:cs="Arial"/>
                <w:color w:val="000000"/>
                <w:sz w:val="18"/>
                <w:highlight w:val="yellow"/>
                <w:lang w:eastAsia="ja-JP"/>
              </w:rPr>
              <w:t xml:space="preserve">FFS: </w:t>
            </w:r>
            <w:r w:rsidRPr="00CF6433">
              <w:rPr>
                <w:rFonts w:ascii="Arial" w:eastAsia="等线" w:hAnsi="Arial" w:cs="Arial"/>
                <w:color w:val="000000"/>
                <w:sz w:val="18"/>
                <w:highlight w:val="yellow"/>
                <w:lang w:eastAsia="ko-KR"/>
              </w:rPr>
              <w:t xml:space="preserve">A UE that supports </w:t>
            </w:r>
            <w:r w:rsidRPr="00CF6433">
              <w:rPr>
                <w:rFonts w:ascii="Arial" w:eastAsia="MS Mincho" w:hAnsi="Arial" w:cs="Arial"/>
                <w:color w:val="000000"/>
                <w:sz w:val="18"/>
                <w:highlight w:val="yellow"/>
                <w:lang w:eastAsia="ja-JP"/>
              </w:rPr>
              <w:t>FG 28-3 in NTN band</w:t>
            </w:r>
            <w:r w:rsidRPr="00CF6433">
              <w:rPr>
                <w:rFonts w:ascii="Arial" w:eastAsia="等线" w:hAnsi="Arial" w:cs="Arial"/>
                <w:color w:val="000000"/>
                <w:sz w:val="18"/>
                <w:highlight w:val="yellow"/>
                <w:lang w:eastAsia="ko-KR"/>
              </w:rPr>
              <w:t xml:space="preserve"> must support this FG</w:t>
            </w:r>
          </w:p>
        </w:tc>
      </w:tr>
      <w:tr w:rsidR="00712AED" w:rsidRPr="00CF0613" w14:paraId="296E4F1B"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283F9922" w14:textId="411E6C8E"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1A7BFE">
              <w:rPr>
                <w:rFonts w:ascii="Arial" w:eastAsia="MS Mincho" w:hAnsi="Arial" w:cs="Arial"/>
                <w:color w:val="FF0000"/>
                <w:sz w:val="18"/>
                <w:szCs w:val="18"/>
                <w:lang w:val="en-GB" w:eastAsia="ja-JP"/>
              </w:rPr>
              <w:lastRenderedPageBreak/>
              <w:t>65-</w:t>
            </w:r>
            <w:r>
              <w:rPr>
                <w:rFonts w:ascii="Arial" w:eastAsia="MS Mincho" w:hAnsi="Arial" w:cs="Arial"/>
                <w:color w:val="FF0000"/>
                <w:sz w:val="18"/>
                <w:szCs w:val="18"/>
                <w:lang w:val="en-GB" w:eastAsia="ja-JP"/>
              </w:rPr>
              <w:t>3</w:t>
            </w:r>
            <w:r w:rsidRPr="001A7BFE">
              <w:rPr>
                <w:rFonts w:ascii="Arial" w:eastAsia="MS Mincho" w:hAnsi="Arial" w:cs="Arial"/>
                <w:color w:val="FF0000"/>
                <w:sz w:val="18"/>
                <w:szCs w:val="18"/>
                <w:lang w:val="en-GB" w:eastAsia="ja-JP"/>
              </w:rPr>
              <w:t>-1</w:t>
            </w:r>
          </w:p>
        </w:tc>
        <w:tc>
          <w:tcPr>
            <w:tcW w:w="992" w:type="dxa"/>
            <w:tcBorders>
              <w:top w:val="single" w:sz="4" w:space="0" w:color="auto"/>
              <w:left w:val="single" w:sz="4" w:space="0" w:color="auto"/>
              <w:bottom w:val="single" w:sz="4" w:space="0" w:color="auto"/>
              <w:right w:val="single" w:sz="4" w:space="0" w:color="auto"/>
            </w:tcBorders>
          </w:tcPr>
          <w:p w14:paraId="2AE28492" w14:textId="00B5C68F"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OCC length 2 with inter-slot OCC for PUSCH</w:t>
            </w:r>
          </w:p>
        </w:tc>
        <w:tc>
          <w:tcPr>
            <w:tcW w:w="1652" w:type="dxa"/>
            <w:tcBorders>
              <w:top w:val="single" w:sz="4" w:space="0" w:color="auto"/>
              <w:left w:val="single" w:sz="4" w:space="0" w:color="auto"/>
              <w:bottom w:val="single" w:sz="4" w:space="0" w:color="auto"/>
              <w:right w:val="single" w:sz="4" w:space="0" w:color="auto"/>
            </w:tcBorders>
          </w:tcPr>
          <w:p w14:paraId="5F54DDC5" w14:textId="77777777" w:rsidR="00712AED" w:rsidRPr="00712AED" w:rsidRDefault="00712AED" w:rsidP="00712AED">
            <w:pPr>
              <w:keepNext/>
              <w:keepLines/>
              <w:pageBreakBefore/>
              <w:overflowPunct w:val="0"/>
              <w:autoSpaceDE w:val="0"/>
              <w:autoSpaceDN w:val="0"/>
              <w:adjustRightInd w:val="0"/>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1. Support OCC length 2 with inter-slot OCC to multiplex up to 2 UEs.</w:t>
            </w:r>
          </w:p>
          <w:p w14:paraId="64F39EE3" w14:textId="77777777" w:rsidR="00712AED" w:rsidRDefault="00712AED" w:rsidP="00712AED">
            <w:pPr>
              <w:keepNext/>
              <w:keepLines/>
              <w:pageBreakBefore/>
              <w:overflowPunct w:val="0"/>
              <w:autoSpaceDE w:val="0"/>
              <w:autoSpaceDN w:val="0"/>
              <w:adjustRightInd w:val="0"/>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2. Support RV cycling across OCC groups.</w:t>
            </w:r>
          </w:p>
          <w:p w14:paraId="24C3E12E" w14:textId="77777777" w:rsidR="00AE1A97" w:rsidRDefault="00AE1A97" w:rsidP="00712AED">
            <w:pPr>
              <w:keepNext/>
              <w:keepLines/>
              <w:pageBreakBefore/>
              <w:overflowPunct w:val="0"/>
              <w:autoSpaceDE w:val="0"/>
              <w:autoSpaceDN w:val="0"/>
              <w:adjustRightInd w:val="0"/>
              <w:textAlignment w:val="baseline"/>
              <w:rPr>
                <w:rFonts w:ascii="Arial" w:eastAsiaTheme="minorEastAsia" w:hAnsi="Arial"/>
                <w:color w:val="FF0000"/>
                <w:sz w:val="18"/>
                <w:szCs w:val="20"/>
                <w:lang w:val="en-GB" w:eastAsia="zh-CN"/>
              </w:rPr>
            </w:pPr>
            <w:r>
              <w:rPr>
                <w:rFonts w:ascii="Arial" w:eastAsiaTheme="minorEastAsia" w:hAnsi="Arial" w:hint="eastAsia"/>
                <w:color w:val="FF0000"/>
                <w:sz w:val="18"/>
                <w:szCs w:val="20"/>
                <w:lang w:val="en-GB" w:eastAsia="zh-CN"/>
              </w:rPr>
              <w:t>3</w:t>
            </w:r>
            <w:r>
              <w:rPr>
                <w:rFonts w:ascii="Arial" w:eastAsiaTheme="minorEastAsia" w:hAnsi="Arial"/>
                <w:color w:val="FF0000"/>
                <w:sz w:val="18"/>
                <w:szCs w:val="20"/>
                <w:lang w:val="en-GB" w:eastAsia="zh-CN"/>
              </w:rPr>
              <w:t xml:space="preserve">. Support </w:t>
            </w:r>
            <w:r w:rsidR="00E24F01" w:rsidRPr="00E24F01">
              <w:rPr>
                <w:rFonts w:ascii="Arial" w:eastAsiaTheme="minorEastAsia" w:hAnsi="Arial"/>
                <w:color w:val="FF0000"/>
                <w:sz w:val="18"/>
                <w:szCs w:val="20"/>
                <w:lang w:val="en-GB" w:eastAsia="zh-CN"/>
              </w:rPr>
              <w:t xml:space="preserve">the </w:t>
            </w:r>
            <w:r w:rsidR="00E24F01">
              <w:rPr>
                <w:rFonts w:ascii="Arial" w:eastAsiaTheme="minorEastAsia" w:hAnsi="Arial"/>
                <w:color w:val="FF0000"/>
                <w:sz w:val="18"/>
                <w:szCs w:val="20"/>
                <w:lang w:val="en-GB" w:eastAsia="zh-CN"/>
              </w:rPr>
              <w:t>enhanced</w:t>
            </w:r>
            <w:r w:rsidR="00E24F01" w:rsidRPr="00E24F01">
              <w:rPr>
                <w:rFonts w:ascii="Arial" w:eastAsiaTheme="minorEastAsia" w:hAnsi="Arial"/>
                <w:color w:val="FF0000"/>
                <w:sz w:val="18"/>
                <w:szCs w:val="20"/>
                <w:lang w:val="en-GB" w:eastAsia="zh-CN"/>
              </w:rPr>
              <w:t xml:space="preserve"> timeline conditions for UCI multiplexing or prioritization for dropping PUSCH [/ PUCCH]</w:t>
            </w:r>
            <w:r w:rsidR="00E24F01">
              <w:rPr>
                <w:rFonts w:ascii="Arial" w:eastAsiaTheme="minorEastAsia" w:hAnsi="Arial"/>
                <w:color w:val="FF0000"/>
                <w:sz w:val="18"/>
                <w:szCs w:val="20"/>
                <w:lang w:val="en-GB" w:eastAsia="zh-CN"/>
              </w:rPr>
              <w:t>.</w:t>
            </w:r>
          </w:p>
          <w:p w14:paraId="4F049900" w14:textId="027DF998" w:rsidR="00E24F01" w:rsidRPr="00AE1A97" w:rsidRDefault="00E24F01" w:rsidP="00712AED">
            <w:pPr>
              <w:keepNext/>
              <w:keepLines/>
              <w:pageBreakBefore/>
              <w:overflowPunct w:val="0"/>
              <w:autoSpaceDE w:val="0"/>
              <w:autoSpaceDN w:val="0"/>
              <w:adjustRightInd w:val="0"/>
              <w:textAlignment w:val="baseline"/>
              <w:rPr>
                <w:rFonts w:ascii="Arial" w:eastAsiaTheme="minorEastAsia" w:hAnsi="Arial"/>
                <w:color w:val="FF0000"/>
                <w:sz w:val="18"/>
                <w:szCs w:val="20"/>
                <w:lang w:val="en-GB" w:eastAsia="zh-CN"/>
              </w:rPr>
            </w:pPr>
            <w:r>
              <w:rPr>
                <w:rFonts w:ascii="Arial" w:eastAsiaTheme="minorEastAsia" w:hAnsi="Arial" w:hint="eastAsia"/>
                <w:color w:val="FF0000"/>
                <w:sz w:val="18"/>
                <w:szCs w:val="20"/>
                <w:lang w:val="en-GB" w:eastAsia="zh-CN"/>
              </w:rPr>
              <w:t>4</w:t>
            </w:r>
            <w:r>
              <w:rPr>
                <w:rFonts w:ascii="Arial" w:eastAsiaTheme="minorEastAsia" w:hAnsi="Arial"/>
                <w:color w:val="FF0000"/>
                <w:sz w:val="18"/>
                <w:szCs w:val="20"/>
                <w:lang w:val="en-GB" w:eastAsia="zh-CN"/>
              </w:rPr>
              <w:t xml:space="preserve">. Support </w:t>
            </w:r>
            <w:r w:rsidRPr="00E24F01">
              <w:rPr>
                <w:rFonts w:ascii="Arial" w:eastAsiaTheme="minorEastAsia" w:hAnsi="Arial"/>
                <w:color w:val="FF0000"/>
                <w:sz w:val="18"/>
                <w:szCs w:val="20"/>
                <w:lang w:val="en-GB" w:eastAsia="zh-CN"/>
              </w:rPr>
              <w:t>UCI</w:t>
            </w:r>
            <w:r>
              <w:rPr>
                <w:rFonts w:ascii="Arial" w:eastAsiaTheme="minorEastAsia" w:hAnsi="Arial"/>
                <w:color w:val="FF0000"/>
                <w:sz w:val="18"/>
                <w:szCs w:val="20"/>
                <w:lang w:val="en-GB" w:eastAsia="zh-CN"/>
              </w:rPr>
              <w:t xml:space="preserve"> being mapped</w:t>
            </w:r>
            <w:r w:rsidRPr="00E24F01">
              <w:rPr>
                <w:rFonts w:ascii="Arial" w:eastAsiaTheme="minorEastAsia" w:hAnsi="Arial"/>
                <w:color w:val="FF0000"/>
                <w:sz w:val="18"/>
                <w:szCs w:val="20"/>
                <w:lang w:val="en-GB" w:eastAsia="zh-CN"/>
              </w:rPr>
              <w:t xml:space="preserve"> on all PUSCH repetitions within an OCC group with inter-slot OCC</w:t>
            </w:r>
            <w:r>
              <w:rPr>
                <w:rFonts w:ascii="Arial" w:eastAsiaTheme="minorEastAsia" w:hAnsi="Arial"/>
                <w:color w:val="FF0000"/>
                <w:sz w:val="18"/>
                <w:szCs w:val="20"/>
                <w:lang w:val="en-GB" w:eastAsia="zh-CN"/>
              </w:rPr>
              <w:t>.</w:t>
            </w:r>
          </w:p>
        </w:tc>
        <w:tc>
          <w:tcPr>
            <w:tcW w:w="815" w:type="dxa"/>
            <w:tcBorders>
              <w:top w:val="single" w:sz="4" w:space="0" w:color="auto"/>
              <w:left w:val="single" w:sz="4" w:space="0" w:color="auto"/>
              <w:bottom w:val="single" w:sz="4" w:space="0" w:color="auto"/>
              <w:right w:val="single" w:sz="4" w:space="0" w:color="auto"/>
            </w:tcBorders>
          </w:tcPr>
          <w:p w14:paraId="7E6E652B" w14:textId="2C746969"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1A7BFE">
              <w:rPr>
                <w:rFonts w:ascii="Arial" w:eastAsia="MS Mincho" w:hAnsi="Arial" w:cs="Arial"/>
                <w:color w:val="FF0000"/>
                <w:sz w:val="18"/>
                <w:szCs w:val="18"/>
                <w:highlight w:val="yellow"/>
                <w:lang w:val="en-GB" w:eastAsia="ja-JP"/>
              </w:rPr>
              <w:t>FFS: 26-1, 26-4</w:t>
            </w:r>
          </w:p>
        </w:tc>
        <w:tc>
          <w:tcPr>
            <w:tcW w:w="815" w:type="dxa"/>
            <w:tcBorders>
              <w:top w:val="single" w:sz="4" w:space="0" w:color="auto"/>
              <w:left w:val="single" w:sz="4" w:space="0" w:color="auto"/>
              <w:bottom w:val="single" w:sz="4" w:space="0" w:color="auto"/>
              <w:right w:val="single" w:sz="4" w:space="0" w:color="auto"/>
            </w:tcBorders>
          </w:tcPr>
          <w:p w14:paraId="6C2C3075" w14:textId="4F1A7D08"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eastAsia="MS Mincho" w:hAnsi="Arial" w:cs="Arial"/>
                <w:color w:val="FF0000"/>
                <w:sz w:val="18"/>
                <w:szCs w:val="18"/>
                <w:lang w:val="en-GB" w:eastAsia="ja-JP"/>
              </w:rPr>
              <w:t>YES</w:t>
            </w:r>
          </w:p>
        </w:tc>
        <w:tc>
          <w:tcPr>
            <w:tcW w:w="815" w:type="dxa"/>
            <w:tcBorders>
              <w:top w:val="single" w:sz="4" w:space="0" w:color="auto"/>
              <w:left w:val="single" w:sz="4" w:space="0" w:color="auto"/>
              <w:bottom w:val="single" w:sz="4" w:space="0" w:color="auto"/>
              <w:right w:val="single" w:sz="4" w:space="0" w:color="auto"/>
            </w:tcBorders>
          </w:tcPr>
          <w:p w14:paraId="764BF2DC" w14:textId="463B6C74"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5AB0D396" w14:textId="66237A5D"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eastAsia="MS Mincho" w:hAnsi="Arial" w:cs="Arial"/>
                <w:color w:val="FF0000"/>
                <w:sz w:val="18"/>
                <w:szCs w:val="18"/>
                <w:lang w:val="en-GB" w:eastAsia="ja-JP"/>
              </w:rPr>
              <w:t xml:space="preserve">OCC length 2 with inter-slot OCC for PUSCH </w:t>
            </w:r>
            <w:r>
              <w:rPr>
                <w:rFonts w:ascii="Arial" w:eastAsia="MS Mincho" w:hAnsi="Arial" w:cs="Arial"/>
                <w:color w:val="FF0000"/>
                <w:sz w:val="18"/>
                <w:szCs w:val="18"/>
                <w:lang w:val="en-GB" w:eastAsia="ja-JP"/>
              </w:rPr>
              <w:t>is not supported</w:t>
            </w:r>
          </w:p>
        </w:tc>
        <w:tc>
          <w:tcPr>
            <w:tcW w:w="815" w:type="dxa"/>
            <w:tcBorders>
              <w:top w:val="single" w:sz="4" w:space="0" w:color="auto"/>
              <w:left w:val="single" w:sz="4" w:space="0" w:color="auto"/>
              <w:bottom w:val="single" w:sz="4" w:space="0" w:color="auto"/>
              <w:right w:val="single" w:sz="4" w:space="0" w:color="auto"/>
            </w:tcBorders>
          </w:tcPr>
          <w:p w14:paraId="4CB21076" w14:textId="56DC7EDA"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662E5914" w14:textId="308419DC"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1B1C48C8" w14:textId="56E0CEA2"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2720E571" w14:textId="09640229"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340EF026" w14:textId="185F56D0" w:rsidR="00712AED" w:rsidRPr="00712AED" w:rsidRDefault="00712AED" w:rsidP="00712AED">
            <w:pPr>
              <w:jc w:val="both"/>
              <w:rPr>
                <w:rFonts w:ascii="Arial" w:hAnsi="Arial"/>
                <w:color w:val="FF0000"/>
                <w:sz w:val="18"/>
                <w:szCs w:val="20"/>
                <w:lang w:val="en-GB" w:eastAsia="zh-CN"/>
              </w:rPr>
            </w:pPr>
            <w:r w:rsidRPr="00712AED">
              <w:rPr>
                <w:rFonts w:ascii="Arial" w:hAnsi="Arial"/>
                <w:color w:val="FF0000"/>
                <w:sz w:val="18"/>
                <w:szCs w:val="20"/>
                <w:lang w:val="en-GB" w:eastAsia="zh-CN"/>
              </w:rPr>
              <w:t>For OCC length 2, re-use orthogonal sequence [1 1; 1 -1].</w:t>
            </w:r>
          </w:p>
        </w:tc>
        <w:tc>
          <w:tcPr>
            <w:tcW w:w="992" w:type="dxa"/>
            <w:tcBorders>
              <w:top w:val="single" w:sz="4" w:space="0" w:color="auto"/>
              <w:left w:val="single" w:sz="4" w:space="0" w:color="auto"/>
              <w:bottom w:val="single" w:sz="4" w:space="0" w:color="auto"/>
              <w:right w:val="single" w:sz="4" w:space="0" w:color="auto"/>
            </w:tcBorders>
          </w:tcPr>
          <w:p w14:paraId="3C1FC250" w14:textId="1C923B03"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Optional with capability signaling</w:t>
            </w:r>
          </w:p>
        </w:tc>
      </w:tr>
      <w:tr w:rsidR="00712AED" w:rsidRPr="00CF0613" w14:paraId="6BDBB80F" w14:textId="77777777" w:rsidTr="00B05FEE">
        <w:trPr>
          <w:trHeight w:val="20"/>
          <w:jc w:val="center"/>
        </w:trPr>
        <w:tc>
          <w:tcPr>
            <w:tcW w:w="709" w:type="dxa"/>
            <w:tcBorders>
              <w:top w:val="single" w:sz="4" w:space="0" w:color="auto"/>
              <w:left w:val="single" w:sz="4" w:space="0" w:color="auto"/>
              <w:bottom w:val="single" w:sz="4" w:space="0" w:color="auto"/>
              <w:right w:val="single" w:sz="4" w:space="0" w:color="auto"/>
            </w:tcBorders>
          </w:tcPr>
          <w:p w14:paraId="3ABBF400" w14:textId="68E157A5" w:rsidR="00712AED" w:rsidRPr="001A7BFE" w:rsidRDefault="00712AED" w:rsidP="00712AED">
            <w:pPr>
              <w:keepNext/>
              <w:keepLines/>
              <w:pageBreakBefore/>
              <w:overflowPunct w:val="0"/>
              <w:autoSpaceDE w:val="0"/>
              <w:autoSpaceDN w:val="0"/>
              <w:adjustRightInd w:val="0"/>
              <w:jc w:val="center"/>
              <w:textAlignment w:val="baseline"/>
              <w:rPr>
                <w:rFonts w:ascii="Arial" w:eastAsia="MS Mincho" w:hAnsi="Arial" w:cs="Arial"/>
                <w:color w:val="FF0000"/>
                <w:sz w:val="18"/>
                <w:szCs w:val="18"/>
                <w:lang w:val="en-GB" w:eastAsia="ja-JP"/>
              </w:rPr>
            </w:pPr>
            <w:r w:rsidRPr="001A7BFE">
              <w:rPr>
                <w:rFonts w:ascii="Arial" w:eastAsia="MS Mincho" w:hAnsi="Arial" w:cs="Arial"/>
                <w:color w:val="FF0000"/>
                <w:sz w:val="18"/>
                <w:szCs w:val="18"/>
                <w:lang w:val="en-GB" w:eastAsia="ja-JP"/>
              </w:rPr>
              <w:lastRenderedPageBreak/>
              <w:t>65-</w:t>
            </w:r>
            <w:r>
              <w:rPr>
                <w:rFonts w:ascii="Arial" w:eastAsia="MS Mincho" w:hAnsi="Arial" w:cs="Arial"/>
                <w:color w:val="FF0000"/>
                <w:sz w:val="18"/>
                <w:szCs w:val="18"/>
                <w:lang w:val="en-GB" w:eastAsia="ja-JP"/>
              </w:rPr>
              <w:t>3</w:t>
            </w:r>
            <w:r w:rsidRPr="001A7BFE">
              <w:rPr>
                <w:rFonts w:ascii="Arial" w:eastAsia="MS Mincho" w:hAnsi="Arial" w:cs="Arial"/>
                <w:color w:val="FF0000"/>
                <w:sz w:val="18"/>
                <w:szCs w:val="18"/>
                <w:lang w:val="en-GB" w:eastAsia="ja-JP"/>
              </w:rPr>
              <w:t>-</w:t>
            </w:r>
            <w:r>
              <w:rPr>
                <w:rFonts w:ascii="Arial" w:eastAsia="MS Mincho" w:hAnsi="Arial" w:cs="Arial"/>
                <w:color w:val="FF0000"/>
                <w:sz w:val="18"/>
                <w:szCs w:val="18"/>
                <w:lang w:val="en-GB" w:eastAsia="ja-JP"/>
              </w:rPr>
              <w:t>2</w:t>
            </w:r>
          </w:p>
        </w:tc>
        <w:tc>
          <w:tcPr>
            <w:tcW w:w="992" w:type="dxa"/>
            <w:tcBorders>
              <w:top w:val="single" w:sz="4" w:space="0" w:color="auto"/>
              <w:left w:val="single" w:sz="4" w:space="0" w:color="auto"/>
              <w:bottom w:val="single" w:sz="4" w:space="0" w:color="auto"/>
              <w:right w:val="single" w:sz="4" w:space="0" w:color="auto"/>
            </w:tcBorders>
          </w:tcPr>
          <w:p w14:paraId="578C7B97" w14:textId="48572BE3"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OCC length 4 with inter-slot OCC for PUSCH</w:t>
            </w:r>
          </w:p>
        </w:tc>
        <w:tc>
          <w:tcPr>
            <w:tcW w:w="1652" w:type="dxa"/>
            <w:tcBorders>
              <w:top w:val="single" w:sz="4" w:space="0" w:color="auto"/>
              <w:left w:val="single" w:sz="4" w:space="0" w:color="auto"/>
              <w:bottom w:val="single" w:sz="4" w:space="0" w:color="auto"/>
              <w:right w:val="single" w:sz="4" w:space="0" w:color="auto"/>
            </w:tcBorders>
          </w:tcPr>
          <w:p w14:paraId="2BEEBB35" w14:textId="77777777" w:rsidR="00712AED" w:rsidRPr="00712AED" w:rsidRDefault="00712AED" w:rsidP="00712AED">
            <w:pPr>
              <w:keepNext/>
              <w:keepLines/>
              <w:pageBreakBefore/>
              <w:overflowPunct w:val="0"/>
              <w:autoSpaceDE w:val="0"/>
              <w:autoSpaceDN w:val="0"/>
              <w:adjustRightInd w:val="0"/>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1. Support OCC length 4 with inter-slot OCC to multiplex up to 4 UEs.</w:t>
            </w:r>
          </w:p>
          <w:p w14:paraId="1AFE3AFE" w14:textId="77777777" w:rsidR="00712AED" w:rsidRDefault="00712AED" w:rsidP="00712AED">
            <w:pPr>
              <w:keepNext/>
              <w:keepLines/>
              <w:pageBreakBefore/>
              <w:overflowPunct w:val="0"/>
              <w:autoSpaceDE w:val="0"/>
              <w:autoSpaceDN w:val="0"/>
              <w:adjustRightInd w:val="0"/>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2. Support RV cycling across OCC groups.</w:t>
            </w:r>
          </w:p>
          <w:p w14:paraId="2629DAFF" w14:textId="77777777" w:rsidR="00E24F01" w:rsidRDefault="00E24F01" w:rsidP="00E24F01">
            <w:pPr>
              <w:keepNext/>
              <w:keepLines/>
              <w:pageBreakBefore/>
              <w:overflowPunct w:val="0"/>
              <w:autoSpaceDE w:val="0"/>
              <w:autoSpaceDN w:val="0"/>
              <w:adjustRightInd w:val="0"/>
              <w:textAlignment w:val="baseline"/>
              <w:rPr>
                <w:rFonts w:ascii="Arial" w:eastAsiaTheme="minorEastAsia" w:hAnsi="Arial"/>
                <w:color w:val="FF0000"/>
                <w:sz w:val="18"/>
                <w:szCs w:val="20"/>
                <w:lang w:val="en-GB" w:eastAsia="zh-CN"/>
              </w:rPr>
            </w:pPr>
            <w:r>
              <w:rPr>
                <w:rFonts w:ascii="Arial" w:eastAsiaTheme="minorEastAsia" w:hAnsi="Arial" w:hint="eastAsia"/>
                <w:color w:val="FF0000"/>
                <w:sz w:val="18"/>
                <w:szCs w:val="20"/>
                <w:lang w:val="en-GB" w:eastAsia="zh-CN"/>
              </w:rPr>
              <w:t>3</w:t>
            </w:r>
            <w:r>
              <w:rPr>
                <w:rFonts w:ascii="Arial" w:eastAsiaTheme="minorEastAsia" w:hAnsi="Arial"/>
                <w:color w:val="FF0000"/>
                <w:sz w:val="18"/>
                <w:szCs w:val="20"/>
                <w:lang w:val="en-GB" w:eastAsia="zh-CN"/>
              </w:rPr>
              <w:t xml:space="preserve">. Support </w:t>
            </w:r>
            <w:r w:rsidRPr="00E24F01">
              <w:rPr>
                <w:rFonts w:ascii="Arial" w:eastAsiaTheme="minorEastAsia" w:hAnsi="Arial"/>
                <w:color w:val="FF0000"/>
                <w:sz w:val="18"/>
                <w:szCs w:val="20"/>
                <w:lang w:val="en-GB" w:eastAsia="zh-CN"/>
              </w:rPr>
              <w:t xml:space="preserve">the </w:t>
            </w:r>
            <w:r>
              <w:rPr>
                <w:rFonts w:ascii="Arial" w:eastAsiaTheme="minorEastAsia" w:hAnsi="Arial"/>
                <w:color w:val="FF0000"/>
                <w:sz w:val="18"/>
                <w:szCs w:val="20"/>
                <w:lang w:val="en-GB" w:eastAsia="zh-CN"/>
              </w:rPr>
              <w:t>enhanced</w:t>
            </w:r>
            <w:r w:rsidRPr="00E24F01">
              <w:rPr>
                <w:rFonts w:ascii="Arial" w:eastAsiaTheme="minorEastAsia" w:hAnsi="Arial"/>
                <w:color w:val="FF0000"/>
                <w:sz w:val="18"/>
                <w:szCs w:val="20"/>
                <w:lang w:val="en-GB" w:eastAsia="zh-CN"/>
              </w:rPr>
              <w:t xml:space="preserve"> timeline conditions for UCI multiplexing or prioritization for dropping PUSCH [/ PUCCH]</w:t>
            </w:r>
            <w:r>
              <w:rPr>
                <w:rFonts w:ascii="Arial" w:eastAsiaTheme="minorEastAsia" w:hAnsi="Arial"/>
                <w:color w:val="FF0000"/>
                <w:sz w:val="18"/>
                <w:szCs w:val="20"/>
                <w:lang w:val="en-GB" w:eastAsia="zh-CN"/>
              </w:rPr>
              <w:t>.</w:t>
            </w:r>
          </w:p>
          <w:p w14:paraId="436E36A8" w14:textId="2EC32F5F" w:rsidR="00E24F01" w:rsidRPr="00712AED" w:rsidRDefault="00E24F01" w:rsidP="00E24F01">
            <w:pPr>
              <w:keepNext/>
              <w:keepLines/>
              <w:pageBreakBefore/>
              <w:overflowPunct w:val="0"/>
              <w:autoSpaceDE w:val="0"/>
              <w:autoSpaceDN w:val="0"/>
              <w:adjustRightInd w:val="0"/>
              <w:textAlignment w:val="baseline"/>
              <w:rPr>
                <w:rFonts w:ascii="Arial" w:hAnsi="Arial"/>
                <w:color w:val="FF0000"/>
                <w:sz w:val="18"/>
                <w:szCs w:val="20"/>
                <w:lang w:val="en-GB" w:eastAsia="zh-CN"/>
              </w:rPr>
            </w:pPr>
            <w:r>
              <w:rPr>
                <w:rFonts w:ascii="Arial" w:eastAsiaTheme="minorEastAsia" w:hAnsi="Arial" w:hint="eastAsia"/>
                <w:color w:val="FF0000"/>
                <w:sz w:val="18"/>
                <w:szCs w:val="20"/>
                <w:lang w:val="en-GB" w:eastAsia="zh-CN"/>
              </w:rPr>
              <w:t>4</w:t>
            </w:r>
            <w:r>
              <w:rPr>
                <w:rFonts w:ascii="Arial" w:eastAsiaTheme="minorEastAsia" w:hAnsi="Arial"/>
                <w:color w:val="FF0000"/>
                <w:sz w:val="18"/>
                <w:szCs w:val="20"/>
                <w:lang w:val="en-GB" w:eastAsia="zh-CN"/>
              </w:rPr>
              <w:t xml:space="preserve">. Support </w:t>
            </w:r>
            <w:r w:rsidRPr="00E24F01">
              <w:rPr>
                <w:rFonts w:ascii="Arial" w:eastAsiaTheme="minorEastAsia" w:hAnsi="Arial"/>
                <w:color w:val="FF0000"/>
                <w:sz w:val="18"/>
                <w:szCs w:val="20"/>
                <w:lang w:val="en-GB" w:eastAsia="zh-CN"/>
              </w:rPr>
              <w:t>UCI</w:t>
            </w:r>
            <w:r>
              <w:rPr>
                <w:rFonts w:ascii="Arial" w:eastAsiaTheme="minorEastAsia" w:hAnsi="Arial"/>
                <w:color w:val="FF0000"/>
                <w:sz w:val="18"/>
                <w:szCs w:val="20"/>
                <w:lang w:val="en-GB" w:eastAsia="zh-CN"/>
              </w:rPr>
              <w:t xml:space="preserve"> being mapped</w:t>
            </w:r>
            <w:r w:rsidRPr="00E24F01">
              <w:rPr>
                <w:rFonts w:ascii="Arial" w:eastAsiaTheme="minorEastAsia" w:hAnsi="Arial"/>
                <w:color w:val="FF0000"/>
                <w:sz w:val="18"/>
                <w:szCs w:val="20"/>
                <w:lang w:val="en-GB" w:eastAsia="zh-CN"/>
              </w:rPr>
              <w:t xml:space="preserve"> on all PUSCH repetitions within an OCC group with inter-slot OCC</w:t>
            </w:r>
            <w:r>
              <w:rPr>
                <w:rFonts w:ascii="Arial" w:eastAsiaTheme="minorEastAsia" w:hAnsi="Arial"/>
                <w:color w:val="FF0000"/>
                <w:sz w:val="18"/>
                <w:szCs w:val="20"/>
                <w:lang w:val="en-GB" w:eastAsia="zh-CN"/>
              </w:rPr>
              <w:t>.</w:t>
            </w:r>
          </w:p>
        </w:tc>
        <w:tc>
          <w:tcPr>
            <w:tcW w:w="815" w:type="dxa"/>
            <w:tcBorders>
              <w:top w:val="single" w:sz="4" w:space="0" w:color="auto"/>
              <w:left w:val="single" w:sz="4" w:space="0" w:color="auto"/>
              <w:bottom w:val="single" w:sz="4" w:space="0" w:color="auto"/>
              <w:right w:val="single" w:sz="4" w:space="0" w:color="auto"/>
            </w:tcBorders>
          </w:tcPr>
          <w:p w14:paraId="7633ACF6" w14:textId="7CD8896A" w:rsidR="00712AED" w:rsidRPr="001A7BFE" w:rsidRDefault="00712AED" w:rsidP="00712AED">
            <w:pPr>
              <w:keepNext/>
              <w:keepLines/>
              <w:pageBreakBefore/>
              <w:overflowPunct w:val="0"/>
              <w:autoSpaceDE w:val="0"/>
              <w:autoSpaceDN w:val="0"/>
              <w:adjustRightInd w:val="0"/>
              <w:jc w:val="center"/>
              <w:textAlignment w:val="baseline"/>
              <w:rPr>
                <w:rFonts w:ascii="Arial" w:eastAsia="MS Mincho" w:hAnsi="Arial" w:cs="Arial"/>
                <w:color w:val="FF0000"/>
                <w:sz w:val="18"/>
                <w:szCs w:val="18"/>
                <w:highlight w:val="yellow"/>
                <w:lang w:val="en-GB" w:eastAsia="ja-JP"/>
              </w:rPr>
            </w:pPr>
            <w:r w:rsidRPr="001A7BFE">
              <w:rPr>
                <w:rFonts w:ascii="Arial" w:eastAsia="MS Mincho" w:hAnsi="Arial" w:cs="Arial"/>
                <w:color w:val="FF0000"/>
                <w:sz w:val="18"/>
                <w:szCs w:val="18"/>
                <w:lang w:val="en-GB" w:eastAsia="ja-JP"/>
              </w:rPr>
              <w:t>65-</w:t>
            </w:r>
            <w:r>
              <w:rPr>
                <w:rFonts w:ascii="Arial" w:eastAsia="MS Mincho" w:hAnsi="Arial" w:cs="Arial"/>
                <w:color w:val="FF0000"/>
                <w:sz w:val="18"/>
                <w:szCs w:val="18"/>
                <w:lang w:val="en-GB" w:eastAsia="ja-JP"/>
              </w:rPr>
              <w:t>3</w:t>
            </w:r>
            <w:r w:rsidRPr="001A7BFE">
              <w:rPr>
                <w:rFonts w:ascii="Arial" w:eastAsia="MS Mincho" w:hAnsi="Arial" w:cs="Arial"/>
                <w:color w:val="FF0000"/>
                <w:sz w:val="18"/>
                <w:szCs w:val="18"/>
                <w:lang w:val="en-GB" w:eastAsia="ja-JP"/>
              </w:rPr>
              <w:t>-1</w:t>
            </w:r>
          </w:p>
        </w:tc>
        <w:tc>
          <w:tcPr>
            <w:tcW w:w="815" w:type="dxa"/>
            <w:tcBorders>
              <w:top w:val="single" w:sz="4" w:space="0" w:color="auto"/>
              <w:left w:val="single" w:sz="4" w:space="0" w:color="auto"/>
              <w:bottom w:val="single" w:sz="4" w:space="0" w:color="auto"/>
              <w:right w:val="single" w:sz="4" w:space="0" w:color="auto"/>
            </w:tcBorders>
          </w:tcPr>
          <w:p w14:paraId="377F42B8" w14:textId="40761B6F"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eastAsia="MS Mincho" w:hAnsi="Arial" w:cs="Arial"/>
                <w:color w:val="FF0000"/>
                <w:sz w:val="18"/>
                <w:szCs w:val="18"/>
                <w:lang w:val="en-GB" w:eastAsia="ja-JP"/>
              </w:rPr>
              <w:t>YES</w:t>
            </w:r>
          </w:p>
        </w:tc>
        <w:tc>
          <w:tcPr>
            <w:tcW w:w="815" w:type="dxa"/>
            <w:tcBorders>
              <w:top w:val="single" w:sz="4" w:space="0" w:color="auto"/>
              <w:left w:val="single" w:sz="4" w:space="0" w:color="auto"/>
              <w:bottom w:val="single" w:sz="4" w:space="0" w:color="auto"/>
              <w:right w:val="single" w:sz="4" w:space="0" w:color="auto"/>
            </w:tcBorders>
          </w:tcPr>
          <w:p w14:paraId="282F4F4F" w14:textId="0E073789"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3A024199" w14:textId="41369464"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OCC length 4 with inter-slot OCC for PUSCH</w:t>
            </w:r>
            <w:r>
              <w:rPr>
                <w:rFonts w:ascii="Arial" w:eastAsia="MS Mincho" w:hAnsi="Arial" w:cs="Arial"/>
                <w:color w:val="FF0000"/>
                <w:sz w:val="18"/>
                <w:szCs w:val="18"/>
                <w:lang w:val="en-GB" w:eastAsia="ja-JP"/>
              </w:rPr>
              <w:t xml:space="preserve"> is not supported</w:t>
            </w:r>
          </w:p>
        </w:tc>
        <w:tc>
          <w:tcPr>
            <w:tcW w:w="815" w:type="dxa"/>
            <w:tcBorders>
              <w:top w:val="single" w:sz="4" w:space="0" w:color="auto"/>
              <w:left w:val="single" w:sz="4" w:space="0" w:color="auto"/>
              <w:bottom w:val="single" w:sz="4" w:space="0" w:color="auto"/>
              <w:right w:val="single" w:sz="4" w:space="0" w:color="auto"/>
            </w:tcBorders>
          </w:tcPr>
          <w:p w14:paraId="039B5165" w14:textId="63FB5812" w:rsidR="00712AED" w:rsidRPr="001A7BFE"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Per band</w:t>
            </w:r>
          </w:p>
        </w:tc>
        <w:tc>
          <w:tcPr>
            <w:tcW w:w="815" w:type="dxa"/>
            <w:tcBorders>
              <w:top w:val="single" w:sz="4" w:space="0" w:color="auto"/>
              <w:left w:val="single" w:sz="4" w:space="0" w:color="auto"/>
              <w:bottom w:val="single" w:sz="4" w:space="0" w:color="auto"/>
              <w:right w:val="single" w:sz="4" w:space="0" w:color="auto"/>
            </w:tcBorders>
          </w:tcPr>
          <w:p w14:paraId="788E35C0" w14:textId="5A802F6C"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02B11172" w14:textId="02A8310F"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815" w:type="dxa"/>
            <w:tcBorders>
              <w:top w:val="single" w:sz="4" w:space="0" w:color="auto"/>
              <w:left w:val="single" w:sz="4" w:space="0" w:color="auto"/>
              <w:bottom w:val="single" w:sz="4" w:space="0" w:color="auto"/>
              <w:right w:val="single" w:sz="4" w:space="0" w:color="auto"/>
            </w:tcBorders>
          </w:tcPr>
          <w:p w14:paraId="5DF6FE48" w14:textId="096EB25E" w:rsidR="00712AED" w:rsidRPr="001A7BFE" w:rsidRDefault="00712AED" w:rsidP="00712AED">
            <w:pPr>
              <w:jc w:val="both"/>
              <w:rPr>
                <w:rFonts w:ascii="Arial" w:hAnsi="Arial"/>
                <w:color w:val="FF0000"/>
                <w:sz w:val="18"/>
                <w:szCs w:val="20"/>
                <w:lang w:val="en-GB" w:eastAsia="zh-CN"/>
              </w:rPr>
            </w:pPr>
            <w:r w:rsidRPr="00F7270B">
              <w:rPr>
                <w:rFonts w:ascii="Arial" w:eastAsia="MS Mincho" w:hAnsi="Arial" w:cs="Arial"/>
                <w:color w:val="FF0000"/>
                <w:sz w:val="18"/>
                <w:szCs w:val="18"/>
                <w:lang w:val="en-GB" w:eastAsia="ja-JP"/>
              </w:rPr>
              <w:t>N/A</w:t>
            </w:r>
          </w:p>
        </w:tc>
        <w:tc>
          <w:tcPr>
            <w:tcW w:w="3022" w:type="dxa"/>
            <w:tcBorders>
              <w:top w:val="single" w:sz="4" w:space="0" w:color="auto"/>
              <w:left w:val="single" w:sz="4" w:space="0" w:color="auto"/>
              <w:bottom w:val="single" w:sz="4" w:space="0" w:color="auto"/>
              <w:right w:val="single" w:sz="4" w:space="0" w:color="auto"/>
            </w:tcBorders>
          </w:tcPr>
          <w:p w14:paraId="6785EF04" w14:textId="30EEA693" w:rsidR="00712AED" w:rsidRPr="00712AED" w:rsidRDefault="00712AED" w:rsidP="00712AED">
            <w:pPr>
              <w:jc w:val="both"/>
              <w:rPr>
                <w:rFonts w:ascii="Arial" w:hAnsi="Arial"/>
                <w:color w:val="FF0000"/>
                <w:sz w:val="18"/>
                <w:szCs w:val="20"/>
                <w:lang w:val="en-GB" w:eastAsia="zh-CN"/>
              </w:rPr>
            </w:pPr>
            <w:r w:rsidRPr="00712AED">
              <w:rPr>
                <w:rFonts w:ascii="Arial" w:hAnsi="Arial"/>
                <w:color w:val="FF0000"/>
                <w:sz w:val="18"/>
                <w:szCs w:val="20"/>
                <w:lang w:val="en-GB" w:eastAsia="zh-CN"/>
              </w:rPr>
              <w:t>For OCC length 4, using Hadamard sequences.</w:t>
            </w:r>
          </w:p>
        </w:tc>
        <w:tc>
          <w:tcPr>
            <w:tcW w:w="992" w:type="dxa"/>
            <w:tcBorders>
              <w:top w:val="single" w:sz="4" w:space="0" w:color="auto"/>
              <w:left w:val="single" w:sz="4" w:space="0" w:color="auto"/>
              <w:bottom w:val="single" w:sz="4" w:space="0" w:color="auto"/>
              <w:right w:val="single" w:sz="4" w:space="0" w:color="auto"/>
            </w:tcBorders>
          </w:tcPr>
          <w:p w14:paraId="182F5BA6" w14:textId="4E792FFD" w:rsidR="00712AED" w:rsidRPr="00712AED" w:rsidRDefault="00712AED" w:rsidP="00712AED">
            <w:pPr>
              <w:keepNext/>
              <w:keepLines/>
              <w:pageBreakBefore/>
              <w:overflowPunct w:val="0"/>
              <w:autoSpaceDE w:val="0"/>
              <w:autoSpaceDN w:val="0"/>
              <w:adjustRightInd w:val="0"/>
              <w:jc w:val="center"/>
              <w:textAlignment w:val="baseline"/>
              <w:rPr>
                <w:rFonts w:ascii="Arial" w:hAnsi="Arial"/>
                <w:color w:val="FF0000"/>
                <w:sz w:val="18"/>
                <w:szCs w:val="20"/>
                <w:lang w:val="en-GB" w:eastAsia="zh-CN"/>
              </w:rPr>
            </w:pPr>
            <w:r w:rsidRPr="00712AED">
              <w:rPr>
                <w:rFonts w:ascii="Arial" w:hAnsi="Arial"/>
                <w:color w:val="FF0000"/>
                <w:sz w:val="18"/>
                <w:szCs w:val="20"/>
                <w:lang w:val="en-GB" w:eastAsia="zh-CN"/>
              </w:rPr>
              <w:t>Optional with capability signaling</w:t>
            </w:r>
          </w:p>
        </w:tc>
      </w:tr>
    </w:tbl>
    <w:p w14:paraId="2EB8836B" w14:textId="219F2E78" w:rsidR="00280C3B" w:rsidRDefault="00280C3B" w:rsidP="005D6D2D">
      <w:pPr>
        <w:pStyle w:val="a0"/>
        <w:rPr>
          <w:rFonts w:eastAsia="等线"/>
          <w:szCs w:val="20"/>
          <w:lang w:val="en-GB" w:eastAsia="zh-CN"/>
        </w:rPr>
      </w:pPr>
    </w:p>
    <w:sectPr w:rsidR="00280C3B" w:rsidSect="00CF06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C6C60" w14:textId="77777777" w:rsidR="004032CF" w:rsidRDefault="004032CF">
      <w:r>
        <w:separator/>
      </w:r>
    </w:p>
  </w:endnote>
  <w:endnote w:type="continuationSeparator" w:id="0">
    <w:p w14:paraId="06528886" w14:textId="77777777" w:rsidR="004032CF" w:rsidRDefault="0040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BCDC2" w14:textId="77777777" w:rsidR="004032CF" w:rsidRDefault="004032CF">
      <w:r>
        <w:separator/>
      </w:r>
    </w:p>
  </w:footnote>
  <w:footnote w:type="continuationSeparator" w:id="0">
    <w:p w14:paraId="54A1DD0B" w14:textId="77777777" w:rsidR="004032CF" w:rsidRDefault="0040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997" w14:textId="77777777" w:rsidR="00280C3B" w:rsidRDefault="00280C3B">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315422"/>
    <w:multiLevelType w:val="multilevel"/>
    <w:tmpl w:val="D79E604E"/>
    <w:lvl w:ilvl="0">
      <w:start w:val="1"/>
      <w:numFmt w:val="bullet"/>
      <w:lvlText w:val="•"/>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97C2B8F"/>
    <w:multiLevelType w:val="multilevel"/>
    <w:tmpl w:val="597C2B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8262E9"/>
    <w:multiLevelType w:val="hybridMultilevel"/>
    <w:tmpl w:val="A580C3D0"/>
    <w:lvl w:ilvl="0" w:tplc="84AC64D6">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0" w15:restartNumberingAfterBreak="0">
    <w:nsid w:val="7C371F24"/>
    <w:multiLevelType w:val="hybridMultilevel"/>
    <w:tmpl w:val="0B60BBF6"/>
    <w:lvl w:ilvl="0" w:tplc="506C9F30">
      <w:start w:val="1"/>
      <w:numFmt w:val="bullet"/>
      <w:lvlText w:val=""/>
      <w:lvlJc w:val="left"/>
      <w:pPr>
        <w:ind w:left="420" w:hanging="420"/>
      </w:pPr>
      <w:rPr>
        <w:rFonts w:ascii="Wingdings" w:hAnsi="Wingdings" w:hint="default"/>
      </w:rPr>
    </w:lvl>
    <w:lvl w:ilvl="1" w:tplc="90B60DE2">
      <w:start w:val="5"/>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336E34"/>
    <w:multiLevelType w:val="multilevel"/>
    <w:tmpl w:val="7D336E34"/>
    <w:lvl w:ilvl="0">
      <w:start w:val="1"/>
      <w:numFmt w:val="bullet"/>
      <w:lvlText w:val="•"/>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3"/>
  </w:num>
  <w:num w:numId="4">
    <w:abstractNumId w:val="5"/>
  </w:num>
  <w:num w:numId="5">
    <w:abstractNumId w:val="2"/>
  </w:num>
  <w:num w:numId="6">
    <w:abstractNumId w:val="7"/>
  </w:num>
  <w:num w:numId="7">
    <w:abstractNumId w:val="6"/>
  </w:num>
  <w:num w:numId="8">
    <w:abstractNumId w:val="11"/>
  </w:num>
  <w:num w:numId="9">
    <w:abstractNumId w:val="22"/>
  </w:num>
  <w:num w:numId="10">
    <w:abstractNumId w:val="1"/>
  </w:num>
  <w:num w:numId="11">
    <w:abstractNumId w:val="18"/>
  </w:num>
  <w:num w:numId="12">
    <w:abstractNumId w:val="3"/>
  </w:num>
  <w:num w:numId="13">
    <w:abstractNumId w:val="12"/>
  </w:num>
  <w:num w:numId="14">
    <w:abstractNumId w:val="8"/>
  </w:num>
  <w:num w:numId="15">
    <w:abstractNumId w:val="14"/>
  </w:num>
  <w:num w:numId="16">
    <w:abstractNumId w:val="9"/>
  </w:num>
  <w:num w:numId="17">
    <w:abstractNumId w:val="17"/>
  </w:num>
  <w:num w:numId="18">
    <w:abstractNumId w:val="21"/>
  </w:num>
  <w:num w:numId="19">
    <w:abstractNumId w:val="4"/>
  </w:num>
  <w:num w:numId="20">
    <w:abstractNumId w:val="15"/>
  </w:num>
  <w:num w:numId="21">
    <w:abstractNumId w:val="10"/>
  </w:num>
  <w:num w:numId="22">
    <w:abstractNumId w:val="2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194"/>
    <w:rsid w:val="00002BA1"/>
    <w:rsid w:val="00002C5D"/>
    <w:rsid w:val="00002D87"/>
    <w:rsid w:val="00002DCC"/>
    <w:rsid w:val="0000393C"/>
    <w:rsid w:val="00003D3D"/>
    <w:rsid w:val="00004175"/>
    <w:rsid w:val="000064C2"/>
    <w:rsid w:val="00006655"/>
    <w:rsid w:val="00006D24"/>
    <w:rsid w:val="00006FC6"/>
    <w:rsid w:val="00010782"/>
    <w:rsid w:val="00011B2D"/>
    <w:rsid w:val="00011FF4"/>
    <w:rsid w:val="000122C0"/>
    <w:rsid w:val="0001239C"/>
    <w:rsid w:val="0001252C"/>
    <w:rsid w:val="00012997"/>
    <w:rsid w:val="00012E43"/>
    <w:rsid w:val="000130DE"/>
    <w:rsid w:val="00013FB0"/>
    <w:rsid w:val="00015378"/>
    <w:rsid w:val="000159B6"/>
    <w:rsid w:val="00016C1F"/>
    <w:rsid w:val="00017298"/>
    <w:rsid w:val="000175CE"/>
    <w:rsid w:val="00017F1A"/>
    <w:rsid w:val="00020597"/>
    <w:rsid w:val="00020B6D"/>
    <w:rsid w:val="00020BFD"/>
    <w:rsid w:val="00020DAE"/>
    <w:rsid w:val="0002149D"/>
    <w:rsid w:val="00021597"/>
    <w:rsid w:val="0002224F"/>
    <w:rsid w:val="00022EBC"/>
    <w:rsid w:val="00023BB9"/>
    <w:rsid w:val="00023DD4"/>
    <w:rsid w:val="0002481B"/>
    <w:rsid w:val="000249A4"/>
    <w:rsid w:val="00024E1E"/>
    <w:rsid w:val="000251AF"/>
    <w:rsid w:val="00025675"/>
    <w:rsid w:val="00025E53"/>
    <w:rsid w:val="00025F10"/>
    <w:rsid w:val="00026DCD"/>
    <w:rsid w:val="00026E34"/>
    <w:rsid w:val="0002743B"/>
    <w:rsid w:val="00030163"/>
    <w:rsid w:val="0003036B"/>
    <w:rsid w:val="00031A32"/>
    <w:rsid w:val="00032B75"/>
    <w:rsid w:val="00032B7A"/>
    <w:rsid w:val="00034048"/>
    <w:rsid w:val="00034BE6"/>
    <w:rsid w:val="00034D64"/>
    <w:rsid w:val="000351DA"/>
    <w:rsid w:val="0003579A"/>
    <w:rsid w:val="00035840"/>
    <w:rsid w:val="0003585C"/>
    <w:rsid w:val="00035B1A"/>
    <w:rsid w:val="00036E0F"/>
    <w:rsid w:val="00037FD3"/>
    <w:rsid w:val="000400B7"/>
    <w:rsid w:val="00040692"/>
    <w:rsid w:val="000409CB"/>
    <w:rsid w:val="00040C2A"/>
    <w:rsid w:val="00041524"/>
    <w:rsid w:val="00042218"/>
    <w:rsid w:val="000439FC"/>
    <w:rsid w:val="00043E71"/>
    <w:rsid w:val="00044953"/>
    <w:rsid w:val="00044EE0"/>
    <w:rsid w:val="0004592E"/>
    <w:rsid w:val="000459DB"/>
    <w:rsid w:val="0005058F"/>
    <w:rsid w:val="00050CF5"/>
    <w:rsid w:val="0005244E"/>
    <w:rsid w:val="00052AFF"/>
    <w:rsid w:val="0005420D"/>
    <w:rsid w:val="000545F1"/>
    <w:rsid w:val="00054606"/>
    <w:rsid w:val="00055212"/>
    <w:rsid w:val="000554B4"/>
    <w:rsid w:val="0005560D"/>
    <w:rsid w:val="00055936"/>
    <w:rsid w:val="00056E2A"/>
    <w:rsid w:val="00057018"/>
    <w:rsid w:val="0005724B"/>
    <w:rsid w:val="00060FCC"/>
    <w:rsid w:val="00061DC7"/>
    <w:rsid w:val="000620A1"/>
    <w:rsid w:val="00063012"/>
    <w:rsid w:val="00064A2B"/>
    <w:rsid w:val="000659BA"/>
    <w:rsid w:val="000659BE"/>
    <w:rsid w:val="00066040"/>
    <w:rsid w:val="00066188"/>
    <w:rsid w:val="000661D5"/>
    <w:rsid w:val="00066498"/>
    <w:rsid w:val="00066A6C"/>
    <w:rsid w:val="00066CC7"/>
    <w:rsid w:val="00066E3D"/>
    <w:rsid w:val="000674C1"/>
    <w:rsid w:val="000679CC"/>
    <w:rsid w:val="00070940"/>
    <w:rsid w:val="000721E9"/>
    <w:rsid w:val="0007312D"/>
    <w:rsid w:val="000735DA"/>
    <w:rsid w:val="0007362D"/>
    <w:rsid w:val="00073B62"/>
    <w:rsid w:val="00073B64"/>
    <w:rsid w:val="000741FB"/>
    <w:rsid w:val="00074FF2"/>
    <w:rsid w:val="0007544B"/>
    <w:rsid w:val="00075973"/>
    <w:rsid w:val="00075E1D"/>
    <w:rsid w:val="00076063"/>
    <w:rsid w:val="000773D6"/>
    <w:rsid w:val="000829B6"/>
    <w:rsid w:val="00083D8A"/>
    <w:rsid w:val="0008401F"/>
    <w:rsid w:val="0008457F"/>
    <w:rsid w:val="000850E7"/>
    <w:rsid w:val="0008539E"/>
    <w:rsid w:val="000864AA"/>
    <w:rsid w:val="000865B1"/>
    <w:rsid w:val="000867A7"/>
    <w:rsid w:val="00086808"/>
    <w:rsid w:val="00086DA8"/>
    <w:rsid w:val="00086F4C"/>
    <w:rsid w:val="000871A0"/>
    <w:rsid w:val="00087DDE"/>
    <w:rsid w:val="000901C1"/>
    <w:rsid w:val="0009037F"/>
    <w:rsid w:val="00090F1F"/>
    <w:rsid w:val="00091CA5"/>
    <w:rsid w:val="00091D81"/>
    <w:rsid w:val="00092514"/>
    <w:rsid w:val="0009339C"/>
    <w:rsid w:val="0009473C"/>
    <w:rsid w:val="00097AEC"/>
    <w:rsid w:val="00097E68"/>
    <w:rsid w:val="000A1147"/>
    <w:rsid w:val="000A11A8"/>
    <w:rsid w:val="000A159C"/>
    <w:rsid w:val="000A218D"/>
    <w:rsid w:val="000A2BEF"/>
    <w:rsid w:val="000A3D73"/>
    <w:rsid w:val="000A46AA"/>
    <w:rsid w:val="000A5153"/>
    <w:rsid w:val="000A566D"/>
    <w:rsid w:val="000A7814"/>
    <w:rsid w:val="000B009D"/>
    <w:rsid w:val="000B0466"/>
    <w:rsid w:val="000B065F"/>
    <w:rsid w:val="000B06DE"/>
    <w:rsid w:val="000B0890"/>
    <w:rsid w:val="000B0DCC"/>
    <w:rsid w:val="000B0E58"/>
    <w:rsid w:val="000B1623"/>
    <w:rsid w:val="000B18AE"/>
    <w:rsid w:val="000B2C56"/>
    <w:rsid w:val="000B3208"/>
    <w:rsid w:val="000B32DE"/>
    <w:rsid w:val="000B56B3"/>
    <w:rsid w:val="000B6420"/>
    <w:rsid w:val="000B6837"/>
    <w:rsid w:val="000B7B13"/>
    <w:rsid w:val="000B7CAF"/>
    <w:rsid w:val="000C0143"/>
    <w:rsid w:val="000C05AE"/>
    <w:rsid w:val="000C0FB6"/>
    <w:rsid w:val="000C1603"/>
    <w:rsid w:val="000C1E12"/>
    <w:rsid w:val="000C283F"/>
    <w:rsid w:val="000C2D7E"/>
    <w:rsid w:val="000C42A7"/>
    <w:rsid w:val="000C4326"/>
    <w:rsid w:val="000C522A"/>
    <w:rsid w:val="000C584C"/>
    <w:rsid w:val="000C5A25"/>
    <w:rsid w:val="000C7A41"/>
    <w:rsid w:val="000D1226"/>
    <w:rsid w:val="000D162F"/>
    <w:rsid w:val="000D1864"/>
    <w:rsid w:val="000D217D"/>
    <w:rsid w:val="000D52F6"/>
    <w:rsid w:val="000D5C71"/>
    <w:rsid w:val="000D6D81"/>
    <w:rsid w:val="000D74AA"/>
    <w:rsid w:val="000D7775"/>
    <w:rsid w:val="000D7CAD"/>
    <w:rsid w:val="000E012F"/>
    <w:rsid w:val="000E0A50"/>
    <w:rsid w:val="000E0C43"/>
    <w:rsid w:val="000E13C5"/>
    <w:rsid w:val="000E1F91"/>
    <w:rsid w:val="000E28CF"/>
    <w:rsid w:val="000E2AD8"/>
    <w:rsid w:val="000E3E20"/>
    <w:rsid w:val="000E53E6"/>
    <w:rsid w:val="000E548B"/>
    <w:rsid w:val="000E5850"/>
    <w:rsid w:val="000E5CFD"/>
    <w:rsid w:val="000E67A2"/>
    <w:rsid w:val="000E6F14"/>
    <w:rsid w:val="000E7EA0"/>
    <w:rsid w:val="000F056C"/>
    <w:rsid w:val="000F0656"/>
    <w:rsid w:val="000F22FB"/>
    <w:rsid w:val="000F287A"/>
    <w:rsid w:val="000F43D1"/>
    <w:rsid w:val="000F4507"/>
    <w:rsid w:val="000F4552"/>
    <w:rsid w:val="000F45AD"/>
    <w:rsid w:val="000F45DC"/>
    <w:rsid w:val="000F462A"/>
    <w:rsid w:val="000F4893"/>
    <w:rsid w:val="000F4CFC"/>
    <w:rsid w:val="000F4D84"/>
    <w:rsid w:val="000F615A"/>
    <w:rsid w:val="000F7254"/>
    <w:rsid w:val="000F7E84"/>
    <w:rsid w:val="00101CFD"/>
    <w:rsid w:val="001020EC"/>
    <w:rsid w:val="0010251B"/>
    <w:rsid w:val="0010289E"/>
    <w:rsid w:val="001028BB"/>
    <w:rsid w:val="001038F5"/>
    <w:rsid w:val="00103C3C"/>
    <w:rsid w:val="00104A5E"/>
    <w:rsid w:val="001057A7"/>
    <w:rsid w:val="001060AD"/>
    <w:rsid w:val="00106637"/>
    <w:rsid w:val="001073B6"/>
    <w:rsid w:val="0011043F"/>
    <w:rsid w:val="001108D7"/>
    <w:rsid w:val="0011100A"/>
    <w:rsid w:val="00111580"/>
    <w:rsid w:val="0011261A"/>
    <w:rsid w:val="001141D4"/>
    <w:rsid w:val="00114BFB"/>
    <w:rsid w:val="00114D33"/>
    <w:rsid w:val="00114F37"/>
    <w:rsid w:val="001152DD"/>
    <w:rsid w:val="00115575"/>
    <w:rsid w:val="0011652A"/>
    <w:rsid w:val="00117F57"/>
    <w:rsid w:val="0012073F"/>
    <w:rsid w:val="00120A54"/>
    <w:rsid w:val="00121154"/>
    <w:rsid w:val="0012129D"/>
    <w:rsid w:val="00122329"/>
    <w:rsid w:val="00122CDB"/>
    <w:rsid w:val="00123A21"/>
    <w:rsid w:val="0012404F"/>
    <w:rsid w:val="001267D4"/>
    <w:rsid w:val="00126F60"/>
    <w:rsid w:val="0012764B"/>
    <w:rsid w:val="001309BC"/>
    <w:rsid w:val="00130D9A"/>
    <w:rsid w:val="00131B45"/>
    <w:rsid w:val="00133722"/>
    <w:rsid w:val="00137032"/>
    <w:rsid w:val="00137BCF"/>
    <w:rsid w:val="00137D81"/>
    <w:rsid w:val="00137E9B"/>
    <w:rsid w:val="00140CB9"/>
    <w:rsid w:val="00141108"/>
    <w:rsid w:val="00141BDD"/>
    <w:rsid w:val="00141DA9"/>
    <w:rsid w:val="0014344A"/>
    <w:rsid w:val="0014392B"/>
    <w:rsid w:val="00143C23"/>
    <w:rsid w:val="00143CE9"/>
    <w:rsid w:val="0014564A"/>
    <w:rsid w:val="00145655"/>
    <w:rsid w:val="00145900"/>
    <w:rsid w:val="0014617D"/>
    <w:rsid w:val="001466D4"/>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3396"/>
    <w:rsid w:val="001644E6"/>
    <w:rsid w:val="00164743"/>
    <w:rsid w:val="00164B9F"/>
    <w:rsid w:val="00165C7E"/>
    <w:rsid w:val="00166F6A"/>
    <w:rsid w:val="00167009"/>
    <w:rsid w:val="00167651"/>
    <w:rsid w:val="00167C1A"/>
    <w:rsid w:val="001700DA"/>
    <w:rsid w:val="00170A9D"/>
    <w:rsid w:val="00170D25"/>
    <w:rsid w:val="0017129A"/>
    <w:rsid w:val="0017148F"/>
    <w:rsid w:val="00171BD9"/>
    <w:rsid w:val="001726BE"/>
    <w:rsid w:val="00174B67"/>
    <w:rsid w:val="001754E4"/>
    <w:rsid w:val="00175EC7"/>
    <w:rsid w:val="00176175"/>
    <w:rsid w:val="00177E3B"/>
    <w:rsid w:val="001804CF"/>
    <w:rsid w:val="00180715"/>
    <w:rsid w:val="00180C2C"/>
    <w:rsid w:val="00181798"/>
    <w:rsid w:val="00181E12"/>
    <w:rsid w:val="001828EF"/>
    <w:rsid w:val="00182C39"/>
    <w:rsid w:val="00182F29"/>
    <w:rsid w:val="001837D5"/>
    <w:rsid w:val="00183886"/>
    <w:rsid w:val="001839BC"/>
    <w:rsid w:val="0018416D"/>
    <w:rsid w:val="00184237"/>
    <w:rsid w:val="00184E8E"/>
    <w:rsid w:val="00185A9B"/>
    <w:rsid w:val="0018612B"/>
    <w:rsid w:val="00190520"/>
    <w:rsid w:val="00190AE7"/>
    <w:rsid w:val="00191AD6"/>
    <w:rsid w:val="00193370"/>
    <w:rsid w:val="001939C0"/>
    <w:rsid w:val="00193B25"/>
    <w:rsid w:val="00193BCA"/>
    <w:rsid w:val="00193CD9"/>
    <w:rsid w:val="00193D7D"/>
    <w:rsid w:val="00193F8B"/>
    <w:rsid w:val="00193FFE"/>
    <w:rsid w:val="00194673"/>
    <w:rsid w:val="00195844"/>
    <w:rsid w:val="001958D2"/>
    <w:rsid w:val="00195952"/>
    <w:rsid w:val="00195E91"/>
    <w:rsid w:val="00196536"/>
    <w:rsid w:val="00196E13"/>
    <w:rsid w:val="001970A0"/>
    <w:rsid w:val="001A030C"/>
    <w:rsid w:val="001A0CBD"/>
    <w:rsid w:val="001A1C32"/>
    <w:rsid w:val="001A21C8"/>
    <w:rsid w:val="001A3A4B"/>
    <w:rsid w:val="001A4E36"/>
    <w:rsid w:val="001A524D"/>
    <w:rsid w:val="001A5463"/>
    <w:rsid w:val="001A56FC"/>
    <w:rsid w:val="001A5B0D"/>
    <w:rsid w:val="001A65C8"/>
    <w:rsid w:val="001A65DF"/>
    <w:rsid w:val="001A6FD7"/>
    <w:rsid w:val="001A7956"/>
    <w:rsid w:val="001A7BFE"/>
    <w:rsid w:val="001B073F"/>
    <w:rsid w:val="001B12BE"/>
    <w:rsid w:val="001B234C"/>
    <w:rsid w:val="001B2CDA"/>
    <w:rsid w:val="001B2CE2"/>
    <w:rsid w:val="001B3760"/>
    <w:rsid w:val="001B38B5"/>
    <w:rsid w:val="001B3F21"/>
    <w:rsid w:val="001B48C7"/>
    <w:rsid w:val="001B4EA1"/>
    <w:rsid w:val="001B56BB"/>
    <w:rsid w:val="001B65BD"/>
    <w:rsid w:val="001B6AA1"/>
    <w:rsid w:val="001B79D1"/>
    <w:rsid w:val="001B7BA6"/>
    <w:rsid w:val="001C0D5D"/>
    <w:rsid w:val="001C1868"/>
    <w:rsid w:val="001C1D3D"/>
    <w:rsid w:val="001C2217"/>
    <w:rsid w:val="001C3942"/>
    <w:rsid w:val="001C42B6"/>
    <w:rsid w:val="001C44FD"/>
    <w:rsid w:val="001C4C8E"/>
    <w:rsid w:val="001C4F58"/>
    <w:rsid w:val="001C523F"/>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6A6"/>
    <w:rsid w:val="001E0D7A"/>
    <w:rsid w:val="001E207B"/>
    <w:rsid w:val="001E388D"/>
    <w:rsid w:val="001E59E0"/>
    <w:rsid w:val="001E5A56"/>
    <w:rsid w:val="001E5ACF"/>
    <w:rsid w:val="001E5B3A"/>
    <w:rsid w:val="001E640A"/>
    <w:rsid w:val="001E6C0C"/>
    <w:rsid w:val="001E7C81"/>
    <w:rsid w:val="001F0B2B"/>
    <w:rsid w:val="001F22E9"/>
    <w:rsid w:val="001F2638"/>
    <w:rsid w:val="001F2A5A"/>
    <w:rsid w:val="001F32AC"/>
    <w:rsid w:val="001F3F1A"/>
    <w:rsid w:val="001F4344"/>
    <w:rsid w:val="001F4A09"/>
    <w:rsid w:val="001F4BB3"/>
    <w:rsid w:val="001F4BD0"/>
    <w:rsid w:val="001F5E5D"/>
    <w:rsid w:val="001F64D8"/>
    <w:rsid w:val="001F73AB"/>
    <w:rsid w:val="0020073A"/>
    <w:rsid w:val="00200E79"/>
    <w:rsid w:val="0020140C"/>
    <w:rsid w:val="00201C11"/>
    <w:rsid w:val="00201FD7"/>
    <w:rsid w:val="0020202F"/>
    <w:rsid w:val="00202388"/>
    <w:rsid w:val="00202537"/>
    <w:rsid w:val="00203A86"/>
    <w:rsid w:val="00203DF5"/>
    <w:rsid w:val="0020494E"/>
    <w:rsid w:val="00204F75"/>
    <w:rsid w:val="002050D7"/>
    <w:rsid w:val="00205462"/>
    <w:rsid w:val="0020577B"/>
    <w:rsid w:val="00205B20"/>
    <w:rsid w:val="00205BAD"/>
    <w:rsid w:val="002061EB"/>
    <w:rsid w:val="002063E7"/>
    <w:rsid w:val="00206C17"/>
    <w:rsid w:val="00207FC6"/>
    <w:rsid w:val="0021034F"/>
    <w:rsid w:val="00210952"/>
    <w:rsid w:val="00210A7F"/>
    <w:rsid w:val="0021159A"/>
    <w:rsid w:val="002117A5"/>
    <w:rsid w:val="00211D38"/>
    <w:rsid w:val="00212EE7"/>
    <w:rsid w:val="00213D20"/>
    <w:rsid w:val="0021416F"/>
    <w:rsid w:val="00216D6A"/>
    <w:rsid w:val="00217DC7"/>
    <w:rsid w:val="00220193"/>
    <w:rsid w:val="002203A0"/>
    <w:rsid w:val="00220697"/>
    <w:rsid w:val="00220A76"/>
    <w:rsid w:val="00221316"/>
    <w:rsid w:val="00221AB5"/>
    <w:rsid w:val="00221C32"/>
    <w:rsid w:val="00222807"/>
    <w:rsid w:val="00222CDB"/>
    <w:rsid w:val="00223B41"/>
    <w:rsid w:val="00223CEA"/>
    <w:rsid w:val="002248B2"/>
    <w:rsid w:val="0022494A"/>
    <w:rsid w:val="00225286"/>
    <w:rsid w:val="002254F8"/>
    <w:rsid w:val="00225B6B"/>
    <w:rsid w:val="00226A55"/>
    <w:rsid w:val="00226EBA"/>
    <w:rsid w:val="00227285"/>
    <w:rsid w:val="002276E3"/>
    <w:rsid w:val="00227846"/>
    <w:rsid w:val="002309B4"/>
    <w:rsid w:val="00230BDC"/>
    <w:rsid w:val="0023111D"/>
    <w:rsid w:val="00231AFD"/>
    <w:rsid w:val="00232490"/>
    <w:rsid w:val="00232674"/>
    <w:rsid w:val="00233A7D"/>
    <w:rsid w:val="0023574D"/>
    <w:rsid w:val="0023758F"/>
    <w:rsid w:val="00237EBF"/>
    <w:rsid w:val="00241E92"/>
    <w:rsid w:val="0024240F"/>
    <w:rsid w:val="00242A41"/>
    <w:rsid w:val="00242BD7"/>
    <w:rsid w:val="00242E70"/>
    <w:rsid w:val="0024337C"/>
    <w:rsid w:val="0024370E"/>
    <w:rsid w:val="00243A6E"/>
    <w:rsid w:val="002446D3"/>
    <w:rsid w:val="00244E55"/>
    <w:rsid w:val="002452A0"/>
    <w:rsid w:val="00245C4C"/>
    <w:rsid w:val="00246534"/>
    <w:rsid w:val="0024659E"/>
    <w:rsid w:val="00247820"/>
    <w:rsid w:val="00250302"/>
    <w:rsid w:val="00250E92"/>
    <w:rsid w:val="0025103B"/>
    <w:rsid w:val="00251DE1"/>
    <w:rsid w:val="00252153"/>
    <w:rsid w:val="00252D72"/>
    <w:rsid w:val="00253594"/>
    <w:rsid w:val="0025439A"/>
    <w:rsid w:val="00254E00"/>
    <w:rsid w:val="00255586"/>
    <w:rsid w:val="00255916"/>
    <w:rsid w:val="00256A9A"/>
    <w:rsid w:val="00260098"/>
    <w:rsid w:val="00260F6A"/>
    <w:rsid w:val="00261082"/>
    <w:rsid w:val="00262038"/>
    <w:rsid w:val="00262F15"/>
    <w:rsid w:val="00263CA2"/>
    <w:rsid w:val="00263E1B"/>
    <w:rsid w:val="0026422E"/>
    <w:rsid w:val="0026427E"/>
    <w:rsid w:val="00264720"/>
    <w:rsid w:val="0026474F"/>
    <w:rsid w:val="00264CE4"/>
    <w:rsid w:val="00264DEA"/>
    <w:rsid w:val="0026644D"/>
    <w:rsid w:val="0027091B"/>
    <w:rsid w:val="002715B9"/>
    <w:rsid w:val="00271D25"/>
    <w:rsid w:val="002730EC"/>
    <w:rsid w:val="00274075"/>
    <w:rsid w:val="002741EF"/>
    <w:rsid w:val="0027493F"/>
    <w:rsid w:val="00274C2E"/>
    <w:rsid w:val="00274F32"/>
    <w:rsid w:val="00275735"/>
    <w:rsid w:val="0027662C"/>
    <w:rsid w:val="002779DC"/>
    <w:rsid w:val="00280B20"/>
    <w:rsid w:val="00280C3B"/>
    <w:rsid w:val="0028128B"/>
    <w:rsid w:val="002816B7"/>
    <w:rsid w:val="00281B7D"/>
    <w:rsid w:val="00282D9C"/>
    <w:rsid w:val="002832E2"/>
    <w:rsid w:val="0028395E"/>
    <w:rsid w:val="00283CD3"/>
    <w:rsid w:val="00284A9F"/>
    <w:rsid w:val="00284D37"/>
    <w:rsid w:val="002855CB"/>
    <w:rsid w:val="002862CE"/>
    <w:rsid w:val="0028705C"/>
    <w:rsid w:val="0028753C"/>
    <w:rsid w:val="002876E3"/>
    <w:rsid w:val="00287C7F"/>
    <w:rsid w:val="002905BC"/>
    <w:rsid w:val="002912C6"/>
    <w:rsid w:val="00292B86"/>
    <w:rsid w:val="00293792"/>
    <w:rsid w:val="00293ACD"/>
    <w:rsid w:val="00294608"/>
    <w:rsid w:val="002954FB"/>
    <w:rsid w:val="00295720"/>
    <w:rsid w:val="00296A16"/>
    <w:rsid w:val="00297252"/>
    <w:rsid w:val="002A2429"/>
    <w:rsid w:val="002A3A05"/>
    <w:rsid w:val="002A448D"/>
    <w:rsid w:val="002A518C"/>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377"/>
    <w:rsid w:val="002B3CB5"/>
    <w:rsid w:val="002B3D3A"/>
    <w:rsid w:val="002B4A57"/>
    <w:rsid w:val="002B4D4A"/>
    <w:rsid w:val="002B616C"/>
    <w:rsid w:val="002B6DAF"/>
    <w:rsid w:val="002B7B25"/>
    <w:rsid w:val="002B7D21"/>
    <w:rsid w:val="002C036C"/>
    <w:rsid w:val="002C13A3"/>
    <w:rsid w:val="002C1897"/>
    <w:rsid w:val="002C1AB2"/>
    <w:rsid w:val="002C218A"/>
    <w:rsid w:val="002C5348"/>
    <w:rsid w:val="002C59FD"/>
    <w:rsid w:val="002C5F9E"/>
    <w:rsid w:val="002C61B3"/>
    <w:rsid w:val="002C769F"/>
    <w:rsid w:val="002D1DCB"/>
    <w:rsid w:val="002D24DD"/>
    <w:rsid w:val="002D29D6"/>
    <w:rsid w:val="002D30C1"/>
    <w:rsid w:val="002D3E21"/>
    <w:rsid w:val="002D3FD8"/>
    <w:rsid w:val="002D401A"/>
    <w:rsid w:val="002D465B"/>
    <w:rsid w:val="002D4CA4"/>
    <w:rsid w:val="002D5780"/>
    <w:rsid w:val="002D5D29"/>
    <w:rsid w:val="002D5DBD"/>
    <w:rsid w:val="002D5FC6"/>
    <w:rsid w:val="002D6CA5"/>
    <w:rsid w:val="002D74E5"/>
    <w:rsid w:val="002E025F"/>
    <w:rsid w:val="002E0E61"/>
    <w:rsid w:val="002E15D5"/>
    <w:rsid w:val="002E200E"/>
    <w:rsid w:val="002E2933"/>
    <w:rsid w:val="002E2D0F"/>
    <w:rsid w:val="002E305B"/>
    <w:rsid w:val="002E50A8"/>
    <w:rsid w:val="002E6346"/>
    <w:rsid w:val="002E65B1"/>
    <w:rsid w:val="002E757F"/>
    <w:rsid w:val="002E7953"/>
    <w:rsid w:val="002F0A71"/>
    <w:rsid w:val="002F0B7C"/>
    <w:rsid w:val="002F0C49"/>
    <w:rsid w:val="002F0FC5"/>
    <w:rsid w:val="002F13B6"/>
    <w:rsid w:val="002F1886"/>
    <w:rsid w:val="002F1995"/>
    <w:rsid w:val="002F1AC7"/>
    <w:rsid w:val="002F1B04"/>
    <w:rsid w:val="002F2100"/>
    <w:rsid w:val="002F3284"/>
    <w:rsid w:val="002F4C93"/>
    <w:rsid w:val="002F4DE3"/>
    <w:rsid w:val="002F52AD"/>
    <w:rsid w:val="002F54CF"/>
    <w:rsid w:val="002F5D0D"/>
    <w:rsid w:val="002F6219"/>
    <w:rsid w:val="002F6323"/>
    <w:rsid w:val="002F6BF3"/>
    <w:rsid w:val="002F7ACD"/>
    <w:rsid w:val="002F7D8D"/>
    <w:rsid w:val="002F7E70"/>
    <w:rsid w:val="003002D6"/>
    <w:rsid w:val="00300D60"/>
    <w:rsid w:val="00302741"/>
    <w:rsid w:val="00302F28"/>
    <w:rsid w:val="00303516"/>
    <w:rsid w:val="00303688"/>
    <w:rsid w:val="00303833"/>
    <w:rsid w:val="00304BD5"/>
    <w:rsid w:val="003053C2"/>
    <w:rsid w:val="003058DF"/>
    <w:rsid w:val="003059E0"/>
    <w:rsid w:val="00305B03"/>
    <w:rsid w:val="00306025"/>
    <w:rsid w:val="0030723B"/>
    <w:rsid w:val="003077B6"/>
    <w:rsid w:val="003078F2"/>
    <w:rsid w:val="00310201"/>
    <w:rsid w:val="00311070"/>
    <w:rsid w:val="003110CD"/>
    <w:rsid w:val="003112E5"/>
    <w:rsid w:val="003118CB"/>
    <w:rsid w:val="003129D5"/>
    <w:rsid w:val="003139F4"/>
    <w:rsid w:val="00313E9B"/>
    <w:rsid w:val="003156F3"/>
    <w:rsid w:val="003158CF"/>
    <w:rsid w:val="00315A9B"/>
    <w:rsid w:val="003179DB"/>
    <w:rsid w:val="003214EC"/>
    <w:rsid w:val="003218A0"/>
    <w:rsid w:val="00321FAF"/>
    <w:rsid w:val="003229BD"/>
    <w:rsid w:val="003231AF"/>
    <w:rsid w:val="0032349E"/>
    <w:rsid w:val="003240DA"/>
    <w:rsid w:val="00324767"/>
    <w:rsid w:val="003250F6"/>
    <w:rsid w:val="003257FE"/>
    <w:rsid w:val="00325BFC"/>
    <w:rsid w:val="00325FBF"/>
    <w:rsid w:val="0032732A"/>
    <w:rsid w:val="00327AB3"/>
    <w:rsid w:val="00327E3D"/>
    <w:rsid w:val="00331780"/>
    <w:rsid w:val="00331B72"/>
    <w:rsid w:val="00331B9D"/>
    <w:rsid w:val="00331D23"/>
    <w:rsid w:val="00331E56"/>
    <w:rsid w:val="003320B9"/>
    <w:rsid w:val="0033217D"/>
    <w:rsid w:val="0033236C"/>
    <w:rsid w:val="00333EF3"/>
    <w:rsid w:val="0033425C"/>
    <w:rsid w:val="0033445F"/>
    <w:rsid w:val="003346A6"/>
    <w:rsid w:val="00334781"/>
    <w:rsid w:val="003359C1"/>
    <w:rsid w:val="00335F9C"/>
    <w:rsid w:val="0033778A"/>
    <w:rsid w:val="00340905"/>
    <w:rsid w:val="00340961"/>
    <w:rsid w:val="00340CD9"/>
    <w:rsid w:val="00341F06"/>
    <w:rsid w:val="00343C12"/>
    <w:rsid w:val="00343C65"/>
    <w:rsid w:val="00343D13"/>
    <w:rsid w:val="0034400C"/>
    <w:rsid w:val="00344155"/>
    <w:rsid w:val="003443F0"/>
    <w:rsid w:val="0034484F"/>
    <w:rsid w:val="0034488B"/>
    <w:rsid w:val="00344904"/>
    <w:rsid w:val="003457AB"/>
    <w:rsid w:val="00345D98"/>
    <w:rsid w:val="00347228"/>
    <w:rsid w:val="00347E2A"/>
    <w:rsid w:val="00350A20"/>
    <w:rsid w:val="00350E8F"/>
    <w:rsid w:val="003514EC"/>
    <w:rsid w:val="00351CD5"/>
    <w:rsid w:val="00352327"/>
    <w:rsid w:val="00352C98"/>
    <w:rsid w:val="00353241"/>
    <w:rsid w:val="00353258"/>
    <w:rsid w:val="003537DD"/>
    <w:rsid w:val="00353D29"/>
    <w:rsid w:val="00354904"/>
    <w:rsid w:val="00355517"/>
    <w:rsid w:val="00355634"/>
    <w:rsid w:val="0035590B"/>
    <w:rsid w:val="00355916"/>
    <w:rsid w:val="00356A5B"/>
    <w:rsid w:val="00356CB5"/>
    <w:rsid w:val="0035781E"/>
    <w:rsid w:val="00357986"/>
    <w:rsid w:val="003608B3"/>
    <w:rsid w:val="00360D4D"/>
    <w:rsid w:val="00362412"/>
    <w:rsid w:val="0036399C"/>
    <w:rsid w:val="003642FE"/>
    <w:rsid w:val="00364BFE"/>
    <w:rsid w:val="00364D0B"/>
    <w:rsid w:val="00365597"/>
    <w:rsid w:val="00365CB3"/>
    <w:rsid w:val="00366185"/>
    <w:rsid w:val="0036720E"/>
    <w:rsid w:val="00367925"/>
    <w:rsid w:val="003720B9"/>
    <w:rsid w:val="0037248B"/>
    <w:rsid w:val="003725E3"/>
    <w:rsid w:val="00372675"/>
    <w:rsid w:val="00373557"/>
    <w:rsid w:val="003749B4"/>
    <w:rsid w:val="0037604F"/>
    <w:rsid w:val="00376A77"/>
    <w:rsid w:val="00380049"/>
    <w:rsid w:val="003802A1"/>
    <w:rsid w:val="003806E8"/>
    <w:rsid w:val="00380A33"/>
    <w:rsid w:val="00380C42"/>
    <w:rsid w:val="00380CA5"/>
    <w:rsid w:val="00380CE3"/>
    <w:rsid w:val="00380F64"/>
    <w:rsid w:val="0038120A"/>
    <w:rsid w:val="00381456"/>
    <w:rsid w:val="00381D18"/>
    <w:rsid w:val="00384CF5"/>
    <w:rsid w:val="00385293"/>
    <w:rsid w:val="0038551F"/>
    <w:rsid w:val="0038600A"/>
    <w:rsid w:val="00386536"/>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0A24"/>
    <w:rsid w:val="003A11FC"/>
    <w:rsid w:val="003A165D"/>
    <w:rsid w:val="003A22D0"/>
    <w:rsid w:val="003A2960"/>
    <w:rsid w:val="003A3312"/>
    <w:rsid w:val="003A34A5"/>
    <w:rsid w:val="003A5649"/>
    <w:rsid w:val="003A59ED"/>
    <w:rsid w:val="003A69F2"/>
    <w:rsid w:val="003B0262"/>
    <w:rsid w:val="003B0662"/>
    <w:rsid w:val="003B067A"/>
    <w:rsid w:val="003B09F2"/>
    <w:rsid w:val="003B1082"/>
    <w:rsid w:val="003B46AD"/>
    <w:rsid w:val="003B4D6A"/>
    <w:rsid w:val="003B5210"/>
    <w:rsid w:val="003B6473"/>
    <w:rsid w:val="003B6EDC"/>
    <w:rsid w:val="003B77A6"/>
    <w:rsid w:val="003B7B1F"/>
    <w:rsid w:val="003C0706"/>
    <w:rsid w:val="003C156C"/>
    <w:rsid w:val="003C194F"/>
    <w:rsid w:val="003C1AF9"/>
    <w:rsid w:val="003C1FAD"/>
    <w:rsid w:val="003C2C7C"/>
    <w:rsid w:val="003C356C"/>
    <w:rsid w:val="003C39EA"/>
    <w:rsid w:val="003C3C42"/>
    <w:rsid w:val="003C4051"/>
    <w:rsid w:val="003C48E9"/>
    <w:rsid w:val="003C4950"/>
    <w:rsid w:val="003C4C44"/>
    <w:rsid w:val="003C5CDA"/>
    <w:rsid w:val="003C668C"/>
    <w:rsid w:val="003C6C18"/>
    <w:rsid w:val="003C6ED0"/>
    <w:rsid w:val="003C6F9D"/>
    <w:rsid w:val="003C7DBD"/>
    <w:rsid w:val="003D0FEE"/>
    <w:rsid w:val="003D1711"/>
    <w:rsid w:val="003D1ADA"/>
    <w:rsid w:val="003D1FEA"/>
    <w:rsid w:val="003D2184"/>
    <w:rsid w:val="003D3F27"/>
    <w:rsid w:val="003D4228"/>
    <w:rsid w:val="003D422E"/>
    <w:rsid w:val="003D47B0"/>
    <w:rsid w:val="003D4DB8"/>
    <w:rsid w:val="003D55F2"/>
    <w:rsid w:val="003D5755"/>
    <w:rsid w:val="003D6B76"/>
    <w:rsid w:val="003E0505"/>
    <w:rsid w:val="003E053E"/>
    <w:rsid w:val="003E0916"/>
    <w:rsid w:val="003E19C4"/>
    <w:rsid w:val="003E2640"/>
    <w:rsid w:val="003E298F"/>
    <w:rsid w:val="003E4DB4"/>
    <w:rsid w:val="003E57D9"/>
    <w:rsid w:val="003E5B8A"/>
    <w:rsid w:val="003E7A0E"/>
    <w:rsid w:val="003F054D"/>
    <w:rsid w:val="003F15B5"/>
    <w:rsid w:val="003F1B25"/>
    <w:rsid w:val="003F2A4F"/>
    <w:rsid w:val="003F32AB"/>
    <w:rsid w:val="003F54A6"/>
    <w:rsid w:val="003F5DD0"/>
    <w:rsid w:val="003F6698"/>
    <w:rsid w:val="00400DD2"/>
    <w:rsid w:val="00401196"/>
    <w:rsid w:val="00401830"/>
    <w:rsid w:val="00401A8E"/>
    <w:rsid w:val="00401B86"/>
    <w:rsid w:val="004029BC"/>
    <w:rsid w:val="00402B0E"/>
    <w:rsid w:val="00402C54"/>
    <w:rsid w:val="004032CF"/>
    <w:rsid w:val="00403899"/>
    <w:rsid w:val="00403C65"/>
    <w:rsid w:val="00403E3C"/>
    <w:rsid w:val="00403FBE"/>
    <w:rsid w:val="00404A9D"/>
    <w:rsid w:val="00404C1A"/>
    <w:rsid w:val="004052EB"/>
    <w:rsid w:val="00405B08"/>
    <w:rsid w:val="004062A1"/>
    <w:rsid w:val="00406E7A"/>
    <w:rsid w:val="00407557"/>
    <w:rsid w:val="0040775B"/>
    <w:rsid w:val="00407803"/>
    <w:rsid w:val="00407C35"/>
    <w:rsid w:val="00410268"/>
    <w:rsid w:val="0041143B"/>
    <w:rsid w:val="00411440"/>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760E"/>
    <w:rsid w:val="004314D8"/>
    <w:rsid w:val="00432E25"/>
    <w:rsid w:val="00433C1F"/>
    <w:rsid w:val="00433CBE"/>
    <w:rsid w:val="004347EC"/>
    <w:rsid w:val="004357C7"/>
    <w:rsid w:val="00435A32"/>
    <w:rsid w:val="00436396"/>
    <w:rsid w:val="00436697"/>
    <w:rsid w:val="00437037"/>
    <w:rsid w:val="00437B5C"/>
    <w:rsid w:val="00437C8F"/>
    <w:rsid w:val="00437E52"/>
    <w:rsid w:val="00437F3C"/>
    <w:rsid w:val="00440663"/>
    <w:rsid w:val="00440A7A"/>
    <w:rsid w:val="00440EEA"/>
    <w:rsid w:val="0044166F"/>
    <w:rsid w:val="0044300D"/>
    <w:rsid w:val="0044662F"/>
    <w:rsid w:val="00447516"/>
    <w:rsid w:val="00447698"/>
    <w:rsid w:val="00447DEB"/>
    <w:rsid w:val="0045081D"/>
    <w:rsid w:val="00450A4A"/>
    <w:rsid w:val="00451B40"/>
    <w:rsid w:val="004528B2"/>
    <w:rsid w:val="004529B1"/>
    <w:rsid w:val="00452EC9"/>
    <w:rsid w:val="00452FBA"/>
    <w:rsid w:val="004543BB"/>
    <w:rsid w:val="00454862"/>
    <w:rsid w:val="00454873"/>
    <w:rsid w:val="00455177"/>
    <w:rsid w:val="004566E0"/>
    <w:rsid w:val="00456A14"/>
    <w:rsid w:val="00456DB5"/>
    <w:rsid w:val="0045704F"/>
    <w:rsid w:val="00463DDD"/>
    <w:rsid w:val="00463FAF"/>
    <w:rsid w:val="004661EE"/>
    <w:rsid w:val="004665AA"/>
    <w:rsid w:val="004715A4"/>
    <w:rsid w:val="004715EE"/>
    <w:rsid w:val="00472165"/>
    <w:rsid w:val="0047237A"/>
    <w:rsid w:val="00472419"/>
    <w:rsid w:val="0047299E"/>
    <w:rsid w:val="00472A49"/>
    <w:rsid w:val="00472AB0"/>
    <w:rsid w:val="00472CB6"/>
    <w:rsid w:val="0047489A"/>
    <w:rsid w:val="00475237"/>
    <w:rsid w:val="00476E6A"/>
    <w:rsid w:val="00477849"/>
    <w:rsid w:val="004801D4"/>
    <w:rsid w:val="004804F5"/>
    <w:rsid w:val="004809E1"/>
    <w:rsid w:val="00481B3E"/>
    <w:rsid w:val="0048281B"/>
    <w:rsid w:val="00483C35"/>
    <w:rsid w:val="00484463"/>
    <w:rsid w:val="00484838"/>
    <w:rsid w:val="00484B58"/>
    <w:rsid w:val="004850BB"/>
    <w:rsid w:val="0048547B"/>
    <w:rsid w:val="00485C02"/>
    <w:rsid w:val="00485E5B"/>
    <w:rsid w:val="00485F40"/>
    <w:rsid w:val="004873EA"/>
    <w:rsid w:val="004904FB"/>
    <w:rsid w:val="0049123A"/>
    <w:rsid w:val="00493429"/>
    <w:rsid w:val="004946D2"/>
    <w:rsid w:val="00494EFA"/>
    <w:rsid w:val="004956EE"/>
    <w:rsid w:val="00495865"/>
    <w:rsid w:val="00495D0E"/>
    <w:rsid w:val="004968ED"/>
    <w:rsid w:val="004977D2"/>
    <w:rsid w:val="00497870"/>
    <w:rsid w:val="004A1B69"/>
    <w:rsid w:val="004A2A08"/>
    <w:rsid w:val="004A397F"/>
    <w:rsid w:val="004A468B"/>
    <w:rsid w:val="004A4CAE"/>
    <w:rsid w:val="004A569C"/>
    <w:rsid w:val="004A6EB2"/>
    <w:rsid w:val="004A75B8"/>
    <w:rsid w:val="004A7614"/>
    <w:rsid w:val="004A7B80"/>
    <w:rsid w:val="004A7F61"/>
    <w:rsid w:val="004B2BC2"/>
    <w:rsid w:val="004B2C74"/>
    <w:rsid w:val="004B37F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58F"/>
    <w:rsid w:val="004E267C"/>
    <w:rsid w:val="004E2AAF"/>
    <w:rsid w:val="004E3297"/>
    <w:rsid w:val="004E3494"/>
    <w:rsid w:val="004E3609"/>
    <w:rsid w:val="004E3764"/>
    <w:rsid w:val="004E3B5B"/>
    <w:rsid w:val="004E4A12"/>
    <w:rsid w:val="004E505C"/>
    <w:rsid w:val="004E5ACB"/>
    <w:rsid w:val="004E5CBD"/>
    <w:rsid w:val="004E6345"/>
    <w:rsid w:val="004E6EA2"/>
    <w:rsid w:val="004E773B"/>
    <w:rsid w:val="004F0B21"/>
    <w:rsid w:val="004F1AF6"/>
    <w:rsid w:val="004F1CD6"/>
    <w:rsid w:val="004F26DE"/>
    <w:rsid w:val="004F35F4"/>
    <w:rsid w:val="004F36F1"/>
    <w:rsid w:val="004F370D"/>
    <w:rsid w:val="004F3DFA"/>
    <w:rsid w:val="004F49B8"/>
    <w:rsid w:val="004F60EE"/>
    <w:rsid w:val="004F6E1D"/>
    <w:rsid w:val="004F6F3C"/>
    <w:rsid w:val="004F70AF"/>
    <w:rsid w:val="005007B6"/>
    <w:rsid w:val="00501571"/>
    <w:rsid w:val="00501DDB"/>
    <w:rsid w:val="00502652"/>
    <w:rsid w:val="00502D67"/>
    <w:rsid w:val="00502DF3"/>
    <w:rsid w:val="00504A66"/>
    <w:rsid w:val="00504D7F"/>
    <w:rsid w:val="005063FE"/>
    <w:rsid w:val="00507033"/>
    <w:rsid w:val="005079EA"/>
    <w:rsid w:val="00510753"/>
    <w:rsid w:val="00510933"/>
    <w:rsid w:val="00510B02"/>
    <w:rsid w:val="00510B5D"/>
    <w:rsid w:val="00512040"/>
    <w:rsid w:val="00513CC1"/>
    <w:rsid w:val="00514230"/>
    <w:rsid w:val="00514FF6"/>
    <w:rsid w:val="00516681"/>
    <w:rsid w:val="00516C60"/>
    <w:rsid w:val="0052005E"/>
    <w:rsid w:val="00520551"/>
    <w:rsid w:val="005208A3"/>
    <w:rsid w:val="00521490"/>
    <w:rsid w:val="0052161D"/>
    <w:rsid w:val="00522DC1"/>
    <w:rsid w:val="00524518"/>
    <w:rsid w:val="00524606"/>
    <w:rsid w:val="0052493D"/>
    <w:rsid w:val="00525770"/>
    <w:rsid w:val="00525A4C"/>
    <w:rsid w:val="00525AE3"/>
    <w:rsid w:val="005263C9"/>
    <w:rsid w:val="00527130"/>
    <w:rsid w:val="00527563"/>
    <w:rsid w:val="005275C7"/>
    <w:rsid w:val="00527CF6"/>
    <w:rsid w:val="00530393"/>
    <w:rsid w:val="00530A8F"/>
    <w:rsid w:val="005314CF"/>
    <w:rsid w:val="00531AB2"/>
    <w:rsid w:val="00534B11"/>
    <w:rsid w:val="00536255"/>
    <w:rsid w:val="005370D7"/>
    <w:rsid w:val="005375F9"/>
    <w:rsid w:val="0053772A"/>
    <w:rsid w:val="00540891"/>
    <w:rsid w:val="00540EB6"/>
    <w:rsid w:val="00542FE3"/>
    <w:rsid w:val="00543C0E"/>
    <w:rsid w:val="005441B1"/>
    <w:rsid w:val="00544418"/>
    <w:rsid w:val="00544A51"/>
    <w:rsid w:val="00545015"/>
    <w:rsid w:val="00545ED9"/>
    <w:rsid w:val="005463EB"/>
    <w:rsid w:val="00546520"/>
    <w:rsid w:val="00546727"/>
    <w:rsid w:val="00546F78"/>
    <w:rsid w:val="0054731B"/>
    <w:rsid w:val="005473F2"/>
    <w:rsid w:val="0055083B"/>
    <w:rsid w:val="005509E8"/>
    <w:rsid w:val="00551464"/>
    <w:rsid w:val="005517F1"/>
    <w:rsid w:val="00552288"/>
    <w:rsid w:val="005525D4"/>
    <w:rsid w:val="00553270"/>
    <w:rsid w:val="00553BCB"/>
    <w:rsid w:val="0055414B"/>
    <w:rsid w:val="00554E3F"/>
    <w:rsid w:val="00554EF2"/>
    <w:rsid w:val="00554F61"/>
    <w:rsid w:val="00555EF9"/>
    <w:rsid w:val="00560027"/>
    <w:rsid w:val="00560210"/>
    <w:rsid w:val="00560440"/>
    <w:rsid w:val="00561447"/>
    <w:rsid w:val="005618A4"/>
    <w:rsid w:val="0056366B"/>
    <w:rsid w:val="00563694"/>
    <w:rsid w:val="005637E8"/>
    <w:rsid w:val="005643E8"/>
    <w:rsid w:val="00564A9C"/>
    <w:rsid w:val="00565EF3"/>
    <w:rsid w:val="00566568"/>
    <w:rsid w:val="00566853"/>
    <w:rsid w:val="00566ABE"/>
    <w:rsid w:val="00567A4F"/>
    <w:rsid w:val="00567A7D"/>
    <w:rsid w:val="00571A23"/>
    <w:rsid w:val="00572E79"/>
    <w:rsid w:val="005735FC"/>
    <w:rsid w:val="00573924"/>
    <w:rsid w:val="00573D8A"/>
    <w:rsid w:val="00574301"/>
    <w:rsid w:val="00574E30"/>
    <w:rsid w:val="005761C5"/>
    <w:rsid w:val="0057726B"/>
    <w:rsid w:val="005804B5"/>
    <w:rsid w:val="00581601"/>
    <w:rsid w:val="005816C4"/>
    <w:rsid w:val="00581A3A"/>
    <w:rsid w:val="005825EF"/>
    <w:rsid w:val="00585A58"/>
    <w:rsid w:val="00585BA8"/>
    <w:rsid w:val="00586678"/>
    <w:rsid w:val="00586A7B"/>
    <w:rsid w:val="00590F75"/>
    <w:rsid w:val="005912DF"/>
    <w:rsid w:val="00592493"/>
    <w:rsid w:val="00592DF2"/>
    <w:rsid w:val="00593108"/>
    <w:rsid w:val="00593589"/>
    <w:rsid w:val="005943CC"/>
    <w:rsid w:val="005945C6"/>
    <w:rsid w:val="0059504E"/>
    <w:rsid w:val="005955AE"/>
    <w:rsid w:val="0059580E"/>
    <w:rsid w:val="00595CF2"/>
    <w:rsid w:val="00595DD6"/>
    <w:rsid w:val="00596358"/>
    <w:rsid w:val="00596C1B"/>
    <w:rsid w:val="0059792D"/>
    <w:rsid w:val="005A0464"/>
    <w:rsid w:val="005A0E84"/>
    <w:rsid w:val="005A109D"/>
    <w:rsid w:val="005A20D0"/>
    <w:rsid w:val="005A2DEA"/>
    <w:rsid w:val="005A4070"/>
    <w:rsid w:val="005A467F"/>
    <w:rsid w:val="005A4C35"/>
    <w:rsid w:val="005A5DBB"/>
    <w:rsid w:val="005A6171"/>
    <w:rsid w:val="005A62FF"/>
    <w:rsid w:val="005A639B"/>
    <w:rsid w:val="005A6452"/>
    <w:rsid w:val="005A70DF"/>
    <w:rsid w:val="005A7B44"/>
    <w:rsid w:val="005A7B4E"/>
    <w:rsid w:val="005B17E4"/>
    <w:rsid w:val="005B1E02"/>
    <w:rsid w:val="005B1EF3"/>
    <w:rsid w:val="005B2010"/>
    <w:rsid w:val="005B2C25"/>
    <w:rsid w:val="005B3762"/>
    <w:rsid w:val="005B3C8F"/>
    <w:rsid w:val="005B4EA7"/>
    <w:rsid w:val="005B5412"/>
    <w:rsid w:val="005B60C0"/>
    <w:rsid w:val="005B64F4"/>
    <w:rsid w:val="005B7038"/>
    <w:rsid w:val="005B7248"/>
    <w:rsid w:val="005B7A22"/>
    <w:rsid w:val="005C03A7"/>
    <w:rsid w:val="005C14E1"/>
    <w:rsid w:val="005C1CBC"/>
    <w:rsid w:val="005C1EA7"/>
    <w:rsid w:val="005C2134"/>
    <w:rsid w:val="005C2766"/>
    <w:rsid w:val="005C32DA"/>
    <w:rsid w:val="005C46B9"/>
    <w:rsid w:val="005C4B75"/>
    <w:rsid w:val="005C4FC9"/>
    <w:rsid w:val="005C53D8"/>
    <w:rsid w:val="005C58C3"/>
    <w:rsid w:val="005C5CA3"/>
    <w:rsid w:val="005C628B"/>
    <w:rsid w:val="005C7591"/>
    <w:rsid w:val="005C7CD6"/>
    <w:rsid w:val="005D0C2B"/>
    <w:rsid w:val="005D5A46"/>
    <w:rsid w:val="005D6D2D"/>
    <w:rsid w:val="005D7038"/>
    <w:rsid w:val="005D7BF0"/>
    <w:rsid w:val="005E0C71"/>
    <w:rsid w:val="005E258B"/>
    <w:rsid w:val="005E27D9"/>
    <w:rsid w:val="005E35F5"/>
    <w:rsid w:val="005E3740"/>
    <w:rsid w:val="005E3DB9"/>
    <w:rsid w:val="005E4453"/>
    <w:rsid w:val="005E4FE3"/>
    <w:rsid w:val="005E5369"/>
    <w:rsid w:val="005E6445"/>
    <w:rsid w:val="005E6A8D"/>
    <w:rsid w:val="005E6EA0"/>
    <w:rsid w:val="005E6F56"/>
    <w:rsid w:val="005E70F9"/>
    <w:rsid w:val="005E7714"/>
    <w:rsid w:val="005F02F8"/>
    <w:rsid w:val="005F06CC"/>
    <w:rsid w:val="005F0A52"/>
    <w:rsid w:val="005F17C5"/>
    <w:rsid w:val="005F2085"/>
    <w:rsid w:val="005F22F0"/>
    <w:rsid w:val="005F2661"/>
    <w:rsid w:val="005F2894"/>
    <w:rsid w:val="005F294E"/>
    <w:rsid w:val="005F32DF"/>
    <w:rsid w:val="005F37E6"/>
    <w:rsid w:val="005F3DB1"/>
    <w:rsid w:val="005F496C"/>
    <w:rsid w:val="005F4CE3"/>
    <w:rsid w:val="005F4E54"/>
    <w:rsid w:val="005F55E0"/>
    <w:rsid w:val="005F6065"/>
    <w:rsid w:val="005F62F2"/>
    <w:rsid w:val="005F66F9"/>
    <w:rsid w:val="005F7CD0"/>
    <w:rsid w:val="006007F0"/>
    <w:rsid w:val="00600CED"/>
    <w:rsid w:val="0060195A"/>
    <w:rsid w:val="0060226F"/>
    <w:rsid w:val="00602301"/>
    <w:rsid w:val="00604B29"/>
    <w:rsid w:val="00606BA0"/>
    <w:rsid w:val="00607F29"/>
    <w:rsid w:val="00610076"/>
    <w:rsid w:val="006106DC"/>
    <w:rsid w:val="00611BD5"/>
    <w:rsid w:val="00611CDF"/>
    <w:rsid w:val="0061200A"/>
    <w:rsid w:val="006123A5"/>
    <w:rsid w:val="006129D4"/>
    <w:rsid w:val="006130AA"/>
    <w:rsid w:val="00613BBD"/>
    <w:rsid w:val="00613D79"/>
    <w:rsid w:val="00614A09"/>
    <w:rsid w:val="00614C12"/>
    <w:rsid w:val="0061567C"/>
    <w:rsid w:val="0061588E"/>
    <w:rsid w:val="00615C64"/>
    <w:rsid w:val="00616C30"/>
    <w:rsid w:val="00616D03"/>
    <w:rsid w:val="00617443"/>
    <w:rsid w:val="006208DC"/>
    <w:rsid w:val="00620F04"/>
    <w:rsid w:val="00621613"/>
    <w:rsid w:val="006223D7"/>
    <w:rsid w:val="006236DE"/>
    <w:rsid w:val="00626AEE"/>
    <w:rsid w:val="00627664"/>
    <w:rsid w:val="0062771B"/>
    <w:rsid w:val="00627BA5"/>
    <w:rsid w:val="00630834"/>
    <w:rsid w:val="00630925"/>
    <w:rsid w:val="00630E17"/>
    <w:rsid w:val="00631861"/>
    <w:rsid w:val="006329F2"/>
    <w:rsid w:val="00632C12"/>
    <w:rsid w:val="00632EC1"/>
    <w:rsid w:val="00633171"/>
    <w:rsid w:val="00633322"/>
    <w:rsid w:val="006337D8"/>
    <w:rsid w:val="00633A3C"/>
    <w:rsid w:val="00633E2F"/>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8B3"/>
    <w:rsid w:val="00645FB3"/>
    <w:rsid w:val="006461FB"/>
    <w:rsid w:val="006465AD"/>
    <w:rsid w:val="006465F4"/>
    <w:rsid w:val="006471C3"/>
    <w:rsid w:val="0064733A"/>
    <w:rsid w:val="006473C6"/>
    <w:rsid w:val="00647CFC"/>
    <w:rsid w:val="006508AD"/>
    <w:rsid w:val="00650AAA"/>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25A3"/>
    <w:rsid w:val="0066300E"/>
    <w:rsid w:val="00663C89"/>
    <w:rsid w:val="0066447E"/>
    <w:rsid w:val="00665CF6"/>
    <w:rsid w:val="006667BB"/>
    <w:rsid w:val="00666B5D"/>
    <w:rsid w:val="006672D2"/>
    <w:rsid w:val="0066740B"/>
    <w:rsid w:val="00667C24"/>
    <w:rsid w:val="00671083"/>
    <w:rsid w:val="006726A6"/>
    <w:rsid w:val="00672778"/>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3B39"/>
    <w:rsid w:val="00695A38"/>
    <w:rsid w:val="00695D1A"/>
    <w:rsid w:val="006971F8"/>
    <w:rsid w:val="00697F86"/>
    <w:rsid w:val="006A01B8"/>
    <w:rsid w:val="006A0335"/>
    <w:rsid w:val="006A06C7"/>
    <w:rsid w:val="006A0E23"/>
    <w:rsid w:val="006A1071"/>
    <w:rsid w:val="006A16B4"/>
    <w:rsid w:val="006A188C"/>
    <w:rsid w:val="006A274F"/>
    <w:rsid w:val="006A28BA"/>
    <w:rsid w:val="006A2951"/>
    <w:rsid w:val="006A2C48"/>
    <w:rsid w:val="006A3104"/>
    <w:rsid w:val="006A340B"/>
    <w:rsid w:val="006A3C04"/>
    <w:rsid w:val="006A40E9"/>
    <w:rsid w:val="006A42D5"/>
    <w:rsid w:val="006A47FC"/>
    <w:rsid w:val="006A6725"/>
    <w:rsid w:val="006A68E9"/>
    <w:rsid w:val="006A73D5"/>
    <w:rsid w:val="006A796E"/>
    <w:rsid w:val="006B11B9"/>
    <w:rsid w:val="006B1A91"/>
    <w:rsid w:val="006B2D21"/>
    <w:rsid w:val="006B2E80"/>
    <w:rsid w:val="006B41BF"/>
    <w:rsid w:val="006B4402"/>
    <w:rsid w:val="006B4D79"/>
    <w:rsid w:val="006B5C2D"/>
    <w:rsid w:val="006C14C3"/>
    <w:rsid w:val="006C17D5"/>
    <w:rsid w:val="006C1A00"/>
    <w:rsid w:val="006C1B80"/>
    <w:rsid w:val="006C2398"/>
    <w:rsid w:val="006C2B2E"/>
    <w:rsid w:val="006C355A"/>
    <w:rsid w:val="006C3EA6"/>
    <w:rsid w:val="006C3F38"/>
    <w:rsid w:val="006C65F7"/>
    <w:rsid w:val="006D0D9B"/>
    <w:rsid w:val="006D136C"/>
    <w:rsid w:val="006D1B3C"/>
    <w:rsid w:val="006D1D44"/>
    <w:rsid w:val="006D2B06"/>
    <w:rsid w:val="006D67BC"/>
    <w:rsid w:val="006D6C9A"/>
    <w:rsid w:val="006D735C"/>
    <w:rsid w:val="006E0A9E"/>
    <w:rsid w:val="006E1953"/>
    <w:rsid w:val="006E3896"/>
    <w:rsid w:val="006E3FA2"/>
    <w:rsid w:val="006E4418"/>
    <w:rsid w:val="006E5B15"/>
    <w:rsid w:val="006E7D0D"/>
    <w:rsid w:val="006E7EE9"/>
    <w:rsid w:val="006F0FCD"/>
    <w:rsid w:val="006F1359"/>
    <w:rsid w:val="006F14A9"/>
    <w:rsid w:val="006F2664"/>
    <w:rsid w:val="006F295E"/>
    <w:rsid w:val="006F3B71"/>
    <w:rsid w:val="006F5E06"/>
    <w:rsid w:val="006F6C1D"/>
    <w:rsid w:val="006F6F3D"/>
    <w:rsid w:val="006F730A"/>
    <w:rsid w:val="0070005A"/>
    <w:rsid w:val="00700952"/>
    <w:rsid w:val="00700B9E"/>
    <w:rsid w:val="00700BF1"/>
    <w:rsid w:val="00702CF2"/>
    <w:rsid w:val="00702E64"/>
    <w:rsid w:val="00703B49"/>
    <w:rsid w:val="0070539F"/>
    <w:rsid w:val="00705B50"/>
    <w:rsid w:val="007062F8"/>
    <w:rsid w:val="00706688"/>
    <w:rsid w:val="00706B71"/>
    <w:rsid w:val="00707188"/>
    <w:rsid w:val="0070731A"/>
    <w:rsid w:val="00712AED"/>
    <w:rsid w:val="00712CD2"/>
    <w:rsid w:val="00713469"/>
    <w:rsid w:val="007139F0"/>
    <w:rsid w:val="00714517"/>
    <w:rsid w:val="00715296"/>
    <w:rsid w:val="007159F3"/>
    <w:rsid w:val="00715D37"/>
    <w:rsid w:val="00716419"/>
    <w:rsid w:val="00716FD0"/>
    <w:rsid w:val="00717266"/>
    <w:rsid w:val="00717779"/>
    <w:rsid w:val="00717FC8"/>
    <w:rsid w:val="0072011E"/>
    <w:rsid w:val="007203FF"/>
    <w:rsid w:val="0072076B"/>
    <w:rsid w:val="0072176C"/>
    <w:rsid w:val="00721DEE"/>
    <w:rsid w:val="00722143"/>
    <w:rsid w:val="007233C7"/>
    <w:rsid w:val="007237EF"/>
    <w:rsid w:val="00723897"/>
    <w:rsid w:val="00724879"/>
    <w:rsid w:val="00724CB3"/>
    <w:rsid w:val="00724D60"/>
    <w:rsid w:val="0072575A"/>
    <w:rsid w:val="00725E9C"/>
    <w:rsid w:val="007264D8"/>
    <w:rsid w:val="0072686F"/>
    <w:rsid w:val="0072733E"/>
    <w:rsid w:val="00727F8E"/>
    <w:rsid w:val="007301A6"/>
    <w:rsid w:val="00730C3F"/>
    <w:rsid w:val="007317CA"/>
    <w:rsid w:val="00732078"/>
    <w:rsid w:val="007326AB"/>
    <w:rsid w:val="007326EE"/>
    <w:rsid w:val="007327A5"/>
    <w:rsid w:val="00732B7B"/>
    <w:rsid w:val="00732C10"/>
    <w:rsid w:val="00732C40"/>
    <w:rsid w:val="00732E89"/>
    <w:rsid w:val="00732E9E"/>
    <w:rsid w:val="007330F3"/>
    <w:rsid w:val="0073383D"/>
    <w:rsid w:val="00733C0C"/>
    <w:rsid w:val="00734F3D"/>
    <w:rsid w:val="00735F80"/>
    <w:rsid w:val="0073625D"/>
    <w:rsid w:val="0074003F"/>
    <w:rsid w:val="00740E2E"/>
    <w:rsid w:val="00740F00"/>
    <w:rsid w:val="00742262"/>
    <w:rsid w:val="007425B4"/>
    <w:rsid w:val="00742E19"/>
    <w:rsid w:val="007447BE"/>
    <w:rsid w:val="0074575F"/>
    <w:rsid w:val="00747476"/>
    <w:rsid w:val="007474BD"/>
    <w:rsid w:val="00747837"/>
    <w:rsid w:val="007500D8"/>
    <w:rsid w:val="00750610"/>
    <w:rsid w:val="00750B65"/>
    <w:rsid w:val="00750F18"/>
    <w:rsid w:val="007511C2"/>
    <w:rsid w:val="007511E3"/>
    <w:rsid w:val="00751335"/>
    <w:rsid w:val="007521C2"/>
    <w:rsid w:val="00752D46"/>
    <w:rsid w:val="007537DB"/>
    <w:rsid w:val="00753A37"/>
    <w:rsid w:val="0075429C"/>
    <w:rsid w:val="0075477D"/>
    <w:rsid w:val="00754CF0"/>
    <w:rsid w:val="007561F7"/>
    <w:rsid w:val="007563FD"/>
    <w:rsid w:val="0075689A"/>
    <w:rsid w:val="007603FF"/>
    <w:rsid w:val="007604C9"/>
    <w:rsid w:val="007606C2"/>
    <w:rsid w:val="007606D5"/>
    <w:rsid w:val="00760F15"/>
    <w:rsid w:val="00762F53"/>
    <w:rsid w:val="00763CDC"/>
    <w:rsid w:val="007641E2"/>
    <w:rsid w:val="007652F7"/>
    <w:rsid w:val="00765442"/>
    <w:rsid w:val="00765D0D"/>
    <w:rsid w:val="007674D4"/>
    <w:rsid w:val="00767B22"/>
    <w:rsid w:val="007708F0"/>
    <w:rsid w:val="0077149B"/>
    <w:rsid w:val="00771C1A"/>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2FA"/>
    <w:rsid w:val="00785370"/>
    <w:rsid w:val="00785656"/>
    <w:rsid w:val="00785923"/>
    <w:rsid w:val="00786A78"/>
    <w:rsid w:val="00786A99"/>
    <w:rsid w:val="007873EC"/>
    <w:rsid w:val="00787BC6"/>
    <w:rsid w:val="00790952"/>
    <w:rsid w:val="00791195"/>
    <w:rsid w:val="007917DF"/>
    <w:rsid w:val="00791DCD"/>
    <w:rsid w:val="0079213B"/>
    <w:rsid w:val="007927F5"/>
    <w:rsid w:val="00793A48"/>
    <w:rsid w:val="00793D29"/>
    <w:rsid w:val="0079450B"/>
    <w:rsid w:val="007956DE"/>
    <w:rsid w:val="00795B6A"/>
    <w:rsid w:val="00797C0B"/>
    <w:rsid w:val="007A05B0"/>
    <w:rsid w:val="007A0875"/>
    <w:rsid w:val="007A0B23"/>
    <w:rsid w:val="007A1BE1"/>
    <w:rsid w:val="007A214C"/>
    <w:rsid w:val="007A2152"/>
    <w:rsid w:val="007A4E26"/>
    <w:rsid w:val="007A53BA"/>
    <w:rsid w:val="007A5BA6"/>
    <w:rsid w:val="007A5F82"/>
    <w:rsid w:val="007A668E"/>
    <w:rsid w:val="007A7277"/>
    <w:rsid w:val="007B102D"/>
    <w:rsid w:val="007B146C"/>
    <w:rsid w:val="007B1674"/>
    <w:rsid w:val="007B1BA1"/>
    <w:rsid w:val="007B22DC"/>
    <w:rsid w:val="007B28D9"/>
    <w:rsid w:val="007B30F4"/>
    <w:rsid w:val="007B52FA"/>
    <w:rsid w:val="007B5BD3"/>
    <w:rsid w:val="007B5D33"/>
    <w:rsid w:val="007B5DA2"/>
    <w:rsid w:val="007B71A5"/>
    <w:rsid w:val="007C0CBE"/>
    <w:rsid w:val="007C12EB"/>
    <w:rsid w:val="007C1F2D"/>
    <w:rsid w:val="007C207D"/>
    <w:rsid w:val="007C2259"/>
    <w:rsid w:val="007C34D4"/>
    <w:rsid w:val="007C49F2"/>
    <w:rsid w:val="007C5566"/>
    <w:rsid w:val="007C5784"/>
    <w:rsid w:val="007C7425"/>
    <w:rsid w:val="007D03DC"/>
    <w:rsid w:val="007D25EF"/>
    <w:rsid w:val="007D288D"/>
    <w:rsid w:val="007D29EB"/>
    <w:rsid w:val="007D2E82"/>
    <w:rsid w:val="007D34F1"/>
    <w:rsid w:val="007D3BE8"/>
    <w:rsid w:val="007D4262"/>
    <w:rsid w:val="007D4BC6"/>
    <w:rsid w:val="007D5A65"/>
    <w:rsid w:val="007D61E8"/>
    <w:rsid w:val="007D63F6"/>
    <w:rsid w:val="007D719A"/>
    <w:rsid w:val="007D7A11"/>
    <w:rsid w:val="007D7B5D"/>
    <w:rsid w:val="007E0188"/>
    <w:rsid w:val="007E15AF"/>
    <w:rsid w:val="007E219C"/>
    <w:rsid w:val="007E220B"/>
    <w:rsid w:val="007E22F0"/>
    <w:rsid w:val="007E3D6F"/>
    <w:rsid w:val="007E4272"/>
    <w:rsid w:val="007E48DD"/>
    <w:rsid w:val="007E6EF5"/>
    <w:rsid w:val="007E6F4B"/>
    <w:rsid w:val="007E7024"/>
    <w:rsid w:val="007E7757"/>
    <w:rsid w:val="007E7BB4"/>
    <w:rsid w:val="007F02CA"/>
    <w:rsid w:val="007F0952"/>
    <w:rsid w:val="007F097F"/>
    <w:rsid w:val="007F1D02"/>
    <w:rsid w:val="007F1F3A"/>
    <w:rsid w:val="007F223B"/>
    <w:rsid w:val="007F23F6"/>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5618"/>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65A"/>
    <w:rsid w:val="00821B36"/>
    <w:rsid w:val="00821B3B"/>
    <w:rsid w:val="00821E13"/>
    <w:rsid w:val="00821ECB"/>
    <w:rsid w:val="008238A5"/>
    <w:rsid w:val="0082481B"/>
    <w:rsid w:val="00824E61"/>
    <w:rsid w:val="00824ECF"/>
    <w:rsid w:val="008251C2"/>
    <w:rsid w:val="00825268"/>
    <w:rsid w:val="00825E25"/>
    <w:rsid w:val="00825F21"/>
    <w:rsid w:val="00826556"/>
    <w:rsid w:val="008265F2"/>
    <w:rsid w:val="008278A1"/>
    <w:rsid w:val="0083082B"/>
    <w:rsid w:val="00832698"/>
    <w:rsid w:val="00832D19"/>
    <w:rsid w:val="00833165"/>
    <w:rsid w:val="008339CA"/>
    <w:rsid w:val="00834301"/>
    <w:rsid w:val="008343A4"/>
    <w:rsid w:val="00835325"/>
    <w:rsid w:val="00836029"/>
    <w:rsid w:val="008369B5"/>
    <w:rsid w:val="00836BA0"/>
    <w:rsid w:val="00836E5B"/>
    <w:rsid w:val="00837108"/>
    <w:rsid w:val="008374D8"/>
    <w:rsid w:val="00840905"/>
    <w:rsid w:val="00840C37"/>
    <w:rsid w:val="00841997"/>
    <w:rsid w:val="00841F6B"/>
    <w:rsid w:val="00842A9F"/>
    <w:rsid w:val="008431D7"/>
    <w:rsid w:val="008442F2"/>
    <w:rsid w:val="008443CA"/>
    <w:rsid w:val="00844755"/>
    <w:rsid w:val="00845082"/>
    <w:rsid w:val="008457E8"/>
    <w:rsid w:val="0084629B"/>
    <w:rsid w:val="00847120"/>
    <w:rsid w:val="00847EAF"/>
    <w:rsid w:val="00850F4F"/>
    <w:rsid w:val="00851B75"/>
    <w:rsid w:val="00851C16"/>
    <w:rsid w:val="0085524E"/>
    <w:rsid w:val="0085571D"/>
    <w:rsid w:val="00855DAC"/>
    <w:rsid w:val="00855F36"/>
    <w:rsid w:val="00856542"/>
    <w:rsid w:val="008578B5"/>
    <w:rsid w:val="00860803"/>
    <w:rsid w:val="00860C9E"/>
    <w:rsid w:val="00860FA9"/>
    <w:rsid w:val="00861611"/>
    <w:rsid w:val="00861952"/>
    <w:rsid w:val="00861B99"/>
    <w:rsid w:val="00863D0B"/>
    <w:rsid w:val="00863D0C"/>
    <w:rsid w:val="00864172"/>
    <w:rsid w:val="008642FA"/>
    <w:rsid w:val="008644BC"/>
    <w:rsid w:val="008644BF"/>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6FF2"/>
    <w:rsid w:val="008774EC"/>
    <w:rsid w:val="00877B6F"/>
    <w:rsid w:val="00877F24"/>
    <w:rsid w:val="00880679"/>
    <w:rsid w:val="008809DE"/>
    <w:rsid w:val="008845F0"/>
    <w:rsid w:val="00884CE0"/>
    <w:rsid w:val="008855F5"/>
    <w:rsid w:val="0088573D"/>
    <w:rsid w:val="008859EE"/>
    <w:rsid w:val="00885DF1"/>
    <w:rsid w:val="008863C2"/>
    <w:rsid w:val="008878E6"/>
    <w:rsid w:val="00887D9B"/>
    <w:rsid w:val="00890C66"/>
    <w:rsid w:val="008916E2"/>
    <w:rsid w:val="0089171C"/>
    <w:rsid w:val="00892681"/>
    <w:rsid w:val="00892CA1"/>
    <w:rsid w:val="00893489"/>
    <w:rsid w:val="00893DD3"/>
    <w:rsid w:val="00894241"/>
    <w:rsid w:val="00894952"/>
    <w:rsid w:val="00894CCE"/>
    <w:rsid w:val="00895148"/>
    <w:rsid w:val="00895AE0"/>
    <w:rsid w:val="008974C4"/>
    <w:rsid w:val="008A0237"/>
    <w:rsid w:val="008A0577"/>
    <w:rsid w:val="008A0DD7"/>
    <w:rsid w:val="008A0E51"/>
    <w:rsid w:val="008A1880"/>
    <w:rsid w:val="008A276C"/>
    <w:rsid w:val="008A3B45"/>
    <w:rsid w:val="008A3B4D"/>
    <w:rsid w:val="008A41A6"/>
    <w:rsid w:val="008A53F7"/>
    <w:rsid w:val="008A5450"/>
    <w:rsid w:val="008A5480"/>
    <w:rsid w:val="008A5C3B"/>
    <w:rsid w:val="008A7730"/>
    <w:rsid w:val="008A79CA"/>
    <w:rsid w:val="008B1249"/>
    <w:rsid w:val="008B1718"/>
    <w:rsid w:val="008B1DA3"/>
    <w:rsid w:val="008B1E59"/>
    <w:rsid w:val="008B214D"/>
    <w:rsid w:val="008B3335"/>
    <w:rsid w:val="008B38AC"/>
    <w:rsid w:val="008B46CE"/>
    <w:rsid w:val="008B5057"/>
    <w:rsid w:val="008B613E"/>
    <w:rsid w:val="008B6359"/>
    <w:rsid w:val="008B6862"/>
    <w:rsid w:val="008B6AFD"/>
    <w:rsid w:val="008B713A"/>
    <w:rsid w:val="008B769D"/>
    <w:rsid w:val="008B79E0"/>
    <w:rsid w:val="008B7AC0"/>
    <w:rsid w:val="008C0C2B"/>
    <w:rsid w:val="008C174A"/>
    <w:rsid w:val="008C301F"/>
    <w:rsid w:val="008C49A2"/>
    <w:rsid w:val="008C5371"/>
    <w:rsid w:val="008C560B"/>
    <w:rsid w:val="008C5924"/>
    <w:rsid w:val="008C6190"/>
    <w:rsid w:val="008C61C0"/>
    <w:rsid w:val="008C6621"/>
    <w:rsid w:val="008C7017"/>
    <w:rsid w:val="008C75A1"/>
    <w:rsid w:val="008C7823"/>
    <w:rsid w:val="008D03AB"/>
    <w:rsid w:val="008D0ABB"/>
    <w:rsid w:val="008D0CE1"/>
    <w:rsid w:val="008D1705"/>
    <w:rsid w:val="008D194E"/>
    <w:rsid w:val="008D1B66"/>
    <w:rsid w:val="008D2526"/>
    <w:rsid w:val="008D25BB"/>
    <w:rsid w:val="008D2923"/>
    <w:rsid w:val="008D34CC"/>
    <w:rsid w:val="008D34EB"/>
    <w:rsid w:val="008D41D1"/>
    <w:rsid w:val="008D453B"/>
    <w:rsid w:val="008D7330"/>
    <w:rsid w:val="008D76C3"/>
    <w:rsid w:val="008E0C0B"/>
    <w:rsid w:val="008E2C11"/>
    <w:rsid w:val="008E305B"/>
    <w:rsid w:val="008E3B10"/>
    <w:rsid w:val="008E4D54"/>
    <w:rsid w:val="008E5113"/>
    <w:rsid w:val="008E5782"/>
    <w:rsid w:val="008E5905"/>
    <w:rsid w:val="008E5C30"/>
    <w:rsid w:val="008E5DB9"/>
    <w:rsid w:val="008E6310"/>
    <w:rsid w:val="008E6DCD"/>
    <w:rsid w:val="008E6F48"/>
    <w:rsid w:val="008E736D"/>
    <w:rsid w:val="008E7556"/>
    <w:rsid w:val="008E7A1F"/>
    <w:rsid w:val="008E7CFA"/>
    <w:rsid w:val="008E7DE9"/>
    <w:rsid w:val="008E7DEC"/>
    <w:rsid w:val="008E7F29"/>
    <w:rsid w:val="008E7FC0"/>
    <w:rsid w:val="008F0CB1"/>
    <w:rsid w:val="008F1C0B"/>
    <w:rsid w:val="008F1E8C"/>
    <w:rsid w:val="008F3A61"/>
    <w:rsid w:val="008F40B8"/>
    <w:rsid w:val="008F4DCF"/>
    <w:rsid w:val="008F55C2"/>
    <w:rsid w:val="008F56B9"/>
    <w:rsid w:val="008F59A0"/>
    <w:rsid w:val="008F5C2C"/>
    <w:rsid w:val="008F7A8D"/>
    <w:rsid w:val="00900042"/>
    <w:rsid w:val="00900795"/>
    <w:rsid w:val="00900DC0"/>
    <w:rsid w:val="00900E1D"/>
    <w:rsid w:val="00901F2B"/>
    <w:rsid w:val="00902BA7"/>
    <w:rsid w:val="0090309D"/>
    <w:rsid w:val="0090361D"/>
    <w:rsid w:val="00905238"/>
    <w:rsid w:val="00905579"/>
    <w:rsid w:val="00905674"/>
    <w:rsid w:val="00905B10"/>
    <w:rsid w:val="0090643A"/>
    <w:rsid w:val="0090663C"/>
    <w:rsid w:val="00907C59"/>
    <w:rsid w:val="00910E5D"/>
    <w:rsid w:val="0091171F"/>
    <w:rsid w:val="0091330D"/>
    <w:rsid w:val="0091334F"/>
    <w:rsid w:val="0091347A"/>
    <w:rsid w:val="00914EC8"/>
    <w:rsid w:val="00915878"/>
    <w:rsid w:val="009179EE"/>
    <w:rsid w:val="0092114D"/>
    <w:rsid w:val="0092140C"/>
    <w:rsid w:val="00922A7A"/>
    <w:rsid w:val="009230F9"/>
    <w:rsid w:val="00923450"/>
    <w:rsid w:val="00924D1C"/>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1516"/>
    <w:rsid w:val="00941A9F"/>
    <w:rsid w:val="00942788"/>
    <w:rsid w:val="009436A9"/>
    <w:rsid w:val="00944796"/>
    <w:rsid w:val="00944850"/>
    <w:rsid w:val="00945AB9"/>
    <w:rsid w:val="00946C56"/>
    <w:rsid w:val="00947487"/>
    <w:rsid w:val="00947F09"/>
    <w:rsid w:val="00951182"/>
    <w:rsid w:val="009536E6"/>
    <w:rsid w:val="0095388E"/>
    <w:rsid w:val="009541DF"/>
    <w:rsid w:val="0095492C"/>
    <w:rsid w:val="00954E89"/>
    <w:rsid w:val="00955200"/>
    <w:rsid w:val="00955446"/>
    <w:rsid w:val="009561C1"/>
    <w:rsid w:val="00956588"/>
    <w:rsid w:val="00956752"/>
    <w:rsid w:val="00956CC0"/>
    <w:rsid w:val="00956F8A"/>
    <w:rsid w:val="00957B21"/>
    <w:rsid w:val="00957F16"/>
    <w:rsid w:val="00960067"/>
    <w:rsid w:val="00960108"/>
    <w:rsid w:val="0096013B"/>
    <w:rsid w:val="009602A6"/>
    <w:rsid w:val="009612DA"/>
    <w:rsid w:val="0096147E"/>
    <w:rsid w:val="009615D4"/>
    <w:rsid w:val="00961812"/>
    <w:rsid w:val="00961DDB"/>
    <w:rsid w:val="00962284"/>
    <w:rsid w:val="009633DE"/>
    <w:rsid w:val="00963474"/>
    <w:rsid w:val="00964312"/>
    <w:rsid w:val="00965B39"/>
    <w:rsid w:val="0096644E"/>
    <w:rsid w:val="009677B2"/>
    <w:rsid w:val="00967EAD"/>
    <w:rsid w:val="0097248A"/>
    <w:rsid w:val="00972832"/>
    <w:rsid w:val="0097489A"/>
    <w:rsid w:val="009748DC"/>
    <w:rsid w:val="0097587D"/>
    <w:rsid w:val="00976A4F"/>
    <w:rsid w:val="00976AEC"/>
    <w:rsid w:val="00977205"/>
    <w:rsid w:val="009772E4"/>
    <w:rsid w:val="00977E6E"/>
    <w:rsid w:val="00980254"/>
    <w:rsid w:val="00980446"/>
    <w:rsid w:val="00980CD2"/>
    <w:rsid w:val="00981072"/>
    <w:rsid w:val="00981595"/>
    <w:rsid w:val="009819F2"/>
    <w:rsid w:val="0098280E"/>
    <w:rsid w:val="009836AA"/>
    <w:rsid w:val="00983C20"/>
    <w:rsid w:val="009845F3"/>
    <w:rsid w:val="00984CEB"/>
    <w:rsid w:val="009862FA"/>
    <w:rsid w:val="009871F5"/>
    <w:rsid w:val="0098738B"/>
    <w:rsid w:val="00990667"/>
    <w:rsid w:val="00990AEC"/>
    <w:rsid w:val="00990C84"/>
    <w:rsid w:val="00991A5C"/>
    <w:rsid w:val="00991DE4"/>
    <w:rsid w:val="00993F5B"/>
    <w:rsid w:val="00994DC4"/>
    <w:rsid w:val="00994DDE"/>
    <w:rsid w:val="00995470"/>
    <w:rsid w:val="00995576"/>
    <w:rsid w:val="009955F1"/>
    <w:rsid w:val="0099579E"/>
    <w:rsid w:val="009958FC"/>
    <w:rsid w:val="00995F06"/>
    <w:rsid w:val="00996A0C"/>
    <w:rsid w:val="00996B42"/>
    <w:rsid w:val="00997369"/>
    <w:rsid w:val="00997A19"/>
    <w:rsid w:val="00997DE4"/>
    <w:rsid w:val="00997ECB"/>
    <w:rsid w:val="009A0075"/>
    <w:rsid w:val="009A02EB"/>
    <w:rsid w:val="009A07F4"/>
    <w:rsid w:val="009A09C8"/>
    <w:rsid w:val="009A0EEB"/>
    <w:rsid w:val="009A0F0D"/>
    <w:rsid w:val="009A1481"/>
    <w:rsid w:val="009A1CD4"/>
    <w:rsid w:val="009A2B06"/>
    <w:rsid w:val="009A3308"/>
    <w:rsid w:val="009A359B"/>
    <w:rsid w:val="009A3F9E"/>
    <w:rsid w:val="009A4475"/>
    <w:rsid w:val="009A489A"/>
    <w:rsid w:val="009A52E9"/>
    <w:rsid w:val="009A5492"/>
    <w:rsid w:val="009A59C3"/>
    <w:rsid w:val="009A71BA"/>
    <w:rsid w:val="009A7758"/>
    <w:rsid w:val="009B032C"/>
    <w:rsid w:val="009B212E"/>
    <w:rsid w:val="009B24AB"/>
    <w:rsid w:val="009B2DF0"/>
    <w:rsid w:val="009B5365"/>
    <w:rsid w:val="009B5B0B"/>
    <w:rsid w:val="009B5F7A"/>
    <w:rsid w:val="009B68D9"/>
    <w:rsid w:val="009B69FD"/>
    <w:rsid w:val="009C0277"/>
    <w:rsid w:val="009C0631"/>
    <w:rsid w:val="009C1258"/>
    <w:rsid w:val="009C1FA5"/>
    <w:rsid w:val="009C283A"/>
    <w:rsid w:val="009C4099"/>
    <w:rsid w:val="009C4478"/>
    <w:rsid w:val="009C4617"/>
    <w:rsid w:val="009C4889"/>
    <w:rsid w:val="009C6458"/>
    <w:rsid w:val="009C649E"/>
    <w:rsid w:val="009C6CF7"/>
    <w:rsid w:val="009C7ACA"/>
    <w:rsid w:val="009D184B"/>
    <w:rsid w:val="009D22C5"/>
    <w:rsid w:val="009D3F48"/>
    <w:rsid w:val="009D3FFC"/>
    <w:rsid w:val="009D4BD6"/>
    <w:rsid w:val="009D66E3"/>
    <w:rsid w:val="009D7111"/>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A78"/>
    <w:rsid w:val="009F7B94"/>
    <w:rsid w:val="009F7BB1"/>
    <w:rsid w:val="00A0028C"/>
    <w:rsid w:val="00A0059E"/>
    <w:rsid w:val="00A005E8"/>
    <w:rsid w:val="00A013E8"/>
    <w:rsid w:val="00A015D0"/>
    <w:rsid w:val="00A02576"/>
    <w:rsid w:val="00A03A1E"/>
    <w:rsid w:val="00A03E63"/>
    <w:rsid w:val="00A06AF0"/>
    <w:rsid w:val="00A06E6B"/>
    <w:rsid w:val="00A1039E"/>
    <w:rsid w:val="00A11D3C"/>
    <w:rsid w:val="00A128EA"/>
    <w:rsid w:val="00A12C6D"/>
    <w:rsid w:val="00A12D1B"/>
    <w:rsid w:val="00A1331D"/>
    <w:rsid w:val="00A14C45"/>
    <w:rsid w:val="00A152C0"/>
    <w:rsid w:val="00A15349"/>
    <w:rsid w:val="00A16B4B"/>
    <w:rsid w:val="00A171E1"/>
    <w:rsid w:val="00A17BAF"/>
    <w:rsid w:val="00A17FB0"/>
    <w:rsid w:val="00A21388"/>
    <w:rsid w:val="00A21C46"/>
    <w:rsid w:val="00A22798"/>
    <w:rsid w:val="00A22FD8"/>
    <w:rsid w:val="00A23445"/>
    <w:rsid w:val="00A2348D"/>
    <w:rsid w:val="00A239F5"/>
    <w:rsid w:val="00A23BA3"/>
    <w:rsid w:val="00A23E79"/>
    <w:rsid w:val="00A244E6"/>
    <w:rsid w:val="00A24E0B"/>
    <w:rsid w:val="00A25263"/>
    <w:rsid w:val="00A26739"/>
    <w:rsid w:val="00A26B28"/>
    <w:rsid w:val="00A30854"/>
    <w:rsid w:val="00A30DBD"/>
    <w:rsid w:val="00A30E24"/>
    <w:rsid w:val="00A31697"/>
    <w:rsid w:val="00A3283B"/>
    <w:rsid w:val="00A33298"/>
    <w:rsid w:val="00A34CC1"/>
    <w:rsid w:val="00A34E68"/>
    <w:rsid w:val="00A3509A"/>
    <w:rsid w:val="00A3513A"/>
    <w:rsid w:val="00A353D0"/>
    <w:rsid w:val="00A35B11"/>
    <w:rsid w:val="00A3601E"/>
    <w:rsid w:val="00A368B4"/>
    <w:rsid w:val="00A3749E"/>
    <w:rsid w:val="00A37787"/>
    <w:rsid w:val="00A377C7"/>
    <w:rsid w:val="00A4034C"/>
    <w:rsid w:val="00A405B7"/>
    <w:rsid w:val="00A408CF"/>
    <w:rsid w:val="00A40CD7"/>
    <w:rsid w:val="00A410CA"/>
    <w:rsid w:val="00A416CB"/>
    <w:rsid w:val="00A42CEB"/>
    <w:rsid w:val="00A44B27"/>
    <w:rsid w:val="00A44C2D"/>
    <w:rsid w:val="00A45030"/>
    <w:rsid w:val="00A45094"/>
    <w:rsid w:val="00A452F2"/>
    <w:rsid w:val="00A467A6"/>
    <w:rsid w:val="00A47919"/>
    <w:rsid w:val="00A50E6B"/>
    <w:rsid w:val="00A52A9E"/>
    <w:rsid w:val="00A52E0F"/>
    <w:rsid w:val="00A52E37"/>
    <w:rsid w:val="00A53C06"/>
    <w:rsid w:val="00A53C07"/>
    <w:rsid w:val="00A53D2F"/>
    <w:rsid w:val="00A60111"/>
    <w:rsid w:val="00A6049B"/>
    <w:rsid w:val="00A6086B"/>
    <w:rsid w:val="00A60C8D"/>
    <w:rsid w:val="00A61262"/>
    <w:rsid w:val="00A61B0B"/>
    <w:rsid w:val="00A61D7E"/>
    <w:rsid w:val="00A63304"/>
    <w:rsid w:val="00A638A1"/>
    <w:rsid w:val="00A63FAD"/>
    <w:rsid w:val="00A6469B"/>
    <w:rsid w:val="00A64B30"/>
    <w:rsid w:val="00A65158"/>
    <w:rsid w:val="00A651EC"/>
    <w:rsid w:val="00A6525C"/>
    <w:rsid w:val="00A662F6"/>
    <w:rsid w:val="00A67411"/>
    <w:rsid w:val="00A6755F"/>
    <w:rsid w:val="00A67583"/>
    <w:rsid w:val="00A7078F"/>
    <w:rsid w:val="00A70913"/>
    <w:rsid w:val="00A70955"/>
    <w:rsid w:val="00A70E7C"/>
    <w:rsid w:val="00A71724"/>
    <w:rsid w:val="00A73222"/>
    <w:rsid w:val="00A735A3"/>
    <w:rsid w:val="00A7386F"/>
    <w:rsid w:val="00A74CE2"/>
    <w:rsid w:val="00A74EE3"/>
    <w:rsid w:val="00A74FEF"/>
    <w:rsid w:val="00A75823"/>
    <w:rsid w:val="00A75E36"/>
    <w:rsid w:val="00A80152"/>
    <w:rsid w:val="00A808DC"/>
    <w:rsid w:val="00A81918"/>
    <w:rsid w:val="00A8206B"/>
    <w:rsid w:val="00A82310"/>
    <w:rsid w:val="00A850D4"/>
    <w:rsid w:val="00A8548B"/>
    <w:rsid w:val="00A8574C"/>
    <w:rsid w:val="00A85A3B"/>
    <w:rsid w:val="00A86C99"/>
    <w:rsid w:val="00A87348"/>
    <w:rsid w:val="00A90CCC"/>
    <w:rsid w:val="00A90E11"/>
    <w:rsid w:val="00A91389"/>
    <w:rsid w:val="00A92030"/>
    <w:rsid w:val="00A9321E"/>
    <w:rsid w:val="00A93D6A"/>
    <w:rsid w:val="00A96282"/>
    <w:rsid w:val="00A96BE3"/>
    <w:rsid w:val="00A97888"/>
    <w:rsid w:val="00AA0B6B"/>
    <w:rsid w:val="00AA0BFB"/>
    <w:rsid w:val="00AA0E0B"/>
    <w:rsid w:val="00AA0F67"/>
    <w:rsid w:val="00AA10AD"/>
    <w:rsid w:val="00AA1648"/>
    <w:rsid w:val="00AA287A"/>
    <w:rsid w:val="00AA2A5A"/>
    <w:rsid w:val="00AA5442"/>
    <w:rsid w:val="00AA5547"/>
    <w:rsid w:val="00AA6629"/>
    <w:rsid w:val="00AA6905"/>
    <w:rsid w:val="00AA6BF8"/>
    <w:rsid w:val="00AA7C6B"/>
    <w:rsid w:val="00AA7FAC"/>
    <w:rsid w:val="00AB00FF"/>
    <w:rsid w:val="00AB0B2C"/>
    <w:rsid w:val="00AB0BDA"/>
    <w:rsid w:val="00AB171D"/>
    <w:rsid w:val="00AB1754"/>
    <w:rsid w:val="00AB276F"/>
    <w:rsid w:val="00AB363D"/>
    <w:rsid w:val="00AB3A80"/>
    <w:rsid w:val="00AB3C3E"/>
    <w:rsid w:val="00AB6835"/>
    <w:rsid w:val="00AB7679"/>
    <w:rsid w:val="00AB79B7"/>
    <w:rsid w:val="00AB7C52"/>
    <w:rsid w:val="00AC07FF"/>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92E"/>
    <w:rsid w:val="00AD1CB9"/>
    <w:rsid w:val="00AD1D9A"/>
    <w:rsid w:val="00AD3174"/>
    <w:rsid w:val="00AD3622"/>
    <w:rsid w:val="00AD41DA"/>
    <w:rsid w:val="00AD4C1D"/>
    <w:rsid w:val="00AD571B"/>
    <w:rsid w:val="00AD5CC8"/>
    <w:rsid w:val="00AD5FC1"/>
    <w:rsid w:val="00AD7781"/>
    <w:rsid w:val="00AD7BE2"/>
    <w:rsid w:val="00AD7D11"/>
    <w:rsid w:val="00AD7E4B"/>
    <w:rsid w:val="00AE0DB0"/>
    <w:rsid w:val="00AE1A97"/>
    <w:rsid w:val="00AE2C35"/>
    <w:rsid w:val="00AE3877"/>
    <w:rsid w:val="00AE47F9"/>
    <w:rsid w:val="00AE4A0A"/>
    <w:rsid w:val="00AE4BFD"/>
    <w:rsid w:val="00AE4FB5"/>
    <w:rsid w:val="00AE6D0A"/>
    <w:rsid w:val="00AE6E6A"/>
    <w:rsid w:val="00AE73F6"/>
    <w:rsid w:val="00AE76A9"/>
    <w:rsid w:val="00AF07DB"/>
    <w:rsid w:val="00AF09E0"/>
    <w:rsid w:val="00AF0CB1"/>
    <w:rsid w:val="00AF0F5C"/>
    <w:rsid w:val="00AF172B"/>
    <w:rsid w:val="00AF20B9"/>
    <w:rsid w:val="00AF25A3"/>
    <w:rsid w:val="00AF26BE"/>
    <w:rsid w:val="00AF273D"/>
    <w:rsid w:val="00AF2818"/>
    <w:rsid w:val="00AF436E"/>
    <w:rsid w:val="00AF4D73"/>
    <w:rsid w:val="00AF4F0F"/>
    <w:rsid w:val="00AF4FBF"/>
    <w:rsid w:val="00AF5546"/>
    <w:rsid w:val="00AF60A5"/>
    <w:rsid w:val="00AF69E8"/>
    <w:rsid w:val="00AF6E0B"/>
    <w:rsid w:val="00AF7499"/>
    <w:rsid w:val="00B00B36"/>
    <w:rsid w:val="00B00C76"/>
    <w:rsid w:val="00B00F80"/>
    <w:rsid w:val="00B01B18"/>
    <w:rsid w:val="00B0250D"/>
    <w:rsid w:val="00B030DF"/>
    <w:rsid w:val="00B03524"/>
    <w:rsid w:val="00B0463E"/>
    <w:rsid w:val="00B04C0C"/>
    <w:rsid w:val="00B05B92"/>
    <w:rsid w:val="00B05DC2"/>
    <w:rsid w:val="00B05E10"/>
    <w:rsid w:val="00B05FEE"/>
    <w:rsid w:val="00B064AD"/>
    <w:rsid w:val="00B06985"/>
    <w:rsid w:val="00B07708"/>
    <w:rsid w:val="00B077BA"/>
    <w:rsid w:val="00B10360"/>
    <w:rsid w:val="00B10C30"/>
    <w:rsid w:val="00B11069"/>
    <w:rsid w:val="00B11402"/>
    <w:rsid w:val="00B11809"/>
    <w:rsid w:val="00B11882"/>
    <w:rsid w:val="00B11B2F"/>
    <w:rsid w:val="00B12536"/>
    <w:rsid w:val="00B126DD"/>
    <w:rsid w:val="00B14282"/>
    <w:rsid w:val="00B14D4C"/>
    <w:rsid w:val="00B15ADC"/>
    <w:rsid w:val="00B1677D"/>
    <w:rsid w:val="00B16F93"/>
    <w:rsid w:val="00B17861"/>
    <w:rsid w:val="00B17F08"/>
    <w:rsid w:val="00B2046B"/>
    <w:rsid w:val="00B21B77"/>
    <w:rsid w:val="00B21D49"/>
    <w:rsid w:val="00B21EF7"/>
    <w:rsid w:val="00B222FD"/>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52C"/>
    <w:rsid w:val="00B32F95"/>
    <w:rsid w:val="00B33A45"/>
    <w:rsid w:val="00B3456E"/>
    <w:rsid w:val="00B35021"/>
    <w:rsid w:val="00B36345"/>
    <w:rsid w:val="00B36853"/>
    <w:rsid w:val="00B368A5"/>
    <w:rsid w:val="00B368E9"/>
    <w:rsid w:val="00B369B5"/>
    <w:rsid w:val="00B40BA9"/>
    <w:rsid w:val="00B41A98"/>
    <w:rsid w:val="00B41BEB"/>
    <w:rsid w:val="00B41E68"/>
    <w:rsid w:val="00B42026"/>
    <w:rsid w:val="00B4299A"/>
    <w:rsid w:val="00B42E78"/>
    <w:rsid w:val="00B44225"/>
    <w:rsid w:val="00B44C91"/>
    <w:rsid w:val="00B45FA4"/>
    <w:rsid w:val="00B46B47"/>
    <w:rsid w:val="00B47965"/>
    <w:rsid w:val="00B50789"/>
    <w:rsid w:val="00B517F0"/>
    <w:rsid w:val="00B523DE"/>
    <w:rsid w:val="00B526F4"/>
    <w:rsid w:val="00B5404E"/>
    <w:rsid w:val="00B540B2"/>
    <w:rsid w:val="00B54635"/>
    <w:rsid w:val="00B546E2"/>
    <w:rsid w:val="00B5481B"/>
    <w:rsid w:val="00B54B27"/>
    <w:rsid w:val="00B54CC8"/>
    <w:rsid w:val="00B55289"/>
    <w:rsid w:val="00B5637A"/>
    <w:rsid w:val="00B56825"/>
    <w:rsid w:val="00B56FEF"/>
    <w:rsid w:val="00B5733C"/>
    <w:rsid w:val="00B57883"/>
    <w:rsid w:val="00B6099B"/>
    <w:rsid w:val="00B60EDD"/>
    <w:rsid w:val="00B61E2D"/>
    <w:rsid w:val="00B61EF9"/>
    <w:rsid w:val="00B61FA8"/>
    <w:rsid w:val="00B61FED"/>
    <w:rsid w:val="00B62C3E"/>
    <w:rsid w:val="00B6336C"/>
    <w:rsid w:val="00B64684"/>
    <w:rsid w:val="00B658DC"/>
    <w:rsid w:val="00B662A3"/>
    <w:rsid w:val="00B66658"/>
    <w:rsid w:val="00B66923"/>
    <w:rsid w:val="00B708AE"/>
    <w:rsid w:val="00B7126D"/>
    <w:rsid w:val="00B71B8E"/>
    <w:rsid w:val="00B71FE6"/>
    <w:rsid w:val="00B72255"/>
    <w:rsid w:val="00B72517"/>
    <w:rsid w:val="00B729D5"/>
    <w:rsid w:val="00B72CA6"/>
    <w:rsid w:val="00B72F11"/>
    <w:rsid w:val="00B73F98"/>
    <w:rsid w:val="00B75F57"/>
    <w:rsid w:val="00B769BF"/>
    <w:rsid w:val="00B76ED0"/>
    <w:rsid w:val="00B777C7"/>
    <w:rsid w:val="00B80CE8"/>
    <w:rsid w:val="00B80D5A"/>
    <w:rsid w:val="00B81F88"/>
    <w:rsid w:val="00B828A0"/>
    <w:rsid w:val="00B834C5"/>
    <w:rsid w:val="00B83CC1"/>
    <w:rsid w:val="00B84041"/>
    <w:rsid w:val="00B84454"/>
    <w:rsid w:val="00B84676"/>
    <w:rsid w:val="00B84914"/>
    <w:rsid w:val="00B84BF5"/>
    <w:rsid w:val="00B84FE4"/>
    <w:rsid w:val="00B851D2"/>
    <w:rsid w:val="00B85B6B"/>
    <w:rsid w:val="00B86030"/>
    <w:rsid w:val="00B869DA"/>
    <w:rsid w:val="00B86AA5"/>
    <w:rsid w:val="00B87340"/>
    <w:rsid w:val="00B87576"/>
    <w:rsid w:val="00B87C57"/>
    <w:rsid w:val="00B90241"/>
    <w:rsid w:val="00B90245"/>
    <w:rsid w:val="00B9047B"/>
    <w:rsid w:val="00B90814"/>
    <w:rsid w:val="00B917D6"/>
    <w:rsid w:val="00B9188A"/>
    <w:rsid w:val="00B91E34"/>
    <w:rsid w:val="00B92041"/>
    <w:rsid w:val="00B92287"/>
    <w:rsid w:val="00B94208"/>
    <w:rsid w:val="00B94EAB"/>
    <w:rsid w:val="00B961BD"/>
    <w:rsid w:val="00B969F7"/>
    <w:rsid w:val="00B9720A"/>
    <w:rsid w:val="00BA218E"/>
    <w:rsid w:val="00BA2905"/>
    <w:rsid w:val="00BA29A0"/>
    <w:rsid w:val="00BA42D9"/>
    <w:rsid w:val="00BA44A3"/>
    <w:rsid w:val="00BA45E7"/>
    <w:rsid w:val="00BA49AE"/>
    <w:rsid w:val="00BA4BBA"/>
    <w:rsid w:val="00BA4CA7"/>
    <w:rsid w:val="00BA568B"/>
    <w:rsid w:val="00BA643C"/>
    <w:rsid w:val="00BA7B0C"/>
    <w:rsid w:val="00BB0302"/>
    <w:rsid w:val="00BB0B3F"/>
    <w:rsid w:val="00BB111B"/>
    <w:rsid w:val="00BB11FE"/>
    <w:rsid w:val="00BB1993"/>
    <w:rsid w:val="00BB1F2D"/>
    <w:rsid w:val="00BB2E2D"/>
    <w:rsid w:val="00BB392C"/>
    <w:rsid w:val="00BB3976"/>
    <w:rsid w:val="00BB3F8C"/>
    <w:rsid w:val="00BB3FF6"/>
    <w:rsid w:val="00BB4007"/>
    <w:rsid w:val="00BB4BB0"/>
    <w:rsid w:val="00BB696E"/>
    <w:rsid w:val="00BC0538"/>
    <w:rsid w:val="00BC132E"/>
    <w:rsid w:val="00BC228C"/>
    <w:rsid w:val="00BC2B16"/>
    <w:rsid w:val="00BC36F8"/>
    <w:rsid w:val="00BC3CFD"/>
    <w:rsid w:val="00BC50E4"/>
    <w:rsid w:val="00BC59AF"/>
    <w:rsid w:val="00BC5A30"/>
    <w:rsid w:val="00BC6004"/>
    <w:rsid w:val="00BC6091"/>
    <w:rsid w:val="00BC6180"/>
    <w:rsid w:val="00BD00A8"/>
    <w:rsid w:val="00BD1131"/>
    <w:rsid w:val="00BD1890"/>
    <w:rsid w:val="00BD1BB2"/>
    <w:rsid w:val="00BD1C0D"/>
    <w:rsid w:val="00BD1DBC"/>
    <w:rsid w:val="00BD1DEB"/>
    <w:rsid w:val="00BD1ED5"/>
    <w:rsid w:val="00BD2364"/>
    <w:rsid w:val="00BD258F"/>
    <w:rsid w:val="00BD2BCE"/>
    <w:rsid w:val="00BD319A"/>
    <w:rsid w:val="00BD398A"/>
    <w:rsid w:val="00BD3C1C"/>
    <w:rsid w:val="00BD3DA5"/>
    <w:rsid w:val="00BD55AA"/>
    <w:rsid w:val="00BD5961"/>
    <w:rsid w:val="00BD5C41"/>
    <w:rsid w:val="00BD5F24"/>
    <w:rsid w:val="00BD662C"/>
    <w:rsid w:val="00BD6ECE"/>
    <w:rsid w:val="00BD70AC"/>
    <w:rsid w:val="00BD7E3B"/>
    <w:rsid w:val="00BE018E"/>
    <w:rsid w:val="00BE0F8C"/>
    <w:rsid w:val="00BE10A6"/>
    <w:rsid w:val="00BE19AE"/>
    <w:rsid w:val="00BE230B"/>
    <w:rsid w:val="00BE24EF"/>
    <w:rsid w:val="00BE2918"/>
    <w:rsid w:val="00BE39CE"/>
    <w:rsid w:val="00BE3F98"/>
    <w:rsid w:val="00BE4107"/>
    <w:rsid w:val="00BE6C7B"/>
    <w:rsid w:val="00BE70E9"/>
    <w:rsid w:val="00BE7213"/>
    <w:rsid w:val="00BE732A"/>
    <w:rsid w:val="00BE79EF"/>
    <w:rsid w:val="00BF00EB"/>
    <w:rsid w:val="00BF0452"/>
    <w:rsid w:val="00BF0539"/>
    <w:rsid w:val="00BF0863"/>
    <w:rsid w:val="00BF1854"/>
    <w:rsid w:val="00BF1C5D"/>
    <w:rsid w:val="00BF1D86"/>
    <w:rsid w:val="00BF2C12"/>
    <w:rsid w:val="00BF348A"/>
    <w:rsid w:val="00BF3BDE"/>
    <w:rsid w:val="00BF4413"/>
    <w:rsid w:val="00BF61A4"/>
    <w:rsid w:val="00BF6637"/>
    <w:rsid w:val="00BF67FF"/>
    <w:rsid w:val="00BF726D"/>
    <w:rsid w:val="00BF77BF"/>
    <w:rsid w:val="00BF7EC2"/>
    <w:rsid w:val="00C01314"/>
    <w:rsid w:val="00C0137A"/>
    <w:rsid w:val="00C04242"/>
    <w:rsid w:val="00C04338"/>
    <w:rsid w:val="00C04652"/>
    <w:rsid w:val="00C052C5"/>
    <w:rsid w:val="00C056BF"/>
    <w:rsid w:val="00C0695F"/>
    <w:rsid w:val="00C06ACC"/>
    <w:rsid w:val="00C1047C"/>
    <w:rsid w:val="00C10577"/>
    <w:rsid w:val="00C1073C"/>
    <w:rsid w:val="00C113EF"/>
    <w:rsid w:val="00C11AA8"/>
    <w:rsid w:val="00C11ABA"/>
    <w:rsid w:val="00C13113"/>
    <w:rsid w:val="00C135B5"/>
    <w:rsid w:val="00C14124"/>
    <w:rsid w:val="00C150E3"/>
    <w:rsid w:val="00C15873"/>
    <w:rsid w:val="00C15B28"/>
    <w:rsid w:val="00C168C6"/>
    <w:rsid w:val="00C16EC9"/>
    <w:rsid w:val="00C1713B"/>
    <w:rsid w:val="00C173BB"/>
    <w:rsid w:val="00C216EE"/>
    <w:rsid w:val="00C22540"/>
    <w:rsid w:val="00C2309B"/>
    <w:rsid w:val="00C24A02"/>
    <w:rsid w:val="00C2614D"/>
    <w:rsid w:val="00C26852"/>
    <w:rsid w:val="00C26BE7"/>
    <w:rsid w:val="00C273E3"/>
    <w:rsid w:val="00C30E37"/>
    <w:rsid w:val="00C30E97"/>
    <w:rsid w:val="00C3179F"/>
    <w:rsid w:val="00C3292A"/>
    <w:rsid w:val="00C32ADB"/>
    <w:rsid w:val="00C32C8A"/>
    <w:rsid w:val="00C33321"/>
    <w:rsid w:val="00C33FAE"/>
    <w:rsid w:val="00C34380"/>
    <w:rsid w:val="00C34671"/>
    <w:rsid w:val="00C34E9A"/>
    <w:rsid w:val="00C36650"/>
    <w:rsid w:val="00C378BD"/>
    <w:rsid w:val="00C42A49"/>
    <w:rsid w:val="00C44CA8"/>
    <w:rsid w:val="00C4547A"/>
    <w:rsid w:val="00C456FE"/>
    <w:rsid w:val="00C466D8"/>
    <w:rsid w:val="00C4686F"/>
    <w:rsid w:val="00C4697A"/>
    <w:rsid w:val="00C46F75"/>
    <w:rsid w:val="00C477DC"/>
    <w:rsid w:val="00C47E2C"/>
    <w:rsid w:val="00C47E55"/>
    <w:rsid w:val="00C503AC"/>
    <w:rsid w:val="00C50ADC"/>
    <w:rsid w:val="00C5163E"/>
    <w:rsid w:val="00C52129"/>
    <w:rsid w:val="00C5267A"/>
    <w:rsid w:val="00C52BE6"/>
    <w:rsid w:val="00C5314C"/>
    <w:rsid w:val="00C54012"/>
    <w:rsid w:val="00C544FB"/>
    <w:rsid w:val="00C54E6D"/>
    <w:rsid w:val="00C55795"/>
    <w:rsid w:val="00C55C2E"/>
    <w:rsid w:val="00C55C49"/>
    <w:rsid w:val="00C55E06"/>
    <w:rsid w:val="00C56BD7"/>
    <w:rsid w:val="00C570F6"/>
    <w:rsid w:val="00C57674"/>
    <w:rsid w:val="00C57E76"/>
    <w:rsid w:val="00C60EB2"/>
    <w:rsid w:val="00C61610"/>
    <w:rsid w:val="00C61A23"/>
    <w:rsid w:val="00C62577"/>
    <w:rsid w:val="00C62ADE"/>
    <w:rsid w:val="00C6375C"/>
    <w:rsid w:val="00C63DB0"/>
    <w:rsid w:val="00C6482B"/>
    <w:rsid w:val="00C65767"/>
    <w:rsid w:val="00C66BEC"/>
    <w:rsid w:val="00C6701C"/>
    <w:rsid w:val="00C67203"/>
    <w:rsid w:val="00C6754F"/>
    <w:rsid w:val="00C708A0"/>
    <w:rsid w:val="00C70EBC"/>
    <w:rsid w:val="00C71252"/>
    <w:rsid w:val="00C71982"/>
    <w:rsid w:val="00C71F2A"/>
    <w:rsid w:val="00C727D0"/>
    <w:rsid w:val="00C72ACE"/>
    <w:rsid w:val="00C72CD2"/>
    <w:rsid w:val="00C7345F"/>
    <w:rsid w:val="00C74284"/>
    <w:rsid w:val="00C745A2"/>
    <w:rsid w:val="00C74CD8"/>
    <w:rsid w:val="00C75BAC"/>
    <w:rsid w:val="00C75C41"/>
    <w:rsid w:val="00C77479"/>
    <w:rsid w:val="00C813E3"/>
    <w:rsid w:val="00C826CF"/>
    <w:rsid w:val="00C82A51"/>
    <w:rsid w:val="00C82F61"/>
    <w:rsid w:val="00C845CF"/>
    <w:rsid w:val="00C855CD"/>
    <w:rsid w:val="00C85A57"/>
    <w:rsid w:val="00C85B2D"/>
    <w:rsid w:val="00C85D70"/>
    <w:rsid w:val="00C87231"/>
    <w:rsid w:val="00C901B6"/>
    <w:rsid w:val="00C911A5"/>
    <w:rsid w:val="00C918B3"/>
    <w:rsid w:val="00C91CCC"/>
    <w:rsid w:val="00C927F4"/>
    <w:rsid w:val="00C92A63"/>
    <w:rsid w:val="00C93094"/>
    <w:rsid w:val="00C931E8"/>
    <w:rsid w:val="00C93E0C"/>
    <w:rsid w:val="00C94608"/>
    <w:rsid w:val="00C950B9"/>
    <w:rsid w:val="00C95671"/>
    <w:rsid w:val="00C95EFF"/>
    <w:rsid w:val="00C9622B"/>
    <w:rsid w:val="00C974B4"/>
    <w:rsid w:val="00C97B7A"/>
    <w:rsid w:val="00C97C89"/>
    <w:rsid w:val="00CA051C"/>
    <w:rsid w:val="00CA06E1"/>
    <w:rsid w:val="00CA20F3"/>
    <w:rsid w:val="00CA2227"/>
    <w:rsid w:val="00CA22AF"/>
    <w:rsid w:val="00CA27F3"/>
    <w:rsid w:val="00CA2821"/>
    <w:rsid w:val="00CA2ADB"/>
    <w:rsid w:val="00CA2CC4"/>
    <w:rsid w:val="00CA3869"/>
    <w:rsid w:val="00CA551E"/>
    <w:rsid w:val="00CA5C97"/>
    <w:rsid w:val="00CA5CF8"/>
    <w:rsid w:val="00CA5F6B"/>
    <w:rsid w:val="00CA6C20"/>
    <w:rsid w:val="00CA6D43"/>
    <w:rsid w:val="00CA70CC"/>
    <w:rsid w:val="00CA7684"/>
    <w:rsid w:val="00CA77FC"/>
    <w:rsid w:val="00CB078D"/>
    <w:rsid w:val="00CB1407"/>
    <w:rsid w:val="00CB169E"/>
    <w:rsid w:val="00CB1C73"/>
    <w:rsid w:val="00CB2DD3"/>
    <w:rsid w:val="00CB2F6C"/>
    <w:rsid w:val="00CB338F"/>
    <w:rsid w:val="00CB3784"/>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1DF6"/>
    <w:rsid w:val="00CD5E95"/>
    <w:rsid w:val="00CD61C0"/>
    <w:rsid w:val="00CD63AA"/>
    <w:rsid w:val="00CD67C6"/>
    <w:rsid w:val="00CD6CCA"/>
    <w:rsid w:val="00CD70CC"/>
    <w:rsid w:val="00CD762B"/>
    <w:rsid w:val="00CD7889"/>
    <w:rsid w:val="00CD7907"/>
    <w:rsid w:val="00CE0156"/>
    <w:rsid w:val="00CE02EA"/>
    <w:rsid w:val="00CE0489"/>
    <w:rsid w:val="00CE05AC"/>
    <w:rsid w:val="00CE1400"/>
    <w:rsid w:val="00CE158A"/>
    <w:rsid w:val="00CE269F"/>
    <w:rsid w:val="00CE5F56"/>
    <w:rsid w:val="00CE6896"/>
    <w:rsid w:val="00CE6C5D"/>
    <w:rsid w:val="00CE6E8B"/>
    <w:rsid w:val="00CE74E3"/>
    <w:rsid w:val="00CF001D"/>
    <w:rsid w:val="00CF0613"/>
    <w:rsid w:val="00CF0728"/>
    <w:rsid w:val="00CF0E5E"/>
    <w:rsid w:val="00CF164C"/>
    <w:rsid w:val="00CF27F8"/>
    <w:rsid w:val="00CF375D"/>
    <w:rsid w:val="00CF3A17"/>
    <w:rsid w:val="00CF3E60"/>
    <w:rsid w:val="00CF4474"/>
    <w:rsid w:val="00CF47C2"/>
    <w:rsid w:val="00CF4A9E"/>
    <w:rsid w:val="00CF536B"/>
    <w:rsid w:val="00CF5FB7"/>
    <w:rsid w:val="00CF5FC3"/>
    <w:rsid w:val="00CF6433"/>
    <w:rsid w:val="00CF6EAB"/>
    <w:rsid w:val="00CF7F27"/>
    <w:rsid w:val="00D006CB"/>
    <w:rsid w:val="00D00928"/>
    <w:rsid w:val="00D00E2F"/>
    <w:rsid w:val="00D01D7A"/>
    <w:rsid w:val="00D01F00"/>
    <w:rsid w:val="00D0246D"/>
    <w:rsid w:val="00D02FAE"/>
    <w:rsid w:val="00D06E34"/>
    <w:rsid w:val="00D06EA8"/>
    <w:rsid w:val="00D0713E"/>
    <w:rsid w:val="00D07644"/>
    <w:rsid w:val="00D07B72"/>
    <w:rsid w:val="00D1066E"/>
    <w:rsid w:val="00D1094E"/>
    <w:rsid w:val="00D112AC"/>
    <w:rsid w:val="00D11396"/>
    <w:rsid w:val="00D11C1E"/>
    <w:rsid w:val="00D11C38"/>
    <w:rsid w:val="00D11EEF"/>
    <w:rsid w:val="00D12613"/>
    <w:rsid w:val="00D12B0E"/>
    <w:rsid w:val="00D13045"/>
    <w:rsid w:val="00D13606"/>
    <w:rsid w:val="00D152CA"/>
    <w:rsid w:val="00D155FF"/>
    <w:rsid w:val="00D1634C"/>
    <w:rsid w:val="00D16841"/>
    <w:rsid w:val="00D1740D"/>
    <w:rsid w:val="00D179DB"/>
    <w:rsid w:val="00D17C44"/>
    <w:rsid w:val="00D17ED1"/>
    <w:rsid w:val="00D2070E"/>
    <w:rsid w:val="00D22A11"/>
    <w:rsid w:val="00D22E9A"/>
    <w:rsid w:val="00D23A9A"/>
    <w:rsid w:val="00D24A65"/>
    <w:rsid w:val="00D24EAB"/>
    <w:rsid w:val="00D25771"/>
    <w:rsid w:val="00D25AE7"/>
    <w:rsid w:val="00D26A3C"/>
    <w:rsid w:val="00D26DAF"/>
    <w:rsid w:val="00D27071"/>
    <w:rsid w:val="00D27C2B"/>
    <w:rsid w:val="00D30D93"/>
    <w:rsid w:val="00D32811"/>
    <w:rsid w:val="00D33C5A"/>
    <w:rsid w:val="00D33F62"/>
    <w:rsid w:val="00D34001"/>
    <w:rsid w:val="00D3485F"/>
    <w:rsid w:val="00D35555"/>
    <w:rsid w:val="00D35C30"/>
    <w:rsid w:val="00D363F0"/>
    <w:rsid w:val="00D36DE8"/>
    <w:rsid w:val="00D42780"/>
    <w:rsid w:val="00D42796"/>
    <w:rsid w:val="00D42ADE"/>
    <w:rsid w:val="00D42F56"/>
    <w:rsid w:val="00D4374A"/>
    <w:rsid w:val="00D4383C"/>
    <w:rsid w:val="00D50421"/>
    <w:rsid w:val="00D50D95"/>
    <w:rsid w:val="00D5159C"/>
    <w:rsid w:val="00D51C75"/>
    <w:rsid w:val="00D52707"/>
    <w:rsid w:val="00D527CD"/>
    <w:rsid w:val="00D55941"/>
    <w:rsid w:val="00D56042"/>
    <w:rsid w:val="00D56ACB"/>
    <w:rsid w:val="00D57433"/>
    <w:rsid w:val="00D574AE"/>
    <w:rsid w:val="00D60D52"/>
    <w:rsid w:val="00D61097"/>
    <w:rsid w:val="00D61780"/>
    <w:rsid w:val="00D619E3"/>
    <w:rsid w:val="00D61C78"/>
    <w:rsid w:val="00D620C4"/>
    <w:rsid w:val="00D625D5"/>
    <w:rsid w:val="00D62A6A"/>
    <w:rsid w:val="00D62F59"/>
    <w:rsid w:val="00D62FA1"/>
    <w:rsid w:val="00D63FA6"/>
    <w:rsid w:val="00D64315"/>
    <w:rsid w:val="00D64813"/>
    <w:rsid w:val="00D64B33"/>
    <w:rsid w:val="00D64BD5"/>
    <w:rsid w:val="00D6565F"/>
    <w:rsid w:val="00D656D0"/>
    <w:rsid w:val="00D65964"/>
    <w:rsid w:val="00D66257"/>
    <w:rsid w:val="00D66CB0"/>
    <w:rsid w:val="00D6748E"/>
    <w:rsid w:val="00D6763B"/>
    <w:rsid w:val="00D67BE5"/>
    <w:rsid w:val="00D67DCE"/>
    <w:rsid w:val="00D67F8C"/>
    <w:rsid w:val="00D7037C"/>
    <w:rsid w:val="00D705C2"/>
    <w:rsid w:val="00D70899"/>
    <w:rsid w:val="00D71440"/>
    <w:rsid w:val="00D715E1"/>
    <w:rsid w:val="00D71935"/>
    <w:rsid w:val="00D72A05"/>
    <w:rsid w:val="00D73303"/>
    <w:rsid w:val="00D745CC"/>
    <w:rsid w:val="00D75258"/>
    <w:rsid w:val="00D7592B"/>
    <w:rsid w:val="00D75CB0"/>
    <w:rsid w:val="00D77214"/>
    <w:rsid w:val="00D80170"/>
    <w:rsid w:val="00D804F2"/>
    <w:rsid w:val="00D80827"/>
    <w:rsid w:val="00D81578"/>
    <w:rsid w:val="00D81C01"/>
    <w:rsid w:val="00D820F8"/>
    <w:rsid w:val="00D824AC"/>
    <w:rsid w:val="00D852C2"/>
    <w:rsid w:val="00D856C5"/>
    <w:rsid w:val="00D856D3"/>
    <w:rsid w:val="00D8595F"/>
    <w:rsid w:val="00D85CE4"/>
    <w:rsid w:val="00D86409"/>
    <w:rsid w:val="00D870BF"/>
    <w:rsid w:val="00D877B3"/>
    <w:rsid w:val="00D903A9"/>
    <w:rsid w:val="00D9098E"/>
    <w:rsid w:val="00D90E1F"/>
    <w:rsid w:val="00D90FDD"/>
    <w:rsid w:val="00D919CD"/>
    <w:rsid w:val="00D923FF"/>
    <w:rsid w:val="00D9474C"/>
    <w:rsid w:val="00D95EB1"/>
    <w:rsid w:val="00D96DF4"/>
    <w:rsid w:val="00D97045"/>
    <w:rsid w:val="00D9706C"/>
    <w:rsid w:val="00D97524"/>
    <w:rsid w:val="00D97C6B"/>
    <w:rsid w:val="00D97CAE"/>
    <w:rsid w:val="00DA06A4"/>
    <w:rsid w:val="00DA07AE"/>
    <w:rsid w:val="00DA1DD9"/>
    <w:rsid w:val="00DA236E"/>
    <w:rsid w:val="00DA2DD7"/>
    <w:rsid w:val="00DA2EE7"/>
    <w:rsid w:val="00DA3AC8"/>
    <w:rsid w:val="00DA4004"/>
    <w:rsid w:val="00DA499E"/>
    <w:rsid w:val="00DA5E12"/>
    <w:rsid w:val="00DA6806"/>
    <w:rsid w:val="00DA6CD1"/>
    <w:rsid w:val="00DA75E3"/>
    <w:rsid w:val="00DA7708"/>
    <w:rsid w:val="00DA795C"/>
    <w:rsid w:val="00DA7A1D"/>
    <w:rsid w:val="00DA7C2D"/>
    <w:rsid w:val="00DB03F4"/>
    <w:rsid w:val="00DB0945"/>
    <w:rsid w:val="00DB09E4"/>
    <w:rsid w:val="00DB0E80"/>
    <w:rsid w:val="00DB2595"/>
    <w:rsid w:val="00DB2CFA"/>
    <w:rsid w:val="00DB3018"/>
    <w:rsid w:val="00DB3B1D"/>
    <w:rsid w:val="00DB3D87"/>
    <w:rsid w:val="00DB3EEF"/>
    <w:rsid w:val="00DB466E"/>
    <w:rsid w:val="00DB4E3F"/>
    <w:rsid w:val="00DB5BA6"/>
    <w:rsid w:val="00DB7452"/>
    <w:rsid w:val="00DB7DC4"/>
    <w:rsid w:val="00DB7F02"/>
    <w:rsid w:val="00DC003C"/>
    <w:rsid w:val="00DC0E39"/>
    <w:rsid w:val="00DC18DB"/>
    <w:rsid w:val="00DC18EF"/>
    <w:rsid w:val="00DC1A59"/>
    <w:rsid w:val="00DC1B7F"/>
    <w:rsid w:val="00DC258B"/>
    <w:rsid w:val="00DC2E40"/>
    <w:rsid w:val="00DC3B4B"/>
    <w:rsid w:val="00DC4EAD"/>
    <w:rsid w:val="00DC5748"/>
    <w:rsid w:val="00DC5FB8"/>
    <w:rsid w:val="00DC5FCE"/>
    <w:rsid w:val="00DC62BA"/>
    <w:rsid w:val="00DC712A"/>
    <w:rsid w:val="00DC7924"/>
    <w:rsid w:val="00DD11C2"/>
    <w:rsid w:val="00DD1AFE"/>
    <w:rsid w:val="00DD3036"/>
    <w:rsid w:val="00DD311E"/>
    <w:rsid w:val="00DD31C1"/>
    <w:rsid w:val="00DD356B"/>
    <w:rsid w:val="00DD3FC4"/>
    <w:rsid w:val="00DD47D5"/>
    <w:rsid w:val="00DD4845"/>
    <w:rsid w:val="00DD4917"/>
    <w:rsid w:val="00DD4E1E"/>
    <w:rsid w:val="00DD52B7"/>
    <w:rsid w:val="00DD5301"/>
    <w:rsid w:val="00DD5709"/>
    <w:rsid w:val="00DD5B4F"/>
    <w:rsid w:val="00DD670C"/>
    <w:rsid w:val="00DE045E"/>
    <w:rsid w:val="00DE181C"/>
    <w:rsid w:val="00DE187A"/>
    <w:rsid w:val="00DE18DB"/>
    <w:rsid w:val="00DE1B4A"/>
    <w:rsid w:val="00DE3293"/>
    <w:rsid w:val="00DE337E"/>
    <w:rsid w:val="00DE38A2"/>
    <w:rsid w:val="00DE3B0F"/>
    <w:rsid w:val="00DE3F7D"/>
    <w:rsid w:val="00DE4046"/>
    <w:rsid w:val="00DE5357"/>
    <w:rsid w:val="00DE53BD"/>
    <w:rsid w:val="00DE6E8D"/>
    <w:rsid w:val="00DE7D47"/>
    <w:rsid w:val="00DF0183"/>
    <w:rsid w:val="00DF0663"/>
    <w:rsid w:val="00DF1D74"/>
    <w:rsid w:val="00DF263D"/>
    <w:rsid w:val="00DF2E13"/>
    <w:rsid w:val="00DF2FE9"/>
    <w:rsid w:val="00DF3850"/>
    <w:rsid w:val="00DF40DE"/>
    <w:rsid w:val="00DF4278"/>
    <w:rsid w:val="00DF487C"/>
    <w:rsid w:val="00DF4CD1"/>
    <w:rsid w:val="00DF56FD"/>
    <w:rsid w:val="00DF7382"/>
    <w:rsid w:val="00DF78FA"/>
    <w:rsid w:val="00DF7EBC"/>
    <w:rsid w:val="00E019C2"/>
    <w:rsid w:val="00E01A5D"/>
    <w:rsid w:val="00E02688"/>
    <w:rsid w:val="00E02E2E"/>
    <w:rsid w:val="00E057CE"/>
    <w:rsid w:val="00E06BBE"/>
    <w:rsid w:val="00E06E24"/>
    <w:rsid w:val="00E07ADF"/>
    <w:rsid w:val="00E10308"/>
    <w:rsid w:val="00E10D3B"/>
    <w:rsid w:val="00E11D91"/>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0AD5"/>
    <w:rsid w:val="00E20F28"/>
    <w:rsid w:val="00E2145A"/>
    <w:rsid w:val="00E21C9E"/>
    <w:rsid w:val="00E21D04"/>
    <w:rsid w:val="00E228F2"/>
    <w:rsid w:val="00E239F5"/>
    <w:rsid w:val="00E23B94"/>
    <w:rsid w:val="00E2449C"/>
    <w:rsid w:val="00E24C5D"/>
    <w:rsid w:val="00E24F01"/>
    <w:rsid w:val="00E2580F"/>
    <w:rsid w:val="00E25E9F"/>
    <w:rsid w:val="00E266C4"/>
    <w:rsid w:val="00E26DAE"/>
    <w:rsid w:val="00E271D4"/>
    <w:rsid w:val="00E309E3"/>
    <w:rsid w:val="00E317DF"/>
    <w:rsid w:val="00E3267C"/>
    <w:rsid w:val="00E328AA"/>
    <w:rsid w:val="00E32F7B"/>
    <w:rsid w:val="00E34E58"/>
    <w:rsid w:val="00E3575E"/>
    <w:rsid w:val="00E35D63"/>
    <w:rsid w:val="00E35E24"/>
    <w:rsid w:val="00E36367"/>
    <w:rsid w:val="00E3711C"/>
    <w:rsid w:val="00E37334"/>
    <w:rsid w:val="00E37F10"/>
    <w:rsid w:val="00E4012F"/>
    <w:rsid w:val="00E422EA"/>
    <w:rsid w:val="00E4248F"/>
    <w:rsid w:val="00E4257F"/>
    <w:rsid w:val="00E45AF0"/>
    <w:rsid w:val="00E45E91"/>
    <w:rsid w:val="00E46524"/>
    <w:rsid w:val="00E467BD"/>
    <w:rsid w:val="00E505D1"/>
    <w:rsid w:val="00E50A98"/>
    <w:rsid w:val="00E51B93"/>
    <w:rsid w:val="00E51E55"/>
    <w:rsid w:val="00E526F4"/>
    <w:rsid w:val="00E533DC"/>
    <w:rsid w:val="00E5488D"/>
    <w:rsid w:val="00E54E1B"/>
    <w:rsid w:val="00E54F54"/>
    <w:rsid w:val="00E565AA"/>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6C79"/>
    <w:rsid w:val="00E67145"/>
    <w:rsid w:val="00E67BBE"/>
    <w:rsid w:val="00E71865"/>
    <w:rsid w:val="00E719B5"/>
    <w:rsid w:val="00E72807"/>
    <w:rsid w:val="00E7312A"/>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7CA"/>
    <w:rsid w:val="00E86809"/>
    <w:rsid w:val="00E86DDC"/>
    <w:rsid w:val="00E87BC2"/>
    <w:rsid w:val="00E87D88"/>
    <w:rsid w:val="00E90523"/>
    <w:rsid w:val="00E90839"/>
    <w:rsid w:val="00E91B55"/>
    <w:rsid w:val="00E9253D"/>
    <w:rsid w:val="00E92AB7"/>
    <w:rsid w:val="00E93E5B"/>
    <w:rsid w:val="00E947C9"/>
    <w:rsid w:val="00E95847"/>
    <w:rsid w:val="00E95F08"/>
    <w:rsid w:val="00E96923"/>
    <w:rsid w:val="00E96D99"/>
    <w:rsid w:val="00E96F1D"/>
    <w:rsid w:val="00EA06B0"/>
    <w:rsid w:val="00EA0BCC"/>
    <w:rsid w:val="00EA13A5"/>
    <w:rsid w:val="00EA1B37"/>
    <w:rsid w:val="00EA1D94"/>
    <w:rsid w:val="00EA1EEA"/>
    <w:rsid w:val="00EA555A"/>
    <w:rsid w:val="00EA581A"/>
    <w:rsid w:val="00EA59CC"/>
    <w:rsid w:val="00EA6122"/>
    <w:rsid w:val="00EA68C3"/>
    <w:rsid w:val="00EA7C46"/>
    <w:rsid w:val="00EA7D6D"/>
    <w:rsid w:val="00EB0344"/>
    <w:rsid w:val="00EB0A84"/>
    <w:rsid w:val="00EB0D6E"/>
    <w:rsid w:val="00EB1C19"/>
    <w:rsid w:val="00EB1EF7"/>
    <w:rsid w:val="00EB22AA"/>
    <w:rsid w:val="00EB2491"/>
    <w:rsid w:val="00EB292D"/>
    <w:rsid w:val="00EB2976"/>
    <w:rsid w:val="00EB351B"/>
    <w:rsid w:val="00EB3589"/>
    <w:rsid w:val="00EB3A88"/>
    <w:rsid w:val="00EB47E6"/>
    <w:rsid w:val="00EB497A"/>
    <w:rsid w:val="00EB4A44"/>
    <w:rsid w:val="00EB50DD"/>
    <w:rsid w:val="00EB50F4"/>
    <w:rsid w:val="00EB5B43"/>
    <w:rsid w:val="00EB5D08"/>
    <w:rsid w:val="00EB5ECA"/>
    <w:rsid w:val="00EB6730"/>
    <w:rsid w:val="00EB7B13"/>
    <w:rsid w:val="00EC061A"/>
    <w:rsid w:val="00EC0708"/>
    <w:rsid w:val="00EC4E68"/>
    <w:rsid w:val="00EC543C"/>
    <w:rsid w:val="00EC6849"/>
    <w:rsid w:val="00EC6C23"/>
    <w:rsid w:val="00EC6E8A"/>
    <w:rsid w:val="00EC6EB9"/>
    <w:rsid w:val="00EC7775"/>
    <w:rsid w:val="00EC7CE1"/>
    <w:rsid w:val="00EC7FCD"/>
    <w:rsid w:val="00ED04BB"/>
    <w:rsid w:val="00ED0E52"/>
    <w:rsid w:val="00ED2D78"/>
    <w:rsid w:val="00ED3B80"/>
    <w:rsid w:val="00ED4499"/>
    <w:rsid w:val="00ED4917"/>
    <w:rsid w:val="00ED4B9B"/>
    <w:rsid w:val="00ED5386"/>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1C4E"/>
    <w:rsid w:val="00EF2342"/>
    <w:rsid w:val="00EF3AF9"/>
    <w:rsid w:val="00EF3CB0"/>
    <w:rsid w:val="00EF41E0"/>
    <w:rsid w:val="00EF446A"/>
    <w:rsid w:val="00EF51AF"/>
    <w:rsid w:val="00EF56D8"/>
    <w:rsid w:val="00EF577D"/>
    <w:rsid w:val="00EF5C8E"/>
    <w:rsid w:val="00EF5CCE"/>
    <w:rsid w:val="00EF66D2"/>
    <w:rsid w:val="00EF77AA"/>
    <w:rsid w:val="00EF798A"/>
    <w:rsid w:val="00F0081B"/>
    <w:rsid w:val="00F01011"/>
    <w:rsid w:val="00F0108B"/>
    <w:rsid w:val="00F0183C"/>
    <w:rsid w:val="00F026D2"/>
    <w:rsid w:val="00F028BD"/>
    <w:rsid w:val="00F033B3"/>
    <w:rsid w:val="00F03458"/>
    <w:rsid w:val="00F0399C"/>
    <w:rsid w:val="00F03EA7"/>
    <w:rsid w:val="00F03F2A"/>
    <w:rsid w:val="00F040F8"/>
    <w:rsid w:val="00F047AA"/>
    <w:rsid w:val="00F078D2"/>
    <w:rsid w:val="00F07D99"/>
    <w:rsid w:val="00F07E43"/>
    <w:rsid w:val="00F10C53"/>
    <w:rsid w:val="00F117C9"/>
    <w:rsid w:val="00F11A2D"/>
    <w:rsid w:val="00F11F11"/>
    <w:rsid w:val="00F126F3"/>
    <w:rsid w:val="00F14FF6"/>
    <w:rsid w:val="00F157EE"/>
    <w:rsid w:val="00F15D2C"/>
    <w:rsid w:val="00F15EE6"/>
    <w:rsid w:val="00F1673C"/>
    <w:rsid w:val="00F16815"/>
    <w:rsid w:val="00F17428"/>
    <w:rsid w:val="00F17994"/>
    <w:rsid w:val="00F17AB6"/>
    <w:rsid w:val="00F20813"/>
    <w:rsid w:val="00F20952"/>
    <w:rsid w:val="00F21CE0"/>
    <w:rsid w:val="00F23523"/>
    <w:rsid w:val="00F24B61"/>
    <w:rsid w:val="00F24E54"/>
    <w:rsid w:val="00F24F34"/>
    <w:rsid w:val="00F26FC2"/>
    <w:rsid w:val="00F27C39"/>
    <w:rsid w:val="00F3007D"/>
    <w:rsid w:val="00F30109"/>
    <w:rsid w:val="00F30AD2"/>
    <w:rsid w:val="00F31B7B"/>
    <w:rsid w:val="00F31E17"/>
    <w:rsid w:val="00F31FEC"/>
    <w:rsid w:val="00F32FF6"/>
    <w:rsid w:val="00F34D84"/>
    <w:rsid w:val="00F369CF"/>
    <w:rsid w:val="00F36E58"/>
    <w:rsid w:val="00F3740A"/>
    <w:rsid w:val="00F40205"/>
    <w:rsid w:val="00F407CD"/>
    <w:rsid w:val="00F40C63"/>
    <w:rsid w:val="00F40C6F"/>
    <w:rsid w:val="00F41841"/>
    <w:rsid w:val="00F41AA6"/>
    <w:rsid w:val="00F41E3A"/>
    <w:rsid w:val="00F4272B"/>
    <w:rsid w:val="00F42758"/>
    <w:rsid w:val="00F42C02"/>
    <w:rsid w:val="00F43BBD"/>
    <w:rsid w:val="00F443C6"/>
    <w:rsid w:val="00F44892"/>
    <w:rsid w:val="00F45619"/>
    <w:rsid w:val="00F46201"/>
    <w:rsid w:val="00F46A7B"/>
    <w:rsid w:val="00F46A7C"/>
    <w:rsid w:val="00F475D1"/>
    <w:rsid w:val="00F50B8F"/>
    <w:rsid w:val="00F511DC"/>
    <w:rsid w:val="00F5273C"/>
    <w:rsid w:val="00F53368"/>
    <w:rsid w:val="00F54C36"/>
    <w:rsid w:val="00F60E87"/>
    <w:rsid w:val="00F62AC9"/>
    <w:rsid w:val="00F62D53"/>
    <w:rsid w:val="00F6387C"/>
    <w:rsid w:val="00F639E3"/>
    <w:rsid w:val="00F64470"/>
    <w:rsid w:val="00F64F06"/>
    <w:rsid w:val="00F6594E"/>
    <w:rsid w:val="00F65ABB"/>
    <w:rsid w:val="00F661A6"/>
    <w:rsid w:val="00F674DC"/>
    <w:rsid w:val="00F70440"/>
    <w:rsid w:val="00F70D1C"/>
    <w:rsid w:val="00F7169C"/>
    <w:rsid w:val="00F72388"/>
    <w:rsid w:val="00F7270B"/>
    <w:rsid w:val="00F742ED"/>
    <w:rsid w:val="00F7430F"/>
    <w:rsid w:val="00F7467E"/>
    <w:rsid w:val="00F74BCE"/>
    <w:rsid w:val="00F775B3"/>
    <w:rsid w:val="00F802AD"/>
    <w:rsid w:val="00F80936"/>
    <w:rsid w:val="00F80F2B"/>
    <w:rsid w:val="00F836EC"/>
    <w:rsid w:val="00F84249"/>
    <w:rsid w:val="00F8436E"/>
    <w:rsid w:val="00F861AD"/>
    <w:rsid w:val="00F8620E"/>
    <w:rsid w:val="00F86720"/>
    <w:rsid w:val="00F87491"/>
    <w:rsid w:val="00F877BE"/>
    <w:rsid w:val="00F87A09"/>
    <w:rsid w:val="00F87DBD"/>
    <w:rsid w:val="00F90389"/>
    <w:rsid w:val="00F91630"/>
    <w:rsid w:val="00F916C6"/>
    <w:rsid w:val="00F92415"/>
    <w:rsid w:val="00F938BF"/>
    <w:rsid w:val="00F93C83"/>
    <w:rsid w:val="00F93D26"/>
    <w:rsid w:val="00F94A11"/>
    <w:rsid w:val="00F94D12"/>
    <w:rsid w:val="00F95AAB"/>
    <w:rsid w:val="00F9670F"/>
    <w:rsid w:val="00F96852"/>
    <w:rsid w:val="00F96DDA"/>
    <w:rsid w:val="00F9770E"/>
    <w:rsid w:val="00F97F42"/>
    <w:rsid w:val="00FA0440"/>
    <w:rsid w:val="00FA046C"/>
    <w:rsid w:val="00FA0ECC"/>
    <w:rsid w:val="00FA1393"/>
    <w:rsid w:val="00FA295C"/>
    <w:rsid w:val="00FA427C"/>
    <w:rsid w:val="00FA4349"/>
    <w:rsid w:val="00FA482B"/>
    <w:rsid w:val="00FA4B3B"/>
    <w:rsid w:val="00FA508D"/>
    <w:rsid w:val="00FA665A"/>
    <w:rsid w:val="00FA7DDC"/>
    <w:rsid w:val="00FB0996"/>
    <w:rsid w:val="00FB1BBD"/>
    <w:rsid w:val="00FB2632"/>
    <w:rsid w:val="00FB2994"/>
    <w:rsid w:val="00FB2BA4"/>
    <w:rsid w:val="00FB311B"/>
    <w:rsid w:val="00FB3B58"/>
    <w:rsid w:val="00FB49D2"/>
    <w:rsid w:val="00FB517D"/>
    <w:rsid w:val="00FB51B1"/>
    <w:rsid w:val="00FB5A5F"/>
    <w:rsid w:val="00FB6232"/>
    <w:rsid w:val="00FB6513"/>
    <w:rsid w:val="00FB6571"/>
    <w:rsid w:val="00FB65C5"/>
    <w:rsid w:val="00FB71D9"/>
    <w:rsid w:val="00FB7F97"/>
    <w:rsid w:val="00FC0086"/>
    <w:rsid w:val="00FC0799"/>
    <w:rsid w:val="00FC0857"/>
    <w:rsid w:val="00FC145B"/>
    <w:rsid w:val="00FC161F"/>
    <w:rsid w:val="00FC17F4"/>
    <w:rsid w:val="00FC3B95"/>
    <w:rsid w:val="00FC4067"/>
    <w:rsid w:val="00FC412D"/>
    <w:rsid w:val="00FC4E48"/>
    <w:rsid w:val="00FC5184"/>
    <w:rsid w:val="00FC52D3"/>
    <w:rsid w:val="00FC56C5"/>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A7"/>
    <w:rsid w:val="00FD5E96"/>
    <w:rsid w:val="00FD6CBE"/>
    <w:rsid w:val="00FD6E1B"/>
    <w:rsid w:val="00FD7E75"/>
    <w:rsid w:val="00FE0300"/>
    <w:rsid w:val="00FE0455"/>
    <w:rsid w:val="00FE0499"/>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6A4"/>
    <w:rsid w:val="00FF4870"/>
    <w:rsid w:val="00FF5124"/>
    <w:rsid w:val="00FF5FFB"/>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162515D"/>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62680"/>
  <w15:docId w15:val="{CB0A3D1A-5FB6-46DE-97B3-2329BCFB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left" w:pos="567"/>
      </w:tabs>
      <w:spacing w:before="240" w:after="60"/>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qFormat/>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13">
    <w:name w:val="网格型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eastAsia="Times New Roman" w:hAnsi="Times New Roman"/>
      <w:szCs w:val="24"/>
      <w:lang w:eastAsia="en-US"/>
    </w:rPr>
  </w:style>
  <w:style w:type="table" w:styleId="5-5">
    <w:name w:val="Grid Table 5 Dark Accent 5"/>
    <w:basedOn w:val="a2"/>
    <w:uiPriority w:val="50"/>
    <w:rsid w:val="00D006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52">
    <w:name w:val="网格表 5 深色 - 着色 52"/>
    <w:basedOn w:val="a2"/>
    <w:next w:val="5-5"/>
    <w:uiPriority w:val="50"/>
    <w:rsid w:val="00075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Default">
    <w:name w:val="Default"/>
    <w:rsid w:val="00586678"/>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07837">
      <w:bodyDiv w:val="1"/>
      <w:marLeft w:val="0"/>
      <w:marRight w:val="0"/>
      <w:marTop w:val="0"/>
      <w:marBottom w:val="0"/>
      <w:divBdr>
        <w:top w:val="none" w:sz="0" w:space="0" w:color="auto"/>
        <w:left w:val="none" w:sz="0" w:space="0" w:color="auto"/>
        <w:bottom w:val="none" w:sz="0" w:space="0" w:color="auto"/>
        <w:right w:val="none" w:sz="0" w:space="0" w:color="auto"/>
      </w:divBdr>
    </w:div>
    <w:div w:id="1770202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13376</TotalTime>
  <Pages>7</Pages>
  <Words>894</Words>
  <Characters>5099</Characters>
  <Application>Microsoft Office Word</Application>
  <DocSecurity>0</DocSecurity>
  <Lines>42</Lines>
  <Paragraphs>11</Paragraphs>
  <ScaleCrop>false</ScaleCrop>
  <Company>oppo</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152</cp:revision>
  <dcterms:created xsi:type="dcterms:W3CDTF">2022-02-09T03:10:00Z</dcterms:created>
  <dcterms:modified xsi:type="dcterms:W3CDTF">2025-05-09T01:28:00Z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E5F5276C1D7441A5BCFF99E68545BA3F</vt:lpwstr>
  </property>
</Properties>
</file>