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F530A2F" w:rsidR="00773F15" w:rsidRPr="005C4F72" w:rsidRDefault="00773F15" w:rsidP="00773F15">
      <w:pPr>
        <w:pStyle w:val="3GPPHeader"/>
        <w:spacing w:after="0"/>
        <w:rPr>
          <w:sz w:val="32"/>
          <w:szCs w:val="32"/>
          <w:lang w:val="de-DE" w:eastAsia="ko-KR"/>
        </w:rPr>
      </w:pPr>
      <w:r w:rsidRPr="005C4F72">
        <w:rPr>
          <w:lang w:val="de-DE"/>
        </w:rPr>
        <w:t>3GPP TSG-RAN WG1 #</w:t>
      </w:r>
      <w:r w:rsidR="00455336" w:rsidRPr="005C4F72">
        <w:rPr>
          <w:lang w:val="de-DE"/>
        </w:rPr>
        <w:t>1</w:t>
      </w:r>
      <w:r w:rsidR="006A16A2" w:rsidRPr="005C4F72">
        <w:rPr>
          <w:lang w:val="de-DE"/>
        </w:rPr>
        <w:t>2</w:t>
      </w:r>
      <w:r w:rsidR="000A6582" w:rsidRPr="005C4F72">
        <w:rPr>
          <w:lang w:val="de-DE"/>
        </w:rPr>
        <w:t>1</w:t>
      </w:r>
      <w:r w:rsidRPr="005C4F72">
        <w:rPr>
          <w:lang w:val="de-DE"/>
        </w:rPr>
        <w:tab/>
      </w:r>
      <w:r w:rsidRPr="005C4F72">
        <w:rPr>
          <w:szCs w:val="24"/>
          <w:lang w:val="de-DE"/>
        </w:rPr>
        <w:t>R1-</w:t>
      </w:r>
      <w:r w:rsidR="00242B52" w:rsidRPr="005C4F72">
        <w:rPr>
          <w:szCs w:val="24"/>
          <w:lang w:val="de-DE"/>
        </w:rPr>
        <w:t>2503976</w:t>
      </w:r>
    </w:p>
    <w:p w14:paraId="5A63E400" w14:textId="5EF14E82" w:rsidR="00773F15" w:rsidRPr="00616C8E" w:rsidRDefault="00B21E7F" w:rsidP="00773F15">
      <w:pPr>
        <w:pStyle w:val="3GPPHeader"/>
        <w:rPr>
          <w:lang w:val="en-US"/>
        </w:rPr>
      </w:pPr>
      <w:r w:rsidRPr="005C4F72">
        <w:rPr>
          <w:lang w:val="en-US"/>
        </w:rPr>
        <w:t>St Julian's, Malta, 19 - 23 May 2025</w:t>
      </w:r>
    </w:p>
    <w:p w14:paraId="452EB362" w14:textId="0011A3A0"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Pr="0039240A">
        <w:rPr>
          <w:rFonts w:ascii="Times New Roman" w:hAnsi="Times New Roman"/>
          <w:b/>
          <w:bCs/>
          <w:sz w:val="24"/>
          <w:lang w:val="en-US"/>
        </w:rPr>
        <w:t>9.</w:t>
      </w:r>
      <w:r w:rsidR="00AE3D08" w:rsidRPr="0039240A">
        <w:rPr>
          <w:rFonts w:ascii="Times New Roman" w:hAnsi="Times New Roman"/>
          <w:b/>
          <w:bCs/>
          <w:sz w:val="24"/>
          <w:lang w:val="en-US"/>
        </w:rPr>
        <w:t>1.3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9EFBC7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bookmarkStart w:id="0" w:name="_Hlk110512927"/>
      <w:r w:rsidR="00BA04DB">
        <w:rPr>
          <w:b/>
          <w:bCs/>
          <w:sz w:val="24"/>
          <w:lang w:val="en-US"/>
        </w:rPr>
        <w:t>On</w:t>
      </w:r>
      <w:r w:rsidRPr="00CC2159">
        <w:rPr>
          <w:b/>
          <w:bCs/>
          <w:sz w:val="24"/>
          <w:lang w:val="en-US"/>
        </w:rPr>
        <w:t xml:space="preserve"> </w:t>
      </w:r>
      <w:r w:rsidR="00315E7F" w:rsidRPr="00CC2159">
        <w:rPr>
          <w:b/>
          <w:bCs/>
          <w:sz w:val="24"/>
          <w:lang w:val="en-US"/>
        </w:rPr>
        <w:t>AI/ML</w:t>
      </w:r>
      <w:r w:rsidR="00326D33" w:rsidRPr="00CC2159">
        <w:rPr>
          <w:b/>
          <w:bCs/>
          <w:sz w:val="24"/>
          <w:lang w:val="en-US"/>
        </w:rPr>
        <w:t xml:space="preserve">-based </w:t>
      </w:r>
      <w:r w:rsidRPr="00CC2159">
        <w:rPr>
          <w:b/>
          <w:bCs/>
          <w:sz w:val="24"/>
          <w:lang w:val="en-US"/>
        </w:rPr>
        <w:t xml:space="preserve">CSI </w:t>
      </w:r>
      <w:bookmarkEnd w:id="0"/>
      <w:r w:rsidR="00AE3D08" w:rsidRPr="00CC2159">
        <w:rPr>
          <w:b/>
          <w:bCs/>
          <w:sz w:val="24"/>
          <w:lang w:val="en-US"/>
        </w:rPr>
        <w:t>prediction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1388F4C5" w:rsidR="00773F15" w:rsidRPr="00A40520" w:rsidRDefault="00773F15" w:rsidP="00773F15">
      <w:pPr>
        <w:pStyle w:val="Heading1"/>
        <w:rPr>
          <w:sz w:val="32"/>
          <w:lang w:val="en-US"/>
        </w:rPr>
      </w:pPr>
      <w:bookmarkStart w:id="1" w:name="_Toc178176150"/>
      <w:r w:rsidRPr="00A40520">
        <w:rPr>
          <w:sz w:val="32"/>
          <w:lang w:val="en-US"/>
        </w:rPr>
        <w:t>Introduction</w:t>
      </w:r>
      <w:bookmarkEnd w:id="1"/>
    </w:p>
    <w:p w14:paraId="56F24092" w14:textId="6474D8A7" w:rsidR="00C306EC" w:rsidRDefault="00C306EC" w:rsidP="00C306EC">
      <w:r>
        <w:t xml:space="preserve">In </w:t>
      </w:r>
      <w:r w:rsidRPr="0004320C">
        <w:t>RAN #102</w:t>
      </w:r>
      <w:r>
        <w:t xml:space="preserve">, normative work on </w:t>
      </w:r>
      <w:r w:rsidRPr="0004320C">
        <w:t>AI/ML for NR Air Interface</w:t>
      </w:r>
      <w:r>
        <w:t xml:space="preserve"> has been approved with some additional studies which were not finalized during the study phase</w:t>
      </w:r>
      <w:r w:rsidR="00FB3E49">
        <w:t xml:space="preserve"> </w:t>
      </w:r>
      <w:r w:rsidR="00FB3E49">
        <w:rPr>
          <w:szCs w:val="22"/>
          <w:lang w:val="en-US"/>
        </w:rPr>
        <w:fldChar w:fldCharType="begin"/>
      </w:r>
      <w:r w:rsidR="00FB3E49">
        <w:rPr>
          <w:szCs w:val="22"/>
          <w:lang w:val="en-US"/>
        </w:rPr>
        <w:instrText xml:space="preserve"> REF _Ref416167577 \r \h </w:instrText>
      </w:r>
      <w:r w:rsidR="00FB3E49">
        <w:rPr>
          <w:szCs w:val="22"/>
          <w:lang w:val="en-US"/>
        </w:rPr>
      </w:r>
      <w:r w:rsidR="00FB3E49">
        <w:rPr>
          <w:szCs w:val="22"/>
          <w:lang w:val="en-US"/>
        </w:rPr>
        <w:fldChar w:fldCharType="separate"/>
      </w:r>
      <w:r w:rsidR="001F3EED">
        <w:rPr>
          <w:szCs w:val="22"/>
          <w:lang w:val="en-US"/>
        </w:rPr>
        <w:t>[1]</w:t>
      </w:r>
      <w:r w:rsidR="00FB3E49">
        <w:rPr>
          <w:szCs w:val="22"/>
          <w:lang w:val="en-US"/>
        </w:rPr>
        <w:fldChar w:fldCharType="end"/>
      </w:r>
      <w:r>
        <w:t xml:space="preserve">.  </w:t>
      </w:r>
      <w:r w:rsidRPr="0004320C">
        <w:t xml:space="preserve">For the CSI enhancement use case, the objective of the study </w:t>
      </w:r>
      <w:r w:rsidR="0079288F">
        <w:t>wa</w:t>
      </w:r>
      <w:r w:rsidRPr="0004320C">
        <w:t xml:space="preserve">s to address some of the outstanding issues identified during the Rel-18 Study Item, as summarized in </w:t>
      </w:r>
      <w:r>
        <w:t>TR 38.843</w:t>
      </w:r>
      <w:r w:rsidR="00222BE9">
        <w:t xml:space="preserve"> </w:t>
      </w:r>
      <w:r w:rsidR="00222BE9">
        <w:fldChar w:fldCharType="begin"/>
      </w:r>
      <w:r w:rsidR="00222BE9">
        <w:instrText xml:space="preserve"> REF _Ref158642161 \r \h </w:instrText>
      </w:r>
      <w:r w:rsidR="00222BE9">
        <w:fldChar w:fldCharType="separate"/>
      </w:r>
      <w:r w:rsidR="001F3EED">
        <w:t>[2]</w:t>
      </w:r>
      <w:r w:rsidR="00222BE9">
        <w:fldChar w:fldCharType="end"/>
      </w:r>
      <w:r w:rsidR="0079288F">
        <w:rPr>
          <w:szCs w:val="22"/>
          <w:lang w:val="en-US"/>
        </w:rPr>
        <w:t>.</w:t>
      </w:r>
      <w:r w:rsidRPr="0004320C">
        <w:t xml:space="preserve"> </w:t>
      </w:r>
    </w:p>
    <w:p w14:paraId="26A40DFD" w14:textId="76DE121E" w:rsidR="00C306EC" w:rsidRDefault="00C306EC" w:rsidP="00C306EC">
      <w:r>
        <w:t xml:space="preserve">The work item was updated at the RAN #105 checkpoint </w:t>
      </w:r>
      <w:r w:rsidR="003231C9">
        <w:t xml:space="preserve">and subsequently in RAN #106 </w:t>
      </w:r>
      <w:r>
        <w:t>to provide specification support for CSI prediction (UE-sided model), as shown below</w:t>
      </w:r>
      <w:r w:rsidR="00FA7F39">
        <w:t xml:space="preserve"> </w:t>
      </w:r>
      <w:r w:rsidR="00FA7F39">
        <w:fldChar w:fldCharType="begin"/>
      </w:r>
      <w:r w:rsidR="00FA7F39">
        <w:instrText xml:space="preserve"> REF _Ref178595376 \r \h </w:instrText>
      </w:r>
      <w:r w:rsidR="00FA7F39">
        <w:fldChar w:fldCharType="separate"/>
      </w:r>
      <w:r w:rsidR="001F3EED">
        <w:t>[3]</w:t>
      </w:r>
      <w:r w:rsidR="00FA7F39">
        <w:fldChar w:fldCharType="end"/>
      </w:r>
      <w:r w:rsidR="003231C9">
        <w:t xml:space="preserve">, </w:t>
      </w:r>
      <w:r w:rsidR="003231C9">
        <w:fldChar w:fldCharType="begin"/>
      </w:r>
      <w:r w:rsidR="003231C9">
        <w:instrText xml:space="preserve"> REF _Ref189581131 \r \h </w:instrText>
      </w:r>
      <w:r w:rsidR="003231C9">
        <w:fldChar w:fldCharType="separate"/>
      </w:r>
      <w:r w:rsidR="001F3EED">
        <w:t>[5]</w:t>
      </w:r>
      <w:r w:rsidR="003231C9">
        <w:fldChar w:fldCharType="end"/>
      </w:r>
      <w:r>
        <w:t>.</w:t>
      </w:r>
    </w:p>
    <w:tbl>
      <w:tblPr>
        <w:tblStyle w:val="TableGrid"/>
        <w:tblW w:w="0" w:type="auto"/>
        <w:tblLook w:val="04A0" w:firstRow="1" w:lastRow="0" w:firstColumn="1" w:lastColumn="0" w:noHBand="0" w:noVBand="1"/>
      </w:tblPr>
      <w:tblGrid>
        <w:gridCol w:w="9629"/>
      </w:tblGrid>
      <w:tr w:rsidR="00C306EC" w:rsidRPr="00EF6EC4" w14:paraId="458187DE" w14:textId="77777777" w:rsidTr="00C306EC">
        <w:tc>
          <w:tcPr>
            <w:tcW w:w="9629" w:type="dxa"/>
          </w:tcPr>
          <w:p w14:paraId="03235A2C" w14:textId="77777777" w:rsidR="000D3D57" w:rsidRPr="005D00F4" w:rsidRDefault="000D3D57" w:rsidP="000D3D57">
            <w:pPr>
              <w:rPr>
                <w:bCs/>
                <w:i/>
                <w:iCs/>
              </w:rPr>
            </w:pPr>
            <w:r w:rsidRPr="005D00F4">
              <w:rPr>
                <w:bCs/>
                <w:i/>
                <w:iCs/>
              </w:rPr>
              <w:t>Provide specification support for the following aspects:</w:t>
            </w:r>
          </w:p>
          <w:p w14:paraId="63623EF1" w14:textId="048FC7FD" w:rsidR="000D3D57" w:rsidRPr="005D00F4" w:rsidRDefault="000D3D57" w:rsidP="000D3D57">
            <w:pPr>
              <w:rPr>
                <w:i/>
                <w:iCs/>
              </w:rPr>
            </w:pPr>
            <w:r w:rsidRPr="005D00F4">
              <w:rPr>
                <w:i/>
                <w:iCs/>
              </w:rPr>
              <w:t>----------------------------------------------------------Text omitted ------------------------------------------------------</w:t>
            </w:r>
          </w:p>
          <w:p w14:paraId="4B15984A" w14:textId="77777777" w:rsidR="000D3D57" w:rsidRPr="005D00F4" w:rsidRDefault="000D3D57" w:rsidP="000D3D57">
            <w:pPr>
              <w:numPr>
                <w:ilvl w:val="0"/>
                <w:numId w:val="39"/>
              </w:numPr>
              <w:spacing w:after="0"/>
              <w:jc w:val="left"/>
              <w:rPr>
                <w:bCs/>
                <w:i/>
                <w:iCs/>
              </w:rPr>
            </w:pPr>
            <w:r w:rsidRPr="005D00F4">
              <w:rPr>
                <w:bCs/>
                <w:i/>
                <w:iCs/>
              </w:rPr>
              <w:t xml:space="preserve">CSI feedback enhancement, encompassing [RAN1/RAN2]: </w:t>
            </w:r>
          </w:p>
          <w:p w14:paraId="16802893" w14:textId="77777777" w:rsidR="000D3D57" w:rsidRPr="005D00F4" w:rsidRDefault="000D3D57" w:rsidP="000D3D57">
            <w:pPr>
              <w:numPr>
                <w:ilvl w:val="1"/>
                <w:numId w:val="39"/>
              </w:numPr>
              <w:spacing w:after="0"/>
              <w:jc w:val="left"/>
              <w:rPr>
                <w:bCs/>
                <w:i/>
                <w:iCs/>
              </w:rPr>
            </w:pPr>
            <w:r w:rsidRPr="005D00F4">
              <w:rPr>
                <w:bCs/>
                <w:i/>
                <w:iCs/>
              </w:rPr>
              <w:t xml:space="preserve">CSI prediction (UE-sided model): </w:t>
            </w:r>
          </w:p>
          <w:p w14:paraId="4DA15323" w14:textId="77777777" w:rsidR="000D3D57" w:rsidRPr="005D00F4" w:rsidRDefault="000D3D57" w:rsidP="000D3D57">
            <w:pPr>
              <w:numPr>
                <w:ilvl w:val="2"/>
                <w:numId w:val="39"/>
              </w:numPr>
              <w:spacing w:after="0"/>
              <w:jc w:val="left"/>
              <w:rPr>
                <w:bCs/>
                <w:i/>
                <w:iCs/>
              </w:rPr>
            </w:pPr>
            <w:r w:rsidRPr="005D00F4">
              <w:rPr>
                <w:bCs/>
                <w:i/>
                <w:iCs/>
              </w:rPr>
              <w:t>Functionality-based LCM leveraged from other use cases, when necessary and applicable,</w:t>
            </w:r>
          </w:p>
          <w:p w14:paraId="40FF4759" w14:textId="77777777" w:rsidR="000D3D57" w:rsidRPr="005D00F4" w:rsidRDefault="000D3D57" w:rsidP="000D3D57">
            <w:pPr>
              <w:numPr>
                <w:ilvl w:val="2"/>
                <w:numId w:val="39"/>
              </w:numPr>
              <w:spacing w:after="0"/>
              <w:jc w:val="left"/>
              <w:rPr>
                <w:bCs/>
                <w:i/>
                <w:iCs/>
              </w:rPr>
            </w:pPr>
            <w:r w:rsidRPr="005D00F4">
              <w:rPr>
                <w:bCs/>
                <w:i/>
                <w:iCs/>
              </w:rPr>
              <w:t>Study, and if necessary, specify consistency of training/inference,</w:t>
            </w:r>
          </w:p>
          <w:p w14:paraId="502C107E" w14:textId="3F9584D7" w:rsidR="00C306EC" w:rsidRPr="005D00F4" w:rsidRDefault="000D3D57" w:rsidP="0039240A">
            <w:pPr>
              <w:numPr>
                <w:ilvl w:val="2"/>
                <w:numId w:val="39"/>
              </w:numPr>
              <w:spacing w:after="0"/>
              <w:jc w:val="left"/>
              <w:rPr>
                <w:bCs/>
                <w:i/>
                <w:iCs/>
              </w:rPr>
            </w:pPr>
            <w:r w:rsidRPr="005D00F4">
              <w:rPr>
                <w:bCs/>
                <w:i/>
                <w:iCs/>
              </w:rPr>
              <w:t>Note: Normative work in RAN1 for CSI prediction will start from Q1 of 2025</w:t>
            </w:r>
          </w:p>
        </w:tc>
      </w:tr>
    </w:tbl>
    <w:p w14:paraId="2CA04F80" w14:textId="77777777" w:rsidR="00D7089D" w:rsidRDefault="00D7089D" w:rsidP="0004320C">
      <w:pPr>
        <w:rPr>
          <w:szCs w:val="22"/>
        </w:rPr>
      </w:pPr>
    </w:p>
    <w:p w14:paraId="4BE94B32" w14:textId="712878DC" w:rsidR="00F258EF" w:rsidRDefault="00613D11" w:rsidP="0004320C">
      <w:pPr>
        <w:rPr>
          <w:color w:val="000000"/>
        </w:rPr>
      </w:pPr>
      <w:r>
        <w:t>In RAN1 #120</w:t>
      </w:r>
      <w:r w:rsidR="008C565D">
        <w:t xml:space="preserve"> </w:t>
      </w:r>
      <w:r w:rsidR="008C565D">
        <w:fldChar w:fldCharType="begin"/>
      </w:r>
      <w:r w:rsidR="008C565D">
        <w:instrText xml:space="preserve"> REF _Ref193882764 \r \h </w:instrText>
      </w:r>
      <w:r w:rsidR="008C565D">
        <w:fldChar w:fldCharType="separate"/>
      </w:r>
      <w:r w:rsidR="001F3EED">
        <w:t>[6]</w:t>
      </w:r>
      <w:r w:rsidR="008C565D">
        <w:fldChar w:fldCharType="end"/>
      </w:r>
      <w:r>
        <w:t xml:space="preserve"> it was agreed to support monitoring metric based on intermediate KPI </w:t>
      </w:r>
      <w:r>
        <w:rPr>
          <w:color w:val="000000"/>
        </w:rPr>
        <w:t>if performance monitoring type 1 or 3 is supported</w:t>
      </w:r>
      <w:r w:rsidR="00196BD9">
        <w:rPr>
          <w:color w:val="000000"/>
        </w:rPr>
        <w:t xml:space="preserve">. </w:t>
      </w:r>
      <w:r w:rsidR="00F258EF">
        <w:rPr>
          <w:color w:val="000000"/>
        </w:rPr>
        <w:t xml:space="preserve">RAN1 #120b </w:t>
      </w:r>
      <w:r w:rsidR="00F258EF">
        <w:rPr>
          <w:color w:val="000000"/>
        </w:rPr>
        <w:fldChar w:fldCharType="begin"/>
      </w:r>
      <w:r w:rsidR="00F258EF">
        <w:rPr>
          <w:color w:val="000000"/>
        </w:rPr>
        <w:instrText xml:space="preserve"> REF _Ref197505464 \r \h </w:instrText>
      </w:r>
      <w:r w:rsidR="00F258EF">
        <w:rPr>
          <w:color w:val="000000"/>
        </w:rPr>
      </w:r>
      <w:r w:rsidR="00F258EF">
        <w:rPr>
          <w:color w:val="000000"/>
        </w:rPr>
        <w:fldChar w:fldCharType="separate"/>
      </w:r>
      <w:r w:rsidR="001F3EED">
        <w:rPr>
          <w:color w:val="000000"/>
        </w:rPr>
        <w:t>[7]</w:t>
      </w:r>
      <w:r w:rsidR="00F258EF">
        <w:rPr>
          <w:color w:val="000000"/>
        </w:rPr>
        <w:fldChar w:fldCharType="end"/>
      </w:r>
      <w:r w:rsidR="00F258EF">
        <w:rPr>
          <w:color w:val="000000"/>
        </w:rPr>
        <w:t xml:space="preserve"> further agreed that </w:t>
      </w:r>
      <w:r w:rsidR="00F258EF" w:rsidRPr="00F258EF">
        <w:rPr>
          <w:color w:val="000000"/>
        </w:rPr>
        <w:t>UE assisted performance monitoring is based on Type 3 performance monitoring</w:t>
      </w:r>
      <w:r w:rsidR="00F258EF">
        <w:rPr>
          <w:color w:val="000000"/>
        </w:rPr>
        <w:t>.</w:t>
      </w:r>
    </w:p>
    <w:p w14:paraId="67B51598" w14:textId="7C990360" w:rsidR="00C306EC" w:rsidRDefault="00BA4062" w:rsidP="0004320C">
      <w:r>
        <w:t>In this contribution, we</w:t>
      </w:r>
      <w:r w:rsidR="005214C5" w:rsidRPr="005470B0">
        <w:t xml:space="preserve"> discuss</w:t>
      </w:r>
      <w:r w:rsidR="00184679">
        <w:t xml:space="preserve"> the reporting contents for Type 3</w:t>
      </w:r>
      <w:r w:rsidR="00A03407" w:rsidRPr="005470B0">
        <w:t xml:space="preserve"> performance monitoring for UE-side CSI prediction models</w:t>
      </w:r>
      <w:r w:rsidR="00A04E27">
        <w:t xml:space="preserve">, </w:t>
      </w:r>
      <w:r w:rsidR="00184679">
        <w:t xml:space="preserve">as well as </w:t>
      </w:r>
      <w:r w:rsidR="00531EDE">
        <w:t>CSI-RS configuration</w:t>
      </w:r>
      <w:r w:rsidR="00184679">
        <w:t xml:space="preserve"> for UE-side model monitoring</w:t>
      </w:r>
      <w:r w:rsidR="00531EDE">
        <w:t xml:space="preserve"> </w:t>
      </w:r>
      <w:r w:rsidR="00E42C5A">
        <w:t xml:space="preserve">and </w:t>
      </w:r>
      <w:r w:rsidR="00080F11">
        <w:t>how to calculate the monitoring metric</w:t>
      </w:r>
      <w:r w:rsidR="00A03407" w:rsidRPr="005470B0">
        <w:t>.</w:t>
      </w:r>
      <w:r w:rsidR="005214C5">
        <w:t xml:space="preserve"> </w:t>
      </w:r>
      <w:r w:rsidR="0046247C">
        <w:t xml:space="preserve">Lastly, we present our views on CSI processing </w:t>
      </w:r>
      <w:r w:rsidR="004D2B7A">
        <w:t>criteria and timeline.</w:t>
      </w:r>
    </w:p>
    <w:p w14:paraId="38E544A5" w14:textId="73A72D10" w:rsidR="00773F15" w:rsidRPr="0066795B" w:rsidRDefault="00023BB0" w:rsidP="00773F15">
      <w:pPr>
        <w:pStyle w:val="Heading1"/>
        <w:pBdr>
          <w:top w:val="single" w:sz="12" w:space="5" w:color="auto"/>
        </w:pBdr>
        <w:spacing w:after="120"/>
        <w:rPr>
          <w:sz w:val="32"/>
          <w:lang w:val="en-US"/>
        </w:rPr>
      </w:pPr>
      <w:r>
        <w:t>Remaining Issues</w:t>
      </w:r>
    </w:p>
    <w:p w14:paraId="5A39664A" w14:textId="142C1A99" w:rsidR="00566AEA" w:rsidRDefault="00023BB0" w:rsidP="00566AEA">
      <w:pPr>
        <w:pStyle w:val="Heading2"/>
      </w:pPr>
      <w:r>
        <w:t>P</w:t>
      </w:r>
      <w:r w:rsidR="00474D23" w:rsidRPr="00474D23">
        <w:t>erformance monitoring</w:t>
      </w:r>
      <w:r>
        <w:t xml:space="preserve"> for CSI prediction</w:t>
      </w:r>
    </w:p>
    <w:p w14:paraId="2B7861BA" w14:textId="77777777" w:rsidR="003B0410" w:rsidRPr="00570C61" w:rsidRDefault="003B0410" w:rsidP="003B0410">
      <w:pPr>
        <w:rPr>
          <w:szCs w:val="22"/>
        </w:rPr>
      </w:pPr>
      <w:r w:rsidRPr="00570C61">
        <w:rPr>
          <w:szCs w:val="22"/>
        </w:rPr>
        <w:t>Regarding model performance monitoring, in Rel-18, the TR 38.843 captured the following types of UE-side CSI prediction model monitoring for functionality-based LCM:</w:t>
      </w:r>
    </w:p>
    <w:tbl>
      <w:tblPr>
        <w:tblStyle w:val="TableGrid"/>
        <w:tblW w:w="0" w:type="auto"/>
        <w:tblLook w:val="04A0" w:firstRow="1" w:lastRow="0" w:firstColumn="1" w:lastColumn="0" w:noHBand="0" w:noVBand="1"/>
      </w:tblPr>
      <w:tblGrid>
        <w:gridCol w:w="9350"/>
      </w:tblGrid>
      <w:tr w:rsidR="003B0410" w:rsidRPr="00570C61" w14:paraId="5FFBF03E" w14:textId="77777777" w:rsidTr="00620E14">
        <w:tc>
          <w:tcPr>
            <w:tcW w:w="9350" w:type="dxa"/>
          </w:tcPr>
          <w:p w14:paraId="4449F4B0" w14:textId="77777777" w:rsidR="003B0410" w:rsidRPr="008043C8" w:rsidRDefault="003B0410" w:rsidP="008043C8">
            <w:pPr>
              <w:pStyle w:val="B1"/>
              <w:spacing w:after="0"/>
              <w:rPr>
                <w:i/>
                <w:iCs/>
                <w:sz w:val="22"/>
                <w:szCs w:val="22"/>
              </w:rPr>
            </w:pPr>
            <w:r w:rsidRPr="00570C61">
              <w:rPr>
                <w:sz w:val="22"/>
                <w:szCs w:val="22"/>
              </w:rPr>
              <w:t>-</w:t>
            </w:r>
            <w:r w:rsidRPr="00570C61">
              <w:rPr>
                <w:sz w:val="22"/>
                <w:szCs w:val="22"/>
              </w:rPr>
              <w:tab/>
            </w:r>
            <w:r w:rsidRPr="008043C8">
              <w:rPr>
                <w:i/>
                <w:iCs/>
                <w:sz w:val="22"/>
                <w:szCs w:val="22"/>
              </w:rPr>
              <w:t>Type 1:</w:t>
            </w:r>
          </w:p>
          <w:p w14:paraId="643CCECA" w14:textId="77777777" w:rsidR="003B0410" w:rsidRPr="008043C8" w:rsidRDefault="003B0410" w:rsidP="008043C8">
            <w:pPr>
              <w:pStyle w:val="B2"/>
              <w:spacing w:after="0"/>
              <w:rPr>
                <w:i/>
                <w:iCs/>
                <w:sz w:val="22"/>
                <w:szCs w:val="22"/>
              </w:rPr>
            </w:pPr>
            <w:r w:rsidRPr="008043C8">
              <w:rPr>
                <w:i/>
                <w:iCs/>
                <w:sz w:val="22"/>
                <w:szCs w:val="22"/>
              </w:rPr>
              <w:t>-</w:t>
            </w:r>
            <w:r w:rsidRPr="008043C8">
              <w:rPr>
                <w:i/>
                <w:iCs/>
                <w:sz w:val="22"/>
                <w:szCs w:val="22"/>
              </w:rPr>
              <w:tab/>
              <w:t>UE calculates the performance metric(s)</w:t>
            </w:r>
          </w:p>
          <w:p w14:paraId="0BD606D5" w14:textId="77777777" w:rsidR="003B0410" w:rsidRPr="008043C8" w:rsidRDefault="003B0410" w:rsidP="008043C8">
            <w:pPr>
              <w:pStyle w:val="B2"/>
              <w:spacing w:after="0"/>
              <w:rPr>
                <w:i/>
                <w:iCs/>
                <w:sz w:val="22"/>
                <w:szCs w:val="22"/>
              </w:rPr>
            </w:pPr>
            <w:r w:rsidRPr="008043C8">
              <w:rPr>
                <w:i/>
                <w:iCs/>
                <w:sz w:val="22"/>
                <w:szCs w:val="22"/>
              </w:rPr>
              <w:t>-</w:t>
            </w:r>
            <w:r w:rsidRPr="008043C8">
              <w:rPr>
                <w:i/>
                <w:iCs/>
                <w:sz w:val="22"/>
                <w:szCs w:val="22"/>
              </w:rPr>
              <w:tab/>
              <w:t>UE reports performance monitoring output that facilitates functionality fallback decision at the network</w:t>
            </w:r>
          </w:p>
          <w:p w14:paraId="2CD0DEFD" w14:textId="77777777" w:rsidR="003B0410" w:rsidRPr="008043C8" w:rsidRDefault="003B0410" w:rsidP="008043C8">
            <w:pPr>
              <w:pStyle w:val="B3"/>
              <w:spacing w:after="0"/>
              <w:rPr>
                <w:i/>
                <w:iCs/>
                <w:sz w:val="22"/>
                <w:szCs w:val="22"/>
              </w:rPr>
            </w:pPr>
            <w:r w:rsidRPr="008043C8">
              <w:rPr>
                <w:i/>
                <w:iCs/>
                <w:sz w:val="22"/>
                <w:szCs w:val="22"/>
              </w:rPr>
              <w:t>-</w:t>
            </w:r>
            <w:r w:rsidRPr="008043C8">
              <w:rPr>
                <w:i/>
                <w:iCs/>
                <w:sz w:val="22"/>
                <w:szCs w:val="22"/>
              </w:rPr>
              <w:tab/>
              <w:t xml:space="preserve">Performance monitoring output details can be further defined </w:t>
            </w:r>
          </w:p>
          <w:p w14:paraId="64075FEF" w14:textId="77777777" w:rsidR="003B0410" w:rsidRPr="008043C8" w:rsidRDefault="003B0410" w:rsidP="008043C8">
            <w:pPr>
              <w:pStyle w:val="B3"/>
              <w:spacing w:after="0"/>
              <w:rPr>
                <w:i/>
                <w:iCs/>
                <w:sz w:val="22"/>
                <w:szCs w:val="22"/>
              </w:rPr>
            </w:pPr>
            <w:r w:rsidRPr="008043C8">
              <w:rPr>
                <w:i/>
                <w:iCs/>
                <w:sz w:val="22"/>
                <w:szCs w:val="22"/>
              </w:rPr>
              <w:t>-</w:t>
            </w:r>
            <w:r w:rsidRPr="008043C8">
              <w:rPr>
                <w:i/>
                <w:iCs/>
                <w:sz w:val="22"/>
                <w:szCs w:val="22"/>
              </w:rPr>
              <w:tab/>
              <w:t xml:space="preserve">NW may configure threshold criterion to facilitate UE side performance monitoring (if needed). </w:t>
            </w:r>
          </w:p>
          <w:p w14:paraId="09F82D5E" w14:textId="77777777" w:rsidR="003B0410" w:rsidRPr="008043C8" w:rsidRDefault="003B0410" w:rsidP="008043C8">
            <w:pPr>
              <w:pStyle w:val="B2"/>
              <w:spacing w:after="0"/>
              <w:ind w:left="572" w:firstLine="0"/>
              <w:rPr>
                <w:i/>
                <w:iCs/>
                <w:sz w:val="22"/>
                <w:szCs w:val="22"/>
              </w:rPr>
            </w:pPr>
            <w:r w:rsidRPr="008043C8">
              <w:rPr>
                <w:i/>
                <w:iCs/>
                <w:sz w:val="22"/>
                <w:szCs w:val="22"/>
              </w:rPr>
              <w:t>-</w:t>
            </w:r>
            <w:r w:rsidRPr="008043C8">
              <w:rPr>
                <w:i/>
                <w:iCs/>
                <w:sz w:val="22"/>
                <w:szCs w:val="22"/>
              </w:rPr>
              <w:tab/>
              <w:t>NW makes decision(s) of functionality fallback operation (fallback mechanism to legacy CSI reporting).</w:t>
            </w:r>
          </w:p>
          <w:p w14:paraId="10F124F3" w14:textId="77777777" w:rsidR="003B0410" w:rsidRPr="008043C8" w:rsidRDefault="003B0410" w:rsidP="008043C8">
            <w:pPr>
              <w:pStyle w:val="B1"/>
              <w:spacing w:after="0"/>
              <w:rPr>
                <w:i/>
                <w:iCs/>
                <w:sz w:val="22"/>
                <w:szCs w:val="22"/>
              </w:rPr>
            </w:pPr>
            <w:r w:rsidRPr="008043C8">
              <w:rPr>
                <w:i/>
                <w:iCs/>
                <w:sz w:val="22"/>
                <w:szCs w:val="22"/>
              </w:rPr>
              <w:t>-</w:t>
            </w:r>
            <w:r w:rsidRPr="008043C8">
              <w:rPr>
                <w:i/>
                <w:iCs/>
                <w:sz w:val="22"/>
                <w:szCs w:val="22"/>
              </w:rPr>
              <w:tab/>
              <w:t xml:space="preserve">Type 2: </w:t>
            </w:r>
          </w:p>
          <w:p w14:paraId="0E2341CB" w14:textId="77777777" w:rsidR="003B0410" w:rsidRPr="008043C8" w:rsidRDefault="003B0410" w:rsidP="008043C8">
            <w:pPr>
              <w:pStyle w:val="B2"/>
              <w:spacing w:after="0"/>
              <w:ind w:left="288" w:firstLine="288"/>
              <w:rPr>
                <w:i/>
                <w:iCs/>
                <w:sz w:val="22"/>
                <w:szCs w:val="22"/>
              </w:rPr>
            </w:pPr>
            <w:r w:rsidRPr="008043C8">
              <w:rPr>
                <w:i/>
                <w:iCs/>
                <w:sz w:val="22"/>
                <w:szCs w:val="22"/>
              </w:rPr>
              <w:lastRenderedPageBreak/>
              <w:t>-</w:t>
            </w:r>
            <w:r w:rsidRPr="008043C8">
              <w:rPr>
                <w:i/>
                <w:iCs/>
                <w:sz w:val="22"/>
                <w:szCs w:val="22"/>
              </w:rPr>
              <w:tab/>
              <w:t xml:space="preserve">UE reports </w:t>
            </w:r>
            <w:r w:rsidRPr="00E73F6B">
              <w:rPr>
                <w:i/>
                <w:iCs/>
                <w:sz w:val="22"/>
                <w:szCs w:val="22"/>
              </w:rPr>
              <w:t>predicted CSI</w:t>
            </w:r>
            <w:r w:rsidRPr="008043C8">
              <w:rPr>
                <w:i/>
                <w:iCs/>
                <w:sz w:val="22"/>
                <w:szCs w:val="22"/>
              </w:rPr>
              <w:t xml:space="preserve"> and/or the corresponding </w:t>
            </w:r>
            <w:r w:rsidRPr="00E73F6B">
              <w:rPr>
                <w:i/>
                <w:iCs/>
                <w:sz w:val="22"/>
                <w:szCs w:val="22"/>
              </w:rPr>
              <w:t>ground-truth</w:t>
            </w:r>
            <w:r w:rsidRPr="008043C8">
              <w:rPr>
                <w:i/>
                <w:iCs/>
                <w:sz w:val="22"/>
                <w:szCs w:val="22"/>
              </w:rPr>
              <w:t xml:space="preserve">  </w:t>
            </w:r>
          </w:p>
          <w:p w14:paraId="799FAF1B"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NW calculates the </w:t>
            </w:r>
            <w:r w:rsidRPr="00E73F6B">
              <w:rPr>
                <w:i/>
                <w:iCs/>
                <w:sz w:val="22"/>
                <w:szCs w:val="22"/>
              </w:rPr>
              <w:t>performance metrics</w:t>
            </w:r>
            <w:r w:rsidRPr="008043C8">
              <w:rPr>
                <w:i/>
                <w:iCs/>
                <w:sz w:val="22"/>
                <w:szCs w:val="22"/>
              </w:rPr>
              <w:t xml:space="preserve">. </w:t>
            </w:r>
          </w:p>
          <w:p w14:paraId="7E0D9F02"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NW makes decision(s) of functionality fallback operation (fallback mechanism to legacy CSI reporting).</w:t>
            </w:r>
          </w:p>
          <w:p w14:paraId="6B9A07D6" w14:textId="77777777" w:rsidR="003B0410" w:rsidRPr="008043C8" w:rsidRDefault="003B0410" w:rsidP="008043C8">
            <w:pPr>
              <w:pStyle w:val="B1"/>
              <w:spacing w:after="0"/>
              <w:rPr>
                <w:i/>
                <w:iCs/>
                <w:sz w:val="22"/>
                <w:szCs w:val="22"/>
              </w:rPr>
            </w:pPr>
            <w:r w:rsidRPr="008043C8">
              <w:rPr>
                <w:i/>
                <w:iCs/>
                <w:sz w:val="22"/>
                <w:szCs w:val="22"/>
              </w:rPr>
              <w:t>-</w:t>
            </w:r>
            <w:r w:rsidRPr="008043C8">
              <w:rPr>
                <w:i/>
                <w:iCs/>
                <w:sz w:val="22"/>
                <w:szCs w:val="22"/>
              </w:rPr>
              <w:tab/>
              <w:t xml:space="preserve">Type 3: </w:t>
            </w:r>
          </w:p>
          <w:p w14:paraId="0F2B7D2E"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calculates the </w:t>
            </w:r>
            <w:r w:rsidRPr="00E73F6B">
              <w:rPr>
                <w:i/>
                <w:iCs/>
                <w:sz w:val="22"/>
                <w:szCs w:val="22"/>
              </w:rPr>
              <w:t>performance metric(s)</w:t>
            </w:r>
            <w:r w:rsidRPr="008043C8">
              <w:rPr>
                <w:i/>
                <w:iCs/>
                <w:sz w:val="22"/>
                <w:szCs w:val="22"/>
              </w:rPr>
              <w:t xml:space="preserve"> </w:t>
            </w:r>
          </w:p>
          <w:p w14:paraId="126DF880"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reports </w:t>
            </w:r>
            <w:r w:rsidRPr="00E73F6B">
              <w:rPr>
                <w:i/>
                <w:iCs/>
                <w:sz w:val="22"/>
                <w:szCs w:val="22"/>
              </w:rPr>
              <w:t>performance metric(s)</w:t>
            </w:r>
            <w:r w:rsidRPr="008043C8">
              <w:rPr>
                <w:i/>
                <w:iCs/>
                <w:sz w:val="22"/>
                <w:szCs w:val="22"/>
              </w:rPr>
              <w:t xml:space="preserve"> to the NW</w:t>
            </w:r>
          </w:p>
          <w:p w14:paraId="1FE2EF1D" w14:textId="77777777" w:rsidR="003B0410" w:rsidRPr="00570C61" w:rsidRDefault="003B0410" w:rsidP="008043C8">
            <w:pPr>
              <w:pStyle w:val="B2"/>
              <w:spacing w:after="0"/>
              <w:ind w:left="288" w:firstLine="288"/>
              <w:rPr>
                <w:sz w:val="22"/>
                <w:szCs w:val="22"/>
              </w:rPr>
            </w:pPr>
            <w:r w:rsidRPr="008043C8">
              <w:rPr>
                <w:i/>
                <w:iCs/>
                <w:sz w:val="22"/>
                <w:szCs w:val="22"/>
              </w:rPr>
              <w:t>-</w:t>
            </w:r>
            <w:r w:rsidRPr="008043C8">
              <w:rPr>
                <w:i/>
                <w:iCs/>
                <w:sz w:val="22"/>
                <w:szCs w:val="22"/>
              </w:rPr>
              <w:tab/>
              <w:t>NW makes decision(s) of functionality fallback operation (fallback mechanism to legacy CSI reporting).</w:t>
            </w:r>
            <w:r w:rsidRPr="00570C61">
              <w:rPr>
                <w:sz w:val="22"/>
                <w:szCs w:val="22"/>
              </w:rPr>
              <w:t xml:space="preserve"> </w:t>
            </w:r>
          </w:p>
        </w:tc>
      </w:tr>
    </w:tbl>
    <w:p w14:paraId="5F3C6A04" w14:textId="77777777" w:rsidR="003B0410" w:rsidRDefault="003B0410" w:rsidP="003B0410">
      <w:pPr>
        <w:rPr>
          <w:szCs w:val="22"/>
        </w:rPr>
      </w:pPr>
    </w:p>
    <w:p w14:paraId="768396AD" w14:textId="0A8C2012" w:rsidR="00AC2637" w:rsidRPr="00570C61" w:rsidRDefault="00AC2637" w:rsidP="00AC2637">
      <w:pPr>
        <w:rPr>
          <w:szCs w:val="22"/>
        </w:rPr>
      </w:pPr>
      <w:r w:rsidRPr="00570C61">
        <w:rPr>
          <w:szCs w:val="22"/>
        </w:rPr>
        <w:t xml:space="preserve">Regarding the model monitoring types, RAN1 #117 </w:t>
      </w:r>
      <w:r>
        <w:rPr>
          <w:szCs w:val="22"/>
        </w:rPr>
        <w:fldChar w:fldCharType="begin"/>
      </w:r>
      <w:r>
        <w:rPr>
          <w:szCs w:val="22"/>
        </w:rPr>
        <w:instrText xml:space="preserve"> REF _Ref178936735 \r \h </w:instrText>
      </w:r>
      <w:r>
        <w:rPr>
          <w:szCs w:val="22"/>
        </w:rPr>
      </w:r>
      <w:r>
        <w:rPr>
          <w:szCs w:val="22"/>
        </w:rPr>
        <w:fldChar w:fldCharType="separate"/>
      </w:r>
      <w:r w:rsidR="001F3EED">
        <w:rPr>
          <w:szCs w:val="22"/>
        </w:rPr>
        <w:t>[4]</w:t>
      </w:r>
      <w:r>
        <w:rPr>
          <w:szCs w:val="22"/>
        </w:rPr>
        <w:fldChar w:fldCharType="end"/>
      </w:r>
      <w:r w:rsidRPr="00570C61">
        <w:rPr>
          <w:szCs w:val="22"/>
        </w:rPr>
        <w:t xml:space="preserve"> identified at least the following specification impacts.</w:t>
      </w:r>
    </w:p>
    <w:tbl>
      <w:tblPr>
        <w:tblStyle w:val="TableGrid"/>
        <w:tblW w:w="9634" w:type="dxa"/>
        <w:tblLook w:val="04A0" w:firstRow="1" w:lastRow="0" w:firstColumn="1" w:lastColumn="0" w:noHBand="0" w:noVBand="1"/>
      </w:tblPr>
      <w:tblGrid>
        <w:gridCol w:w="9634"/>
      </w:tblGrid>
      <w:tr w:rsidR="00AC2637" w:rsidRPr="00570C61" w14:paraId="27E1F55C" w14:textId="77777777" w:rsidTr="005D00F4">
        <w:tc>
          <w:tcPr>
            <w:tcW w:w="9634" w:type="dxa"/>
          </w:tcPr>
          <w:p w14:paraId="31386129" w14:textId="77777777" w:rsidR="00AC2637" w:rsidRPr="004D2B7A" w:rsidRDefault="00AC2637" w:rsidP="0018057D">
            <w:pPr>
              <w:rPr>
                <w:rFonts w:eastAsia="DengXian"/>
                <w:i/>
                <w:iCs/>
                <w:szCs w:val="22"/>
              </w:rPr>
            </w:pPr>
            <w:r w:rsidRPr="004D2B7A">
              <w:rPr>
                <w:rFonts w:eastAsia="DengXian"/>
                <w:i/>
                <w:iCs/>
                <w:szCs w:val="22"/>
              </w:rPr>
              <w:t>Observation</w:t>
            </w:r>
          </w:p>
          <w:p w14:paraId="5AF4348A" w14:textId="77777777" w:rsidR="00AC2637" w:rsidRPr="004D2B7A" w:rsidRDefault="00AC2637" w:rsidP="0018057D">
            <w:pPr>
              <w:rPr>
                <w:i/>
                <w:iCs/>
                <w:szCs w:val="22"/>
                <w:lang w:eastAsia="ko-KR"/>
              </w:rPr>
            </w:pPr>
            <w:r w:rsidRPr="004D2B7A">
              <w:rPr>
                <w:i/>
                <w:iCs/>
                <w:szCs w:val="22"/>
                <w:lang w:eastAsia="ko-KR"/>
              </w:rPr>
              <w:t xml:space="preserve">For CSI prediction using UE-sided model, for performance monitoring, </w:t>
            </w:r>
            <w:r w:rsidRPr="004D2B7A">
              <w:rPr>
                <w:rFonts w:eastAsia="DengXian"/>
                <w:i/>
                <w:iCs/>
                <w:szCs w:val="22"/>
              </w:rPr>
              <w:t xml:space="preserve">at least </w:t>
            </w:r>
            <w:r w:rsidRPr="004D2B7A">
              <w:rPr>
                <w:i/>
                <w:iCs/>
                <w:szCs w:val="22"/>
                <w:lang w:eastAsia="ko-KR"/>
              </w:rPr>
              <w:t xml:space="preserve">following specification impacts are </w:t>
            </w:r>
            <w:r w:rsidRPr="004D2B7A">
              <w:rPr>
                <w:rFonts w:eastAsia="DengXian"/>
                <w:i/>
                <w:iCs/>
                <w:szCs w:val="22"/>
              </w:rPr>
              <w:t>additionally identified compared to that has been captured in TR38.843,</w:t>
            </w:r>
            <w:r w:rsidRPr="004D2B7A">
              <w:rPr>
                <w:i/>
                <w:iCs/>
                <w:szCs w:val="22"/>
                <w:lang w:eastAsia="ko-KR"/>
              </w:rPr>
              <w:t xml:space="preserve"> </w:t>
            </w:r>
          </w:p>
          <w:p w14:paraId="65907962" w14:textId="77777777" w:rsidR="00AC2637" w:rsidRPr="004D2B7A" w:rsidRDefault="00AC2637" w:rsidP="0018057D">
            <w:pPr>
              <w:pStyle w:val="ListParagraph"/>
              <w:numPr>
                <w:ilvl w:val="0"/>
                <w:numId w:val="45"/>
              </w:numPr>
              <w:suppressAutoHyphens/>
              <w:rPr>
                <w:rFonts w:ascii="Times New Roman" w:hAnsi="Times New Roman"/>
                <w:i/>
                <w:iCs/>
                <w:lang w:eastAsia="ko-KR"/>
              </w:rPr>
            </w:pPr>
            <w:r w:rsidRPr="004D2B7A">
              <w:rPr>
                <w:rFonts w:ascii="Times New Roman" w:hAnsi="Times New Roman"/>
                <w:i/>
                <w:iCs/>
                <w:lang w:eastAsia="ko-KR"/>
              </w:rPr>
              <w:t>Type 1</w:t>
            </w:r>
          </w:p>
          <w:p w14:paraId="728D89FA" w14:textId="77777777" w:rsidR="00AC2637" w:rsidRPr="004D2B7A" w:rsidRDefault="00AC2637" w:rsidP="0018057D">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Definition/configuration of performance metric</w:t>
            </w:r>
          </w:p>
          <w:p w14:paraId="3AF332CF" w14:textId="77777777" w:rsidR="00AC2637" w:rsidRPr="004D2B7A" w:rsidRDefault="00AC2637" w:rsidP="0018057D">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w:t>
            </w:r>
            <w:r w:rsidRPr="004D2B7A">
              <w:rPr>
                <w:rFonts w:ascii="Times New Roman" w:hAnsi="Times New Roman"/>
                <w:i/>
                <w:iCs/>
                <w:lang w:eastAsia="ko-KR"/>
              </w:rPr>
              <w:t xml:space="preserve"> of threshold criterion, if configured</w:t>
            </w:r>
          </w:p>
          <w:p w14:paraId="1EF0F3C3" w14:textId="77777777" w:rsidR="00AC2637" w:rsidRPr="004D2B7A" w:rsidRDefault="00AC2637" w:rsidP="0018057D">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w:t>
            </w:r>
            <w:r w:rsidRPr="004D2B7A">
              <w:rPr>
                <w:rFonts w:ascii="Times New Roman" w:eastAsia="DengXian" w:hAnsi="Times New Roman"/>
                <w:i/>
                <w:iCs/>
              </w:rPr>
              <w:t xml:space="preserve">/configuration and report </w:t>
            </w:r>
            <w:r w:rsidRPr="004D2B7A">
              <w:rPr>
                <w:rFonts w:ascii="Times New Roman" w:hAnsi="Times New Roman"/>
                <w:i/>
                <w:iCs/>
                <w:lang w:eastAsia="ko-KR"/>
              </w:rPr>
              <w:t>of monitoring output</w:t>
            </w:r>
            <w:r w:rsidRPr="004D2B7A">
              <w:rPr>
                <w:rFonts w:ascii="Times New Roman" w:eastAsia="DengXian" w:hAnsi="Times New Roman"/>
                <w:i/>
                <w:iCs/>
              </w:rPr>
              <w:t>, and corresponding report mechanism</w:t>
            </w:r>
          </w:p>
          <w:p w14:paraId="1CC43B09" w14:textId="77777777" w:rsidR="00AC2637" w:rsidRPr="004D2B7A" w:rsidRDefault="00AC2637" w:rsidP="0018057D">
            <w:pPr>
              <w:pStyle w:val="ListParagraph"/>
              <w:numPr>
                <w:ilvl w:val="0"/>
                <w:numId w:val="45"/>
              </w:numPr>
              <w:suppressAutoHyphens/>
              <w:rPr>
                <w:rFonts w:ascii="Times New Roman" w:hAnsi="Times New Roman"/>
                <w:i/>
                <w:iCs/>
                <w:lang w:eastAsia="ko-KR"/>
              </w:rPr>
            </w:pPr>
            <w:r w:rsidRPr="004D2B7A">
              <w:rPr>
                <w:rFonts w:ascii="Times New Roman" w:hAnsi="Times New Roman"/>
                <w:i/>
                <w:iCs/>
                <w:lang w:eastAsia="ko-KR"/>
              </w:rPr>
              <w:t>Type 2</w:t>
            </w:r>
          </w:p>
          <w:p w14:paraId="2F198EC7" w14:textId="77777777" w:rsidR="00AC2637" w:rsidRPr="004D2B7A" w:rsidRDefault="00AC2637" w:rsidP="0018057D">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w:t>
            </w:r>
            <w:r w:rsidRPr="004D2B7A">
              <w:rPr>
                <w:rFonts w:ascii="Times New Roman" w:eastAsia="DengXian" w:hAnsi="Times New Roman"/>
                <w:i/>
                <w:iCs/>
              </w:rPr>
              <w:t xml:space="preserve">/configuration and report </w:t>
            </w:r>
            <w:r w:rsidRPr="004D2B7A">
              <w:rPr>
                <w:rFonts w:ascii="Times New Roman" w:hAnsi="Times New Roman"/>
                <w:i/>
                <w:iCs/>
                <w:lang w:eastAsia="ko-KR"/>
              </w:rPr>
              <w:t>of ground truth CSI</w:t>
            </w:r>
            <w:r w:rsidRPr="004D2B7A">
              <w:rPr>
                <w:rFonts w:ascii="Times New Roman" w:eastAsia="DengXian" w:hAnsi="Times New Roman"/>
                <w:i/>
                <w:iCs/>
              </w:rPr>
              <w:t>, and corresponding report mechanism</w:t>
            </w:r>
            <w:r w:rsidRPr="004D2B7A">
              <w:rPr>
                <w:rFonts w:ascii="Times New Roman" w:hAnsi="Times New Roman"/>
                <w:i/>
                <w:iCs/>
                <w:lang w:eastAsia="ko-KR"/>
              </w:rPr>
              <w:t>.</w:t>
            </w:r>
          </w:p>
          <w:p w14:paraId="02873F37" w14:textId="77777777" w:rsidR="00AC2637" w:rsidRPr="004D2B7A" w:rsidRDefault="00AC2637" w:rsidP="0018057D">
            <w:pPr>
              <w:pStyle w:val="ListParagraph"/>
              <w:numPr>
                <w:ilvl w:val="0"/>
                <w:numId w:val="45"/>
              </w:numPr>
              <w:suppressAutoHyphens/>
              <w:rPr>
                <w:rFonts w:ascii="Times New Roman" w:hAnsi="Times New Roman"/>
                <w:i/>
                <w:iCs/>
                <w:lang w:eastAsia="ko-KR"/>
              </w:rPr>
            </w:pPr>
            <w:r w:rsidRPr="004D2B7A">
              <w:rPr>
                <w:rFonts w:ascii="Times New Roman" w:hAnsi="Times New Roman"/>
                <w:i/>
                <w:iCs/>
                <w:lang w:eastAsia="ko-KR"/>
              </w:rPr>
              <w:t>Type 3</w:t>
            </w:r>
          </w:p>
          <w:p w14:paraId="1990C912" w14:textId="77777777" w:rsidR="00AC2637" w:rsidRPr="004D2B7A" w:rsidRDefault="00AC2637" w:rsidP="0018057D">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Definition/configuration and report</w:t>
            </w:r>
            <w:r w:rsidRPr="004D2B7A">
              <w:rPr>
                <w:rFonts w:ascii="Times New Roman" w:hAnsi="Times New Roman"/>
                <w:i/>
                <w:iCs/>
                <w:lang w:eastAsia="ko-KR"/>
              </w:rPr>
              <w:t xml:space="preserve"> of performance metric</w:t>
            </w:r>
            <w:r w:rsidRPr="004D2B7A">
              <w:rPr>
                <w:rFonts w:ascii="Times New Roman" w:eastAsia="DengXian" w:hAnsi="Times New Roman"/>
                <w:i/>
                <w:iCs/>
              </w:rPr>
              <w:t>, and corresponding report mechanism.</w:t>
            </w:r>
          </w:p>
          <w:p w14:paraId="627E71D5" w14:textId="77777777" w:rsidR="00AC2637" w:rsidRPr="004D2B7A" w:rsidRDefault="00AC2637" w:rsidP="0018057D">
            <w:pPr>
              <w:pStyle w:val="ListParagraph"/>
              <w:numPr>
                <w:ilvl w:val="0"/>
                <w:numId w:val="45"/>
              </w:numPr>
              <w:suppressAutoHyphens/>
              <w:rPr>
                <w:rFonts w:ascii="Times New Roman" w:eastAsiaTheme="minorEastAsia" w:hAnsi="Times New Roman"/>
                <w:i/>
                <w:iCs/>
                <w:lang w:eastAsia="ko-KR"/>
              </w:rPr>
            </w:pPr>
            <w:r w:rsidRPr="004D2B7A">
              <w:rPr>
                <w:rFonts w:ascii="Times New Roman" w:hAnsi="Times New Roman"/>
                <w:i/>
                <w:iCs/>
                <w:lang w:eastAsia="ko-KR"/>
              </w:rPr>
              <w:t xml:space="preserve">For all types of performance monitoring, NW indication to the UE of the decision regarding the monitoring action </w:t>
            </w:r>
          </w:p>
        </w:tc>
      </w:tr>
    </w:tbl>
    <w:p w14:paraId="6EBC6981" w14:textId="77777777" w:rsidR="00AC2637" w:rsidRDefault="00AC2637" w:rsidP="003B0410">
      <w:pPr>
        <w:rPr>
          <w:szCs w:val="22"/>
        </w:rPr>
      </w:pPr>
    </w:p>
    <w:p w14:paraId="55048B62" w14:textId="5609A6A1" w:rsidR="00B13D16" w:rsidRDefault="00B13D16" w:rsidP="003B0410">
      <w:pPr>
        <w:rPr>
          <w:szCs w:val="22"/>
        </w:rPr>
      </w:pPr>
      <w:r>
        <w:rPr>
          <w:szCs w:val="22"/>
        </w:rPr>
        <w:t>The following agreements were reached in RAN1#12</w:t>
      </w:r>
      <w:r w:rsidR="009E0825">
        <w:rPr>
          <w:szCs w:val="22"/>
        </w:rPr>
        <w:t>0b</w:t>
      </w:r>
      <w:r>
        <w:rPr>
          <w:szCs w:val="22"/>
        </w:rPr>
        <w:t xml:space="preserve"> regarding type of performance monitoring and performance metric</w:t>
      </w:r>
      <w:r w:rsidR="009375B0">
        <w:rPr>
          <w:szCs w:val="22"/>
        </w:rPr>
        <w:t xml:space="preserve"> </w:t>
      </w:r>
      <w:r w:rsidR="009375B0">
        <w:rPr>
          <w:szCs w:val="22"/>
        </w:rPr>
        <w:fldChar w:fldCharType="begin"/>
      </w:r>
      <w:r w:rsidR="009375B0">
        <w:rPr>
          <w:szCs w:val="22"/>
        </w:rPr>
        <w:instrText xml:space="preserve"> REF _Ref197505464 \r \h </w:instrText>
      </w:r>
      <w:r w:rsidR="009375B0">
        <w:rPr>
          <w:szCs w:val="22"/>
        </w:rPr>
      </w:r>
      <w:r w:rsidR="009375B0">
        <w:rPr>
          <w:szCs w:val="22"/>
        </w:rPr>
        <w:fldChar w:fldCharType="separate"/>
      </w:r>
      <w:r w:rsidR="001F3EED">
        <w:rPr>
          <w:szCs w:val="22"/>
        </w:rPr>
        <w:t>[7]</w:t>
      </w:r>
      <w:r w:rsidR="009375B0">
        <w:rPr>
          <w:szCs w:val="22"/>
        </w:rPr>
        <w:fldChar w:fldCharType="end"/>
      </w:r>
      <w:r>
        <w:rPr>
          <w:szCs w:val="22"/>
        </w:rPr>
        <w:t>.</w:t>
      </w:r>
    </w:p>
    <w:tbl>
      <w:tblPr>
        <w:tblStyle w:val="TableGrid"/>
        <w:tblW w:w="0" w:type="auto"/>
        <w:tblLook w:val="04A0" w:firstRow="1" w:lastRow="0" w:firstColumn="1" w:lastColumn="0" w:noHBand="0" w:noVBand="1"/>
      </w:tblPr>
      <w:tblGrid>
        <w:gridCol w:w="9629"/>
      </w:tblGrid>
      <w:tr w:rsidR="00B13D16" w:rsidRPr="00EF6EC4" w14:paraId="35C8493D" w14:textId="77777777" w:rsidTr="00B13D16">
        <w:tc>
          <w:tcPr>
            <w:tcW w:w="9629" w:type="dxa"/>
          </w:tcPr>
          <w:p w14:paraId="2489F1F1" w14:textId="77777777" w:rsidR="00B13D16" w:rsidRPr="005D00F4" w:rsidRDefault="00B13D16" w:rsidP="00B13D16">
            <w:pPr>
              <w:rPr>
                <w:rFonts w:eastAsia="DengXian"/>
                <w:i/>
                <w:iCs/>
                <w:sz w:val="20"/>
                <w:highlight w:val="green"/>
              </w:rPr>
            </w:pPr>
            <w:r w:rsidRPr="005D00F4">
              <w:rPr>
                <w:rFonts w:eastAsia="DengXian"/>
                <w:i/>
                <w:iCs/>
                <w:highlight w:val="green"/>
              </w:rPr>
              <w:t>Agreement</w:t>
            </w:r>
          </w:p>
          <w:p w14:paraId="5B137447" w14:textId="77777777" w:rsidR="00B13D16" w:rsidRPr="005D00F4" w:rsidRDefault="00B13D16" w:rsidP="00B13D16">
            <w:pPr>
              <w:rPr>
                <w:rFonts w:eastAsia="Batang"/>
                <w:i/>
                <w:iCs/>
                <w:lang w:eastAsia="ko-KR"/>
              </w:rPr>
            </w:pPr>
            <w:r w:rsidRPr="005D00F4">
              <w:rPr>
                <w:i/>
                <w:iCs/>
              </w:rPr>
              <w:t>For CSI prediction using UE-side model, for performance monitoring, support UE assisted performance monitoring</w:t>
            </w:r>
            <w:r w:rsidRPr="005D00F4">
              <w:rPr>
                <w:rFonts w:eastAsia="DengXian"/>
                <w:i/>
                <w:iCs/>
              </w:rPr>
              <w:t xml:space="preserve"> </w:t>
            </w:r>
            <w:r w:rsidRPr="005D00F4">
              <w:rPr>
                <w:i/>
                <w:iCs/>
              </w:rPr>
              <w:t xml:space="preserve">subject to </w:t>
            </w:r>
            <w:r w:rsidRPr="005D00F4">
              <w:rPr>
                <w:rFonts w:eastAsia="DengXian"/>
                <w:i/>
                <w:iCs/>
              </w:rPr>
              <w:t xml:space="preserve">an additional </w:t>
            </w:r>
            <w:r w:rsidRPr="005D00F4">
              <w:rPr>
                <w:i/>
                <w:iCs/>
              </w:rPr>
              <w:t>UE capability</w:t>
            </w:r>
            <w:r w:rsidRPr="005D00F4">
              <w:rPr>
                <w:rFonts w:eastAsia="DengXian"/>
                <w:i/>
                <w:iCs/>
              </w:rPr>
              <w:t xml:space="preserve">, and </w:t>
            </w:r>
            <w:r w:rsidRPr="005D00F4">
              <w:rPr>
                <w:i/>
                <w:iCs/>
                <w:lang w:eastAsia="ko-KR"/>
              </w:rPr>
              <w:t xml:space="preserve">UE assisted performance monitoring </w:t>
            </w:r>
            <w:r w:rsidRPr="005D00F4">
              <w:rPr>
                <w:rFonts w:eastAsia="DengXian"/>
                <w:i/>
                <w:iCs/>
              </w:rPr>
              <w:t xml:space="preserve">is based on </w:t>
            </w:r>
            <w:r w:rsidRPr="005D00F4">
              <w:rPr>
                <w:i/>
                <w:iCs/>
                <w:lang w:eastAsia="ko-KR"/>
              </w:rPr>
              <w:t xml:space="preserve">Type 3 performance monitoring </w:t>
            </w:r>
          </w:p>
          <w:p w14:paraId="03E1284F" w14:textId="77777777" w:rsidR="00B13D16" w:rsidRPr="005D00F4" w:rsidRDefault="00B13D16" w:rsidP="003B0410">
            <w:pPr>
              <w:rPr>
                <w:i/>
                <w:iCs/>
                <w:szCs w:val="22"/>
              </w:rPr>
            </w:pPr>
          </w:p>
          <w:p w14:paraId="2A8F98B8" w14:textId="77777777" w:rsidR="00B13D16" w:rsidRPr="005D00F4" w:rsidRDefault="00B13D16" w:rsidP="00B13D16">
            <w:pPr>
              <w:rPr>
                <w:rFonts w:eastAsia="DengXian"/>
                <w:i/>
                <w:iCs/>
                <w:sz w:val="20"/>
                <w:highlight w:val="green"/>
              </w:rPr>
            </w:pPr>
            <w:r w:rsidRPr="005D00F4">
              <w:rPr>
                <w:rFonts w:eastAsia="DengXian"/>
                <w:i/>
                <w:iCs/>
                <w:highlight w:val="green"/>
              </w:rPr>
              <w:t>Agreement</w:t>
            </w:r>
          </w:p>
          <w:p w14:paraId="30A49A82" w14:textId="59906A85" w:rsidR="00B13D16" w:rsidRPr="005D00F4" w:rsidRDefault="00B13D16" w:rsidP="00B13D16">
            <w:pPr>
              <w:rPr>
                <w:i/>
                <w:iCs/>
                <w:szCs w:val="22"/>
              </w:rPr>
            </w:pPr>
            <w:r w:rsidRPr="005D00F4">
              <w:rPr>
                <w:i/>
                <w:iCs/>
              </w:rPr>
              <w:t xml:space="preserve">For CSI prediction using UE-side model, for performance monitoring type 3, support SGCS as a performance metric. </w:t>
            </w:r>
          </w:p>
        </w:tc>
      </w:tr>
    </w:tbl>
    <w:p w14:paraId="0154DBD0" w14:textId="77777777" w:rsidR="00B13D16" w:rsidRDefault="00B13D16" w:rsidP="003B0410">
      <w:pPr>
        <w:rPr>
          <w:szCs w:val="22"/>
        </w:rPr>
      </w:pPr>
    </w:p>
    <w:p w14:paraId="4F10F78B" w14:textId="59AFD779" w:rsidR="00B13D16" w:rsidRDefault="00B13D16" w:rsidP="003B0410">
      <w:pPr>
        <w:rPr>
          <w:b/>
          <w:bCs/>
          <w:szCs w:val="22"/>
        </w:rPr>
      </w:pPr>
      <w:r w:rsidRPr="00A83480">
        <w:rPr>
          <w:b/>
          <w:bCs/>
          <w:szCs w:val="22"/>
          <w:highlight w:val="lightGray"/>
        </w:rPr>
        <w:t xml:space="preserve">Type </w:t>
      </w:r>
      <w:r>
        <w:rPr>
          <w:b/>
          <w:bCs/>
          <w:szCs w:val="22"/>
          <w:highlight w:val="lightGray"/>
        </w:rPr>
        <w:t>3</w:t>
      </w:r>
      <w:r w:rsidRPr="00A83480">
        <w:rPr>
          <w:b/>
          <w:bCs/>
          <w:szCs w:val="22"/>
          <w:highlight w:val="lightGray"/>
        </w:rPr>
        <w:t xml:space="preserve"> model performance monitoring</w:t>
      </w:r>
    </w:p>
    <w:p w14:paraId="6E56B000" w14:textId="777623A8" w:rsidR="00BE2ECA" w:rsidRPr="005D00F4" w:rsidRDefault="00BE2ECA" w:rsidP="003B0410">
      <w:pPr>
        <w:rPr>
          <w:b/>
          <w:bCs/>
          <w:szCs w:val="22"/>
        </w:rPr>
      </w:pPr>
      <w:r>
        <w:rPr>
          <w:szCs w:val="22"/>
        </w:rPr>
        <w:t xml:space="preserve">In RAN1#120b meeting, regarding the type of performance monitoring type, </w:t>
      </w:r>
      <w:r>
        <w:rPr>
          <w:lang w:eastAsia="ko-KR"/>
        </w:rPr>
        <w:t>UE assisted performance monitoring</w:t>
      </w:r>
      <w:r>
        <w:rPr>
          <w:rFonts w:eastAsia="DengXian"/>
        </w:rPr>
        <w:t xml:space="preserve"> based on </w:t>
      </w:r>
      <w:r>
        <w:rPr>
          <w:lang w:eastAsia="ko-KR"/>
        </w:rPr>
        <w:t>Type 3 performance monitoring was down selected.</w:t>
      </w:r>
    </w:p>
    <w:tbl>
      <w:tblPr>
        <w:tblStyle w:val="TableGrid"/>
        <w:tblW w:w="0" w:type="auto"/>
        <w:tblLook w:val="04A0" w:firstRow="1" w:lastRow="0" w:firstColumn="1" w:lastColumn="0" w:noHBand="0" w:noVBand="1"/>
      </w:tblPr>
      <w:tblGrid>
        <w:gridCol w:w="9629"/>
      </w:tblGrid>
      <w:tr w:rsidR="009375B0" w14:paraId="03A49F26" w14:textId="77777777" w:rsidTr="009375B0">
        <w:tc>
          <w:tcPr>
            <w:tcW w:w="9629" w:type="dxa"/>
          </w:tcPr>
          <w:p w14:paraId="326D772D" w14:textId="2918106E" w:rsidR="009375B0" w:rsidRPr="005D00F4" w:rsidRDefault="009375B0" w:rsidP="009375B0">
            <w:pPr>
              <w:rPr>
                <w:rFonts w:eastAsia="DengXian"/>
                <w:i/>
                <w:iCs/>
                <w:highlight w:val="green"/>
              </w:rPr>
            </w:pPr>
            <w:r w:rsidRPr="005D00F4">
              <w:rPr>
                <w:rFonts w:eastAsia="DengXian"/>
                <w:i/>
                <w:iCs/>
                <w:highlight w:val="green"/>
              </w:rPr>
              <w:t>Agreement</w:t>
            </w:r>
          </w:p>
          <w:p w14:paraId="303BDD46" w14:textId="7FDB5FE0" w:rsidR="009375B0" w:rsidRPr="005D00F4" w:rsidRDefault="009375B0" w:rsidP="003B0410">
            <w:pPr>
              <w:rPr>
                <w:lang w:eastAsia="ko-KR"/>
              </w:rPr>
            </w:pPr>
            <w:r w:rsidRPr="005D00F4">
              <w:rPr>
                <w:i/>
                <w:iCs/>
              </w:rPr>
              <w:t>For CSI prediction using UE-side model, for performance monitoring, support UE assisted performance monitoring</w:t>
            </w:r>
            <w:r w:rsidRPr="005D00F4">
              <w:rPr>
                <w:rFonts w:eastAsia="DengXian"/>
                <w:i/>
                <w:iCs/>
              </w:rPr>
              <w:t xml:space="preserve"> </w:t>
            </w:r>
            <w:r w:rsidRPr="005D00F4">
              <w:rPr>
                <w:i/>
                <w:iCs/>
              </w:rPr>
              <w:t xml:space="preserve">subject to </w:t>
            </w:r>
            <w:r w:rsidRPr="005D00F4">
              <w:rPr>
                <w:rFonts w:eastAsia="DengXian"/>
                <w:i/>
                <w:iCs/>
              </w:rPr>
              <w:t xml:space="preserve">an additional </w:t>
            </w:r>
            <w:r w:rsidRPr="005D00F4">
              <w:rPr>
                <w:i/>
                <w:iCs/>
              </w:rPr>
              <w:t>UE capability</w:t>
            </w:r>
            <w:r w:rsidRPr="005D00F4">
              <w:rPr>
                <w:rFonts w:eastAsia="DengXian"/>
                <w:i/>
                <w:iCs/>
              </w:rPr>
              <w:t xml:space="preserve">, and </w:t>
            </w:r>
            <w:r w:rsidRPr="005D00F4">
              <w:rPr>
                <w:i/>
                <w:iCs/>
                <w:lang w:eastAsia="ko-KR"/>
              </w:rPr>
              <w:t xml:space="preserve">UE assisted performance monitoring </w:t>
            </w:r>
            <w:r w:rsidRPr="005D00F4">
              <w:rPr>
                <w:rFonts w:eastAsia="DengXian"/>
                <w:i/>
                <w:iCs/>
              </w:rPr>
              <w:t xml:space="preserve">is based on </w:t>
            </w:r>
            <w:r w:rsidRPr="005D00F4">
              <w:rPr>
                <w:i/>
                <w:iCs/>
                <w:lang w:eastAsia="ko-KR"/>
              </w:rPr>
              <w:t>Type 3 performance monitoring.</w:t>
            </w:r>
          </w:p>
        </w:tc>
      </w:tr>
    </w:tbl>
    <w:p w14:paraId="023AA4EA" w14:textId="77777777" w:rsidR="009375B0" w:rsidRPr="00570C61" w:rsidRDefault="009375B0" w:rsidP="003B0410">
      <w:pPr>
        <w:rPr>
          <w:szCs w:val="22"/>
        </w:rPr>
      </w:pPr>
    </w:p>
    <w:p w14:paraId="15ED93AF" w14:textId="17EB60E5" w:rsidR="000B2CFB" w:rsidRDefault="003B0410" w:rsidP="003B0410">
      <w:pPr>
        <w:rPr>
          <w:szCs w:val="22"/>
        </w:rPr>
      </w:pPr>
      <w:r w:rsidRPr="00570C61">
        <w:rPr>
          <w:szCs w:val="22"/>
        </w:rPr>
        <w:lastRenderedPageBreak/>
        <w:t>Regarding the performance metric for Type</w:t>
      </w:r>
      <w:r w:rsidR="00AD4449">
        <w:rPr>
          <w:szCs w:val="22"/>
        </w:rPr>
        <w:t xml:space="preserve"> </w:t>
      </w:r>
      <w:r w:rsidRPr="00570C61">
        <w:rPr>
          <w:szCs w:val="22"/>
        </w:rPr>
        <w:t xml:space="preserve">3, </w:t>
      </w:r>
      <w:r w:rsidR="00844277">
        <w:rPr>
          <w:szCs w:val="22"/>
        </w:rPr>
        <w:t>SGCS was agreed as the intermediate KPI for performance metric</w:t>
      </w:r>
      <w:r w:rsidRPr="00570C61">
        <w:rPr>
          <w:szCs w:val="22"/>
        </w:rPr>
        <w:t xml:space="preserve">. </w:t>
      </w:r>
    </w:p>
    <w:tbl>
      <w:tblPr>
        <w:tblStyle w:val="TableGrid"/>
        <w:tblW w:w="0" w:type="auto"/>
        <w:tblLook w:val="04A0" w:firstRow="1" w:lastRow="0" w:firstColumn="1" w:lastColumn="0" w:noHBand="0" w:noVBand="1"/>
      </w:tblPr>
      <w:tblGrid>
        <w:gridCol w:w="9629"/>
      </w:tblGrid>
      <w:tr w:rsidR="000B2CFB" w:rsidRPr="000B2CFB" w14:paraId="1E5E3A54" w14:textId="77777777" w:rsidTr="000B2CFB">
        <w:tc>
          <w:tcPr>
            <w:tcW w:w="9629" w:type="dxa"/>
          </w:tcPr>
          <w:p w14:paraId="6825E65F" w14:textId="77777777" w:rsidR="000B2CFB" w:rsidRPr="005D00F4" w:rsidRDefault="000B2CFB" w:rsidP="000B2CFB">
            <w:pPr>
              <w:rPr>
                <w:rFonts w:eastAsia="DengXian"/>
                <w:i/>
                <w:iCs/>
                <w:highlight w:val="green"/>
              </w:rPr>
            </w:pPr>
            <w:r w:rsidRPr="005D00F4">
              <w:rPr>
                <w:rFonts w:eastAsia="DengXian"/>
                <w:i/>
                <w:iCs/>
                <w:highlight w:val="green"/>
              </w:rPr>
              <w:t>Agreement</w:t>
            </w:r>
          </w:p>
          <w:p w14:paraId="35627CE5" w14:textId="664CD083" w:rsidR="000B2CFB" w:rsidRPr="005D00F4" w:rsidRDefault="000B2CFB" w:rsidP="003B0410">
            <w:pPr>
              <w:rPr>
                <w:i/>
                <w:iCs/>
              </w:rPr>
            </w:pPr>
            <w:r w:rsidRPr="005D00F4">
              <w:rPr>
                <w:i/>
                <w:iCs/>
              </w:rPr>
              <w:t>For CSI prediction using UE-side model, for performance monitoring type 3, support SGCS as a performance metric.</w:t>
            </w:r>
          </w:p>
        </w:tc>
      </w:tr>
    </w:tbl>
    <w:p w14:paraId="43A1823C" w14:textId="77777777" w:rsidR="000B2CFB" w:rsidRDefault="000B2CFB" w:rsidP="003B0410">
      <w:pPr>
        <w:rPr>
          <w:szCs w:val="22"/>
        </w:rPr>
      </w:pPr>
    </w:p>
    <w:p w14:paraId="6001A94D" w14:textId="3BF0F8AC" w:rsidR="003B0410" w:rsidRPr="00570C61" w:rsidRDefault="003B0410" w:rsidP="003B0410">
      <w:pPr>
        <w:rPr>
          <w:szCs w:val="22"/>
        </w:rPr>
      </w:pPr>
      <w:r w:rsidRPr="00570C61">
        <w:rPr>
          <w:szCs w:val="22"/>
        </w:rPr>
        <w:t xml:space="preserve">The evaluation part of the Rel-18 and Rel-19 studies found that intermediate KPIs (such as SGCS and/or NMSE) may not be the best indicators of the overall end-to-end performance. For example, for CSI prediction, a lower SGCS value may not result in a significant throughput loss; moreover, a lower SGCS value may not necessarily indicate poor performance of the model. For example, when the prediction window size is larger than the coherence time of the channel, poor performance is due to incorrect prediction configuration rather than generalized poor model performance. Inaccurate indicators of the model performance may result in increased overhead for model switching, activation/deactivation, or model parameter configuration. To avoid such overhead, it is important to </w:t>
      </w:r>
      <w:r w:rsidR="00394CEE">
        <w:rPr>
          <w:szCs w:val="22"/>
        </w:rPr>
        <w:t>use</w:t>
      </w:r>
      <w:r w:rsidRPr="00570C61">
        <w:rPr>
          <w:szCs w:val="22"/>
        </w:rPr>
        <w:t xml:space="preserve"> metrics for monitoring the UE-side CSI prediction model that are more indicative of the end-to-end performance.</w:t>
      </w:r>
    </w:p>
    <w:p w14:paraId="3AC8D22E" w14:textId="34CFC6F2" w:rsidR="003B0410" w:rsidRPr="00570C61" w:rsidRDefault="003B0410" w:rsidP="003B0410">
      <w:pPr>
        <w:rPr>
          <w:b/>
          <w:bCs/>
          <w:szCs w:val="22"/>
        </w:rPr>
      </w:pPr>
      <w:r w:rsidRPr="00570C61">
        <w:rPr>
          <w:b/>
          <w:bCs/>
          <w:szCs w:val="22"/>
          <w:u w:val="single"/>
        </w:rPr>
        <w:t xml:space="preserve">Observation </w:t>
      </w:r>
      <w:r w:rsidR="004A0C4F">
        <w:rPr>
          <w:b/>
          <w:bCs/>
          <w:szCs w:val="22"/>
          <w:u w:val="single"/>
        </w:rPr>
        <w:t>1</w:t>
      </w:r>
      <w:r w:rsidRPr="00570C61">
        <w:rPr>
          <w:b/>
          <w:bCs/>
          <w:szCs w:val="22"/>
          <w:u w:val="single"/>
        </w:rPr>
        <w:t>:</w:t>
      </w:r>
      <w:r w:rsidRPr="00570C61">
        <w:rPr>
          <w:b/>
          <w:bCs/>
          <w:szCs w:val="22"/>
        </w:rPr>
        <w:t xml:space="preserve"> </w:t>
      </w:r>
      <w:r w:rsidRPr="00570C61">
        <w:rPr>
          <w:b/>
          <w:bCs/>
          <w:szCs w:val="22"/>
        </w:rPr>
        <w:tab/>
        <w:t xml:space="preserve">Metrics for monitoring the UE-side CSI prediction model that are more indicative of end-to-end performance </w:t>
      </w:r>
      <w:r w:rsidR="002F1F4D">
        <w:rPr>
          <w:b/>
          <w:bCs/>
          <w:szCs w:val="22"/>
        </w:rPr>
        <w:t>should</w:t>
      </w:r>
      <w:r w:rsidRPr="00570C61">
        <w:rPr>
          <w:b/>
          <w:bCs/>
          <w:szCs w:val="22"/>
        </w:rPr>
        <w:t xml:space="preserve"> be </w:t>
      </w:r>
      <w:r w:rsidR="00394CEE">
        <w:rPr>
          <w:b/>
          <w:bCs/>
          <w:szCs w:val="22"/>
        </w:rPr>
        <w:t>used</w:t>
      </w:r>
      <w:r w:rsidRPr="00570C61">
        <w:rPr>
          <w:b/>
          <w:bCs/>
          <w:szCs w:val="22"/>
        </w:rPr>
        <w:t xml:space="preserve"> to reduce the model switching, activation/deactivation overhead.</w:t>
      </w:r>
    </w:p>
    <w:p w14:paraId="4533F512" w14:textId="220FF115" w:rsidR="003B0410" w:rsidRPr="00570C61" w:rsidRDefault="00ED613A" w:rsidP="003B0410">
      <w:pPr>
        <w:rPr>
          <w:szCs w:val="22"/>
        </w:rPr>
      </w:pPr>
      <w:r>
        <w:rPr>
          <w:szCs w:val="22"/>
        </w:rPr>
        <w:t>UE-assisted p</w:t>
      </w:r>
      <w:r w:rsidR="003B0410" w:rsidRPr="00570C61">
        <w:rPr>
          <w:szCs w:val="22"/>
        </w:rPr>
        <w:t xml:space="preserve">erformance monitoring based on data distribution may help improve the model performance, where metrics related to the distribution of input data, determined by the UE, could be reported in addition to the intermediate KPI metric. For example, the UE may be configured to perform out-of-distribution detection for the input data, or to provide out-of-distribution metrics. While these metrics may not directly reflect the end-to-end system performance, when used in conjunction with intermediate KPIs and end-to-end metric, they can help improve the model monitoring performance.   </w:t>
      </w:r>
    </w:p>
    <w:p w14:paraId="2C23A75D" w14:textId="2F9FB630" w:rsidR="00285BEC" w:rsidRPr="006E1BC3" w:rsidRDefault="00285BEC" w:rsidP="003B0410">
      <w:pPr>
        <w:rPr>
          <w:b/>
          <w:bCs/>
          <w:szCs w:val="22"/>
          <w:lang w:val="en-US"/>
        </w:rPr>
      </w:pPr>
      <w:r w:rsidRPr="00795340">
        <w:rPr>
          <w:b/>
          <w:bCs/>
          <w:szCs w:val="22"/>
          <w:u w:val="single"/>
          <w:lang w:val="en-US"/>
        </w:rPr>
        <w:t xml:space="preserve">Observation </w:t>
      </w:r>
      <w:r w:rsidR="004A0C4F">
        <w:rPr>
          <w:b/>
          <w:bCs/>
          <w:szCs w:val="22"/>
          <w:u w:val="single"/>
        </w:rPr>
        <w:t>2</w:t>
      </w:r>
      <w:r w:rsidRPr="00795340">
        <w:rPr>
          <w:b/>
          <w:bCs/>
          <w:szCs w:val="22"/>
          <w:u w:val="single"/>
          <w:lang w:val="en-US"/>
        </w:rPr>
        <w:t>:</w:t>
      </w:r>
      <w:r w:rsidRPr="00795340">
        <w:rPr>
          <w:b/>
          <w:bCs/>
          <w:szCs w:val="22"/>
          <w:lang w:val="en-US"/>
        </w:rPr>
        <w:tab/>
        <w:t xml:space="preserve">Using out-of-distribution metrics in conjunction with </w:t>
      </w:r>
      <w:r w:rsidR="00844277">
        <w:rPr>
          <w:b/>
          <w:bCs/>
          <w:szCs w:val="22"/>
          <w:lang w:val="en-US"/>
        </w:rPr>
        <w:t>SGCS</w:t>
      </w:r>
      <w:r w:rsidRPr="00795340">
        <w:rPr>
          <w:b/>
          <w:bCs/>
          <w:szCs w:val="22"/>
          <w:lang w:val="en-US"/>
        </w:rPr>
        <w:t xml:space="preserve"> may be beneficial for UE-side model monitoring.</w:t>
      </w:r>
      <w:r w:rsidRPr="00570C61">
        <w:rPr>
          <w:b/>
          <w:bCs/>
          <w:szCs w:val="22"/>
          <w:lang w:val="en-US"/>
        </w:rPr>
        <w:t xml:space="preserve"> </w:t>
      </w:r>
    </w:p>
    <w:p w14:paraId="65B1073E" w14:textId="1E6143BD" w:rsidR="00B40F53" w:rsidRDefault="003B0410" w:rsidP="003B0410">
      <w:pPr>
        <w:rPr>
          <w:b/>
          <w:bCs/>
        </w:rPr>
      </w:pPr>
      <w:r w:rsidRPr="00795340">
        <w:rPr>
          <w:b/>
          <w:bCs/>
          <w:szCs w:val="22"/>
          <w:u w:val="single"/>
          <w:lang w:val="en-US"/>
        </w:rPr>
        <w:t xml:space="preserve">Proposal </w:t>
      </w:r>
      <w:r w:rsidR="004A0C4F">
        <w:rPr>
          <w:b/>
          <w:bCs/>
          <w:szCs w:val="22"/>
          <w:u w:val="single"/>
        </w:rPr>
        <w:t>1</w:t>
      </w:r>
      <w:r w:rsidRPr="00795340">
        <w:rPr>
          <w:b/>
          <w:bCs/>
          <w:szCs w:val="22"/>
          <w:u w:val="single"/>
          <w:lang w:val="en-US"/>
        </w:rPr>
        <w:t>:</w:t>
      </w:r>
      <w:r w:rsidRPr="00795340">
        <w:rPr>
          <w:b/>
          <w:bCs/>
          <w:szCs w:val="22"/>
          <w:lang w:val="en-US"/>
        </w:rPr>
        <w:tab/>
      </w:r>
      <w:r w:rsidR="002F1F4D" w:rsidRPr="00795340">
        <w:rPr>
          <w:b/>
          <w:bCs/>
          <w:szCs w:val="22"/>
          <w:lang w:val="en-US"/>
        </w:rPr>
        <w:t>F</w:t>
      </w:r>
      <w:r w:rsidRPr="00795340">
        <w:rPr>
          <w:b/>
          <w:bCs/>
          <w:szCs w:val="22"/>
          <w:lang w:val="en-US"/>
        </w:rPr>
        <w:t xml:space="preserve">or </w:t>
      </w:r>
      <w:r w:rsidR="006A42FF">
        <w:rPr>
          <w:b/>
          <w:bCs/>
          <w:szCs w:val="22"/>
          <w:lang w:val="en-US"/>
        </w:rPr>
        <w:t>performance</w:t>
      </w:r>
      <w:r w:rsidRPr="00795340">
        <w:rPr>
          <w:b/>
          <w:bCs/>
          <w:szCs w:val="22"/>
          <w:lang w:val="en-US"/>
        </w:rPr>
        <w:t xml:space="preserve"> monitoring</w:t>
      </w:r>
      <w:r w:rsidR="002F1F4D" w:rsidRPr="00795340">
        <w:rPr>
          <w:b/>
          <w:bCs/>
          <w:szCs w:val="22"/>
          <w:lang w:val="en-US"/>
        </w:rPr>
        <w:t xml:space="preserve">, </w:t>
      </w:r>
      <w:r w:rsidR="002F1F4D" w:rsidRPr="00795340">
        <w:rPr>
          <w:b/>
          <w:bCs/>
        </w:rPr>
        <w:t xml:space="preserve">out-of-distribution metrics should be used in conjunction with </w:t>
      </w:r>
      <w:r w:rsidR="0055548C">
        <w:rPr>
          <w:b/>
          <w:bCs/>
        </w:rPr>
        <w:t>SGCS</w:t>
      </w:r>
      <w:r w:rsidR="002F1F4D" w:rsidRPr="00795340">
        <w:rPr>
          <w:b/>
          <w:bCs/>
        </w:rPr>
        <w:t>.</w:t>
      </w:r>
    </w:p>
    <w:p w14:paraId="69487D3A" w14:textId="4D9096BC" w:rsidR="00200E36" w:rsidRDefault="00200E36" w:rsidP="003B0410">
      <w:pPr>
        <w:rPr>
          <w:b/>
          <w:bCs/>
        </w:rPr>
      </w:pPr>
      <w:r w:rsidRPr="005D00F4">
        <w:rPr>
          <w:b/>
          <w:bCs/>
          <w:highlight w:val="lightGray"/>
        </w:rPr>
        <w:t>Reporting contents of UE assisted performance monitoring</w:t>
      </w:r>
    </w:p>
    <w:p w14:paraId="576CB8A1" w14:textId="7F6046AC" w:rsidR="00661187" w:rsidRDefault="00661187" w:rsidP="00661187">
      <w:pPr>
        <w:rPr>
          <w:szCs w:val="22"/>
        </w:rPr>
      </w:pPr>
      <w:r>
        <w:rPr>
          <w:szCs w:val="22"/>
        </w:rPr>
        <w:t>The following agreement w</w:t>
      </w:r>
      <w:r w:rsidR="00BB36A3">
        <w:rPr>
          <w:szCs w:val="22"/>
        </w:rPr>
        <w:t>as</w:t>
      </w:r>
      <w:r>
        <w:rPr>
          <w:szCs w:val="22"/>
        </w:rPr>
        <w:t xml:space="preserve"> reached in RAN1#12</w:t>
      </w:r>
      <w:r w:rsidR="00B173AD">
        <w:rPr>
          <w:szCs w:val="22"/>
        </w:rPr>
        <w:t>0b</w:t>
      </w:r>
      <w:r>
        <w:rPr>
          <w:szCs w:val="22"/>
        </w:rPr>
        <w:t xml:space="preserve"> regarding the </w:t>
      </w:r>
      <w:r w:rsidR="00AD7E5D">
        <w:rPr>
          <w:szCs w:val="22"/>
        </w:rPr>
        <w:t xml:space="preserve">reporting </w:t>
      </w:r>
      <w:r>
        <w:rPr>
          <w:szCs w:val="22"/>
        </w:rPr>
        <w:t>contents of UE assisted performance monitoring</w:t>
      </w:r>
      <w:r w:rsidR="00D24382">
        <w:rPr>
          <w:szCs w:val="22"/>
        </w:rPr>
        <w:t xml:space="preserve"> </w:t>
      </w:r>
      <w:r w:rsidR="00D24382">
        <w:rPr>
          <w:szCs w:val="22"/>
        </w:rPr>
        <w:fldChar w:fldCharType="begin"/>
      </w:r>
      <w:r w:rsidR="00D24382">
        <w:rPr>
          <w:szCs w:val="22"/>
        </w:rPr>
        <w:instrText xml:space="preserve"> REF _Ref197505464 \r \h </w:instrText>
      </w:r>
      <w:r w:rsidR="00D24382">
        <w:rPr>
          <w:szCs w:val="22"/>
        </w:rPr>
      </w:r>
      <w:r w:rsidR="00D24382">
        <w:rPr>
          <w:szCs w:val="22"/>
        </w:rPr>
        <w:fldChar w:fldCharType="separate"/>
      </w:r>
      <w:r w:rsidR="001F3EED">
        <w:rPr>
          <w:szCs w:val="22"/>
        </w:rPr>
        <w:t>[7]</w:t>
      </w:r>
      <w:r w:rsidR="00D24382">
        <w:rPr>
          <w:szCs w:val="22"/>
        </w:rPr>
        <w:fldChar w:fldCharType="end"/>
      </w:r>
      <w:r>
        <w:rPr>
          <w:szCs w:val="22"/>
        </w:rPr>
        <w:t>.</w:t>
      </w:r>
    </w:p>
    <w:tbl>
      <w:tblPr>
        <w:tblStyle w:val="TableGrid"/>
        <w:tblW w:w="0" w:type="auto"/>
        <w:tblLook w:val="04A0" w:firstRow="1" w:lastRow="0" w:firstColumn="1" w:lastColumn="0" w:noHBand="0" w:noVBand="1"/>
      </w:tblPr>
      <w:tblGrid>
        <w:gridCol w:w="9629"/>
      </w:tblGrid>
      <w:tr w:rsidR="00661187" w:rsidRPr="00EF6EC4" w14:paraId="5778EB47" w14:textId="77777777" w:rsidTr="00661187">
        <w:tc>
          <w:tcPr>
            <w:tcW w:w="9629" w:type="dxa"/>
          </w:tcPr>
          <w:p w14:paraId="460FE129" w14:textId="77777777" w:rsidR="00661187" w:rsidRPr="005D00F4" w:rsidRDefault="00661187" w:rsidP="00661187">
            <w:pPr>
              <w:rPr>
                <w:rFonts w:eastAsia="DengXian"/>
                <w:i/>
                <w:iCs/>
                <w:sz w:val="20"/>
                <w:highlight w:val="green"/>
              </w:rPr>
            </w:pPr>
            <w:r w:rsidRPr="005D00F4">
              <w:rPr>
                <w:rFonts w:eastAsia="DengXian"/>
                <w:i/>
                <w:iCs/>
                <w:highlight w:val="green"/>
              </w:rPr>
              <w:t>Agreement</w:t>
            </w:r>
          </w:p>
          <w:p w14:paraId="6A3DC014" w14:textId="77777777" w:rsidR="00661187" w:rsidRPr="005D00F4" w:rsidRDefault="00661187" w:rsidP="00661187">
            <w:pPr>
              <w:rPr>
                <w:rFonts w:eastAsia="Batang"/>
                <w:i/>
                <w:iCs/>
                <w:lang w:eastAsia="en-US"/>
              </w:rPr>
            </w:pPr>
            <w:r w:rsidRPr="005D00F4">
              <w:rPr>
                <w:i/>
                <w:iCs/>
              </w:rPr>
              <w:t xml:space="preserve">For CSI prediction using UE-side model, for reporting contents of UE assisted performance monitoring, down-select one alternative by RAN1#121. </w:t>
            </w:r>
          </w:p>
          <w:p w14:paraId="5DFEA577" w14:textId="77777777" w:rsidR="00661187" w:rsidRPr="005D00F4" w:rsidRDefault="00661187" w:rsidP="00661187">
            <w:pPr>
              <w:numPr>
                <w:ilvl w:val="0"/>
                <w:numId w:val="49"/>
              </w:numPr>
              <w:tabs>
                <w:tab w:val="left" w:pos="0"/>
              </w:tabs>
              <w:suppressAutoHyphens/>
              <w:overflowPunct/>
              <w:autoSpaceDE/>
              <w:autoSpaceDN/>
              <w:adjustRightInd/>
              <w:spacing w:after="0"/>
              <w:textAlignment w:val="auto"/>
              <w:rPr>
                <w:i/>
                <w:iCs/>
                <w:lang w:eastAsia="ko-KR"/>
              </w:rPr>
            </w:pPr>
            <w:r w:rsidRPr="005D00F4">
              <w:rPr>
                <w:i/>
                <w:iCs/>
                <w:lang w:eastAsia="ko-KR"/>
              </w:rPr>
              <w:t xml:space="preserve">Alt 1: </w:t>
            </w:r>
            <w:r w:rsidRPr="005D00F4">
              <w:rPr>
                <w:rFonts w:eastAsia="DengXian"/>
                <w:i/>
                <w:iCs/>
              </w:rPr>
              <w:t xml:space="preserve">one SGCS is </w:t>
            </w:r>
            <w:r w:rsidRPr="005D00F4">
              <w:rPr>
                <w:i/>
                <w:iCs/>
                <w:lang w:eastAsia="ko-KR"/>
              </w:rPr>
              <w:t>calculated based on predicted CSI</w:t>
            </w:r>
            <w:r w:rsidRPr="005D00F4">
              <w:rPr>
                <w:rFonts w:eastAsia="DengXian"/>
                <w:i/>
                <w:iCs/>
              </w:rPr>
              <w:t xml:space="preserve"> for one inference reporting</w:t>
            </w:r>
            <w:r w:rsidRPr="005D00F4">
              <w:rPr>
                <w:i/>
                <w:iCs/>
                <w:lang w:eastAsia="ko-KR"/>
              </w:rPr>
              <w:t>, ground truth CSI</w:t>
            </w:r>
          </w:p>
          <w:p w14:paraId="0D1EBD25" w14:textId="77777777" w:rsidR="00661187" w:rsidRPr="005D00F4" w:rsidRDefault="00661187" w:rsidP="00661187">
            <w:pPr>
              <w:numPr>
                <w:ilvl w:val="0"/>
                <w:numId w:val="49"/>
              </w:numPr>
              <w:tabs>
                <w:tab w:val="left" w:pos="0"/>
              </w:tabs>
              <w:suppressAutoHyphens/>
              <w:overflowPunct/>
              <w:autoSpaceDE/>
              <w:autoSpaceDN/>
              <w:adjustRightInd/>
              <w:spacing w:after="0"/>
              <w:textAlignment w:val="auto"/>
              <w:rPr>
                <w:i/>
                <w:iCs/>
                <w:lang w:eastAsia="ko-KR"/>
              </w:rPr>
            </w:pPr>
            <w:r w:rsidRPr="005D00F4">
              <w:rPr>
                <w:i/>
                <w:iCs/>
                <w:lang w:eastAsia="ko-KR"/>
              </w:rPr>
              <w:t xml:space="preserve">Alt 2: </w:t>
            </w:r>
            <w:r w:rsidRPr="005D00F4">
              <w:rPr>
                <w:rFonts w:eastAsia="DengXian"/>
                <w:i/>
                <w:iCs/>
              </w:rPr>
              <w:t xml:space="preserve">one SGCS is calculated based </w:t>
            </w:r>
            <w:r w:rsidRPr="005D00F4">
              <w:rPr>
                <w:i/>
                <w:iCs/>
                <w:lang w:eastAsia="ko-KR"/>
              </w:rPr>
              <w:t>on predicted CSI</w:t>
            </w:r>
            <w:r w:rsidRPr="005D00F4">
              <w:rPr>
                <w:rFonts w:eastAsia="DengXian"/>
                <w:i/>
                <w:iCs/>
              </w:rPr>
              <w:t xml:space="preserve"> for one inference reporting</w:t>
            </w:r>
            <w:r w:rsidRPr="005D00F4">
              <w:rPr>
                <w:i/>
                <w:iCs/>
                <w:lang w:eastAsia="ko-KR"/>
              </w:rPr>
              <w:t xml:space="preserve">, </w:t>
            </w:r>
            <w:r w:rsidRPr="005D00F4">
              <w:rPr>
                <w:rFonts w:eastAsia="DengXian"/>
                <w:i/>
                <w:iCs/>
              </w:rPr>
              <w:t xml:space="preserve">and </w:t>
            </w:r>
            <w:r w:rsidRPr="005D00F4">
              <w:rPr>
                <w:i/>
                <w:iCs/>
                <w:lang w:eastAsia="ko-KR"/>
              </w:rPr>
              <w:t>ground truth CSI</w:t>
            </w:r>
            <w:r w:rsidRPr="005D00F4">
              <w:rPr>
                <w:rFonts w:eastAsia="DengXian"/>
                <w:i/>
                <w:iCs/>
              </w:rPr>
              <w:t xml:space="preserve">, another SGCS is </w:t>
            </w:r>
            <w:r w:rsidRPr="005D00F4">
              <w:rPr>
                <w:i/>
                <w:iCs/>
                <w:lang w:eastAsia="ko-KR"/>
              </w:rPr>
              <w:t>based on ground truth CSI a</w:t>
            </w:r>
            <w:r w:rsidRPr="005D00F4">
              <w:rPr>
                <w:rFonts w:eastAsia="DengXian"/>
                <w:i/>
                <w:iCs/>
              </w:rPr>
              <w:t>nd CSI (non-predicted) corresponding to the latest CSI-RS transmission occasion not later than CSI reference resource of the inference reporting instance.</w:t>
            </w:r>
          </w:p>
          <w:p w14:paraId="6F4AF208" w14:textId="77777777" w:rsidR="00661187" w:rsidRPr="005D00F4" w:rsidRDefault="00661187" w:rsidP="00661187">
            <w:pPr>
              <w:numPr>
                <w:ilvl w:val="0"/>
                <w:numId w:val="49"/>
              </w:numPr>
              <w:tabs>
                <w:tab w:val="left" w:pos="0"/>
              </w:tabs>
              <w:suppressAutoHyphens/>
              <w:overflowPunct/>
              <w:autoSpaceDE/>
              <w:autoSpaceDN/>
              <w:adjustRightInd/>
              <w:spacing w:after="0"/>
              <w:textAlignment w:val="auto"/>
              <w:rPr>
                <w:i/>
                <w:iCs/>
                <w:lang w:eastAsia="ko-KR"/>
              </w:rPr>
            </w:pPr>
            <w:r w:rsidRPr="005D00F4">
              <w:rPr>
                <w:i/>
                <w:iCs/>
                <w:lang w:eastAsia="ko-KR"/>
              </w:rPr>
              <w:t xml:space="preserve">Alt 3: statistic of reporting contents (e.g., mean, x% CDF of SGCS values) of inference reporting instances within configured monitoring window </w:t>
            </w:r>
          </w:p>
          <w:p w14:paraId="29340296" w14:textId="77777777" w:rsidR="00661187" w:rsidRPr="005D00F4" w:rsidRDefault="00661187" w:rsidP="00661187">
            <w:pPr>
              <w:numPr>
                <w:ilvl w:val="1"/>
                <w:numId w:val="49"/>
              </w:numPr>
              <w:tabs>
                <w:tab w:val="left" w:pos="0"/>
              </w:tabs>
              <w:suppressAutoHyphens/>
              <w:overflowPunct/>
              <w:autoSpaceDE/>
              <w:autoSpaceDN/>
              <w:adjustRightInd/>
              <w:spacing w:after="0"/>
              <w:textAlignment w:val="auto"/>
              <w:rPr>
                <w:i/>
                <w:iCs/>
                <w:lang w:eastAsia="ko-KR"/>
              </w:rPr>
            </w:pPr>
            <w:r w:rsidRPr="005D00F4">
              <w:rPr>
                <w:i/>
                <w:iCs/>
                <w:lang w:eastAsia="ko-KR"/>
              </w:rPr>
              <w:t xml:space="preserve">Monitoring window can be configured by NW </w:t>
            </w:r>
          </w:p>
          <w:p w14:paraId="4B53FAB3" w14:textId="77777777" w:rsidR="00661187" w:rsidRPr="005D00F4" w:rsidRDefault="00661187" w:rsidP="00661187">
            <w:pPr>
              <w:numPr>
                <w:ilvl w:val="2"/>
                <w:numId w:val="49"/>
              </w:numPr>
              <w:tabs>
                <w:tab w:val="left" w:pos="0"/>
              </w:tabs>
              <w:suppressAutoHyphens/>
              <w:overflowPunct/>
              <w:autoSpaceDE/>
              <w:autoSpaceDN/>
              <w:adjustRightInd/>
              <w:spacing w:after="0"/>
              <w:textAlignment w:val="auto"/>
              <w:rPr>
                <w:i/>
                <w:iCs/>
                <w:lang w:eastAsia="ko-KR"/>
              </w:rPr>
            </w:pPr>
            <w:r w:rsidRPr="005D00F4">
              <w:rPr>
                <w:i/>
                <w:iCs/>
                <w:lang w:eastAsia="ko-KR"/>
              </w:rPr>
              <w:t>FFS on signalling details</w:t>
            </w:r>
          </w:p>
          <w:p w14:paraId="6FC5866E" w14:textId="77777777" w:rsidR="00661187" w:rsidRPr="005D00F4" w:rsidRDefault="00661187" w:rsidP="00661187">
            <w:pPr>
              <w:numPr>
                <w:ilvl w:val="0"/>
                <w:numId w:val="49"/>
              </w:numPr>
              <w:tabs>
                <w:tab w:val="left" w:pos="0"/>
              </w:tabs>
              <w:suppressAutoHyphens/>
              <w:overflowPunct/>
              <w:autoSpaceDE/>
              <w:autoSpaceDN/>
              <w:adjustRightInd/>
              <w:spacing w:after="0"/>
              <w:textAlignment w:val="auto"/>
              <w:rPr>
                <w:i/>
                <w:iCs/>
                <w:lang w:eastAsia="ko-KR"/>
              </w:rPr>
            </w:pPr>
            <w:r w:rsidRPr="005D00F4">
              <w:rPr>
                <w:i/>
                <w:iCs/>
                <w:lang w:eastAsia="ko-KR"/>
              </w:rPr>
              <w:t>FFS on whether to report per prediction instance, selected prediction instance(s), averaged over prediction instances</w:t>
            </w:r>
          </w:p>
          <w:p w14:paraId="07C32F43" w14:textId="77777777" w:rsidR="00661187" w:rsidRPr="005D00F4" w:rsidRDefault="00661187" w:rsidP="00661187">
            <w:pPr>
              <w:numPr>
                <w:ilvl w:val="0"/>
                <w:numId w:val="49"/>
              </w:numPr>
              <w:tabs>
                <w:tab w:val="left" w:pos="0"/>
              </w:tabs>
              <w:suppressAutoHyphens/>
              <w:overflowPunct/>
              <w:autoSpaceDE/>
              <w:autoSpaceDN/>
              <w:adjustRightInd/>
              <w:spacing w:after="0"/>
              <w:textAlignment w:val="auto"/>
              <w:rPr>
                <w:i/>
                <w:iCs/>
                <w:lang w:eastAsia="ko-KR"/>
              </w:rPr>
            </w:pPr>
            <w:r w:rsidRPr="005D00F4">
              <w:rPr>
                <w:i/>
                <w:iCs/>
                <w:lang w:eastAsia="ko-KR"/>
              </w:rPr>
              <w:t>FFS on report frequency granularity (e.g., per wideband or per subband or averaged over subband or selected subband)</w:t>
            </w:r>
          </w:p>
          <w:p w14:paraId="79D4191A" w14:textId="77777777" w:rsidR="008F4E71" w:rsidRPr="005D00F4" w:rsidRDefault="00661187" w:rsidP="008F4E71">
            <w:pPr>
              <w:numPr>
                <w:ilvl w:val="0"/>
                <w:numId w:val="49"/>
              </w:numPr>
              <w:tabs>
                <w:tab w:val="left" w:pos="0"/>
              </w:tabs>
              <w:suppressAutoHyphens/>
              <w:overflowPunct/>
              <w:autoSpaceDE/>
              <w:autoSpaceDN/>
              <w:adjustRightInd/>
              <w:spacing w:after="0"/>
              <w:textAlignment w:val="auto"/>
              <w:rPr>
                <w:b/>
                <w:bCs/>
                <w:i/>
                <w:iCs/>
              </w:rPr>
            </w:pPr>
            <w:r w:rsidRPr="005D00F4">
              <w:rPr>
                <w:i/>
                <w:iCs/>
                <w:lang w:eastAsia="ko-KR"/>
              </w:rPr>
              <w:t>FFS on whether to report per layer, the first layer, averaged over layer</w:t>
            </w:r>
          </w:p>
          <w:p w14:paraId="6611E487" w14:textId="6CCC6F3B" w:rsidR="00661187" w:rsidRPr="005D00F4" w:rsidRDefault="00661187" w:rsidP="005D00F4">
            <w:pPr>
              <w:numPr>
                <w:ilvl w:val="0"/>
                <w:numId w:val="49"/>
              </w:numPr>
              <w:tabs>
                <w:tab w:val="left" w:pos="0"/>
              </w:tabs>
              <w:suppressAutoHyphens/>
              <w:overflowPunct/>
              <w:autoSpaceDE/>
              <w:autoSpaceDN/>
              <w:adjustRightInd/>
              <w:spacing w:after="0"/>
              <w:textAlignment w:val="auto"/>
              <w:rPr>
                <w:b/>
                <w:bCs/>
                <w:i/>
                <w:iCs/>
              </w:rPr>
            </w:pPr>
            <w:r w:rsidRPr="005D00F4">
              <w:rPr>
                <w:i/>
                <w:iCs/>
                <w:lang w:eastAsia="ko-KR"/>
              </w:rPr>
              <w:t>FFS on how to quantize and report mechanism</w:t>
            </w:r>
          </w:p>
        </w:tc>
      </w:tr>
    </w:tbl>
    <w:p w14:paraId="5ABE4F9F" w14:textId="77777777" w:rsidR="00200E36" w:rsidRDefault="00200E36" w:rsidP="003B0410">
      <w:pPr>
        <w:rPr>
          <w:b/>
          <w:bCs/>
        </w:rPr>
      </w:pPr>
    </w:p>
    <w:p w14:paraId="5010107A" w14:textId="72608516" w:rsidR="001A1CC0" w:rsidRDefault="00ED29C7" w:rsidP="003B0410">
      <w:r>
        <w:t xml:space="preserve">Regarding the reporting contents of the </w:t>
      </w:r>
      <w:r w:rsidR="008F4E71">
        <w:t>UE-assisted performance monitorin</w:t>
      </w:r>
      <w:r>
        <w:t>g, Alt-1</w:t>
      </w:r>
      <w:r w:rsidR="005D00F4">
        <w:t xml:space="preserve"> is based on </w:t>
      </w:r>
      <w:r w:rsidR="009E4936">
        <w:t xml:space="preserve">current </w:t>
      </w:r>
      <w:r w:rsidR="00B23D54">
        <w:t>SGCS</w:t>
      </w:r>
      <w:r w:rsidR="009E4936">
        <w:t xml:space="preserve"> of</w:t>
      </w:r>
      <w:r w:rsidR="001E0667">
        <w:t xml:space="preserve"> the</w:t>
      </w:r>
      <w:r w:rsidR="009E4936">
        <w:t xml:space="preserve"> AI/ML-based CSI</w:t>
      </w:r>
      <w:r w:rsidR="001E0667">
        <w:t xml:space="preserve"> prediction; Alt-2 is based on </w:t>
      </w:r>
      <w:r w:rsidR="003F0650">
        <w:t xml:space="preserve">current </w:t>
      </w:r>
      <w:r w:rsidR="00B23D54">
        <w:t>SGCS</w:t>
      </w:r>
      <w:r w:rsidR="003F0650">
        <w:t xml:space="preserve"> of the AI/ML-based CSI prediction as well as expected performance </w:t>
      </w:r>
      <w:r w:rsidR="00B23D54">
        <w:t>of the</w:t>
      </w:r>
      <w:r w:rsidR="00A54FC3">
        <w:t xml:space="preserve"> legacy CSI reporting (i.e., S&amp;H)</w:t>
      </w:r>
      <w:r w:rsidR="00FC5A64">
        <w:t xml:space="preserve"> as a fall back option</w:t>
      </w:r>
      <w:r w:rsidR="000F7FC5">
        <w:t>;</w:t>
      </w:r>
      <w:r w:rsidR="002D0123">
        <w:t xml:space="preserve"> and</w:t>
      </w:r>
      <w:r w:rsidR="000F7FC5">
        <w:t xml:space="preserve"> Alt-3 is based on statistics of </w:t>
      </w:r>
      <w:r w:rsidR="00FC5A64">
        <w:t>SGCS</w:t>
      </w:r>
      <w:r w:rsidR="002D0123">
        <w:t xml:space="preserve"> of </w:t>
      </w:r>
      <w:r w:rsidR="000F7FC5">
        <w:t>the AI/ML-based CSI prediction</w:t>
      </w:r>
      <w:r w:rsidR="002D0123">
        <w:t xml:space="preserve"> </w:t>
      </w:r>
      <w:r w:rsidR="00950724">
        <w:t>within a configured monitoring window</w:t>
      </w:r>
      <w:r w:rsidR="002D0123">
        <w:t>.</w:t>
      </w:r>
      <w:r>
        <w:t xml:space="preserve"> </w:t>
      </w:r>
      <w:r w:rsidR="00710F02">
        <w:t>Alt-1 and Alt-3 are</w:t>
      </w:r>
      <w:r w:rsidR="00FF53FB">
        <w:t xml:space="preserve"> relying on performance monitoring results</w:t>
      </w:r>
      <w:r w:rsidR="002D495F">
        <w:t xml:space="preserve"> solely based on the </w:t>
      </w:r>
      <w:r w:rsidR="00585B74">
        <w:t>SGCS</w:t>
      </w:r>
      <w:r w:rsidR="00FF53FB">
        <w:t xml:space="preserve"> of the AI/ML CSI prediction functionality</w:t>
      </w:r>
      <w:r w:rsidR="00BA188C">
        <w:t xml:space="preserve"> while Alt-2 provides</w:t>
      </w:r>
      <w:r w:rsidR="000A3CA9">
        <w:t xml:space="preserve"> both AI/ML CSI</w:t>
      </w:r>
      <w:r w:rsidR="008372B9">
        <w:t xml:space="preserve"> prediction</w:t>
      </w:r>
      <w:r w:rsidR="000A3CA9">
        <w:t xml:space="preserve"> functionality</w:t>
      </w:r>
      <w:r w:rsidR="008372B9">
        <w:t xml:space="preserve"> performance itself as well as relative performance from</w:t>
      </w:r>
      <w:r w:rsidR="000154D5">
        <w:t xml:space="preserve"> the fallback option.</w:t>
      </w:r>
    </w:p>
    <w:p w14:paraId="5094D149" w14:textId="5DEF07E5" w:rsidR="00F271C1" w:rsidRDefault="00744969" w:rsidP="003B0410">
      <w:r>
        <w:t xml:space="preserve">The SGCS </w:t>
      </w:r>
      <w:r w:rsidR="001A1CC0">
        <w:t xml:space="preserve">value corresponding to a predicted CSI may vary based on </w:t>
      </w:r>
      <w:r w:rsidR="00EF6723">
        <w:t xml:space="preserve">the </w:t>
      </w:r>
      <w:r w:rsidR="001A1CC0">
        <w:t>UE</w:t>
      </w:r>
      <w:r w:rsidR="00B44690">
        <w:t xml:space="preserve">-sided conditions including </w:t>
      </w:r>
      <w:r w:rsidR="00001852">
        <w:t>UE speed, fading, and so forth. High SGCS or low SGCS</w:t>
      </w:r>
      <w:r w:rsidR="00415776">
        <w:t xml:space="preserve"> value</w:t>
      </w:r>
      <w:r w:rsidR="00001852">
        <w:t xml:space="preserve"> of </w:t>
      </w:r>
      <w:r w:rsidR="00973C1E">
        <w:t>the AI/ML-based CSI prediction</w:t>
      </w:r>
      <w:r w:rsidR="004D1E09">
        <w:t xml:space="preserve"> functionality itself</w:t>
      </w:r>
      <w:r w:rsidR="00973C1E">
        <w:t xml:space="preserve"> may not</w:t>
      </w:r>
      <w:r w:rsidR="00A972BD">
        <w:t xml:space="preserve"> provide enough information for gNB to determine </w:t>
      </w:r>
      <w:r w:rsidR="0006226F">
        <w:t xml:space="preserve">whether </w:t>
      </w:r>
      <w:r w:rsidR="00167E38">
        <w:t>to keep using</w:t>
      </w:r>
      <w:r w:rsidR="0006226F">
        <w:t xml:space="preserve"> current AI/ML functionality or </w:t>
      </w:r>
      <w:r w:rsidR="00167E38">
        <w:t>switch to fallback</w:t>
      </w:r>
      <w:r w:rsidR="00415776">
        <w:t xml:space="preserve">. </w:t>
      </w:r>
      <w:r w:rsidR="00725919">
        <w:t xml:space="preserve">When a </w:t>
      </w:r>
      <w:r w:rsidR="00415776">
        <w:t xml:space="preserve">high SGCS </w:t>
      </w:r>
      <w:r w:rsidR="00922243">
        <w:t>value is reported for AI/ML CSI prediction, there are still possibilit</w:t>
      </w:r>
      <w:r w:rsidR="0007039E">
        <w:t>ies</w:t>
      </w:r>
      <w:r w:rsidR="00922243">
        <w:t xml:space="preserve"> that legacy CSI reporting scheme </w:t>
      </w:r>
      <w:r w:rsidR="00BE2DC9">
        <w:t>provide</w:t>
      </w:r>
      <w:r w:rsidR="0007039E">
        <w:t>s</w:t>
      </w:r>
      <w:r w:rsidR="00BE2DC9">
        <w:t xml:space="preserve"> better accuracy or similar accuracy </w:t>
      </w:r>
      <w:r w:rsidR="0007039E">
        <w:t>but</w:t>
      </w:r>
      <w:r w:rsidR="00BE2DC9">
        <w:t xml:space="preserve"> lower complexity</w:t>
      </w:r>
      <w:r w:rsidR="004F59D9">
        <w:t>/overhead</w:t>
      </w:r>
      <w:r w:rsidR="00BE2DC9">
        <w:t>.</w:t>
      </w:r>
      <w:r w:rsidR="00415776">
        <w:t xml:space="preserve"> </w:t>
      </w:r>
      <w:r w:rsidR="00001884">
        <w:t>Also,</w:t>
      </w:r>
      <w:r w:rsidR="001A1CC0">
        <w:t xml:space="preserve"> </w:t>
      </w:r>
      <w:r w:rsidR="00001884">
        <w:t>low SGCS</w:t>
      </w:r>
      <w:r w:rsidR="002A460D">
        <w:t xml:space="preserve"> </w:t>
      </w:r>
      <w:r w:rsidR="00001884">
        <w:t xml:space="preserve">of the AI/ML-based CSI prediction may not be directly translated </w:t>
      </w:r>
      <w:r w:rsidR="002A460D">
        <w:t>in</w:t>
      </w:r>
      <w:r w:rsidR="00001884">
        <w:t xml:space="preserve">to </w:t>
      </w:r>
      <w:r w:rsidR="002A460D">
        <w:t xml:space="preserve">switching back to </w:t>
      </w:r>
      <w:r w:rsidR="00B96AC5">
        <w:t>fallback option</w:t>
      </w:r>
      <w:r w:rsidR="004D3466">
        <w:t xml:space="preserve"> as it still can provide better performance than </w:t>
      </w:r>
      <w:r w:rsidR="00510604">
        <w:t>the legacy CSI reporting (i.e., S&amp;H)</w:t>
      </w:r>
      <w:r w:rsidR="001A1CC0">
        <w:t>.</w:t>
      </w:r>
      <w:r w:rsidR="00EF6723">
        <w:t xml:space="preserve"> </w:t>
      </w:r>
    </w:p>
    <w:p w14:paraId="0D62ED47" w14:textId="3E7E24A1" w:rsidR="00F271C1" w:rsidRDefault="00F271C1" w:rsidP="003B0410">
      <w:r>
        <w:t>To</w:t>
      </w:r>
      <w:r w:rsidR="00EF6723">
        <w:t xml:space="preserve"> validate this hypothesis, we have compared the SGCS values of S&amp;H and AIML-based CSI prediction method for each predicted CSI </w:t>
      </w:r>
      <w:r w:rsidR="00406012">
        <w:t xml:space="preserve">sample </w:t>
      </w:r>
      <w:r w:rsidR="00994E4A">
        <w:t>where we</w:t>
      </w:r>
      <w:r w:rsidR="00F55B05">
        <w:t xml:space="preserve"> assume a </w:t>
      </w:r>
      <w:r w:rsidR="00E6525F">
        <w:t>thresholding-based</w:t>
      </w:r>
      <w:r w:rsidR="00F55B05">
        <w:t xml:space="preserve"> performance monitoring and decision mechanism at the NW as in Alt-1.</w:t>
      </w:r>
      <w:r w:rsidR="00994E4A">
        <w:t xml:space="preserve"> In the comparison, we try to show the percentage of cases when the SGCS of S&amp;H was greater than that </w:t>
      </w:r>
      <w:r w:rsidR="00B96192">
        <w:t xml:space="preserve">of </w:t>
      </w:r>
      <w:r w:rsidR="00994E4A">
        <w:t>AIML-based model</w:t>
      </w:r>
      <w:r>
        <w:t>,</w:t>
      </w:r>
      <w:r w:rsidR="00994E4A">
        <w:t xml:space="preserve"> given that the SGCS of AIML-based model is below a threshold. </w:t>
      </w:r>
      <w:r w:rsidR="00B96192">
        <w:t xml:space="preserve">We varied the threshold </w:t>
      </w:r>
      <w:r w:rsidR="00B96192" w:rsidRPr="00F37463">
        <w:t xml:space="preserve">from </w:t>
      </w:r>
      <w:r w:rsidR="00B96192" w:rsidRPr="009F194B">
        <w:t xml:space="preserve">0.4 to </w:t>
      </w:r>
      <w:r w:rsidR="00F37463" w:rsidRPr="00F37463">
        <w:t>0.9</w:t>
      </w:r>
      <w:r w:rsidR="00F37463">
        <w:t xml:space="preserve"> </w:t>
      </w:r>
      <w:r w:rsidR="00B96192">
        <w:t>and further introduced gaps of 0.1 and 0.2 to relax the SGCS constraint</w:t>
      </w:r>
      <w:r w:rsidR="00B72A54">
        <w:t>s</w:t>
      </w:r>
      <w:r w:rsidR="00B96192">
        <w:t xml:space="preserve"> on S&amp;H</w:t>
      </w:r>
      <w:r w:rsidR="00050C2C">
        <w:t>, aiming</w:t>
      </w:r>
      <w:r w:rsidR="00B96192">
        <w:t xml:space="preserve"> to</w:t>
      </w:r>
      <w:r w:rsidR="00050C2C">
        <w:t xml:space="preserve"> offset</w:t>
      </w:r>
      <w:r w:rsidR="00B96192">
        <w:t xml:space="preserve"> the high complexity of AIML-based prediction method.</w:t>
      </w:r>
      <w:r w:rsidR="00050C2C">
        <w:t xml:space="preserve"> </w:t>
      </w:r>
    </w:p>
    <w:p w14:paraId="512BDC3D" w14:textId="75112292" w:rsidR="00FC437B" w:rsidRDefault="00F271C1" w:rsidP="003B0410">
      <w:r>
        <w:t>For a CSI prediction simulation with UE speed of 60km/h, the</w:t>
      </w:r>
      <w:r w:rsidR="00050C2C">
        <w:t xml:space="preserve"> comparison of </w:t>
      </w:r>
      <w:r>
        <w:t xml:space="preserve">AIML and S&amp;H </w:t>
      </w:r>
      <w:r w:rsidR="00050C2C">
        <w:t>SGCS values</w:t>
      </w:r>
      <w:r w:rsidR="005B44BE">
        <w:t xml:space="preserve"> is provided in </w:t>
      </w:r>
      <w:r w:rsidR="00E75945">
        <w:fldChar w:fldCharType="begin"/>
      </w:r>
      <w:r w:rsidR="00E75945">
        <w:instrText xml:space="preserve"> REF _Ref197515519 \h  \* MERGEFORMAT </w:instrText>
      </w:r>
      <w:r w:rsidR="00E75945">
        <w:fldChar w:fldCharType="separate"/>
      </w:r>
      <w:r w:rsidR="001F3EED">
        <w:t>Figure 1</w:t>
      </w:r>
      <w:r w:rsidR="00E75945">
        <w:fldChar w:fldCharType="end"/>
      </w:r>
      <w:r w:rsidR="00E75945">
        <w:t xml:space="preserve"> and </w:t>
      </w:r>
      <w:r w:rsidR="00857EBC">
        <w:fldChar w:fldCharType="begin"/>
      </w:r>
      <w:r w:rsidR="00857EBC">
        <w:instrText xml:space="preserve"> REF _Ref197516872 \h </w:instrText>
      </w:r>
      <w:r w:rsidR="00857EBC">
        <w:fldChar w:fldCharType="separate"/>
      </w:r>
      <w:r w:rsidR="001F3EED">
        <w:t xml:space="preserve">Table </w:t>
      </w:r>
      <w:r w:rsidR="001F3EED">
        <w:rPr>
          <w:noProof/>
        </w:rPr>
        <w:t>1</w:t>
      </w:r>
      <w:r w:rsidR="00857EBC">
        <w:fldChar w:fldCharType="end"/>
      </w:r>
      <w:r>
        <w:t>, while</w:t>
      </w:r>
      <w:r w:rsidR="00857EBC">
        <w:t xml:space="preserve"> </w:t>
      </w:r>
      <w:r>
        <w:t>the</w:t>
      </w:r>
      <w:r w:rsidR="00857EBC">
        <w:t xml:space="preserve"> average SGCS per method for all CSI samples is provided in </w:t>
      </w:r>
      <w:r w:rsidR="00857EBC">
        <w:fldChar w:fldCharType="begin"/>
      </w:r>
      <w:r w:rsidR="00857EBC">
        <w:instrText xml:space="preserve"> REF _Ref197516899 \h </w:instrText>
      </w:r>
      <w:r w:rsidR="00857EBC">
        <w:fldChar w:fldCharType="separate"/>
      </w:r>
      <w:r w:rsidR="001F3EED">
        <w:t xml:space="preserve">Table </w:t>
      </w:r>
      <w:r w:rsidR="001F3EED">
        <w:rPr>
          <w:noProof/>
        </w:rPr>
        <w:t>2</w:t>
      </w:r>
      <w:r w:rsidR="00857EBC">
        <w:fldChar w:fldCharType="end"/>
      </w:r>
      <w:r w:rsidR="003633B0">
        <w:t>.</w:t>
      </w:r>
    </w:p>
    <w:p w14:paraId="4D7E5813" w14:textId="77D023BC" w:rsidR="005B44BE" w:rsidRDefault="00AF5A95" w:rsidP="0015727C">
      <w:pPr>
        <w:jc w:val="center"/>
      </w:pPr>
      <w:r w:rsidRPr="00AF5A95">
        <w:rPr>
          <w:noProof/>
        </w:rPr>
        <w:drawing>
          <wp:inline distT="0" distB="0" distL="0" distR="0" wp14:anchorId="59DD2DC8" wp14:editId="2A50421D">
            <wp:extent cx="4140000" cy="2969169"/>
            <wp:effectExtent l="0" t="0" r="0" b="0"/>
            <wp:docPr id="19085052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8571" cy="2975316"/>
                    </a:xfrm>
                    <a:prstGeom prst="rect">
                      <a:avLst/>
                    </a:prstGeom>
                    <a:noFill/>
                    <a:ln>
                      <a:noFill/>
                    </a:ln>
                  </pic:spPr>
                </pic:pic>
              </a:graphicData>
            </a:graphic>
          </wp:inline>
        </w:drawing>
      </w:r>
    </w:p>
    <w:p w14:paraId="2BE8DF99" w14:textId="401D5385" w:rsidR="005B44BE" w:rsidRDefault="005B44BE" w:rsidP="005D00F4">
      <w:pPr>
        <w:pStyle w:val="Caption"/>
      </w:pPr>
      <w:bookmarkStart w:id="2" w:name="_Ref197515519"/>
      <w:r>
        <w:t xml:space="preserve">Figure </w:t>
      </w:r>
      <w:r>
        <w:fldChar w:fldCharType="begin"/>
      </w:r>
      <w:r>
        <w:instrText xml:space="preserve"> SEQ Figure \* ARABIC </w:instrText>
      </w:r>
      <w:r>
        <w:fldChar w:fldCharType="separate"/>
      </w:r>
      <w:r w:rsidR="001F3EED">
        <w:rPr>
          <w:noProof/>
        </w:rPr>
        <w:t>1</w:t>
      </w:r>
      <w:r>
        <w:fldChar w:fldCharType="end"/>
      </w:r>
      <w:bookmarkEnd w:id="2"/>
      <w:r>
        <w:t>: Comparison of SGCS</w:t>
      </w:r>
      <w:r w:rsidR="00AC3123">
        <w:t xml:space="preserve"> values</w:t>
      </w:r>
      <w:r>
        <w:t xml:space="preserve"> for S&amp;H and AIML-based model for 60km/h</w:t>
      </w:r>
      <w:r w:rsidR="00683693">
        <w:t xml:space="preserve"> and Layer-1</w:t>
      </w:r>
    </w:p>
    <w:p w14:paraId="352871FC" w14:textId="334E4BAD" w:rsidR="00DA3F16" w:rsidRDefault="00DD2E36" w:rsidP="00DA3F16">
      <w:r>
        <w:t>The</w:t>
      </w:r>
      <w:r w:rsidR="00DA3F16">
        <w:t xml:space="preserve"> results</w:t>
      </w:r>
      <w:r>
        <w:t xml:space="preserve"> in </w:t>
      </w:r>
      <w:r>
        <w:fldChar w:fldCharType="begin"/>
      </w:r>
      <w:r>
        <w:instrText xml:space="preserve"> REF _Ref197515519 \h </w:instrText>
      </w:r>
      <w:r>
        <w:fldChar w:fldCharType="separate"/>
      </w:r>
      <w:r w:rsidR="001F3EED">
        <w:t xml:space="preserve">Figure </w:t>
      </w:r>
      <w:r w:rsidR="001F3EED">
        <w:rPr>
          <w:noProof/>
        </w:rPr>
        <w:t>1</w:t>
      </w:r>
      <w:r>
        <w:fldChar w:fldCharType="end"/>
      </w:r>
      <w:r>
        <w:t xml:space="preserve"> show</w:t>
      </w:r>
      <w:r w:rsidR="00DA3F16">
        <w:t xml:space="preserve">, for example for a Threshold set at 0.7 and no gap, </w:t>
      </w:r>
      <w:r>
        <w:t>that in</w:t>
      </w:r>
      <w:r w:rsidR="005B352A">
        <w:t xml:space="preserve"> only</w:t>
      </w:r>
      <w:r>
        <w:t xml:space="preserve"> 30%</w:t>
      </w:r>
      <w:r w:rsidR="00DA3F16">
        <w:t xml:space="preserve"> of the cases the SGCS value of S&amp;H would be greater than that of AIML-based prediction. The percentage of cases where S&amp;H is greater than that of AIML-based model is shown to increase as Threshold decreases and gap increases. The average SGCS for all predicted CSI samples stand at 0.6043 and 0.7830 for S&amp;H and AIML-based model, respectively, for layer-1 as shown in </w:t>
      </w:r>
      <w:r w:rsidR="00DA3F16">
        <w:fldChar w:fldCharType="begin"/>
      </w:r>
      <w:r w:rsidR="00DA3F16">
        <w:instrText xml:space="preserve"> REF _Ref197516899 \h </w:instrText>
      </w:r>
      <w:r w:rsidR="00DA3F16">
        <w:fldChar w:fldCharType="separate"/>
      </w:r>
      <w:r w:rsidR="001F3EED">
        <w:t xml:space="preserve">Table </w:t>
      </w:r>
      <w:r w:rsidR="001F3EED">
        <w:rPr>
          <w:noProof/>
        </w:rPr>
        <w:t>2</w:t>
      </w:r>
      <w:r w:rsidR="00DA3F16">
        <w:fldChar w:fldCharType="end"/>
      </w:r>
      <w:r w:rsidR="00DA3F16">
        <w:t xml:space="preserve">. </w:t>
      </w:r>
      <w:r w:rsidR="005B352A">
        <w:t xml:space="preserve">For example, for a gap of 0.1, when the AIML SGCS is below 0.7, 44% of the time, the S&amp;H SGCS is larger than AIML SGCS minus 0.1. In this case, it may be beneficial to use the S&amp;H, due to its lower complexity compared to the AIML prediction.  </w:t>
      </w:r>
    </w:p>
    <w:p w14:paraId="64D6AC40" w14:textId="6804CABB" w:rsidR="005B44BE" w:rsidRDefault="005B352A" w:rsidP="003B0410">
      <w:r>
        <w:lastRenderedPageBreak/>
        <w:t>The results indicate that performance monitoring solely based on the SGCS of AIML-based model (Alt 1) and a configured threshold may not lead to optimum decisions.</w:t>
      </w:r>
    </w:p>
    <w:p w14:paraId="1C0EF701" w14:textId="6D53356A" w:rsidR="00DF10E0" w:rsidRDefault="00DF10E0" w:rsidP="005D00F4">
      <w:pPr>
        <w:pStyle w:val="Caption"/>
        <w:keepNext/>
      </w:pPr>
      <w:bookmarkStart w:id="3" w:name="_Ref197516872"/>
      <w:r>
        <w:t xml:space="preserve">Table </w:t>
      </w:r>
      <w:r>
        <w:fldChar w:fldCharType="begin"/>
      </w:r>
      <w:r>
        <w:instrText xml:space="preserve"> SEQ Table \* ARABIC </w:instrText>
      </w:r>
      <w:r>
        <w:fldChar w:fldCharType="separate"/>
      </w:r>
      <w:r w:rsidR="001F3EED">
        <w:rPr>
          <w:noProof/>
        </w:rPr>
        <w:t>1</w:t>
      </w:r>
      <w:r>
        <w:fldChar w:fldCharType="end"/>
      </w:r>
      <w:bookmarkEnd w:id="3"/>
      <w:r>
        <w:t>: Sample values from SGCS comparison</w:t>
      </w:r>
      <w:r w:rsidR="00683693">
        <w:t xml:space="preserve"> for 60km/h and Layer-1</w:t>
      </w:r>
    </w:p>
    <w:tbl>
      <w:tblPr>
        <w:tblStyle w:val="TableGrid"/>
        <w:tblW w:w="0" w:type="auto"/>
        <w:tblLook w:val="04A0" w:firstRow="1" w:lastRow="0" w:firstColumn="1" w:lastColumn="0" w:noHBand="0" w:noVBand="1"/>
      </w:tblPr>
      <w:tblGrid>
        <w:gridCol w:w="1533"/>
        <w:gridCol w:w="2016"/>
        <w:gridCol w:w="2017"/>
        <w:gridCol w:w="2017"/>
        <w:gridCol w:w="2018"/>
      </w:tblGrid>
      <w:tr w:rsidR="006C7B5A" w:rsidRPr="006C7B5A" w14:paraId="424F5311" w14:textId="0E041BAD" w:rsidTr="0015727C">
        <w:trPr>
          <w:trHeight w:val="592"/>
        </w:trPr>
        <w:tc>
          <w:tcPr>
            <w:tcW w:w="1533" w:type="dxa"/>
            <w:vMerge w:val="restart"/>
            <w:vAlign w:val="center"/>
          </w:tcPr>
          <w:p w14:paraId="629706B8" w14:textId="77777777" w:rsidR="006C7B5A" w:rsidRDefault="006C7B5A" w:rsidP="00E75945">
            <w:pPr>
              <w:jc w:val="left"/>
            </w:pPr>
          </w:p>
        </w:tc>
        <w:tc>
          <w:tcPr>
            <w:tcW w:w="8068" w:type="dxa"/>
            <w:gridSpan w:val="4"/>
            <w:vAlign w:val="center"/>
          </w:tcPr>
          <w:p w14:paraId="4EA67CCF" w14:textId="0D5ED91E" w:rsidR="006C7B5A" w:rsidRPr="00765886" w:rsidRDefault="006C7B5A" w:rsidP="00E75945">
            <w:pPr>
              <w:jc w:val="left"/>
              <w:rPr>
                <w:b/>
                <w:bCs/>
              </w:rPr>
            </w:pPr>
            <m:oMathPara>
              <m:oMath>
                <m:r>
                  <m:rPr>
                    <m:sty m:val="b"/>
                  </m:rPr>
                  <w:rPr>
                    <w:rFonts w:ascii="Cambria Math" w:hAnsi="Cambria Math"/>
                  </w:rPr>
                  <m:t xml:space="preserve">% of cases where </m:t>
                </m:r>
                <m:sSub>
                  <m:sSubPr>
                    <m:ctrlPr>
                      <w:rPr>
                        <w:rFonts w:ascii="Cambria Math" w:hAnsi="Cambria Math"/>
                        <w:b/>
                        <w:bCs/>
                      </w:rPr>
                    </m:ctrlPr>
                  </m:sSubPr>
                  <m:e>
                    <m:r>
                      <m:rPr>
                        <m:sty m:val="b"/>
                      </m:rPr>
                      <w:rPr>
                        <w:rFonts w:ascii="Cambria Math" w:hAnsi="Cambria Math"/>
                      </w:rPr>
                      <m:t>SGCS</m:t>
                    </m:r>
                  </m:e>
                  <m:sub>
                    <m:r>
                      <m:rPr>
                        <m:sty m:val="b"/>
                      </m:rPr>
                      <w:rPr>
                        <w:rFonts w:ascii="Cambria Math" w:hAnsi="Cambria Math"/>
                      </w:rPr>
                      <m:t>SnH</m:t>
                    </m:r>
                  </m:sub>
                </m:sSub>
                <m:r>
                  <m:rPr>
                    <m:sty m:val="b"/>
                  </m:rPr>
                  <w:rPr>
                    <w:rFonts w:ascii="Cambria Math" w:hAnsi="Cambria Math"/>
                  </w:rPr>
                  <m:t xml:space="preserve"> &gt;</m:t>
                </m:r>
                <m:d>
                  <m:dPr>
                    <m:ctrlPr>
                      <w:rPr>
                        <w:rFonts w:ascii="Cambria Math" w:hAnsi="Cambria Math"/>
                        <w:b/>
                        <w:bCs/>
                      </w:rPr>
                    </m:ctrlPr>
                  </m:dPr>
                  <m:e>
                    <m:sSub>
                      <m:sSubPr>
                        <m:ctrlPr>
                          <w:rPr>
                            <w:rFonts w:ascii="Cambria Math" w:hAnsi="Cambria Math"/>
                            <w:b/>
                            <w:bCs/>
                          </w:rPr>
                        </m:ctrlPr>
                      </m:sSubPr>
                      <m:e>
                        <m:r>
                          <m:rPr>
                            <m:sty m:val="b"/>
                          </m:rPr>
                          <w:rPr>
                            <w:rFonts w:ascii="Cambria Math" w:hAnsi="Cambria Math"/>
                          </w:rPr>
                          <m:t>SGCS</m:t>
                        </m:r>
                      </m:e>
                      <m:sub>
                        <m:r>
                          <m:rPr>
                            <m:sty m:val="b"/>
                          </m:rPr>
                          <w:rPr>
                            <w:rFonts w:ascii="Cambria Math" w:hAnsi="Cambria Math"/>
                          </w:rPr>
                          <m:t>AIML</m:t>
                        </m:r>
                      </m:sub>
                    </m:sSub>
                    <m:r>
                      <m:rPr>
                        <m:sty m:val="b"/>
                      </m:rPr>
                      <w:rPr>
                        <w:rFonts w:ascii="Cambria Math" w:hAnsi="Cambria Math"/>
                      </w:rPr>
                      <m:t>-gap</m:t>
                    </m:r>
                  </m:e>
                </m:d>
                <m:r>
                  <m:rPr>
                    <m:sty m:val="b"/>
                  </m:rPr>
                  <w:rPr>
                    <w:rFonts w:ascii="Cambria Math" w:hAnsi="Cambria Math"/>
                  </w:rPr>
                  <m:t xml:space="preserve"> given that </m:t>
                </m:r>
                <m:sSub>
                  <m:sSubPr>
                    <m:ctrlPr>
                      <w:rPr>
                        <w:rFonts w:ascii="Cambria Math" w:hAnsi="Cambria Math"/>
                        <w:b/>
                        <w:bCs/>
                      </w:rPr>
                    </m:ctrlPr>
                  </m:sSubPr>
                  <m:e>
                    <m:r>
                      <m:rPr>
                        <m:sty m:val="b"/>
                      </m:rPr>
                      <w:rPr>
                        <w:rFonts w:ascii="Cambria Math" w:hAnsi="Cambria Math"/>
                      </w:rPr>
                      <m:t>SGCS</m:t>
                    </m:r>
                  </m:e>
                  <m:sub>
                    <m:r>
                      <m:rPr>
                        <m:sty m:val="b"/>
                      </m:rPr>
                      <w:rPr>
                        <w:rFonts w:ascii="Cambria Math" w:hAnsi="Cambria Math"/>
                      </w:rPr>
                      <m:t>AIML</m:t>
                    </m:r>
                  </m:sub>
                </m:sSub>
                <m:r>
                  <m:rPr>
                    <m:sty m:val="b"/>
                  </m:rPr>
                  <w:rPr>
                    <w:rFonts w:ascii="Cambria Math" w:hAnsi="Cambria Math"/>
                  </w:rPr>
                  <m:t>&lt;Thr</m:t>
                </m:r>
              </m:oMath>
            </m:oMathPara>
          </w:p>
        </w:tc>
      </w:tr>
      <w:tr w:rsidR="006C7B5A" w14:paraId="6993C166" w14:textId="640EFD8B" w:rsidTr="0015727C">
        <w:trPr>
          <w:trHeight w:val="344"/>
        </w:trPr>
        <w:tc>
          <w:tcPr>
            <w:tcW w:w="1533" w:type="dxa"/>
            <w:vMerge/>
            <w:vAlign w:val="center"/>
          </w:tcPr>
          <w:p w14:paraId="2A79C088" w14:textId="4E291FAF" w:rsidR="006C7B5A" w:rsidRPr="005D00F4" w:rsidRDefault="006C7B5A" w:rsidP="005D00F4">
            <w:pPr>
              <w:jc w:val="left"/>
              <w:rPr>
                <w:b/>
                <w:bCs/>
              </w:rPr>
            </w:pPr>
          </w:p>
        </w:tc>
        <w:tc>
          <w:tcPr>
            <w:tcW w:w="2016" w:type="dxa"/>
            <w:vAlign w:val="center"/>
          </w:tcPr>
          <w:p w14:paraId="1BDBEE83" w14:textId="01315BDC" w:rsidR="006C7B5A" w:rsidRPr="005D00F4" w:rsidRDefault="006C7B5A" w:rsidP="005D00F4">
            <w:pPr>
              <w:jc w:val="left"/>
              <w:rPr>
                <w:b/>
                <w:bCs/>
              </w:rPr>
            </w:pPr>
            <m:oMathPara>
              <m:oMath>
                <m:r>
                  <m:rPr>
                    <m:sty m:val="b"/>
                  </m:rPr>
                  <w:rPr>
                    <w:rFonts w:ascii="Cambria Math" w:hAnsi="Cambria Math"/>
                  </w:rPr>
                  <m:t>Thr=0.6</m:t>
                </m:r>
              </m:oMath>
            </m:oMathPara>
          </w:p>
        </w:tc>
        <w:tc>
          <w:tcPr>
            <w:tcW w:w="2017" w:type="dxa"/>
            <w:vAlign w:val="center"/>
          </w:tcPr>
          <w:p w14:paraId="5F59C78B" w14:textId="20A3756C" w:rsidR="006C7B5A" w:rsidRPr="005D00F4" w:rsidRDefault="006C7B5A" w:rsidP="005D00F4">
            <w:pPr>
              <w:jc w:val="left"/>
              <w:rPr>
                <w:b/>
                <w:bCs/>
              </w:rPr>
            </w:pPr>
            <m:oMathPara>
              <m:oMath>
                <m:r>
                  <m:rPr>
                    <m:sty m:val="b"/>
                  </m:rPr>
                  <w:rPr>
                    <w:rFonts w:ascii="Cambria Math" w:hAnsi="Cambria Math"/>
                  </w:rPr>
                  <m:t>Thr=0.7</m:t>
                </m:r>
              </m:oMath>
            </m:oMathPara>
          </w:p>
        </w:tc>
        <w:tc>
          <w:tcPr>
            <w:tcW w:w="2017" w:type="dxa"/>
            <w:vAlign w:val="center"/>
          </w:tcPr>
          <w:p w14:paraId="124902EE" w14:textId="21142D8E" w:rsidR="006C7B5A" w:rsidRPr="005D00F4" w:rsidRDefault="006C7B5A" w:rsidP="005D00F4">
            <w:pPr>
              <w:jc w:val="left"/>
              <w:rPr>
                <w:b/>
                <w:bCs/>
              </w:rPr>
            </w:pPr>
            <m:oMathPara>
              <m:oMath>
                <m:r>
                  <m:rPr>
                    <m:sty m:val="b"/>
                  </m:rPr>
                  <w:rPr>
                    <w:rFonts w:ascii="Cambria Math" w:hAnsi="Cambria Math"/>
                  </w:rPr>
                  <m:t>Thr=0.8</m:t>
                </m:r>
              </m:oMath>
            </m:oMathPara>
          </w:p>
        </w:tc>
        <w:tc>
          <w:tcPr>
            <w:tcW w:w="2017" w:type="dxa"/>
          </w:tcPr>
          <w:p w14:paraId="2E21B05D" w14:textId="6D4FE113" w:rsidR="006C7B5A" w:rsidRPr="00765886" w:rsidRDefault="006C7B5A" w:rsidP="00E75945">
            <w:pPr>
              <w:jc w:val="left"/>
              <w:rPr>
                <w:b/>
                <w:bCs/>
              </w:rPr>
            </w:pPr>
            <m:oMathPara>
              <m:oMath>
                <m:r>
                  <m:rPr>
                    <m:sty m:val="b"/>
                  </m:rPr>
                  <w:rPr>
                    <w:rFonts w:ascii="Cambria Math" w:hAnsi="Cambria Math"/>
                  </w:rPr>
                  <m:t>Thr=0.9</m:t>
                </m:r>
              </m:oMath>
            </m:oMathPara>
          </w:p>
        </w:tc>
      </w:tr>
      <w:tr w:rsidR="006C7B5A" w14:paraId="47A909A2" w14:textId="5D77A4B8" w:rsidTr="0015727C">
        <w:trPr>
          <w:trHeight w:val="344"/>
        </w:trPr>
        <w:tc>
          <w:tcPr>
            <w:tcW w:w="1533" w:type="dxa"/>
            <w:vAlign w:val="center"/>
          </w:tcPr>
          <w:p w14:paraId="646F643B" w14:textId="177E4C6A" w:rsidR="006C7B5A" w:rsidRPr="005D00F4" w:rsidRDefault="006C7B5A" w:rsidP="006C7B5A">
            <w:pPr>
              <w:rPr>
                <w:b/>
                <w:bCs/>
              </w:rPr>
            </w:pPr>
            <m:oMath>
              <m:r>
                <m:rPr>
                  <m:sty m:val="b"/>
                </m:rPr>
                <w:rPr>
                  <w:rFonts w:ascii="Cambria Math" w:hAnsi="Cambria Math"/>
                </w:rPr>
                <m:t>gap=0</m:t>
              </m:r>
            </m:oMath>
            <w:r>
              <w:rPr>
                <w:b/>
                <w:bCs/>
              </w:rPr>
              <w:t xml:space="preserve"> </w:t>
            </w:r>
          </w:p>
        </w:tc>
        <w:tc>
          <w:tcPr>
            <w:tcW w:w="2016" w:type="dxa"/>
            <w:vAlign w:val="center"/>
          </w:tcPr>
          <w:p w14:paraId="20652724" w14:textId="64B850C1" w:rsidR="006C7B5A" w:rsidRDefault="006C7B5A" w:rsidP="005D00F4">
            <w:pPr>
              <w:jc w:val="center"/>
            </w:pPr>
            <w:r w:rsidRPr="006C7B5A">
              <w:t>3</w:t>
            </w:r>
            <w:r w:rsidR="00C36D16">
              <w:t>5</w:t>
            </w:r>
            <w:r>
              <w:t>%</w:t>
            </w:r>
          </w:p>
        </w:tc>
        <w:tc>
          <w:tcPr>
            <w:tcW w:w="2017" w:type="dxa"/>
            <w:vAlign w:val="center"/>
          </w:tcPr>
          <w:p w14:paraId="639B65A5" w14:textId="125FEDEE" w:rsidR="006C7B5A" w:rsidRDefault="00C36D16" w:rsidP="005D00F4">
            <w:pPr>
              <w:jc w:val="center"/>
            </w:pPr>
            <w:r>
              <w:t>30</w:t>
            </w:r>
            <w:r w:rsidR="004D000E">
              <w:t>%</w:t>
            </w:r>
          </w:p>
        </w:tc>
        <w:tc>
          <w:tcPr>
            <w:tcW w:w="2017" w:type="dxa"/>
            <w:vAlign w:val="center"/>
          </w:tcPr>
          <w:p w14:paraId="5B97556A" w14:textId="6D64D853" w:rsidR="006C7B5A" w:rsidRDefault="004D000E" w:rsidP="005D00F4">
            <w:pPr>
              <w:jc w:val="center"/>
            </w:pPr>
            <w:r w:rsidRPr="006C7B5A">
              <w:t>2</w:t>
            </w:r>
            <w:r w:rsidR="00C36D16">
              <w:t>6</w:t>
            </w:r>
            <w:r>
              <w:t>%</w:t>
            </w:r>
          </w:p>
        </w:tc>
        <w:tc>
          <w:tcPr>
            <w:tcW w:w="2017" w:type="dxa"/>
          </w:tcPr>
          <w:p w14:paraId="51F704E1" w14:textId="32AD1C39" w:rsidR="006C7B5A" w:rsidRDefault="004D000E" w:rsidP="00765886">
            <w:pPr>
              <w:jc w:val="center"/>
            </w:pPr>
            <w:r w:rsidRPr="004D000E">
              <w:t>22</w:t>
            </w:r>
            <w:r>
              <w:t>%</w:t>
            </w:r>
          </w:p>
        </w:tc>
      </w:tr>
      <w:tr w:rsidR="006C7B5A" w14:paraId="6C4D0D52" w14:textId="0C830402" w:rsidTr="0015727C">
        <w:trPr>
          <w:trHeight w:val="344"/>
        </w:trPr>
        <w:tc>
          <w:tcPr>
            <w:tcW w:w="1533" w:type="dxa"/>
            <w:vAlign w:val="center"/>
          </w:tcPr>
          <w:p w14:paraId="3AE36085" w14:textId="35CF80FC" w:rsidR="006C7B5A" w:rsidRPr="005D00F4" w:rsidRDefault="006C7B5A" w:rsidP="006C7B5A">
            <w:pPr>
              <w:rPr>
                <w:b/>
                <w:bCs/>
              </w:rPr>
            </w:pPr>
            <m:oMath>
              <m:r>
                <m:rPr>
                  <m:sty m:val="b"/>
                </m:rPr>
                <w:rPr>
                  <w:rFonts w:ascii="Cambria Math" w:hAnsi="Cambria Math"/>
                </w:rPr>
                <m:t>gap=0.1</m:t>
              </m:r>
            </m:oMath>
            <w:r>
              <w:rPr>
                <w:b/>
                <w:bCs/>
              </w:rPr>
              <w:t xml:space="preserve"> </w:t>
            </w:r>
          </w:p>
        </w:tc>
        <w:tc>
          <w:tcPr>
            <w:tcW w:w="2016" w:type="dxa"/>
            <w:vAlign w:val="center"/>
          </w:tcPr>
          <w:p w14:paraId="3FFAB1E5" w14:textId="24BBBF1D" w:rsidR="006C7B5A" w:rsidRDefault="004D000E" w:rsidP="005D00F4">
            <w:pPr>
              <w:jc w:val="center"/>
            </w:pPr>
            <w:r w:rsidRPr="004D000E">
              <w:t>5</w:t>
            </w:r>
            <w:r w:rsidR="00C36D16">
              <w:t>1</w:t>
            </w:r>
            <w:r>
              <w:t>%</w:t>
            </w:r>
          </w:p>
        </w:tc>
        <w:tc>
          <w:tcPr>
            <w:tcW w:w="2017" w:type="dxa"/>
            <w:vAlign w:val="center"/>
          </w:tcPr>
          <w:p w14:paraId="0F878765" w14:textId="22CC43A3" w:rsidR="006C7B5A" w:rsidRDefault="004D000E" w:rsidP="005D00F4">
            <w:pPr>
              <w:jc w:val="center"/>
            </w:pPr>
            <w:r w:rsidRPr="004D000E">
              <w:t>44</w:t>
            </w:r>
            <w:r>
              <w:t>%</w:t>
            </w:r>
          </w:p>
        </w:tc>
        <w:tc>
          <w:tcPr>
            <w:tcW w:w="2017" w:type="dxa"/>
            <w:vAlign w:val="center"/>
          </w:tcPr>
          <w:p w14:paraId="5D61E211" w14:textId="52C1F00B" w:rsidR="006C7B5A" w:rsidRDefault="004D000E" w:rsidP="005D00F4">
            <w:pPr>
              <w:jc w:val="center"/>
            </w:pPr>
            <w:r w:rsidRPr="004D000E">
              <w:t>39</w:t>
            </w:r>
            <w:r>
              <w:t>%</w:t>
            </w:r>
          </w:p>
        </w:tc>
        <w:tc>
          <w:tcPr>
            <w:tcW w:w="2017" w:type="dxa"/>
          </w:tcPr>
          <w:p w14:paraId="193D7328" w14:textId="29320C8B" w:rsidR="006C7B5A" w:rsidRDefault="004D000E" w:rsidP="00765886">
            <w:pPr>
              <w:jc w:val="center"/>
            </w:pPr>
            <w:r w:rsidRPr="004D000E">
              <w:t>36</w:t>
            </w:r>
            <w:r>
              <w:t>%</w:t>
            </w:r>
          </w:p>
        </w:tc>
      </w:tr>
      <w:tr w:rsidR="006C7B5A" w14:paraId="5FE36E0A" w14:textId="6577825F" w:rsidTr="0015727C">
        <w:trPr>
          <w:trHeight w:val="344"/>
        </w:trPr>
        <w:tc>
          <w:tcPr>
            <w:tcW w:w="1533" w:type="dxa"/>
            <w:vAlign w:val="center"/>
          </w:tcPr>
          <w:p w14:paraId="6304FBDF" w14:textId="52799B42" w:rsidR="006C7B5A" w:rsidRPr="005D00F4" w:rsidRDefault="006C7B5A" w:rsidP="006C7B5A">
            <w:pPr>
              <w:rPr>
                <w:b/>
                <w:bCs/>
              </w:rPr>
            </w:pPr>
            <m:oMath>
              <m:r>
                <m:rPr>
                  <m:sty m:val="b"/>
                </m:rPr>
                <w:rPr>
                  <w:rFonts w:ascii="Cambria Math" w:hAnsi="Cambria Math"/>
                </w:rPr>
                <m:t>gap=0.2</m:t>
              </m:r>
            </m:oMath>
            <w:r>
              <w:rPr>
                <w:b/>
                <w:bCs/>
              </w:rPr>
              <w:t xml:space="preserve"> </w:t>
            </w:r>
          </w:p>
        </w:tc>
        <w:tc>
          <w:tcPr>
            <w:tcW w:w="2016" w:type="dxa"/>
            <w:vAlign w:val="center"/>
          </w:tcPr>
          <w:p w14:paraId="513F883B" w14:textId="72AFCBBE" w:rsidR="006C7B5A" w:rsidRDefault="004D000E" w:rsidP="005D00F4">
            <w:pPr>
              <w:jc w:val="center"/>
            </w:pPr>
            <w:r w:rsidRPr="004D000E">
              <w:t>66</w:t>
            </w:r>
            <w:r>
              <w:t>%</w:t>
            </w:r>
          </w:p>
        </w:tc>
        <w:tc>
          <w:tcPr>
            <w:tcW w:w="2017" w:type="dxa"/>
            <w:vAlign w:val="center"/>
          </w:tcPr>
          <w:p w14:paraId="0D5A20B2" w14:textId="7D030A6D" w:rsidR="006C7B5A" w:rsidRDefault="004D000E" w:rsidP="005D00F4">
            <w:pPr>
              <w:jc w:val="center"/>
            </w:pPr>
            <w:r w:rsidRPr="004D000E">
              <w:t>5</w:t>
            </w:r>
            <w:r w:rsidR="00C36D16">
              <w:t>9</w:t>
            </w:r>
            <w:r>
              <w:t>%</w:t>
            </w:r>
          </w:p>
        </w:tc>
        <w:tc>
          <w:tcPr>
            <w:tcW w:w="2017" w:type="dxa"/>
            <w:vAlign w:val="center"/>
          </w:tcPr>
          <w:p w14:paraId="55A4F74C" w14:textId="335BAF97" w:rsidR="006C7B5A" w:rsidRDefault="004D000E" w:rsidP="005D00F4">
            <w:pPr>
              <w:jc w:val="center"/>
            </w:pPr>
            <w:r w:rsidRPr="004D000E">
              <w:t>5</w:t>
            </w:r>
            <w:r w:rsidR="00C36D16">
              <w:t>3</w:t>
            </w:r>
            <w:r>
              <w:t>%</w:t>
            </w:r>
          </w:p>
        </w:tc>
        <w:tc>
          <w:tcPr>
            <w:tcW w:w="2017" w:type="dxa"/>
          </w:tcPr>
          <w:p w14:paraId="34D1633C" w14:textId="3EB0B324" w:rsidR="006C7B5A" w:rsidRDefault="004D000E" w:rsidP="00765886">
            <w:pPr>
              <w:jc w:val="center"/>
            </w:pPr>
            <w:r w:rsidRPr="004D000E">
              <w:t>50</w:t>
            </w:r>
            <w:r>
              <w:t>%</w:t>
            </w:r>
          </w:p>
        </w:tc>
      </w:tr>
    </w:tbl>
    <w:p w14:paraId="77E5FE72" w14:textId="77777777" w:rsidR="009203FB" w:rsidRDefault="009203FB" w:rsidP="003B0410"/>
    <w:p w14:paraId="4DF3A0E5" w14:textId="356AFB10" w:rsidR="00DF10E0" w:rsidRDefault="00DF10E0" w:rsidP="005D00F4">
      <w:pPr>
        <w:pStyle w:val="Caption"/>
        <w:keepNext/>
      </w:pPr>
      <w:bookmarkStart w:id="4" w:name="_Ref197516899"/>
      <w:r>
        <w:t xml:space="preserve">Table </w:t>
      </w:r>
      <w:r>
        <w:fldChar w:fldCharType="begin"/>
      </w:r>
      <w:r>
        <w:instrText xml:space="preserve"> SEQ Table \* ARABIC </w:instrText>
      </w:r>
      <w:r>
        <w:fldChar w:fldCharType="separate"/>
      </w:r>
      <w:r w:rsidR="001F3EED">
        <w:rPr>
          <w:noProof/>
        </w:rPr>
        <w:t>2</w:t>
      </w:r>
      <w:r>
        <w:fldChar w:fldCharType="end"/>
      </w:r>
      <w:bookmarkEnd w:id="4"/>
      <w:r>
        <w:t>: Average SGCS per method</w:t>
      </w:r>
    </w:p>
    <w:tbl>
      <w:tblPr>
        <w:tblStyle w:val="TableGrid"/>
        <w:tblW w:w="0" w:type="auto"/>
        <w:jc w:val="center"/>
        <w:tblLook w:val="04A0" w:firstRow="1" w:lastRow="0" w:firstColumn="1" w:lastColumn="0" w:noHBand="0" w:noVBand="1"/>
      </w:tblPr>
      <w:tblGrid>
        <w:gridCol w:w="1305"/>
        <w:gridCol w:w="1893"/>
        <w:gridCol w:w="1894"/>
      </w:tblGrid>
      <w:tr w:rsidR="00683693" w14:paraId="4242EE98" w14:textId="77777777" w:rsidTr="009F194B">
        <w:trPr>
          <w:trHeight w:val="358"/>
          <w:jc w:val="center"/>
        </w:trPr>
        <w:tc>
          <w:tcPr>
            <w:tcW w:w="1305" w:type="dxa"/>
            <w:vAlign w:val="center"/>
          </w:tcPr>
          <w:p w14:paraId="30D5FA57" w14:textId="77777777" w:rsidR="00683693" w:rsidRDefault="00683693" w:rsidP="009203FB">
            <w:pPr>
              <w:jc w:val="left"/>
            </w:pPr>
          </w:p>
        </w:tc>
        <w:tc>
          <w:tcPr>
            <w:tcW w:w="3787" w:type="dxa"/>
            <w:gridSpan w:val="2"/>
            <w:vAlign w:val="center"/>
          </w:tcPr>
          <w:p w14:paraId="209D012D" w14:textId="4E55B7CD" w:rsidR="00683693" w:rsidRPr="00683693" w:rsidRDefault="00683693" w:rsidP="005D00F4">
            <w:pPr>
              <w:jc w:val="center"/>
              <w:rPr>
                <w:b/>
                <w:bCs/>
              </w:rPr>
            </w:pPr>
            <w:r>
              <w:rPr>
                <w:b/>
                <w:bCs/>
              </w:rPr>
              <w:t>Average SGCS</w:t>
            </w:r>
          </w:p>
        </w:tc>
      </w:tr>
      <w:tr w:rsidR="00683693" w14:paraId="1B6CE78D" w14:textId="3BB5EDFC" w:rsidTr="009F194B">
        <w:trPr>
          <w:trHeight w:val="358"/>
          <w:jc w:val="center"/>
        </w:trPr>
        <w:tc>
          <w:tcPr>
            <w:tcW w:w="1305" w:type="dxa"/>
            <w:vAlign w:val="center"/>
          </w:tcPr>
          <w:p w14:paraId="772EBD07" w14:textId="77777777" w:rsidR="00683693" w:rsidRDefault="00683693" w:rsidP="005D00F4">
            <w:pPr>
              <w:jc w:val="left"/>
            </w:pPr>
          </w:p>
        </w:tc>
        <w:tc>
          <w:tcPr>
            <w:tcW w:w="1893" w:type="dxa"/>
            <w:vAlign w:val="center"/>
          </w:tcPr>
          <w:p w14:paraId="5716A962" w14:textId="36CFAA29" w:rsidR="00683693" w:rsidRPr="005D00F4" w:rsidRDefault="00683693" w:rsidP="005D00F4">
            <w:pPr>
              <w:jc w:val="center"/>
              <w:rPr>
                <w:b/>
                <w:bCs/>
              </w:rPr>
            </w:pPr>
            <w:r>
              <w:rPr>
                <w:b/>
                <w:bCs/>
              </w:rPr>
              <w:t>Layer-1</w:t>
            </w:r>
          </w:p>
        </w:tc>
        <w:tc>
          <w:tcPr>
            <w:tcW w:w="1894" w:type="dxa"/>
            <w:vAlign w:val="center"/>
          </w:tcPr>
          <w:p w14:paraId="4D77A4ED" w14:textId="1B1F0D83" w:rsidR="00683693" w:rsidRPr="00683693" w:rsidRDefault="00683693" w:rsidP="005D00F4">
            <w:pPr>
              <w:jc w:val="center"/>
              <w:rPr>
                <w:b/>
                <w:bCs/>
              </w:rPr>
            </w:pPr>
            <w:r>
              <w:rPr>
                <w:b/>
                <w:bCs/>
              </w:rPr>
              <w:t>Layer-2</w:t>
            </w:r>
          </w:p>
        </w:tc>
      </w:tr>
      <w:tr w:rsidR="00683693" w14:paraId="1D4C5928" w14:textId="01FF03C6" w:rsidTr="009F194B">
        <w:trPr>
          <w:trHeight w:val="368"/>
          <w:jc w:val="center"/>
        </w:trPr>
        <w:tc>
          <w:tcPr>
            <w:tcW w:w="1305" w:type="dxa"/>
            <w:vAlign w:val="center"/>
          </w:tcPr>
          <w:p w14:paraId="3BFBC29F" w14:textId="71AE078C" w:rsidR="00683693" w:rsidRPr="005D00F4" w:rsidRDefault="00683693" w:rsidP="005D00F4">
            <w:pPr>
              <w:jc w:val="left"/>
              <w:rPr>
                <w:b/>
                <w:bCs/>
              </w:rPr>
            </w:pPr>
            <w:r w:rsidRPr="005D00F4">
              <w:rPr>
                <w:b/>
                <w:bCs/>
              </w:rPr>
              <w:t>SnH</w:t>
            </w:r>
          </w:p>
        </w:tc>
        <w:tc>
          <w:tcPr>
            <w:tcW w:w="1893" w:type="dxa"/>
            <w:vAlign w:val="center"/>
          </w:tcPr>
          <w:p w14:paraId="446622A8" w14:textId="6A7E6735" w:rsidR="00683693" w:rsidRDefault="00683693" w:rsidP="005D00F4">
            <w:pPr>
              <w:jc w:val="center"/>
            </w:pPr>
            <w:r w:rsidRPr="003B02AB">
              <w:t>0.6043</w:t>
            </w:r>
          </w:p>
        </w:tc>
        <w:tc>
          <w:tcPr>
            <w:tcW w:w="1894" w:type="dxa"/>
            <w:vAlign w:val="center"/>
          </w:tcPr>
          <w:p w14:paraId="2F407715" w14:textId="49F33838" w:rsidR="00683693" w:rsidRPr="003B02AB" w:rsidRDefault="00683693" w:rsidP="00683693">
            <w:pPr>
              <w:jc w:val="center"/>
            </w:pPr>
            <w:r w:rsidRPr="00683693">
              <w:t>0.5563</w:t>
            </w:r>
          </w:p>
        </w:tc>
      </w:tr>
      <w:tr w:rsidR="00683693" w14:paraId="0C721313" w14:textId="5725244A" w:rsidTr="009F194B">
        <w:trPr>
          <w:trHeight w:val="358"/>
          <w:jc w:val="center"/>
        </w:trPr>
        <w:tc>
          <w:tcPr>
            <w:tcW w:w="1305" w:type="dxa"/>
            <w:vAlign w:val="center"/>
          </w:tcPr>
          <w:p w14:paraId="15050A02" w14:textId="3CD7708F" w:rsidR="00683693" w:rsidRPr="005D00F4" w:rsidRDefault="00683693" w:rsidP="005D00F4">
            <w:pPr>
              <w:jc w:val="left"/>
              <w:rPr>
                <w:b/>
                <w:bCs/>
              </w:rPr>
            </w:pPr>
            <w:r w:rsidRPr="005D00F4">
              <w:rPr>
                <w:b/>
                <w:bCs/>
              </w:rPr>
              <w:t>AIML</w:t>
            </w:r>
          </w:p>
        </w:tc>
        <w:tc>
          <w:tcPr>
            <w:tcW w:w="1893" w:type="dxa"/>
            <w:vAlign w:val="center"/>
          </w:tcPr>
          <w:p w14:paraId="7D5DA439" w14:textId="44A2365C" w:rsidR="00683693" w:rsidRDefault="00683693" w:rsidP="005D00F4">
            <w:pPr>
              <w:jc w:val="center"/>
            </w:pPr>
            <w:r w:rsidRPr="003B02AB">
              <w:t>0.7830</w:t>
            </w:r>
          </w:p>
        </w:tc>
        <w:tc>
          <w:tcPr>
            <w:tcW w:w="1894" w:type="dxa"/>
            <w:vAlign w:val="center"/>
          </w:tcPr>
          <w:p w14:paraId="46EE1C8D" w14:textId="38F78A15" w:rsidR="00683693" w:rsidRPr="003B02AB" w:rsidRDefault="00683693" w:rsidP="00683693">
            <w:pPr>
              <w:jc w:val="center"/>
            </w:pPr>
            <w:r w:rsidRPr="00683693">
              <w:t>0.7180</w:t>
            </w:r>
          </w:p>
        </w:tc>
      </w:tr>
    </w:tbl>
    <w:p w14:paraId="4BCB5E48" w14:textId="77777777" w:rsidR="009203FB" w:rsidRDefault="009203FB" w:rsidP="003B0410"/>
    <w:p w14:paraId="6BC667C8" w14:textId="67299674" w:rsidR="007570EB" w:rsidRDefault="007570EB" w:rsidP="007570EB">
      <w:pPr>
        <w:rPr>
          <w:b/>
          <w:bCs/>
          <w:szCs w:val="22"/>
          <w:lang w:val="en-US"/>
        </w:rPr>
      </w:pPr>
      <w:r w:rsidRPr="00795340">
        <w:rPr>
          <w:b/>
          <w:bCs/>
          <w:szCs w:val="22"/>
          <w:u w:val="single"/>
          <w:lang w:val="en-US"/>
        </w:rPr>
        <w:t xml:space="preserve">Observation </w:t>
      </w:r>
      <w:r w:rsidR="004A0C4F">
        <w:rPr>
          <w:b/>
          <w:bCs/>
          <w:szCs w:val="22"/>
          <w:u w:val="single"/>
        </w:rPr>
        <w:t>3</w:t>
      </w:r>
      <w:r w:rsidRPr="00795340">
        <w:rPr>
          <w:b/>
          <w:bCs/>
          <w:szCs w:val="22"/>
          <w:u w:val="single"/>
          <w:lang w:val="en-US"/>
        </w:rPr>
        <w:t>:</w:t>
      </w:r>
      <w:r>
        <w:rPr>
          <w:b/>
          <w:bCs/>
          <w:szCs w:val="22"/>
          <w:lang w:val="en-US"/>
        </w:rPr>
        <w:t xml:space="preserve"> One SGCS based reporting content for UE assisted </w:t>
      </w:r>
      <w:r w:rsidR="001A5957">
        <w:rPr>
          <w:b/>
          <w:bCs/>
          <w:szCs w:val="22"/>
          <w:lang w:val="en-US"/>
        </w:rPr>
        <w:t xml:space="preserve">performance monitoring </w:t>
      </w:r>
      <w:r w:rsidR="002D26AA">
        <w:rPr>
          <w:b/>
          <w:bCs/>
          <w:szCs w:val="22"/>
          <w:lang w:val="en-US"/>
        </w:rPr>
        <w:t xml:space="preserve">(Alt 1) </w:t>
      </w:r>
      <w:r w:rsidR="001A5957">
        <w:rPr>
          <w:b/>
          <w:bCs/>
          <w:szCs w:val="22"/>
          <w:lang w:val="en-US"/>
        </w:rPr>
        <w:t>may</w:t>
      </w:r>
      <w:r w:rsidR="005B352A">
        <w:rPr>
          <w:b/>
          <w:bCs/>
          <w:szCs w:val="22"/>
          <w:lang w:val="en-US"/>
        </w:rPr>
        <w:t xml:space="preserve"> not</w:t>
      </w:r>
      <w:r w:rsidR="001A5957">
        <w:rPr>
          <w:b/>
          <w:bCs/>
          <w:szCs w:val="22"/>
          <w:lang w:val="en-US"/>
        </w:rPr>
        <w:t xml:space="preserve"> lead to </w:t>
      </w:r>
      <w:r w:rsidR="008967E7">
        <w:rPr>
          <w:rFonts w:eastAsiaTheme="minorEastAsia" w:hint="eastAsia"/>
          <w:b/>
          <w:bCs/>
          <w:szCs w:val="22"/>
          <w:lang w:val="en-US" w:eastAsia="ko-KR"/>
        </w:rPr>
        <w:t>desirable</w:t>
      </w:r>
      <w:r w:rsidR="008967E7" w:rsidRPr="001A5957">
        <w:rPr>
          <w:b/>
          <w:bCs/>
          <w:szCs w:val="22"/>
          <w:lang w:val="en-US"/>
        </w:rPr>
        <w:t xml:space="preserve"> </w:t>
      </w:r>
      <w:r w:rsidR="001A5957" w:rsidRPr="001A5957">
        <w:rPr>
          <w:b/>
          <w:bCs/>
          <w:szCs w:val="22"/>
          <w:lang w:val="en-US"/>
        </w:rPr>
        <w:t>decisions</w:t>
      </w:r>
      <w:r w:rsidR="001A5957">
        <w:rPr>
          <w:b/>
          <w:bCs/>
          <w:szCs w:val="22"/>
          <w:lang w:val="en-US"/>
        </w:rPr>
        <w:t xml:space="preserve"> at the NW</w:t>
      </w:r>
      <w:r w:rsidR="001A5957" w:rsidRPr="001A5957">
        <w:rPr>
          <w:b/>
          <w:bCs/>
          <w:szCs w:val="22"/>
          <w:lang w:val="en-US"/>
        </w:rPr>
        <w:t>.</w:t>
      </w:r>
    </w:p>
    <w:p w14:paraId="2DC49B25" w14:textId="66E65F41" w:rsidR="005B352A" w:rsidRDefault="005B352A" w:rsidP="007570EB">
      <w:pPr>
        <w:rPr>
          <w:b/>
          <w:bCs/>
          <w:szCs w:val="22"/>
          <w:lang w:val="en-US"/>
        </w:rPr>
      </w:pPr>
      <w:r w:rsidRPr="005D00F4">
        <w:rPr>
          <w:b/>
          <w:bCs/>
          <w:szCs w:val="22"/>
          <w:u w:val="single"/>
          <w:lang w:val="en-US"/>
        </w:rPr>
        <w:t xml:space="preserve">Observation </w:t>
      </w:r>
      <w:r w:rsidR="004A0C4F">
        <w:rPr>
          <w:b/>
          <w:bCs/>
          <w:szCs w:val="22"/>
          <w:u w:val="single"/>
          <w:lang w:val="en-US"/>
        </w:rPr>
        <w:t>4</w:t>
      </w:r>
      <w:r>
        <w:rPr>
          <w:b/>
          <w:bCs/>
          <w:szCs w:val="22"/>
          <w:lang w:val="en-US"/>
        </w:rPr>
        <w:t xml:space="preserve">: Alt 2 of UE assisted performance monitoring enables </w:t>
      </w:r>
      <w:r w:rsidR="008224CF">
        <w:rPr>
          <w:b/>
          <w:bCs/>
          <w:szCs w:val="22"/>
          <w:lang w:val="en-US"/>
        </w:rPr>
        <w:t>better complexity-performance trade-off decisions at the NW-side.</w:t>
      </w:r>
      <w:r>
        <w:rPr>
          <w:b/>
          <w:bCs/>
          <w:szCs w:val="22"/>
          <w:lang w:val="en-US"/>
        </w:rPr>
        <w:t xml:space="preserve"> </w:t>
      </w:r>
    </w:p>
    <w:p w14:paraId="63E1091E" w14:textId="073FC98F" w:rsidR="00CA7CCC" w:rsidRPr="005D38E6" w:rsidRDefault="00CA7CCC" w:rsidP="007570EB">
      <w:pPr>
        <w:rPr>
          <w:rFonts w:eastAsiaTheme="minorEastAsia"/>
          <w:b/>
          <w:bCs/>
          <w:szCs w:val="22"/>
          <w:lang w:val="en-US" w:eastAsia="ko-KR"/>
        </w:rPr>
      </w:pPr>
      <w:r w:rsidRPr="00CD34F6">
        <w:rPr>
          <w:b/>
          <w:bCs/>
          <w:szCs w:val="22"/>
          <w:u w:val="single"/>
          <w:lang w:val="en-US"/>
        </w:rPr>
        <w:t>Proposal 2</w:t>
      </w:r>
      <w:r>
        <w:rPr>
          <w:b/>
          <w:bCs/>
          <w:szCs w:val="22"/>
          <w:lang w:val="en-US"/>
        </w:rPr>
        <w:t xml:space="preserve">: Down-select </w:t>
      </w:r>
      <w:r w:rsidRPr="005D00F4">
        <w:rPr>
          <w:b/>
          <w:bCs/>
          <w:szCs w:val="22"/>
          <w:lang w:val="en-US"/>
        </w:rPr>
        <w:t>Alt</w:t>
      </w:r>
      <w:r>
        <w:rPr>
          <w:b/>
          <w:bCs/>
          <w:szCs w:val="22"/>
          <w:lang w:val="en-US"/>
        </w:rPr>
        <w:t>-</w:t>
      </w:r>
      <w:r w:rsidRPr="005D00F4">
        <w:rPr>
          <w:b/>
          <w:bCs/>
          <w:szCs w:val="22"/>
          <w:lang w:val="en-US"/>
        </w:rPr>
        <w:t>2 for reporting contents of UE assisted performance monitoring</w:t>
      </w:r>
      <w:r w:rsidR="00231425">
        <w:rPr>
          <w:b/>
          <w:bCs/>
          <w:szCs w:val="22"/>
          <w:lang w:val="en-US"/>
        </w:rPr>
        <w:t xml:space="preserve">. </w:t>
      </w:r>
    </w:p>
    <w:p w14:paraId="0C5EB296" w14:textId="3A1C7036" w:rsidR="00E53EF4" w:rsidRDefault="00E53EF4" w:rsidP="00E53EF4">
      <w:pPr>
        <w:rPr>
          <w:szCs w:val="22"/>
          <w:lang w:val="en-US"/>
        </w:rPr>
      </w:pPr>
      <w:r>
        <w:rPr>
          <w:szCs w:val="22"/>
          <w:lang w:val="en-US"/>
        </w:rPr>
        <w:t xml:space="preserve">In </w:t>
      </w:r>
      <w:r>
        <w:rPr>
          <w:szCs w:val="22"/>
          <w:lang w:val="en-US"/>
        </w:rPr>
        <w:fldChar w:fldCharType="begin"/>
      </w:r>
      <w:r>
        <w:rPr>
          <w:szCs w:val="22"/>
          <w:lang w:val="en-US"/>
        </w:rPr>
        <w:instrText xml:space="preserve"> REF _Ref197516899 \h </w:instrText>
      </w:r>
      <w:r>
        <w:rPr>
          <w:szCs w:val="22"/>
          <w:lang w:val="en-US"/>
        </w:rPr>
      </w:r>
      <w:r>
        <w:rPr>
          <w:szCs w:val="22"/>
          <w:lang w:val="en-US"/>
        </w:rPr>
        <w:fldChar w:fldCharType="separate"/>
      </w:r>
      <w:r w:rsidR="001F3EED">
        <w:t xml:space="preserve">Table </w:t>
      </w:r>
      <w:r w:rsidR="001F3EED">
        <w:rPr>
          <w:noProof/>
        </w:rPr>
        <w:t>2</w:t>
      </w:r>
      <w:r>
        <w:rPr>
          <w:szCs w:val="22"/>
          <w:lang w:val="en-US"/>
        </w:rPr>
        <w:fldChar w:fldCharType="end"/>
      </w:r>
      <w:r>
        <w:rPr>
          <w:szCs w:val="22"/>
          <w:lang w:val="en-US"/>
        </w:rPr>
        <w:t>, the average SGCS values are provided per method per layer. The results indicate that the SGCS values can vary significantly between layers, highlighting the importance of reporting SGCS on a per-layer basis to support monitoring decisions at the NW.</w:t>
      </w:r>
    </w:p>
    <w:p w14:paraId="27F5E89B" w14:textId="28B1F443" w:rsidR="00E53EF4" w:rsidRPr="005D00F4" w:rsidRDefault="00E53EF4" w:rsidP="00E53EF4">
      <w:pPr>
        <w:rPr>
          <w:b/>
          <w:bCs/>
          <w:szCs w:val="22"/>
          <w:lang w:val="en-US"/>
        </w:rPr>
      </w:pPr>
      <w:r w:rsidRPr="00795340">
        <w:rPr>
          <w:b/>
          <w:bCs/>
          <w:szCs w:val="22"/>
          <w:u w:val="single"/>
          <w:lang w:val="en-US"/>
        </w:rPr>
        <w:t xml:space="preserve">Observation </w:t>
      </w:r>
      <w:r w:rsidR="00F45562">
        <w:rPr>
          <w:b/>
          <w:bCs/>
          <w:szCs w:val="22"/>
          <w:u w:val="single"/>
        </w:rPr>
        <w:t>5</w:t>
      </w:r>
      <w:r w:rsidRPr="00795340">
        <w:rPr>
          <w:b/>
          <w:bCs/>
          <w:szCs w:val="22"/>
          <w:u w:val="single"/>
          <w:lang w:val="en-US"/>
        </w:rPr>
        <w:t>:</w:t>
      </w:r>
      <w:r w:rsidRPr="005D00F4">
        <w:rPr>
          <w:b/>
          <w:bCs/>
          <w:szCs w:val="22"/>
          <w:lang w:val="en-US"/>
        </w:rPr>
        <w:t xml:space="preserve"> </w:t>
      </w:r>
      <w:r>
        <w:rPr>
          <w:b/>
          <w:bCs/>
          <w:szCs w:val="22"/>
          <w:lang w:val="en-US"/>
        </w:rPr>
        <w:t>Reporting SGCS values on a per-layer basis would improve decision</w:t>
      </w:r>
      <w:r w:rsidR="003655D4">
        <w:rPr>
          <w:b/>
          <w:bCs/>
          <w:szCs w:val="22"/>
          <w:lang w:val="en-US"/>
        </w:rPr>
        <w:t>s</w:t>
      </w:r>
      <w:r w:rsidR="009546C7">
        <w:rPr>
          <w:b/>
          <w:bCs/>
          <w:szCs w:val="22"/>
          <w:lang w:val="en-US"/>
        </w:rPr>
        <w:t xml:space="preserve"> at the NW</w:t>
      </w:r>
      <w:r>
        <w:rPr>
          <w:b/>
          <w:bCs/>
          <w:szCs w:val="22"/>
          <w:lang w:val="en-US"/>
        </w:rPr>
        <w:t>.</w:t>
      </w:r>
    </w:p>
    <w:p w14:paraId="6C4B1D8B" w14:textId="39E10ABD" w:rsidR="0067771B" w:rsidRDefault="00907233" w:rsidP="003B0410">
      <w:pPr>
        <w:rPr>
          <w:lang w:val="en-US"/>
        </w:rPr>
      </w:pPr>
      <w:r>
        <w:rPr>
          <w:lang w:val="en-US"/>
        </w:rPr>
        <w:t xml:space="preserve">Reporting an average SGCS </w:t>
      </w:r>
      <w:r w:rsidR="0067771B">
        <w:rPr>
          <w:lang w:val="en-US"/>
        </w:rPr>
        <w:t>over</w:t>
      </w:r>
      <w:r>
        <w:rPr>
          <w:lang w:val="en-US"/>
        </w:rPr>
        <w:t xml:space="preserve"> layers might have </w:t>
      </w:r>
      <w:r w:rsidR="004111BA">
        <w:rPr>
          <w:lang w:val="en-US"/>
        </w:rPr>
        <w:t>a negative</w:t>
      </w:r>
      <w:r>
        <w:rPr>
          <w:lang w:val="en-US"/>
        </w:rPr>
        <w:t xml:space="preserve"> impact on the performance of Layer-1 as Layer</w:t>
      </w:r>
      <w:r w:rsidR="006E75A1">
        <w:rPr>
          <w:lang w:val="en-US"/>
        </w:rPr>
        <w:t>-</w:t>
      </w:r>
      <w:r>
        <w:rPr>
          <w:lang w:val="en-US"/>
        </w:rPr>
        <w:t xml:space="preserve">1 has typically higher SGCS than Layer-2 as </w:t>
      </w:r>
      <w:r w:rsidR="004111BA">
        <w:rPr>
          <w:lang w:val="en-US"/>
        </w:rPr>
        <w:t>shown</w:t>
      </w:r>
      <w:r>
        <w:rPr>
          <w:lang w:val="en-US"/>
        </w:rPr>
        <w:t xml:space="preserve"> </w:t>
      </w:r>
      <w:r w:rsidR="004111BA">
        <w:rPr>
          <w:lang w:val="en-US"/>
        </w:rPr>
        <w:t>in</w:t>
      </w:r>
      <w:r>
        <w:rPr>
          <w:lang w:val="en-US"/>
        </w:rPr>
        <w:t xml:space="preserve"> the simulation</w:t>
      </w:r>
      <w:r w:rsidR="004111BA">
        <w:rPr>
          <w:lang w:val="en-US"/>
        </w:rPr>
        <w:t xml:space="preserve"> results</w:t>
      </w:r>
      <w:r>
        <w:rPr>
          <w:lang w:val="en-US"/>
        </w:rPr>
        <w:t xml:space="preserve">. </w:t>
      </w:r>
      <w:r w:rsidR="004111BA">
        <w:rPr>
          <w:lang w:val="en-US"/>
        </w:rPr>
        <w:t xml:space="preserve">Reporting SGCS for Layer-1 </w:t>
      </w:r>
      <w:r w:rsidR="0067771B">
        <w:rPr>
          <w:lang w:val="en-US"/>
        </w:rPr>
        <w:t>would</w:t>
      </w:r>
      <w:r w:rsidR="004111BA">
        <w:rPr>
          <w:lang w:val="en-US"/>
        </w:rPr>
        <w:t xml:space="preserve"> </w:t>
      </w:r>
      <w:r w:rsidR="0067771B">
        <w:rPr>
          <w:lang w:val="en-US"/>
        </w:rPr>
        <w:t xml:space="preserve">only </w:t>
      </w:r>
      <w:r w:rsidR="004111BA">
        <w:rPr>
          <w:lang w:val="en-US"/>
        </w:rPr>
        <w:t>indicate the performance of Layer-1 and may not be indicative of the performance of other layers</w:t>
      </w:r>
      <w:r w:rsidR="0067771B">
        <w:rPr>
          <w:lang w:val="en-US"/>
        </w:rPr>
        <w:t>,</w:t>
      </w:r>
      <w:r w:rsidR="004111BA">
        <w:rPr>
          <w:lang w:val="en-US"/>
        </w:rPr>
        <w:t xml:space="preserve"> and in some cases, this may cause over-estimation of </w:t>
      </w:r>
      <w:r w:rsidR="0067771B">
        <w:rPr>
          <w:lang w:val="en-US"/>
        </w:rPr>
        <w:t xml:space="preserve">other </w:t>
      </w:r>
      <w:r w:rsidR="00DE6417">
        <w:rPr>
          <w:lang w:val="en-US"/>
        </w:rPr>
        <w:t>layers’</w:t>
      </w:r>
      <w:r w:rsidR="004111BA">
        <w:rPr>
          <w:lang w:val="en-US"/>
        </w:rPr>
        <w:t xml:space="preserve"> performance. </w:t>
      </w:r>
    </w:p>
    <w:p w14:paraId="432E9CB7" w14:textId="77777777" w:rsidR="00D81247" w:rsidRDefault="0067771B" w:rsidP="003B0410">
      <w:pPr>
        <w:rPr>
          <w:b/>
          <w:bCs/>
          <w:lang w:val="en-US"/>
        </w:rPr>
      </w:pPr>
      <w:r w:rsidRPr="005D38E6">
        <w:rPr>
          <w:b/>
          <w:bCs/>
          <w:u w:val="single"/>
          <w:lang w:val="en-US"/>
        </w:rPr>
        <w:t>Proposal 3</w:t>
      </w:r>
      <w:r w:rsidRPr="005D38E6">
        <w:rPr>
          <w:b/>
          <w:bCs/>
          <w:lang w:val="en-US"/>
        </w:rPr>
        <w:t xml:space="preserve">: </w:t>
      </w:r>
      <w:r w:rsidR="007030EE">
        <w:rPr>
          <w:b/>
          <w:bCs/>
          <w:lang w:val="en-US"/>
        </w:rPr>
        <w:t>Support r</w:t>
      </w:r>
      <w:r w:rsidRPr="005D38E6">
        <w:rPr>
          <w:b/>
          <w:bCs/>
          <w:lang w:val="en-US"/>
        </w:rPr>
        <w:t>eport</w:t>
      </w:r>
      <w:r w:rsidR="007030EE">
        <w:rPr>
          <w:b/>
          <w:bCs/>
          <w:lang w:val="en-US"/>
        </w:rPr>
        <w:t>ing</w:t>
      </w:r>
      <w:r w:rsidRPr="005D38E6">
        <w:rPr>
          <w:b/>
          <w:bCs/>
          <w:lang w:val="en-US"/>
        </w:rPr>
        <w:t xml:space="preserve"> SGCS on a per-layer basis.  </w:t>
      </w:r>
    </w:p>
    <w:p w14:paraId="33668DF7" w14:textId="41CBD170" w:rsidR="005E19E3" w:rsidRPr="00D81247" w:rsidRDefault="00907233" w:rsidP="003B0410">
      <w:pPr>
        <w:rPr>
          <w:lang w:val="en-US"/>
        </w:rPr>
      </w:pPr>
      <w:r w:rsidRPr="005D38E6">
        <w:rPr>
          <w:b/>
          <w:bCs/>
          <w:lang w:val="en-US"/>
        </w:rPr>
        <w:t xml:space="preserve">   </w:t>
      </w:r>
    </w:p>
    <w:p w14:paraId="23FA5BDC" w14:textId="58C2962F" w:rsidR="0053266F" w:rsidRDefault="0053266F" w:rsidP="0053266F">
      <w:pPr>
        <w:rPr>
          <w:b/>
          <w:bCs/>
          <w:szCs w:val="22"/>
        </w:rPr>
      </w:pPr>
      <w:r>
        <w:rPr>
          <w:b/>
          <w:bCs/>
          <w:szCs w:val="22"/>
          <w:highlight w:val="lightGray"/>
        </w:rPr>
        <w:t>Measurement resource for UE-side model monitoring</w:t>
      </w:r>
    </w:p>
    <w:p w14:paraId="7895AFDC" w14:textId="3C24FB72" w:rsidR="009A558B" w:rsidRPr="005D00F4" w:rsidRDefault="009A558B" w:rsidP="0053266F">
      <w:pPr>
        <w:rPr>
          <w:lang w:val="en-US"/>
        </w:rPr>
      </w:pPr>
      <w:r>
        <w:rPr>
          <w:lang w:val="en-US"/>
        </w:rPr>
        <w:t xml:space="preserve">The following agreement was reached in RAN1 #120 </w:t>
      </w:r>
      <w:r>
        <w:rPr>
          <w:lang w:val="en-US"/>
        </w:rPr>
        <w:fldChar w:fldCharType="begin"/>
      </w:r>
      <w:r>
        <w:rPr>
          <w:lang w:val="en-US"/>
        </w:rPr>
        <w:instrText xml:space="preserve"> REF _Ref193882764 \r \h </w:instrText>
      </w:r>
      <w:r>
        <w:rPr>
          <w:lang w:val="en-US"/>
        </w:rPr>
      </w:r>
      <w:r>
        <w:rPr>
          <w:lang w:val="en-US"/>
        </w:rPr>
        <w:fldChar w:fldCharType="separate"/>
      </w:r>
      <w:r w:rsidR="001F3EED">
        <w:rPr>
          <w:lang w:val="en-US"/>
        </w:rPr>
        <w:t>[6]</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A71AD3" w14:paraId="51CD66AC" w14:textId="77777777" w:rsidTr="00A71AD3">
        <w:tc>
          <w:tcPr>
            <w:tcW w:w="9629" w:type="dxa"/>
          </w:tcPr>
          <w:p w14:paraId="2A218319" w14:textId="77777777" w:rsidR="00A71AD3" w:rsidRPr="00F621D2" w:rsidRDefault="00A71AD3" w:rsidP="00A71AD3">
            <w:pPr>
              <w:rPr>
                <w:i/>
                <w:iCs/>
              </w:rPr>
            </w:pPr>
            <w:r w:rsidRPr="00F8281E">
              <w:rPr>
                <w:i/>
                <w:iCs/>
                <w:highlight w:val="green"/>
              </w:rPr>
              <w:t>Agreement</w:t>
            </w:r>
          </w:p>
          <w:p w14:paraId="62AF14CC" w14:textId="77777777" w:rsidR="00A71AD3" w:rsidRPr="00F621D2" w:rsidRDefault="00A71AD3" w:rsidP="00A71AD3">
            <w:pPr>
              <w:rPr>
                <w:i/>
                <w:iCs/>
              </w:rPr>
            </w:pPr>
            <w:r w:rsidRPr="00F621D2">
              <w:rPr>
                <w:i/>
                <w:iCs/>
              </w:rPr>
              <w:t xml:space="preserve">For CSI prediction using UE-side model, for data collection for training, </w:t>
            </w:r>
          </w:p>
          <w:p w14:paraId="71BDB138" w14:textId="77777777" w:rsidR="00A71AD3" w:rsidRPr="00F621D2" w:rsidRDefault="00A71AD3" w:rsidP="00F8281E">
            <w:pPr>
              <w:numPr>
                <w:ilvl w:val="0"/>
                <w:numId w:val="47"/>
              </w:numPr>
              <w:spacing w:after="0"/>
              <w:rPr>
                <w:i/>
                <w:iCs/>
              </w:rPr>
            </w:pPr>
            <w:r w:rsidRPr="00F621D2">
              <w:rPr>
                <w:i/>
                <w:iCs/>
              </w:rPr>
              <w:t xml:space="preserve">For resource configuration, </w:t>
            </w:r>
          </w:p>
          <w:p w14:paraId="1544ACC1" w14:textId="77777777" w:rsidR="00A71AD3" w:rsidRPr="00F621D2" w:rsidRDefault="00A71AD3" w:rsidP="00F8281E">
            <w:pPr>
              <w:numPr>
                <w:ilvl w:val="1"/>
                <w:numId w:val="47"/>
              </w:numPr>
              <w:spacing w:after="0"/>
              <w:rPr>
                <w:i/>
                <w:iCs/>
              </w:rPr>
            </w:pPr>
            <w:r w:rsidRPr="00F621D2">
              <w:rPr>
                <w:i/>
                <w:iCs/>
              </w:rPr>
              <w:t xml:space="preserve">For CSI-RS resource type for CMR, periodic and semi-persistent are supported. </w:t>
            </w:r>
          </w:p>
          <w:p w14:paraId="06A421E3" w14:textId="77777777" w:rsidR="00A71AD3" w:rsidRPr="00F621D2" w:rsidRDefault="00A71AD3" w:rsidP="00F8281E">
            <w:pPr>
              <w:numPr>
                <w:ilvl w:val="2"/>
                <w:numId w:val="47"/>
              </w:numPr>
              <w:spacing w:after="0"/>
              <w:rPr>
                <w:i/>
                <w:iCs/>
              </w:rPr>
            </w:pPr>
            <w:r w:rsidRPr="00F621D2">
              <w:rPr>
                <w:i/>
                <w:iCs/>
              </w:rPr>
              <w:t>FFS on support of aperiodic CSI-RS resource</w:t>
            </w:r>
          </w:p>
          <w:p w14:paraId="61B4B6AA" w14:textId="77777777" w:rsidR="00A71AD3" w:rsidRPr="00F621D2" w:rsidRDefault="00A71AD3" w:rsidP="00F8281E">
            <w:pPr>
              <w:numPr>
                <w:ilvl w:val="1"/>
                <w:numId w:val="47"/>
              </w:numPr>
              <w:spacing w:after="0"/>
              <w:rPr>
                <w:i/>
                <w:iCs/>
              </w:rPr>
            </w:pPr>
            <w:r w:rsidRPr="00F621D2">
              <w:rPr>
                <w:i/>
                <w:iCs/>
              </w:rPr>
              <w:t>FFS on whether to separately configure CSI-RS resource(s) used for measurements for model input and CSI-RS resource(s) used for measurements for ground-truth CSI</w:t>
            </w:r>
          </w:p>
          <w:p w14:paraId="6CD0703F" w14:textId="77777777" w:rsidR="00A71AD3" w:rsidRPr="00F621D2" w:rsidRDefault="00A71AD3" w:rsidP="00F8281E">
            <w:pPr>
              <w:numPr>
                <w:ilvl w:val="1"/>
                <w:numId w:val="47"/>
              </w:numPr>
              <w:spacing w:after="0"/>
              <w:rPr>
                <w:i/>
                <w:iCs/>
              </w:rPr>
            </w:pPr>
            <w:r w:rsidRPr="00F621D2">
              <w:rPr>
                <w:i/>
                <w:iCs/>
              </w:rPr>
              <w:t>FFS whether/how to enhance CSI-RS resource configuration to reduce CSI-RS signalling overhead.</w:t>
            </w:r>
          </w:p>
          <w:p w14:paraId="17988906" w14:textId="709EB4FC" w:rsidR="00A71AD3" w:rsidRDefault="00A71AD3" w:rsidP="00F8281E">
            <w:pPr>
              <w:numPr>
                <w:ilvl w:val="0"/>
                <w:numId w:val="47"/>
              </w:numPr>
              <w:spacing w:after="0"/>
            </w:pPr>
            <w:r w:rsidRPr="00F621D2">
              <w:rPr>
                <w:i/>
                <w:iCs/>
              </w:rPr>
              <w:lastRenderedPageBreak/>
              <w:t>FFS on CSI report configuration</w:t>
            </w:r>
            <w:r w:rsidRPr="00A71AD3">
              <w:t xml:space="preserve"> </w:t>
            </w:r>
          </w:p>
        </w:tc>
      </w:tr>
    </w:tbl>
    <w:p w14:paraId="3B81869C" w14:textId="77777777" w:rsidR="00A71AD3" w:rsidRDefault="00A71AD3" w:rsidP="00474D23"/>
    <w:p w14:paraId="4A1D438C" w14:textId="18580CAD" w:rsidR="00474F82" w:rsidRDefault="008F1437" w:rsidP="00474D23">
      <w:r>
        <w:t>UE-</w:t>
      </w:r>
      <w:r w:rsidR="00B01213">
        <w:t>assisted</w:t>
      </w:r>
      <w:r>
        <w:t xml:space="preserve"> performance monitoring may be UE-initiated or NW-initiated. </w:t>
      </w:r>
      <w:r w:rsidR="004E0ECF">
        <w:t xml:space="preserve">In case of periodic/semi-persistent CSI-RS based CSI prediction, </w:t>
      </w:r>
      <w:r w:rsidR="001567FC">
        <w:t xml:space="preserve">the UE may use the CSI-RS received for inference as ground-truth CSI to compute monitoring metric. </w:t>
      </w:r>
      <w:r w:rsidR="00D655BA">
        <w:t>The UE may not need to receive separate CSI-RS resource configuration for monitoring; however, it may receive configuration on a monitoring window and configuration on uplink resources for monitoring report. In case of aperiodic CSI based CSI prediction</w:t>
      </w:r>
      <w:r w:rsidR="006E4337">
        <w:t xml:space="preserve">, </w:t>
      </w:r>
      <w:r w:rsidR="00273BDB">
        <w:t xml:space="preserve">typically the UE does not receive CSI-RS to compute the ground-truth CSI. For aperiodic CSI-RS based CSI </w:t>
      </w:r>
      <w:r w:rsidR="00F16665">
        <w:t>prediction;</w:t>
      </w:r>
      <w:r w:rsidR="00273BDB">
        <w:t xml:space="preserve"> </w:t>
      </w:r>
      <w:r w:rsidR="00F16665">
        <w:t xml:space="preserve">to compute the ground-truth, </w:t>
      </w:r>
      <w:r w:rsidR="006E4337">
        <w:t xml:space="preserve">the UE may need to receive a separate CSI-RS resource configuration as well as monitoring window and configuration on uplink resources for monitoring report. </w:t>
      </w:r>
    </w:p>
    <w:p w14:paraId="5E67D060" w14:textId="50A91388" w:rsidR="00474F82" w:rsidRPr="00A83480" w:rsidRDefault="00474F82" w:rsidP="00474D23">
      <w:pPr>
        <w:rPr>
          <w:b/>
          <w:bCs/>
        </w:rPr>
      </w:pPr>
      <w:r w:rsidRPr="00A83480">
        <w:rPr>
          <w:b/>
          <w:bCs/>
          <w:u w:val="single"/>
        </w:rPr>
        <w:t>Proposal</w:t>
      </w:r>
      <w:r w:rsidR="00495408" w:rsidRPr="00A83480">
        <w:rPr>
          <w:b/>
          <w:bCs/>
          <w:u w:val="single"/>
        </w:rPr>
        <w:t xml:space="preserve"> </w:t>
      </w:r>
      <w:r w:rsidR="00D51C4E">
        <w:rPr>
          <w:b/>
          <w:bCs/>
          <w:u w:val="single"/>
        </w:rPr>
        <w:t>4</w:t>
      </w:r>
      <w:r w:rsidRPr="00A83480">
        <w:rPr>
          <w:b/>
          <w:bCs/>
          <w:u w:val="single"/>
        </w:rPr>
        <w:t>:</w:t>
      </w:r>
      <w:r w:rsidRPr="00A83480">
        <w:rPr>
          <w:b/>
          <w:bCs/>
        </w:rPr>
        <w:t xml:space="preserve"> Support separate configuration for CSI-RS for monitoring, especially </w:t>
      </w:r>
      <w:r w:rsidR="0053266F">
        <w:rPr>
          <w:b/>
          <w:bCs/>
        </w:rPr>
        <w:t xml:space="preserve">when aperiodic CSI-RS is used for </w:t>
      </w:r>
      <w:r w:rsidRPr="00A83480">
        <w:rPr>
          <w:b/>
          <w:bCs/>
        </w:rPr>
        <w:t>CSI prediction.</w:t>
      </w:r>
    </w:p>
    <w:p w14:paraId="2FC1A6C7" w14:textId="77777777" w:rsidR="00205E40" w:rsidRDefault="00205E40" w:rsidP="00474D23"/>
    <w:p w14:paraId="5878E54D" w14:textId="591ADD1A" w:rsidR="00003C9B" w:rsidRDefault="00F07265" w:rsidP="00A83480">
      <w:pPr>
        <w:pStyle w:val="Heading2"/>
      </w:pPr>
      <w:r>
        <w:t>CSI processing</w:t>
      </w:r>
      <w:r w:rsidR="00AF02C8">
        <w:t xml:space="preserve"> unit occupation </w:t>
      </w:r>
      <w:r w:rsidR="00B01BAE">
        <w:t>and timeline</w:t>
      </w:r>
    </w:p>
    <w:p w14:paraId="5CA61B6E" w14:textId="2F1C5411" w:rsidR="00736E1C" w:rsidRDefault="00A764DD" w:rsidP="00474D23">
      <w:r>
        <w:t xml:space="preserve">The CSI processing criteria and timeline was discussed in RAN1 #120 </w:t>
      </w:r>
      <w:r>
        <w:fldChar w:fldCharType="begin"/>
      </w:r>
      <w:r>
        <w:instrText xml:space="preserve"> REF _Ref193882764 \r \h </w:instrText>
      </w:r>
      <w:r>
        <w:fldChar w:fldCharType="separate"/>
      </w:r>
      <w:r w:rsidR="001F3EED">
        <w:t>[6]</w:t>
      </w:r>
      <w:r>
        <w:fldChar w:fldCharType="end"/>
      </w:r>
      <w:r>
        <w:t xml:space="preserve"> and the following agreement was reached</w:t>
      </w:r>
      <w:r w:rsidR="00090E18">
        <w:t>.</w:t>
      </w:r>
    </w:p>
    <w:tbl>
      <w:tblPr>
        <w:tblStyle w:val="TableGrid"/>
        <w:tblW w:w="0" w:type="auto"/>
        <w:tblLook w:val="04A0" w:firstRow="1" w:lastRow="0" w:firstColumn="1" w:lastColumn="0" w:noHBand="0" w:noVBand="1"/>
      </w:tblPr>
      <w:tblGrid>
        <w:gridCol w:w="9629"/>
      </w:tblGrid>
      <w:tr w:rsidR="00090E18" w14:paraId="4B9FE3BB" w14:textId="77777777" w:rsidTr="00090E18">
        <w:tc>
          <w:tcPr>
            <w:tcW w:w="9629" w:type="dxa"/>
          </w:tcPr>
          <w:p w14:paraId="37278EE0" w14:textId="77777777" w:rsidR="009326D0" w:rsidRPr="00715AE8" w:rsidRDefault="009326D0" w:rsidP="009326D0">
            <w:pPr>
              <w:rPr>
                <w:rFonts w:eastAsia="DengXian"/>
                <w:i/>
                <w:iCs/>
                <w:highlight w:val="green"/>
              </w:rPr>
            </w:pPr>
            <w:r w:rsidRPr="00715AE8">
              <w:rPr>
                <w:rFonts w:eastAsia="DengXian" w:hint="eastAsia"/>
                <w:i/>
                <w:iCs/>
                <w:highlight w:val="green"/>
              </w:rPr>
              <w:t>Agreement</w:t>
            </w:r>
          </w:p>
          <w:p w14:paraId="03A0EF4F" w14:textId="77777777" w:rsidR="009326D0" w:rsidRPr="00715AE8" w:rsidRDefault="009326D0" w:rsidP="009326D0">
            <w:pPr>
              <w:rPr>
                <w:i/>
                <w:iCs/>
              </w:rPr>
            </w:pPr>
            <w:r w:rsidRPr="00715AE8">
              <w:rPr>
                <w:i/>
                <w:iCs/>
              </w:rPr>
              <w:t>For CSI prediction using UE-side model, for CSI processing criteria and timeline, at least for inference further study on</w:t>
            </w:r>
          </w:p>
          <w:p w14:paraId="50096B8F"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eastAsia="ko-KR"/>
              </w:rPr>
              <w:t>Whether the CPU should be shared or separately counted between legacy CSI reporting and AI/ML-based CSI reporting</w:t>
            </w:r>
          </w:p>
          <w:p w14:paraId="14704031"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eastAsia="ko-KR"/>
              </w:rPr>
              <w:t xml:space="preserve">Whether the </w:t>
            </w:r>
            <w:r w:rsidRPr="00715AE8">
              <w:rPr>
                <w:rFonts w:eastAsia="DengXian" w:hint="eastAsia"/>
                <w:i/>
                <w:iCs/>
              </w:rPr>
              <w:t>Processing Unit</w:t>
            </w:r>
            <w:r w:rsidRPr="00715AE8">
              <w:rPr>
                <w:i/>
                <w:iCs/>
                <w:lang w:eastAsia="ko-KR"/>
              </w:rPr>
              <w:t xml:space="preserve"> should be shared or separately counted </w:t>
            </w:r>
            <w:r w:rsidRPr="00715AE8">
              <w:rPr>
                <w:rFonts w:eastAsia="DengXian" w:hint="eastAsia"/>
                <w:i/>
                <w:iCs/>
              </w:rPr>
              <w:t>among</w:t>
            </w:r>
            <w:r w:rsidRPr="00715AE8">
              <w:rPr>
                <w:i/>
                <w:iCs/>
                <w:lang w:eastAsia="ko-KR"/>
              </w:rPr>
              <w:t xml:space="preserve"> AI/ML related features/functionalities.</w:t>
            </w:r>
          </w:p>
          <w:p w14:paraId="315B5937"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val="en-US" w:eastAsia="x-none"/>
              </w:rPr>
              <w:t>Whether new timeline is needed</w:t>
            </w:r>
            <w:r w:rsidRPr="00715AE8">
              <w:rPr>
                <w:rFonts w:hint="eastAsia"/>
                <w:i/>
                <w:iCs/>
                <w:lang w:val="en-US"/>
              </w:rPr>
              <w:t>/updated</w:t>
            </w:r>
            <w:r w:rsidRPr="00715AE8">
              <w:rPr>
                <w:i/>
                <w:iCs/>
                <w:lang w:val="en-US" w:eastAsia="x-none"/>
              </w:rPr>
              <w:t xml:space="preserve"> for inference, and whether </w:t>
            </w:r>
            <w:r w:rsidRPr="00715AE8">
              <w:rPr>
                <w:rFonts w:hint="eastAsia"/>
                <w:i/>
                <w:iCs/>
                <w:lang w:val="en-US"/>
              </w:rPr>
              <w:t>a different timeline is</w:t>
            </w:r>
            <w:r w:rsidRPr="00715AE8">
              <w:rPr>
                <w:i/>
                <w:iCs/>
                <w:lang w:val="en-US" w:eastAsia="x-none"/>
              </w:rPr>
              <w:t xml:space="preserve"> needed</w:t>
            </w:r>
            <w:r w:rsidRPr="00715AE8">
              <w:rPr>
                <w:rFonts w:hint="eastAsia"/>
                <w:i/>
                <w:iCs/>
                <w:lang w:val="en-US"/>
              </w:rPr>
              <w:t xml:space="preserve"> </w:t>
            </w:r>
            <w:r w:rsidRPr="00715AE8">
              <w:rPr>
                <w:i/>
                <w:iCs/>
                <w:lang w:val="en-US" w:eastAsia="x-none"/>
              </w:rPr>
              <w:t>when functionality switches/activates.</w:t>
            </w:r>
          </w:p>
          <w:p w14:paraId="187A5C6A"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eastAsia="ko-KR"/>
              </w:rPr>
              <w:t>Whether legacy framework for active CSI-RS resource and port counting can be reused</w:t>
            </w:r>
          </w:p>
          <w:p w14:paraId="4608688E" w14:textId="67A49525" w:rsidR="00090E18" w:rsidRPr="00A83480" w:rsidRDefault="009326D0" w:rsidP="00A83480">
            <w:pPr>
              <w:widowControl w:val="0"/>
              <w:rPr>
                <w:rFonts w:eastAsia="DengXian"/>
              </w:rPr>
            </w:pPr>
            <w:r w:rsidRPr="00715AE8">
              <w:rPr>
                <w:i/>
                <w:iCs/>
                <w:lang w:eastAsia="ko-KR"/>
              </w:rPr>
              <w:t xml:space="preserve">Note: </w:t>
            </w:r>
            <w:r w:rsidRPr="00715AE8">
              <w:rPr>
                <w:i/>
                <w:iCs/>
                <w:lang w:val="en-US"/>
              </w:rPr>
              <w:t>Strive to study CSI processing criteria considering both BM and CSI case</w:t>
            </w:r>
            <w:r w:rsidRPr="00715AE8">
              <w:rPr>
                <w:rFonts w:eastAsia="DengXian" w:hint="eastAsia"/>
                <w:i/>
                <w:iCs/>
              </w:rPr>
              <w:t>, and take the existing solutions as starting point.</w:t>
            </w:r>
          </w:p>
        </w:tc>
      </w:tr>
    </w:tbl>
    <w:p w14:paraId="314F989D" w14:textId="77777777" w:rsidR="00090E18" w:rsidRDefault="00090E18" w:rsidP="00474D23"/>
    <w:p w14:paraId="3D5260D5" w14:textId="497C0A9C" w:rsidR="007D70A4" w:rsidRDefault="007D70A4" w:rsidP="00537AD8">
      <w:pPr>
        <w:rPr>
          <w:rFonts w:eastAsia="DengXian"/>
          <w:bCs/>
          <w:iCs/>
        </w:rPr>
      </w:pPr>
      <w:r>
        <w:t>In RAN1 #120b</w:t>
      </w:r>
      <w:r w:rsidR="00EF49D9">
        <w:t xml:space="preserve"> </w:t>
      </w:r>
      <w:r w:rsidR="00EF49D9">
        <w:fldChar w:fldCharType="begin"/>
      </w:r>
      <w:r w:rsidR="00EF49D9">
        <w:instrText xml:space="preserve"> REF _Ref197505464 \n \h </w:instrText>
      </w:r>
      <w:r w:rsidR="00EF49D9">
        <w:fldChar w:fldCharType="separate"/>
      </w:r>
      <w:r w:rsidR="001F3EED">
        <w:t>[7]</w:t>
      </w:r>
      <w:r w:rsidR="00EF49D9">
        <w:fldChar w:fldCharType="end"/>
      </w:r>
      <w:r>
        <w:t xml:space="preserve"> it was further agreed to introduce a dedicated AI/ML </w:t>
      </w:r>
      <w:r w:rsidRPr="00667811">
        <w:rPr>
          <w:bCs/>
          <w:iCs/>
        </w:rPr>
        <w:t>PU for AI/ML features</w:t>
      </w:r>
      <w:r w:rsidRPr="00667811">
        <w:rPr>
          <w:rFonts w:eastAsia="DengXian"/>
          <w:bCs/>
          <w:iCs/>
        </w:rPr>
        <w:t xml:space="preserve"> for UE</w:t>
      </w:r>
      <w:r>
        <w:rPr>
          <w:rFonts w:eastAsia="DengXian"/>
          <w:bCs/>
          <w:iCs/>
        </w:rPr>
        <w:t>, as follows.</w:t>
      </w:r>
    </w:p>
    <w:tbl>
      <w:tblPr>
        <w:tblStyle w:val="TableGrid"/>
        <w:tblW w:w="0" w:type="auto"/>
        <w:tblLook w:val="04A0" w:firstRow="1" w:lastRow="0" w:firstColumn="1" w:lastColumn="0" w:noHBand="0" w:noVBand="1"/>
      </w:tblPr>
      <w:tblGrid>
        <w:gridCol w:w="9629"/>
      </w:tblGrid>
      <w:tr w:rsidR="007D70A4" w:rsidRPr="007D70A4" w14:paraId="7A254DCE" w14:textId="77777777" w:rsidTr="007D70A4">
        <w:tc>
          <w:tcPr>
            <w:tcW w:w="9629" w:type="dxa"/>
          </w:tcPr>
          <w:p w14:paraId="5D564A20" w14:textId="77777777" w:rsidR="007D70A4" w:rsidRPr="005D00F4" w:rsidRDefault="007D70A4" w:rsidP="007D70A4">
            <w:pPr>
              <w:rPr>
                <w:rFonts w:eastAsia="DengXian"/>
                <w:i/>
                <w:iCs/>
                <w:highlight w:val="green"/>
              </w:rPr>
            </w:pPr>
            <w:r w:rsidRPr="005D00F4">
              <w:rPr>
                <w:rFonts w:eastAsia="DengXian"/>
                <w:i/>
                <w:iCs/>
                <w:highlight w:val="green"/>
              </w:rPr>
              <w:t>Agreement</w:t>
            </w:r>
          </w:p>
          <w:p w14:paraId="5266848B" w14:textId="77777777" w:rsidR="007D70A4" w:rsidRPr="005D00F4" w:rsidRDefault="007D70A4" w:rsidP="007D70A4">
            <w:pPr>
              <w:rPr>
                <w:rFonts w:eastAsia="DengXian"/>
                <w:bCs/>
                <w:i/>
                <w:iCs/>
              </w:rPr>
            </w:pPr>
            <w:r w:rsidRPr="005D00F4">
              <w:rPr>
                <w:bCs/>
                <w:i/>
                <w:iCs/>
              </w:rPr>
              <w:t>Introduce a dedicated AI</w:t>
            </w:r>
            <w:r w:rsidRPr="005D00F4">
              <w:rPr>
                <w:rFonts w:eastAsia="DengXian"/>
                <w:bCs/>
                <w:i/>
                <w:iCs/>
              </w:rPr>
              <w:t>/</w:t>
            </w:r>
            <w:r w:rsidRPr="005D00F4">
              <w:rPr>
                <w:bCs/>
                <w:i/>
                <w:iCs/>
              </w:rPr>
              <w:t>ML PU for AI/ML features</w:t>
            </w:r>
            <w:r w:rsidRPr="005D00F4">
              <w:rPr>
                <w:rFonts w:eastAsia="DengXian"/>
                <w:bCs/>
                <w:i/>
                <w:iCs/>
              </w:rPr>
              <w:t xml:space="preserve"> for UE,</w:t>
            </w:r>
          </w:p>
          <w:p w14:paraId="70C61520" w14:textId="4BC15861" w:rsidR="007D70A4" w:rsidRPr="005D00F4" w:rsidRDefault="007D70A4" w:rsidP="005D00F4">
            <w:pPr>
              <w:pStyle w:val="ListParagraph"/>
              <w:numPr>
                <w:ilvl w:val="0"/>
                <w:numId w:val="51"/>
              </w:numPr>
              <w:overflowPunct w:val="0"/>
              <w:autoSpaceDE w:val="0"/>
              <w:autoSpaceDN w:val="0"/>
              <w:adjustRightInd w:val="0"/>
              <w:spacing w:after="180"/>
              <w:contextualSpacing/>
              <w:textAlignment w:val="baseline"/>
              <w:rPr>
                <w:i/>
                <w:iCs/>
              </w:rPr>
            </w:pPr>
            <w:r w:rsidRPr="005D00F4">
              <w:rPr>
                <w:rFonts w:ascii="Times New Roman" w:hAnsi="Times New Roman"/>
                <w:i/>
                <w:iCs/>
              </w:rPr>
              <w:t>The AI</w:t>
            </w:r>
            <w:r w:rsidRPr="005D00F4">
              <w:rPr>
                <w:rFonts w:ascii="Times New Roman" w:eastAsia="DengXian" w:hAnsi="Times New Roman"/>
                <w:i/>
                <w:iCs/>
              </w:rPr>
              <w:t>/</w:t>
            </w:r>
            <w:r w:rsidRPr="005D00F4">
              <w:rPr>
                <w:rFonts w:ascii="Times New Roman" w:hAnsi="Times New Roman"/>
                <w:i/>
                <w:iCs/>
              </w:rPr>
              <w:t xml:space="preserve">ML PU is used </w:t>
            </w:r>
            <w:r w:rsidRPr="005D00F4">
              <w:rPr>
                <w:rFonts w:ascii="Times New Roman" w:eastAsia="DengXian" w:hAnsi="Times New Roman"/>
                <w:i/>
                <w:iCs/>
              </w:rPr>
              <w:t xml:space="preserve">at least </w:t>
            </w:r>
            <w:r w:rsidRPr="005D00F4">
              <w:rPr>
                <w:rFonts w:ascii="Times New Roman" w:hAnsi="Times New Roman"/>
                <w:i/>
                <w:iCs/>
              </w:rPr>
              <w:t xml:space="preserve">for quantifying the </w:t>
            </w:r>
            <w:r w:rsidRPr="005D00F4">
              <w:rPr>
                <w:rFonts w:ascii="Times New Roman" w:eastAsia="DengXian" w:hAnsi="Times New Roman"/>
                <w:i/>
                <w:iCs/>
              </w:rPr>
              <w:t xml:space="preserve">simultaneous </w:t>
            </w:r>
            <w:r w:rsidRPr="005D00F4">
              <w:rPr>
                <w:rFonts w:ascii="Times New Roman" w:hAnsi="Times New Roman"/>
                <w:i/>
                <w:iCs/>
              </w:rPr>
              <w:t xml:space="preserve">processing of </w:t>
            </w:r>
            <w:r w:rsidRPr="005D00F4">
              <w:rPr>
                <w:rFonts w:ascii="Times New Roman" w:eastAsia="DengXian" w:hAnsi="Times New Roman"/>
                <w:i/>
                <w:iCs/>
              </w:rPr>
              <w:t xml:space="preserve">multiple CSI reports subject to </w:t>
            </w:r>
            <w:r w:rsidRPr="005D00F4">
              <w:rPr>
                <w:rFonts w:ascii="Times New Roman" w:hAnsi="Times New Roman"/>
                <w:i/>
                <w:iCs/>
              </w:rPr>
              <w:t>CSI-related AI/ML use case</w:t>
            </w:r>
            <w:r w:rsidRPr="005D00F4">
              <w:rPr>
                <w:rFonts w:ascii="Times New Roman" w:eastAsia="DengXian" w:hAnsi="Times New Roman"/>
                <w:i/>
                <w:iCs/>
              </w:rPr>
              <w:t>(</w:t>
            </w:r>
            <w:r w:rsidRPr="005D00F4">
              <w:rPr>
                <w:rFonts w:ascii="Times New Roman" w:hAnsi="Times New Roman"/>
                <w:i/>
                <w:iCs/>
              </w:rPr>
              <w:t>s</w:t>
            </w:r>
            <w:r w:rsidRPr="005D00F4">
              <w:rPr>
                <w:rFonts w:ascii="Times New Roman" w:eastAsia="DengXian" w:hAnsi="Times New Roman"/>
                <w:i/>
                <w:iCs/>
              </w:rPr>
              <w:t>)</w:t>
            </w:r>
            <w:r w:rsidRPr="005D00F4">
              <w:rPr>
                <w:rFonts w:ascii="Times New Roman" w:hAnsi="Times New Roman"/>
                <w:i/>
                <w:iCs/>
              </w:rPr>
              <w:t xml:space="preserve">, e.g., CSI </w:t>
            </w:r>
            <w:r w:rsidRPr="005D00F4">
              <w:rPr>
                <w:rFonts w:ascii="Times New Roman" w:hAnsi="Times New Roman"/>
                <w:i/>
                <w:iCs/>
                <w:color w:val="000000"/>
              </w:rPr>
              <w:t xml:space="preserve">compression (if supported), CSI </w:t>
            </w:r>
            <w:r w:rsidRPr="005D00F4">
              <w:rPr>
                <w:rFonts w:ascii="Times New Roman" w:hAnsi="Times New Roman"/>
                <w:i/>
                <w:iCs/>
              </w:rPr>
              <w:t>prediction, BM spatial prediction, BM temporal prediction.</w:t>
            </w:r>
          </w:p>
        </w:tc>
      </w:tr>
    </w:tbl>
    <w:p w14:paraId="4C6E6BAB" w14:textId="4E993D85" w:rsidR="000C2758" w:rsidRDefault="000C2758" w:rsidP="00537AD8"/>
    <w:p w14:paraId="1F23F3CE" w14:textId="16743F31" w:rsidR="00913A2B" w:rsidRDefault="00FD5A7D" w:rsidP="00537AD8">
      <w:r>
        <w:t xml:space="preserve">Regarding the </w:t>
      </w:r>
      <w:r w:rsidR="00EF49D9">
        <w:t xml:space="preserve">AI/ML PU and </w:t>
      </w:r>
      <w:r w:rsidR="00CD3561">
        <w:t xml:space="preserve">the </w:t>
      </w:r>
      <w:r w:rsidR="00EF49D9">
        <w:t xml:space="preserve">CPU occupancy for CSI prediction using UE-side model, the following agreement was reached in RAN1 #120b </w:t>
      </w:r>
      <w:r w:rsidR="00EF49D9">
        <w:fldChar w:fldCharType="begin"/>
      </w:r>
      <w:r w:rsidR="00EF49D9">
        <w:instrText xml:space="preserve"> REF _Ref197505464 \n \h </w:instrText>
      </w:r>
      <w:r w:rsidR="00EF49D9">
        <w:fldChar w:fldCharType="separate"/>
      </w:r>
      <w:r w:rsidR="001F3EED">
        <w:t>[7]</w:t>
      </w:r>
      <w:r w:rsidR="00EF49D9">
        <w:fldChar w:fldCharType="end"/>
      </w:r>
      <w:r w:rsidR="00EF49D9">
        <w:t>.</w:t>
      </w:r>
    </w:p>
    <w:tbl>
      <w:tblPr>
        <w:tblStyle w:val="TableGrid"/>
        <w:tblW w:w="0" w:type="auto"/>
        <w:tblLook w:val="04A0" w:firstRow="1" w:lastRow="0" w:firstColumn="1" w:lastColumn="0" w:noHBand="0" w:noVBand="1"/>
      </w:tblPr>
      <w:tblGrid>
        <w:gridCol w:w="9629"/>
      </w:tblGrid>
      <w:tr w:rsidR="00EF49D9" w:rsidRPr="00EF49D9" w14:paraId="446145CC" w14:textId="77777777" w:rsidTr="00EF49D9">
        <w:tc>
          <w:tcPr>
            <w:tcW w:w="9629" w:type="dxa"/>
          </w:tcPr>
          <w:p w14:paraId="2FC0CE62" w14:textId="77777777" w:rsidR="00EF49D9" w:rsidRPr="005D00F4" w:rsidRDefault="00EF49D9" w:rsidP="00EF49D9">
            <w:pPr>
              <w:rPr>
                <w:i/>
                <w:iCs/>
                <w:highlight w:val="green"/>
              </w:rPr>
            </w:pPr>
            <w:r w:rsidRPr="005D00F4">
              <w:rPr>
                <w:i/>
                <w:iCs/>
                <w:highlight w:val="green"/>
              </w:rPr>
              <w:t>Agreement</w:t>
            </w:r>
          </w:p>
          <w:p w14:paraId="12BA5B8C" w14:textId="77777777" w:rsidR="00EF49D9" w:rsidRPr="005D00F4" w:rsidRDefault="00EF49D9" w:rsidP="00EF49D9">
            <w:pPr>
              <w:rPr>
                <w:i/>
                <w:iCs/>
                <w:lang w:eastAsia="ko-KR"/>
              </w:rPr>
            </w:pPr>
            <w:r w:rsidRPr="005D00F4">
              <w:rPr>
                <w:i/>
                <w:iCs/>
                <w:lang w:eastAsia="ko-KR"/>
              </w:rPr>
              <w:t>For CSI prediction using UE side model, for inference, consider following options for potential down selection:</w:t>
            </w:r>
          </w:p>
          <w:p w14:paraId="1256CA73" w14:textId="77777777" w:rsidR="00EF49D9" w:rsidRPr="005D00F4" w:rsidRDefault="00EF49D9" w:rsidP="00EF49D9">
            <w:pPr>
              <w:pStyle w:val="ListParagraph"/>
              <w:numPr>
                <w:ilvl w:val="0"/>
                <w:numId w:val="52"/>
              </w:numPr>
              <w:overflowPunct w:val="0"/>
              <w:autoSpaceDE w:val="0"/>
              <w:autoSpaceDN w:val="0"/>
              <w:adjustRightInd w:val="0"/>
              <w:spacing w:after="180"/>
              <w:contextualSpacing/>
              <w:textAlignment w:val="baseline"/>
              <w:rPr>
                <w:rFonts w:ascii="Times New Roman" w:hAnsi="Times New Roman"/>
                <w:i/>
                <w:iCs/>
                <w:lang w:eastAsia="ko-KR"/>
              </w:rPr>
            </w:pPr>
            <w:r w:rsidRPr="005D00F4">
              <w:rPr>
                <w:rFonts w:ascii="Times New Roman" w:hAnsi="Times New Roman"/>
                <w:i/>
                <w:iCs/>
                <w:lang w:eastAsia="ko-KR"/>
              </w:rPr>
              <w:t>Option 1: only dedicated AI/ML PU (O</w:t>
            </w:r>
            <w:r w:rsidRPr="005D00F4">
              <w:rPr>
                <w:rFonts w:ascii="Times New Roman" w:hAnsi="Times New Roman"/>
                <w:i/>
                <w:iCs/>
                <w:vertAlign w:val="subscript"/>
                <w:lang w:eastAsia="ko-KR"/>
              </w:rPr>
              <w:t>APU</w:t>
            </w:r>
            <w:r w:rsidRPr="005D00F4">
              <w:rPr>
                <w:rFonts w:ascii="Times New Roman" w:hAnsi="Times New Roman"/>
                <w:i/>
                <w:iCs/>
                <w:lang w:eastAsia="ko-KR"/>
              </w:rPr>
              <w:t>) is occupied.</w:t>
            </w:r>
          </w:p>
          <w:p w14:paraId="26A16749" w14:textId="77777777" w:rsidR="00EF49D9" w:rsidRPr="005D00F4" w:rsidRDefault="00EF49D9" w:rsidP="00EF49D9">
            <w:pPr>
              <w:pStyle w:val="ListParagraph"/>
              <w:numPr>
                <w:ilvl w:val="0"/>
                <w:numId w:val="52"/>
              </w:numPr>
              <w:overflowPunct w:val="0"/>
              <w:autoSpaceDE w:val="0"/>
              <w:autoSpaceDN w:val="0"/>
              <w:adjustRightInd w:val="0"/>
              <w:spacing w:after="180"/>
              <w:contextualSpacing/>
              <w:textAlignment w:val="baseline"/>
              <w:rPr>
                <w:rFonts w:ascii="Times New Roman" w:hAnsi="Times New Roman"/>
                <w:i/>
                <w:iCs/>
                <w:lang w:eastAsia="ko-KR"/>
              </w:rPr>
            </w:pPr>
            <w:r w:rsidRPr="005D00F4">
              <w:rPr>
                <w:rFonts w:ascii="Times New Roman" w:hAnsi="Times New Roman"/>
                <w:i/>
                <w:iCs/>
                <w:lang w:eastAsia="ko-KR"/>
              </w:rPr>
              <w:t>Option 2: only legacy CPU (O</w:t>
            </w:r>
            <w:r w:rsidRPr="005D00F4">
              <w:rPr>
                <w:rFonts w:ascii="Times New Roman" w:hAnsi="Times New Roman"/>
                <w:i/>
                <w:iCs/>
                <w:vertAlign w:val="subscript"/>
                <w:lang w:eastAsia="ko-KR"/>
              </w:rPr>
              <w:t>CPU</w:t>
            </w:r>
            <w:r w:rsidRPr="005D00F4">
              <w:rPr>
                <w:rFonts w:ascii="Times New Roman" w:hAnsi="Times New Roman"/>
                <w:i/>
                <w:iCs/>
                <w:lang w:eastAsia="ko-KR"/>
              </w:rPr>
              <w:t>) is occupied.</w:t>
            </w:r>
          </w:p>
          <w:p w14:paraId="19041644" w14:textId="77777777" w:rsidR="00EF49D9" w:rsidRPr="005D00F4" w:rsidRDefault="00EF49D9" w:rsidP="00EF49D9">
            <w:pPr>
              <w:pStyle w:val="ListParagraph"/>
              <w:numPr>
                <w:ilvl w:val="0"/>
                <w:numId w:val="52"/>
              </w:numPr>
              <w:overflowPunct w:val="0"/>
              <w:autoSpaceDE w:val="0"/>
              <w:autoSpaceDN w:val="0"/>
              <w:adjustRightInd w:val="0"/>
              <w:spacing w:after="180"/>
              <w:contextualSpacing/>
              <w:textAlignment w:val="baseline"/>
              <w:rPr>
                <w:rFonts w:ascii="Times New Roman" w:hAnsi="Times New Roman"/>
                <w:i/>
                <w:iCs/>
              </w:rPr>
            </w:pPr>
            <w:r w:rsidRPr="005D00F4">
              <w:rPr>
                <w:rFonts w:ascii="Times New Roman" w:hAnsi="Times New Roman"/>
                <w:i/>
                <w:iCs/>
                <w:lang w:eastAsia="ko-KR"/>
              </w:rPr>
              <w:t xml:space="preserve">Option 3: both </w:t>
            </w:r>
            <w:bookmarkStart w:id="5" w:name="_Hlk197518032"/>
            <w:r w:rsidRPr="005D00F4">
              <w:rPr>
                <w:rFonts w:ascii="Times New Roman" w:hAnsi="Times New Roman"/>
                <w:i/>
                <w:iCs/>
                <w:lang w:eastAsia="ko-KR"/>
              </w:rPr>
              <w:t>dedicated AI/ML PU (O</w:t>
            </w:r>
            <w:r w:rsidRPr="005D00F4">
              <w:rPr>
                <w:rFonts w:ascii="Times New Roman" w:hAnsi="Times New Roman"/>
                <w:i/>
                <w:iCs/>
                <w:vertAlign w:val="subscript"/>
                <w:lang w:eastAsia="ko-KR"/>
              </w:rPr>
              <w:t>APU</w:t>
            </w:r>
            <w:r w:rsidRPr="005D00F4">
              <w:rPr>
                <w:rFonts w:ascii="Times New Roman" w:hAnsi="Times New Roman"/>
                <w:i/>
                <w:iCs/>
                <w:lang w:eastAsia="ko-KR"/>
              </w:rPr>
              <w:t xml:space="preserve">) </w:t>
            </w:r>
            <w:bookmarkEnd w:id="5"/>
            <w:r w:rsidRPr="005D00F4">
              <w:rPr>
                <w:rFonts w:ascii="Times New Roman" w:hAnsi="Times New Roman"/>
                <w:i/>
                <w:iCs/>
                <w:lang w:eastAsia="ko-KR"/>
              </w:rPr>
              <w:t>and legacy CPU (O</w:t>
            </w:r>
            <w:r w:rsidRPr="005D00F4">
              <w:rPr>
                <w:rFonts w:ascii="Times New Roman" w:hAnsi="Times New Roman"/>
                <w:i/>
                <w:iCs/>
                <w:vertAlign w:val="subscript"/>
                <w:lang w:eastAsia="ko-KR"/>
              </w:rPr>
              <w:t>CPU</w:t>
            </w:r>
            <w:r w:rsidRPr="005D00F4">
              <w:rPr>
                <w:rFonts w:ascii="Times New Roman" w:hAnsi="Times New Roman"/>
                <w:i/>
                <w:iCs/>
                <w:lang w:eastAsia="ko-KR"/>
              </w:rPr>
              <w:t>) are occupied.</w:t>
            </w:r>
          </w:p>
          <w:p w14:paraId="4CD6F1C3" w14:textId="77777777" w:rsidR="00EF49D9" w:rsidRPr="005D00F4" w:rsidRDefault="00EF49D9" w:rsidP="00EF49D9">
            <w:pPr>
              <w:pStyle w:val="ListParagraph"/>
              <w:numPr>
                <w:ilvl w:val="0"/>
                <w:numId w:val="52"/>
              </w:numPr>
              <w:overflowPunct w:val="0"/>
              <w:autoSpaceDE w:val="0"/>
              <w:autoSpaceDN w:val="0"/>
              <w:adjustRightInd w:val="0"/>
              <w:spacing w:after="180"/>
              <w:contextualSpacing/>
              <w:textAlignment w:val="baseline"/>
              <w:rPr>
                <w:rFonts w:ascii="Times New Roman" w:hAnsi="Times New Roman"/>
                <w:i/>
                <w:iCs/>
              </w:rPr>
            </w:pPr>
            <w:r w:rsidRPr="005D00F4">
              <w:rPr>
                <w:rFonts w:ascii="Times New Roman" w:hAnsi="Times New Roman"/>
                <w:i/>
                <w:iCs/>
                <w:lang w:eastAsia="ko-KR"/>
              </w:rPr>
              <w:lastRenderedPageBreak/>
              <w:t>FFS whether O</w:t>
            </w:r>
            <w:r w:rsidRPr="005D00F4">
              <w:rPr>
                <w:rFonts w:ascii="Times New Roman" w:hAnsi="Times New Roman"/>
                <w:i/>
                <w:iCs/>
                <w:vertAlign w:val="subscript"/>
                <w:lang w:eastAsia="ko-KR"/>
              </w:rPr>
              <w:t xml:space="preserve">APU </w:t>
            </w:r>
            <w:r w:rsidRPr="005D00F4">
              <w:rPr>
                <w:rFonts w:ascii="Times New Roman" w:hAnsi="Times New Roman"/>
                <w:i/>
                <w:iCs/>
                <w:lang w:eastAsia="ko-KR"/>
              </w:rPr>
              <w:t>and O</w:t>
            </w:r>
            <w:r w:rsidRPr="005D00F4">
              <w:rPr>
                <w:rFonts w:ascii="Times New Roman" w:hAnsi="Times New Roman"/>
                <w:i/>
                <w:iCs/>
                <w:vertAlign w:val="subscript"/>
                <w:lang w:eastAsia="ko-KR"/>
              </w:rPr>
              <w:t xml:space="preserve">CPU </w:t>
            </w:r>
            <w:r w:rsidRPr="005D00F4">
              <w:rPr>
                <w:rFonts w:ascii="Times New Roman" w:hAnsi="Times New Roman"/>
                <w:i/>
                <w:iCs/>
                <w:lang w:eastAsia="ko-KR"/>
              </w:rPr>
              <w:t>are based on defined rule and/or reported by UE.</w:t>
            </w:r>
          </w:p>
          <w:p w14:paraId="6D05B57B" w14:textId="77777777" w:rsidR="00EF49D9" w:rsidRPr="005D00F4" w:rsidRDefault="00EF49D9" w:rsidP="00EF49D9">
            <w:pPr>
              <w:pStyle w:val="ListParagraph"/>
              <w:numPr>
                <w:ilvl w:val="0"/>
                <w:numId w:val="52"/>
              </w:numPr>
              <w:overflowPunct w:val="0"/>
              <w:autoSpaceDE w:val="0"/>
              <w:autoSpaceDN w:val="0"/>
              <w:adjustRightInd w:val="0"/>
              <w:ind w:left="714" w:hanging="357"/>
              <w:contextualSpacing/>
              <w:textAlignment w:val="baseline"/>
              <w:rPr>
                <w:rFonts w:ascii="Times New Roman" w:hAnsi="Times New Roman"/>
                <w:i/>
                <w:iCs/>
                <w:lang w:eastAsia="ko-KR"/>
              </w:rPr>
            </w:pPr>
            <w:r w:rsidRPr="005D00F4">
              <w:rPr>
                <w:rFonts w:ascii="Times New Roman" w:hAnsi="Times New Roman"/>
                <w:i/>
                <w:iCs/>
                <w:lang w:eastAsia="ko-KR"/>
              </w:rPr>
              <w:t>Note: The supported option(s) by UE is reported by UE capability, if multiple options are supported.</w:t>
            </w:r>
          </w:p>
          <w:p w14:paraId="0F102241" w14:textId="77777777" w:rsidR="00EF49D9" w:rsidRPr="005D00F4" w:rsidRDefault="00EF49D9" w:rsidP="00EF49D9">
            <w:pPr>
              <w:rPr>
                <w:rFonts w:eastAsia="Malgun Gothic"/>
                <w:i/>
                <w:iCs/>
                <w:kern w:val="24"/>
              </w:rPr>
            </w:pPr>
            <w:r w:rsidRPr="005D00F4">
              <w:rPr>
                <w:i/>
                <w:iCs/>
                <w:kern w:val="24"/>
              </w:rPr>
              <w:t xml:space="preserve">The total number of dedicated AI/ML PU </w:t>
            </w:r>
            <w:r w:rsidRPr="005D00F4">
              <w:rPr>
                <w:rFonts w:eastAsia="Malgun Gothic"/>
                <w:i/>
                <w:iCs/>
                <w:kern w:val="24"/>
              </w:rPr>
              <w:t xml:space="preserve">for AI/ML </w:t>
            </w:r>
            <w:r w:rsidRPr="005D00F4">
              <w:rPr>
                <w:i/>
                <w:iCs/>
                <w:kern w:val="24"/>
              </w:rPr>
              <w:t>is reported by UE capability</w:t>
            </w:r>
            <w:r w:rsidRPr="005D00F4">
              <w:rPr>
                <w:rFonts w:eastAsia="Malgun Gothic"/>
                <w:i/>
                <w:iCs/>
                <w:kern w:val="24"/>
              </w:rPr>
              <w:t>.</w:t>
            </w:r>
          </w:p>
          <w:p w14:paraId="48E99761" w14:textId="03252E98" w:rsidR="00EF49D9" w:rsidRPr="005D00F4" w:rsidRDefault="00EF49D9" w:rsidP="005D00F4">
            <w:pPr>
              <w:pStyle w:val="ListParagraph"/>
              <w:numPr>
                <w:ilvl w:val="0"/>
                <w:numId w:val="53"/>
              </w:numPr>
              <w:overflowPunct w:val="0"/>
              <w:autoSpaceDE w:val="0"/>
              <w:autoSpaceDN w:val="0"/>
              <w:adjustRightInd w:val="0"/>
              <w:spacing w:after="180"/>
              <w:contextualSpacing/>
              <w:textAlignment w:val="baseline"/>
              <w:rPr>
                <w:rFonts w:eastAsia="Malgun Gothic"/>
                <w:i/>
                <w:iCs/>
                <w:kern w:val="24"/>
              </w:rPr>
            </w:pPr>
            <w:r w:rsidRPr="005D00F4">
              <w:rPr>
                <w:rFonts w:ascii="Times New Roman" w:eastAsia="Malgun Gothic" w:hAnsi="Times New Roman"/>
                <w:i/>
                <w:iCs/>
                <w:kern w:val="24"/>
              </w:rPr>
              <w:t xml:space="preserve">Note: </w:t>
            </w:r>
            <w:r w:rsidRPr="005D00F4">
              <w:rPr>
                <w:rFonts w:ascii="Times New Roman" w:hAnsi="Times New Roman"/>
                <w:i/>
                <w:iCs/>
                <w:kern w:val="24"/>
              </w:rPr>
              <w:t xml:space="preserve">The total number of </w:t>
            </w:r>
            <w:r w:rsidRPr="005D00F4">
              <w:rPr>
                <w:rFonts w:ascii="Times New Roman" w:eastAsia="Malgun Gothic" w:hAnsi="Times New Roman"/>
                <w:i/>
                <w:iCs/>
                <w:kern w:val="24"/>
              </w:rPr>
              <w:t>Use c</w:t>
            </w:r>
            <w:r w:rsidRPr="005D00F4">
              <w:rPr>
                <w:rFonts w:ascii="Times New Roman" w:hAnsi="Times New Roman"/>
                <w:i/>
                <w:iCs/>
                <w:kern w:val="24"/>
              </w:rPr>
              <w:t>ase specific dedicated AI/ML PU</w:t>
            </w:r>
            <w:r w:rsidRPr="005D00F4">
              <w:rPr>
                <w:rFonts w:ascii="Times New Roman" w:eastAsia="Malgun Gothic" w:hAnsi="Times New Roman"/>
                <w:i/>
                <w:iCs/>
                <w:kern w:val="24"/>
              </w:rPr>
              <w:t xml:space="preserve"> could be discussed separately.</w:t>
            </w:r>
          </w:p>
        </w:tc>
      </w:tr>
    </w:tbl>
    <w:p w14:paraId="57D67271" w14:textId="77777777" w:rsidR="00FD5A7D" w:rsidRDefault="00FD5A7D" w:rsidP="00537AD8"/>
    <w:p w14:paraId="4FC146E2" w14:textId="4FAEA5E9" w:rsidR="00E04256" w:rsidRDefault="00D81681" w:rsidP="00537AD8">
      <w:r>
        <w:t xml:space="preserve">For AI/ML-based CSI prediction using UE-side model, </w:t>
      </w:r>
      <w:r w:rsidR="00E04256">
        <w:t xml:space="preserve">the inference may use the dedicated AI/ML PU; in this case, indicating that only legacy CPU </w:t>
      </w:r>
      <w:r w:rsidR="00E04256" w:rsidRPr="005D00F4">
        <w:rPr>
          <w:lang w:eastAsia="ko-KR"/>
        </w:rPr>
        <w:t>(O</w:t>
      </w:r>
      <w:r w:rsidR="00E04256" w:rsidRPr="005D00F4">
        <w:rPr>
          <w:vertAlign w:val="subscript"/>
          <w:lang w:eastAsia="ko-KR"/>
        </w:rPr>
        <w:t>CPU</w:t>
      </w:r>
      <w:r w:rsidR="00E04256" w:rsidRPr="005D00F4">
        <w:rPr>
          <w:lang w:eastAsia="ko-KR"/>
        </w:rPr>
        <w:t>) is occupied</w:t>
      </w:r>
      <w:r w:rsidR="00E04256">
        <w:t xml:space="preserve"> may lead to inaccurate counting of the dedicated AI/ML PU resources, which resources may be needed for other CSI-related AI/ML use cases (e.g., CSI compression or BM). Therefore </w:t>
      </w:r>
      <w:r w:rsidR="00E04256" w:rsidRPr="00E04256">
        <w:t>Option 2 (only legacy CPU (O</w:t>
      </w:r>
      <w:r w:rsidR="00E04256" w:rsidRPr="005D00F4">
        <w:rPr>
          <w:vertAlign w:val="subscript"/>
        </w:rPr>
        <w:t>CPU</w:t>
      </w:r>
      <w:r w:rsidR="00E04256" w:rsidRPr="00E04256">
        <w:t xml:space="preserve">) is occupied) </w:t>
      </w:r>
      <w:r w:rsidR="00E04256">
        <w:t xml:space="preserve">should not be considered. </w:t>
      </w:r>
    </w:p>
    <w:p w14:paraId="53543E8E" w14:textId="07A39445" w:rsidR="00E04256" w:rsidRDefault="00E04256" w:rsidP="00537AD8">
      <w:pPr>
        <w:rPr>
          <w:b/>
          <w:bCs/>
        </w:rPr>
      </w:pPr>
      <w:r w:rsidRPr="005D00F4">
        <w:rPr>
          <w:b/>
          <w:bCs/>
          <w:u w:val="single"/>
        </w:rPr>
        <w:t xml:space="preserve">Observation </w:t>
      </w:r>
      <w:r w:rsidR="00120287">
        <w:rPr>
          <w:b/>
          <w:bCs/>
          <w:u w:val="single"/>
        </w:rPr>
        <w:t>6</w:t>
      </w:r>
      <w:r w:rsidRPr="005D00F4">
        <w:rPr>
          <w:b/>
          <w:bCs/>
        </w:rPr>
        <w:t xml:space="preserve">: </w:t>
      </w:r>
      <w:r w:rsidRPr="005D00F4">
        <w:rPr>
          <w:b/>
          <w:bCs/>
          <w:lang w:eastAsia="ko-KR"/>
        </w:rPr>
        <w:t>Option 2 (only legacy CPU (O</w:t>
      </w:r>
      <w:r w:rsidRPr="005D00F4">
        <w:rPr>
          <w:b/>
          <w:bCs/>
          <w:vertAlign w:val="subscript"/>
          <w:lang w:eastAsia="ko-KR"/>
        </w:rPr>
        <w:t>CPU</w:t>
      </w:r>
      <w:r w:rsidRPr="005D00F4">
        <w:rPr>
          <w:b/>
          <w:bCs/>
          <w:lang w:eastAsia="ko-KR"/>
        </w:rPr>
        <w:t xml:space="preserve">) is occupied) may </w:t>
      </w:r>
      <w:r w:rsidRPr="005D00F4">
        <w:rPr>
          <w:b/>
          <w:bCs/>
        </w:rPr>
        <w:t>lead to</w:t>
      </w:r>
      <w:r>
        <w:rPr>
          <w:b/>
          <w:bCs/>
        </w:rPr>
        <w:t xml:space="preserve"> inaccurate counting of the AI/ML PU resources.</w:t>
      </w:r>
    </w:p>
    <w:p w14:paraId="79000835" w14:textId="5A21E175" w:rsidR="00E04256" w:rsidRDefault="00E04256" w:rsidP="00E04256">
      <w:pPr>
        <w:rPr>
          <w:b/>
          <w:bCs/>
        </w:rPr>
      </w:pPr>
      <w:r>
        <w:rPr>
          <w:b/>
          <w:bCs/>
          <w:u w:val="single"/>
        </w:rPr>
        <w:t>Proposal</w:t>
      </w:r>
      <w:r w:rsidRPr="00B11E7D">
        <w:rPr>
          <w:b/>
          <w:bCs/>
          <w:u w:val="single"/>
        </w:rPr>
        <w:t xml:space="preserve"> </w:t>
      </w:r>
      <w:r w:rsidR="00D51C4E">
        <w:rPr>
          <w:b/>
          <w:bCs/>
          <w:u w:val="single"/>
        </w:rPr>
        <w:t>5</w:t>
      </w:r>
      <w:r w:rsidRPr="00B11E7D">
        <w:rPr>
          <w:b/>
          <w:bCs/>
        </w:rPr>
        <w:t xml:space="preserve">: </w:t>
      </w:r>
      <w:r>
        <w:rPr>
          <w:b/>
          <w:bCs/>
        </w:rPr>
        <w:t xml:space="preserve">For AI/ML </w:t>
      </w:r>
      <w:r w:rsidRPr="00E04256">
        <w:rPr>
          <w:b/>
          <w:bCs/>
        </w:rPr>
        <w:t>CSI prediction using UE side model</w:t>
      </w:r>
      <w:r>
        <w:rPr>
          <w:b/>
          <w:bCs/>
        </w:rPr>
        <w:t>, for</w:t>
      </w:r>
      <w:r w:rsidRPr="00E04256">
        <w:rPr>
          <w:b/>
          <w:bCs/>
        </w:rPr>
        <w:t xml:space="preserve"> </w:t>
      </w:r>
      <w:r>
        <w:rPr>
          <w:b/>
          <w:bCs/>
        </w:rPr>
        <w:t xml:space="preserve">inference, </w:t>
      </w:r>
      <w:r w:rsidRPr="00B11E7D">
        <w:rPr>
          <w:b/>
          <w:bCs/>
          <w:lang w:eastAsia="ko-KR"/>
        </w:rPr>
        <w:t>Option 2 (only legacy CPU (O</w:t>
      </w:r>
      <w:r w:rsidRPr="00B11E7D">
        <w:rPr>
          <w:b/>
          <w:bCs/>
          <w:vertAlign w:val="subscript"/>
          <w:lang w:eastAsia="ko-KR"/>
        </w:rPr>
        <w:t>CPU</w:t>
      </w:r>
      <w:r w:rsidRPr="00B11E7D">
        <w:rPr>
          <w:b/>
          <w:bCs/>
          <w:lang w:eastAsia="ko-KR"/>
        </w:rPr>
        <w:t xml:space="preserve">) is occupied) </w:t>
      </w:r>
      <w:r>
        <w:rPr>
          <w:b/>
          <w:bCs/>
          <w:lang w:eastAsia="ko-KR"/>
        </w:rPr>
        <w:t>should not be considered</w:t>
      </w:r>
      <w:r>
        <w:rPr>
          <w:b/>
          <w:bCs/>
        </w:rPr>
        <w:t>.</w:t>
      </w:r>
    </w:p>
    <w:p w14:paraId="0D395A52" w14:textId="7B51D8B3" w:rsidR="00D81681" w:rsidRDefault="006D53E5" w:rsidP="00537AD8">
      <w:r>
        <w:t xml:space="preserve">For AI/ML-based CSI prediction using UE-side model, the data at the input of the AI/ML prediction model may need to be pre-processed, for example </w:t>
      </w:r>
      <w:r w:rsidR="00E145C3">
        <w:t>to</w:t>
      </w:r>
      <w:r>
        <w:t xml:space="preserve"> determin</w:t>
      </w:r>
      <w:r w:rsidR="00E145C3">
        <w:t>e</w:t>
      </w:r>
      <w:r>
        <w:t xml:space="preserve"> the eigen-vectors of the channel matrix, perform </w:t>
      </w:r>
      <w:r w:rsidRPr="006D53E5">
        <w:t>transform dimension of channel matrix, and</w:t>
      </w:r>
      <w:r>
        <w:t>/or</w:t>
      </w:r>
      <w:r w:rsidRPr="006D53E5">
        <w:t xml:space="preserve"> averag</w:t>
      </w:r>
      <w:r w:rsidR="00E145C3">
        <w:t>e</w:t>
      </w:r>
      <w:r w:rsidRPr="006D53E5">
        <w:t xml:space="preserve"> channel matrices of different RBs and/or sub</w:t>
      </w:r>
      <w:r>
        <w:t>-</w:t>
      </w:r>
      <w:r w:rsidRPr="006D53E5">
        <w:t>bands</w:t>
      </w:r>
      <w:r>
        <w:t xml:space="preserve">. Since such pre-processing would use </w:t>
      </w:r>
      <w:r w:rsidR="00E145C3">
        <w:t>legacy</w:t>
      </w:r>
      <w:r>
        <w:t xml:space="preserve"> computational resources, the CPU occupancy needs to account for the resources utilized for pre-processing the data at the input of the AI/ML prediction model.  Additionally, the output data may need to be post-processed, for example to convert the AI/ML output to the CSI reporting format.</w:t>
      </w:r>
      <w:r w:rsidR="00D81681">
        <w:t xml:space="preserve"> </w:t>
      </w:r>
    </w:p>
    <w:p w14:paraId="07A57C67" w14:textId="3FC84508" w:rsidR="00EF49D9" w:rsidRDefault="00D81681" w:rsidP="00537AD8">
      <w:r>
        <w:t>G</w:t>
      </w:r>
      <w:r w:rsidR="006D53E5">
        <w:t xml:space="preserve">iven that the AI/ML prediction model </w:t>
      </w:r>
      <w:r w:rsidR="00E145C3">
        <w:t xml:space="preserve">uses both legacy computational resources (e.g., for pre- and/or post-processing) and dedicated HW resources for AI/ML inference, </w:t>
      </w:r>
      <w:r>
        <w:t xml:space="preserve">the occupied resources should reflect </w:t>
      </w:r>
      <w:r w:rsidR="00E145C3">
        <w:t xml:space="preserve">both </w:t>
      </w:r>
      <w:r w:rsidR="00F8314C" w:rsidRPr="00F8314C">
        <w:t>legacy CPU (O</w:t>
      </w:r>
      <w:r w:rsidR="00F8314C" w:rsidRPr="005D00F4">
        <w:rPr>
          <w:vertAlign w:val="subscript"/>
        </w:rPr>
        <w:t>CPU</w:t>
      </w:r>
      <w:r w:rsidR="00F8314C" w:rsidRPr="00F8314C">
        <w:t xml:space="preserve">) </w:t>
      </w:r>
      <w:r w:rsidR="00F8314C">
        <w:t xml:space="preserve">and </w:t>
      </w:r>
      <w:r w:rsidR="00F8314C" w:rsidRPr="00F8314C">
        <w:t>dedicated AI/ML PU (O</w:t>
      </w:r>
      <w:r w:rsidR="00F8314C" w:rsidRPr="005D00F4">
        <w:rPr>
          <w:vertAlign w:val="subscript"/>
        </w:rPr>
        <w:t>APU</w:t>
      </w:r>
      <w:r w:rsidR="00F8314C" w:rsidRPr="00F8314C">
        <w:t>)</w:t>
      </w:r>
      <w:r>
        <w:t>.</w:t>
      </w:r>
    </w:p>
    <w:p w14:paraId="6C1F456C" w14:textId="2D8D4514" w:rsidR="006E007E" w:rsidRPr="005D00F4" w:rsidRDefault="006E007E" w:rsidP="00537AD8">
      <w:pPr>
        <w:rPr>
          <w:b/>
          <w:bCs/>
        </w:rPr>
      </w:pPr>
      <w:r w:rsidRPr="005D00F4">
        <w:rPr>
          <w:b/>
          <w:bCs/>
          <w:u w:val="single"/>
        </w:rPr>
        <w:t xml:space="preserve">Proposal </w:t>
      </w:r>
      <w:r w:rsidR="00D51C4E">
        <w:rPr>
          <w:b/>
          <w:bCs/>
          <w:u w:val="single"/>
        </w:rPr>
        <w:t>6</w:t>
      </w:r>
      <w:r w:rsidRPr="005D00F4">
        <w:rPr>
          <w:b/>
          <w:bCs/>
          <w:u w:val="single"/>
        </w:rPr>
        <w:t>:</w:t>
      </w:r>
      <w:r w:rsidRPr="005D00F4">
        <w:rPr>
          <w:b/>
          <w:bCs/>
        </w:rPr>
        <w:t xml:space="preserve"> </w:t>
      </w:r>
      <w:r w:rsidR="001103FC" w:rsidRPr="005D00F4">
        <w:rPr>
          <w:b/>
          <w:bCs/>
        </w:rPr>
        <w:t xml:space="preserve">For </w:t>
      </w:r>
      <w:r w:rsidR="001D5DB7">
        <w:rPr>
          <w:b/>
          <w:bCs/>
        </w:rPr>
        <w:t xml:space="preserve">AI/ML </w:t>
      </w:r>
      <w:r w:rsidR="001103FC" w:rsidRPr="005D00F4">
        <w:rPr>
          <w:b/>
          <w:bCs/>
        </w:rPr>
        <w:t>CSI prediction using UE-side model, for inference, d</w:t>
      </w:r>
      <w:r w:rsidRPr="005D00F4">
        <w:rPr>
          <w:b/>
          <w:bCs/>
        </w:rPr>
        <w:t>own-select Option 3 (</w:t>
      </w:r>
      <w:r w:rsidR="001103FC" w:rsidRPr="005D00F4">
        <w:rPr>
          <w:b/>
          <w:bCs/>
          <w:lang w:eastAsia="ko-KR"/>
        </w:rPr>
        <w:t>both dedicated AI/ML PU (O</w:t>
      </w:r>
      <w:r w:rsidR="001103FC" w:rsidRPr="005D00F4">
        <w:rPr>
          <w:b/>
          <w:bCs/>
          <w:vertAlign w:val="subscript"/>
          <w:lang w:eastAsia="ko-KR"/>
        </w:rPr>
        <w:t>APU</w:t>
      </w:r>
      <w:r w:rsidR="001103FC" w:rsidRPr="005D00F4">
        <w:rPr>
          <w:b/>
          <w:bCs/>
          <w:lang w:eastAsia="ko-KR"/>
        </w:rPr>
        <w:t>) and legacy CPU (O</w:t>
      </w:r>
      <w:r w:rsidR="001103FC" w:rsidRPr="005D00F4">
        <w:rPr>
          <w:b/>
          <w:bCs/>
          <w:vertAlign w:val="subscript"/>
          <w:lang w:eastAsia="ko-KR"/>
        </w:rPr>
        <w:t>CPU</w:t>
      </w:r>
      <w:r w:rsidR="001103FC" w:rsidRPr="005D00F4">
        <w:rPr>
          <w:b/>
          <w:bCs/>
          <w:lang w:eastAsia="ko-KR"/>
        </w:rPr>
        <w:t>) are occupied.</w:t>
      </w:r>
      <w:r w:rsidRPr="005D00F4">
        <w:rPr>
          <w:b/>
          <w:bCs/>
        </w:rPr>
        <w:t>)</w:t>
      </w:r>
    </w:p>
    <w:p w14:paraId="45D20FAA" w14:textId="275A2879" w:rsidR="003607B2" w:rsidRDefault="003607B2" w:rsidP="007E05F2">
      <w:r>
        <w:t>As agreed in RAN1 #120b</w:t>
      </w:r>
      <w:r w:rsidR="007E05F2">
        <w:t>,</w:t>
      </w:r>
      <w:r>
        <w:t xml:space="preserve"> “</w:t>
      </w:r>
      <w:r w:rsidRPr="005D00F4">
        <w:rPr>
          <w:i/>
          <w:iCs/>
        </w:rPr>
        <w:t>the AI/ML PU is used at least for quantifying the simultaneous processing of multiple CSI reports subject to CSI-related AI/ML use case(s), e.g., CSI compression (if supported), CSI prediction, BM spatial prediction, BM temporal prediction</w:t>
      </w:r>
      <w:r>
        <w:t xml:space="preserve">”. In this case, it is conceivable that some functionality may use AI/ML processing, while other may fallback to legacy (non-AI/ML) processing. In this case, separate PU occupancy counting is needed for legacy (non-AI/ML) CSI reporting vs. AI/ML-based CSI. </w:t>
      </w:r>
    </w:p>
    <w:p w14:paraId="594F7D54" w14:textId="7667ABE4" w:rsidR="00537AD8" w:rsidRPr="000625E5" w:rsidRDefault="00537AD8" w:rsidP="00537AD8">
      <w:pPr>
        <w:rPr>
          <w:b/>
          <w:bCs/>
        </w:rPr>
      </w:pPr>
      <w:r w:rsidRPr="000625E5">
        <w:rPr>
          <w:b/>
          <w:bCs/>
          <w:u w:val="single"/>
        </w:rPr>
        <w:t xml:space="preserve">Proposal </w:t>
      </w:r>
      <w:r w:rsidR="00D51C4E">
        <w:rPr>
          <w:b/>
          <w:bCs/>
          <w:u w:val="single"/>
        </w:rPr>
        <w:t>7</w:t>
      </w:r>
      <w:r w:rsidRPr="000625E5">
        <w:rPr>
          <w:b/>
          <w:bCs/>
        </w:rPr>
        <w:t xml:space="preserve">: Support separate PU occupancy counting between legacy (non-AI/ML) CSI </w:t>
      </w:r>
      <w:r w:rsidR="00FB6675" w:rsidRPr="003C0603">
        <w:rPr>
          <w:b/>
          <w:bCs/>
        </w:rPr>
        <w:t>reporting</w:t>
      </w:r>
      <w:r w:rsidRPr="003C0603">
        <w:rPr>
          <w:b/>
          <w:bCs/>
        </w:rPr>
        <w:t xml:space="preserve"> </w:t>
      </w:r>
      <w:r w:rsidRPr="000625E5">
        <w:rPr>
          <w:b/>
          <w:bCs/>
        </w:rPr>
        <w:t>and AI/ML-based CSI.</w:t>
      </w:r>
    </w:p>
    <w:p w14:paraId="5987E019" w14:textId="0E87C2A6" w:rsidR="00537AD8" w:rsidRDefault="00537AD8" w:rsidP="00537AD8">
      <w:r>
        <w:t xml:space="preserve">Regarding CPU sharing between </w:t>
      </w:r>
      <w:r w:rsidRPr="00B9662E">
        <w:t xml:space="preserve">legacy CSI reporting and AI/ML-based CSI </w:t>
      </w:r>
      <w:r w:rsidR="00936F10">
        <w:t>prediction</w:t>
      </w:r>
      <w:r>
        <w:t xml:space="preserve">, it should be noted that some processing steps may be common between non-AI/ML and AI/ML-based CSI, for example the pre-processing or post-processing steps. Additionally, for scenarios where the number of unoccupied APUs is smaller than needed for AI/ML-based CSI </w:t>
      </w:r>
      <w:r w:rsidR="00936F10">
        <w:t>prediction</w:t>
      </w:r>
      <w:r>
        <w:t xml:space="preserve">, the AI/ML-based CSI </w:t>
      </w:r>
      <w:r w:rsidR="00936F10">
        <w:t>prediction</w:t>
      </w:r>
      <w:r>
        <w:t xml:space="preserve"> may use CPUs if available, and if the CSI computation time using the legacy HW resources meets the reporting timeline. This suggests that it may be beneficial to share the CPU pool between </w:t>
      </w:r>
      <w:r w:rsidRPr="002D69E4">
        <w:t xml:space="preserve">legacy CSI </w:t>
      </w:r>
      <w:r w:rsidR="00FB6675">
        <w:t>reporting</w:t>
      </w:r>
      <w:r w:rsidRPr="002D69E4">
        <w:t xml:space="preserve"> and AI/ML-based CSI </w:t>
      </w:r>
      <w:r w:rsidR="00FB6675">
        <w:t>prediction</w:t>
      </w:r>
      <w:r>
        <w:t>.</w:t>
      </w:r>
    </w:p>
    <w:p w14:paraId="4CACFE17" w14:textId="75199D56" w:rsidR="00537AD8" w:rsidRPr="000625E5" w:rsidRDefault="00537AD8" w:rsidP="00537AD8">
      <w:pPr>
        <w:rPr>
          <w:b/>
          <w:bCs/>
          <w:lang w:val="en-US"/>
        </w:rPr>
      </w:pPr>
      <w:r w:rsidRPr="000625E5">
        <w:rPr>
          <w:b/>
          <w:bCs/>
          <w:u w:val="single"/>
          <w:lang w:val="en-US"/>
        </w:rPr>
        <w:t xml:space="preserve">Proposal </w:t>
      </w:r>
      <w:r w:rsidR="00D51C4E">
        <w:rPr>
          <w:b/>
          <w:bCs/>
          <w:u w:val="single"/>
          <w:lang w:val="en-US"/>
        </w:rPr>
        <w:t>8</w:t>
      </w:r>
      <w:r w:rsidRPr="000625E5">
        <w:rPr>
          <w:b/>
          <w:bCs/>
          <w:lang w:val="en-US"/>
        </w:rPr>
        <w:t>: Support CPU pool s</w:t>
      </w:r>
      <w:r w:rsidRPr="000625E5">
        <w:rPr>
          <w:b/>
          <w:bCs/>
        </w:rPr>
        <w:t>haring between legacy CSI reporting and AI/ML-based CSI.</w:t>
      </w:r>
    </w:p>
    <w:p w14:paraId="0BF8A19A" w14:textId="77777777" w:rsidR="00205E40" w:rsidRPr="00474D23" w:rsidRDefault="00205E40" w:rsidP="00474D23"/>
    <w:p w14:paraId="7A856D0A" w14:textId="013D3C38" w:rsidR="008A6557" w:rsidRPr="00735153" w:rsidRDefault="00773F15" w:rsidP="007B70BA">
      <w:pPr>
        <w:pStyle w:val="Heading1"/>
      </w:pPr>
      <w:bookmarkStart w:id="6" w:name="_Toc178176169"/>
      <w:r w:rsidRPr="00735153">
        <w:t>Conclusion</w:t>
      </w:r>
      <w:bookmarkEnd w:id="6"/>
      <w:r w:rsidR="00365EDD" w:rsidRPr="00735153">
        <w:t xml:space="preserve"> </w:t>
      </w:r>
    </w:p>
    <w:p w14:paraId="089A7B03" w14:textId="0ED7B5F7" w:rsidR="00CE2A55" w:rsidRPr="00735153" w:rsidRDefault="00773F15" w:rsidP="00854D21">
      <w:pPr>
        <w:rPr>
          <w:bCs/>
        </w:rPr>
      </w:pPr>
      <w:r w:rsidRPr="00735153">
        <w:rPr>
          <w:szCs w:val="22"/>
          <w:lang w:val="en-US"/>
        </w:rPr>
        <w:t xml:space="preserve">In this contribution, we </w:t>
      </w:r>
      <w:r w:rsidR="00CE2A55" w:rsidRPr="00735153">
        <w:rPr>
          <w:szCs w:val="22"/>
          <w:lang w:val="en-US"/>
        </w:rPr>
        <w:t>discussed aspects of CSI prediction accuracy, model complexity, and LCM aspects related to model monitoring</w:t>
      </w:r>
      <w:r w:rsidR="0000497A" w:rsidRPr="00735153">
        <w:rPr>
          <w:szCs w:val="22"/>
          <w:lang w:val="en-US"/>
        </w:rPr>
        <w:t xml:space="preserve">, and </w:t>
      </w:r>
      <w:r w:rsidR="00CE2A55" w:rsidRPr="00735153">
        <w:rPr>
          <w:szCs w:val="22"/>
          <w:lang w:val="en-US"/>
        </w:rPr>
        <w:t>provide</w:t>
      </w:r>
      <w:r w:rsidR="0000497A" w:rsidRPr="00735153">
        <w:rPr>
          <w:szCs w:val="22"/>
          <w:lang w:val="en-US"/>
        </w:rPr>
        <w:t>d</w:t>
      </w:r>
      <w:r w:rsidR="00CE2A55" w:rsidRPr="00735153">
        <w:rPr>
          <w:szCs w:val="22"/>
          <w:lang w:val="en-US"/>
        </w:rPr>
        <w:t xml:space="preserve"> a</w:t>
      </w:r>
      <w:r w:rsidR="00C90305" w:rsidRPr="00735153">
        <w:rPr>
          <w:szCs w:val="22"/>
          <w:lang w:val="en-US"/>
        </w:rPr>
        <w:t xml:space="preserve"> revised </w:t>
      </w:r>
      <w:r w:rsidR="00CE2A55" w:rsidRPr="00735153">
        <w:rPr>
          <w:szCs w:val="22"/>
          <w:lang w:val="en-US"/>
        </w:rPr>
        <w:t xml:space="preserve">set of </w:t>
      </w:r>
      <w:r w:rsidR="00CE2A55" w:rsidRPr="00735153">
        <w:rPr>
          <w:lang w:val="en-US"/>
        </w:rPr>
        <w:t>evaluation results for CSI prediction.</w:t>
      </w:r>
    </w:p>
    <w:p w14:paraId="6436C75D" w14:textId="79770383" w:rsidR="00802E15" w:rsidRPr="00735153" w:rsidRDefault="00773F15" w:rsidP="00103373">
      <w:pPr>
        <w:rPr>
          <w:szCs w:val="22"/>
          <w:lang w:val="en-US"/>
        </w:rPr>
      </w:pPr>
      <w:r w:rsidRPr="00735153">
        <w:rPr>
          <w:szCs w:val="22"/>
          <w:lang w:val="en-US"/>
        </w:rPr>
        <w:t>We provide the following observations and proposals</w:t>
      </w:r>
      <w:r w:rsidR="00484839" w:rsidRPr="00735153">
        <w:rPr>
          <w:szCs w:val="22"/>
          <w:lang w:val="en-US"/>
        </w:rPr>
        <w:t>.</w:t>
      </w:r>
    </w:p>
    <w:p w14:paraId="67B6EF66" w14:textId="77777777" w:rsidR="00026743" w:rsidRPr="00570C61" w:rsidRDefault="00026743" w:rsidP="00026743">
      <w:pPr>
        <w:rPr>
          <w:b/>
          <w:bCs/>
          <w:szCs w:val="22"/>
        </w:rPr>
      </w:pPr>
      <w:r w:rsidRPr="00570C61">
        <w:rPr>
          <w:b/>
          <w:bCs/>
          <w:szCs w:val="22"/>
          <w:u w:val="single"/>
        </w:rPr>
        <w:lastRenderedPageBreak/>
        <w:t xml:space="preserve">Observation </w:t>
      </w:r>
      <w:r>
        <w:rPr>
          <w:b/>
          <w:bCs/>
          <w:szCs w:val="22"/>
          <w:u w:val="single"/>
        </w:rPr>
        <w:t>1</w:t>
      </w:r>
      <w:r w:rsidRPr="00570C61">
        <w:rPr>
          <w:b/>
          <w:bCs/>
          <w:szCs w:val="22"/>
          <w:u w:val="single"/>
        </w:rPr>
        <w:t>:</w:t>
      </w:r>
      <w:r w:rsidRPr="00570C61">
        <w:rPr>
          <w:b/>
          <w:bCs/>
          <w:szCs w:val="22"/>
        </w:rPr>
        <w:t xml:space="preserve"> </w:t>
      </w:r>
      <w:r w:rsidRPr="00570C61">
        <w:rPr>
          <w:b/>
          <w:bCs/>
          <w:szCs w:val="22"/>
        </w:rPr>
        <w:tab/>
        <w:t xml:space="preserve">Metrics for monitoring the UE-side CSI prediction model that are more indicative of end-to-end performance </w:t>
      </w:r>
      <w:r>
        <w:rPr>
          <w:b/>
          <w:bCs/>
          <w:szCs w:val="22"/>
        </w:rPr>
        <w:t>should</w:t>
      </w:r>
      <w:r w:rsidRPr="00570C61">
        <w:rPr>
          <w:b/>
          <w:bCs/>
          <w:szCs w:val="22"/>
        </w:rPr>
        <w:t xml:space="preserve"> be </w:t>
      </w:r>
      <w:r>
        <w:rPr>
          <w:b/>
          <w:bCs/>
          <w:szCs w:val="22"/>
        </w:rPr>
        <w:t>used</w:t>
      </w:r>
      <w:r w:rsidRPr="00570C61">
        <w:rPr>
          <w:b/>
          <w:bCs/>
          <w:szCs w:val="22"/>
        </w:rPr>
        <w:t xml:space="preserve"> to reduce the model switching, activation/deactivation overhead.</w:t>
      </w:r>
    </w:p>
    <w:p w14:paraId="567D5886" w14:textId="77777777" w:rsidR="00026743" w:rsidRPr="006E1BC3" w:rsidRDefault="00026743" w:rsidP="00026743">
      <w:pPr>
        <w:rPr>
          <w:b/>
          <w:bCs/>
          <w:szCs w:val="22"/>
          <w:lang w:val="en-US"/>
        </w:rPr>
      </w:pPr>
      <w:r w:rsidRPr="00795340">
        <w:rPr>
          <w:b/>
          <w:bCs/>
          <w:szCs w:val="22"/>
          <w:u w:val="single"/>
          <w:lang w:val="en-US"/>
        </w:rPr>
        <w:t xml:space="preserve">Observation </w:t>
      </w:r>
      <w:r>
        <w:rPr>
          <w:b/>
          <w:bCs/>
          <w:szCs w:val="22"/>
          <w:u w:val="single"/>
        </w:rPr>
        <w:t>2</w:t>
      </w:r>
      <w:r w:rsidRPr="00795340">
        <w:rPr>
          <w:b/>
          <w:bCs/>
          <w:szCs w:val="22"/>
          <w:u w:val="single"/>
          <w:lang w:val="en-US"/>
        </w:rPr>
        <w:t>:</w:t>
      </w:r>
      <w:r w:rsidRPr="00795340">
        <w:rPr>
          <w:b/>
          <w:bCs/>
          <w:szCs w:val="22"/>
          <w:lang w:val="en-US"/>
        </w:rPr>
        <w:tab/>
        <w:t xml:space="preserve">Using out-of-distribution metrics in conjunction with </w:t>
      </w:r>
      <w:r>
        <w:rPr>
          <w:b/>
          <w:bCs/>
          <w:szCs w:val="22"/>
          <w:lang w:val="en-US"/>
        </w:rPr>
        <w:t>SGCS</w:t>
      </w:r>
      <w:r w:rsidRPr="00795340">
        <w:rPr>
          <w:b/>
          <w:bCs/>
          <w:szCs w:val="22"/>
          <w:lang w:val="en-US"/>
        </w:rPr>
        <w:t xml:space="preserve"> may be beneficial for UE-side model monitoring.</w:t>
      </w:r>
      <w:r w:rsidRPr="00570C61">
        <w:rPr>
          <w:b/>
          <w:bCs/>
          <w:szCs w:val="22"/>
          <w:lang w:val="en-US"/>
        </w:rPr>
        <w:t xml:space="preserve"> </w:t>
      </w:r>
    </w:p>
    <w:p w14:paraId="56189104" w14:textId="77777777" w:rsidR="00026743" w:rsidRDefault="00026743" w:rsidP="00026743">
      <w:pPr>
        <w:rPr>
          <w:b/>
          <w:bCs/>
          <w:szCs w:val="22"/>
          <w:lang w:val="en-US"/>
        </w:rPr>
      </w:pPr>
      <w:r w:rsidRPr="00795340">
        <w:rPr>
          <w:b/>
          <w:bCs/>
          <w:szCs w:val="22"/>
          <w:u w:val="single"/>
          <w:lang w:val="en-US"/>
        </w:rPr>
        <w:t xml:space="preserve">Observation </w:t>
      </w:r>
      <w:r>
        <w:rPr>
          <w:b/>
          <w:bCs/>
          <w:szCs w:val="22"/>
          <w:u w:val="single"/>
        </w:rPr>
        <w:t>3</w:t>
      </w:r>
      <w:r w:rsidRPr="00795340">
        <w:rPr>
          <w:b/>
          <w:bCs/>
          <w:szCs w:val="22"/>
          <w:u w:val="single"/>
          <w:lang w:val="en-US"/>
        </w:rPr>
        <w:t>:</w:t>
      </w:r>
      <w:r>
        <w:rPr>
          <w:b/>
          <w:bCs/>
          <w:szCs w:val="22"/>
          <w:lang w:val="en-US"/>
        </w:rPr>
        <w:t xml:space="preserve"> One SGCS based reporting content for UE assisted performance monitoring (Alt 1) may not lead to </w:t>
      </w:r>
      <w:r>
        <w:rPr>
          <w:rFonts w:eastAsiaTheme="minorEastAsia" w:hint="eastAsia"/>
          <w:b/>
          <w:bCs/>
          <w:szCs w:val="22"/>
          <w:lang w:val="en-US" w:eastAsia="ko-KR"/>
        </w:rPr>
        <w:t>desirable</w:t>
      </w:r>
      <w:r w:rsidRPr="001A5957">
        <w:rPr>
          <w:b/>
          <w:bCs/>
          <w:szCs w:val="22"/>
          <w:lang w:val="en-US"/>
        </w:rPr>
        <w:t xml:space="preserve"> decisions</w:t>
      </w:r>
      <w:r>
        <w:rPr>
          <w:b/>
          <w:bCs/>
          <w:szCs w:val="22"/>
          <w:lang w:val="en-US"/>
        </w:rPr>
        <w:t xml:space="preserve"> at the NW</w:t>
      </w:r>
      <w:r w:rsidRPr="001A5957">
        <w:rPr>
          <w:b/>
          <w:bCs/>
          <w:szCs w:val="22"/>
          <w:lang w:val="en-US"/>
        </w:rPr>
        <w:t>.</w:t>
      </w:r>
    </w:p>
    <w:p w14:paraId="078022FE" w14:textId="77777777" w:rsidR="00026743" w:rsidRDefault="00026743" w:rsidP="00026743">
      <w:pPr>
        <w:rPr>
          <w:b/>
          <w:bCs/>
          <w:szCs w:val="22"/>
          <w:lang w:val="en-US"/>
        </w:rPr>
      </w:pPr>
      <w:r w:rsidRPr="005D00F4">
        <w:rPr>
          <w:b/>
          <w:bCs/>
          <w:szCs w:val="22"/>
          <w:u w:val="single"/>
          <w:lang w:val="en-US"/>
        </w:rPr>
        <w:t xml:space="preserve">Observation </w:t>
      </w:r>
      <w:r>
        <w:rPr>
          <w:b/>
          <w:bCs/>
          <w:szCs w:val="22"/>
          <w:u w:val="single"/>
          <w:lang w:val="en-US"/>
        </w:rPr>
        <w:t>4</w:t>
      </w:r>
      <w:r>
        <w:rPr>
          <w:b/>
          <w:bCs/>
          <w:szCs w:val="22"/>
          <w:lang w:val="en-US"/>
        </w:rPr>
        <w:t xml:space="preserve">: Alt 2 of UE assisted performance monitoring enables better complexity-performance trade-off decisions at the NW-side. </w:t>
      </w:r>
    </w:p>
    <w:p w14:paraId="0ED8D5C8" w14:textId="77777777" w:rsidR="00120287" w:rsidRPr="005D00F4" w:rsidRDefault="00120287" w:rsidP="00120287">
      <w:pPr>
        <w:rPr>
          <w:b/>
          <w:bCs/>
          <w:szCs w:val="22"/>
          <w:lang w:val="en-US"/>
        </w:rPr>
      </w:pPr>
      <w:r w:rsidRPr="00795340">
        <w:rPr>
          <w:b/>
          <w:bCs/>
          <w:szCs w:val="22"/>
          <w:u w:val="single"/>
          <w:lang w:val="en-US"/>
        </w:rPr>
        <w:t xml:space="preserve">Observation </w:t>
      </w:r>
      <w:r>
        <w:rPr>
          <w:b/>
          <w:bCs/>
          <w:szCs w:val="22"/>
          <w:u w:val="single"/>
        </w:rPr>
        <w:t>5</w:t>
      </w:r>
      <w:r w:rsidRPr="00795340">
        <w:rPr>
          <w:b/>
          <w:bCs/>
          <w:szCs w:val="22"/>
          <w:u w:val="single"/>
          <w:lang w:val="en-US"/>
        </w:rPr>
        <w:t>:</w:t>
      </w:r>
      <w:r w:rsidRPr="005D00F4">
        <w:rPr>
          <w:b/>
          <w:bCs/>
          <w:szCs w:val="22"/>
          <w:lang w:val="en-US"/>
        </w:rPr>
        <w:t xml:space="preserve"> </w:t>
      </w:r>
      <w:r>
        <w:rPr>
          <w:b/>
          <w:bCs/>
          <w:szCs w:val="22"/>
          <w:lang w:val="en-US"/>
        </w:rPr>
        <w:t>Reporting SGCS values on a per-layer basis would improve decisions at the NW.</w:t>
      </w:r>
    </w:p>
    <w:p w14:paraId="0FBD8481" w14:textId="77777777" w:rsidR="00120287" w:rsidRDefault="00120287" w:rsidP="00120287">
      <w:pPr>
        <w:rPr>
          <w:b/>
          <w:bCs/>
        </w:rPr>
      </w:pPr>
      <w:r w:rsidRPr="005D00F4">
        <w:rPr>
          <w:b/>
          <w:bCs/>
          <w:u w:val="single"/>
        </w:rPr>
        <w:t xml:space="preserve">Observation </w:t>
      </w:r>
      <w:r>
        <w:rPr>
          <w:b/>
          <w:bCs/>
          <w:u w:val="single"/>
        </w:rPr>
        <w:t>6</w:t>
      </w:r>
      <w:r w:rsidRPr="005D00F4">
        <w:rPr>
          <w:b/>
          <w:bCs/>
        </w:rPr>
        <w:t xml:space="preserve">: </w:t>
      </w:r>
      <w:r w:rsidRPr="005D00F4">
        <w:rPr>
          <w:b/>
          <w:bCs/>
          <w:lang w:eastAsia="ko-KR"/>
        </w:rPr>
        <w:t>Option 2 (only legacy CPU (O</w:t>
      </w:r>
      <w:r w:rsidRPr="005D00F4">
        <w:rPr>
          <w:b/>
          <w:bCs/>
          <w:vertAlign w:val="subscript"/>
          <w:lang w:eastAsia="ko-KR"/>
        </w:rPr>
        <w:t>CPU</w:t>
      </w:r>
      <w:r w:rsidRPr="005D00F4">
        <w:rPr>
          <w:b/>
          <w:bCs/>
          <w:lang w:eastAsia="ko-KR"/>
        </w:rPr>
        <w:t xml:space="preserve">) is occupied) may </w:t>
      </w:r>
      <w:r w:rsidRPr="005D00F4">
        <w:rPr>
          <w:b/>
          <w:bCs/>
        </w:rPr>
        <w:t>lead to</w:t>
      </w:r>
      <w:r>
        <w:rPr>
          <w:b/>
          <w:bCs/>
        </w:rPr>
        <w:t xml:space="preserve"> inaccurate counting of the AI/ML PU resources.</w:t>
      </w:r>
    </w:p>
    <w:p w14:paraId="5684EA6B" w14:textId="77777777" w:rsidR="004A0C4F" w:rsidRPr="00120287" w:rsidRDefault="004A0C4F" w:rsidP="00103373">
      <w:pPr>
        <w:rPr>
          <w:szCs w:val="22"/>
          <w:highlight w:val="yellow"/>
        </w:rPr>
      </w:pPr>
    </w:p>
    <w:p w14:paraId="3F05DCAB" w14:textId="77777777" w:rsidR="00026743" w:rsidRDefault="00026743" w:rsidP="00026743">
      <w:pPr>
        <w:rPr>
          <w:b/>
          <w:bCs/>
        </w:rPr>
      </w:pPr>
      <w:r w:rsidRPr="00795340">
        <w:rPr>
          <w:b/>
          <w:bCs/>
          <w:szCs w:val="22"/>
          <w:u w:val="single"/>
          <w:lang w:val="en-US"/>
        </w:rPr>
        <w:t xml:space="preserve">Proposal </w:t>
      </w:r>
      <w:r>
        <w:rPr>
          <w:b/>
          <w:bCs/>
          <w:szCs w:val="22"/>
          <w:u w:val="single"/>
        </w:rPr>
        <w:t>1</w:t>
      </w:r>
      <w:r w:rsidRPr="00795340">
        <w:rPr>
          <w:b/>
          <w:bCs/>
          <w:szCs w:val="22"/>
          <w:u w:val="single"/>
          <w:lang w:val="en-US"/>
        </w:rPr>
        <w:t>:</w:t>
      </w:r>
      <w:r w:rsidRPr="00795340">
        <w:rPr>
          <w:b/>
          <w:bCs/>
          <w:szCs w:val="22"/>
          <w:lang w:val="en-US"/>
        </w:rPr>
        <w:tab/>
        <w:t xml:space="preserve">For </w:t>
      </w:r>
      <w:r>
        <w:rPr>
          <w:b/>
          <w:bCs/>
          <w:szCs w:val="22"/>
          <w:lang w:val="en-US"/>
        </w:rPr>
        <w:t>performance</w:t>
      </w:r>
      <w:r w:rsidRPr="00795340">
        <w:rPr>
          <w:b/>
          <w:bCs/>
          <w:szCs w:val="22"/>
          <w:lang w:val="en-US"/>
        </w:rPr>
        <w:t xml:space="preserve"> monitoring, </w:t>
      </w:r>
      <w:r w:rsidRPr="00795340">
        <w:rPr>
          <w:b/>
          <w:bCs/>
        </w:rPr>
        <w:t xml:space="preserve">out-of-distribution metrics should be used in conjunction with </w:t>
      </w:r>
      <w:r>
        <w:rPr>
          <w:b/>
          <w:bCs/>
        </w:rPr>
        <w:t>SGCS</w:t>
      </w:r>
      <w:r w:rsidRPr="00795340">
        <w:rPr>
          <w:b/>
          <w:bCs/>
        </w:rPr>
        <w:t>.</w:t>
      </w:r>
    </w:p>
    <w:p w14:paraId="130C5713" w14:textId="77777777" w:rsidR="00026743" w:rsidRPr="005D38E6" w:rsidRDefault="00026743" w:rsidP="00026743">
      <w:pPr>
        <w:rPr>
          <w:rFonts w:eastAsiaTheme="minorEastAsia"/>
          <w:b/>
          <w:bCs/>
          <w:szCs w:val="22"/>
          <w:lang w:val="en-US" w:eastAsia="ko-KR"/>
        </w:rPr>
      </w:pPr>
      <w:r w:rsidRPr="00CD34F6">
        <w:rPr>
          <w:b/>
          <w:bCs/>
          <w:szCs w:val="22"/>
          <w:u w:val="single"/>
          <w:lang w:val="en-US"/>
        </w:rPr>
        <w:t>Proposal 2</w:t>
      </w:r>
      <w:r>
        <w:rPr>
          <w:b/>
          <w:bCs/>
          <w:szCs w:val="22"/>
          <w:lang w:val="en-US"/>
        </w:rPr>
        <w:t xml:space="preserve">: Down-select </w:t>
      </w:r>
      <w:r w:rsidRPr="005D00F4">
        <w:rPr>
          <w:b/>
          <w:bCs/>
          <w:szCs w:val="22"/>
          <w:lang w:val="en-US"/>
        </w:rPr>
        <w:t>Alt</w:t>
      </w:r>
      <w:r>
        <w:rPr>
          <w:b/>
          <w:bCs/>
          <w:szCs w:val="22"/>
          <w:lang w:val="en-US"/>
        </w:rPr>
        <w:t>-</w:t>
      </w:r>
      <w:r w:rsidRPr="005D00F4">
        <w:rPr>
          <w:b/>
          <w:bCs/>
          <w:szCs w:val="22"/>
          <w:lang w:val="en-US"/>
        </w:rPr>
        <w:t>2 for reporting contents of UE assisted performance monitoring</w:t>
      </w:r>
      <w:r>
        <w:rPr>
          <w:b/>
          <w:bCs/>
          <w:szCs w:val="22"/>
          <w:lang w:val="en-US"/>
        </w:rPr>
        <w:t xml:space="preserve">. </w:t>
      </w:r>
    </w:p>
    <w:p w14:paraId="6CA75E1E" w14:textId="77777777" w:rsidR="00120287" w:rsidRDefault="00120287" w:rsidP="00120287">
      <w:pPr>
        <w:rPr>
          <w:b/>
          <w:bCs/>
          <w:lang w:val="en-US"/>
        </w:rPr>
      </w:pPr>
      <w:r w:rsidRPr="005D38E6">
        <w:rPr>
          <w:b/>
          <w:bCs/>
          <w:u w:val="single"/>
          <w:lang w:val="en-US"/>
        </w:rPr>
        <w:t>Proposal 3</w:t>
      </w:r>
      <w:r w:rsidRPr="005D38E6">
        <w:rPr>
          <w:b/>
          <w:bCs/>
          <w:lang w:val="en-US"/>
        </w:rPr>
        <w:t xml:space="preserve">: </w:t>
      </w:r>
      <w:r>
        <w:rPr>
          <w:b/>
          <w:bCs/>
          <w:lang w:val="en-US"/>
        </w:rPr>
        <w:t>Support r</w:t>
      </w:r>
      <w:r w:rsidRPr="005D38E6">
        <w:rPr>
          <w:b/>
          <w:bCs/>
          <w:lang w:val="en-US"/>
        </w:rPr>
        <w:t>eport</w:t>
      </w:r>
      <w:r>
        <w:rPr>
          <w:b/>
          <w:bCs/>
          <w:lang w:val="en-US"/>
        </w:rPr>
        <w:t>ing</w:t>
      </w:r>
      <w:r w:rsidRPr="005D38E6">
        <w:rPr>
          <w:b/>
          <w:bCs/>
          <w:lang w:val="en-US"/>
        </w:rPr>
        <w:t xml:space="preserve"> SGCS on a per-layer basis.  </w:t>
      </w:r>
    </w:p>
    <w:p w14:paraId="743360E7" w14:textId="77777777" w:rsidR="00120287" w:rsidRPr="00A83480" w:rsidRDefault="00120287" w:rsidP="00120287">
      <w:pPr>
        <w:rPr>
          <w:b/>
          <w:bCs/>
        </w:rPr>
      </w:pPr>
      <w:r w:rsidRPr="00A83480">
        <w:rPr>
          <w:b/>
          <w:bCs/>
          <w:u w:val="single"/>
        </w:rPr>
        <w:t xml:space="preserve">Proposal </w:t>
      </w:r>
      <w:r>
        <w:rPr>
          <w:b/>
          <w:bCs/>
          <w:u w:val="single"/>
        </w:rPr>
        <w:t>4</w:t>
      </w:r>
      <w:r w:rsidRPr="00A83480">
        <w:rPr>
          <w:b/>
          <w:bCs/>
          <w:u w:val="single"/>
        </w:rPr>
        <w:t>:</w:t>
      </w:r>
      <w:r w:rsidRPr="00A83480">
        <w:rPr>
          <w:b/>
          <w:bCs/>
        </w:rPr>
        <w:t xml:space="preserve"> Support separate configuration for CSI-RS for monitoring, especially </w:t>
      </w:r>
      <w:r>
        <w:rPr>
          <w:b/>
          <w:bCs/>
        </w:rPr>
        <w:t xml:space="preserve">when aperiodic CSI-RS is used for </w:t>
      </w:r>
      <w:r w:rsidRPr="00A83480">
        <w:rPr>
          <w:b/>
          <w:bCs/>
        </w:rPr>
        <w:t>CSI prediction.</w:t>
      </w:r>
    </w:p>
    <w:p w14:paraId="2A5BCFC8" w14:textId="77777777" w:rsidR="00120287" w:rsidRDefault="00120287" w:rsidP="00120287">
      <w:pPr>
        <w:rPr>
          <w:b/>
          <w:bCs/>
        </w:rPr>
      </w:pPr>
      <w:r>
        <w:rPr>
          <w:b/>
          <w:bCs/>
          <w:u w:val="single"/>
        </w:rPr>
        <w:t>Proposal</w:t>
      </w:r>
      <w:r w:rsidRPr="00B11E7D">
        <w:rPr>
          <w:b/>
          <w:bCs/>
          <w:u w:val="single"/>
        </w:rPr>
        <w:t xml:space="preserve"> </w:t>
      </w:r>
      <w:r>
        <w:rPr>
          <w:b/>
          <w:bCs/>
          <w:u w:val="single"/>
        </w:rPr>
        <w:t>5</w:t>
      </w:r>
      <w:r w:rsidRPr="00B11E7D">
        <w:rPr>
          <w:b/>
          <w:bCs/>
        </w:rPr>
        <w:t xml:space="preserve">: </w:t>
      </w:r>
      <w:r>
        <w:rPr>
          <w:b/>
          <w:bCs/>
        </w:rPr>
        <w:t xml:space="preserve">For AI/ML </w:t>
      </w:r>
      <w:r w:rsidRPr="00E04256">
        <w:rPr>
          <w:b/>
          <w:bCs/>
        </w:rPr>
        <w:t>CSI prediction using UE side model</w:t>
      </w:r>
      <w:r>
        <w:rPr>
          <w:b/>
          <w:bCs/>
        </w:rPr>
        <w:t>, for</w:t>
      </w:r>
      <w:r w:rsidRPr="00E04256">
        <w:rPr>
          <w:b/>
          <w:bCs/>
        </w:rPr>
        <w:t xml:space="preserve"> </w:t>
      </w:r>
      <w:r>
        <w:rPr>
          <w:b/>
          <w:bCs/>
        </w:rPr>
        <w:t xml:space="preserve">inference, </w:t>
      </w:r>
      <w:r w:rsidRPr="00B11E7D">
        <w:rPr>
          <w:b/>
          <w:bCs/>
          <w:lang w:eastAsia="ko-KR"/>
        </w:rPr>
        <w:t>Option 2 (only legacy CPU (O</w:t>
      </w:r>
      <w:r w:rsidRPr="00B11E7D">
        <w:rPr>
          <w:b/>
          <w:bCs/>
          <w:vertAlign w:val="subscript"/>
          <w:lang w:eastAsia="ko-KR"/>
        </w:rPr>
        <w:t>CPU</w:t>
      </w:r>
      <w:r w:rsidRPr="00B11E7D">
        <w:rPr>
          <w:b/>
          <w:bCs/>
          <w:lang w:eastAsia="ko-KR"/>
        </w:rPr>
        <w:t xml:space="preserve">) is occupied) </w:t>
      </w:r>
      <w:r>
        <w:rPr>
          <w:b/>
          <w:bCs/>
          <w:lang w:eastAsia="ko-KR"/>
        </w:rPr>
        <w:t>should not be considered</w:t>
      </w:r>
      <w:r>
        <w:rPr>
          <w:b/>
          <w:bCs/>
        </w:rPr>
        <w:t>.</w:t>
      </w:r>
    </w:p>
    <w:p w14:paraId="181C5AD5" w14:textId="77777777" w:rsidR="00120287" w:rsidRPr="005D00F4" w:rsidRDefault="00120287" w:rsidP="00120287">
      <w:pPr>
        <w:rPr>
          <w:b/>
          <w:bCs/>
        </w:rPr>
      </w:pPr>
      <w:r w:rsidRPr="005D00F4">
        <w:rPr>
          <w:b/>
          <w:bCs/>
          <w:u w:val="single"/>
        </w:rPr>
        <w:t xml:space="preserve">Proposal </w:t>
      </w:r>
      <w:r>
        <w:rPr>
          <w:b/>
          <w:bCs/>
          <w:u w:val="single"/>
        </w:rPr>
        <w:t>6</w:t>
      </w:r>
      <w:r w:rsidRPr="005D00F4">
        <w:rPr>
          <w:b/>
          <w:bCs/>
          <w:u w:val="single"/>
        </w:rPr>
        <w:t>:</w:t>
      </w:r>
      <w:r w:rsidRPr="005D00F4">
        <w:rPr>
          <w:b/>
          <w:bCs/>
        </w:rPr>
        <w:t xml:space="preserve"> For </w:t>
      </w:r>
      <w:r>
        <w:rPr>
          <w:b/>
          <w:bCs/>
        </w:rPr>
        <w:t xml:space="preserve">AI/ML </w:t>
      </w:r>
      <w:r w:rsidRPr="005D00F4">
        <w:rPr>
          <w:b/>
          <w:bCs/>
        </w:rPr>
        <w:t>CSI prediction using UE-side model, for inference, down-select Option 3 (</w:t>
      </w:r>
      <w:r w:rsidRPr="005D00F4">
        <w:rPr>
          <w:b/>
          <w:bCs/>
          <w:lang w:eastAsia="ko-KR"/>
        </w:rPr>
        <w:t>both dedicated AI/ML PU (O</w:t>
      </w:r>
      <w:r w:rsidRPr="005D00F4">
        <w:rPr>
          <w:b/>
          <w:bCs/>
          <w:vertAlign w:val="subscript"/>
          <w:lang w:eastAsia="ko-KR"/>
        </w:rPr>
        <w:t>APU</w:t>
      </w:r>
      <w:r w:rsidRPr="005D00F4">
        <w:rPr>
          <w:b/>
          <w:bCs/>
          <w:lang w:eastAsia="ko-KR"/>
        </w:rPr>
        <w:t>) and legacy CPU (O</w:t>
      </w:r>
      <w:r w:rsidRPr="005D00F4">
        <w:rPr>
          <w:b/>
          <w:bCs/>
          <w:vertAlign w:val="subscript"/>
          <w:lang w:eastAsia="ko-KR"/>
        </w:rPr>
        <w:t>CPU</w:t>
      </w:r>
      <w:r w:rsidRPr="005D00F4">
        <w:rPr>
          <w:b/>
          <w:bCs/>
          <w:lang w:eastAsia="ko-KR"/>
        </w:rPr>
        <w:t>) are occupied.</w:t>
      </w:r>
      <w:r w:rsidRPr="005D00F4">
        <w:rPr>
          <w:b/>
          <w:bCs/>
        </w:rPr>
        <w:t>)</w:t>
      </w:r>
    </w:p>
    <w:p w14:paraId="2E309609" w14:textId="77777777" w:rsidR="00120287" w:rsidRPr="000625E5" w:rsidRDefault="00120287" w:rsidP="00120287">
      <w:pPr>
        <w:rPr>
          <w:b/>
          <w:bCs/>
        </w:rPr>
      </w:pPr>
      <w:r w:rsidRPr="000625E5">
        <w:rPr>
          <w:b/>
          <w:bCs/>
          <w:u w:val="single"/>
        </w:rPr>
        <w:t xml:space="preserve">Proposal </w:t>
      </w:r>
      <w:r>
        <w:rPr>
          <w:b/>
          <w:bCs/>
          <w:u w:val="single"/>
        </w:rPr>
        <w:t>7</w:t>
      </w:r>
      <w:r w:rsidRPr="000625E5">
        <w:rPr>
          <w:b/>
          <w:bCs/>
        </w:rPr>
        <w:t xml:space="preserve">: Support separate PU occupancy counting between legacy (non-AI/ML) CSI </w:t>
      </w:r>
      <w:r w:rsidRPr="003C0603">
        <w:rPr>
          <w:b/>
          <w:bCs/>
        </w:rPr>
        <w:t xml:space="preserve">reporting </w:t>
      </w:r>
      <w:r w:rsidRPr="000625E5">
        <w:rPr>
          <w:b/>
          <w:bCs/>
        </w:rPr>
        <w:t>and AI/ML-based CSI.</w:t>
      </w:r>
    </w:p>
    <w:p w14:paraId="345FF1D1" w14:textId="77777777" w:rsidR="00120287" w:rsidRPr="000625E5" w:rsidRDefault="00120287" w:rsidP="00120287">
      <w:pPr>
        <w:rPr>
          <w:b/>
          <w:bCs/>
          <w:lang w:val="en-US"/>
        </w:rPr>
      </w:pPr>
      <w:r w:rsidRPr="000625E5">
        <w:rPr>
          <w:b/>
          <w:bCs/>
          <w:u w:val="single"/>
          <w:lang w:val="en-US"/>
        </w:rPr>
        <w:t xml:space="preserve">Proposal </w:t>
      </w:r>
      <w:r>
        <w:rPr>
          <w:b/>
          <w:bCs/>
          <w:u w:val="single"/>
          <w:lang w:val="en-US"/>
        </w:rPr>
        <w:t>8</w:t>
      </w:r>
      <w:r w:rsidRPr="000625E5">
        <w:rPr>
          <w:b/>
          <w:bCs/>
          <w:lang w:val="en-US"/>
        </w:rPr>
        <w:t>: Support CPU pool s</w:t>
      </w:r>
      <w:r w:rsidRPr="000625E5">
        <w:rPr>
          <w:b/>
          <w:bCs/>
        </w:rPr>
        <w:t>haring between legacy CSI reporting and AI/ML-based CSI.</w:t>
      </w:r>
    </w:p>
    <w:p w14:paraId="13690588" w14:textId="77777777" w:rsidR="00026743" w:rsidRPr="003607B2" w:rsidRDefault="00026743" w:rsidP="00103373">
      <w:pPr>
        <w:rPr>
          <w:szCs w:val="22"/>
          <w:lang w:val="en-US"/>
        </w:rPr>
      </w:pPr>
    </w:p>
    <w:p w14:paraId="71A8147F" w14:textId="77777777" w:rsidR="00773F15" w:rsidRPr="001D0064" w:rsidRDefault="00773F15" w:rsidP="00773F15">
      <w:pPr>
        <w:pStyle w:val="Heading1"/>
        <w:rPr>
          <w:sz w:val="32"/>
          <w:lang w:val="en-US"/>
        </w:rPr>
      </w:pPr>
      <w:bookmarkStart w:id="7" w:name="_Toc178176170"/>
      <w:bookmarkStart w:id="8" w:name="_Hlk110514697"/>
      <w:r w:rsidRPr="001D0064">
        <w:rPr>
          <w:sz w:val="32"/>
          <w:lang w:val="en-US"/>
        </w:rPr>
        <w:t>References</w:t>
      </w:r>
      <w:bookmarkEnd w:id="7"/>
    </w:p>
    <w:p w14:paraId="58274DB0" w14:textId="208AD8EE" w:rsidR="00773F15" w:rsidRDefault="00773F15" w:rsidP="00773F15">
      <w:pPr>
        <w:pStyle w:val="Reference"/>
        <w:rPr>
          <w:sz w:val="20"/>
          <w:lang w:val="en-US"/>
        </w:rPr>
      </w:pPr>
      <w:bookmarkStart w:id="9" w:name="_Ref370891592"/>
      <w:bookmarkStart w:id="10" w:name="_Ref399440155"/>
      <w:bookmarkStart w:id="11" w:name="_Ref401222022"/>
      <w:bookmarkStart w:id="12" w:name="_Ref403048963"/>
      <w:bookmarkStart w:id="13"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9"/>
      <w:bookmarkEnd w:id="10"/>
      <w:bookmarkEnd w:id="11"/>
      <w:bookmarkEnd w:id="12"/>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3"/>
    </w:p>
    <w:p w14:paraId="60A4051B" w14:textId="6D521F6D" w:rsidR="0023397A" w:rsidRDefault="0023397A" w:rsidP="0023397A">
      <w:pPr>
        <w:pStyle w:val="Reference"/>
        <w:rPr>
          <w:sz w:val="20"/>
          <w:lang w:val="en-US"/>
        </w:rPr>
      </w:pPr>
      <w:bookmarkStart w:id="14" w:name="_Ref158642161"/>
      <w:bookmarkStart w:id="15"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4"/>
    </w:p>
    <w:p w14:paraId="467D47BB" w14:textId="05D4169E" w:rsidR="00F9430A" w:rsidRDefault="00B85F32" w:rsidP="0023397A">
      <w:pPr>
        <w:pStyle w:val="Reference"/>
        <w:rPr>
          <w:sz w:val="20"/>
          <w:lang w:val="en-US"/>
        </w:rPr>
      </w:pPr>
      <w:bookmarkStart w:id="16" w:name="_Ref178595376"/>
      <w:r>
        <w:rPr>
          <w:sz w:val="20"/>
          <w:lang w:val="en-US"/>
        </w:rPr>
        <w:t>RP</w:t>
      </w:r>
      <w:r w:rsidR="005742B2">
        <w:rPr>
          <w:sz w:val="20"/>
          <w:lang w:val="en-US"/>
        </w:rPr>
        <w:t xml:space="preserve">-242399, </w:t>
      </w:r>
      <w:r w:rsidR="00D67C89">
        <w:rPr>
          <w:sz w:val="20"/>
          <w:lang w:val="en-US"/>
        </w:rPr>
        <w:t>“</w:t>
      </w:r>
      <w:r w:rsidR="00455B83" w:rsidRPr="00455B83">
        <w:rPr>
          <w:sz w:val="20"/>
          <w:lang w:val="en-US"/>
        </w:rPr>
        <w:t>Revised WID on Artificial Intelligence (AI)/Machine Learning (ML) for NR Air Interface</w:t>
      </w:r>
      <w:r w:rsidR="00455B83">
        <w:rPr>
          <w:sz w:val="20"/>
          <w:lang w:val="en-US"/>
        </w:rPr>
        <w:t>”, Work Item Description.</w:t>
      </w:r>
      <w:bookmarkEnd w:id="16"/>
    </w:p>
    <w:p w14:paraId="04CF4A38" w14:textId="2377D216" w:rsidR="00366B1C" w:rsidRDefault="00366B1C" w:rsidP="00600A37">
      <w:pPr>
        <w:pStyle w:val="Reference"/>
        <w:rPr>
          <w:sz w:val="20"/>
          <w:lang w:val="en-US"/>
        </w:rPr>
      </w:pPr>
      <w:bookmarkStart w:id="17" w:name="_Ref178936735"/>
      <w:bookmarkStart w:id="18" w:name="_Ref111189274"/>
      <w:bookmarkEnd w:id="8"/>
      <w:bookmarkEnd w:id="15"/>
      <w:r>
        <w:rPr>
          <w:sz w:val="20"/>
          <w:lang w:val="en-US"/>
        </w:rPr>
        <w:t>RAN1 #117 Chairman’s note</w:t>
      </w:r>
      <w:bookmarkEnd w:id="17"/>
    </w:p>
    <w:p w14:paraId="57303023" w14:textId="0DB80139" w:rsidR="006C5E04" w:rsidRDefault="009D263C" w:rsidP="00A02278">
      <w:pPr>
        <w:pStyle w:val="Reference"/>
        <w:rPr>
          <w:sz w:val="20"/>
          <w:lang w:val="en-US"/>
        </w:rPr>
      </w:pPr>
      <w:bookmarkStart w:id="19" w:name="_Ref189581131"/>
      <w:r>
        <w:rPr>
          <w:sz w:val="20"/>
          <w:lang w:val="en-US"/>
        </w:rPr>
        <w:t>RP-</w:t>
      </w:r>
      <w:r w:rsidR="00AD75F7">
        <w:rPr>
          <w:sz w:val="20"/>
          <w:lang w:val="en-US"/>
        </w:rPr>
        <w:t>243244, “</w:t>
      </w:r>
      <w:r w:rsidR="00AD75F7" w:rsidRPr="00AD75F7">
        <w:rPr>
          <w:sz w:val="20"/>
          <w:lang w:val="en-US"/>
        </w:rPr>
        <w:t>Revised WID: Artificial Intelligence (AI)/Machine Learning (ML) for NR Air Interface</w:t>
      </w:r>
      <w:r w:rsidR="00AD75F7">
        <w:rPr>
          <w:sz w:val="20"/>
          <w:lang w:val="en-US"/>
        </w:rPr>
        <w:t>”, Work Item Description</w:t>
      </w:r>
      <w:bookmarkEnd w:id="19"/>
    </w:p>
    <w:p w14:paraId="099C5F21" w14:textId="507B8528" w:rsidR="00D90708" w:rsidRDefault="00D90708" w:rsidP="00A02278">
      <w:pPr>
        <w:pStyle w:val="Reference"/>
        <w:rPr>
          <w:sz w:val="20"/>
          <w:lang w:val="en-US"/>
        </w:rPr>
      </w:pPr>
      <w:bookmarkStart w:id="20" w:name="_Ref193882764"/>
      <w:r>
        <w:rPr>
          <w:sz w:val="20"/>
          <w:lang w:val="en-US"/>
        </w:rPr>
        <w:t>RAN1 #12</w:t>
      </w:r>
      <w:r w:rsidR="00C24A78">
        <w:rPr>
          <w:sz w:val="20"/>
          <w:lang w:val="en-US"/>
        </w:rPr>
        <w:t>0 Chairman’s note</w:t>
      </w:r>
      <w:bookmarkEnd w:id="20"/>
    </w:p>
    <w:p w14:paraId="1046DF22" w14:textId="7DFEFC1B" w:rsidR="00F258EF" w:rsidRPr="00A02278" w:rsidRDefault="00F258EF" w:rsidP="00A02278">
      <w:pPr>
        <w:pStyle w:val="Reference"/>
        <w:rPr>
          <w:sz w:val="20"/>
          <w:lang w:val="en-US"/>
        </w:rPr>
      </w:pPr>
      <w:bookmarkStart w:id="21" w:name="_Ref197505464"/>
      <w:r>
        <w:rPr>
          <w:sz w:val="20"/>
          <w:lang w:val="en-US"/>
        </w:rPr>
        <w:t>RAN1 #120b Chairman’s note</w:t>
      </w:r>
      <w:bookmarkEnd w:id="21"/>
    </w:p>
    <w:bookmarkEnd w:id="18"/>
    <w:p w14:paraId="5B07E7C3" w14:textId="77777777" w:rsidR="00373F05" w:rsidRDefault="00373F05">
      <w:pPr>
        <w:pStyle w:val="Reference"/>
        <w:numPr>
          <w:ilvl w:val="0"/>
          <w:numId w:val="0"/>
        </w:numPr>
        <w:rPr>
          <w:sz w:val="20"/>
          <w:lang w:val="en-US"/>
        </w:rPr>
      </w:pPr>
    </w:p>
    <w:sectPr w:rsidR="00373F05"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7B83F" w14:textId="77777777" w:rsidR="00A348E1" w:rsidRDefault="00A348E1">
      <w:r>
        <w:separator/>
      </w:r>
    </w:p>
  </w:endnote>
  <w:endnote w:type="continuationSeparator" w:id="0">
    <w:p w14:paraId="147B15C7" w14:textId="77777777" w:rsidR="00A348E1" w:rsidRDefault="00A348E1">
      <w:r>
        <w:continuationSeparator/>
      </w:r>
    </w:p>
  </w:endnote>
  <w:endnote w:type="continuationNotice" w:id="1">
    <w:p w14:paraId="6B815711" w14:textId="77777777" w:rsidR="00A348E1" w:rsidRDefault="00A34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CE757" w14:textId="77777777" w:rsidR="00A348E1" w:rsidRDefault="00A348E1">
      <w:r>
        <w:separator/>
      </w:r>
    </w:p>
  </w:footnote>
  <w:footnote w:type="continuationSeparator" w:id="0">
    <w:p w14:paraId="4B36670B" w14:textId="77777777" w:rsidR="00A348E1" w:rsidRDefault="00A348E1">
      <w:r>
        <w:continuationSeparator/>
      </w:r>
    </w:p>
  </w:footnote>
  <w:footnote w:type="continuationNotice" w:id="1">
    <w:p w14:paraId="288B3437" w14:textId="77777777" w:rsidR="00A348E1" w:rsidRDefault="00A34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4210B3"/>
    <w:multiLevelType w:val="hybridMultilevel"/>
    <w:tmpl w:val="45DA41D8"/>
    <w:lvl w:ilvl="0" w:tplc="365489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40026E"/>
    <w:multiLevelType w:val="hybridMultilevel"/>
    <w:tmpl w:val="9E3E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A73E59"/>
    <w:multiLevelType w:val="hybridMultilevel"/>
    <w:tmpl w:val="27C86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297D76"/>
    <w:multiLevelType w:val="hybridMultilevel"/>
    <w:tmpl w:val="BD9CB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DF29D6"/>
    <w:multiLevelType w:val="hybridMultilevel"/>
    <w:tmpl w:val="3774B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3"/>
  </w:num>
  <w:num w:numId="3" w16cid:durableId="1519151789">
    <w:abstractNumId w:val="24"/>
  </w:num>
  <w:num w:numId="4" w16cid:durableId="1934044786">
    <w:abstractNumId w:val="26"/>
  </w:num>
  <w:num w:numId="5" w16cid:durableId="1435324944">
    <w:abstractNumId w:val="21"/>
  </w:num>
  <w:num w:numId="6" w16cid:durableId="1922372000">
    <w:abstractNumId w:val="27"/>
  </w:num>
  <w:num w:numId="7" w16cid:durableId="1083601651">
    <w:abstractNumId w:val="39"/>
  </w:num>
  <w:num w:numId="8" w16cid:durableId="49505293">
    <w:abstractNumId w:val="22"/>
  </w:num>
  <w:num w:numId="9" w16cid:durableId="947472016">
    <w:abstractNumId w:val="50"/>
  </w:num>
  <w:num w:numId="10" w16cid:durableId="407505057">
    <w:abstractNumId w:val="43"/>
  </w:num>
  <w:num w:numId="11" w16cid:durableId="468060315">
    <w:abstractNumId w:val="12"/>
  </w:num>
  <w:num w:numId="12" w16cid:durableId="509488479">
    <w:abstractNumId w:val="30"/>
  </w:num>
  <w:num w:numId="13" w16cid:durableId="1212615925">
    <w:abstractNumId w:val="9"/>
  </w:num>
  <w:num w:numId="14" w16cid:durableId="846946745">
    <w:abstractNumId w:val="31"/>
  </w:num>
  <w:num w:numId="15" w16cid:durableId="551890891">
    <w:abstractNumId w:val="23"/>
  </w:num>
  <w:num w:numId="16" w16cid:durableId="1164052319">
    <w:abstractNumId w:val="38"/>
  </w:num>
  <w:num w:numId="17" w16cid:durableId="1287421463">
    <w:abstractNumId w:val="7"/>
  </w:num>
  <w:num w:numId="18" w16cid:durableId="36274038">
    <w:abstractNumId w:val="17"/>
  </w:num>
  <w:num w:numId="19" w16cid:durableId="2054114975">
    <w:abstractNumId w:val="11"/>
  </w:num>
  <w:num w:numId="20" w16cid:durableId="2126535396">
    <w:abstractNumId w:val="5"/>
  </w:num>
  <w:num w:numId="21" w16cid:durableId="1865092179">
    <w:abstractNumId w:val="45"/>
  </w:num>
  <w:num w:numId="22" w16cid:durableId="1073430857">
    <w:abstractNumId w:val="48"/>
  </w:num>
  <w:num w:numId="23" w16cid:durableId="2072189467">
    <w:abstractNumId w:val="0"/>
  </w:num>
  <w:num w:numId="24" w16cid:durableId="1605839235">
    <w:abstractNumId w:val="46"/>
  </w:num>
  <w:num w:numId="25" w16cid:durableId="1417284892">
    <w:abstractNumId w:val="6"/>
  </w:num>
  <w:num w:numId="26" w16cid:durableId="541404648">
    <w:abstractNumId w:val="36"/>
  </w:num>
  <w:num w:numId="27" w16cid:durableId="2092652891">
    <w:abstractNumId w:val="19"/>
  </w:num>
  <w:num w:numId="28" w16cid:durableId="1850758140">
    <w:abstractNumId w:val="16"/>
  </w:num>
  <w:num w:numId="29" w16cid:durableId="953942164">
    <w:abstractNumId w:val="44"/>
  </w:num>
  <w:num w:numId="30" w16cid:durableId="1820994685">
    <w:abstractNumId w:val="51"/>
  </w:num>
  <w:num w:numId="31" w16cid:durableId="1855798585">
    <w:abstractNumId w:val="3"/>
  </w:num>
  <w:num w:numId="32" w16cid:durableId="1877817820">
    <w:abstractNumId w:val="41"/>
  </w:num>
  <w:num w:numId="33" w16cid:durableId="1182934138">
    <w:abstractNumId w:val="35"/>
  </w:num>
  <w:num w:numId="34" w16cid:durableId="1982613312">
    <w:abstractNumId w:val="35"/>
  </w:num>
  <w:num w:numId="35" w16cid:durableId="1569267043">
    <w:abstractNumId w:val="28"/>
  </w:num>
  <w:num w:numId="36" w16cid:durableId="189876607">
    <w:abstractNumId w:val="29"/>
  </w:num>
  <w:num w:numId="37" w16cid:durableId="1783500307">
    <w:abstractNumId w:val="15"/>
  </w:num>
  <w:num w:numId="38" w16cid:durableId="1081487533">
    <w:abstractNumId w:val="49"/>
  </w:num>
  <w:num w:numId="39" w16cid:durableId="1309166447">
    <w:abstractNumId w:val="40"/>
  </w:num>
  <w:num w:numId="40" w16cid:durableId="313067495">
    <w:abstractNumId w:val="13"/>
  </w:num>
  <w:num w:numId="41" w16cid:durableId="1822692563">
    <w:abstractNumId w:val="10"/>
  </w:num>
  <w:num w:numId="42" w16cid:durableId="1840001016">
    <w:abstractNumId w:val="4"/>
  </w:num>
  <w:num w:numId="43" w16cid:durableId="754395522">
    <w:abstractNumId w:val="14"/>
  </w:num>
  <w:num w:numId="44" w16cid:durableId="1941328149">
    <w:abstractNumId w:val="2"/>
  </w:num>
  <w:num w:numId="45" w16cid:durableId="142552622">
    <w:abstractNumId w:val="20"/>
  </w:num>
  <w:num w:numId="46" w16cid:durableId="31073516">
    <w:abstractNumId w:val="32"/>
  </w:num>
  <w:num w:numId="47" w16cid:durableId="33509587">
    <w:abstractNumId w:val="18"/>
  </w:num>
  <w:num w:numId="48" w16cid:durableId="1443694845">
    <w:abstractNumId w:val="8"/>
  </w:num>
  <w:num w:numId="49" w16cid:durableId="987243408">
    <w:abstractNumId w:val="47"/>
  </w:num>
  <w:num w:numId="50" w16cid:durableId="476266782">
    <w:abstractNumId w:val="42"/>
  </w:num>
  <w:num w:numId="51" w16cid:durableId="927537975">
    <w:abstractNumId w:val="34"/>
  </w:num>
  <w:num w:numId="52" w16cid:durableId="2080201415">
    <w:abstractNumId w:val="37"/>
  </w:num>
  <w:num w:numId="53" w16cid:durableId="48031496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2E9"/>
    <w:rsid w:val="00040573"/>
    <w:rsid w:val="000407F2"/>
    <w:rsid w:val="00040B78"/>
    <w:rsid w:val="00040E7B"/>
    <w:rsid w:val="000418FE"/>
    <w:rsid w:val="000422E2"/>
    <w:rsid w:val="00042F22"/>
    <w:rsid w:val="0004320C"/>
    <w:rsid w:val="000437FA"/>
    <w:rsid w:val="0004387A"/>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39E"/>
    <w:rsid w:val="00070652"/>
    <w:rsid w:val="0007091F"/>
    <w:rsid w:val="00071164"/>
    <w:rsid w:val="00071225"/>
    <w:rsid w:val="000715A7"/>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E6"/>
    <w:rsid w:val="000C6516"/>
    <w:rsid w:val="000C65B5"/>
    <w:rsid w:val="000C6B99"/>
    <w:rsid w:val="000C7C4D"/>
    <w:rsid w:val="000D0140"/>
    <w:rsid w:val="000D06F0"/>
    <w:rsid w:val="000D0D07"/>
    <w:rsid w:val="000D0F48"/>
    <w:rsid w:val="000D161E"/>
    <w:rsid w:val="000D162D"/>
    <w:rsid w:val="000D1690"/>
    <w:rsid w:val="000D2C06"/>
    <w:rsid w:val="000D2F62"/>
    <w:rsid w:val="000D2F63"/>
    <w:rsid w:val="000D3D57"/>
    <w:rsid w:val="000D42D5"/>
    <w:rsid w:val="000D4797"/>
    <w:rsid w:val="000D480A"/>
    <w:rsid w:val="000D4E14"/>
    <w:rsid w:val="000D56AC"/>
    <w:rsid w:val="000D5C17"/>
    <w:rsid w:val="000D6210"/>
    <w:rsid w:val="000D6A5A"/>
    <w:rsid w:val="000D7032"/>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5B6"/>
    <w:rsid w:val="00105775"/>
    <w:rsid w:val="001057C0"/>
    <w:rsid w:val="00105D2D"/>
    <w:rsid w:val="00106117"/>
    <w:rsid w:val="001062DC"/>
    <w:rsid w:val="001062FB"/>
    <w:rsid w:val="001063E6"/>
    <w:rsid w:val="001063E9"/>
    <w:rsid w:val="00106B59"/>
    <w:rsid w:val="00106EA7"/>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90F"/>
    <w:rsid w:val="00151A72"/>
    <w:rsid w:val="00151E23"/>
    <w:rsid w:val="001526E0"/>
    <w:rsid w:val="00153B76"/>
    <w:rsid w:val="00154220"/>
    <w:rsid w:val="001544CD"/>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1E57"/>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B34"/>
    <w:rsid w:val="00265C81"/>
    <w:rsid w:val="00265FCA"/>
    <w:rsid w:val="00266214"/>
    <w:rsid w:val="00267A3C"/>
    <w:rsid w:val="00267C83"/>
    <w:rsid w:val="00267DDB"/>
    <w:rsid w:val="0027144F"/>
    <w:rsid w:val="0027173D"/>
    <w:rsid w:val="00271F3A"/>
    <w:rsid w:val="002721DA"/>
    <w:rsid w:val="002723F2"/>
    <w:rsid w:val="002727F6"/>
    <w:rsid w:val="00272A3E"/>
    <w:rsid w:val="00273278"/>
    <w:rsid w:val="002737A8"/>
    <w:rsid w:val="002737F4"/>
    <w:rsid w:val="00273876"/>
    <w:rsid w:val="00273BDB"/>
    <w:rsid w:val="002742AD"/>
    <w:rsid w:val="00274516"/>
    <w:rsid w:val="00274BB8"/>
    <w:rsid w:val="00274C41"/>
    <w:rsid w:val="00274DFF"/>
    <w:rsid w:val="0027573C"/>
    <w:rsid w:val="00275BF6"/>
    <w:rsid w:val="00276081"/>
    <w:rsid w:val="00276937"/>
    <w:rsid w:val="00276B67"/>
    <w:rsid w:val="00277097"/>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531"/>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5822"/>
    <w:rsid w:val="00295BE1"/>
    <w:rsid w:val="00296227"/>
    <w:rsid w:val="00296314"/>
    <w:rsid w:val="00296F44"/>
    <w:rsid w:val="0029777D"/>
    <w:rsid w:val="002978FD"/>
    <w:rsid w:val="00297AC0"/>
    <w:rsid w:val="002A055E"/>
    <w:rsid w:val="002A1733"/>
    <w:rsid w:val="002A1D4E"/>
    <w:rsid w:val="002A216E"/>
    <w:rsid w:val="002A22A0"/>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3FE9"/>
    <w:rsid w:val="002B4A5B"/>
    <w:rsid w:val="002B6D00"/>
    <w:rsid w:val="002C0828"/>
    <w:rsid w:val="002C13FE"/>
    <w:rsid w:val="002C151A"/>
    <w:rsid w:val="002C255E"/>
    <w:rsid w:val="002C2995"/>
    <w:rsid w:val="002C337D"/>
    <w:rsid w:val="002C35B0"/>
    <w:rsid w:val="002C3625"/>
    <w:rsid w:val="002C38A5"/>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60E5"/>
    <w:rsid w:val="002D6218"/>
    <w:rsid w:val="002D6A8C"/>
    <w:rsid w:val="002D6B9B"/>
    <w:rsid w:val="002D7495"/>
    <w:rsid w:val="002D7637"/>
    <w:rsid w:val="002E00CD"/>
    <w:rsid w:val="002E0B37"/>
    <w:rsid w:val="002E1318"/>
    <w:rsid w:val="002E17F2"/>
    <w:rsid w:val="002E184A"/>
    <w:rsid w:val="002E1F5F"/>
    <w:rsid w:val="002E2A11"/>
    <w:rsid w:val="002E368E"/>
    <w:rsid w:val="002E38B4"/>
    <w:rsid w:val="002E39C3"/>
    <w:rsid w:val="002E3FF2"/>
    <w:rsid w:val="002E4943"/>
    <w:rsid w:val="002E5541"/>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CDA"/>
    <w:rsid w:val="00373F05"/>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40C4"/>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21"/>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BA"/>
    <w:rsid w:val="004118C6"/>
    <w:rsid w:val="0041190F"/>
    <w:rsid w:val="00411B1A"/>
    <w:rsid w:val="0041258E"/>
    <w:rsid w:val="0041263E"/>
    <w:rsid w:val="00412D3D"/>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529"/>
    <w:rsid w:val="0043473D"/>
    <w:rsid w:val="00434ED0"/>
    <w:rsid w:val="0043539D"/>
    <w:rsid w:val="00437447"/>
    <w:rsid w:val="00440C67"/>
    <w:rsid w:val="00441362"/>
    <w:rsid w:val="00441A92"/>
    <w:rsid w:val="00442490"/>
    <w:rsid w:val="00442A5A"/>
    <w:rsid w:val="00442A5F"/>
    <w:rsid w:val="00443C63"/>
    <w:rsid w:val="004446F2"/>
    <w:rsid w:val="00444F56"/>
    <w:rsid w:val="004459C8"/>
    <w:rsid w:val="00446488"/>
    <w:rsid w:val="00446A99"/>
    <w:rsid w:val="00446FE5"/>
    <w:rsid w:val="0044705A"/>
    <w:rsid w:val="004478DB"/>
    <w:rsid w:val="00450214"/>
    <w:rsid w:val="00450E5F"/>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875"/>
    <w:rsid w:val="00487FEB"/>
    <w:rsid w:val="0049060E"/>
    <w:rsid w:val="00490C6F"/>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D2F"/>
    <w:rsid w:val="004C6DC0"/>
    <w:rsid w:val="004C6ED8"/>
    <w:rsid w:val="004C731D"/>
    <w:rsid w:val="004D000E"/>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6C54"/>
    <w:rsid w:val="004D6E88"/>
    <w:rsid w:val="004D7DE1"/>
    <w:rsid w:val="004D7EBD"/>
    <w:rsid w:val="004E0113"/>
    <w:rsid w:val="004E0BC3"/>
    <w:rsid w:val="004E0ECF"/>
    <w:rsid w:val="004E1246"/>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A91"/>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934"/>
    <w:rsid w:val="00517FD4"/>
    <w:rsid w:val="005214C5"/>
    <w:rsid w:val="005219CF"/>
    <w:rsid w:val="00522170"/>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F93"/>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4F72"/>
    <w:rsid w:val="005C61AC"/>
    <w:rsid w:val="005C65B6"/>
    <w:rsid w:val="005C69F1"/>
    <w:rsid w:val="005C6E03"/>
    <w:rsid w:val="005C731C"/>
    <w:rsid w:val="005C74FB"/>
    <w:rsid w:val="005C76FB"/>
    <w:rsid w:val="005C7CD1"/>
    <w:rsid w:val="005D00F4"/>
    <w:rsid w:val="005D030D"/>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460"/>
    <w:rsid w:val="005E0BD2"/>
    <w:rsid w:val="005E0C50"/>
    <w:rsid w:val="005E18FE"/>
    <w:rsid w:val="005E19E3"/>
    <w:rsid w:val="005E1C11"/>
    <w:rsid w:val="005E2291"/>
    <w:rsid w:val="005E2B45"/>
    <w:rsid w:val="005E2DD4"/>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8C2"/>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1228"/>
    <w:rsid w:val="00751DD9"/>
    <w:rsid w:val="00752003"/>
    <w:rsid w:val="007532C2"/>
    <w:rsid w:val="007543CB"/>
    <w:rsid w:val="007547EB"/>
    <w:rsid w:val="00754CF5"/>
    <w:rsid w:val="00754DDC"/>
    <w:rsid w:val="00755131"/>
    <w:rsid w:val="007554A4"/>
    <w:rsid w:val="00755EC7"/>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E87"/>
    <w:rsid w:val="0083207E"/>
    <w:rsid w:val="008326C1"/>
    <w:rsid w:val="008328DA"/>
    <w:rsid w:val="00832D29"/>
    <w:rsid w:val="0083391C"/>
    <w:rsid w:val="00834C82"/>
    <w:rsid w:val="00834F8B"/>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99C"/>
    <w:rsid w:val="008B7758"/>
    <w:rsid w:val="008B7B5C"/>
    <w:rsid w:val="008B7DC0"/>
    <w:rsid w:val="008C035B"/>
    <w:rsid w:val="008C0836"/>
    <w:rsid w:val="008C09E7"/>
    <w:rsid w:val="008C0BEF"/>
    <w:rsid w:val="008C0C99"/>
    <w:rsid w:val="008C10C9"/>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8E0"/>
    <w:rsid w:val="00921C8D"/>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4BD"/>
    <w:rsid w:val="00950724"/>
    <w:rsid w:val="00950C43"/>
    <w:rsid w:val="00950DE7"/>
    <w:rsid w:val="00950E9F"/>
    <w:rsid w:val="00951435"/>
    <w:rsid w:val="00951DA6"/>
    <w:rsid w:val="0095278F"/>
    <w:rsid w:val="00952A09"/>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309"/>
    <w:rsid w:val="00994B02"/>
    <w:rsid w:val="00994DCA"/>
    <w:rsid w:val="00994E4A"/>
    <w:rsid w:val="0099510C"/>
    <w:rsid w:val="00995C1B"/>
    <w:rsid w:val="0099603E"/>
    <w:rsid w:val="0099610D"/>
    <w:rsid w:val="009965BD"/>
    <w:rsid w:val="00996BDC"/>
    <w:rsid w:val="00996C4F"/>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1154"/>
    <w:rsid w:val="009E1914"/>
    <w:rsid w:val="009E21EE"/>
    <w:rsid w:val="009E258D"/>
    <w:rsid w:val="009E2E4B"/>
    <w:rsid w:val="009E32E6"/>
    <w:rsid w:val="009E35DB"/>
    <w:rsid w:val="009E3AE2"/>
    <w:rsid w:val="009E4004"/>
    <w:rsid w:val="009E4235"/>
    <w:rsid w:val="009E47A3"/>
    <w:rsid w:val="009E487B"/>
    <w:rsid w:val="009E4936"/>
    <w:rsid w:val="009E553A"/>
    <w:rsid w:val="009E58A2"/>
    <w:rsid w:val="009E5D88"/>
    <w:rsid w:val="009E602D"/>
    <w:rsid w:val="009E61CA"/>
    <w:rsid w:val="009E691D"/>
    <w:rsid w:val="009E6BD9"/>
    <w:rsid w:val="009E706D"/>
    <w:rsid w:val="009E7594"/>
    <w:rsid w:val="009E7CEA"/>
    <w:rsid w:val="009F08F3"/>
    <w:rsid w:val="009F09EF"/>
    <w:rsid w:val="009F0A74"/>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492"/>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E5"/>
    <w:rsid w:val="00AE3B42"/>
    <w:rsid w:val="00AE3C58"/>
    <w:rsid w:val="00AE3D08"/>
    <w:rsid w:val="00AE3FA0"/>
    <w:rsid w:val="00AE40E0"/>
    <w:rsid w:val="00AE4DBA"/>
    <w:rsid w:val="00AE4F07"/>
    <w:rsid w:val="00AE5783"/>
    <w:rsid w:val="00AE657B"/>
    <w:rsid w:val="00AE73A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292"/>
    <w:rsid w:val="00B25A39"/>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A7F76"/>
    <w:rsid w:val="00BB004D"/>
    <w:rsid w:val="00BB021A"/>
    <w:rsid w:val="00BB03C1"/>
    <w:rsid w:val="00BB0A24"/>
    <w:rsid w:val="00BB0E0D"/>
    <w:rsid w:val="00BB21B4"/>
    <w:rsid w:val="00BB2707"/>
    <w:rsid w:val="00BB2863"/>
    <w:rsid w:val="00BB2A25"/>
    <w:rsid w:val="00BB30F3"/>
    <w:rsid w:val="00BB312F"/>
    <w:rsid w:val="00BB36A3"/>
    <w:rsid w:val="00BB3F79"/>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1294"/>
    <w:rsid w:val="00BD19DA"/>
    <w:rsid w:val="00BD270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C96"/>
    <w:rsid w:val="00C2141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269D"/>
    <w:rsid w:val="00C529C1"/>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3DD7"/>
    <w:rsid w:val="00CB570E"/>
    <w:rsid w:val="00CB5948"/>
    <w:rsid w:val="00CB6997"/>
    <w:rsid w:val="00CB6EDC"/>
    <w:rsid w:val="00CB7878"/>
    <w:rsid w:val="00CB7B89"/>
    <w:rsid w:val="00CB7C89"/>
    <w:rsid w:val="00CC02EC"/>
    <w:rsid w:val="00CC040E"/>
    <w:rsid w:val="00CC111F"/>
    <w:rsid w:val="00CC1346"/>
    <w:rsid w:val="00CC2159"/>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251"/>
    <w:rsid w:val="00CD337B"/>
    <w:rsid w:val="00CD34F6"/>
    <w:rsid w:val="00CD3561"/>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9BC"/>
    <w:rsid w:val="00D64B69"/>
    <w:rsid w:val="00D64D56"/>
    <w:rsid w:val="00D652B5"/>
    <w:rsid w:val="00D655BA"/>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BF2"/>
    <w:rsid w:val="00DD017F"/>
    <w:rsid w:val="00DD0408"/>
    <w:rsid w:val="00DD0419"/>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417"/>
    <w:rsid w:val="00DE654F"/>
    <w:rsid w:val="00DE6709"/>
    <w:rsid w:val="00DE6A4A"/>
    <w:rsid w:val="00DE6BFB"/>
    <w:rsid w:val="00DE705D"/>
    <w:rsid w:val="00DE750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3156"/>
    <w:rsid w:val="00E237AA"/>
    <w:rsid w:val="00E23A38"/>
    <w:rsid w:val="00E23CD9"/>
    <w:rsid w:val="00E240D8"/>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1193"/>
    <w:rsid w:val="00E7140D"/>
    <w:rsid w:val="00E71515"/>
    <w:rsid w:val="00E716A9"/>
    <w:rsid w:val="00E71A10"/>
    <w:rsid w:val="00E71B64"/>
    <w:rsid w:val="00E71B86"/>
    <w:rsid w:val="00E72387"/>
    <w:rsid w:val="00E72540"/>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368"/>
    <w:rsid w:val="00E953DE"/>
    <w:rsid w:val="00E956D1"/>
    <w:rsid w:val="00E96A1D"/>
    <w:rsid w:val="00E9708E"/>
    <w:rsid w:val="00E97B36"/>
    <w:rsid w:val="00EA007D"/>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D70"/>
    <w:rsid w:val="00EB3E26"/>
    <w:rsid w:val="00EB41B5"/>
    <w:rsid w:val="00EB4A55"/>
    <w:rsid w:val="00EB4B7A"/>
    <w:rsid w:val="00EB4C35"/>
    <w:rsid w:val="00EB4EA2"/>
    <w:rsid w:val="00EB5B44"/>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F00FF"/>
    <w:rsid w:val="00EF04C5"/>
    <w:rsid w:val="00EF09BB"/>
    <w:rsid w:val="00EF18FE"/>
    <w:rsid w:val="00EF1910"/>
    <w:rsid w:val="00EF19C5"/>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4002"/>
    <w:rsid w:val="00FC40E3"/>
    <w:rsid w:val="00FC437B"/>
    <w:rsid w:val="00FC466D"/>
    <w:rsid w:val="00FC510C"/>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4569F87D-21B6-4D3E-9D55-4B972BE91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8</Pages>
  <Words>3415</Words>
  <Characters>19471</Characters>
  <Application>Microsoft Office Word</Application>
  <DocSecurity>4</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2</cp:revision>
  <cp:lastPrinted>2015-11-06T16:56:00Z</cp:lastPrinted>
  <dcterms:created xsi:type="dcterms:W3CDTF">2025-05-09T19:20:00Z</dcterms:created>
  <dcterms:modified xsi:type="dcterms:W3CDTF">2025-05-09T19:20:00Z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