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257" w:rsidRDefault="00941257" w:rsidP="00941257">
      <w:pPr>
        <w:tabs>
          <w:tab w:val="right" w:pos="9639"/>
        </w:tabs>
        <w:rPr>
          <w:rFonts w:ascii="Arial" w:eastAsia="宋体" w:hAnsi="Arial" w:cs="Arial"/>
          <w:b/>
          <w:iCs/>
          <w:noProof/>
          <w:sz w:val="28"/>
          <w:szCs w:val="28"/>
          <w:lang w:eastAsia="zh-CN"/>
        </w:rPr>
      </w:pPr>
      <w:r>
        <w:rPr>
          <w:rFonts w:ascii="Arial" w:eastAsia="宋体" w:hAnsi="Arial" w:cs="Arial"/>
          <w:b/>
          <w:noProof/>
          <w:sz w:val="28"/>
          <w:szCs w:val="28"/>
          <w:lang w:val="en-US"/>
        </w:rPr>
        <w:t>3GPP TSG-RAN WG1 Meeting #121</w:t>
      </w:r>
      <w:r>
        <w:rPr>
          <w:rFonts w:ascii="Arial" w:eastAsia="宋体" w:hAnsi="Arial" w:cs="Arial"/>
          <w:b/>
          <w:iCs/>
          <w:noProof/>
          <w:sz w:val="28"/>
          <w:szCs w:val="28"/>
          <w:lang w:eastAsia="zh-CN"/>
        </w:rPr>
        <w:tab/>
        <w:t>R1-2503749</w:t>
      </w:r>
    </w:p>
    <w:p w:rsidR="00941257" w:rsidRDefault="00941257" w:rsidP="00941257">
      <w:pPr>
        <w:tabs>
          <w:tab w:val="left" w:pos="1985"/>
          <w:tab w:val="right" w:pos="9639"/>
        </w:tabs>
        <w:overflowPunct w:val="0"/>
        <w:autoSpaceDE w:val="0"/>
        <w:autoSpaceDN w:val="0"/>
        <w:adjustRightInd w:val="0"/>
        <w:spacing w:after="100" w:afterAutospacing="1"/>
        <w:jc w:val="both"/>
        <w:textAlignment w:val="baseline"/>
        <w:rPr>
          <w:rFonts w:ascii="Arial" w:eastAsia="宋体" w:hAnsi="Arial" w:cs="Arial"/>
          <w:b/>
          <w:noProof/>
          <w:sz w:val="28"/>
          <w:szCs w:val="28"/>
        </w:rPr>
      </w:pPr>
      <w:r>
        <w:rPr>
          <w:rFonts w:ascii="Arial" w:eastAsia="宋体" w:hAnsi="Arial" w:cs="Arial"/>
          <w:b/>
          <w:noProof/>
          <w:sz w:val="28"/>
          <w:szCs w:val="28"/>
          <w:lang w:eastAsia="zh-CN"/>
        </w:rPr>
        <w:t>St Julian's, Malta, 19 - 23 May, 2025</w:t>
      </w:r>
    </w:p>
    <w:p w:rsidR="00723F5F" w:rsidRPr="00941257" w:rsidRDefault="00723F5F" w:rsidP="00723F5F">
      <w:pPr>
        <w:tabs>
          <w:tab w:val="left" w:pos="1985"/>
        </w:tabs>
        <w:spacing w:line="259" w:lineRule="auto"/>
        <w:ind w:left="0" w:firstLine="0"/>
        <w:rPr>
          <w:rFonts w:ascii="Arial" w:hAnsi="Arial"/>
          <w:b/>
          <w:color w:val="FF0000"/>
          <w:sz w:val="24"/>
        </w:rPr>
      </w:pPr>
    </w:p>
    <w:p w:rsidR="00723F5F" w:rsidRPr="00885DB0" w:rsidRDefault="00723F5F" w:rsidP="00723F5F">
      <w:pPr>
        <w:tabs>
          <w:tab w:val="left" w:pos="1985"/>
        </w:tabs>
        <w:spacing w:line="259" w:lineRule="auto"/>
        <w:ind w:left="0" w:firstLine="0"/>
        <w:rPr>
          <w:rFonts w:ascii="Arial" w:hAnsi="Arial"/>
          <w:b/>
          <w:sz w:val="24"/>
          <w:lang w:val="en-US"/>
        </w:rPr>
      </w:pPr>
      <w:r w:rsidRPr="001871D5">
        <w:rPr>
          <w:rFonts w:ascii="Arial" w:hAnsi="Arial"/>
          <w:b/>
          <w:sz w:val="24"/>
          <w:lang w:val="en-US"/>
        </w:rPr>
        <w:t>Agenda Item:</w:t>
      </w:r>
      <w:r w:rsidR="00250814" w:rsidRPr="00885DB0">
        <w:rPr>
          <w:rFonts w:ascii="Arial" w:hAnsi="Arial"/>
          <w:b/>
          <w:sz w:val="24"/>
          <w:lang w:val="en-US"/>
        </w:rPr>
        <w:tab/>
      </w:r>
      <w:r w:rsidR="006C203D">
        <w:rPr>
          <w:rFonts w:ascii="Arial" w:hAnsi="Arial"/>
          <w:b/>
          <w:sz w:val="24"/>
          <w:lang w:val="en-US"/>
        </w:rPr>
        <w:t>9</w:t>
      </w:r>
      <w:r w:rsidRPr="00885DB0">
        <w:rPr>
          <w:rFonts w:ascii="Arial" w:hAnsi="Arial"/>
          <w:b/>
          <w:sz w:val="24"/>
          <w:lang w:val="en-US"/>
        </w:rPr>
        <w:t>.</w:t>
      </w:r>
      <w:r w:rsidR="00941257">
        <w:rPr>
          <w:rFonts w:ascii="Arial" w:hAnsi="Arial"/>
          <w:b/>
          <w:sz w:val="24"/>
          <w:lang w:val="en-US"/>
        </w:rPr>
        <w:t>1</w:t>
      </w:r>
      <w:r w:rsidRPr="00885DB0">
        <w:rPr>
          <w:rFonts w:ascii="Arial" w:hAnsi="Arial"/>
          <w:b/>
          <w:sz w:val="24"/>
          <w:lang w:val="en-US"/>
        </w:rPr>
        <w:t>.</w:t>
      </w:r>
      <w:r w:rsidR="00BF21EE">
        <w:rPr>
          <w:rFonts w:ascii="Arial" w:hAnsi="Arial"/>
          <w:b/>
          <w:sz w:val="24"/>
          <w:lang w:val="en-US"/>
        </w:rPr>
        <w:t>3</w:t>
      </w:r>
    </w:p>
    <w:p w:rsidR="00723F5F" w:rsidRPr="00885DB0" w:rsidRDefault="00723F5F" w:rsidP="00723F5F">
      <w:pPr>
        <w:tabs>
          <w:tab w:val="left" w:pos="1985"/>
        </w:tabs>
        <w:spacing w:line="259" w:lineRule="auto"/>
        <w:ind w:left="0" w:firstLine="0"/>
        <w:rPr>
          <w:rFonts w:ascii="Arial" w:hAnsi="Arial"/>
          <w:b/>
          <w:sz w:val="24"/>
          <w:lang w:val="en-US"/>
        </w:rPr>
      </w:pPr>
      <w:r w:rsidRPr="00885DB0">
        <w:rPr>
          <w:rFonts w:ascii="Arial" w:hAnsi="Arial"/>
          <w:b/>
          <w:sz w:val="24"/>
          <w:lang w:val="en-US"/>
        </w:rPr>
        <w:t xml:space="preserve">Source: </w:t>
      </w:r>
      <w:r w:rsidRPr="00885DB0">
        <w:rPr>
          <w:rFonts w:ascii="Arial" w:hAnsi="Arial"/>
          <w:b/>
          <w:sz w:val="24"/>
          <w:lang w:val="en-US"/>
        </w:rPr>
        <w:tab/>
        <w:t>Quecte</w:t>
      </w:r>
      <w:r w:rsidR="005C2008" w:rsidRPr="00885DB0">
        <w:rPr>
          <w:rFonts w:ascii="Arial" w:hAnsi="Arial"/>
          <w:b/>
          <w:sz w:val="24"/>
          <w:lang w:val="en-US"/>
        </w:rPr>
        <w:t>l</w:t>
      </w:r>
    </w:p>
    <w:p w:rsidR="00723F5F" w:rsidRPr="00885DB0" w:rsidRDefault="00723F5F" w:rsidP="001F44DC">
      <w:pPr>
        <w:tabs>
          <w:tab w:val="left" w:pos="1982"/>
        </w:tabs>
        <w:spacing w:line="259" w:lineRule="auto"/>
        <w:ind w:left="0" w:firstLine="0"/>
        <w:rPr>
          <w:rFonts w:ascii="Arial" w:hAnsi="Arial"/>
          <w:b/>
          <w:sz w:val="24"/>
          <w:lang w:val="en-US"/>
        </w:rPr>
      </w:pPr>
      <w:r w:rsidRPr="00885DB0">
        <w:rPr>
          <w:rFonts w:ascii="Arial" w:hAnsi="Arial"/>
          <w:b/>
          <w:sz w:val="24"/>
          <w:lang w:val="en-US"/>
        </w:rPr>
        <w:t xml:space="preserve">Title: </w:t>
      </w:r>
      <w:r w:rsidRPr="00885DB0">
        <w:rPr>
          <w:rFonts w:ascii="Arial" w:hAnsi="Arial"/>
          <w:b/>
          <w:sz w:val="24"/>
          <w:lang w:val="en-US"/>
        </w:rPr>
        <w:tab/>
      </w:r>
      <w:r w:rsidR="00941257" w:rsidRPr="00941257">
        <w:rPr>
          <w:rFonts w:ascii="Arial" w:hAnsi="Arial" w:hint="eastAsia"/>
          <w:b/>
          <w:sz w:val="24"/>
          <w:lang w:val="en-US"/>
        </w:rPr>
        <w:t>Specification</w:t>
      </w:r>
      <w:r w:rsidR="00941257">
        <w:rPr>
          <w:rFonts w:ascii="Arial" w:hAnsi="Arial"/>
          <w:b/>
          <w:sz w:val="24"/>
          <w:lang w:val="en-US"/>
        </w:rPr>
        <w:t xml:space="preserve"> </w:t>
      </w:r>
      <w:r w:rsidR="00941257" w:rsidRPr="00941257">
        <w:rPr>
          <w:rFonts w:ascii="Arial" w:hAnsi="Arial" w:hint="eastAsia"/>
          <w:b/>
          <w:sz w:val="24"/>
          <w:lang w:val="en-US"/>
        </w:rPr>
        <w:t>Support</w:t>
      </w:r>
      <w:r w:rsidR="00941257">
        <w:rPr>
          <w:rFonts w:ascii="Arial" w:hAnsi="Arial"/>
          <w:b/>
          <w:sz w:val="24"/>
          <w:lang w:val="en-US"/>
        </w:rPr>
        <w:t xml:space="preserve"> </w:t>
      </w:r>
      <w:r w:rsidR="00941257" w:rsidRPr="00941257">
        <w:rPr>
          <w:rFonts w:ascii="Arial" w:hAnsi="Arial" w:hint="eastAsia"/>
          <w:b/>
          <w:sz w:val="24"/>
          <w:lang w:val="en-US"/>
        </w:rPr>
        <w:t>for</w:t>
      </w:r>
      <w:r w:rsidR="00941257">
        <w:rPr>
          <w:rFonts w:ascii="Arial" w:hAnsi="Arial"/>
          <w:b/>
          <w:sz w:val="24"/>
          <w:lang w:val="en-US"/>
        </w:rPr>
        <w:t xml:space="preserve"> </w:t>
      </w:r>
      <w:r w:rsidR="00941257" w:rsidRPr="00941257">
        <w:rPr>
          <w:rFonts w:ascii="Arial" w:hAnsi="Arial" w:hint="eastAsia"/>
          <w:b/>
          <w:sz w:val="24"/>
          <w:lang w:val="en-US"/>
        </w:rPr>
        <w:t>CSI</w:t>
      </w:r>
      <w:r w:rsidR="00941257">
        <w:rPr>
          <w:rFonts w:ascii="Arial" w:hAnsi="Arial"/>
          <w:b/>
          <w:sz w:val="24"/>
          <w:lang w:val="en-US"/>
        </w:rPr>
        <w:t xml:space="preserve"> </w:t>
      </w:r>
      <w:r w:rsidR="00941257" w:rsidRPr="00941257">
        <w:rPr>
          <w:rFonts w:ascii="Arial" w:hAnsi="Arial" w:hint="eastAsia"/>
          <w:b/>
          <w:sz w:val="24"/>
          <w:lang w:val="en-US"/>
        </w:rPr>
        <w:t>Prediction</w:t>
      </w:r>
    </w:p>
    <w:p w:rsidR="00723F5F" w:rsidRDefault="00723F5F" w:rsidP="00885DB0">
      <w:pPr>
        <w:tabs>
          <w:tab w:val="left" w:pos="1985"/>
        </w:tabs>
        <w:spacing w:line="259" w:lineRule="auto"/>
        <w:ind w:left="0" w:firstLine="0"/>
        <w:rPr>
          <w:rFonts w:ascii="Arial" w:hAnsi="Arial"/>
          <w:b/>
          <w:sz w:val="24"/>
          <w:lang w:val="en-US"/>
        </w:rPr>
      </w:pPr>
      <w:r w:rsidRPr="00885DB0">
        <w:rPr>
          <w:rFonts w:ascii="Arial" w:hAnsi="Arial"/>
          <w:b/>
          <w:sz w:val="24"/>
          <w:lang w:val="en-US"/>
        </w:rPr>
        <w:t>Document for:</w:t>
      </w:r>
      <w:bookmarkStart w:id="0" w:name="Source"/>
      <w:bookmarkEnd w:id="0"/>
      <w:r w:rsidRPr="00885DB0">
        <w:rPr>
          <w:rFonts w:ascii="Arial" w:hAnsi="Arial"/>
          <w:b/>
          <w:sz w:val="24"/>
          <w:lang w:val="en-US"/>
        </w:rPr>
        <w:t xml:space="preserve">  </w:t>
      </w:r>
      <w:r w:rsidR="00885DB0">
        <w:rPr>
          <w:rFonts w:ascii="Arial" w:hAnsi="Arial"/>
          <w:b/>
          <w:sz w:val="24"/>
          <w:lang w:val="en-US"/>
        </w:rPr>
        <w:t xml:space="preserve"> </w:t>
      </w:r>
      <w:r w:rsidRPr="00885DB0">
        <w:rPr>
          <w:rFonts w:ascii="Arial" w:hAnsi="Arial"/>
          <w:b/>
          <w:sz w:val="24"/>
          <w:lang w:val="en-US"/>
        </w:rPr>
        <w:t>Discussion</w:t>
      </w:r>
      <w:r w:rsidRPr="00885DB0" w:rsidDel="003E2CFF">
        <w:rPr>
          <w:rFonts w:ascii="Arial" w:hAnsi="Arial"/>
          <w:b/>
          <w:sz w:val="24"/>
          <w:lang w:val="en-US"/>
        </w:rPr>
        <w:t xml:space="preserve"> </w:t>
      </w:r>
      <w:r w:rsidRPr="00885DB0">
        <w:rPr>
          <w:rFonts w:ascii="Arial" w:hAnsi="Arial"/>
          <w:b/>
          <w:sz w:val="24"/>
          <w:lang w:val="en-US"/>
        </w:rPr>
        <w:t>and decision</w:t>
      </w:r>
    </w:p>
    <w:p w:rsidR="003E7B8B" w:rsidRDefault="003E7B8B" w:rsidP="00050B41">
      <w:pPr>
        <w:pStyle w:val="10"/>
        <w:keepNext/>
        <w:keepLines/>
        <w:widowControl/>
        <w:numPr>
          <w:ilvl w:val="0"/>
          <w:numId w:val="5"/>
        </w:numPr>
        <w:pBdr>
          <w:top w:val="single" w:sz="12" w:space="3" w:color="auto"/>
        </w:pBdr>
        <w:overflowPunct w:val="0"/>
        <w:autoSpaceDE w:val="0"/>
        <w:autoSpaceDN w:val="0"/>
        <w:adjustRightInd w:val="0"/>
        <w:spacing w:after="180"/>
        <w:textAlignment w:val="baseline"/>
      </w:pPr>
      <w:r w:rsidRPr="002F1254">
        <w:t>I</w:t>
      </w:r>
      <w:r w:rsidRPr="003E7B8B">
        <w:t>ntroduction</w:t>
      </w:r>
    </w:p>
    <w:p w:rsidR="00E8453E" w:rsidRPr="00385FE1" w:rsidRDefault="00A376E8" w:rsidP="00385FE1">
      <w:pPr>
        <w:pStyle w:val="0Maintext0"/>
        <w:adjustRightInd w:val="0"/>
        <w:snapToGrid w:val="0"/>
        <w:spacing w:beforeLines="100" w:before="240" w:after="180" w:afterAutospacing="0" w:line="240" w:lineRule="auto"/>
        <w:ind w:firstLine="0"/>
        <w:rPr>
          <w:rFonts w:eastAsiaTheme="minorEastAsia"/>
          <w:lang w:eastAsia="zh-CN"/>
        </w:rPr>
      </w:pPr>
      <w:r w:rsidRPr="001622BB">
        <w:rPr>
          <w:rFonts w:eastAsiaTheme="minorEastAsia" w:hint="eastAsia"/>
          <w:lang w:eastAsia="zh-CN"/>
        </w:rPr>
        <w:t>I</w:t>
      </w:r>
      <w:r w:rsidRPr="001622BB">
        <w:rPr>
          <w:rFonts w:eastAsiaTheme="minorEastAsia"/>
          <w:lang w:eastAsia="zh-CN"/>
        </w:rPr>
        <w:t>n the RAN#10</w:t>
      </w:r>
      <w:r w:rsidR="00AF3ACF">
        <w:rPr>
          <w:rFonts w:eastAsiaTheme="minorEastAsia"/>
          <w:lang w:eastAsia="zh-CN"/>
        </w:rPr>
        <w:t>6</w:t>
      </w:r>
      <w:r w:rsidRPr="001622BB">
        <w:rPr>
          <w:rFonts w:eastAsiaTheme="minorEastAsia"/>
          <w:lang w:eastAsia="zh-CN"/>
        </w:rPr>
        <w:t xml:space="preserve"> plenary meeting </w:t>
      </w:r>
      <w:r w:rsidRPr="001622BB">
        <w:rPr>
          <w:rFonts w:eastAsiaTheme="minorEastAsia"/>
          <w:lang w:eastAsia="zh-CN"/>
        </w:rPr>
        <w:fldChar w:fldCharType="begin"/>
      </w:r>
      <w:r w:rsidRPr="001622BB">
        <w:rPr>
          <w:rFonts w:eastAsiaTheme="minorEastAsia"/>
          <w:lang w:eastAsia="zh-CN"/>
        </w:rPr>
        <w:instrText xml:space="preserve"> REF _Ref157614754 \r \h  \* MERGEFORMAT </w:instrText>
      </w:r>
      <w:r w:rsidRPr="001622BB">
        <w:rPr>
          <w:rFonts w:eastAsiaTheme="minorEastAsia"/>
          <w:lang w:eastAsia="zh-CN"/>
        </w:rPr>
      </w:r>
      <w:r w:rsidRPr="001622BB">
        <w:rPr>
          <w:rFonts w:eastAsiaTheme="minorEastAsia"/>
          <w:lang w:eastAsia="zh-CN"/>
        </w:rPr>
        <w:fldChar w:fldCharType="separate"/>
      </w:r>
      <w:r w:rsidRPr="001622BB">
        <w:rPr>
          <w:rFonts w:eastAsiaTheme="minorEastAsia"/>
          <w:lang w:eastAsia="zh-CN"/>
        </w:rPr>
        <w:t>[1]</w:t>
      </w:r>
      <w:r w:rsidRPr="001622BB">
        <w:rPr>
          <w:rFonts w:eastAsiaTheme="minorEastAsia"/>
          <w:lang w:eastAsia="zh-CN"/>
        </w:rPr>
        <w:fldChar w:fldCharType="end"/>
      </w:r>
      <w:r w:rsidRPr="001622BB">
        <w:rPr>
          <w:rFonts w:eastAsiaTheme="minorEastAsia"/>
          <w:lang w:eastAsia="zh-CN"/>
        </w:rPr>
        <w:t xml:space="preserve">, </w:t>
      </w:r>
      <w:r w:rsidR="00F15D57">
        <w:rPr>
          <w:rFonts w:eastAsiaTheme="minorEastAsia"/>
          <w:lang w:eastAsia="zh-CN"/>
        </w:rPr>
        <w:t>t</w:t>
      </w:r>
      <w:r w:rsidR="00385FE1" w:rsidRPr="00385FE1">
        <w:rPr>
          <w:rFonts w:eastAsiaTheme="minorEastAsia"/>
          <w:lang w:eastAsia="zh-CN"/>
        </w:rPr>
        <w:t>he</w:t>
      </w:r>
      <w:r w:rsidR="00E8453E" w:rsidRPr="00385FE1">
        <w:rPr>
          <w:rFonts w:eastAsiaTheme="minorEastAsia"/>
          <w:lang w:eastAsia="zh-CN"/>
        </w:rPr>
        <w:t xml:space="preserve"> objective of Rel-19 NR work item on AI/ML is to provide specification support for AI/ML based CSI prediction, and</w:t>
      </w:r>
      <w:r w:rsidR="00F15D57">
        <w:rPr>
          <w:rFonts w:eastAsiaTheme="minorEastAsia"/>
          <w:lang w:eastAsia="zh-CN"/>
        </w:rPr>
        <w:t xml:space="preserve"> </w:t>
      </w:r>
      <w:r w:rsidR="00F15D57">
        <w:t>n</w:t>
      </w:r>
      <w:r w:rsidR="00F15D57" w:rsidRPr="002A08F3">
        <w:t xml:space="preserve">ormative work for CSI prediction </w:t>
      </w:r>
      <w:r w:rsidR="00F15D57">
        <w:rPr>
          <w:rFonts w:hint="eastAsia"/>
        </w:rPr>
        <w:t>star</w:t>
      </w:r>
      <w:r w:rsidR="00F15D57">
        <w:t xml:space="preserve">ted </w:t>
      </w:r>
      <w:r w:rsidR="00F15D57" w:rsidRPr="002A08F3">
        <w:t xml:space="preserve">from </w:t>
      </w:r>
      <w:r w:rsidR="00F15D57">
        <w:t xml:space="preserve">Q1 of 2025. </w:t>
      </w:r>
      <w:r w:rsidR="00F15D57">
        <w:rPr>
          <w:rFonts w:eastAsiaTheme="minorEastAsia"/>
          <w:lang w:eastAsia="zh-CN"/>
        </w:rPr>
        <w:t>T</w:t>
      </w:r>
      <w:r w:rsidR="00E8453E" w:rsidRPr="00385FE1">
        <w:rPr>
          <w:rFonts w:eastAsiaTheme="minorEastAsia"/>
          <w:lang w:eastAsia="zh-CN"/>
        </w:rPr>
        <w:t>he specification impact for CSI prediction including the following aspects</w:t>
      </w:r>
      <w:r w:rsidR="00E8453E" w:rsidRPr="00385FE1">
        <w:rPr>
          <w:rFonts w:eastAsiaTheme="minorEastAsia" w:hint="eastAsia"/>
          <w:lang w:eastAsia="zh-CN"/>
        </w:rPr>
        <w:t xml:space="preserve"> </w:t>
      </w:r>
      <w:r w:rsidR="00E8453E" w:rsidRPr="00385FE1">
        <w:rPr>
          <w:rFonts w:eastAsiaTheme="minorEastAsia"/>
          <w:lang w:eastAsia="zh-CN"/>
        </w:rPr>
        <w:fldChar w:fldCharType="begin"/>
      </w:r>
      <w:r w:rsidR="00E8453E" w:rsidRPr="00385FE1">
        <w:rPr>
          <w:rFonts w:eastAsiaTheme="minorEastAsia"/>
          <w:lang w:eastAsia="zh-CN"/>
        </w:rPr>
        <w:instrText xml:space="preserve"> </w:instrText>
      </w:r>
      <w:r w:rsidR="00E8453E" w:rsidRPr="00385FE1">
        <w:rPr>
          <w:rFonts w:eastAsiaTheme="minorEastAsia" w:hint="eastAsia"/>
          <w:lang w:eastAsia="zh-CN"/>
        </w:rPr>
        <w:instrText>REF _Ref181796369 \r \h</w:instrText>
      </w:r>
      <w:r w:rsidR="00E8453E" w:rsidRPr="00385FE1">
        <w:rPr>
          <w:rFonts w:eastAsiaTheme="minorEastAsia"/>
          <w:lang w:eastAsia="zh-CN"/>
        </w:rPr>
        <w:instrText xml:space="preserve"> </w:instrText>
      </w:r>
      <w:r w:rsidR="00E8453E" w:rsidRPr="00385FE1">
        <w:rPr>
          <w:rFonts w:eastAsiaTheme="minorEastAsia"/>
          <w:lang w:eastAsia="zh-CN"/>
        </w:rPr>
      </w:r>
      <w:r w:rsidR="00385FE1">
        <w:rPr>
          <w:rFonts w:eastAsiaTheme="minorEastAsia"/>
          <w:lang w:eastAsia="zh-CN"/>
        </w:rPr>
        <w:instrText xml:space="preserve"> \* MERGEFORMAT </w:instrText>
      </w:r>
      <w:r w:rsidR="00E8453E" w:rsidRPr="00385FE1">
        <w:rPr>
          <w:rFonts w:eastAsiaTheme="minorEastAsia"/>
          <w:lang w:eastAsia="zh-CN"/>
        </w:rPr>
        <w:fldChar w:fldCharType="separate"/>
      </w:r>
      <w:r w:rsidR="00E8453E" w:rsidRPr="00385FE1">
        <w:rPr>
          <w:rFonts w:eastAsiaTheme="minorEastAsia"/>
          <w:lang w:eastAsia="zh-CN"/>
        </w:rPr>
        <w:t>[1]</w:t>
      </w:r>
      <w:r w:rsidR="00E8453E" w:rsidRPr="00385FE1">
        <w:rPr>
          <w:rFonts w:eastAsiaTheme="minorEastAsia"/>
          <w:lang w:eastAsia="zh-CN"/>
        </w:rPr>
        <w:fldChar w:fldCharType="end"/>
      </w:r>
      <w:r w:rsidR="00E8453E" w:rsidRPr="00385FE1">
        <w:rPr>
          <w:rFonts w:eastAsiaTheme="minorEastAsia" w:hint="eastAsia"/>
          <w:lang w:eastAsia="zh-CN"/>
        </w:rPr>
        <w:t xml:space="preserve">. </w:t>
      </w:r>
    </w:p>
    <w:tbl>
      <w:tblPr>
        <w:tblStyle w:val="a5"/>
        <w:tblpPr w:leftFromText="180" w:rightFromText="180" w:vertAnchor="text" w:horzAnchor="margin" w:tblpX="108" w:tblpY="9"/>
        <w:tblW w:w="0" w:type="auto"/>
        <w:tblLook w:val="04A0" w:firstRow="1" w:lastRow="0" w:firstColumn="1" w:lastColumn="0" w:noHBand="0" w:noVBand="1"/>
      </w:tblPr>
      <w:tblGrid>
        <w:gridCol w:w="9072"/>
      </w:tblGrid>
      <w:tr w:rsidR="00E8453E" w:rsidRPr="00D503F6" w:rsidTr="00311B04">
        <w:tc>
          <w:tcPr>
            <w:tcW w:w="9072" w:type="dxa"/>
          </w:tcPr>
          <w:p w:rsidR="00E8453E" w:rsidRPr="00385FE1" w:rsidRDefault="00E8453E" w:rsidP="00311B04">
            <w:pPr>
              <w:rPr>
                <w:bCs/>
                <w:sz w:val="21"/>
                <w:szCs w:val="21"/>
              </w:rPr>
            </w:pPr>
            <w:r w:rsidRPr="00385FE1">
              <w:rPr>
                <w:bCs/>
                <w:sz w:val="21"/>
                <w:szCs w:val="21"/>
              </w:rPr>
              <w:t>Provide specification support for the following aspects:</w:t>
            </w:r>
          </w:p>
          <w:p w:rsidR="00E8453E" w:rsidRPr="00385FE1" w:rsidRDefault="00E8453E" w:rsidP="00311B04">
            <w:pPr>
              <w:rPr>
                <w:bCs/>
                <w:sz w:val="21"/>
                <w:szCs w:val="21"/>
              </w:rPr>
            </w:pPr>
            <w:r w:rsidRPr="00385FE1">
              <w:rPr>
                <w:rFonts w:hint="eastAsia"/>
                <w:bCs/>
                <w:sz w:val="21"/>
                <w:szCs w:val="21"/>
              </w:rPr>
              <w:t xml:space="preserve">       </w:t>
            </w:r>
            <w:r w:rsidRPr="00385FE1">
              <w:rPr>
                <w:bCs/>
                <w:sz w:val="21"/>
                <w:szCs w:val="21"/>
              </w:rPr>
              <w:t>…</w:t>
            </w:r>
          </w:p>
          <w:p w:rsidR="00E8453E" w:rsidRPr="00385FE1" w:rsidRDefault="00E8453E" w:rsidP="00E8453E">
            <w:pPr>
              <w:numPr>
                <w:ilvl w:val="0"/>
                <w:numId w:val="14"/>
              </w:numPr>
              <w:overflowPunct w:val="0"/>
              <w:autoSpaceDE w:val="0"/>
              <w:autoSpaceDN w:val="0"/>
              <w:adjustRightInd w:val="0"/>
              <w:jc w:val="left"/>
              <w:textAlignment w:val="baseline"/>
              <w:rPr>
                <w:bCs/>
                <w:sz w:val="21"/>
                <w:szCs w:val="21"/>
              </w:rPr>
            </w:pPr>
            <w:r w:rsidRPr="00385FE1">
              <w:rPr>
                <w:bCs/>
                <w:sz w:val="21"/>
                <w:szCs w:val="21"/>
              </w:rPr>
              <w:t xml:space="preserve">CSI feedback enhancement, encompassing [RAN1/RAN2]: </w:t>
            </w:r>
          </w:p>
          <w:p w:rsidR="00E8453E" w:rsidRPr="00385FE1" w:rsidRDefault="00E8453E" w:rsidP="00E8453E">
            <w:pPr>
              <w:numPr>
                <w:ilvl w:val="1"/>
                <w:numId w:val="14"/>
              </w:numPr>
              <w:overflowPunct w:val="0"/>
              <w:autoSpaceDE w:val="0"/>
              <w:autoSpaceDN w:val="0"/>
              <w:adjustRightInd w:val="0"/>
              <w:jc w:val="left"/>
              <w:textAlignment w:val="baseline"/>
              <w:rPr>
                <w:bCs/>
                <w:sz w:val="21"/>
                <w:szCs w:val="21"/>
              </w:rPr>
            </w:pPr>
            <w:r w:rsidRPr="00385FE1">
              <w:rPr>
                <w:bCs/>
                <w:sz w:val="21"/>
                <w:szCs w:val="21"/>
              </w:rPr>
              <w:t xml:space="preserve">CSI prediction (UE-sided model): </w:t>
            </w:r>
          </w:p>
          <w:p w:rsidR="00E8453E" w:rsidRPr="00385FE1" w:rsidRDefault="00E8453E" w:rsidP="00E8453E">
            <w:pPr>
              <w:numPr>
                <w:ilvl w:val="2"/>
                <w:numId w:val="14"/>
              </w:numPr>
              <w:overflowPunct w:val="0"/>
              <w:autoSpaceDE w:val="0"/>
              <w:autoSpaceDN w:val="0"/>
              <w:adjustRightInd w:val="0"/>
              <w:jc w:val="left"/>
              <w:textAlignment w:val="baseline"/>
              <w:rPr>
                <w:bCs/>
                <w:sz w:val="21"/>
                <w:szCs w:val="21"/>
              </w:rPr>
            </w:pPr>
            <w:r w:rsidRPr="00385FE1">
              <w:rPr>
                <w:bCs/>
                <w:sz w:val="21"/>
                <w:szCs w:val="21"/>
              </w:rPr>
              <w:t>Functionality-based LCM leveraged from other use cases, when necessary and applicable,</w:t>
            </w:r>
          </w:p>
          <w:p w:rsidR="00E8453E" w:rsidRPr="00385FE1" w:rsidRDefault="00E8453E" w:rsidP="00E8453E">
            <w:pPr>
              <w:numPr>
                <w:ilvl w:val="2"/>
                <w:numId w:val="14"/>
              </w:numPr>
              <w:overflowPunct w:val="0"/>
              <w:autoSpaceDE w:val="0"/>
              <w:autoSpaceDN w:val="0"/>
              <w:adjustRightInd w:val="0"/>
              <w:jc w:val="left"/>
              <w:textAlignment w:val="baseline"/>
              <w:rPr>
                <w:bCs/>
                <w:sz w:val="21"/>
                <w:szCs w:val="21"/>
              </w:rPr>
            </w:pPr>
            <w:r w:rsidRPr="00385FE1">
              <w:rPr>
                <w:bCs/>
                <w:sz w:val="21"/>
                <w:szCs w:val="21"/>
              </w:rPr>
              <w:t>Study, and if necessary, specify consistency of training/inference,</w:t>
            </w:r>
          </w:p>
          <w:p w:rsidR="00E8453E" w:rsidRPr="00385FE1" w:rsidRDefault="00E8453E" w:rsidP="00E8453E">
            <w:pPr>
              <w:numPr>
                <w:ilvl w:val="2"/>
                <w:numId w:val="14"/>
              </w:numPr>
              <w:overflowPunct w:val="0"/>
              <w:autoSpaceDE w:val="0"/>
              <w:autoSpaceDN w:val="0"/>
              <w:adjustRightInd w:val="0"/>
              <w:jc w:val="left"/>
              <w:textAlignment w:val="baseline"/>
              <w:rPr>
                <w:rFonts w:eastAsia="Times New Roman"/>
                <w:sz w:val="21"/>
                <w:szCs w:val="21"/>
              </w:rPr>
            </w:pPr>
            <w:r w:rsidRPr="00385FE1">
              <w:rPr>
                <w:bCs/>
                <w:sz w:val="21"/>
                <w:szCs w:val="21"/>
              </w:rPr>
              <w:t>Note: Normative work in RAN1 for CSI prediction will start from Q1 of 2025</w:t>
            </w:r>
          </w:p>
          <w:p w:rsidR="00E8453E" w:rsidRPr="00BF1A05" w:rsidRDefault="00E8453E" w:rsidP="00311B04">
            <w:pPr>
              <w:ind w:firstLineChars="350" w:firstLine="735"/>
              <w:rPr>
                <w:rFonts w:eastAsia="Times New Roman"/>
              </w:rPr>
            </w:pPr>
            <w:r w:rsidRPr="00385FE1">
              <w:rPr>
                <w:bCs/>
                <w:sz w:val="21"/>
                <w:szCs w:val="21"/>
              </w:rPr>
              <w:t>…</w:t>
            </w:r>
          </w:p>
        </w:tc>
      </w:tr>
    </w:tbl>
    <w:p w:rsidR="001931E3" w:rsidRPr="001931E3" w:rsidRDefault="001931E3" w:rsidP="0042584F">
      <w:pPr>
        <w:pStyle w:val="ad"/>
        <w:rPr>
          <w:lang w:val="en-GB"/>
        </w:rPr>
      </w:pPr>
      <w:r w:rsidRPr="001931E3">
        <w:rPr>
          <w:rFonts w:eastAsiaTheme="minorEastAsia" w:cs="Batang"/>
          <w:kern w:val="2"/>
          <w:sz w:val="21"/>
          <w:szCs w:val="22"/>
          <w:lang w:val="en-GB" w:eastAsia="zh-CN"/>
        </w:rPr>
        <w:t xml:space="preserve">In the following, we discuss several aspects of </w:t>
      </w:r>
      <w:r w:rsidR="00483042" w:rsidRPr="00D503F6">
        <w:rPr>
          <w:rFonts w:hint="eastAsia"/>
          <w:szCs w:val="20"/>
        </w:rPr>
        <w:t>the spec</w:t>
      </w:r>
      <w:r w:rsidR="00483042">
        <w:rPr>
          <w:rFonts w:hint="eastAsia"/>
          <w:szCs w:val="20"/>
        </w:rPr>
        <w:t>ification</w:t>
      </w:r>
      <w:r w:rsidR="00483042" w:rsidRPr="00D503F6">
        <w:rPr>
          <w:rFonts w:hint="eastAsia"/>
          <w:szCs w:val="20"/>
        </w:rPr>
        <w:t xml:space="preserve"> </w:t>
      </w:r>
      <w:r w:rsidR="00483042">
        <w:rPr>
          <w:rFonts w:hint="eastAsia"/>
          <w:szCs w:val="20"/>
        </w:rPr>
        <w:t>support</w:t>
      </w:r>
      <w:r w:rsidR="00483042" w:rsidRPr="00D503F6">
        <w:rPr>
          <w:rFonts w:hint="eastAsia"/>
          <w:szCs w:val="20"/>
        </w:rPr>
        <w:t xml:space="preserve"> </w:t>
      </w:r>
      <w:r w:rsidR="00483042">
        <w:rPr>
          <w:rFonts w:hint="eastAsia"/>
          <w:szCs w:val="20"/>
        </w:rPr>
        <w:t xml:space="preserve">for CSI prediction of </w:t>
      </w:r>
      <w:r w:rsidR="0074616E">
        <w:rPr>
          <w:szCs w:val="20"/>
        </w:rPr>
        <w:t>AI/ML</w:t>
      </w:r>
      <w:r w:rsidR="00483042">
        <w:rPr>
          <w:rFonts w:hint="eastAsia"/>
          <w:szCs w:val="20"/>
        </w:rPr>
        <w:t xml:space="preserve"> model</w:t>
      </w:r>
      <w:r w:rsidRPr="001931E3">
        <w:rPr>
          <w:rFonts w:eastAsiaTheme="minorEastAsia" w:cs="Batang"/>
          <w:kern w:val="2"/>
          <w:sz w:val="21"/>
          <w:szCs w:val="22"/>
          <w:lang w:val="en-GB" w:eastAsia="zh-CN"/>
        </w:rPr>
        <w:t>.</w:t>
      </w:r>
    </w:p>
    <w:p w:rsidR="0081120C" w:rsidRPr="001622BB" w:rsidRDefault="00F15D57" w:rsidP="00050B41">
      <w:pPr>
        <w:pStyle w:val="10"/>
        <w:keepNext/>
        <w:keepLines/>
        <w:widowControl/>
        <w:numPr>
          <w:ilvl w:val="0"/>
          <w:numId w:val="5"/>
        </w:numPr>
        <w:pBdr>
          <w:top w:val="single" w:sz="12" w:space="3" w:color="auto"/>
        </w:pBdr>
        <w:overflowPunct w:val="0"/>
        <w:autoSpaceDE w:val="0"/>
        <w:autoSpaceDN w:val="0"/>
        <w:adjustRightInd w:val="0"/>
        <w:spacing w:after="180"/>
        <w:textAlignment w:val="baseline"/>
      </w:pPr>
      <w:r>
        <w:t>Performance metric in performance monitoring</w:t>
      </w:r>
    </w:p>
    <w:p w:rsidR="001622BB" w:rsidRDefault="001622BB" w:rsidP="001622BB">
      <w:pPr>
        <w:pStyle w:val="0Maintext0"/>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In RAN1#1</w:t>
      </w:r>
      <w:r w:rsidR="00766C10">
        <w:rPr>
          <w:rFonts w:eastAsiaTheme="minorEastAsia"/>
          <w:lang w:eastAsia="zh-CN"/>
        </w:rPr>
        <w:t>20</w:t>
      </w:r>
      <w:r>
        <w:rPr>
          <w:rFonts w:eastAsiaTheme="minorEastAsia"/>
          <w:lang w:eastAsia="zh-CN"/>
        </w:rPr>
        <w:t>b</w:t>
      </w:r>
      <w:r>
        <w:rPr>
          <w:rFonts w:eastAsiaTheme="minorEastAsia" w:hint="eastAsia"/>
          <w:lang w:eastAsia="zh-CN"/>
        </w:rPr>
        <w:t>i</w:t>
      </w:r>
      <w:r>
        <w:rPr>
          <w:rFonts w:eastAsiaTheme="minorEastAsia"/>
          <w:lang w:eastAsia="zh-CN"/>
        </w:rPr>
        <w:t xml:space="preserve">s meeting, the following agreement related to </w:t>
      </w:r>
      <w:r w:rsidR="00766C10">
        <w:rPr>
          <w:rFonts w:eastAsiaTheme="minorEastAsia" w:hint="eastAsia"/>
          <w:lang w:eastAsia="zh-CN"/>
        </w:rPr>
        <w:t>CSI</w:t>
      </w:r>
      <w:r w:rsidR="00766C10">
        <w:rPr>
          <w:rFonts w:eastAsiaTheme="minorEastAsia"/>
          <w:lang w:eastAsia="zh-CN"/>
        </w:rPr>
        <w:t xml:space="preserve"> </w:t>
      </w:r>
      <w:r w:rsidR="00766C10">
        <w:rPr>
          <w:rFonts w:eastAsiaTheme="minorEastAsia" w:hint="eastAsia"/>
          <w:lang w:eastAsia="zh-CN"/>
        </w:rPr>
        <w:t>prediction</w:t>
      </w:r>
      <w:r w:rsidR="00766C10">
        <w:rPr>
          <w:rFonts w:eastAsiaTheme="minorEastAsia"/>
          <w:lang w:eastAsia="zh-CN"/>
        </w:rPr>
        <w:t xml:space="preserve"> </w:t>
      </w:r>
      <w:r w:rsidR="00766C10">
        <w:rPr>
          <w:rFonts w:eastAsiaTheme="minorEastAsia" w:hint="eastAsia"/>
          <w:lang w:eastAsia="zh-CN"/>
        </w:rPr>
        <w:t>with</w:t>
      </w:r>
      <w:r w:rsidR="00766C10">
        <w:rPr>
          <w:rFonts w:eastAsiaTheme="minorEastAsia"/>
          <w:lang w:eastAsia="zh-CN"/>
        </w:rPr>
        <w:t xml:space="preserve"> </w:t>
      </w:r>
      <w:r w:rsidR="00766C10">
        <w:rPr>
          <w:rFonts w:eastAsiaTheme="minorEastAsia" w:hint="eastAsia"/>
          <w:lang w:eastAsia="zh-CN"/>
        </w:rPr>
        <w:t>AI</w:t>
      </w:r>
      <w:r w:rsidR="00766C10">
        <w:rPr>
          <w:rFonts w:eastAsiaTheme="minorEastAsia"/>
          <w:lang w:eastAsia="zh-CN"/>
        </w:rPr>
        <w:t>/ML model</w:t>
      </w:r>
      <w:r w:rsidR="008B6B21">
        <w:rPr>
          <w:rFonts w:eastAsiaTheme="minorEastAsia"/>
          <w:lang w:eastAsia="zh-CN"/>
        </w:rPr>
        <w:t xml:space="preserve"> </w:t>
      </w:r>
      <w:r>
        <w:rPr>
          <w:rFonts w:eastAsiaTheme="minorEastAsia"/>
          <w:lang w:eastAsia="zh-CN"/>
        </w:rPr>
        <w:t>w</w:t>
      </w:r>
      <w:r w:rsidR="00CA5924">
        <w:rPr>
          <w:rFonts w:eastAsiaTheme="minorEastAsia" w:hint="eastAsia"/>
          <w:lang w:eastAsia="zh-CN"/>
        </w:rPr>
        <w:t>as</w:t>
      </w:r>
      <w:r>
        <w:rPr>
          <w:rFonts w:eastAsiaTheme="minorEastAsia"/>
          <w:lang w:eastAsia="zh-CN"/>
        </w:rPr>
        <w:t xml:space="preserve"> achieved</w:t>
      </w:r>
      <w:r w:rsidR="005512E8">
        <w:rPr>
          <w:rFonts w:eastAsiaTheme="minorEastAsia"/>
          <w:lang w:eastAsia="zh-CN"/>
        </w:rPr>
        <w:t xml:space="preserve"> [2]</w:t>
      </w:r>
      <w:r>
        <w:rPr>
          <w:rFonts w:eastAsiaTheme="minorEastAsia"/>
          <w:lang w:eastAsia="zh-CN"/>
        </w:rPr>
        <w:t xml:space="preserve">. </w:t>
      </w:r>
    </w:p>
    <w:tbl>
      <w:tblPr>
        <w:tblStyle w:val="a5"/>
        <w:tblpPr w:leftFromText="180" w:rightFromText="180" w:vertAnchor="text" w:horzAnchor="margin" w:tblpY="-41"/>
        <w:tblW w:w="0" w:type="auto"/>
        <w:tblLook w:val="04A0" w:firstRow="1" w:lastRow="0" w:firstColumn="1" w:lastColumn="0" w:noHBand="0" w:noVBand="1"/>
      </w:tblPr>
      <w:tblGrid>
        <w:gridCol w:w="9346"/>
      </w:tblGrid>
      <w:tr w:rsidR="006F187A" w:rsidRPr="00392721" w:rsidTr="00311B04">
        <w:tc>
          <w:tcPr>
            <w:tcW w:w="9307" w:type="dxa"/>
          </w:tcPr>
          <w:p w:rsidR="00766C10" w:rsidRDefault="00766C10" w:rsidP="00766C10">
            <w:pPr>
              <w:rPr>
                <w:rFonts w:eastAsia="等线"/>
                <w:lang w:eastAsia="zh-CN"/>
              </w:rPr>
            </w:pPr>
          </w:p>
          <w:p w:rsidR="00766C10" w:rsidRDefault="00766C10" w:rsidP="00766C10">
            <w:pPr>
              <w:rPr>
                <w:rFonts w:eastAsia="等线"/>
                <w:highlight w:val="green"/>
                <w:lang w:eastAsia="zh-CN"/>
              </w:rPr>
            </w:pPr>
            <w:r>
              <w:rPr>
                <w:rFonts w:eastAsia="等线" w:hint="eastAsia"/>
                <w:highlight w:val="green"/>
                <w:lang w:eastAsia="zh-CN"/>
              </w:rPr>
              <w:t>Agreement</w:t>
            </w:r>
          </w:p>
          <w:p w:rsidR="00766C10" w:rsidRDefault="00766C10" w:rsidP="00766C10">
            <w:pPr>
              <w:ind w:left="0" w:firstLine="0"/>
            </w:pPr>
            <w:r>
              <w:t xml:space="preserve">For CSI prediction using UE-side model, for performance monitoring type 3, support SGCS as a performance metric. </w:t>
            </w:r>
          </w:p>
          <w:p w:rsidR="00766C10" w:rsidRPr="00CF3ABA" w:rsidRDefault="00766C10" w:rsidP="00766C10">
            <w:pPr>
              <w:rPr>
                <w:rFonts w:eastAsia="宋体"/>
                <w:highlight w:val="green"/>
                <w:lang w:eastAsia="zh-CN"/>
              </w:rPr>
            </w:pPr>
            <w:r w:rsidRPr="00CF3ABA">
              <w:rPr>
                <w:rFonts w:eastAsia="宋体" w:hint="eastAsia"/>
                <w:highlight w:val="green"/>
                <w:lang w:eastAsia="zh-CN"/>
              </w:rPr>
              <w:t>Agreement</w:t>
            </w:r>
          </w:p>
          <w:p w:rsidR="00766C10" w:rsidRDefault="00766C10" w:rsidP="00766C10">
            <w:pPr>
              <w:rPr>
                <w:rFonts w:eastAsia="宋体"/>
                <w:lang w:eastAsia="zh-CN"/>
              </w:rPr>
            </w:pPr>
            <w:r w:rsidRPr="003A2314">
              <w:rPr>
                <w:rFonts w:ascii="Times New Roman" w:eastAsia="等线" w:hAnsi="Times New Roman"/>
                <w:lang w:val="en-US" w:eastAsia="ko-KR"/>
              </w:rPr>
              <w:t>For the definition of SGCS,</w:t>
            </w:r>
          </w:p>
          <w:p w:rsidR="00766C10" w:rsidRPr="00562C17" w:rsidRDefault="00766C10" w:rsidP="00766C10">
            <w:pPr>
              <w:rPr>
                <w:rFonts w:eastAsia="宋体"/>
                <w:lang w:eastAsia="zh-CN"/>
              </w:rPr>
            </w:pPr>
            <w:r w:rsidRPr="003A2314">
              <w:rPr>
                <w:rFonts w:hint="eastAsia"/>
                <w:noProof/>
              </w:rPr>
              <w:drawing>
                <wp:inline distT="0" distB="0" distL="0" distR="0" wp14:anchorId="31AA5358" wp14:editId="6E4C1B73">
                  <wp:extent cx="6819327" cy="1489075"/>
                  <wp:effectExtent l="0" t="0" r="0" b="0"/>
                  <wp:docPr id="1528464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21120" cy="1489467"/>
                          </a:xfrm>
                          <a:prstGeom prst="rect">
                            <a:avLst/>
                          </a:prstGeom>
                          <a:noFill/>
                          <a:ln>
                            <a:noFill/>
                          </a:ln>
                        </pic:spPr>
                      </pic:pic>
                    </a:graphicData>
                  </a:graphic>
                </wp:inline>
              </w:drawing>
            </w:r>
          </w:p>
          <w:p w:rsidR="00766C10" w:rsidRDefault="00766C10" w:rsidP="00766C10">
            <w:pPr>
              <w:rPr>
                <w:rFonts w:eastAsia="等线"/>
                <w:lang w:eastAsia="zh-CN"/>
              </w:rPr>
            </w:pPr>
            <w:r>
              <w:rPr>
                <w:rFonts w:eastAsia="等线" w:hint="eastAsia"/>
                <w:lang w:eastAsia="zh-CN"/>
              </w:rPr>
              <w:t>Note: How to handle layer mapping mismatch, if any, is up to UE implementation.</w:t>
            </w:r>
          </w:p>
          <w:p w:rsidR="00766C10" w:rsidRDefault="00766C10" w:rsidP="00766C10">
            <w:pPr>
              <w:rPr>
                <w:rFonts w:eastAsia="等线"/>
                <w:lang w:eastAsia="zh-CN"/>
              </w:rPr>
            </w:pPr>
          </w:p>
          <w:p w:rsidR="00766C10" w:rsidRPr="005E04E6" w:rsidRDefault="00766C10" w:rsidP="00766C10">
            <w:pPr>
              <w:rPr>
                <w:rFonts w:eastAsia="等线"/>
                <w:highlight w:val="green"/>
                <w:lang w:eastAsia="zh-CN"/>
              </w:rPr>
            </w:pPr>
            <w:r w:rsidRPr="005E04E6">
              <w:rPr>
                <w:rFonts w:eastAsia="等线" w:hint="eastAsia"/>
                <w:highlight w:val="green"/>
                <w:lang w:eastAsia="zh-CN"/>
              </w:rPr>
              <w:t>Agreement</w:t>
            </w:r>
          </w:p>
          <w:p w:rsidR="00766C10" w:rsidRPr="005E04E6" w:rsidRDefault="00766C10" w:rsidP="00766C10">
            <w:pPr>
              <w:ind w:left="0" w:firstLine="0"/>
            </w:pPr>
            <w:r w:rsidRPr="005E04E6">
              <w:t xml:space="preserve">For CSI prediction using UE-side model, for reporting contents of UE assisted performance monitoring, down-select one alternative by RAN1#121. </w:t>
            </w:r>
          </w:p>
          <w:p w:rsidR="00766C10" w:rsidRPr="005E04E6" w:rsidRDefault="00766C10" w:rsidP="00766C10">
            <w:pPr>
              <w:pStyle w:val="a3"/>
              <w:numPr>
                <w:ilvl w:val="0"/>
                <w:numId w:val="6"/>
              </w:numPr>
              <w:suppressAutoHyphens/>
              <w:ind w:leftChars="0"/>
              <w:rPr>
                <w:rFonts w:ascii="Times New Roman" w:hAnsi="Times New Roman"/>
                <w:lang w:eastAsia="ko-KR"/>
              </w:rPr>
            </w:pPr>
            <w:r w:rsidRPr="005E04E6">
              <w:rPr>
                <w:rFonts w:ascii="Times New Roman" w:hAnsi="Times New Roman"/>
                <w:lang w:eastAsia="ko-KR"/>
              </w:rPr>
              <w:t xml:space="preserve">Alt 1: </w:t>
            </w:r>
            <w:r>
              <w:rPr>
                <w:rFonts w:ascii="Times New Roman" w:eastAsia="等线" w:hAnsi="Times New Roman" w:hint="eastAsia"/>
                <w:lang w:eastAsia="zh-CN"/>
              </w:rPr>
              <w:t xml:space="preserve">one SGCS is </w:t>
            </w:r>
            <w:r w:rsidRPr="005E04E6">
              <w:rPr>
                <w:rFonts w:ascii="Times New Roman" w:hAnsi="Times New Roman"/>
                <w:lang w:eastAsia="ko-KR"/>
              </w:rPr>
              <w:t>calculated based on predicted CSI</w:t>
            </w:r>
            <w:r>
              <w:rPr>
                <w:rFonts w:ascii="Times New Roman" w:eastAsia="等线" w:hAnsi="Times New Roman" w:hint="eastAsia"/>
                <w:lang w:eastAsia="zh-CN"/>
              </w:rPr>
              <w:t xml:space="preserve"> for one inference reporting</w:t>
            </w:r>
            <w:r w:rsidRPr="005E04E6">
              <w:rPr>
                <w:rFonts w:ascii="Times New Roman" w:hAnsi="Times New Roman"/>
                <w:lang w:eastAsia="ko-KR"/>
              </w:rPr>
              <w:t>, ground truth CSI</w:t>
            </w:r>
          </w:p>
          <w:p w:rsidR="00766C10" w:rsidRPr="005E04E6" w:rsidRDefault="00766C10" w:rsidP="00766C10">
            <w:pPr>
              <w:pStyle w:val="a3"/>
              <w:numPr>
                <w:ilvl w:val="0"/>
                <w:numId w:val="6"/>
              </w:numPr>
              <w:suppressAutoHyphens/>
              <w:ind w:leftChars="0"/>
              <w:rPr>
                <w:rFonts w:ascii="Times New Roman" w:hAnsi="Times New Roman"/>
                <w:lang w:eastAsia="ko-KR"/>
              </w:rPr>
            </w:pPr>
            <w:r w:rsidRPr="005E04E6">
              <w:rPr>
                <w:rFonts w:ascii="Times New Roman" w:hAnsi="Times New Roman" w:hint="eastAsia"/>
                <w:lang w:eastAsia="ko-KR"/>
              </w:rPr>
              <w:t>A</w:t>
            </w:r>
            <w:r w:rsidRPr="005E04E6">
              <w:rPr>
                <w:rFonts w:ascii="Times New Roman" w:hAnsi="Times New Roman"/>
                <w:lang w:eastAsia="ko-KR"/>
              </w:rPr>
              <w:t xml:space="preserve">lt 2: </w:t>
            </w:r>
            <w:r>
              <w:rPr>
                <w:rFonts w:ascii="Times New Roman" w:eastAsia="等线" w:hAnsi="Times New Roman" w:hint="eastAsia"/>
                <w:lang w:eastAsia="zh-CN"/>
              </w:rPr>
              <w:t xml:space="preserve">one SGCS is calculated based </w:t>
            </w:r>
            <w:r w:rsidRPr="005E04E6">
              <w:rPr>
                <w:rFonts w:ascii="Times New Roman" w:hAnsi="Times New Roman"/>
                <w:lang w:eastAsia="ko-KR"/>
              </w:rPr>
              <w:t>on predicted CSI</w:t>
            </w:r>
            <w:r>
              <w:rPr>
                <w:rFonts w:ascii="Times New Roman" w:eastAsia="等线" w:hAnsi="Times New Roman" w:hint="eastAsia"/>
                <w:lang w:eastAsia="zh-CN"/>
              </w:rPr>
              <w:t xml:space="preserve"> </w:t>
            </w:r>
            <w:r w:rsidRPr="005E04E6">
              <w:rPr>
                <w:rFonts w:ascii="Times New Roman" w:eastAsia="等线" w:hAnsi="Times New Roman" w:hint="eastAsia"/>
                <w:lang w:eastAsia="zh-CN"/>
              </w:rPr>
              <w:t>for one inference reporting</w:t>
            </w:r>
            <w:r w:rsidRPr="005E04E6">
              <w:rPr>
                <w:rFonts w:ascii="Times New Roman" w:hAnsi="Times New Roman"/>
                <w:lang w:eastAsia="ko-KR"/>
              </w:rPr>
              <w:t xml:space="preserve">, </w:t>
            </w:r>
            <w:r>
              <w:rPr>
                <w:rFonts w:ascii="Times New Roman" w:eastAsia="等线" w:hAnsi="Times New Roman" w:hint="eastAsia"/>
                <w:lang w:eastAsia="zh-CN"/>
              </w:rPr>
              <w:t xml:space="preserve">and </w:t>
            </w:r>
            <w:r w:rsidRPr="005E04E6">
              <w:rPr>
                <w:rFonts w:ascii="Times New Roman" w:hAnsi="Times New Roman"/>
                <w:lang w:eastAsia="ko-KR"/>
              </w:rPr>
              <w:t>ground truth CSI</w:t>
            </w:r>
            <w:r>
              <w:rPr>
                <w:rFonts w:ascii="Times New Roman" w:eastAsia="等线" w:hAnsi="Times New Roman" w:hint="eastAsia"/>
                <w:lang w:eastAsia="zh-CN"/>
              </w:rPr>
              <w:t>, another SGCS is</w:t>
            </w:r>
            <w:r w:rsidRPr="005E04E6">
              <w:rPr>
                <w:rFonts w:ascii="Times New Roman" w:eastAsia="等线" w:hAnsi="Times New Roman" w:hint="eastAsia"/>
                <w:lang w:eastAsia="zh-CN"/>
              </w:rPr>
              <w:t xml:space="preserve"> </w:t>
            </w:r>
            <w:r w:rsidRPr="005E04E6">
              <w:rPr>
                <w:rFonts w:ascii="Times New Roman" w:hAnsi="Times New Roman"/>
                <w:lang w:eastAsia="ko-KR"/>
              </w:rPr>
              <w:t>based on ground truth CSI a</w:t>
            </w:r>
            <w:r w:rsidRPr="005E04E6">
              <w:rPr>
                <w:rFonts w:ascii="Times New Roman" w:eastAsia="等线" w:hAnsi="Times New Roman"/>
                <w:lang w:eastAsia="zh-CN"/>
              </w:rPr>
              <w:t xml:space="preserve">nd </w:t>
            </w:r>
            <w:r w:rsidRPr="005E04E6">
              <w:rPr>
                <w:rFonts w:ascii="Times New Roman" w:eastAsia="等线" w:hAnsi="Times New Roman" w:hint="eastAsia"/>
                <w:lang w:eastAsia="zh-CN"/>
              </w:rPr>
              <w:t>CSI (non-predicted)</w:t>
            </w:r>
            <w:r w:rsidRPr="005E04E6">
              <w:rPr>
                <w:rFonts w:ascii="Times New Roman" w:eastAsia="等线" w:hAnsi="Times New Roman"/>
                <w:lang w:eastAsia="zh-CN"/>
              </w:rPr>
              <w:t xml:space="preserve"> </w:t>
            </w:r>
            <w:r w:rsidRPr="005E04E6">
              <w:rPr>
                <w:rFonts w:ascii="Times New Roman" w:eastAsia="等线" w:hAnsi="Times New Roman" w:hint="eastAsia"/>
                <w:lang w:eastAsia="zh-CN"/>
              </w:rPr>
              <w:t xml:space="preserve">corresponding to the latest CSI-RS </w:t>
            </w:r>
            <w:r w:rsidRPr="005E04E6">
              <w:rPr>
                <w:rFonts w:ascii="Times New Roman" w:eastAsia="等线" w:hAnsi="Times New Roman"/>
                <w:lang w:eastAsia="zh-CN"/>
              </w:rPr>
              <w:t>transmission</w:t>
            </w:r>
            <w:r w:rsidRPr="005E04E6">
              <w:rPr>
                <w:rFonts w:ascii="Times New Roman" w:eastAsia="等线" w:hAnsi="Times New Roman" w:hint="eastAsia"/>
                <w:lang w:eastAsia="zh-CN"/>
              </w:rPr>
              <w:t xml:space="preserve"> </w:t>
            </w:r>
            <w:r>
              <w:rPr>
                <w:rFonts w:ascii="Times New Roman" w:eastAsia="等线" w:hAnsi="Times New Roman"/>
                <w:lang w:eastAsia="zh-CN"/>
              </w:rPr>
              <w:t xml:space="preserve">  </w:t>
            </w:r>
            <w:r w:rsidRPr="005E04E6">
              <w:rPr>
                <w:rFonts w:ascii="Times New Roman" w:eastAsia="等线" w:hAnsi="Times New Roman"/>
                <w:lang w:eastAsia="zh-CN"/>
              </w:rPr>
              <w:t>occasion</w:t>
            </w:r>
            <w:r w:rsidRPr="005E04E6">
              <w:rPr>
                <w:rFonts w:ascii="Times New Roman" w:eastAsia="等线" w:hAnsi="Times New Roman" w:hint="eastAsia"/>
                <w:lang w:eastAsia="zh-CN"/>
              </w:rPr>
              <w:t xml:space="preserve"> not later than CSI reference resource of the inference reporting instance.</w:t>
            </w:r>
          </w:p>
          <w:p w:rsidR="00766C10" w:rsidRPr="005E04E6" w:rsidRDefault="00766C10" w:rsidP="00766C10">
            <w:pPr>
              <w:pStyle w:val="a3"/>
              <w:numPr>
                <w:ilvl w:val="0"/>
                <w:numId w:val="6"/>
              </w:numPr>
              <w:suppressAutoHyphens/>
              <w:ind w:leftChars="0"/>
              <w:rPr>
                <w:rFonts w:ascii="Times New Roman" w:hAnsi="Times New Roman"/>
                <w:lang w:eastAsia="ko-KR"/>
              </w:rPr>
            </w:pPr>
            <w:r w:rsidRPr="005E04E6">
              <w:rPr>
                <w:rFonts w:ascii="Times New Roman" w:hAnsi="Times New Roman"/>
                <w:lang w:eastAsia="ko-KR"/>
              </w:rPr>
              <w:t xml:space="preserve">Alt 3: statistic of reporting contents (e.g., mean, x% CDF of SGCS values) of inference reporting instances within configured monitoring window </w:t>
            </w:r>
          </w:p>
          <w:p w:rsidR="00766C10" w:rsidRPr="005E04E6" w:rsidRDefault="00766C10" w:rsidP="00766C10">
            <w:pPr>
              <w:pStyle w:val="a3"/>
              <w:numPr>
                <w:ilvl w:val="1"/>
                <w:numId w:val="6"/>
              </w:numPr>
              <w:suppressAutoHyphens/>
              <w:ind w:leftChars="0"/>
              <w:rPr>
                <w:rFonts w:ascii="Times New Roman" w:hAnsi="Times New Roman"/>
                <w:lang w:eastAsia="ko-KR"/>
              </w:rPr>
            </w:pPr>
            <w:r w:rsidRPr="005E04E6">
              <w:rPr>
                <w:rFonts w:ascii="Times New Roman" w:hAnsi="Times New Roman"/>
                <w:lang w:eastAsia="ko-KR"/>
              </w:rPr>
              <w:t xml:space="preserve">Monitoring window can be configured by NW </w:t>
            </w:r>
          </w:p>
          <w:p w:rsidR="00766C10" w:rsidRPr="005E04E6" w:rsidRDefault="00766C10" w:rsidP="00766C10">
            <w:pPr>
              <w:pStyle w:val="a3"/>
              <w:numPr>
                <w:ilvl w:val="2"/>
                <w:numId w:val="6"/>
              </w:numPr>
              <w:suppressAutoHyphens/>
              <w:ind w:leftChars="0"/>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signalling details</w:t>
            </w:r>
          </w:p>
          <w:p w:rsidR="00766C10" w:rsidRPr="005E04E6" w:rsidRDefault="00766C10" w:rsidP="00766C10">
            <w:pPr>
              <w:pStyle w:val="a3"/>
              <w:numPr>
                <w:ilvl w:val="0"/>
                <w:numId w:val="6"/>
              </w:numPr>
              <w:suppressAutoHyphens/>
              <w:ind w:leftChars="0"/>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whether to report per prediction instance, selected prediction instance(s), averaged over prediction instances</w:t>
            </w:r>
          </w:p>
          <w:p w:rsidR="00766C10" w:rsidRPr="005E04E6" w:rsidRDefault="00766C10" w:rsidP="00766C10">
            <w:pPr>
              <w:pStyle w:val="a3"/>
              <w:numPr>
                <w:ilvl w:val="0"/>
                <w:numId w:val="6"/>
              </w:numPr>
              <w:suppressAutoHyphens/>
              <w:ind w:leftChars="0"/>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report frequency granularity (e.g., per wideband or per subband or averaged over subband or selected subband)</w:t>
            </w:r>
          </w:p>
          <w:p w:rsidR="00766C10" w:rsidRPr="005E04E6" w:rsidRDefault="00766C10" w:rsidP="00766C10">
            <w:pPr>
              <w:pStyle w:val="a3"/>
              <w:numPr>
                <w:ilvl w:val="0"/>
                <w:numId w:val="6"/>
              </w:numPr>
              <w:suppressAutoHyphens/>
              <w:ind w:leftChars="0"/>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whether to report per layer, the first layer, averaged over layer</w:t>
            </w:r>
          </w:p>
          <w:p w:rsidR="00766C10" w:rsidRPr="005E04E6" w:rsidRDefault="00766C10" w:rsidP="00766C10">
            <w:pPr>
              <w:pStyle w:val="a3"/>
              <w:numPr>
                <w:ilvl w:val="0"/>
                <w:numId w:val="6"/>
              </w:numPr>
              <w:suppressAutoHyphens/>
              <w:ind w:leftChars="0"/>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how to quantize and report mechanism</w:t>
            </w:r>
          </w:p>
          <w:p w:rsidR="006F187A" w:rsidRPr="001D77B9" w:rsidRDefault="006F187A" w:rsidP="00311B04">
            <w:pPr>
              <w:overflowPunct w:val="0"/>
              <w:textAlignment w:val="baseline"/>
              <w:rPr>
                <w:rFonts w:eastAsiaTheme="minorEastAsia"/>
                <w:bCs/>
                <w:sz w:val="22"/>
                <w:szCs w:val="22"/>
                <w:lang w:eastAsia="zh-CN"/>
              </w:rPr>
            </w:pPr>
          </w:p>
        </w:tc>
      </w:tr>
    </w:tbl>
    <w:p w:rsidR="00F56DF2" w:rsidRDefault="00F56DF2" w:rsidP="00F56DF2">
      <w:pPr>
        <w:spacing w:after="120"/>
        <w:ind w:left="0" w:firstLine="0"/>
        <w:jc w:val="both"/>
        <w:rPr>
          <w:rFonts w:ascii="Times New Roman" w:hAnsi="Times New Roman" w:cs="Batang"/>
          <w:sz w:val="22"/>
        </w:rPr>
      </w:pPr>
    </w:p>
    <w:p w:rsidR="006D520C" w:rsidRDefault="00F56DF2" w:rsidP="00F56DF2">
      <w:pPr>
        <w:spacing w:after="120"/>
        <w:ind w:left="0" w:firstLine="0"/>
        <w:jc w:val="both"/>
        <w:rPr>
          <w:rFonts w:ascii="Times New Roman" w:hAnsi="Times New Roman" w:cs="Batang"/>
          <w:sz w:val="22"/>
        </w:rPr>
      </w:pPr>
      <w:r w:rsidRPr="00F56DF2">
        <w:rPr>
          <w:rFonts w:ascii="Times New Roman" w:hAnsi="Times New Roman" w:cs="Batang"/>
          <w:sz w:val="22"/>
        </w:rPr>
        <w:t>The definition of SGC</w:t>
      </w:r>
      <w:r>
        <w:rPr>
          <w:rFonts w:ascii="Times New Roman" w:hAnsi="Times New Roman" w:cs="Batang"/>
          <w:sz w:val="22"/>
        </w:rPr>
        <w:t>S</w:t>
      </w:r>
      <w:r w:rsidRPr="00F56DF2">
        <w:rPr>
          <w:rFonts w:ascii="Times New Roman" w:hAnsi="Times New Roman" w:cs="Batang"/>
          <w:sz w:val="22"/>
        </w:rPr>
        <w:t xml:space="preserve"> was finalized in the previous meeting. SGCS is calculated by comparing the precoders - represented through Precoding Matrix Indicators (PMIs) - generated from both the predicted CSI and ground-truth measurements. When the AI model produces a raw channel matrix as output, the UE must first extract the spatial characteristics by deriving eigenvectors from this predicted matrix, then quantize these eigenvectors into PMIs using the standardized codebook. While this codebook-based PMI representation provides the compressed </w:t>
      </w:r>
      <w:proofErr w:type="gramStart"/>
      <w:r w:rsidRPr="00F56DF2">
        <w:rPr>
          <w:rFonts w:ascii="Times New Roman" w:hAnsi="Times New Roman" w:cs="Batang"/>
          <w:sz w:val="22"/>
        </w:rPr>
        <w:t>CSI</w:t>
      </w:r>
      <w:proofErr w:type="gramEnd"/>
      <w:r w:rsidRPr="00F56DF2">
        <w:rPr>
          <w:rFonts w:ascii="Times New Roman" w:hAnsi="Times New Roman" w:cs="Batang"/>
          <w:sz w:val="22"/>
        </w:rPr>
        <w:t xml:space="preserve"> format required for practical system deployment, the quantization process inevitably introduces errors between the original eigenvectors and their codebook representations. Importantly, the observed differences between the PMIs derived from predicted CSI and those from ground-truth CSI effectively quantify the actual system-level discrepancies between the AI</w:t>
      </w:r>
      <w:r w:rsidRPr="00311B04">
        <w:rPr>
          <w:rFonts w:ascii="Times New Roman" w:hAnsi="Times New Roman" w:cs="Batang" w:hint="eastAsia"/>
          <w:sz w:val="22"/>
        </w:rPr>
        <w:t>/</w:t>
      </w:r>
      <w:r w:rsidRPr="00311B04">
        <w:rPr>
          <w:rFonts w:ascii="Times New Roman" w:hAnsi="Times New Roman" w:cs="Batang"/>
          <w:sz w:val="22"/>
        </w:rPr>
        <w:t>ML</w:t>
      </w:r>
      <w:r w:rsidRPr="00F56DF2">
        <w:rPr>
          <w:rFonts w:ascii="Times New Roman" w:hAnsi="Times New Roman" w:cs="Batang"/>
          <w:sz w:val="22"/>
        </w:rPr>
        <w:t xml:space="preserve"> channel state and the true channel characteristics used in operational scenarios.</w:t>
      </w:r>
      <w:r>
        <w:rPr>
          <w:rFonts w:ascii="Times New Roman" w:hAnsi="Times New Roman" w:cs="Batang"/>
          <w:sz w:val="22"/>
        </w:rPr>
        <w:t xml:space="preserve"> </w:t>
      </w:r>
      <w:r w:rsidRPr="00F56DF2">
        <w:rPr>
          <w:rFonts w:ascii="Times New Roman" w:hAnsi="Times New Roman" w:cs="Batang"/>
          <w:sz w:val="22"/>
        </w:rPr>
        <w:t>Therefore, calculating SGCS through PMI-represented CSI provides a more operationally relevant assessment of prediction accuracy, as it evaluates performance at the same quantization level actually used in system implementation. This approach inherently accounts for codebook constraints and better reflects how prediction errors manifest in practical precoding operations.</w:t>
      </w:r>
    </w:p>
    <w:p w:rsidR="006D520C" w:rsidRDefault="006D520C" w:rsidP="00F56DF2">
      <w:pPr>
        <w:spacing w:after="120"/>
        <w:ind w:left="0" w:firstLine="0"/>
        <w:jc w:val="both"/>
        <w:rPr>
          <w:rFonts w:ascii="Times New Roman" w:hAnsi="Times New Roman" w:cs="Batang"/>
          <w:sz w:val="22"/>
        </w:rPr>
      </w:pPr>
      <w:r w:rsidRPr="00385AE9">
        <w:rPr>
          <w:rFonts w:ascii="Times New Roman" w:hAnsi="Times New Roman" w:cs="Batang"/>
          <w:sz w:val="22"/>
        </w:rPr>
        <w:t xml:space="preserve">In multi-layer MIMO systems, the wireless propagation environment induces distinct eigenchannel characteristics across different layers, with each layer's eigenvalue magnitude directly influencing its contribution to system performance. The precoding matrix weights derived from these layer-dependent eigenvectors consequently exhibit varying impacts: dominant layers with larger eigenvalues typically drive throughput capacity while requiring less power allocation, whereas weaker layers may necessitate power boosting or modulation scheme adjustments to maintain reliable transmission. This inherent layer asymmetry fundamentally affects key system aspects including spectral efficiency distribution </w:t>
      </w:r>
      <w:r>
        <w:rPr>
          <w:rFonts w:ascii="Times New Roman" w:hAnsi="Times New Roman" w:cs="Batang"/>
          <w:sz w:val="22"/>
        </w:rPr>
        <w:t>for</w:t>
      </w:r>
      <w:r w:rsidRPr="00385AE9">
        <w:rPr>
          <w:rFonts w:ascii="Times New Roman" w:hAnsi="Times New Roman" w:cs="Batang"/>
          <w:sz w:val="22"/>
        </w:rPr>
        <w:t xml:space="preserve"> peak performance is constrained by the strongest layer and overall reliability by the weakest</w:t>
      </w:r>
      <w:r>
        <w:rPr>
          <w:rFonts w:ascii="Times New Roman" w:hAnsi="Times New Roman" w:cs="Batang"/>
          <w:sz w:val="22"/>
        </w:rPr>
        <w:t>,</w:t>
      </w:r>
      <w:r w:rsidRPr="00385AE9">
        <w:rPr>
          <w:rFonts w:ascii="Times New Roman" w:hAnsi="Times New Roman" w:cs="Batang"/>
          <w:sz w:val="22"/>
        </w:rPr>
        <w:t xml:space="preserve"> SNR variation across layers</w:t>
      </w:r>
      <w:r>
        <w:rPr>
          <w:rFonts w:ascii="Times New Roman" w:hAnsi="Times New Roman" w:cs="Batang"/>
          <w:sz w:val="22"/>
        </w:rPr>
        <w:t xml:space="preserve"> related with transmission power, noise and eigen value</w:t>
      </w:r>
      <w:r w:rsidRPr="00385AE9">
        <w:rPr>
          <w:rFonts w:ascii="Times New Roman" w:hAnsi="Times New Roman" w:cs="Batang"/>
          <w:sz w:val="22"/>
        </w:rPr>
        <w:t xml:space="preserve">, and ultimately demands layer-specific treatment in modern standards implementations - particularly evident in </w:t>
      </w:r>
      <w:r>
        <w:rPr>
          <w:rFonts w:ascii="Times New Roman" w:hAnsi="Times New Roman" w:cs="Batang"/>
          <w:sz w:val="22"/>
        </w:rPr>
        <w:t>NR</w:t>
      </w:r>
      <w:r w:rsidRPr="00385AE9">
        <w:rPr>
          <w:rFonts w:ascii="Times New Roman" w:hAnsi="Times New Roman" w:cs="Batang"/>
          <w:sz w:val="22"/>
        </w:rPr>
        <w:t xml:space="preserve"> PMI reporting and adaptive rank selection.</w:t>
      </w:r>
    </w:p>
    <w:p w:rsidR="006D520C" w:rsidRDefault="006D520C" w:rsidP="006D520C">
      <w:pPr>
        <w:spacing w:after="120"/>
        <w:ind w:left="0" w:firstLine="0"/>
        <w:jc w:val="both"/>
        <w:rPr>
          <w:rFonts w:ascii="Times New Roman" w:hAnsi="Times New Roman" w:cs="Batang"/>
          <w:sz w:val="22"/>
        </w:rPr>
      </w:pPr>
      <w:r w:rsidRPr="00385AE9">
        <w:rPr>
          <w:rFonts w:ascii="Times New Roman" w:hAnsi="Times New Roman" w:cs="Batang"/>
          <w:sz w:val="22"/>
        </w:rPr>
        <w:t>For AI-based CSI prediction systems, preserving these layer-distinctive characteristics becomes critical for maintaining spatial multiplexing gains and beamforming accuracy, while proper SGCS calculation methodologies must account for per-layer performance variations to ensure meaningful monitoring metrics. These considerations collectively underscore why multi-layer MIMO systems require sophisticated, layer-aware approaches in both precoding design and performance evaluation frameworks.</w:t>
      </w:r>
      <w:r w:rsidR="00FA490C" w:rsidRPr="00AD3A08">
        <w:rPr>
          <w:rFonts w:ascii="Times New Roman" w:hAnsi="Times New Roman" w:cs="Batang"/>
          <w:sz w:val="22"/>
        </w:rPr>
        <w:t xml:space="preserve"> </w:t>
      </w:r>
      <w:r w:rsidR="00FA490C" w:rsidRPr="00AD3A08">
        <w:rPr>
          <w:rFonts w:ascii="Times New Roman" w:hAnsi="Times New Roman" w:cs="Batang"/>
          <w:sz w:val="22"/>
        </w:rPr>
        <w:t>SGCS can be calculated separately for each layer.</w:t>
      </w:r>
    </w:p>
    <w:p w:rsidR="00D60918" w:rsidRPr="00AD3A08" w:rsidRDefault="00FA490C" w:rsidP="00D60918">
      <w:pPr>
        <w:numPr>
          <w:ilvl w:val="0"/>
          <w:numId w:val="8"/>
        </w:numPr>
        <w:spacing w:after="120"/>
        <w:ind w:left="360"/>
        <w:jc w:val="both"/>
        <w:rPr>
          <w:rStyle w:val="B1"/>
          <w:rFonts w:eastAsia="宋体"/>
          <w:sz w:val="22"/>
          <w:szCs w:val="20"/>
        </w:rPr>
      </w:pPr>
      <w:r w:rsidRPr="00FA490C">
        <w:rPr>
          <w:rFonts w:ascii="Times New Roman" w:hAnsi="Times New Roman" w:cs="Batang"/>
          <w:b/>
          <w:sz w:val="22"/>
        </w:rPr>
        <w:t>For AI-based CSI prediction systems, preserving the layer-distinctive characteristics becomes critical for maintaining spatial multiplexing gains and beamforming accuracy, while proper SGCS calculation methodologies must account for per-layer performance variations to ensure meaningful monitoring metrics. SGCS can be calculated separately for each layer.</w:t>
      </w:r>
    </w:p>
    <w:p w:rsidR="00AD3A08" w:rsidRPr="00AD3A08" w:rsidRDefault="00AD3A08" w:rsidP="00AD3A08">
      <w:pPr>
        <w:pStyle w:val="ad"/>
        <w:rPr>
          <w:rFonts w:eastAsia="Batang" w:cs="Batang"/>
          <w:sz w:val="22"/>
          <w:lang w:val="en-GB"/>
        </w:rPr>
      </w:pPr>
      <w:r w:rsidRPr="00AD3A08">
        <w:rPr>
          <w:rFonts w:eastAsia="Batang" w:cs="Batang"/>
          <w:sz w:val="22"/>
          <w:lang w:val="en-GB"/>
        </w:rPr>
        <w:t>In massive MIMO systems with high layer counts (e.g., 8+ layers), adopting an averaged-over-layer SGCS reporting mechanism offers a balanced approach to reduce signaling overhead while maintaining system-wide prediction accuracy assessment. By computing the SGCS as a spatial-domain average across all active layers, this method</w:t>
      </w:r>
      <w:r>
        <w:rPr>
          <w:rFonts w:eastAsia="Batang" w:cs="Batang"/>
          <w:sz w:val="22"/>
          <w:lang w:val="en-GB"/>
        </w:rPr>
        <w:t xml:space="preserve"> r</w:t>
      </w:r>
      <w:r w:rsidRPr="00AD3A08">
        <w:rPr>
          <w:rFonts w:eastAsia="Batang" w:cs="Batang"/>
          <w:sz w:val="22"/>
          <w:lang w:val="en-GB"/>
        </w:rPr>
        <w:t xml:space="preserve">educes </w:t>
      </w:r>
      <w:r w:rsidR="000028A5">
        <w:rPr>
          <w:rFonts w:eastAsia="Batang" w:cs="Batang"/>
          <w:sz w:val="22"/>
          <w:lang w:val="en-GB"/>
        </w:rPr>
        <w:t xml:space="preserve">most of </w:t>
      </w:r>
      <w:r w:rsidRPr="00AD3A08">
        <w:rPr>
          <w:rFonts w:eastAsia="Batang" w:cs="Batang"/>
          <w:sz w:val="22"/>
          <w:lang w:val="en-GB"/>
        </w:rPr>
        <w:t>uplink payload compared to per-layer reporting</w:t>
      </w:r>
      <w:r w:rsidR="000028A5">
        <w:rPr>
          <w:rFonts w:eastAsia="Batang" w:cs="Batang"/>
          <w:sz w:val="22"/>
          <w:lang w:val="en-GB"/>
        </w:rPr>
        <w:t>, especially for the scenarios and</w:t>
      </w:r>
      <w:r w:rsidRPr="00AD3A08">
        <w:rPr>
          <w:rFonts w:eastAsia="Batang" w:cs="Batang"/>
          <w:sz w:val="22"/>
          <w:lang w:val="en-GB"/>
        </w:rPr>
        <w:t xml:space="preserve"> deployments with limited PUCCH resources</w:t>
      </w:r>
      <w:r w:rsidR="000028A5">
        <w:rPr>
          <w:rFonts w:eastAsia="Batang" w:cs="Batang"/>
          <w:sz w:val="22"/>
          <w:lang w:val="en-GB"/>
        </w:rPr>
        <w:t>.</w:t>
      </w:r>
    </w:p>
    <w:p w:rsidR="00AD3A08" w:rsidRDefault="00AD3A08" w:rsidP="00AD3A08">
      <w:pPr>
        <w:pStyle w:val="ad"/>
        <w:rPr>
          <w:rFonts w:eastAsia="Batang" w:cs="Batang"/>
          <w:sz w:val="22"/>
          <w:lang w:val="en-GB"/>
        </w:rPr>
      </w:pPr>
      <w:r w:rsidRPr="00AD3A08">
        <w:rPr>
          <w:rFonts w:eastAsia="Batang" w:cs="Batang"/>
          <w:sz w:val="22"/>
          <w:lang w:val="en-GB"/>
        </w:rPr>
        <w:t xml:space="preserve">Preserves macroscopic performance trends since layer-averaged metrics correlate strongly with end-to-end throughput in </w:t>
      </w:r>
      <w:r w:rsidR="00626FBD">
        <w:rPr>
          <w:rFonts w:eastAsia="Batang" w:cs="Batang"/>
          <w:sz w:val="22"/>
          <w:lang w:val="en-GB"/>
        </w:rPr>
        <w:t>the</w:t>
      </w:r>
      <w:r w:rsidRPr="00AD3A08">
        <w:rPr>
          <w:rFonts w:eastAsia="Batang" w:cs="Batang"/>
          <w:sz w:val="22"/>
          <w:lang w:val="en-GB"/>
        </w:rPr>
        <w:t xml:space="preserve"> propagation scenarios</w:t>
      </w:r>
      <w:r w:rsidR="000028A5">
        <w:rPr>
          <w:rFonts w:eastAsia="Batang" w:cs="Batang"/>
          <w:sz w:val="22"/>
          <w:lang w:val="en-GB"/>
        </w:rPr>
        <w:t xml:space="preserve">. </w:t>
      </w:r>
      <w:r w:rsidRPr="00AD3A08">
        <w:rPr>
          <w:rFonts w:eastAsia="Batang" w:cs="Batang"/>
          <w:sz w:val="22"/>
          <w:lang w:val="en-GB"/>
        </w:rPr>
        <w:t>Type II codebook compression inherently assumes spatial correlation across layers</w:t>
      </w:r>
      <w:r w:rsidR="000028A5">
        <w:rPr>
          <w:rFonts w:eastAsia="Batang" w:cs="Batang"/>
          <w:sz w:val="22"/>
          <w:lang w:val="en-GB"/>
        </w:rPr>
        <w:t xml:space="preserve">. </w:t>
      </w:r>
      <w:r w:rsidRPr="00AD3A08">
        <w:rPr>
          <w:rFonts w:eastAsia="Batang" w:cs="Batang"/>
          <w:sz w:val="22"/>
          <w:lang w:val="en-GB"/>
        </w:rPr>
        <w:t xml:space="preserve">The trade-off involves granularity loss in pinpointing weak layers, but remains compliant with 38.843's KPI requirements for network-controlled performance monitoring. This approach is particularly effective for </w:t>
      </w:r>
      <w:r w:rsidR="000028A5">
        <w:rPr>
          <w:rFonts w:eastAsia="Batang" w:cs="Batang"/>
          <w:sz w:val="22"/>
          <w:lang w:val="en-GB"/>
        </w:rPr>
        <w:t>wide</w:t>
      </w:r>
      <w:r w:rsidRPr="00AD3A08">
        <w:rPr>
          <w:rFonts w:eastAsia="Batang" w:cs="Batang"/>
          <w:sz w:val="22"/>
          <w:lang w:val="en-GB"/>
        </w:rPr>
        <w:t xml:space="preserve"> bandwidths where frequency-domain averaging already smooths localized variations.</w:t>
      </w:r>
    </w:p>
    <w:p w:rsidR="000028A5" w:rsidRPr="00626FBD" w:rsidRDefault="000028A5" w:rsidP="000028A5">
      <w:pPr>
        <w:numPr>
          <w:ilvl w:val="0"/>
          <w:numId w:val="8"/>
        </w:numPr>
        <w:spacing w:after="120"/>
        <w:ind w:left="360"/>
        <w:jc w:val="both"/>
        <w:rPr>
          <w:rStyle w:val="B1"/>
          <w:rFonts w:eastAsia="宋体"/>
          <w:b w:val="0"/>
          <w:sz w:val="22"/>
          <w:szCs w:val="20"/>
        </w:rPr>
      </w:pPr>
      <w:r w:rsidRPr="00626FBD">
        <w:rPr>
          <w:rFonts w:cs="Batang"/>
          <w:b/>
          <w:sz w:val="22"/>
        </w:rPr>
        <w:t>Massive MIMO systems with high layer counts can employ layer-averaged SGCS reporting to significantly reduce uplink signalling overhead while maintaining system-level accuracy assessment</w:t>
      </w:r>
      <w:r w:rsidR="00626FBD" w:rsidRPr="00626FBD">
        <w:rPr>
          <w:rFonts w:cs="Batang"/>
          <w:b/>
          <w:sz w:val="22"/>
        </w:rPr>
        <w:t>, since</w:t>
      </w:r>
      <w:r w:rsidRPr="00626FBD">
        <w:rPr>
          <w:rFonts w:cs="Batang"/>
          <w:b/>
          <w:sz w:val="22"/>
        </w:rPr>
        <w:t xml:space="preserve"> </w:t>
      </w:r>
      <w:r w:rsidR="00626FBD" w:rsidRPr="00626FBD">
        <w:rPr>
          <w:rFonts w:cs="Batang"/>
          <w:b/>
          <w:sz w:val="22"/>
        </w:rPr>
        <w:t>t</w:t>
      </w:r>
      <w:r w:rsidRPr="00626FBD">
        <w:rPr>
          <w:rFonts w:cs="Batang"/>
          <w:b/>
          <w:sz w:val="22"/>
        </w:rPr>
        <w:t>h</w:t>
      </w:r>
      <w:r w:rsidR="00626FBD" w:rsidRPr="00626FBD">
        <w:rPr>
          <w:rFonts w:cs="Batang"/>
          <w:b/>
          <w:sz w:val="22"/>
        </w:rPr>
        <w:t>e</w:t>
      </w:r>
      <w:r w:rsidRPr="00626FBD">
        <w:rPr>
          <w:rFonts w:cs="Batang"/>
          <w:b/>
          <w:sz w:val="22"/>
        </w:rPr>
        <w:t xml:space="preserve"> spatial-domain averaging method preserves macroscopic performance trends through strong correlation with end-to-end throughput. </w:t>
      </w:r>
    </w:p>
    <w:p w:rsidR="00680A82" w:rsidRPr="00680A82" w:rsidRDefault="00680A82" w:rsidP="00680A82">
      <w:pPr>
        <w:pStyle w:val="ad"/>
        <w:rPr>
          <w:rFonts w:eastAsia="Batang" w:cs="Batang"/>
          <w:sz w:val="22"/>
          <w:lang w:val="en-GB"/>
        </w:rPr>
      </w:pPr>
      <w:r w:rsidRPr="00680A82">
        <w:rPr>
          <w:rFonts w:eastAsia="Batang" w:cs="Batang"/>
          <w:sz w:val="22"/>
          <w:lang w:val="en-GB"/>
        </w:rPr>
        <w:t>In MIMO systems, specifically configuring SGCS reporting solely for the first layer is neither necessary nor recommended due to fundamental physical layer characteristics. The first layer's propagation environment typically exhibits significantly higher SNR</w:t>
      </w:r>
      <w:r>
        <w:rPr>
          <w:rFonts w:eastAsia="Batang" w:cs="Batang"/>
          <w:sz w:val="22"/>
          <w:lang w:val="en-GB"/>
        </w:rPr>
        <w:t xml:space="preserve"> and l</w:t>
      </w:r>
      <w:r w:rsidRPr="00680A82">
        <w:rPr>
          <w:rFonts w:eastAsia="Batang" w:cs="Batang"/>
          <w:sz w:val="22"/>
          <w:lang w:val="en-GB"/>
        </w:rPr>
        <w:t xml:space="preserve">ower susceptibility to interference, resulting in distinct </w:t>
      </w:r>
      <w:r>
        <w:rPr>
          <w:rFonts w:eastAsia="Batang" w:cs="Batang"/>
          <w:sz w:val="22"/>
          <w:lang w:val="en-GB"/>
        </w:rPr>
        <w:t>train</w:t>
      </w:r>
      <w:r w:rsidRPr="00680A82">
        <w:rPr>
          <w:rFonts w:eastAsia="Batang" w:cs="Batang"/>
          <w:sz w:val="22"/>
          <w:lang w:val="en-GB"/>
        </w:rPr>
        <w:t xml:space="preserve">ing and inference </w:t>
      </w:r>
      <w:proofErr w:type="spellStart"/>
      <w:r w:rsidRPr="00680A82">
        <w:rPr>
          <w:rFonts w:eastAsia="Batang" w:cs="Batang"/>
          <w:sz w:val="22"/>
          <w:lang w:val="en-GB"/>
        </w:rPr>
        <w:t>behaviors</w:t>
      </w:r>
      <w:proofErr w:type="spellEnd"/>
      <w:r w:rsidRPr="00680A82">
        <w:rPr>
          <w:rFonts w:eastAsia="Batang" w:cs="Batang"/>
          <w:sz w:val="22"/>
          <w:lang w:val="en-GB"/>
        </w:rPr>
        <w:t xml:space="preserve"> that don't generalize to other layers. Consequently, first-layer SGCS metrics become unreliable indicators of overall model prediction capability </w:t>
      </w:r>
      <w:r w:rsidR="00D928BC">
        <w:rPr>
          <w:rFonts w:eastAsia="Batang" w:cs="Batang"/>
          <w:sz w:val="22"/>
          <w:lang w:val="en-GB"/>
        </w:rPr>
        <w:t>for it</w:t>
      </w:r>
      <w:r w:rsidRPr="00680A82">
        <w:rPr>
          <w:rFonts w:eastAsia="Batang" w:cs="Batang"/>
          <w:sz w:val="22"/>
          <w:lang w:val="en-GB"/>
        </w:rPr>
        <w:t xml:space="preserve"> fail</w:t>
      </w:r>
      <w:r w:rsidR="00D928BC">
        <w:rPr>
          <w:rFonts w:eastAsia="Batang" w:cs="Batang"/>
          <w:sz w:val="22"/>
          <w:lang w:val="en-GB"/>
        </w:rPr>
        <w:t>s</w:t>
      </w:r>
      <w:r w:rsidRPr="00680A82">
        <w:rPr>
          <w:rFonts w:eastAsia="Batang" w:cs="Batang"/>
          <w:sz w:val="22"/>
          <w:lang w:val="en-GB"/>
        </w:rPr>
        <w:t xml:space="preserve"> to capture the model's performance on challenging lower-SNR layers</w:t>
      </w:r>
      <w:r w:rsidR="003A554F">
        <w:rPr>
          <w:rFonts w:eastAsia="Batang" w:cs="Batang"/>
          <w:sz w:val="22"/>
          <w:lang w:val="en-GB"/>
        </w:rPr>
        <w:t xml:space="preserve">. </w:t>
      </w:r>
      <w:r w:rsidRPr="00680A82">
        <w:rPr>
          <w:rFonts w:eastAsia="Batang" w:cs="Batang"/>
          <w:sz w:val="22"/>
          <w:lang w:val="en-GB"/>
        </w:rPr>
        <w:t>The layer-wise SGCS reporting approach inherently includes first-layer data</w:t>
      </w:r>
      <w:r w:rsidR="003A554F">
        <w:rPr>
          <w:rFonts w:eastAsia="Batang" w:cs="Batang"/>
          <w:sz w:val="22"/>
          <w:lang w:val="en-GB"/>
        </w:rPr>
        <w:t>.</w:t>
      </w:r>
    </w:p>
    <w:p w:rsidR="00D928BC" w:rsidRPr="005D6A97" w:rsidRDefault="003A554F" w:rsidP="00D928BC">
      <w:pPr>
        <w:numPr>
          <w:ilvl w:val="0"/>
          <w:numId w:val="8"/>
        </w:numPr>
        <w:spacing w:after="120"/>
        <w:ind w:left="360"/>
        <w:jc w:val="both"/>
        <w:rPr>
          <w:rStyle w:val="B1"/>
          <w:rFonts w:eastAsia="宋体"/>
          <w:b w:val="0"/>
          <w:sz w:val="22"/>
          <w:szCs w:val="20"/>
        </w:rPr>
      </w:pPr>
      <w:r w:rsidRPr="005D6A97">
        <w:rPr>
          <w:rFonts w:cs="Batang"/>
          <w:b/>
          <w:sz w:val="22"/>
        </w:rPr>
        <w:t xml:space="preserve">In MIMO systems, specifically configuring SGCS reporting solely for the first layer is neither necessary nor recommended </w:t>
      </w:r>
      <w:r w:rsidR="005D6A97" w:rsidRPr="005D6A97">
        <w:rPr>
          <w:rFonts w:cs="Batang"/>
          <w:b/>
          <w:sz w:val="22"/>
        </w:rPr>
        <w:t xml:space="preserve">since the </w:t>
      </w:r>
      <w:r w:rsidRPr="005D6A97">
        <w:rPr>
          <w:rFonts w:cs="Batang"/>
          <w:b/>
          <w:sz w:val="22"/>
        </w:rPr>
        <w:t xml:space="preserve">training and inference </w:t>
      </w:r>
      <w:r w:rsidR="005D1249" w:rsidRPr="005D6A97">
        <w:rPr>
          <w:rFonts w:cs="Batang"/>
          <w:b/>
          <w:sz w:val="22"/>
        </w:rPr>
        <w:t>behaviours</w:t>
      </w:r>
      <w:r w:rsidRPr="005D6A97">
        <w:rPr>
          <w:rFonts w:cs="Batang"/>
          <w:b/>
          <w:sz w:val="22"/>
        </w:rPr>
        <w:t xml:space="preserve"> </w:t>
      </w:r>
      <w:r w:rsidR="005D6A97" w:rsidRPr="005D6A97">
        <w:rPr>
          <w:rFonts w:cs="Batang"/>
          <w:b/>
          <w:sz w:val="22"/>
        </w:rPr>
        <w:t>in the first layer</w:t>
      </w:r>
      <w:r w:rsidRPr="005D6A97">
        <w:rPr>
          <w:rFonts w:cs="Batang"/>
          <w:b/>
          <w:sz w:val="22"/>
        </w:rPr>
        <w:t xml:space="preserve"> don't generalize to other layers</w:t>
      </w:r>
      <w:r w:rsidR="005D6A97" w:rsidRPr="005D6A97">
        <w:rPr>
          <w:rFonts w:cs="Batang"/>
          <w:b/>
          <w:sz w:val="22"/>
        </w:rPr>
        <w:t xml:space="preserve"> and t</w:t>
      </w:r>
      <w:r w:rsidRPr="005D6A97">
        <w:rPr>
          <w:rFonts w:cs="Batang"/>
          <w:b/>
          <w:sz w:val="22"/>
        </w:rPr>
        <w:t>he layer-wise SGCS reporting approach inherently includes first-layer data.</w:t>
      </w:r>
    </w:p>
    <w:p w:rsidR="005A44C5" w:rsidRPr="00680A82" w:rsidRDefault="00902842" w:rsidP="005A44C5">
      <w:pPr>
        <w:pStyle w:val="ad"/>
        <w:rPr>
          <w:rFonts w:eastAsia="Batang" w:cs="Batang"/>
          <w:sz w:val="22"/>
          <w:lang w:val="en-GB"/>
        </w:rPr>
      </w:pPr>
      <w:r w:rsidRPr="00902842">
        <w:rPr>
          <w:rFonts w:cs="Batang" w:hint="eastAsia"/>
          <w:sz w:val="22"/>
        </w:rPr>
        <w:t xml:space="preserve">In medium-to-high mobility scenarios, the channel coherence time typically ranges from several milliseconds down to sub-millisecond durations, corresponding to Doppler shifts of </w:t>
      </w:r>
      <w:r>
        <w:rPr>
          <w:rFonts w:cs="Batang"/>
          <w:sz w:val="22"/>
        </w:rPr>
        <w:t xml:space="preserve">several </w:t>
      </w:r>
      <w:r w:rsidR="008213BF">
        <w:rPr>
          <w:rFonts w:cs="Batang"/>
          <w:sz w:val="22"/>
        </w:rPr>
        <w:t>hundred</w:t>
      </w:r>
      <w:r w:rsidRPr="00902842">
        <w:rPr>
          <w:rFonts w:cs="Batang" w:hint="eastAsia"/>
          <w:sz w:val="22"/>
        </w:rPr>
        <w:t xml:space="preserve"> Hz at 2 GHz carrier frequency. For high-speed conditions</w:t>
      </w:r>
      <w:r w:rsidRPr="00902842">
        <w:rPr>
          <w:rFonts w:cs="Batang"/>
          <w:sz w:val="22"/>
        </w:rPr>
        <w:t>, this necessitates frequent CSI updates with prediction intervals of every 1-2 NR slots to effectively track rapid channel variations</w:t>
      </w:r>
      <w:r>
        <w:rPr>
          <w:rFonts w:cs="Batang"/>
          <w:sz w:val="22"/>
        </w:rPr>
        <w:t xml:space="preserve"> to</w:t>
      </w:r>
      <w:r w:rsidRPr="00902842">
        <w:rPr>
          <w:rFonts w:cs="Batang"/>
          <w:sz w:val="22"/>
        </w:rPr>
        <w:t xml:space="preserve"> ensure</w:t>
      </w:r>
      <w:r>
        <w:rPr>
          <w:rFonts w:cs="Batang"/>
          <w:sz w:val="22"/>
        </w:rPr>
        <w:t xml:space="preserve"> </w:t>
      </w:r>
      <w:r w:rsidRPr="00902842">
        <w:rPr>
          <w:rFonts w:cs="Batang"/>
          <w:sz w:val="22"/>
        </w:rPr>
        <w:t>prediction remain within coherence time limits</w:t>
      </w:r>
      <w:r w:rsidR="001E557A">
        <w:rPr>
          <w:rFonts w:cs="Batang"/>
          <w:sz w:val="22"/>
        </w:rPr>
        <w:t>.</w:t>
      </w:r>
      <w:r w:rsidRPr="00902842">
        <w:rPr>
          <w:rFonts w:cs="Batang"/>
          <w:sz w:val="22"/>
        </w:rPr>
        <w:t xml:space="preserve"> </w:t>
      </w:r>
      <w:r w:rsidR="00D74CE8">
        <w:rPr>
          <w:rFonts w:cs="Batang"/>
          <w:sz w:val="22"/>
        </w:rPr>
        <w:t>In</w:t>
      </w:r>
      <w:r w:rsidR="00D74CE8" w:rsidRPr="00D74CE8">
        <w:rPr>
          <w:rFonts w:cs="Batang"/>
          <w:sz w:val="22"/>
        </w:rPr>
        <w:t>dependent SGCS calculation</w:t>
      </w:r>
      <w:r w:rsidR="00D74CE8">
        <w:rPr>
          <w:rFonts w:cs="Batang"/>
          <w:sz w:val="22"/>
        </w:rPr>
        <w:t xml:space="preserve"> is required</w:t>
      </w:r>
      <w:r w:rsidR="00D74CE8" w:rsidRPr="00D74CE8">
        <w:rPr>
          <w:rFonts w:cs="Batang"/>
          <w:sz w:val="22"/>
        </w:rPr>
        <w:t xml:space="preserve"> for each prediction instance</w:t>
      </w:r>
      <w:r w:rsidR="00484A1F">
        <w:rPr>
          <w:rFonts w:cs="Batang"/>
          <w:sz w:val="22"/>
        </w:rPr>
        <w:t xml:space="preserve">, e.g. in </w:t>
      </w:r>
      <w:r w:rsidR="00D74CE8" w:rsidRPr="00D74CE8">
        <w:rPr>
          <w:rFonts w:cs="Batang"/>
          <w:sz w:val="22"/>
        </w:rPr>
        <w:t>each slot</w:t>
      </w:r>
      <w:r w:rsidR="00484A1F">
        <w:rPr>
          <w:rFonts w:cs="Batang"/>
          <w:sz w:val="22"/>
        </w:rPr>
        <w:t xml:space="preserve"> or </w:t>
      </w:r>
      <w:r w:rsidR="00D74CE8" w:rsidRPr="00D74CE8">
        <w:rPr>
          <w:rFonts w:cs="Batang"/>
          <w:sz w:val="22"/>
        </w:rPr>
        <w:t>DD unit</w:t>
      </w:r>
      <w:r w:rsidR="00CC128F">
        <w:rPr>
          <w:rFonts w:cs="Batang"/>
          <w:sz w:val="22"/>
        </w:rPr>
        <w:t xml:space="preserve"> to achieve</w:t>
      </w:r>
      <w:r w:rsidR="00CC128F" w:rsidRPr="00CC128F">
        <w:rPr>
          <w:rFonts w:cs="Batang"/>
          <w:sz w:val="22"/>
        </w:rPr>
        <w:t xml:space="preserve"> </w:t>
      </w:r>
      <w:r w:rsidR="00CC128F" w:rsidRPr="00902842">
        <w:rPr>
          <w:rFonts w:cs="Batang"/>
          <w:sz w:val="22"/>
        </w:rPr>
        <w:t>throughput gains compared to static prediction approaches in high-Doppler environments</w:t>
      </w:r>
      <w:r w:rsidR="00CC128F">
        <w:rPr>
          <w:rFonts w:cs="Batang"/>
          <w:sz w:val="22"/>
        </w:rPr>
        <w:t xml:space="preserve"> </w:t>
      </w:r>
      <w:r w:rsidR="00CC128F" w:rsidRPr="00902842">
        <w:rPr>
          <w:rFonts w:cs="Batang"/>
          <w:sz w:val="22"/>
        </w:rPr>
        <w:t>for mobility-robust CSI prediction in 5G-Advanced systems</w:t>
      </w:r>
      <w:r w:rsidR="00CC128F">
        <w:rPr>
          <w:rFonts w:cs="Batang"/>
          <w:sz w:val="22"/>
        </w:rPr>
        <w:t xml:space="preserve"> for</w:t>
      </w:r>
      <w:r w:rsidR="00D74CE8">
        <w:rPr>
          <w:rFonts w:cs="Batang"/>
          <w:sz w:val="22"/>
        </w:rPr>
        <w:t xml:space="preserve"> </w:t>
      </w:r>
      <w:r w:rsidR="00D74CE8" w:rsidRPr="00D74CE8">
        <w:rPr>
          <w:rFonts w:cs="Batang"/>
          <w:sz w:val="22"/>
        </w:rPr>
        <w:t>channel coherence time limitations cause prediction accuracy to decay with temporal distance, especially in mobility scenarios</w:t>
      </w:r>
      <w:r w:rsidR="00484A1F">
        <w:rPr>
          <w:rFonts w:cs="Batang"/>
          <w:sz w:val="22"/>
        </w:rPr>
        <w:t>.</w:t>
      </w:r>
      <w:r w:rsidR="005A44C5" w:rsidRPr="005A44C5">
        <w:rPr>
          <w:rFonts w:cs="Batang"/>
          <w:sz w:val="22"/>
        </w:rPr>
        <w:t xml:space="preserve"> </w:t>
      </w:r>
    </w:p>
    <w:p w:rsidR="00CC128F" w:rsidRPr="00CC128F" w:rsidRDefault="00CC128F" w:rsidP="00CC128F">
      <w:pPr>
        <w:numPr>
          <w:ilvl w:val="0"/>
          <w:numId w:val="8"/>
        </w:numPr>
        <w:spacing w:after="120"/>
        <w:ind w:left="360"/>
        <w:jc w:val="both"/>
        <w:rPr>
          <w:rStyle w:val="B1"/>
          <w:rFonts w:eastAsia="宋体"/>
          <w:b w:val="0"/>
          <w:sz w:val="22"/>
          <w:szCs w:val="20"/>
        </w:rPr>
      </w:pPr>
      <w:r w:rsidRPr="00CC128F">
        <w:rPr>
          <w:rFonts w:cs="Batang"/>
          <w:b/>
          <w:sz w:val="22"/>
        </w:rPr>
        <w:t xml:space="preserve">From a temporal domain perspective, CSI prediction accuracy naturally degrades for farther prediction instances due to channel aging effects, per-instance SGCS calculation </w:t>
      </w:r>
      <w:r w:rsidR="006F4A59">
        <w:rPr>
          <w:rFonts w:cs="Batang"/>
          <w:b/>
          <w:sz w:val="22"/>
        </w:rPr>
        <w:t xml:space="preserve">is </w:t>
      </w:r>
      <w:r w:rsidRPr="00CC128F">
        <w:rPr>
          <w:rFonts w:cs="Batang"/>
          <w:b/>
          <w:sz w:val="22"/>
        </w:rPr>
        <w:t>essential for meaningful performance evaluation.</w:t>
      </w:r>
    </w:p>
    <w:p w:rsidR="00B748EA" w:rsidRPr="00B748EA" w:rsidRDefault="00B748EA" w:rsidP="00B748EA">
      <w:pPr>
        <w:pStyle w:val="ad"/>
        <w:rPr>
          <w:rFonts w:eastAsia="Batang" w:cs="Batang"/>
          <w:sz w:val="22"/>
          <w:lang w:val="en-GB"/>
        </w:rPr>
      </w:pPr>
      <w:r w:rsidRPr="00B748EA">
        <w:rPr>
          <w:rFonts w:eastAsia="Batang" w:cs="Batang"/>
          <w:sz w:val="22"/>
          <w:lang w:val="en-GB"/>
        </w:rPr>
        <w:t xml:space="preserve">The frequency granularity for SGCS reporting can be configured through </w:t>
      </w:r>
      <w:r w:rsidRPr="005A44C5">
        <w:rPr>
          <w:rFonts w:eastAsia="Batang" w:cs="Batang"/>
          <w:sz w:val="22"/>
          <w:lang w:val="en-GB"/>
        </w:rPr>
        <w:t>per wideband</w:t>
      </w:r>
      <w:r w:rsidRPr="005A44C5">
        <w:rPr>
          <w:rFonts w:eastAsia="Batang" w:cs="Batang"/>
          <w:sz w:val="22"/>
          <w:lang w:val="en-GB"/>
        </w:rPr>
        <w:t xml:space="preserve">, </w:t>
      </w:r>
      <w:r w:rsidRPr="005A44C5">
        <w:rPr>
          <w:rFonts w:eastAsia="Batang" w:cs="Batang"/>
          <w:sz w:val="22"/>
          <w:lang w:val="en-GB"/>
        </w:rPr>
        <w:t>per subband</w:t>
      </w:r>
      <w:r w:rsidRPr="005A44C5">
        <w:rPr>
          <w:rFonts w:eastAsia="Batang" w:cs="Batang"/>
          <w:sz w:val="22"/>
          <w:lang w:val="en-GB"/>
        </w:rPr>
        <w:t>,</w:t>
      </w:r>
      <w:r w:rsidRPr="005A44C5">
        <w:rPr>
          <w:rFonts w:eastAsia="Batang" w:cs="Batang"/>
          <w:sz w:val="22"/>
          <w:lang w:val="en-GB"/>
        </w:rPr>
        <w:t xml:space="preserve"> aver</w:t>
      </w:r>
      <w:r w:rsidR="005A44C5">
        <w:rPr>
          <w:rFonts w:eastAsia="Batang" w:cs="Batang"/>
          <w:sz w:val="22"/>
          <w:lang w:val="en-GB"/>
        </w:rPr>
        <w:t>aging</w:t>
      </w:r>
      <w:r w:rsidRPr="005A44C5">
        <w:rPr>
          <w:rFonts w:eastAsia="Batang" w:cs="Batang"/>
          <w:sz w:val="22"/>
          <w:lang w:val="en-GB"/>
        </w:rPr>
        <w:t xml:space="preserve"> over </w:t>
      </w:r>
      <w:r w:rsidRPr="00B748EA">
        <w:rPr>
          <w:rFonts w:eastAsia="Batang" w:cs="Batang"/>
          <w:sz w:val="22"/>
          <w:lang w:val="en-GB"/>
        </w:rPr>
        <w:t>subband or selected subband</w:t>
      </w:r>
      <w:r w:rsidR="00D27698">
        <w:rPr>
          <w:rFonts w:eastAsia="Batang" w:cs="Batang"/>
          <w:sz w:val="22"/>
          <w:lang w:val="en-GB"/>
        </w:rPr>
        <w:t>,</w:t>
      </w:r>
      <w:r w:rsidRPr="00B748EA">
        <w:rPr>
          <w:rFonts w:eastAsia="Batang" w:cs="Batang"/>
          <w:sz w:val="22"/>
          <w:lang w:val="en-GB"/>
        </w:rPr>
        <w:t xml:space="preserve"> </w:t>
      </w:r>
      <w:r w:rsidR="00D27698">
        <w:rPr>
          <w:rFonts w:eastAsia="Batang" w:cs="Batang"/>
          <w:sz w:val="22"/>
          <w:lang w:val="en-GB"/>
        </w:rPr>
        <w:t>e</w:t>
      </w:r>
      <w:r w:rsidRPr="00B748EA">
        <w:rPr>
          <w:rFonts w:eastAsia="Batang" w:cs="Batang"/>
          <w:sz w:val="22"/>
          <w:lang w:val="en-GB"/>
        </w:rPr>
        <w:t>ach offering distinct</w:t>
      </w:r>
      <w:r w:rsidR="00D27698">
        <w:rPr>
          <w:rFonts w:eastAsia="Batang" w:cs="Batang"/>
          <w:sz w:val="22"/>
          <w:lang w:val="en-GB"/>
        </w:rPr>
        <w:t xml:space="preserve"> suitability to scenarios and</w:t>
      </w:r>
      <w:r w:rsidRPr="00B748EA">
        <w:rPr>
          <w:rFonts w:eastAsia="Batang" w:cs="Batang"/>
          <w:sz w:val="22"/>
          <w:lang w:val="en-GB"/>
        </w:rPr>
        <w:t xml:space="preserve"> </w:t>
      </w:r>
      <w:proofErr w:type="spellStart"/>
      <w:r w:rsidRPr="00B748EA">
        <w:rPr>
          <w:rFonts w:eastAsia="Batang" w:cs="Batang"/>
          <w:sz w:val="22"/>
          <w:lang w:val="en-GB"/>
        </w:rPr>
        <w:t>tradeoffs</w:t>
      </w:r>
      <w:proofErr w:type="spellEnd"/>
      <w:r w:rsidRPr="00B748EA">
        <w:rPr>
          <w:rFonts w:eastAsia="Batang" w:cs="Batang"/>
          <w:sz w:val="22"/>
          <w:lang w:val="en-GB"/>
        </w:rPr>
        <w:t xml:space="preserve"> between accuracy and signaling overhead</w:t>
      </w:r>
      <w:r>
        <w:rPr>
          <w:rFonts w:eastAsia="Batang" w:cs="Batang"/>
          <w:sz w:val="22"/>
          <w:lang w:val="en-GB"/>
        </w:rPr>
        <w:t>. For p</w:t>
      </w:r>
      <w:r w:rsidRPr="00B748EA">
        <w:rPr>
          <w:rFonts w:eastAsia="Batang" w:cs="Batang"/>
          <w:sz w:val="22"/>
          <w:lang w:val="en-GB"/>
        </w:rPr>
        <w:t>er-</w:t>
      </w:r>
      <w:r>
        <w:rPr>
          <w:rFonts w:eastAsia="Batang" w:cs="Batang"/>
          <w:sz w:val="22"/>
          <w:lang w:val="en-GB"/>
        </w:rPr>
        <w:t>w</w:t>
      </w:r>
      <w:r w:rsidRPr="00B748EA">
        <w:rPr>
          <w:rFonts w:eastAsia="Batang" w:cs="Batang"/>
          <w:sz w:val="22"/>
          <w:lang w:val="en-GB"/>
        </w:rPr>
        <w:t xml:space="preserve">ideband </w:t>
      </w:r>
      <w:r>
        <w:rPr>
          <w:rFonts w:eastAsia="Batang" w:cs="Batang"/>
          <w:sz w:val="22"/>
          <w:lang w:val="en-GB"/>
        </w:rPr>
        <w:t>r</w:t>
      </w:r>
      <w:r w:rsidRPr="00B748EA">
        <w:rPr>
          <w:rFonts w:eastAsia="Batang" w:cs="Batang"/>
          <w:sz w:val="22"/>
          <w:lang w:val="en-GB"/>
        </w:rPr>
        <w:t>eporting</w:t>
      </w:r>
      <w:r>
        <w:rPr>
          <w:rFonts w:eastAsia="Batang" w:cs="Batang"/>
          <w:sz w:val="22"/>
          <w:lang w:val="en-GB"/>
        </w:rPr>
        <w:t>,</w:t>
      </w:r>
      <w:r w:rsidRPr="00B748EA">
        <w:rPr>
          <w:rFonts w:eastAsia="Batang" w:cs="Batang"/>
          <w:sz w:val="22"/>
          <w:lang w:val="en-GB"/>
        </w:rPr>
        <w:t xml:space="preserve"> </w:t>
      </w:r>
      <w:r>
        <w:rPr>
          <w:rFonts w:eastAsia="Batang" w:cs="Batang"/>
          <w:sz w:val="22"/>
          <w:lang w:val="en-GB"/>
        </w:rPr>
        <w:t>s</w:t>
      </w:r>
      <w:r w:rsidRPr="00B748EA">
        <w:rPr>
          <w:rFonts w:eastAsia="Batang" w:cs="Batang"/>
          <w:sz w:val="22"/>
          <w:lang w:val="en-GB"/>
        </w:rPr>
        <w:t>ingle SGCS value</w:t>
      </w:r>
      <w:r>
        <w:rPr>
          <w:rFonts w:eastAsia="Batang" w:cs="Batang"/>
          <w:sz w:val="22"/>
          <w:lang w:val="en-GB"/>
        </w:rPr>
        <w:t xml:space="preserve"> is</w:t>
      </w:r>
      <w:r w:rsidRPr="00B748EA">
        <w:rPr>
          <w:rFonts w:eastAsia="Batang" w:cs="Batang"/>
          <w:sz w:val="22"/>
          <w:lang w:val="en-GB"/>
        </w:rPr>
        <w:t xml:space="preserve"> computed across entire bandwidth</w:t>
      </w:r>
      <w:r>
        <w:rPr>
          <w:rFonts w:eastAsia="Batang" w:cs="Batang"/>
          <w:sz w:val="22"/>
          <w:lang w:val="en-GB"/>
        </w:rPr>
        <w:t xml:space="preserve"> with m</w:t>
      </w:r>
      <w:r w:rsidRPr="00B748EA">
        <w:rPr>
          <w:rFonts w:eastAsia="Batang" w:cs="Batang"/>
          <w:sz w:val="22"/>
          <w:lang w:val="en-GB"/>
        </w:rPr>
        <w:t>inimal overhead</w:t>
      </w:r>
      <w:r>
        <w:rPr>
          <w:rFonts w:eastAsia="Batang" w:cs="Batang"/>
          <w:sz w:val="22"/>
          <w:lang w:val="en-GB"/>
        </w:rPr>
        <w:t>, which is s</w:t>
      </w:r>
      <w:r w:rsidRPr="00B748EA">
        <w:rPr>
          <w:rFonts w:eastAsia="Batang" w:cs="Batang"/>
          <w:sz w:val="22"/>
          <w:lang w:val="en-GB"/>
        </w:rPr>
        <w:t xml:space="preserve">uitable for LOS-dominated </w:t>
      </w:r>
      <w:proofErr w:type="spellStart"/>
      <w:r w:rsidRPr="00B748EA">
        <w:rPr>
          <w:rFonts w:eastAsia="Batang" w:cs="Batang"/>
          <w:sz w:val="22"/>
          <w:lang w:val="en-GB"/>
        </w:rPr>
        <w:t>mmWave</w:t>
      </w:r>
      <w:proofErr w:type="spellEnd"/>
      <w:r>
        <w:rPr>
          <w:rFonts w:eastAsia="Batang" w:cs="Batang"/>
          <w:sz w:val="22"/>
          <w:lang w:val="en-GB"/>
        </w:rPr>
        <w:t xml:space="preserve"> scenarios and l</w:t>
      </w:r>
      <w:r w:rsidRPr="00B748EA">
        <w:rPr>
          <w:rFonts w:eastAsia="Batang" w:cs="Batang"/>
          <w:sz w:val="22"/>
          <w:lang w:val="en-GB"/>
        </w:rPr>
        <w:t>oses frequency-selective fading details</w:t>
      </w:r>
      <w:r>
        <w:rPr>
          <w:rFonts w:eastAsia="Batang" w:cs="Batang"/>
          <w:sz w:val="22"/>
          <w:lang w:val="en-GB"/>
        </w:rPr>
        <w:t xml:space="preserve">. </w:t>
      </w:r>
      <w:r w:rsidRPr="00B748EA">
        <w:rPr>
          <w:rFonts w:eastAsia="Batang" w:cs="Batang"/>
          <w:sz w:val="22"/>
          <w:lang w:val="en-GB"/>
        </w:rPr>
        <w:t>Per-</w:t>
      </w:r>
      <w:r>
        <w:rPr>
          <w:rFonts w:eastAsia="Batang" w:cs="Batang"/>
          <w:sz w:val="22"/>
          <w:lang w:val="en-GB"/>
        </w:rPr>
        <w:t>s</w:t>
      </w:r>
      <w:r w:rsidRPr="00B748EA">
        <w:rPr>
          <w:rFonts w:eastAsia="Batang" w:cs="Batang"/>
          <w:sz w:val="22"/>
          <w:lang w:val="en-GB"/>
        </w:rPr>
        <w:t xml:space="preserve">ubband </w:t>
      </w:r>
      <w:r>
        <w:rPr>
          <w:rFonts w:eastAsia="Batang" w:cs="Batang"/>
          <w:sz w:val="22"/>
          <w:lang w:val="en-GB"/>
        </w:rPr>
        <w:t>r</w:t>
      </w:r>
      <w:r w:rsidRPr="00B748EA">
        <w:rPr>
          <w:rFonts w:eastAsia="Batang" w:cs="Batang"/>
          <w:sz w:val="22"/>
          <w:lang w:val="en-GB"/>
        </w:rPr>
        <w:t>eporting</w:t>
      </w:r>
      <w:r>
        <w:rPr>
          <w:rFonts w:eastAsia="Batang" w:cs="Batang"/>
          <w:sz w:val="22"/>
          <w:lang w:val="en-GB"/>
        </w:rPr>
        <w:t xml:space="preserve"> c</w:t>
      </w:r>
      <w:r w:rsidRPr="00B748EA">
        <w:rPr>
          <w:rFonts w:eastAsia="Batang" w:cs="Batang"/>
          <w:sz w:val="22"/>
          <w:lang w:val="en-GB"/>
        </w:rPr>
        <w:t>aptures frequency-domain variations</w:t>
      </w:r>
      <w:r>
        <w:rPr>
          <w:rFonts w:eastAsia="Batang" w:cs="Batang"/>
          <w:sz w:val="22"/>
          <w:lang w:val="en-GB"/>
        </w:rPr>
        <w:t xml:space="preserve">. </w:t>
      </w:r>
      <w:r w:rsidRPr="00B748EA">
        <w:rPr>
          <w:rFonts w:eastAsia="Batang" w:cs="Batang"/>
          <w:sz w:val="22"/>
          <w:lang w:val="en-GB"/>
        </w:rPr>
        <w:t>Subband-</w:t>
      </w:r>
      <w:r>
        <w:rPr>
          <w:rFonts w:eastAsia="Batang" w:cs="Batang"/>
          <w:sz w:val="22"/>
          <w:lang w:val="en-GB"/>
        </w:rPr>
        <w:t>a</w:t>
      </w:r>
      <w:r w:rsidRPr="00B748EA">
        <w:rPr>
          <w:rFonts w:eastAsia="Batang" w:cs="Batang"/>
          <w:sz w:val="22"/>
          <w:lang w:val="en-GB"/>
        </w:rPr>
        <w:t xml:space="preserve">veraged </w:t>
      </w:r>
      <w:r>
        <w:rPr>
          <w:rFonts w:eastAsia="Batang" w:cs="Batang"/>
          <w:sz w:val="22"/>
          <w:lang w:val="en-GB"/>
        </w:rPr>
        <w:t>r</w:t>
      </w:r>
      <w:r w:rsidRPr="00B748EA">
        <w:rPr>
          <w:rFonts w:eastAsia="Batang" w:cs="Batang"/>
          <w:sz w:val="22"/>
          <w:lang w:val="en-GB"/>
        </w:rPr>
        <w:t>eporting</w:t>
      </w:r>
      <w:r>
        <w:rPr>
          <w:rFonts w:eastAsia="Batang" w:cs="Batang"/>
          <w:sz w:val="22"/>
          <w:lang w:val="en-GB"/>
        </w:rPr>
        <w:t xml:space="preserve"> r</w:t>
      </w:r>
      <w:r w:rsidRPr="00B748EA">
        <w:rPr>
          <w:rFonts w:eastAsia="Batang" w:cs="Batang"/>
          <w:sz w:val="22"/>
          <w:lang w:val="en-GB"/>
        </w:rPr>
        <w:t xml:space="preserve">educes overhead </w:t>
      </w:r>
      <w:r>
        <w:rPr>
          <w:rFonts w:eastAsia="Batang" w:cs="Batang"/>
          <w:sz w:val="22"/>
          <w:lang w:val="en-GB"/>
        </w:rPr>
        <w:t>compared with</w:t>
      </w:r>
      <w:r w:rsidRPr="00B748EA">
        <w:rPr>
          <w:rFonts w:eastAsia="Batang" w:cs="Batang"/>
          <w:sz w:val="22"/>
          <w:lang w:val="en-GB"/>
        </w:rPr>
        <w:t xml:space="preserve"> per-subband</w:t>
      </w:r>
      <w:r>
        <w:rPr>
          <w:rFonts w:eastAsia="Batang" w:cs="Batang"/>
          <w:sz w:val="22"/>
          <w:lang w:val="en-GB"/>
        </w:rPr>
        <w:t xml:space="preserve"> and m</w:t>
      </w:r>
      <w:r w:rsidRPr="00B748EA">
        <w:rPr>
          <w:rFonts w:eastAsia="Batang" w:cs="Batang"/>
          <w:sz w:val="22"/>
          <w:lang w:val="en-GB"/>
        </w:rPr>
        <w:t xml:space="preserve">aintains </w:t>
      </w:r>
      <w:r>
        <w:rPr>
          <w:rFonts w:eastAsia="Batang" w:cs="Batang"/>
          <w:sz w:val="22"/>
          <w:lang w:val="en-GB"/>
        </w:rPr>
        <w:t>most of</w:t>
      </w:r>
      <w:r w:rsidRPr="00B748EA">
        <w:rPr>
          <w:rFonts w:eastAsia="Batang" w:cs="Batang"/>
          <w:sz w:val="22"/>
          <w:lang w:val="en-GB"/>
        </w:rPr>
        <w:t xml:space="preserve"> correlation with full reporting accuracy</w:t>
      </w:r>
      <w:r>
        <w:rPr>
          <w:rFonts w:eastAsia="Batang" w:cs="Batang"/>
          <w:sz w:val="22"/>
          <w:lang w:val="en-GB"/>
        </w:rPr>
        <w:t xml:space="preserve">. </w:t>
      </w:r>
      <w:r w:rsidRPr="00B748EA">
        <w:rPr>
          <w:rFonts w:eastAsia="Batang" w:cs="Batang"/>
          <w:sz w:val="22"/>
          <w:lang w:val="en-GB"/>
        </w:rPr>
        <w:t>Selected-</w:t>
      </w:r>
      <w:r>
        <w:rPr>
          <w:rFonts w:eastAsia="Batang" w:cs="Batang"/>
          <w:sz w:val="22"/>
          <w:lang w:val="en-GB"/>
        </w:rPr>
        <w:t>s</w:t>
      </w:r>
      <w:r w:rsidRPr="00B748EA">
        <w:rPr>
          <w:rFonts w:eastAsia="Batang" w:cs="Batang"/>
          <w:sz w:val="22"/>
          <w:lang w:val="en-GB"/>
        </w:rPr>
        <w:t xml:space="preserve">ubband </w:t>
      </w:r>
      <w:r>
        <w:rPr>
          <w:rFonts w:eastAsia="Batang" w:cs="Batang"/>
          <w:sz w:val="22"/>
          <w:lang w:val="en-GB"/>
        </w:rPr>
        <w:t>r</w:t>
      </w:r>
      <w:r w:rsidRPr="00B748EA">
        <w:rPr>
          <w:rFonts w:eastAsia="Batang" w:cs="Batang"/>
          <w:sz w:val="22"/>
          <w:lang w:val="en-GB"/>
        </w:rPr>
        <w:t>eporting</w:t>
      </w:r>
      <w:r w:rsidR="00D27698">
        <w:rPr>
          <w:rFonts w:eastAsia="Batang" w:cs="Batang"/>
          <w:sz w:val="22"/>
          <w:lang w:val="en-GB"/>
        </w:rPr>
        <w:t xml:space="preserve"> can be used for the reporting of </w:t>
      </w:r>
      <w:r w:rsidRPr="00B748EA">
        <w:rPr>
          <w:rFonts w:eastAsia="Batang" w:cs="Batang"/>
          <w:sz w:val="22"/>
          <w:lang w:val="en-GB"/>
        </w:rPr>
        <w:t>critical subbands</w:t>
      </w:r>
      <w:r w:rsidR="00D27698">
        <w:rPr>
          <w:rFonts w:eastAsia="Batang" w:cs="Batang"/>
          <w:sz w:val="22"/>
          <w:lang w:val="en-GB"/>
        </w:rPr>
        <w:t>,</w:t>
      </w:r>
      <w:r w:rsidRPr="00B748EA">
        <w:rPr>
          <w:rFonts w:eastAsia="Batang" w:cs="Batang"/>
          <w:sz w:val="22"/>
          <w:lang w:val="en-GB"/>
        </w:rPr>
        <w:t xml:space="preserve"> e.g., worst/best 20%</w:t>
      </w:r>
      <w:r w:rsidR="00D27698">
        <w:rPr>
          <w:rFonts w:eastAsia="Batang" w:cs="Batang"/>
          <w:sz w:val="22"/>
          <w:lang w:val="en-GB"/>
        </w:rPr>
        <w:t xml:space="preserve"> subbands, and is suitable for high mobility scenarios. </w:t>
      </w:r>
      <w:r w:rsidRPr="00B748EA">
        <w:rPr>
          <w:rFonts w:eastAsia="Batang" w:cs="Batang"/>
          <w:sz w:val="22"/>
          <w:lang w:val="en-GB"/>
        </w:rPr>
        <w:t>This flexible framework enables optimal adaptation to channel conditions while maintaining computational efficiency in UE implementation.</w:t>
      </w:r>
    </w:p>
    <w:p w:rsidR="00AE173D" w:rsidRPr="00D27698" w:rsidRDefault="00D27698" w:rsidP="00050B41">
      <w:pPr>
        <w:numPr>
          <w:ilvl w:val="0"/>
          <w:numId w:val="8"/>
        </w:numPr>
        <w:spacing w:after="120"/>
        <w:ind w:left="360"/>
        <w:jc w:val="both"/>
        <w:rPr>
          <w:rFonts w:ascii="Times New Roman" w:hAnsi="Times New Roman" w:cs="Batang"/>
          <w:b/>
          <w:sz w:val="22"/>
        </w:rPr>
      </w:pPr>
      <w:r w:rsidRPr="00D27698">
        <w:rPr>
          <w:rFonts w:cs="Batang"/>
          <w:b/>
          <w:sz w:val="22"/>
        </w:rPr>
        <w:t xml:space="preserve">The frequency granularity for SGCS reporting can be configured through </w:t>
      </w:r>
      <w:r w:rsidRPr="00D27698">
        <w:rPr>
          <w:rFonts w:ascii="Times New Roman" w:hAnsi="Times New Roman"/>
          <w:b/>
          <w:lang w:eastAsia="ko-KR"/>
        </w:rPr>
        <w:t>per wideband</w:t>
      </w:r>
      <w:r w:rsidRPr="00D27698">
        <w:rPr>
          <w:b/>
          <w:lang w:eastAsia="ko-KR"/>
        </w:rPr>
        <w:t xml:space="preserve">, </w:t>
      </w:r>
      <w:r w:rsidRPr="00D27698">
        <w:rPr>
          <w:rFonts w:ascii="Times New Roman" w:hAnsi="Times New Roman"/>
          <w:b/>
          <w:lang w:eastAsia="ko-KR"/>
        </w:rPr>
        <w:t>per subband</w:t>
      </w:r>
      <w:r w:rsidRPr="00D27698">
        <w:rPr>
          <w:b/>
          <w:lang w:eastAsia="ko-KR"/>
        </w:rPr>
        <w:t>,</w:t>
      </w:r>
      <w:r w:rsidRPr="00D27698">
        <w:rPr>
          <w:rFonts w:ascii="Times New Roman" w:hAnsi="Times New Roman"/>
          <w:b/>
          <w:lang w:eastAsia="ko-KR"/>
        </w:rPr>
        <w:t xml:space="preserve"> averaged over </w:t>
      </w:r>
      <w:r w:rsidRPr="00D27698">
        <w:rPr>
          <w:rFonts w:ascii="Times New Roman" w:hAnsi="Times New Roman" w:cs="Batang"/>
          <w:b/>
          <w:sz w:val="22"/>
        </w:rPr>
        <w:t>subband or selected subband</w:t>
      </w:r>
      <w:r w:rsidRPr="00D27698">
        <w:rPr>
          <w:rFonts w:cs="Batang"/>
          <w:b/>
          <w:sz w:val="22"/>
        </w:rPr>
        <w:t xml:space="preserve">, each offering distinct suitability to scenarios and </w:t>
      </w:r>
      <w:proofErr w:type="spellStart"/>
      <w:r w:rsidRPr="00D27698">
        <w:rPr>
          <w:rFonts w:cs="Batang"/>
          <w:b/>
          <w:sz w:val="22"/>
        </w:rPr>
        <w:t>tradeoffs</w:t>
      </w:r>
      <w:proofErr w:type="spellEnd"/>
      <w:r w:rsidRPr="00D27698">
        <w:rPr>
          <w:rFonts w:cs="Batang"/>
          <w:b/>
          <w:sz w:val="22"/>
        </w:rPr>
        <w:t xml:space="preserve"> between accuracy and signaling overhead.</w:t>
      </w:r>
    </w:p>
    <w:p w:rsidR="00F322F4" w:rsidRPr="001622BB" w:rsidRDefault="00F322F4" w:rsidP="00F322F4">
      <w:pPr>
        <w:pStyle w:val="10"/>
        <w:keepNext/>
        <w:keepLines/>
        <w:widowControl/>
        <w:numPr>
          <w:ilvl w:val="0"/>
          <w:numId w:val="5"/>
        </w:numPr>
        <w:pBdr>
          <w:top w:val="single" w:sz="12" w:space="3" w:color="auto"/>
        </w:pBdr>
        <w:overflowPunct w:val="0"/>
        <w:autoSpaceDE w:val="0"/>
        <w:autoSpaceDN w:val="0"/>
        <w:adjustRightInd w:val="0"/>
        <w:spacing w:after="180"/>
        <w:textAlignment w:val="baseline"/>
      </w:pPr>
      <w:r>
        <w:t>Performance metric in performance monitoring</w:t>
      </w:r>
    </w:p>
    <w:p w:rsidR="00D928BC" w:rsidRPr="00AE173D" w:rsidRDefault="005A44C5" w:rsidP="00D928BC">
      <w:pPr>
        <w:pStyle w:val="0Maintext0"/>
        <w:adjustRightInd w:val="0"/>
        <w:snapToGrid w:val="0"/>
        <w:spacing w:beforeLines="100" w:before="240" w:after="180" w:afterAutospacing="0" w:line="240" w:lineRule="auto"/>
        <w:ind w:firstLine="0"/>
        <w:rPr>
          <w:rFonts w:eastAsia="Batang"/>
          <w:b/>
          <w:kern w:val="0"/>
          <w:sz w:val="22"/>
          <w:szCs w:val="24"/>
        </w:rPr>
      </w:pPr>
      <w:r>
        <w:rPr>
          <w:rFonts w:eastAsiaTheme="minorEastAsia"/>
          <w:lang w:eastAsia="zh-CN"/>
        </w:rPr>
        <w:t>In RAN1#120b</w:t>
      </w:r>
      <w:r>
        <w:rPr>
          <w:rFonts w:eastAsiaTheme="minorEastAsia" w:hint="eastAsia"/>
          <w:lang w:eastAsia="zh-CN"/>
        </w:rPr>
        <w:t>i</w:t>
      </w:r>
      <w:r>
        <w:rPr>
          <w:rFonts w:eastAsiaTheme="minorEastAsia"/>
          <w:lang w:eastAsia="zh-CN"/>
        </w:rPr>
        <w:t xml:space="preserve">s meeting, the following agreement related to </w:t>
      </w:r>
      <w:r>
        <w:rPr>
          <w:rFonts w:eastAsiaTheme="minorEastAsia" w:hint="eastAsia"/>
          <w:lang w:eastAsia="zh-CN"/>
        </w:rPr>
        <w:t>CSI</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AI</w:t>
      </w:r>
      <w:r>
        <w:rPr>
          <w:rFonts w:eastAsiaTheme="minorEastAsia"/>
          <w:lang w:eastAsia="zh-CN"/>
        </w:rPr>
        <w:t>/ML model w</w:t>
      </w:r>
      <w:r>
        <w:rPr>
          <w:rFonts w:eastAsiaTheme="minorEastAsia" w:hint="eastAsia"/>
          <w:lang w:eastAsia="zh-CN"/>
        </w:rPr>
        <w:t>as</w:t>
      </w:r>
      <w:r>
        <w:rPr>
          <w:rFonts w:eastAsiaTheme="minorEastAsia"/>
          <w:lang w:eastAsia="zh-CN"/>
        </w:rPr>
        <w:t xml:space="preserve"> achieved [2]. </w:t>
      </w:r>
      <w:r w:rsidR="00D928BC" w:rsidRPr="00AE173D">
        <w:rPr>
          <w:rFonts w:eastAsia="Batang"/>
          <w:kern w:val="0"/>
          <w:sz w:val="22"/>
          <w:szCs w:val="24"/>
        </w:rPr>
        <w:t xml:space="preserve"> </w:t>
      </w:r>
    </w:p>
    <w:tbl>
      <w:tblPr>
        <w:tblStyle w:val="a5"/>
        <w:tblpPr w:leftFromText="180" w:rightFromText="180" w:vertAnchor="text" w:horzAnchor="margin" w:tblpY="-41"/>
        <w:tblW w:w="0" w:type="auto"/>
        <w:tblLook w:val="04A0" w:firstRow="1" w:lastRow="0" w:firstColumn="1" w:lastColumn="0" w:noHBand="0" w:noVBand="1"/>
      </w:tblPr>
      <w:tblGrid>
        <w:gridCol w:w="9307"/>
      </w:tblGrid>
      <w:tr w:rsidR="00D928BC" w:rsidRPr="00392721" w:rsidTr="002200E4">
        <w:tc>
          <w:tcPr>
            <w:tcW w:w="9307" w:type="dxa"/>
          </w:tcPr>
          <w:p w:rsidR="00D928BC" w:rsidRDefault="00D928BC" w:rsidP="002200E4">
            <w:pPr>
              <w:rPr>
                <w:lang w:eastAsia="x-none"/>
              </w:rPr>
            </w:pPr>
          </w:p>
          <w:p w:rsidR="00D928BC" w:rsidRDefault="00D928BC" w:rsidP="00D928BC">
            <w:pPr>
              <w:rPr>
                <w:rFonts w:eastAsia="等线"/>
                <w:highlight w:val="green"/>
                <w:lang w:eastAsia="zh-CN"/>
              </w:rPr>
            </w:pPr>
            <w:r>
              <w:rPr>
                <w:rFonts w:eastAsia="等线" w:hint="eastAsia"/>
                <w:highlight w:val="green"/>
                <w:lang w:eastAsia="zh-CN"/>
              </w:rPr>
              <w:t>Agreement</w:t>
            </w:r>
          </w:p>
          <w:p w:rsidR="00D928BC" w:rsidRDefault="00D928BC" w:rsidP="00D928BC">
            <w:r>
              <w:t xml:space="preserve">For CSI prediction using UE-side model, for training data collection, support </w:t>
            </w:r>
          </w:p>
          <w:p w:rsidR="00D928BC" w:rsidRDefault="00D928BC" w:rsidP="00D928BC">
            <w:pPr>
              <w:pStyle w:val="a3"/>
              <w:numPr>
                <w:ilvl w:val="0"/>
                <w:numId w:val="16"/>
              </w:numPr>
              <w:suppressAutoHyphens/>
              <w:ind w:leftChars="0"/>
            </w:pPr>
            <w:r>
              <w:rPr>
                <w:i/>
              </w:rPr>
              <w:t>CSI-</w:t>
            </w:r>
            <w:proofErr w:type="spellStart"/>
            <w:r>
              <w:rPr>
                <w:i/>
              </w:rPr>
              <w:t>ReportConfig</w:t>
            </w:r>
            <w:proofErr w:type="spellEnd"/>
            <w:r>
              <w:t xml:space="preserve"> can used for configuring the resources for data collection purpose without CSI report</w:t>
            </w:r>
          </w:p>
          <w:p w:rsidR="00D928BC" w:rsidRPr="005A44C5" w:rsidRDefault="00D928BC" w:rsidP="00527EA3">
            <w:pPr>
              <w:pStyle w:val="a3"/>
              <w:numPr>
                <w:ilvl w:val="1"/>
                <w:numId w:val="16"/>
              </w:numPr>
              <w:suppressAutoHyphens/>
              <w:ind w:leftChars="0"/>
              <w:rPr>
                <w:rFonts w:eastAsia="等线"/>
                <w:lang w:eastAsia="zh-CN"/>
              </w:rPr>
            </w:pPr>
            <w:r>
              <w:t>FFS on how to indicate without CSI report in CSI-</w:t>
            </w:r>
            <w:proofErr w:type="spellStart"/>
            <w:r>
              <w:t>ReportConfig</w:t>
            </w:r>
            <w:proofErr w:type="spellEnd"/>
          </w:p>
          <w:p w:rsidR="00D928BC" w:rsidRPr="00D928BC" w:rsidRDefault="00D928BC" w:rsidP="002200E4">
            <w:pPr>
              <w:overflowPunct w:val="0"/>
              <w:textAlignment w:val="baseline"/>
              <w:rPr>
                <w:rFonts w:eastAsiaTheme="minorEastAsia"/>
                <w:bCs/>
                <w:sz w:val="22"/>
                <w:szCs w:val="22"/>
                <w:lang w:eastAsia="zh-CN"/>
              </w:rPr>
            </w:pPr>
          </w:p>
        </w:tc>
      </w:tr>
    </w:tbl>
    <w:p w:rsidR="00D928BC" w:rsidRDefault="00D928BC" w:rsidP="00D928BC">
      <w:pPr>
        <w:pStyle w:val="ad"/>
        <w:rPr>
          <w:rStyle w:val="B1"/>
        </w:rPr>
      </w:pPr>
    </w:p>
    <w:p w:rsidR="00985B58" w:rsidRDefault="00602195" w:rsidP="00602195">
      <w:pPr>
        <w:pStyle w:val="ad"/>
        <w:rPr>
          <w:rFonts w:eastAsia="Batang" w:cs="Batang"/>
          <w:sz w:val="22"/>
          <w:lang w:val="en-GB"/>
        </w:rPr>
      </w:pPr>
      <w:r w:rsidRPr="00602195">
        <w:rPr>
          <w:rFonts w:eastAsia="Batang" w:cs="Batang"/>
          <w:sz w:val="22"/>
          <w:lang w:val="en-GB"/>
        </w:rPr>
        <w:t>In the previous meeting, it was concluded that CSI-</w:t>
      </w:r>
      <w:proofErr w:type="spellStart"/>
      <w:r w:rsidRPr="00602195">
        <w:rPr>
          <w:rFonts w:eastAsia="Batang" w:cs="Batang"/>
          <w:sz w:val="22"/>
          <w:lang w:val="en-GB"/>
        </w:rPr>
        <w:t>ReportConfig</w:t>
      </w:r>
      <w:proofErr w:type="spellEnd"/>
      <w:r w:rsidRPr="00602195">
        <w:rPr>
          <w:rFonts w:eastAsia="Batang" w:cs="Batang"/>
          <w:sz w:val="22"/>
          <w:lang w:val="en-GB"/>
        </w:rPr>
        <w:t xml:space="preserve"> can be utilized to configure measurement resources for AI/ML training data collection while explicitly suppressing CSI feedback</w:t>
      </w:r>
      <w:r>
        <w:rPr>
          <w:rFonts w:eastAsia="Batang" w:cs="Batang"/>
          <w:sz w:val="22"/>
          <w:lang w:val="en-GB"/>
        </w:rPr>
        <w:t xml:space="preserve"> to e</w:t>
      </w:r>
      <w:r w:rsidRPr="00602195">
        <w:rPr>
          <w:rFonts w:eastAsia="Batang" w:cs="Batang"/>
          <w:sz w:val="22"/>
          <w:lang w:val="en-GB"/>
        </w:rPr>
        <w:t xml:space="preserve">liminate </w:t>
      </w:r>
      <w:r>
        <w:rPr>
          <w:rFonts w:eastAsia="Batang" w:cs="Batang"/>
          <w:sz w:val="22"/>
          <w:lang w:val="en-GB"/>
        </w:rPr>
        <w:t>r</w:t>
      </w:r>
      <w:r w:rsidRPr="00602195">
        <w:rPr>
          <w:rFonts w:eastAsia="Batang" w:cs="Batang"/>
          <w:sz w:val="22"/>
          <w:lang w:val="en-GB"/>
        </w:rPr>
        <w:t xml:space="preserve">edundant </w:t>
      </w:r>
      <w:r>
        <w:rPr>
          <w:rFonts w:eastAsia="Batang" w:cs="Batang"/>
          <w:sz w:val="22"/>
          <w:lang w:val="en-GB"/>
        </w:rPr>
        <w:t>o</w:t>
      </w:r>
      <w:r w:rsidRPr="00602195">
        <w:rPr>
          <w:rFonts w:eastAsia="Batang" w:cs="Batang"/>
          <w:sz w:val="22"/>
          <w:lang w:val="en-GB"/>
        </w:rPr>
        <w:t>verhead</w:t>
      </w:r>
      <w:r>
        <w:rPr>
          <w:rFonts w:eastAsia="Batang" w:cs="Batang"/>
          <w:sz w:val="22"/>
          <w:lang w:val="en-GB"/>
        </w:rPr>
        <w:t>, r</w:t>
      </w:r>
      <w:r w:rsidRPr="00602195">
        <w:rPr>
          <w:rFonts w:eastAsia="Batang" w:cs="Batang"/>
          <w:sz w:val="22"/>
          <w:lang w:val="en-GB"/>
        </w:rPr>
        <w:t>emove non-essential uplink reports during data acquisition phases</w:t>
      </w:r>
      <w:r>
        <w:rPr>
          <w:rFonts w:eastAsia="Batang" w:cs="Batang"/>
          <w:sz w:val="22"/>
          <w:lang w:val="en-GB"/>
        </w:rPr>
        <w:t xml:space="preserve"> and m</w:t>
      </w:r>
      <w:r w:rsidRPr="00602195">
        <w:rPr>
          <w:rFonts w:eastAsia="Batang" w:cs="Batang"/>
          <w:sz w:val="22"/>
          <w:lang w:val="en-GB"/>
        </w:rPr>
        <w:t>aintain downlink/uplink channel measurements solely for model training, without triggering closed-loop feedback procedures</w:t>
      </w:r>
      <w:r>
        <w:rPr>
          <w:rFonts w:eastAsia="Batang" w:cs="Batang"/>
          <w:sz w:val="22"/>
          <w:lang w:val="en-GB"/>
        </w:rPr>
        <w:t xml:space="preserve">. </w:t>
      </w:r>
    </w:p>
    <w:p w:rsidR="00ED17A6" w:rsidRPr="00C71A3F" w:rsidRDefault="00985B58" w:rsidP="00602195">
      <w:pPr>
        <w:pStyle w:val="ad"/>
        <w:rPr>
          <w:rFonts w:eastAsia="Batang" w:cs="Batang"/>
          <w:sz w:val="22"/>
          <w:lang w:val="en-GB"/>
        </w:rPr>
      </w:pPr>
      <w:r w:rsidRPr="00985B58">
        <w:rPr>
          <w:rFonts w:eastAsia="Batang" w:cs="Batang"/>
          <w:sz w:val="22"/>
          <w:lang w:val="en-GB"/>
        </w:rPr>
        <w:t>CSI-</w:t>
      </w:r>
      <w:proofErr w:type="spellStart"/>
      <w:r w:rsidRPr="00985B58">
        <w:rPr>
          <w:rFonts w:eastAsia="Batang" w:cs="Batang"/>
          <w:sz w:val="22"/>
          <w:lang w:val="en-GB"/>
        </w:rPr>
        <w:t>ReportConfig</w:t>
      </w:r>
      <w:proofErr w:type="spellEnd"/>
      <w:r w:rsidRPr="00985B58">
        <w:rPr>
          <w:rFonts w:eastAsia="Batang" w:cs="Batang"/>
          <w:sz w:val="22"/>
          <w:lang w:val="en-GB"/>
        </w:rPr>
        <w:t xml:space="preserve"> for configuring the resources for data collection purpose without CSI report</w:t>
      </w:r>
      <w:r w:rsidR="00602195" w:rsidRPr="00602195">
        <w:rPr>
          <w:rFonts w:eastAsia="Batang" w:cs="Batang"/>
          <w:sz w:val="22"/>
          <w:lang w:val="en-GB"/>
        </w:rPr>
        <w:t xml:space="preserve"> balances </w:t>
      </w:r>
      <w:r>
        <w:rPr>
          <w:rFonts w:eastAsia="Batang" w:cs="Batang"/>
          <w:sz w:val="22"/>
          <w:lang w:val="en-GB"/>
        </w:rPr>
        <w:t>should consider the specification compliance</w:t>
      </w:r>
      <w:r w:rsidR="00602195" w:rsidRPr="00602195">
        <w:rPr>
          <w:rFonts w:eastAsia="Batang" w:cs="Batang"/>
          <w:sz w:val="22"/>
          <w:lang w:val="en-GB"/>
        </w:rPr>
        <w:t xml:space="preserve"> with practical efficiency for AI/ML workflows.</w:t>
      </w:r>
      <w:r>
        <w:rPr>
          <w:rFonts w:eastAsia="Batang" w:cs="Batang"/>
          <w:sz w:val="22"/>
          <w:lang w:val="en-GB"/>
        </w:rPr>
        <w:t xml:space="preserve"> </w:t>
      </w:r>
      <w:r w:rsidR="00C71A3F" w:rsidRPr="00C71A3F">
        <w:rPr>
          <w:rFonts w:eastAsia="Batang" w:cs="Batang"/>
          <w:sz w:val="22"/>
          <w:lang w:val="en-GB"/>
        </w:rPr>
        <w:t xml:space="preserve">In 3GPP specifications, the </w:t>
      </w:r>
      <w:proofErr w:type="spellStart"/>
      <w:r w:rsidR="00C71A3F" w:rsidRPr="00C71A3F">
        <w:rPr>
          <w:rFonts w:eastAsia="Batang" w:cs="Batang"/>
          <w:sz w:val="22"/>
          <w:lang w:val="en-GB"/>
        </w:rPr>
        <w:t>ReportQuantity</w:t>
      </w:r>
      <w:proofErr w:type="spellEnd"/>
      <w:r w:rsidR="00C71A3F" w:rsidRPr="00C71A3F">
        <w:rPr>
          <w:rFonts w:eastAsia="Batang" w:cs="Batang"/>
          <w:sz w:val="22"/>
          <w:lang w:val="en-GB"/>
        </w:rPr>
        <w:t xml:space="preserve"> parameter within CSI-</w:t>
      </w:r>
      <w:proofErr w:type="spellStart"/>
      <w:r w:rsidR="00C71A3F" w:rsidRPr="00C71A3F">
        <w:rPr>
          <w:rFonts w:eastAsia="Batang" w:cs="Batang"/>
          <w:sz w:val="22"/>
          <w:lang w:val="en-GB"/>
        </w:rPr>
        <w:t>ReportConfig</w:t>
      </w:r>
      <w:proofErr w:type="spellEnd"/>
      <w:r w:rsidR="00C71A3F" w:rsidRPr="00C71A3F">
        <w:rPr>
          <w:rFonts w:eastAsia="Batang" w:cs="Batang"/>
          <w:sz w:val="22"/>
          <w:lang w:val="en-GB"/>
        </w:rPr>
        <w:t xml:space="preserve"> can be configured </w:t>
      </w:r>
      <w:r w:rsidR="00ED17A6" w:rsidRPr="00ED17A6">
        <w:rPr>
          <w:rFonts w:eastAsia="Batang" w:cs="Batang"/>
          <w:bCs/>
          <w:sz w:val="22"/>
          <w:lang w:val="en-GB"/>
        </w:rPr>
        <w:t>whether CSI feedback includes CRI, RI, PMI, and CQI information</w:t>
      </w:r>
      <w:r w:rsidR="00C71A3F" w:rsidRPr="00C71A3F">
        <w:rPr>
          <w:rFonts w:eastAsia="Batang" w:cs="Batang"/>
          <w:sz w:val="22"/>
          <w:lang w:val="en-GB"/>
        </w:rPr>
        <w:t xml:space="preserve">, where setting it to "none" explicitly instructs the UE to omit reporting PMI, RI, and other CSI-related metrics. When considering AI/ML-based data collection scenarios, using </w:t>
      </w:r>
      <w:proofErr w:type="spellStart"/>
      <w:r w:rsidR="00C71A3F" w:rsidRPr="00C71A3F">
        <w:rPr>
          <w:rFonts w:eastAsia="Batang" w:cs="Batang"/>
          <w:sz w:val="22"/>
          <w:lang w:val="en-GB"/>
        </w:rPr>
        <w:t>ReportQuantity</w:t>
      </w:r>
      <w:proofErr w:type="spellEnd"/>
      <w:r w:rsidR="00C71A3F" w:rsidRPr="00C71A3F">
        <w:rPr>
          <w:rFonts w:eastAsia="Batang" w:cs="Batang"/>
          <w:sz w:val="22"/>
          <w:lang w:val="en-GB"/>
        </w:rPr>
        <w:t xml:space="preserve"> = "none" may serve as a valid configuration to indicate that no CSI feedback is required, since the primary objective shifts to raw channel data acquisition for model training rather than traditional link adaptation. </w:t>
      </w:r>
    </w:p>
    <w:p w:rsidR="00985B58" w:rsidRPr="005D1249" w:rsidRDefault="005D1249" w:rsidP="00985B58">
      <w:pPr>
        <w:numPr>
          <w:ilvl w:val="0"/>
          <w:numId w:val="8"/>
        </w:numPr>
        <w:spacing w:after="120"/>
        <w:ind w:left="360"/>
        <w:jc w:val="both"/>
        <w:rPr>
          <w:rFonts w:ascii="Times New Roman" w:hAnsi="Times New Roman" w:cs="Batang"/>
          <w:b/>
          <w:sz w:val="22"/>
        </w:rPr>
      </w:pPr>
      <w:r w:rsidRPr="005D1249">
        <w:rPr>
          <w:rFonts w:cs="Batang"/>
          <w:b/>
          <w:sz w:val="22"/>
        </w:rPr>
        <w:t xml:space="preserve">When considering AI/ML-based data collection scenarios, using </w:t>
      </w:r>
      <w:proofErr w:type="spellStart"/>
      <w:r w:rsidRPr="005D1249">
        <w:rPr>
          <w:rFonts w:cs="Batang"/>
          <w:b/>
          <w:sz w:val="22"/>
        </w:rPr>
        <w:t>ReportQuantity</w:t>
      </w:r>
      <w:proofErr w:type="spellEnd"/>
      <w:r w:rsidRPr="005D1249">
        <w:rPr>
          <w:rFonts w:cs="Batang"/>
          <w:b/>
          <w:sz w:val="22"/>
        </w:rPr>
        <w:t xml:space="preserve"> = "none" may serve as a valid configuration to indicate that no CSI feedback is required, since the primary objective shifts to raw channel data acquisition for model training rather than traditional link adaptation.</w:t>
      </w:r>
    </w:p>
    <w:p w:rsidR="00985B58" w:rsidRPr="00985B58" w:rsidRDefault="00C71A3F" w:rsidP="00985B58">
      <w:pPr>
        <w:pStyle w:val="ad"/>
        <w:rPr>
          <w:rFonts w:eastAsia="Batang" w:cs="Batang"/>
          <w:sz w:val="22"/>
          <w:lang w:val="en-GB"/>
        </w:rPr>
      </w:pPr>
      <w:r w:rsidRPr="00C71A3F">
        <w:rPr>
          <w:rFonts w:eastAsia="Batang" w:cs="Batang"/>
          <w:sz w:val="22"/>
          <w:lang w:val="en-GB"/>
        </w:rPr>
        <w:t>This approach balances standardization compliance with AI/ML-specific requirements while avoiding protocol ambiguities.</w:t>
      </w:r>
      <w:r w:rsidR="00985B58">
        <w:rPr>
          <w:rFonts w:eastAsia="Batang" w:cs="Batang"/>
          <w:sz w:val="22"/>
          <w:lang w:val="en-GB"/>
        </w:rPr>
        <w:t xml:space="preserve"> </w:t>
      </w:r>
      <w:r w:rsidR="00985B58" w:rsidRPr="00985B58">
        <w:rPr>
          <w:rFonts w:eastAsia="Batang" w:cs="Batang"/>
          <w:sz w:val="22"/>
          <w:lang w:val="en-GB"/>
        </w:rPr>
        <w:t>The system requires explicit RRC layer reconfiguration to reactivate CSI reporting including PMI/RI/CQI after completing the AI/ML training phase. This reactivation is necessary when transitioning from data collection mode to operational inference mode, ensuring closed-loop performance through comprehensive channel state information. The reconfiguration typically switches back to PMI/RI-enabled reporting schemes to restore standard MIMO functionality while maintaining compatibility with the trained AI/ML model's output structure.</w:t>
      </w:r>
    </w:p>
    <w:p w:rsidR="00D72E53" w:rsidRPr="0063051A" w:rsidRDefault="005D1249" w:rsidP="00D72E53">
      <w:pPr>
        <w:numPr>
          <w:ilvl w:val="0"/>
          <w:numId w:val="8"/>
        </w:numPr>
        <w:spacing w:after="120"/>
        <w:ind w:left="360"/>
        <w:jc w:val="both"/>
        <w:rPr>
          <w:rFonts w:ascii="Times New Roman" w:hAnsi="Times New Roman" w:cs="Batang"/>
          <w:b/>
          <w:sz w:val="22"/>
        </w:rPr>
      </w:pPr>
      <w:r w:rsidRPr="004A4836">
        <w:rPr>
          <w:rFonts w:cs="Batang"/>
          <w:b/>
          <w:sz w:val="22"/>
        </w:rPr>
        <w:t>The system requires explicit RRC layer reconfiguration to reactivate CSI reporting including PMI/RI/CQI after completing the AI/ML training phase.</w:t>
      </w:r>
    </w:p>
    <w:p w:rsidR="00F322F4" w:rsidRPr="001622BB" w:rsidRDefault="00F322F4" w:rsidP="00F322F4">
      <w:pPr>
        <w:pStyle w:val="10"/>
        <w:keepNext/>
        <w:keepLines/>
        <w:widowControl/>
        <w:numPr>
          <w:ilvl w:val="0"/>
          <w:numId w:val="5"/>
        </w:numPr>
        <w:pBdr>
          <w:top w:val="single" w:sz="12" w:space="3" w:color="auto"/>
        </w:pBdr>
        <w:overflowPunct w:val="0"/>
        <w:autoSpaceDE w:val="0"/>
        <w:autoSpaceDN w:val="0"/>
        <w:adjustRightInd w:val="0"/>
        <w:spacing w:after="180"/>
        <w:textAlignment w:val="baseline"/>
      </w:pPr>
      <w:r>
        <w:t>Conc</w:t>
      </w:r>
      <w:r>
        <w:rPr>
          <w:rFonts w:asciiTheme="minorEastAsia" w:eastAsiaTheme="minorEastAsia" w:hAnsiTheme="minorEastAsia" w:hint="eastAsia"/>
          <w:lang w:eastAsia="zh-CN"/>
        </w:rPr>
        <w:t>l</w:t>
      </w:r>
      <w:r>
        <w:t>usion</w:t>
      </w:r>
    </w:p>
    <w:p w:rsidR="00806B38" w:rsidRPr="001931E3" w:rsidRDefault="00806B38" w:rsidP="00806B38">
      <w:pPr>
        <w:overflowPunct w:val="0"/>
        <w:autoSpaceDE w:val="0"/>
        <w:autoSpaceDN w:val="0"/>
        <w:adjustRightInd w:val="0"/>
        <w:spacing w:before="120" w:line="259" w:lineRule="auto"/>
        <w:ind w:left="0" w:firstLine="0"/>
        <w:jc w:val="both"/>
        <w:rPr>
          <w:rFonts w:ascii="Times New Roman" w:hAnsi="Times New Roman"/>
          <w:sz w:val="22"/>
          <w:szCs w:val="22"/>
          <w:lang w:eastAsia="ko-KR"/>
        </w:rPr>
      </w:pPr>
      <w:r w:rsidRPr="00A32D2C">
        <w:rPr>
          <w:rFonts w:ascii="Times New Roman" w:hAnsi="Times New Roman" w:hint="eastAsia"/>
          <w:sz w:val="22"/>
          <w:szCs w:val="22"/>
          <w:lang w:eastAsia="ko-KR"/>
        </w:rPr>
        <w:t xml:space="preserve">In this </w:t>
      </w:r>
      <w:r w:rsidRPr="00A32D2C">
        <w:rPr>
          <w:rFonts w:ascii="Times New Roman" w:hAnsi="Times New Roman"/>
          <w:sz w:val="22"/>
          <w:szCs w:val="22"/>
          <w:lang w:eastAsia="ko-KR"/>
        </w:rPr>
        <w:t xml:space="preserve">contribution, we discussed </w:t>
      </w:r>
      <w:r w:rsidR="00542A9E">
        <w:rPr>
          <w:rFonts w:ascii="Times New Roman" w:hAnsi="Times New Roman"/>
          <w:sz w:val="22"/>
          <w:szCs w:val="22"/>
          <w:lang w:eastAsia="ko-KR"/>
        </w:rPr>
        <w:t>the</w:t>
      </w:r>
      <w:r w:rsidR="004A22BA">
        <w:rPr>
          <w:rFonts w:ascii="Times New Roman" w:hAnsi="Times New Roman"/>
          <w:sz w:val="22"/>
          <w:szCs w:val="22"/>
          <w:lang w:eastAsia="ko-KR"/>
        </w:rPr>
        <w:t xml:space="preserve"> topics</w:t>
      </w:r>
      <w:r w:rsidR="001F5FD0">
        <w:rPr>
          <w:rFonts w:ascii="Times New Roman" w:hAnsi="Times New Roman"/>
          <w:sz w:val="22"/>
          <w:szCs w:val="22"/>
          <w:lang w:eastAsia="ko-KR"/>
        </w:rPr>
        <w:t xml:space="preserve"> on </w:t>
      </w:r>
      <w:r w:rsidR="00F322F4">
        <w:rPr>
          <w:rFonts w:ascii="Times New Roman" w:hAnsi="Times New Roman"/>
          <w:sz w:val="22"/>
          <w:szCs w:val="22"/>
          <w:lang w:eastAsia="ko-KR"/>
        </w:rPr>
        <w:t>CSI prediction with AI/ML models</w:t>
      </w:r>
      <w:r w:rsidRPr="00A32D2C">
        <w:rPr>
          <w:rFonts w:ascii="Times New Roman" w:hAnsi="Times New Roman"/>
          <w:sz w:val="22"/>
          <w:szCs w:val="22"/>
          <w:lang w:eastAsia="ko-KR"/>
        </w:rPr>
        <w:t xml:space="preserve">, and our proposal </w:t>
      </w:r>
      <w:r w:rsidR="002940AA">
        <w:rPr>
          <w:rFonts w:ascii="Times New Roman" w:hAnsi="Times New Roman"/>
          <w:sz w:val="22"/>
          <w:szCs w:val="22"/>
          <w:lang w:eastAsia="ko-KR"/>
        </w:rPr>
        <w:t>is</w:t>
      </w:r>
      <w:r w:rsidRPr="00A32D2C">
        <w:rPr>
          <w:rFonts w:ascii="Times New Roman" w:hAnsi="Times New Roman"/>
          <w:sz w:val="22"/>
          <w:szCs w:val="22"/>
          <w:lang w:eastAsia="ko-KR"/>
        </w:rPr>
        <w:t xml:space="preserve"> summarized</w:t>
      </w:r>
      <w:r w:rsidR="00C02A89">
        <w:rPr>
          <w:rFonts w:ascii="Times New Roman" w:hAnsi="Times New Roman"/>
          <w:sz w:val="22"/>
          <w:szCs w:val="22"/>
          <w:lang w:eastAsia="ko-KR"/>
        </w:rPr>
        <w:t xml:space="preserve"> </w:t>
      </w:r>
      <w:r w:rsidR="00C02A89" w:rsidRPr="00C02A89">
        <w:rPr>
          <w:rFonts w:ascii="Times New Roman" w:hAnsi="Times New Roman" w:hint="eastAsia"/>
          <w:sz w:val="22"/>
          <w:szCs w:val="22"/>
          <w:lang w:eastAsia="ko-KR"/>
        </w:rPr>
        <w:t>as</w:t>
      </w:r>
      <w:r w:rsidRPr="00A32D2C">
        <w:rPr>
          <w:rFonts w:ascii="Times New Roman" w:hAnsi="Times New Roman"/>
          <w:sz w:val="22"/>
          <w:szCs w:val="22"/>
          <w:lang w:eastAsia="ko-KR"/>
        </w:rPr>
        <w:t xml:space="preserve"> below: </w:t>
      </w:r>
    </w:p>
    <w:p w:rsidR="00806B38" w:rsidRPr="00F322F4" w:rsidRDefault="00806B38" w:rsidP="00806B38">
      <w:pPr>
        <w:pStyle w:val="a3"/>
        <w:wordWrap w:val="0"/>
        <w:autoSpaceDE w:val="0"/>
        <w:autoSpaceDN w:val="0"/>
        <w:ind w:leftChars="0" w:hanging="800"/>
        <w:jc w:val="both"/>
        <w:rPr>
          <w:rFonts w:ascii="Times New Roman" w:hAnsi="Times New Roman"/>
          <w:b/>
          <w:i/>
          <w:sz w:val="22"/>
          <w:szCs w:val="20"/>
          <w:lang w:eastAsia="ko-KR"/>
        </w:rPr>
      </w:pPr>
    </w:p>
    <w:p w:rsidR="00C06BA4" w:rsidRPr="00853156" w:rsidRDefault="00C06BA4" w:rsidP="00C06BA4">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Pr>
          <w:rFonts w:eastAsiaTheme="minorEastAsia" w:hint="eastAsia"/>
          <w:lang w:eastAsia="zh-CN"/>
        </w:rPr>
        <w:t>：</w:t>
      </w:r>
    </w:p>
    <w:p w:rsidR="002308C7" w:rsidRPr="00500FDC" w:rsidRDefault="005D1249" w:rsidP="002308C7">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FA490C">
        <w:rPr>
          <w:rFonts w:ascii="Times New Roman" w:hAnsi="Times New Roman" w:cs="Batang"/>
          <w:b/>
          <w:sz w:val="22"/>
        </w:rPr>
        <w:t>For AI-based CSI prediction systems, preserving the layer-distinctive characteristics becomes critical for maintaining spatial multiplexing gains and beamforming accuracy, while proper SGCS calculation methodologies must account for per-layer performance variations to ensure meaningful monitoring metrics. SGCS can be calculated separately for each layer.</w:t>
      </w:r>
    </w:p>
    <w:p w:rsidR="00684D87" w:rsidRDefault="00684D87" w:rsidP="00C06BA4">
      <w:pPr>
        <w:rPr>
          <w:rFonts w:ascii="Times New Roman" w:hAnsi="Times New Roman"/>
          <w:b/>
          <w:i/>
          <w:sz w:val="22"/>
          <w:szCs w:val="20"/>
          <w:lang w:eastAsia="ko-KR"/>
        </w:rPr>
      </w:pPr>
    </w:p>
    <w:p w:rsidR="00C06BA4" w:rsidRPr="00853156" w:rsidRDefault="00C06BA4" w:rsidP="00C06BA4">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684D87">
        <w:rPr>
          <w:rFonts w:ascii="Times New Roman" w:hAnsi="Times New Roman"/>
          <w:b/>
          <w:i/>
          <w:sz w:val="22"/>
          <w:szCs w:val="20"/>
          <w:lang w:eastAsia="ko-KR"/>
        </w:rPr>
        <w:t>2</w:t>
      </w:r>
      <w:r>
        <w:rPr>
          <w:rFonts w:eastAsiaTheme="minorEastAsia" w:hint="eastAsia"/>
          <w:lang w:eastAsia="zh-CN"/>
        </w:rPr>
        <w:t>：</w:t>
      </w:r>
    </w:p>
    <w:p w:rsidR="001F5FD0" w:rsidRPr="00DE50F4" w:rsidRDefault="005D1249" w:rsidP="001F5FD0">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626FBD">
        <w:rPr>
          <w:rFonts w:cs="Batang"/>
          <w:b/>
          <w:sz w:val="22"/>
        </w:rPr>
        <w:t xml:space="preserve">Massive MIMO systems with high layer counts can employ layer-averaged SGCS reporting to significantly reduce uplink signalling overhead while maintaining system-level accuracy assessment, since the spatial-domain averaging method preserves macroscopic performance trends through strong correlation with end-to-end throughput. </w:t>
      </w:r>
    </w:p>
    <w:p w:rsidR="00500FDC" w:rsidRDefault="00500FDC" w:rsidP="00500FDC">
      <w:pPr>
        <w:rPr>
          <w:rFonts w:ascii="Times New Roman" w:hAnsi="Times New Roman"/>
          <w:b/>
          <w:i/>
          <w:sz w:val="22"/>
          <w:szCs w:val="20"/>
          <w:lang w:eastAsia="ko-KR"/>
        </w:rPr>
      </w:pPr>
    </w:p>
    <w:p w:rsidR="00500FDC" w:rsidRPr="00853156" w:rsidRDefault="00500FDC" w:rsidP="00500FDC">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956943">
        <w:rPr>
          <w:rFonts w:ascii="Times New Roman" w:hAnsi="Times New Roman"/>
          <w:b/>
          <w:i/>
          <w:sz w:val="22"/>
          <w:szCs w:val="20"/>
          <w:lang w:eastAsia="ko-KR"/>
        </w:rPr>
        <w:t>3</w:t>
      </w:r>
      <w:r>
        <w:rPr>
          <w:rFonts w:eastAsiaTheme="minorEastAsia" w:hint="eastAsia"/>
          <w:lang w:eastAsia="zh-CN"/>
        </w:rPr>
        <w:t>：</w:t>
      </w:r>
    </w:p>
    <w:p w:rsidR="00500FDC" w:rsidRPr="00500FDC" w:rsidRDefault="005D1249" w:rsidP="00500FDC">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5D6A97">
        <w:rPr>
          <w:rFonts w:cs="Batang"/>
          <w:b/>
          <w:sz w:val="22"/>
        </w:rPr>
        <w:t xml:space="preserve">In MIMO systems, specifically configuring SGCS reporting solely for the first layer is neither necessary nor recommended since the training and inference </w:t>
      </w:r>
      <w:proofErr w:type="spellStart"/>
      <w:r w:rsidRPr="005D6A97">
        <w:rPr>
          <w:rFonts w:cs="Batang"/>
          <w:b/>
          <w:sz w:val="22"/>
        </w:rPr>
        <w:t>behaviors</w:t>
      </w:r>
      <w:proofErr w:type="spellEnd"/>
      <w:r w:rsidRPr="005D6A97">
        <w:rPr>
          <w:rFonts w:cs="Batang"/>
          <w:b/>
          <w:sz w:val="22"/>
        </w:rPr>
        <w:t xml:space="preserve"> in the first layer don't generalize to other layers and the layer-wise SGCS reporting approach inherently includes first-layer data.</w:t>
      </w:r>
    </w:p>
    <w:p w:rsidR="00956943" w:rsidRPr="00E573A2" w:rsidRDefault="00956943" w:rsidP="00956943">
      <w:pPr>
        <w:rPr>
          <w:rFonts w:ascii="Times New Roman" w:hAnsi="Times New Roman"/>
          <w:b/>
          <w:i/>
          <w:sz w:val="22"/>
          <w:szCs w:val="20"/>
          <w:lang w:eastAsia="ko-KR"/>
        </w:rPr>
      </w:pPr>
    </w:p>
    <w:p w:rsidR="00956943" w:rsidRPr="00853156" w:rsidRDefault="00956943" w:rsidP="00956943">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4</w:t>
      </w:r>
      <w:r>
        <w:rPr>
          <w:rFonts w:eastAsiaTheme="minorEastAsia" w:hint="eastAsia"/>
          <w:lang w:eastAsia="zh-CN"/>
        </w:rPr>
        <w:t>：</w:t>
      </w:r>
    </w:p>
    <w:p w:rsidR="00956943" w:rsidRPr="00500FDC" w:rsidRDefault="005D1249" w:rsidP="00956943">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CC128F">
        <w:rPr>
          <w:rFonts w:cs="Batang"/>
          <w:b/>
          <w:sz w:val="22"/>
        </w:rPr>
        <w:t xml:space="preserve">From a temporal domain perspective, CSI prediction accuracy naturally degrades for farther prediction instances due to channel aging effects, per-instance SGCS calculation </w:t>
      </w:r>
      <w:r>
        <w:rPr>
          <w:rFonts w:cs="Batang"/>
          <w:b/>
          <w:sz w:val="22"/>
        </w:rPr>
        <w:t xml:space="preserve">is </w:t>
      </w:r>
      <w:r w:rsidRPr="00CC128F">
        <w:rPr>
          <w:rFonts w:cs="Batang"/>
          <w:b/>
          <w:sz w:val="22"/>
        </w:rPr>
        <w:t>essential for meaningful performance evaluation.</w:t>
      </w:r>
    </w:p>
    <w:p w:rsidR="007F1523" w:rsidRDefault="007F1523" w:rsidP="007F1523">
      <w:pPr>
        <w:overflowPunct w:val="0"/>
        <w:autoSpaceDE w:val="0"/>
        <w:autoSpaceDN w:val="0"/>
        <w:adjustRightInd w:val="0"/>
        <w:spacing w:before="120" w:line="260" w:lineRule="exact"/>
        <w:jc w:val="both"/>
        <w:rPr>
          <w:rFonts w:ascii="Times New Roman" w:eastAsiaTheme="minorEastAsia" w:hAnsi="Times New Roman"/>
          <w:sz w:val="22"/>
          <w:szCs w:val="22"/>
          <w:lang w:eastAsia="zh-CN"/>
        </w:rPr>
      </w:pPr>
    </w:p>
    <w:p w:rsidR="00956943" w:rsidRPr="00853156" w:rsidRDefault="00956943" w:rsidP="00956943">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5</w:t>
      </w:r>
      <w:r>
        <w:rPr>
          <w:rFonts w:eastAsiaTheme="minorEastAsia" w:hint="eastAsia"/>
          <w:lang w:eastAsia="zh-CN"/>
        </w:rPr>
        <w:t>：</w:t>
      </w:r>
    </w:p>
    <w:p w:rsidR="00956943" w:rsidRPr="00500FDC" w:rsidRDefault="005D1249" w:rsidP="00956943">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D27698">
        <w:rPr>
          <w:rFonts w:cs="Batang"/>
          <w:b/>
          <w:sz w:val="22"/>
        </w:rPr>
        <w:t xml:space="preserve">The frequency granularity for SGCS reporting can be configured through </w:t>
      </w:r>
      <w:r w:rsidRPr="00D27698">
        <w:rPr>
          <w:rFonts w:ascii="Times New Roman" w:hAnsi="Times New Roman"/>
          <w:b/>
          <w:lang w:eastAsia="ko-KR"/>
        </w:rPr>
        <w:t>per wideband</w:t>
      </w:r>
      <w:r w:rsidRPr="00D27698">
        <w:rPr>
          <w:b/>
          <w:lang w:eastAsia="ko-KR"/>
        </w:rPr>
        <w:t xml:space="preserve">, </w:t>
      </w:r>
      <w:r w:rsidRPr="00D27698">
        <w:rPr>
          <w:rFonts w:ascii="Times New Roman" w:hAnsi="Times New Roman"/>
          <w:b/>
          <w:lang w:eastAsia="ko-KR"/>
        </w:rPr>
        <w:t>per subband</w:t>
      </w:r>
      <w:r w:rsidRPr="00D27698">
        <w:rPr>
          <w:b/>
          <w:lang w:eastAsia="ko-KR"/>
        </w:rPr>
        <w:t>,</w:t>
      </w:r>
      <w:r w:rsidRPr="00D27698">
        <w:rPr>
          <w:rFonts w:ascii="Times New Roman" w:hAnsi="Times New Roman"/>
          <w:b/>
          <w:lang w:eastAsia="ko-KR"/>
        </w:rPr>
        <w:t xml:space="preserve"> averaged over </w:t>
      </w:r>
      <w:r w:rsidRPr="00D27698">
        <w:rPr>
          <w:rFonts w:ascii="Times New Roman" w:hAnsi="Times New Roman" w:cs="Batang"/>
          <w:b/>
          <w:sz w:val="22"/>
        </w:rPr>
        <w:t>subband or selected subband</w:t>
      </w:r>
      <w:r w:rsidRPr="00D27698">
        <w:rPr>
          <w:rFonts w:cs="Batang"/>
          <w:b/>
          <w:sz w:val="22"/>
        </w:rPr>
        <w:t xml:space="preserve">, each offering distinct suitability to scenarios and </w:t>
      </w:r>
      <w:proofErr w:type="spellStart"/>
      <w:r w:rsidRPr="00D27698">
        <w:rPr>
          <w:rFonts w:cs="Batang"/>
          <w:b/>
          <w:sz w:val="22"/>
        </w:rPr>
        <w:t>tradeoffs</w:t>
      </w:r>
      <w:proofErr w:type="spellEnd"/>
      <w:r w:rsidRPr="00D27698">
        <w:rPr>
          <w:rFonts w:cs="Batang"/>
          <w:b/>
          <w:sz w:val="22"/>
        </w:rPr>
        <w:t xml:space="preserve"> between accuracy and signaling overhead.</w:t>
      </w:r>
    </w:p>
    <w:p w:rsidR="005D1249" w:rsidRDefault="005D1249" w:rsidP="005D1249">
      <w:pPr>
        <w:overflowPunct w:val="0"/>
        <w:autoSpaceDE w:val="0"/>
        <w:autoSpaceDN w:val="0"/>
        <w:adjustRightInd w:val="0"/>
        <w:spacing w:before="120" w:line="260" w:lineRule="exact"/>
        <w:jc w:val="both"/>
        <w:rPr>
          <w:rFonts w:ascii="Times New Roman" w:eastAsiaTheme="minorEastAsia" w:hAnsi="Times New Roman"/>
          <w:sz w:val="22"/>
          <w:szCs w:val="22"/>
          <w:lang w:eastAsia="zh-CN"/>
        </w:rPr>
      </w:pPr>
    </w:p>
    <w:p w:rsidR="005D1249" w:rsidRPr="00853156" w:rsidRDefault="005D1249" w:rsidP="005D1249">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6</w:t>
      </w:r>
      <w:r>
        <w:rPr>
          <w:rFonts w:eastAsiaTheme="minorEastAsia" w:hint="eastAsia"/>
          <w:lang w:eastAsia="zh-CN"/>
        </w:rPr>
        <w:t>：</w:t>
      </w:r>
    </w:p>
    <w:p w:rsidR="005D1249" w:rsidRPr="00500FDC" w:rsidRDefault="005D1249" w:rsidP="005D1249">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5D1249">
        <w:rPr>
          <w:rFonts w:cs="Batang"/>
          <w:b/>
          <w:sz w:val="22"/>
        </w:rPr>
        <w:t xml:space="preserve">When considering AI/ML-based data collection scenarios, using </w:t>
      </w:r>
      <w:proofErr w:type="spellStart"/>
      <w:r w:rsidRPr="005D1249">
        <w:rPr>
          <w:rFonts w:cs="Batang"/>
          <w:b/>
          <w:sz w:val="22"/>
        </w:rPr>
        <w:t>ReportQuantity</w:t>
      </w:r>
      <w:proofErr w:type="spellEnd"/>
      <w:r w:rsidRPr="005D1249">
        <w:rPr>
          <w:rFonts w:cs="Batang"/>
          <w:b/>
          <w:sz w:val="22"/>
        </w:rPr>
        <w:t xml:space="preserve"> = "none" may serve as a valid configuration to indicate that no CSI feedback is required, since the primary objective shifts to raw channel data acquisition for model training rather than traditional link adaptation.</w:t>
      </w:r>
    </w:p>
    <w:p w:rsidR="005D1249" w:rsidRDefault="005D1249" w:rsidP="005D1249">
      <w:pPr>
        <w:overflowPunct w:val="0"/>
        <w:autoSpaceDE w:val="0"/>
        <w:autoSpaceDN w:val="0"/>
        <w:adjustRightInd w:val="0"/>
        <w:spacing w:before="120" w:line="260" w:lineRule="exact"/>
        <w:jc w:val="both"/>
        <w:rPr>
          <w:rFonts w:ascii="Times New Roman" w:eastAsiaTheme="minorEastAsia" w:hAnsi="Times New Roman"/>
          <w:sz w:val="22"/>
          <w:szCs w:val="22"/>
          <w:lang w:eastAsia="zh-CN"/>
        </w:rPr>
      </w:pPr>
    </w:p>
    <w:p w:rsidR="005D1249" w:rsidRPr="00853156" w:rsidRDefault="005D1249" w:rsidP="005D1249">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7</w:t>
      </w:r>
      <w:r>
        <w:rPr>
          <w:rFonts w:eastAsiaTheme="minorEastAsia" w:hint="eastAsia"/>
          <w:lang w:eastAsia="zh-CN"/>
        </w:rPr>
        <w:t>：</w:t>
      </w:r>
    </w:p>
    <w:p w:rsidR="005D1249" w:rsidRPr="004A4836" w:rsidRDefault="004A4836" w:rsidP="007206B8">
      <w:pPr>
        <w:numPr>
          <w:ilvl w:val="0"/>
          <w:numId w:val="2"/>
        </w:numPr>
        <w:overflowPunct w:val="0"/>
        <w:autoSpaceDE w:val="0"/>
        <w:autoSpaceDN w:val="0"/>
        <w:adjustRightInd w:val="0"/>
        <w:spacing w:before="120" w:after="120" w:line="260" w:lineRule="exact"/>
        <w:ind w:left="806" w:hanging="403"/>
        <w:jc w:val="both"/>
        <w:rPr>
          <w:rFonts w:ascii="Times New Roman" w:eastAsiaTheme="minorEastAsia" w:hAnsi="Times New Roman"/>
          <w:sz w:val="22"/>
          <w:szCs w:val="22"/>
          <w:lang w:eastAsia="zh-CN"/>
        </w:rPr>
      </w:pPr>
      <w:r w:rsidRPr="004A4836">
        <w:rPr>
          <w:rFonts w:cs="Batang"/>
          <w:b/>
          <w:sz w:val="22"/>
        </w:rPr>
        <w:t>The system requires explicit RRC layer reconfiguration to reactivate CSI reporting including PMI/RI/CQI after completing the AI/ML training phase.</w:t>
      </w:r>
      <w:bookmarkStart w:id="1" w:name="_GoBack"/>
      <w:bookmarkEnd w:id="1"/>
    </w:p>
    <w:p w:rsidR="00806B38" w:rsidRPr="002F1254" w:rsidRDefault="00806B38" w:rsidP="00472F4D">
      <w:pPr>
        <w:pStyle w:val="10"/>
        <w:keepNext/>
        <w:keepLines/>
        <w:widowControl/>
        <w:pBdr>
          <w:top w:val="single" w:sz="12" w:space="3" w:color="auto"/>
        </w:pBdr>
        <w:overflowPunct w:val="0"/>
        <w:autoSpaceDE w:val="0"/>
        <w:autoSpaceDN w:val="0"/>
        <w:adjustRightInd w:val="0"/>
        <w:spacing w:after="180"/>
        <w:ind w:left="425" w:hanging="425"/>
        <w:textAlignment w:val="baseline"/>
      </w:pPr>
      <w:r w:rsidRPr="002F1254">
        <w:rPr>
          <w:rFonts w:hint="eastAsia"/>
        </w:rPr>
        <w:t>Reference</w:t>
      </w:r>
    </w:p>
    <w:p w:rsidR="00B40681" w:rsidRDefault="003B5752" w:rsidP="00B40681">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bookmarkStart w:id="2" w:name="_Ref149745294"/>
      <w:bookmarkStart w:id="3" w:name="_Ref94100334"/>
      <w:bookmarkStart w:id="4" w:name="_Ref100738124"/>
      <w:bookmarkStart w:id="5" w:name="_Ref86845911"/>
      <w:bookmarkStart w:id="6" w:name="_Ref178342497"/>
      <w:r w:rsidRPr="00B40681">
        <w:rPr>
          <w:sz w:val="22"/>
          <w:lang w:eastAsia="ko-KR"/>
        </w:rPr>
        <w:t>RP-2</w:t>
      </w:r>
      <w:r w:rsidRPr="00B40681">
        <w:rPr>
          <w:rFonts w:hint="eastAsia"/>
          <w:sz w:val="22"/>
          <w:lang w:eastAsia="ko-KR"/>
        </w:rPr>
        <w:t>43244</w:t>
      </w:r>
      <w:r w:rsidRPr="00B40681">
        <w:rPr>
          <w:sz w:val="22"/>
          <w:lang w:eastAsia="ko-KR"/>
        </w:rPr>
        <w:t>, “</w:t>
      </w:r>
      <w:r w:rsidRPr="00B40681">
        <w:rPr>
          <w:rFonts w:hint="eastAsia"/>
          <w:sz w:val="22"/>
          <w:lang w:eastAsia="ko-KR"/>
        </w:rPr>
        <w:t>Revised</w:t>
      </w:r>
      <w:r w:rsidRPr="00B40681">
        <w:rPr>
          <w:sz w:val="22"/>
          <w:lang w:eastAsia="ko-KR"/>
        </w:rPr>
        <w:t xml:space="preserve"> WID</w:t>
      </w:r>
      <w:r w:rsidRPr="00B40681">
        <w:rPr>
          <w:rFonts w:hint="eastAsia"/>
          <w:sz w:val="22"/>
          <w:lang w:eastAsia="ko-KR"/>
        </w:rPr>
        <w:t xml:space="preserve">: </w:t>
      </w:r>
      <w:r w:rsidRPr="00B40681">
        <w:rPr>
          <w:sz w:val="22"/>
          <w:lang w:eastAsia="ko-KR"/>
        </w:rPr>
        <w:t>Artificial Intelligence (AI)/Machine Learning (ML) for NR Air Interface”, M</w:t>
      </w:r>
      <w:r w:rsidRPr="00B40681">
        <w:rPr>
          <w:rFonts w:hint="eastAsia"/>
          <w:sz w:val="22"/>
          <w:lang w:eastAsia="ko-KR"/>
        </w:rPr>
        <w:t>adrid, Spain, December</w:t>
      </w:r>
      <w:r w:rsidRPr="00B40681">
        <w:rPr>
          <w:sz w:val="22"/>
          <w:lang w:eastAsia="ko-KR"/>
        </w:rPr>
        <w:t xml:space="preserve"> </w:t>
      </w:r>
      <w:r w:rsidRPr="00B40681">
        <w:rPr>
          <w:rFonts w:hint="eastAsia"/>
          <w:sz w:val="22"/>
          <w:lang w:eastAsia="ko-KR"/>
        </w:rPr>
        <w:t>9</w:t>
      </w:r>
      <w:r w:rsidRPr="00B40681">
        <w:rPr>
          <w:sz w:val="22"/>
          <w:lang w:eastAsia="ko-KR"/>
        </w:rPr>
        <w:t>-1</w:t>
      </w:r>
      <w:r w:rsidRPr="00B40681">
        <w:rPr>
          <w:rFonts w:hint="eastAsia"/>
          <w:sz w:val="22"/>
          <w:lang w:eastAsia="ko-KR"/>
        </w:rPr>
        <w:t>2</w:t>
      </w:r>
      <w:r w:rsidRPr="00B40681">
        <w:rPr>
          <w:sz w:val="22"/>
          <w:lang w:eastAsia="ko-KR"/>
        </w:rPr>
        <w:t>, 202</w:t>
      </w:r>
      <w:r w:rsidRPr="00B40681">
        <w:rPr>
          <w:rFonts w:hint="eastAsia"/>
          <w:sz w:val="22"/>
          <w:lang w:eastAsia="ko-KR"/>
        </w:rPr>
        <w:t>4</w:t>
      </w:r>
      <w:r w:rsidRPr="00B40681">
        <w:rPr>
          <w:sz w:val="22"/>
          <w:lang w:eastAsia="ko-KR"/>
        </w:rPr>
        <w:t>.</w:t>
      </w:r>
      <w:bookmarkEnd w:id="6"/>
      <w:r w:rsidR="00B40681" w:rsidRPr="00B40681">
        <w:rPr>
          <w:sz w:val="22"/>
          <w:lang w:eastAsia="ko-KR"/>
        </w:rPr>
        <w:t xml:space="preserve"> </w:t>
      </w:r>
    </w:p>
    <w:p w:rsidR="00FC4B63" w:rsidRDefault="00766C10" w:rsidP="004F4FE4">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sidRPr="00461957">
        <w:rPr>
          <w:sz w:val="22"/>
          <w:lang w:eastAsia="ko-KR"/>
        </w:rPr>
        <w:t>Chairman’s notes for 3GPP TSG RAN WG1 Meeting 1</w:t>
      </w:r>
      <w:r>
        <w:rPr>
          <w:sz w:val="22"/>
          <w:lang w:eastAsia="ko-KR"/>
        </w:rPr>
        <w:t>20bis</w:t>
      </w:r>
      <w:r w:rsidRPr="00461957">
        <w:rPr>
          <w:sz w:val="22"/>
          <w:lang w:eastAsia="ko-KR"/>
        </w:rPr>
        <w:t xml:space="preserve">, </w:t>
      </w:r>
      <w:r w:rsidRPr="00766C10">
        <w:rPr>
          <w:sz w:val="22"/>
          <w:lang w:eastAsia="ko-KR"/>
        </w:rPr>
        <w:t xml:space="preserve">Wuhan, </w:t>
      </w:r>
      <w:r>
        <w:rPr>
          <w:sz w:val="22"/>
          <w:lang w:eastAsia="ko-KR"/>
        </w:rPr>
        <w:t xml:space="preserve">Hubei Province, </w:t>
      </w:r>
      <w:r w:rsidRPr="00766C10">
        <w:rPr>
          <w:sz w:val="22"/>
          <w:lang w:eastAsia="ko-KR"/>
        </w:rPr>
        <w:t>China, April 7th – 11th, 2025</w:t>
      </w:r>
      <w:r w:rsidR="00FC4B63" w:rsidRPr="00FC4B63">
        <w:rPr>
          <w:sz w:val="22"/>
          <w:lang w:eastAsia="ko-KR"/>
        </w:rPr>
        <w:t>.</w:t>
      </w:r>
    </w:p>
    <w:p w:rsidR="001F64DE" w:rsidRDefault="001F64DE" w:rsidP="001F64DE">
      <w:pPr>
        <w:overflowPunct w:val="0"/>
        <w:autoSpaceDE w:val="0"/>
        <w:autoSpaceDN w:val="0"/>
        <w:adjustRightInd w:val="0"/>
        <w:spacing w:before="120" w:line="259" w:lineRule="auto"/>
        <w:jc w:val="both"/>
        <w:rPr>
          <w:sz w:val="22"/>
          <w:lang w:eastAsia="ko-KR"/>
        </w:rPr>
      </w:pPr>
    </w:p>
    <w:bookmarkEnd w:id="2"/>
    <w:bookmarkEnd w:id="3"/>
    <w:bookmarkEnd w:id="4"/>
    <w:bookmarkEnd w:id="5"/>
    <w:p w:rsidR="001F64DE" w:rsidRDefault="001F64DE" w:rsidP="001F64DE">
      <w:pPr>
        <w:overflowPunct w:val="0"/>
        <w:autoSpaceDE w:val="0"/>
        <w:autoSpaceDN w:val="0"/>
        <w:adjustRightInd w:val="0"/>
        <w:spacing w:before="120" w:line="259" w:lineRule="auto"/>
        <w:jc w:val="both"/>
        <w:rPr>
          <w:sz w:val="22"/>
          <w:lang w:eastAsia="ko-KR"/>
        </w:rPr>
      </w:pPr>
    </w:p>
    <w:sectPr w:rsidR="001F64DE" w:rsidSect="008B281E">
      <w:pgSz w:w="11906" w:h="16838"/>
      <w:pgMar w:top="1440" w:right="1274" w:bottom="1440" w:left="1276"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2D21" w:rsidRDefault="008E2D21" w:rsidP="00B06F4F">
      <w:r>
        <w:separator/>
      </w:r>
    </w:p>
  </w:endnote>
  <w:endnote w:type="continuationSeparator" w:id="0">
    <w:p w:rsidR="008E2D21" w:rsidRDefault="008E2D21" w:rsidP="00B0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00000287" w:usb1="08070000" w:usb2="00000010"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2D21" w:rsidRDefault="008E2D21" w:rsidP="00B06F4F">
      <w:r>
        <w:separator/>
      </w:r>
    </w:p>
  </w:footnote>
  <w:footnote w:type="continuationSeparator" w:id="0">
    <w:p w:rsidR="008E2D21" w:rsidRDefault="008E2D21" w:rsidP="00B06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EB0460"/>
    <w:multiLevelType w:val="multilevel"/>
    <w:tmpl w:val="26CCEB4E"/>
    <w:lvl w:ilvl="0">
      <w:start w:val="1"/>
      <w:numFmt w:val="decimal"/>
      <w:lvlText w:val="%1."/>
      <w:lvlJc w:val="left"/>
      <w:pPr>
        <w:ind w:left="360" w:hanging="360"/>
      </w:pPr>
      <w:rPr>
        <w:b/>
        <w:sz w:val="28"/>
        <w:szCs w:val="28"/>
      </w:rPr>
    </w:lvl>
    <w:lvl w:ilvl="1">
      <w:start w:val="1"/>
      <w:numFmt w:val="decimal"/>
      <w:isLgl/>
      <w:lvlText w:val="%1.%2"/>
      <w:lvlJc w:val="left"/>
      <w:pPr>
        <w:ind w:left="405" w:hanging="405"/>
      </w:pPr>
      <w:rPr>
        <w:rFonts w:ascii="Times New Roman" w:hAnsi="Times New Roman" w:cs="Times New Roman" w:hint="default"/>
        <w:b/>
        <w:sz w:val="24"/>
        <w:szCs w:val="28"/>
      </w:rPr>
    </w:lvl>
    <w:lvl w:ilvl="2">
      <w:start w:val="1"/>
      <w:numFmt w:val="decimal"/>
      <w:isLgl/>
      <w:lvlText w:val="%1.%2.%3"/>
      <w:lvlJc w:val="left"/>
      <w:pPr>
        <w:ind w:left="720" w:hanging="720"/>
      </w:pPr>
    </w:lvl>
    <w:lvl w:ilvl="3">
      <w:start w:val="1"/>
      <w:numFmt w:val="decimal"/>
      <w:pStyle w:val="1"/>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7"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3FF5F2B"/>
    <w:multiLevelType w:val="multilevel"/>
    <w:tmpl w:val="9B72E90A"/>
    <w:lvl w:ilvl="0">
      <w:start w:val="1"/>
      <w:numFmt w:val="decimal"/>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4B182075"/>
    <w:multiLevelType w:val="hybridMultilevel"/>
    <w:tmpl w:val="D9AC2134"/>
    <w:lvl w:ilvl="0" w:tplc="4EF46D28">
      <w:start w:val="1"/>
      <w:numFmt w:val="decimal"/>
      <w:lvlText w:val="Proposal %1:"/>
      <w:lvlJc w:val="left"/>
      <w:pPr>
        <w:ind w:left="4612" w:hanging="360"/>
      </w:pPr>
      <w:rPr>
        <w:rFonts w:ascii="Times New Roman" w:hAnsi="Times New Roman" w:cs="Times New Roman" w:hint="default"/>
        <w:b/>
        <w:i w:val="0"/>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2B3E1C"/>
    <w:multiLevelType w:val="multilevel"/>
    <w:tmpl w:val="18502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5"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14"/>
  </w:num>
  <w:num w:numId="4">
    <w:abstractNumId w:val="3"/>
  </w:num>
  <w:num w:numId="5">
    <w:abstractNumId w:val="0"/>
  </w:num>
  <w:num w:numId="6">
    <w:abstractNumId w:val="12"/>
  </w:num>
  <w:num w:numId="7">
    <w:abstractNumId w:val="6"/>
  </w:num>
  <w:num w:numId="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16"/>
    <w:lvlOverride w:ilvl="0">
      <w:startOverride w:val="1"/>
    </w:lvlOverride>
    <w:lvlOverride w:ilvl="1"/>
    <w:lvlOverride w:ilvl="2"/>
    <w:lvlOverride w:ilvl="3"/>
    <w:lvlOverride w:ilvl="4"/>
    <w:lvlOverride w:ilvl="5"/>
    <w:lvlOverride w:ilvl="6"/>
    <w:lvlOverride w:ilvl="7"/>
    <w:lvlOverride w:ilvl="8"/>
  </w:num>
  <w:num w:numId="12">
    <w:abstractNumId w:val="15"/>
  </w:num>
  <w:num w:numId="13">
    <w:abstractNumId w:val="1"/>
  </w:num>
  <w:num w:numId="14">
    <w:abstractNumId w:val="9"/>
  </w:num>
  <w:num w:numId="15">
    <w:abstractNumId w:val="4"/>
  </w:num>
  <w:num w:numId="16">
    <w:abstractNumId w:val="11"/>
  </w:num>
  <w:num w:numId="1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5F"/>
    <w:rsid w:val="000028A5"/>
    <w:rsid w:val="000139BB"/>
    <w:rsid w:val="00022499"/>
    <w:rsid w:val="00031FCC"/>
    <w:rsid w:val="00033AF7"/>
    <w:rsid w:val="00035C94"/>
    <w:rsid w:val="000414FD"/>
    <w:rsid w:val="00045CFC"/>
    <w:rsid w:val="00050B41"/>
    <w:rsid w:val="0005298E"/>
    <w:rsid w:val="0005384F"/>
    <w:rsid w:val="000538F4"/>
    <w:rsid w:val="00053D8D"/>
    <w:rsid w:val="00057627"/>
    <w:rsid w:val="00064044"/>
    <w:rsid w:val="00064557"/>
    <w:rsid w:val="00066A74"/>
    <w:rsid w:val="00070CA5"/>
    <w:rsid w:val="00080B20"/>
    <w:rsid w:val="00087F7D"/>
    <w:rsid w:val="00094A32"/>
    <w:rsid w:val="000A3DF1"/>
    <w:rsid w:val="000A3E11"/>
    <w:rsid w:val="000A6DB8"/>
    <w:rsid w:val="000B5BCC"/>
    <w:rsid w:val="000C2948"/>
    <w:rsid w:val="000C548F"/>
    <w:rsid w:val="000D1F99"/>
    <w:rsid w:val="000D63EB"/>
    <w:rsid w:val="000E071B"/>
    <w:rsid w:val="000E77C5"/>
    <w:rsid w:val="000F4552"/>
    <w:rsid w:val="00102B56"/>
    <w:rsid w:val="00103F19"/>
    <w:rsid w:val="00104503"/>
    <w:rsid w:val="00113598"/>
    <w:rsid w:val="001139E9"/>
    <w:rsid w:val="001151E9"/>
    <w:rsid w:val="00116396"/>
    <w:rsid w:val="00117A5B"/>
    <w:rsid w:val="00121018"/>
    <w:rsid w:val="00122648"/>
    <w:rsid w:val="001226AE"/>
    <w:rsid w:val="0012680F"/>
    <w:rsid w:val="00127711"/>
    <w:rsid w:val="00127A39"/>
    <w:rsid w:val="00130663"/>
    <w:rsid w:val="00140344"/>
    <w:rsid w:val="001406E7"/>
    <w:rsid w:val="001407E6"/>
    <w:rsid w:val="00143358"/>
    <w:rsid w:val="00143FBD"/>
    <w:rsid w:val="00144D3B"/>
    <w:rsid w:val="001504DB"/>
    <w:rsid w:val="00151EC0"/>
    <w:rsid w:val="001622BB"/>
    <w:rsid w:val="001630D8"/>
    <w:rsid w:val="00180DE2"/>
    <w:rsid w:val="00182A31"/>
    <w:rsid w:val="0018456C"/>
    <w:rsid w:val="0018494E"/>
    <w:rsid w:val="00184BA0"/>
    <w:rsid w:val="00187708"/>
    <w:rsid w:val="00190B2F"/>
    <w:rsid w:val="001931E3"/>
    <w:rsid w:val="001972FE"/>
    <w:rsid w:val="00197BE1"/>
    <w:rsid w:val="001A2054"/>
    <w:rsid w:val="001A46A2"/>
    <w:rsid w:val="001A637C"/>
    <w:rsid w:val="001B3C9D"/>
    <w:rsid w:val="001B4F76"/>
    <w:rsid w:val="001B56C1"/>
    <w:rsid w:val="001C2B3E"/>
    <w:rsid w:val="001C6C52"/>
    <w:rsid w:val="001D77B9"/>
    <w:rsid w:val="001E557A"/>
    <w:rsid w:val="001F3F6D"/>
    <w:rsid w:val="001F44DC"/>
    <w:rsid w:val="001F58AD"/>
    <w:rsid w:val="001F5FD0"/>
    <w:rsid w:val="001F64DE"/>
    <w:rsid w:val="00202494"/>
    <w:rsid w:val="00223AFF"/>
    <w:rsid w:val="00224188"/>
    <w:rsid w:val="002261EF"/>
    <w:rsid w:val="002308C7"/>
    <w:rsid w:val="00230A24"/>
    <w:rsid w:val="002324C6"/>
    <w:rsid w:val="0023273D"/>
    <w:rsid w:val="002439F8"/>
    <w:rsid w:val="00245ABE"/>
    <w:rsid w:val="00246CF4"/>
    <w:rsid w:val="00246D0E"/>
    <w:rsid w:val="002476F6"/>
    <w:rsid w:val="00250814"/>
    <w:rsid w:val="00252A22"/>
    <w:rsid w:val="00253D9C"/>
    <w:rsid w:val="002562FE"/>
    <w:rsid w:val="00256421"/>
    <w:rsid w:val="00265C11"/>
    <w:rsid w:val="0026707C"/>
    <w:rsid w:val="00267E12"/>
    <w:rsid w:val="00275531"/>
    <w:rsid w:val="00280B02"/>
    <w:rsid w:val="0028363D"/>
    <w:rsid w:val="0029269D"/>
    <w:rsid w:val="00293250"/>
    <w:rsid w:val="002940AA"/>
    <w:rsid w:val="00296A61"/>
    <w:rsid w:val="002A1CE2"/>
    <w:rsid w:val="002B0E02"/>
    <w:rsid w:val="002B1FC6"/>
    <w:rsid w:val="002B265D"/>
    <w:rsid w:val="002B7C7B"/>
    <w:rsid w:val="002D29C9"/>
    <w:rsid w:val="002D62D9"/>
    <w:rsid w:val="002D7ECF"/>
    <w:rsid w:val="002E5499"/>
    <w:rsid w:val="00300A58"/>
    <w:rsid w:val="00301F6E"/>
    <w:rsid w:val="00302BD4"/>
    <w:rsid w:val="00304FF0"/>
    <w:rsid w:val="00311B04"/>
    <w:rsid w:val="00314837"/>
    <w:rsid w:val="00316717"/>
    <w:rsid w:val="00320626"/>
    <w:rsid w:val="00325660"/>
    <w:rsid w:val="00334E9C"/>
    <w:rsid w:val="00335E38"/>
    <w:rsid w:val="00342F6B"/>
    <w:rsid w:val="00344FC9"/>
    <w:rsid w:val="003472A6"/>
    <w:rsid w:val="00351094"/>
    <w:rsid w:val="003561E1"/>
    <w:rsid w:val="00356749"/>
    <w:rsid w:val="003653B7"/>
    <w:rsid w:val="0036699C"/>
    <w:rsid w:val="00370345"/>
    <w:rsid w:val="003765FF"/>
    <w:rsid w:val="003835C8"/>
    <w:rsid w:val="00385AE9"/>
    <w:rsid w:val="00385FC7"/>
    <w:rsid w:val="00385FE1"/>
    <w:rsid w:val="0039059F"/>
    <w:rsid w:val="00391C90"/>
    <w:rsid w:val="00392508"/>
    <w:rsid w:val="0039461A"/>
    <w:rsid w:val="003A38AD"/>
    <w:rsid w:val="003A3D0C"/>
    <w:rsid w:val="003A554F"/>
    <w:rsid w:val="003B0270"/>
    <w:rsid w:val="003B5752"/>
    <w:rsid w:val="003B6CE0"/>
    <w:rsid w:val="003B7148"/>
    <w:rsid w:val="003B7E95"/>
    <w:rsid w:val="003C24E1"/>
    <w:rsid w:val="003C2F8F"/>
    <w:rsid w:val="003C5294"/>
    <w:rsid w:val="003C7FBC"/>
    <w:rsid w:val="003D55BC"/>
    <w:rsid w:val="003D5FEA"/>
    <w:rsid w:val="003E77F2"/>
    <w:rsid w:val="003E7B8B"/>
    <w:rsid w:val="003F720F"/>
    <w:rsid w:val="0040713E"/>
    <w:rsid w:val="00407216"/>
    <w:rsid w:val="00424155"/>
    <w:rsid w:val="00424F16"/>
    <w:rsid w:val="0042584F"/>
    <w:rsid w:val="00427D10"/>
    <w:rsid w:val="00432BB9"/>
    <w:rsid w:val="004376B4"/>
    <w:rsid w:val="00441872"/>
    <w:rsid w:val="00454E6B"/>
    <w:rsid w:val="00456CB0"/>
    <w:rsid w:val="00456F22"/>
    <w:rsid w:val="0046015D"/>
    <w:rsid w:val="0046186D"/>
    <w:rsid w:val="00461957"/>
    <w:rsid w:val="0046256E"/>
    <w:rsid w:val="004701F8"/>
    <w:rsid w:val="00471A7E"/>
    <w:rsid w:val="00472F4D"/>
    <w:rsid w:val="00477DB1"/>
    <w:rsid w:val="00482549"/>
    <w:rsid w:val="00482ABA"/>
    <w:rsid w:val="00483042"/>
    <w:rsid w:val="004836D6"/>
    <w:rsid w:val="00484A1F"/>
    <w:rsid w:val="00484D4C"/>
    <w:rsid w:val="004853DB"/>
    <w:rsid w:val="00485FD4"/>
    <w:rsid w:val="00493183"/>
    <w:rsid w:val="004A22BA"/>
    <w:rsid w:val="004A37C7"/>
    <w:rsid w:val="004A4836"/>
    <w:rsid w:val="004C19C1"/>
    <w:rsid w:val="004D2ABC"/>
    <w:rsid w:val="004D37A8"/>
    <w:rsid w:val="004D5AEE"/>
    <w:rsid w:val="004E58E2"/>
    <w:rsid w:val="004E7B9B"/>
    <w:rsid w:val="004F4FE4"/>
    <w:rsid w:val="00500FDC"/>
    <w:rsid w:val="0050179D"/>
    <w:rsid w:val="00511E18"/>
    <w:rsid w:val="005152BE"/>
    <w:rsid w:val="005235B5"/>
    <w:rsid w:val="005303B4"/>
    <w:rsid w:val="00531CD0"/>
    <w:rsid w:val="005356B4"/>
    <w:rsid w:val="005376A1"/>
    <w:rsid w:val="00542A9E"/>
    <w:rsid w:val="005472C9"/>
    <w:rsid w:val="00547DA3"/>
    <w:rsid w:val="005512E8"/>
    <w:rsid w:val="005522AD"/>
    <w:rsid w:val="00556BC1"/>
    <w:rsid w:val="00560A2F"/>
    <w:rsid w:val="005632EF"/>
    <w:rsid w:val="005650D1"/>
    <w:rsid w:val="00565322"/>
    <w:rsid w:val="00566E39"/>
    <w:rsid w:val="005857AB"/>
    <w:rsid w:val="0058658D"/>
    <w:rsid w:val="005A06C0"/>
    <w:rsid w:val="005A4166"/>
    <w:rsid w:val="005A44C5"/>
    <w:rsid w:val="005A618D"/>
    <w:rsid w:val="005B39D3"/>
    <w:rsid w:val="005B41E8"/>
    <w:rsid w:val="005B7AB7"/>
    <w:rsid w:val="005C1415"/>
    <w:rsid w:val="005C2008"/>
    <w:rsid w:val="005C5F6F"/>
    <w:rsid w:val="005D0928"/>
    <w:rsid w:val="005D1249"/>
    <w:rsid w:val="005D655D"/>
    <w:rsid w:val="005D6A97"/>
    <w:rsid w:val="005D7931"/>
    <w:rsid w:val="005E7E3F"/>
    <w:rsid w:val="005F1AE6"/>
    <w:rsid w:val="00602195"/>
    <w:rsid w:val="00610A0D"/>
    <w:rsid w:val="00621548"/>
    <w:rsid w:val="00623E04"/>
    <w:rsid w:val="00624D75"/>
    <w:rsid w:val="00626FBD"/>
    <w:rsid w:val="0063051A"/>
    <w:rsid w:val="00631E63"/>
    <w:rsid w:val="00632836"/>
    <w:rsid w:val="00632C48"/>
    <w:rsid w:val="00637EDA"/>
    <w:rsid w:val="006462F5"/>
    <w:rsid w:val="00646838"/>
    <w:rsid w:val="00653E1D"/>
    <w:rsid w:val="00657321"/>
    <w:rsid w:val="00671B3B"/>
    <w:rsid w:val="00676749"/>
    <w:rsid w:val="00680A82"/>
    <w:rsid w:val="00683714"/>
    <w:rsid w:val="00684D87"/>
    <w:rsid w:val="006868E0"/>
    <w:rsid w:val="0068794B"/>
    <w:rsid w:val="00691911"/>
    <w:rsid w:val="006A2177"/>
    <w:rsid w:val="006A5883"/>
    <w:rsid w:val="006A5D72"/>
    <w:rsid w:val="006C1D76"/>
    <w:rsid w:val="006C1D7E"/>
    <w:rsid w:val="006C203D"/>
    <w:rsid w:val="006D520C"/>
    <w:rsid w:val="006E01E3"/>
    <w:rsid w:val="006E60BE"/>
    <w:rsid w:val="006E7C1F"/>
    <w:rsid w:val="006F180C"/>
    <w:rsid w:val="006F187A"/>
    <w:rsid w:val="006F2719"/>
    <w:rsid w:val="006F3B81"/>
    <w:rsid w:val="006F4A59"/>
    <w:rsid w:val="006F4EE6"/>
    <w:rsid w:val="006F5119"/>
    <w:rsid w:val="006F668E"/>
    <w:rsid w:val="006F7697"/>
    <w:rsid w:val="00702B89"/>
    <w:rsid w:val="0070692C"/>
    <w:rsid w:val="0070763A"/>
    <w:rsid w:val="0070796F"/>
    <w:rsid w:val="00710439"/>
    <w:rsid w:val="00714D60"/>
    <w:rsid w:val="007159AF"/>
    <w:rsid w:val="00723F5F"/>
    <w:rsid w:val="007374E4"/>
    <w:rsid w:val="00741727"/>
    <w:rsid w:val="00743FB9"/>
    <w:rsid w:val="0074616E"/>
    <w:rsid w:val="0075279B"/>
    <w:rsid w:val="00754210"/>
    <w:rsid w:val="00754AC4"/>
    <w:rsid w:val="007609A8"/>
    <w:rsid w:val="007613EA"/>
    <w:rsid w:val="00766C10"/>
    <w:rsid w:val="00777D42"/>
    <w:rsid w:val="00787A79"/>
    <w:rsid w:val="007906F4"/>
    <w:rsid w:val="00795655"/>
    <w:rsid w:val="007A36ED"/>
    <w:rsid w:val="007A7EC8"/>
    <w:rsid w:val="007B0042"/>
    <w:rsid w:val="007B162F"/>
    <w:rsid w:val="007C2F14"/>
    <w:rsid w:val="007C46DF"/>
    <w:rsid w:val="007C4FDE"/>
    <w:rsid w:val="007D78CE"/>
    <w:rsid w:val="007E3BC6"/>
    <w:rsid w:val="007E76A9"/>
    <w:rsid w:val="007E79A9"/>
    <w:rsid w:val="007F1523"/>
    <w:rsid w:val="007F4818"/>
    <w:rsid w:val="007F6EB2"/>
    <w:rsid w:val="0080104D"/>
    <w:rsid w:val="00806062"/>
    <w:rsid w:val="00806B38"/>
    <w:rsid w:val="0081120C"/>
    <w:rsid w:val="0081715A"/>
    <w:rsid w:val="00820D7F"/>
    <w:rsid w:val="008213BF"/>
    <w:rsid w:val="00822636"/>
    <w:rsid w:val="00826361"/>
    <w:rsid w:val="00835756"/>
    <w:rsid w:val="00835C67"/>
    <w:rsid w:val="00836B92"/>
    <w:rsid w:val="0084416B"/>
    <w:rsid w:val="00845BD8"/>
    <w:rsid w:val="00846937"/>
    <w:rsid w:val="00852538"/>
    <w:rsid w:val="0085691B"/>
    <w:rsid w:val="0085736D"/>
    <w:rsid w:val="0085794D"/>
    <w:rsid w:val="008618F9"/>
    <w:rsid w:val="0086234C"/>
    <w:rsid w:val="008665FC"/>
    <w:rsid w:val="00880E42"/>
    <w:rsid w:val="0088147E"/>
    <w:rsid w:val="00881B3F"/>
    <w:rsid w:val="00885DB0"/>
    <w:rsid w:val="008879DC"/>
    <w:rsid w:val="008951A9"/>
    <w:rsid w:val="008A6BFC"/>
    <w:rsid w:val="008B0564"/>
    <w:rsid w:val="008B281E"/>
    <w:rsid w:val="008B36D3"/>
    <w:rsid w:val="008B6B21"/>
    <w:rsid w:val="008B762E"/>
    <w:rsid w:val="008D0D07"/>
    <w:rsid w:val="008D2339"/>
    <w:rsid w:val="008D4025"/>
    <w:rsid w:val="008D6BBC"/>
    <w:rsid w:val="008D715D"/>
    <w:rsid w:val="008E2D21"/>
    <w:rsid w:val="008E3ECC"/>
    <w:rsid w:val="008E6CC1"/>
    <w:rsid w:val="008F4EF2"/>
    <w:rsid w:val="00902842"/>
    <w:rsid w:val="009030A9"/>
    <w:rsid w:val="009214EE"/>
    <w:rsid w:val="0092156E"/>
    <w:rsid w:val="00922BBC"/>
    <w:rsid w:val="00923805"/>
    <w:rsid w:val="009238A1"/>
    <w:rsid w:val="00925867"/>
    <w:rsid w:val="009351CF"/>
    <w:rsid w:val="00941257"/>
    <w:rsid w:val="00943D86"/>
    <w:rsid w:val="009478F8"/>
    <w:rsid w:val="0095266F"/>
    <w:rsid w:val="009554E5"/>
    <w:rsid w:val="00955F48"/>
    <w:rsid w:val="009563EE"/>
    <w:rsid w:val="00956943"/>
    <w:rsid w:val="009576FA"/>
    <w:rsid w:val="00981397"/>
    <w:rsid w:val="00985B58"/>
    <w:rsid w:val="009A1F4A"/>
    <w:rsid w:val="009A3DB3"/>
    <w:rsid w:val="009C078E"/>
    <w:rsid w:val="009C20CD"/>
    <w:rsid w:val="009D0892"/>
    <w:rsid w:val="009D388D"/>
    <w:rsid w:val="009D5AD7"/>
    <w:rsid w:val="009E381F"/>
    <w:rsid w:val="009E4858"/>
    <w:rsid w:val="009E6F9F"/>
    <w:rsid w:val="009F4323"/>
    <w:rsid w:val="009F77E8"/>
    <w:rsid w:val="00A019C1"/>
    <w:rsid w:val="00A04713"/>
    <w:rsid w:val="00A117B1"/>
    <w:rsid w:val="00A214BE"/>
    <w:rsid w:val="00A22FA8"/>
    <w:rsid w:val="00A32D2C"/>
    <w:rsid w:val="00A34DDD"/>
    <w:rsid w:val="00A36A1A"/>
    <w:rsid w:val="00A36A4F"/>
    <w:rsid w:val="00A376E8"/>
    <w:rsid w:val="00A37839"/>
    <w:rsid w:val="00A4099D"/>
    <w:rsid w:val="00A40BD7"/>
    <w:rsid w:val="00A44DAA"/>
    <w:rsid w:val="00A45B01"/>
    <w:rsid w:val="00A46E9A"/>
    <w:rsid w:val="00A50C2D"/>
    <w:rsid w:val="00A50D05"/>
    <w:rsid w:val="00A645CF"/>
    <w:rsid w:val="00A73163"/>
    <w:rsid w:val="00A74E63"/>
    <w:rsid w:val="00A83B51"/>
    <w:rsid w:val="00A85460"/>
    <w:rsid w:val="00A94326"/>
    <w:rsid w:val="00A950EE"/>
    <w:rsid w:val="00A96D2C"/>
    <w:rsid w:val="00AB1179"/>
    <w:rsid w:val="00AB4178"/>
    <w:rsid w:val="00AB7DF6"/>
    <w:rsid w:val="00AC26A5"/>
    <w:rsid w:val="00AC2F9A"/>
    <w:rsid w:val="00AC3A0C"/>
    <w:rsid w:val="00AD2D06"/>
    <w:rsid w:val="00AD3A08"/>
    <w:rsid w:val="00AD5924"/>
    <w:rsid w:val="00AE0F24"/>
    <w:rsid w:val="00AE173D"/>
    <w:rsid w:val="00AF11C0"/>
    <w:rsid w:val="00AF130F"/>
    <w:rsid w:val="00AF3ACF"/>
    <w:rsid w:val="00B0439E"/>
    <w:rsid w:val="00B059B0"/>
    <w:rsid w:val="00B05D24"/>
    <w:rsid w:val="00B06F4F"/>
    <w:rsid w:val="00B07E26"/>
    <w:rsid w:val="00B119EC"/>
    <w:rsid w:val="00B14A2D"/>
    <w:rsid w:val="00B21F71"/>
    <w:rsid w:val="00B31C71"/>
    <w:rsid w:val="00B32727"/>
    <w:rsid w:val="00B40681"/>
    <w:rsid w:val="00B40830"/>
    <w:rsid w:val="00B413AE"/>
    <w:rsid w:val="00B45FE3"/>
    <w:rsid w:val="00B51206"/>
    <w:rsid w:val="00B51B4F"/>
    <w:rsid w:val="00B542AA"/>
    <w:rsid w:val="00B55811"/>
    <w:rsid w:val="00B6067C"/>
    <w:rsid w:val="00B61569"/>
    <w:rsid w:val="00B64098"/>
    <w:rsid w:val="00B67CBF"/>
    <w:rsid w:val="00B748EA"/>
    <w:rsid w:val="00B812E8"/>
    <w:rsid w:val="00B85CA2"/>
    <w:rsid w:val="00B865C2"/>
    <w:rsid w:val="00B8708E"/>
    <w:rsid w:val="00B872FA"/>
    <w:rsid w:val="00BA179F"/>
    <w:rsid w:val="00BB4183"/>
    <w:rsid w:val="00BC51AD"/>
    <w:rsid w:val="00BD004B"/>
    <w:rsid w:val="00BD3244"/>
    <w:rsid w:val="00BE15E8"/>
    <w:rsid w:val="00BE334D"/>
    <w:rsid w:val="00BF21EE"/>
    <w:rsid w:val="00C02A89"/>
    <w:rsid w:val="00C050DE"/>
    <w:rsid w:val="00C06BA4"/>
    <w:rsid w:val="00C235DB"/>
    <w:rsid w:val="00C33332"/>
    <w:rsid w:val="00C34A2C"/>
    <w:rsid w:val="00C4134F"/>
    <w:rsid w:val="00C50009"/>
    <w:rsid w:val="00C5050B"/>
    <w:rsid w:val="00C5393F"/>
    <w:rsid w:val="00C5438C"/>
    <w:rsid w:val="00C61B31"/>
    <w:rsid w:val="00C71A3F"/>
    <w:rsid w:val="00C741E5"/>
    <w:rsid w:val="00C76752"/>
    <w:rsid w:val="00C77562"/>
    <w:rsid w:val="00C82182"/>
    <w:rsid w:val="00CA201E"/>
    <w:rsid w:val="00CA5924"/>
    <w:rsid w:val="00CA5E9C"/>
    <w:rsid w:val="00CA7966"/>
    <w:rsid w:val="00CB32BF"/>
    <w:rsid w:val="00CC128F"/>
    <w:rsid w:val="00CC2D60"/>
    <w:rsid w:val="00CC641E"/>
    <w:rsid w:val="00CC7396"/>
    <w:rsid w:val="00CD2F3F"/>
    <w:rsid w:val="00CD6E66"/>
    <w:rsid w:val="00CE344B"/>
    <w:rsid w:val="00CF4F77"/>
    <w:rsid w:val="00D06C46"/>
    <w:rsid w:val="00D06FD1"/>
    <w:rsid w:val="00D14885"/>
    <w:rsid w:val="00D23ECB"/>
    <w:rsid w:val="00D26AF4"/>
    <w:rsid w:val="00D27698"/>
    <w:rsid w:val="00D34FF0"/>
    <w:rsid w:val="00D3611E"/>
    <w:rsid w:val="00D4237A"/>
    <w:rsid w:val="00D47C4A"/>
    <w:rsid w:val="00D60918"/>
    <w:rsid w:val="00D66ECD"/>
    <w:rsid w:val="00D71DE7"/>
    <w:rsid w:val="00D72E53"/>
    <w:rsid w:val="00D74CE8"/>
    <w:rsid w:val="00D75874"/>
    <w:rsid w:val="00D76C57"/>
    <w:rsid w:val="00D85E95"/>
    <w:rsid w:val="00D90670"/>
    <w:rsid w:val="00D9246C"/>
    <w:rsid w:val="00D928BC"/>
    <w:rsid w:val="00D92ADA"/>
    <w:rsid w:val="00D92FFC"/>
    <w:rsid w:val="00D9795E"/>
    <w:rsid w:val="00D97DD7"/>
    <w:rsid w:val="00DB76BD"/>
    <w:rsid w:val="00DC4696"/>
    <w:rsid w:val="00DD25C3"/>
    <w:rsid w:val="00DD35EE"/>
    <w:rsid w:val="00DD5620"/>
    <w:rsid w:val="00DE0023"/>
    <w:rsid w:val="00DE1BC6"/>
    <w:rsid w:val="00DE2C05"/>
    <w:rsid w:val="00DE50F4"/>
    <w:rsid w:val="00DE52A5"/>
    <w:rsid w:val="00DE67D8"/>
    <w:rsid w:val="00E00189"/>
    <w:rsid w:val="00E00C6B"/>
    <w:rsid w:val="00E019DB"/>
    <w:rsid w:val="00E01A5F"/>
    <w:rsid w:val="00E01A6D"/>
    <w:rsid w:val="00E05D54"/>
    <w:rsid w:val="00E0798B"/>
    <w:rsid w:val="00E1405E"/>
    <w:rsid w:val="00E15322"/>
    <w:rsid w:val="00E23EAB"/>
    <w:rsid w:val="00E3140D"/>
    <w:rsid w:val="00E352BC"/>
    <w:rsid w:val="00E356B3"/>
    <w:rsid w:val="00E46CB1"/>
    <w:rsid w:val="00E54D5B"/>
    <w:rsid w:val="00E573A2"/>
    <w:rsid w:val="00E67A33"/>
    <w:rsid w:val="00E719FE"/>
    <w:rsid w:val="00E73C42"/>
    <w:rsid w:val="00E8453E"/>
    <w:rsid w:val="00E86BAB"/>
    <w:rsid w:val="00EB3679"/>
    <w:rsid w:val="00EB3D7E"/>
    <w:rsid w:val="00EB7498"/>
    <w:rsid w:val="00EC1421"/>
    <w:rsid w:val="00EC1CB5"/>
    <w:rsid w:val="00EC1EED"/>
    <w:rsid w:val="00EC7B29"/>
    <w:rsid w:val="00ED17A6"/>
    <w:rsid w:val="00ED33CD"/>
    <w:rsid w:val="00ED4568"/>
    <w:rsid w:val="00ED5B39"/>
    <w:rsid w:val="00EE74DB"/>
    <w:rsid w:val="00EF3CD4"/>
    <w:rsid w:val="00EF67D4"/>
    <w:rsid w:val="00F03565"/>
    <w:rsid w:val="00F049C3"/>
    <w:rsid w:val="00F125F0"/>
    <w:rsid w:val="00F15D57"/>
    <w:rsid w:val="00F21897"/>
    <w:rsid w:val="00F251D2"/>
    <w:rsid w:val="00F322F4"/>
    <w:rsid w:val="00F4216B"/>
    <w:rsid w:val="00F45BC8"/>
    <w:rsid w:val="00F46403"/>
    <w:rsid w:val="00F5198D"/>
    <w:rsid w:val="00F55E9A"/>
    <w:rsid w:val="00F56DF2"/>
    <w:rsid w:val="00F64C05"/>
    <w:rsid w:val="00F739D7"/>
    <w:rsid w:val="00F83EC0"/>
    <w:rsid w:val="00F87288"/>
    <w:rsid w:val="00F874C6"/>
    <w:rsid w:val="00F907FC"/>
    <w:rsid w:val="00F9720A"/>
    <w:rsid w:val="00F97D1E"/>
    <w:rsid w:val="00FA2517"/>
    <w:rsid w:val="00FA490C"/>
    <w:rsid w:val="00FA4E17"/>
    <w:rsid w:val="00FB7D5E"/>
    <w:rsid w:val="00FC0F5D"/>
    <w:rsid w:val="00FC4024"/>
    <w:rsid w:val="00FC4B63"/>
    <w:rsid w:val="00FD0AAC"/>
    <w:rsid w:val="00FE1483"/>
    <w:rsid w:val="00FE274C"/>
    <w:rsid w:val="00FE720C"/>
    <w:rsid w:val="00FF2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5C314"/>
  <w15:chartTrackingRefBased/>
  <w15:docId w15:val="{19CDC396-04CE-459C-B3B9-35A21D99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4836"/>
    <w:pPr>
      <w:ind w:left="1440" w:hanging="1440"/>
    </w:pPr>
    <w:rPr>
      <w:rFonts w:ascii="Times" w:eastAsia="Batang" w:hAnsi="Times" w:cs="Times New Roman"/>
      <w:kern w:val="0"/>
      <w:sz w:val="20"/>
      <w:szCs w:val="24"/>
      <w:lang w:val="en-GB"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h1"/>
    <w:basedOn w:val="a"/>
    <w:next w:val="a"/>
    <w:link w:val="11"/>
    <w:qFormat/>
    <w:rsid w:val="00723F5F"/>
    <w:pPr>
      <w:widowControl w:val="0"/>
      <w:spacing w:before="240" w:after="60"/>
      <w:ind w:left="0" w:firstLine="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723F5F"/>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723F5F"/>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3"/>
    <w:next w:val="a"/>
    <w:link w:val="40"/>
    <w:qFormat/>
    <w:rsid w:val="00723F5F"/>
    <w:pPr>
      <w:numPr>
        <w:ilvl w:val="3"/>
      </w:numPr>
      <w:outlineLvl w:val="3"/>
    </w:pPr>
    <w:rPr>
      <w:i/>
    </w:rPr>
  </w:style>
  <w:style w:type="paragraph" w:styleId="5">
    <w:name w:val="heading 5"/>
    <w:aliases w:val="h5,Heading5,H5"/>
    <w:basedOn w:val="4"/>
    <w:next w:val="a"/>
    <w:link w:val="50"/>
    <w:qFormat/>
    <w:rsid w:val="00723F5F"/>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qFormat/>
    <w:rsid w:val="00723F5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723F5F"/>
    <w:pPr>
      <w:numPr>
        <w:ilvl w:val="6"/>
        <w:numId w:val="1"/>
      </w:numPr>
      <w:spacing w:before="240" w:after="60"/>
      <w:outlineLvl w:val="6"/>
    </w:pPr>
    <w:rPr>
      <w:rFonts w:ascii="Times New Roman" w:hAnsi="Times New Roman"/>
      <w:sz w:val="24"/>
      <w:lang w:eastAsia="x-none"/>
    </w:rPr>
  </w:style>
  <w:style w:type="paragraph" w:styleId="8">
    <w:name w:val="heading 8"/>
    <w:aliases w:val="Table Heading"/>
    <w:basedOn w:val="a"/>
    <w:next w:val="a"/>
    <w:link w:val="80"/>
    <w:qFormat/>
    <w:rsid w:val="00723F5F"/>
    <w:pPr>
      <w:numPr>
        <w:ilvl w:val="7"/>
        <w:numId w:val="1"/>
      </w:numPr>
      <w:spacing w:before="240" w:after="60"/>
      <w:outlineLvl w:val="7"/>
    </w:pPr>
    <w:rPr>
      <w:rFonts w:ascii="Times New Roman" w:hAnsi="Times New Roman"/>
      <w:i/>
      <w:iCs/>
      <w:sz w:val="24"/>
      <w:lang w:eastAsia="x-none"/>
    </w:rPr>
  </w:style>
  <w:style w:type="paragraph" w:styleId="9">
    <w:name w:val="heading 9"/>
    <w:aliases w:val="Figure Heading,FH"/>
    <w:basedOn w:val="a"/>
    <w:next w:val="a"/>
    <w:link w:val="90"/>
    <w:qFormat/>
    <w:rsid w:val="00723F5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0"/>
    <w:rsid w:val="00723F5F"/>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723F5F"/>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
    <w:rsid w:val="00723F5F"/>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723F5F"/>
    <w:rPr>
      <w:rFonts w:ascii="Arial" w:eastAsia="Batang" w:hAnsi="Arial" w:cs="Times New Roman"/>
      <w:b/>
      <w:bCs/>
      <w:i/>
      <w:kern w:val="0"/>
      <w:sz w:val="20"/>
      <w:szCs w:val="26"/>
      <w:lang w:val="en-GB" w:eastAsia="x-none"/>
    </w:rPr>
  </w:style>
  <w:style w:type="character" w:customStyle="1" w:styleId="50">
    <w:name w:val="标题 5 字符"/>
    <w:aliases w:val="h5 字符,Heading5 字符,H5 字符"/>
    <w:basedOn w:val="a0"/>
    <w:link w:val="5"/>
    <w:rsid w:val="00723F5F"/>
    <w:rPr>
      <w:rFonts w:ascii="Arial" w:eastAsia="Batang" w:hAnsi="Arial" w:cs="Times New Roman"/>
      <w:b/>
      <w:iCs/>
      <w:kern w:val="0"/>
      <w:sz w:val="18"/>
      <w:szCs w:val="26"/>
      <w:lang w:val="en-GB" w:eastAsia="x-none"/>
    </w:rPr>
  </w:style>
  <w:style w:type="character" w:customStyle="1" w:styleId="60">
    <w:name w:val="标题 6 字符"/>
    <w:basedOn w:val="a0"/>
    <w:link w:val="6"/>
    <w:rsid w:val="00723F5F"/>
    <w:rPr>
      <w:rFonts w:ascii="Times New Roman" w:eastAsia="Batang" w:hAnsi="Times New Roman" w:cs="Times New Roman"/>
      <w:b/>
      <w:bCs/>
      <w:i/>
      <w:kern w:val="0"/>
      <w:sz w:val="20"/>
      <w:lang w:val="en-GB" w:eastAsia="x-none"/>
    </w:rPr>
  </w:style>
  <w:style w:type="character" w:customStyle="1" w:styleId="70">
    <w:name w:val="标题 7 字符"/>
    <w:basedOn w:val="a0"/>
    <w:link w:val="7"/>
    <w:rsid w:val="00723F5F"/>
    <w:rPr>
      <w:rFonts w:ascii="Times New Roman" w:eastAsia="Batang" w:hAnsi="Times New Roman" w:cs="Times New Roman"/>
      <w:kern w:val="0"/>
      <w:sz w:val="24"/>
      <w:szCs w:val="24"/>
      <w:lang w:val="en-GB" w:eastAsia="x-none"/>
    </w:rPr>
  </w:style>
  <w:style w:type="character" w:customStyle="1" w:styleId="80">
    <w:name w:val="标题 8 字符"/>
    <w:aliases w:val="Table Heading 字符"/>
    <w:basedOn w:val="a0"/>
    <w:link w:val="8"/>
    <w:rsid w:val="00723F5F"/>
    <w:rPr>
      <w:rFonts w:ascii="Times New Roman" w:eastAsia="Batang" w:hAnsi="Times New Roman" w:cs="Times New Roman"/>
      <w:i/>
      <w:iCs/>
      <w:kern w:val="0"/>
      <w:sz w:val="24"/>
      <w:szCs w:val="24"/>
      <w:lang w:val="en-GB" w:eastAsia="x-none"/>
    </w:rPr>
  </w:style>
  <w:style w:type="character" w:customStyle="1" w:styleId="90">
    <w:name w:val="标题 9 字符"/>
    <w:aliases w:val="Figure Heading 字符,FH 字符"/>
    <w:basedOn w:val="a0"/>
    <w:link w:val="9"/>
    <w:rsid w:val="00723F5F"/>
    <w:rPr>
      <w:rFonts w:ascii="Arial" w:eastAsia="Batang" w:hAnsi="Arial" w:cs="Times New Roman"/>
      <w:kern w:val="0"/>
      <w:sz w:val="22"/>
      <w:lang w:val="en-GB" w:eastAsia="x-none"/>
    </w:rPr>
  </w:style>
  <w:style w:type="paragraph" w:styleId="a3">
    <w:name w:val="List Paragraph"/>
    <w:aliases w:val="- Bullets,?? ??,?????,????,Lista1,リスト段落,列出段落1,中等深浅网格 1 - 着色 21,中等深??I? 1 - o??a 21,¥¡¡¡¡ì¬º¥¹¥È¶ÎÂä,ÁÐ³ö¶ÎÂä,列表段落1,—ño’i—Ž,¥ê¥¹¥È¶ÎÂä,1st level - Bullet List Paragraph,Lettre d'introduction,Paragrafo elenco,Normal bullet 2,Bullet list,列,列出段落,목록단락,P"/>
    <w:basedOn w:val="a"/>
    <w:link w:val="a4"/>
    <w:uiPriority w:val="34"/>
    <w:qFormat/>
    <w:rsid w:val="00723F5F"/>
    <w:pPr>
      <w:ind w:leftChars="400" w:left="800"/>
    </w:pPr>
  </w:style>
  <w:style w:type="table" w:styleId="a5">
    <w:name w:val="Table Grid"/>
    <w:aliases w:val="TableGrid"/>
    <w:basedOn w:val="a1"/>
    <w:uiPriority w:val="39"/>
    <w:qFormat/>
    <w:rsid w:val="00723F5F"/>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3GPP Caption Table,Caption Char1 Char,cap Char Char1,Caption Char Char1 Char,cap Char2,Ca,条目,cap Char,Caption Char,cap1,cap2,cap11,Légende-figure,Légende-figure Char,Beschrifubg,Beschriftung Char,label,cap11 Char,cap11 Char Char Char,captions"/>
    <w:basedOn w:val="a"/>
    <w:next w:val="a"/>
    <w:link w:val="a7"/>
    <w:unhideWhenUsed/>
    <w:qFormat/>
    <w:rsid w:val="00723F5F"/>
    <w:rPr>
      <w:b/>
      <w:bCs/>
      <w:szCs w:val="20"/>
    </w:rPr>
  </w:style>
  <w:style w:type="character" w:customStyle="1" w:styleId="a4">
    <w:name w:val="列表段落 字符"/>
    <w:aliases w:val="- Bullets 字符,?? ?? 字符,????? 字符,???? 字符,Lista1 字符,リスト段落 字符,列出段落1 字符,中等深浅网格 1 - 着色 21 字符,中等深??I? 1 - o??a 21 字符,¥¡¡¡¡ì¬º¥¹¥È¶ÎÂä 字符,ÁÐ³ö¶ÎÂä 字符,列表段落1 字符,—ño’i—Ž 字符,¥ê¥¹¥È¶ÎÂä 字符,1st level - Bullet List Paragraph 字符,Lettre d'introduction 字符,列 字符"/>
    <w:link w:val="a3"/>
    <w:uiPriority w:val="34"/>
    <w:qFormat/>
    <w:rsid w:val="00723F5F"/>
    <w:rPr>
      <w:rFonts w:ascii="Times" w:eastAsia="Batang" w:hAnsi="Times" w:cs="Times New Roman"/>
      <w:kern w:val="0"/>
      <w:sz w:val="20"/>
      <w:szCs w:val="24"/>
      <w:lang w:val="en-GB" w:eastAsia="en-US"/>
    </w:rPr>
  </w:style>
  <w:style w:type="character" w:customStyle="1" w:styleId="a7">
    <w:name w:val="题注 字符"/>
    <w:aliases w:val="cap 字符,3GPP Caption Table 字符,Caption Char1 Char 字符,cap Char Char1 字符,Caption Char Char1 Char 字符,cap Char2 字符,Ca 字符,条目 字符,cap Char 字符,Caption Char 字符,cap1 字符,cap2 字符,cap11 字符,Légende-figure 字符,Légende-figure Char 字符,Beschrifubg 字符,label 字符"/>
    <w:link w:val="a6"/>
    <w:rsid w:val="00723F5F"/>
    <w:rPr>
      <w:rFonts w:ascii="Times" w:eastAsia="Batang" w:hAnsi="Times" w:cs="Times New Roman"/>
      <w:b/>
      <w:bCs/>
      <w:kern w:val="0"/>
      <w:sz w:val="20"/>
      <w:szCs w:val="20"/>
      <w:lang w:val="en-GB" w:eastAsia="en-US"/>
    </w:rPr>
  </w:style>
  <w:style w:type="character" w:customStyle="1" w:styleId="3GPPTextChar">
    <w:name w:val="3GPP Text Char"/>
    <w:link w:val="3GPPText"/>
    <w:qFormat/>
    <w:rsid w:val="002B1FC6"/>
    <w:rPr>
      <w:lang w:eastAsia="en-US"/>
    </w:rPr>
  </w:style>
  <w:style w:type="paragraph" w:customStyle="1" w:styleId="3GPPText">
    <w:name w:val="3GPP Text"/>
    <w:basedOn w:val="a"/>
    <w:link w:val="3GPPTextChar"/>
    <w:qFormat/>
    <w:rsid w:val="002B1FC6"/>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paragraph" w:styleId="a8">
    <w:name w:val="header"/>
    <w:basedOn w:val="a"/>
    <w:link w:val="a9"/>
    <w:uiPriority w:val="99"/>
    <w:unhideWhenUsed/>
    <w:rsid w:val="00B06F4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B06F4F"/>
    <w:rPr>
      <w:rFonts w:ascii="Times" w:eastAsia="Batang" w:hAnsi="Times" w:cs="Times New Roman"/>
      <w:kern w:val="0"/>
      <w:sz w:val="18"/>
      <w:szCs w:val="18"/>
      <w:lang w:val="en-GB" w:eastAsia="en-US"/>
    </w:rPr>
  </w:style>
  <w:style w:type="paragraph" w:styleId="aa">
    <w:name w:val="footer"/>
    <w:basedOn w:val="a"/>
    <w:link w:val="ab"/>
    <w:uiPriority w:val="99"/>
    <w:unhideWhenUsed/>
    <w:rsid w:val="00B06F4F"/>
    <w:pPr>
      <w:tabs>
        <w:tab w:val="center" w:pos="4153"/>
        <w:tab w:val="right" w:pos="8306"/>
      </w:tabs>
      <w:snapToGrid w:val="0"/>
    </w:pPr>
    <w:rPr>
      <w:sz w:val="18"/>
      <w:szCs w:val="18"/>
    </w:rPr>
  </w:style>
  <w:style w:type="character" w:customStyle="1" w:styleId="ab">
    <w:name w:val="页脚 字符"/>
    <w:basedOn w:val="a0"/>
    <w:link w:val="aa"/>
    <w:uiPriority w:val="99"/>
    <w:rsid w:val="00B06F4F"/>
    <w:rPr>
      <w:rFonts w:ascii="Times" w:eastAsia="Batang" w:hAnsi="Times" w:cs="Times New Roman"/>
      <w:kern w:val="0"/>
      <w:sz w:val="18"/>
      <w:szCs w:val="18"/>
      <w:lang w:val="en-GB" w:eastAsia="en-US"/>
    </w:rPr>
  </w:style>
  <w:style w:type="paragraph" w:styleId="ac">
    <w:name w:val="Normal (Web)"/>
    <w:basedOn w:val="a"/>
    <w:uiPriority w:val="99"/>
    <w:unhideWhenUsed/>
    <w:qFormat/>
    <w:rsid w:val="00296A61"/>
    <w:pPr>
      <w:spacing w:before="100" w:beforeAutospacing="1" w:after="100" w:afterAutospacing="1"/>
      <w:ind w:left="0" w:firstLine="0"/>
    </w:pPr>
    <w:rPr>
      <w:rFonts w:ascii="宋体" w:eastAsia="宋体" w:hAnsi="宋体" w:cs="宋体"/>
      <w:sz w:val="24"/>
      <w:lang w:val="en-US" w:eastAsia="zh-CN"/>
    </w:rPr>
  </w:style>
  <w:style w:type="paragraph" w:customStyle="1" w:styleId="TAL">
    <w:name w:val="TAL"/>
    <w:basedOn w:val="a"/>
    <w:link w:val="TALCar"/>
    <w:qFormat/>
    <w:rsid w:val="00AC3A0C"/>
    <w:pPr>
      <w:keepNext/>
      <w:keepLines/>
      <w:ind w:left="0" w:firstLine="0"/>
    </w:pPr>
    <w:rPr>
      <w:rFonts w:ascii="Arial" w:eastAsia="宋体" w:hAnsi="Arial"/>
      <w:sz w:val="18"/>
      <w:szCs w:val="20"/>
    </w:rPr>
  </w:style>
  <w:style w:type="character" w:customStyle="1" w:styleId="TALCar">
    <w:name w:val="TAL Car"/>
    <w:link w:val="TAL"/>
    <w:qFormat/>
    <w:rsid w:val="00AC3A0C"/>
    <w:rPr>
      <w:rFonts w:ascii="Arial" w:eastAsia="宋体" w:hAnsi="Arial" w:cs="Times New Roman"/>
      <w:kern w:val="0"/>
      <w:sz w:val="18"/>
      <w:szCs w:val="20"/>
      <w:lang w:val="en-GB" w:eastAsia="en-US"/>
    </w:rPr>
  </w:style>
  <w:style w:type="paragraph" w:customStyle="1" w:styleId="TAH">
    <w:name w:val="TAH"/>
    <w:basedOn w:val="a"/>
    <w:link w:val="TAHCar"/>
    <w:qFormat/>
    <w:rsid w:val="00AC3A0C"/>
    <w:pPr>
      <w:keepNext/>
      <w:keepLines/>
      <w:ind w:left="0" w:firstLine="0"/>
      <w:jc w:val="center"/>
    </w:pPr>
    <w:rPr>
      <w:rFonts w:ascii="Arial" w:eastAsia="宋体" w:hAnsi="Arial"/>
      <w:b/>
      <w:sz w:val="18"/>
      <w:szCs w:val="20"/>
    </w:rPr>
  </w:style>
  <w:style w:type="character" w:customStyle="1" w:styleId="TAHCar">
    <w:name w:val="TAH Car"/>
    <w:link w:val="TAH"/>
    <w:qFormat/>
    <w:rsid w:val="00AC3A0C"/>
    <w:rPr>
      <w:rFonts w:ascii="Arial" w:eastAsia="宋体" w:hAnsi="Arial" w:cs="Times New Roman"/>
      <w:b/>
      <w:kern w:val="0"/>
      <w:sz w:val="18"/>
      <w:szCs w:val="20"/>
      <w:lang w:val="en-GB" w:eastAsia="en-US"/>
    </w:rPr>
  </w:style>
  <w:style w:type="paragraph" w:customStyle="1" w:styleId="TAN">
    <w:name w:val="TAN"/>
    <w:basedOn w:val="TAL"/>
    <w:link w:val="TANChar"/>
    <w:qFormat/>
    <w:rsid w:val="00AC3A0C"/>
    <w:pPr>
      <w:ind w:left="851" w:hanging="851"/>
    </w:pPr>
  </w:style>
  <w:style w:type="character" w:customStyle="1" w:styleId="TANChar">
    <w:name w:val="TAN Char"/>
    <w:link w:val="TAN"/>
    <w:qFormat/>
    <w:rsid w:val="00AC3A0C"/>
    <w:rPr>
      <w:rFonts w:ascii="Arial" w:eastAsia="宋体" w:hAnsi="Arial" w:cs="Times New Roman"/>
      <w:kern w:val="0"/>
      <w:sz w:val="18"/>
      <w:szCs w:val="20"/>
      <w:lang w:val="en-GB" w:eastAsia="en-US"/>
    </w:rPr>
  </w:style>
  <w:style w:type="paragraph" w:customStyle="1" w:styleId="TH">
    <w:name w:val="TH"/>
    <w:basedOn w:val="a"/>
    <w:link w:val="THChar"/>
    <w:qFormat/>
    <w:rsid w:val="0068794B"/>
    <w:pPr>
      <w:keepNext/>
      <w:keepLines/>
      <w:spacing w:before="60" w:after="180"/>
      <w:ind w:left="0" w:firstLine="0"/>
      <w:jc w:val="center"/>
    </w:pPr>
    <w:rPr>
      <w:rFonts w:ascii="Arial" w:eastAsia="宋体" w:hAnsi="Arial"/>
      <w:b/>
      <w:szCs w:val="20"/>
    </w:rPr>
  </w:style>
  <w:style w:type="character" w:customStyle="1" w:styleId="THChar">
    <w:name w:val="TH Char"/>
    <w:link w:val="TH"/>
    <w:qFormat/>
    <w:rsid w:val="0068794B"/>
    <w:rPr>
      <w:rFonts w:ascii="Arial" w:eastAsia="宋体" w:hAnsi="Arial" w:cs="Times New Roman"/>
      <w:b/>
      <w:kern w:val="0"/>
      <w:sz w:val="20"/>
      <w:szCs w:val="20"/>
      <w:lang w:val="en-GB" w:eastAsia="en-US"/>
    </w:rPr>
  </w:style>
  <w:style w:type="paragraph" w:customStyle="1" w:styleId="ZT">
    <w:name w:val="ZT"/>
    <w:rsid w:val="0068794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GB"/>
    </w:rPr>
  </w:style>
  <w:style w:type="paragraph" w:customStyle="1" w:styleId="References">
    <w:name w:val="References"/>
    <w:basedOn w:val="a"/>
    <w:rsid w:val="001C2B3E"/>
    <w:pPr>
      <w:numPr>
        <w:numId w:val="4"/>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rsid w:val="001C2B3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1C2B3E"/>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rsid w:val="00795655"/>
    <w:pPr>
      <w:ind w:left="0" w:firstLine="0"/>
    </w:pPr>
    <w:rPr>
      <w:rFonts w:ascii="Times New Roman" w:eastAsia="宋体" w:hAnsi="Times New Roman"/>
      <w:sz w:val="16"/>
      <w:lang w:val="en-US"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qFormat/>
    <w:rsid w:val="00CC2D60"/>
    <w:pPr>
      <w:spacing w:after="120"/>
      <w:ind w:left="0" w:firstLine="0"/>
      <w:jc w:val="both"/>
    </w:pPr>
    <w:rPr>
      <w:rFonts w:ascii="Times New Roman" w:eastAsia="MS Mincho" w:hAnsi="Times New Roman"/>
      <w:lang w:val="en-US"/>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d"/>
    <w:qFormat/>
    <w:rsid w:val="00CC2D60"/>
    <w:rPr>
      <w:rFonts w:ascii="Times New Roman" w:eastAsia="MS Mincho" w:hAnsi="Times New Roman" w:cs="Times New Roman"/>
      <w:kern w:val="0"/>
      <w:sz w:val="20"/>
      <w:szCs w:val="24"/>
      <w:lang w:eastAsia="en-US"/>
    </w:rPr>
  </w:style>
  <w:style w:type="character" w:customStyle="1" w:styleId="bregtxt">
    <w:name w:val="b_regtxt"/>
    <w:basedOn w:val="a0"/>
    <w:rsid w:val="00FC0F5D"/>
  </w:style>
  <w:style w:type="character" w:styleId="af">
    <w:name w:val="Hyperlink"/>
    <w:basedOn w:val="a0"/>
    <w:uiPriority w:val="99"/>
    <w:semiHidden/>
    <w:unhideWhenUsed/>
    <w:rsid w:val="00FC0F5D"/>
    <w:rPr>
      <w:color w:val="0000FF"/>
      <w:u w:val="single"/>
    </w:rPr>
  </w:style>
  <w:style w:type="paragraph" w:styleId="z-">
    <w:name w:val="HTML Top of Form"/>
    <w:basedOn w:val="a"/>
    <w:next w:val="a"/>
    <w:link w:val="z-0"/>
    <w:hidden/>
    <w:uiPriority w:val="99"/>
    <w:semiHidden/>
    <w:unhideWhenUsed/>
    <w:rsid w:val="0070692C"/>
    <w:pPr>
      <w:pBdr>
        <w:bottom w:val="single" w:sz="6" w:space="1" w:color="auto"/>
      </w:pBdr>
      <w:ind w:left="0" w:firstLine="0"/>
      <w:jc w:val="center"/>
    </w:pPr>
    <w:rPr>
      <w:rFonts w:ascii="Arial" w:eastAsia="宋体" w:hAnsi="Arial" w:cs="Arial"/>
      <w:vanish/>
      <w:sz w:val="16"/>
      <w:szCs w:val="16"/>
      <w:lang w:val="en-US" w:eastAsia="zh-CN"/>
    </w:rPr>
  </w:style>
  <w:style w:type="character" w:customStyle="1" w:styleId="z-0">
    <w:name w:val="z-窗体顶端 字符"/>
    <w:basedOn w:val="a0"/>
    <w:link w:val="z-"/>
    <w:uiPriority w:val="99"/>
    <w:semiHidden/>
    <w:rsid w:val="0070692C"/>
    <w:rPr>
      <w:rFonts w:ascii="Arial" w:eastAsia="宋体" w:hAnsi="Arial" w:cs="Arial"/>
      <w:vanish/>
      <w:kern w:val="0"/>
      <w:sz w:val="16"/>
      <w:szCs w:val="16"/>
    </w:rPr>
  </w:style>
  <w:style w:type="paragraph" w:customStyle="1" w:styleId="ListParagraph1">
    <w:name w:val="List Paragraph1"/>
    <w:basedOn w:val="a"/>
    <w:qFormat/>
    <w:rsid w:val="000C2948"/>
    <w:pPr>
      <w:ind w:left="720" w:firstLine="0"/>
      <w:contextualSpacing/>
    </w:pPr>
    <w:rPr>
      <w:rFonts w:ascii="Times New Roman" w:eastAsia="Times New Roman" w:hAnsi="Times New Roman"/>
      <w:sz w:val="24"/>
      <w:lang w:val="en-US" w:eastAsia="zh-CN"/>
    </w:rPr>
  </w:style>
  <w:style w:type="character" w:customStyle="1" w:styleId="12">
    <w:name w:val="列表段落 字符1"/>
    <w:aliases w:val="목록 단락 字符,Paragrafo elenco 字符,- Bullets 字符1,Lista1 字符1,?? ?? 字符1,????? 字符1,???? 字符1,列出段落1 字符1,中等深浅网格 1 - 着色 21 字符1,¥¡¡¡¡ì¬º¥¹¥È¶ÎÂä 字符1,ÁÐ³ö¶ÎÂä 字符1,¥ê¥¹¥È¶ÎÂä 字符1,列表段落1 字符1,—ño’i—Ž 字符1,1st level - Bullet List Paragraph 字符1,Bullet list 字符"/>
    <w:uiPriority w:val="34"/>
    <w:qFormat/>
    <w:rsid w:val="00070CA5"/>
    <w:rPr>
      <w:rFonts w:ascii="Times" w:eastAsia="Batang" w:hAnsi="Times" w:cs="Times New Roman"/>
      <w:szCs w:val="24"/>
      <w:lang w:val="en-GB"/>
    </w:rPr>
  </w:style>
  <w:style w:type="paragraph" w:customStyle="1" w:styleId="1">
    <w:name w:val="样式1"/>
    <w:basedOn w:val="3"/>
    <w:uiPriority w:val="99"/>
    <w:semiHidden/>
    <w:qFormat/>
    <w:rsid w:val="0081120C"/>
    <w:pPr>
      <w:numPr>
        <w:ilvl w:val="3"/>
        <w:numId w:val="7"/>
      </w:numPr>
      <w:kinsoku w:val="0"/>
      <w:overflowPunct w:val="0"/>
      <w:autoSpaceDE w:val="0"/>
      <w:autoSpaceDN w:val="0"/>
      <w:adjustRightInd w:val="0"/>
      <w:snapToGrid w:val="0"/>
      <w:spacing w:before="120" w:after="120"/>
      <w:jc w:val="both"/>
      <w:outlineLvl w:val="3"/>
    </w:pPr>
    <w:rPr>
      <w:rFonts w:ascii="Times New Roman" w:eastAsia="宋体" w:hAnsi="Times New Roman"/>
      <w:bCs w:val="0"/>
      <w:sz w:val="22"/>
      <w:szCs w:val="32"/>
      <w:lang w:eastAsia="en-US"/>
    </w:rPr>
  </w:style>
  <w:style w:type="character" w:customStyle="1" w:styleId="0MaintextChar">
    <w:name w:val="0 Main text Char"/>
    <w:basedOn w:val="a0"/>
    <w:link w:val="0Maintext0"/>
    <w:semiHidden/>
    <w:qFormat/>
    <w:locked/>
    <w:rsid w:val="0081120C"/>
    <w:rPr>
      <w:rFonts w:ascii="Times New Roman" w:eastAsia="Times New Roman" w:hAnsi="Times New Roman" w:cs="Batang"/>
      <w:lang w:val="en-GB" w:eastAsia="en-US"/>
    </w:rPr>
  </w:style>
  <w:style w:type="paragraph" w:customStyle="1" w:styleId="0Maintext0">
    <w:name w:val="0 Main text"/>
    <w:basedOn w:val="a"/>
    <w:link w:val="0MaintextChar"/>
    <w:semiHidden/>
    <w:qFormat/>
    <w:rsid w:val="0081120C"/>
    <w:pPr>
      <w:spacing w:after="100" w:afterAutospacing="1" w:line="288" w:lineRule="auto"/>
      <w:ind w:left="0" w:firstLine="360"/>
      <w:jc w:val="both"/>
    </w:pPr>
    <w:rPr>
      <w:rFonts w:ascii="Times New Roman" w:eastAsia="Times New Roman" w:hAnsi="Times New Roman" w:cs="Batang"/>
      <w:kern w:val="2"/>
      <w:sz w:val="21"/>
      <w:szCs w:val="22"/>
    </w:rPr>
  </w:style>
  <w:style w:type="character" w:styleId="af0">
    <w:name w:val="annotation reference"/>
    <w:basedOn w:val="a0"/>
    <w:semiHidden/>
    <w:unhideWhenUsed/>
    <w:qFormat/>
    <w:rsid w:val="0081120C"/>
    <w:rPr>
      <w:sz w:val="21"/>
      <w:szCs w:val="21"/>
    </w:rPr>
  </w:style>
  <w:style w:type="table" w:customStyle="1" w:styleId="TableGrid2">
    <w:name w:val="TableGrid2"/>
    <w:basedOn w:val="a1"/>
    <w:uiPriority w:val="39"/>
    <w:qFormat/>
    <w:rsid w:val="0081120C"/>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81120C"/>
    <w:rPr>
      <w:b/>
      <w:bCs/>
    </w:rPr>
  </w:style>
  <w:style w:type="character" w:customStyle="1" w:styleId="B1">
    <w:name w:val="B1 (文字)"/>
    <w:autoRedefine/>
    <w:qFormat/>
    <w:rsid w:val="0081120C"/>
    <w:rPr>
      <w:rFonts w:ascii="Times New Roman" w:hAnsi="Times New Roman"/>
      <w:b/>
      <w:sz w:val="20"/>
      <w:lang w:eastAsia="en-US"/>
    </w:rPr>
  </w:style>
  <w:style w:type="character" w:customStyle="1" w:styleId="21">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766C10"/>
    <w:rPr>
      <w:rFonts w:ascii="Times" w:eastAsia="Batang" w:hAnsi="Times"/>
      <w:szCs w:val="24"/>
      <w:lang w:val="en-GB" w:eastAsia="x-none"/>
    </w:rPr>
  </w:style>
  <w:style w:type="paragraph" w:customStyle="1" w:styleId="ds-markdown-paragraph">
    <w:name w:val="ds-markdown-paragraph"/>
    <w:basedOn w:val="a"/>
    <w:rsid w:val="00754AC4"/>
    <w:pPr>
      <w:spacing w:before="100" w:beforeAutospacing="1" w:after="100" w:afterAutospacing="1"/>
      <w:ind w:left="0" w:firstLine="0"/>
    </w:pPr>
    <w:rPr>
      <w:rFonts w:ascii="宋体" w:eastAsia="宋体" w:hAnsi="宋体" w:cs="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6774">
      <w:bodyDiv w:val="1"/>
      <w:marLeft w:val="0"/>
      <w:marRight w:val="0"/>
      <w:marTop w:val="0"/>
      <w:marBottom w:val="0"/>
      <w:divBdr>
        <w:top w:val="none" w:sz="0" w:space="0" w:color="auto"/>
        <w:left w:val="none" w:sz="0" w:space="0" w:color="auto"/>
        <w:bottom w:val="none" w:sz="0" w:space="0" w:color="auto"/>
        <w:right w:val="none" w:sz="0" w:space="0" w:color="auto"/>
      </w:divBdr>
    </w:div>
    <w:div w:id="61221370">
      <w:bodyDiv w:val="1"/>
      <w:marLeft w:val="0"/>
      <w:marRight w:val="0"/>
      <w:marTop w:val="0"/>
      <w:marBottom w:val="0"/>
      <w:divBdr>
        <w:top w:val="none" w:sz="0" w:space="0" w:color="auto"/>
        <w:left w:val="none" w:sz="0" w:space="0" w:color="auto"/>
        <w:bottom w:val="none" w:sz="0" w:space="0" w:color="auto"/>
        <w:right w:val="none" w:sz="0" w:space="0" w:color="auto"/>
      </w:divBdr>
      <w:divsChild>
        <w:div w:id="1204440333">
          <w:marLeft w:val="0"/>
          <w:marRight w:val="0"/>
          <w:marTop w:val="0"/>
          <w:marBottom w:val="0"/>
          <w:divBdr>
            <w:top w:val="single" w:sz="2" w:space="0" w:color="D9D9E3"/>
            <w:left w:val="single" w:sz="2" w:space="0" w:color="D9D9E3"/>
            <w:bottom w:val="single" w:sz="2" w:space="0" w:color="D9D9E3"/>
            <w:right w:val="single" w:sz="2" w:space="0" w:color="D9D9E3"/>
          </w:divBdr>
          <w:divsChild>
            <w:div w:id="1451631473">
              <w:marLeft w:val="0"/>
              <w:marRight w:val="0"/>
              <w:marTop w:val="0"/>
              <w:marBottom w:val="0"/>
              <w:divBdr>
                <w:top w:val="single" w:sz="2" w:space="0" w:color="D9D9E3"/>
                <w:left w:val="single" w:sz="2" w:space="0" w:color="D9D9E3"/>
                <w:bottom w:val="single" w:sz="2" w:space="0" w:color="D9D9E3"/>
                <w:right w:val="single" w:sz="2" w:space="0" w:color="D9D9E3"/>
              </w:divBdr>
              <w:divsChild>
                <w:div w:id="1994095226">
                  <w:marLeft w:val="0"/>
                  <w:marRight w:val="0"/>
                  <w:marTop w:val="0"/>
                  <w:marBottom w:val="0"/>
                  <w:divBdr>
                    <w:top w:val="single" w:sz="2" w:space="0" w:color="D9D9E3"/>
                    <w:left w:val="single" w:sz="2" w:space="0" w:color="D9D9E3"/>
                    <w:bottom w:val="single" w:sz="2" w:space="0" w:color="D9D9E3"/>
                    <w:right w:val="single" w:sz="2" w:space="0" w:color="D9D9E3"/>
                  </w:divBdr>
                  <w:divsChild>
                    <w:div w:id="2019237983">
                      <w:marLeft w:val="0"/>
                      <w:marRight w:val="0"/>
                      <w:marTop w:val="0"/>
                      <w:marBottom w:val="0"/>
                      <w:divBdr>
                        <w:top w:val="single" w:sz="2" w:space="0" w:color="D9D9E3"/>
                        <w:left w:val="single" w:sz="2" w:space="0" w:color="D9D9E3"/>
                        <w:bottom w:val="single" w:sz="2" w:space="0" w:color="D9D9E3"/>
                        <w:right w:val="single" w:sz="2" w:space="0" w:color="D9D9E3"/>
                      </w:divBdr>
                      <w:divsChild>
                        <w:div w:id="1562867497">
                          <w:marLeft w:val="0"/>
                          <w:marRight w:val="0"/>
                          <w:marTop w:val="0"/>
                          <w:marBottom w:val="0"/>
                          <w:divBdr>
                            <w:top w:val="single" w:sz="2" w:space="0" w:color="auto"/>
                            <w:left w:val="single" w:sz="2" w:space="0" w:color="auto"/>
                            <w:bottom w:val="single" w:sz="6" w:space="0" w:color="auto"/>
                            <w:right w:val="single" w:sz="2" w:space="0" w:color="auto"/>
                          </w:divBdr>
                          <w:divsChild>
                            <w:div w:id="958923618">
                              <w:marLeft w:val="0"/>
                              <w:marRight w:val="0"/>
                              <w:marTop w:val="100"/>
                              <w:marBottom w:val="100"/>
                              <w:divBdr>
                                <w:top w:val="single" w:sz="2" w:space="0" w:color="D9D9E3"/>
                                <w:left w:val="single" w:sz="2" w:space="0" w:color="D9D9E3"/>
                                <w:bottom w:val="single" w:sz="2" w:space="0" w:color="D9D9E3"/>
                                <w:right w:val="single" w:sz="2" w:space="0" w:color="D9D9E3"/>
                              </w:divBdr>
                              <w:divsChild>
                                <w:div w:id="1141844893">
                                  <w:marLeft w:val="0"/>
                                  <w:marRight w:val="0"/>
                                  <w:marTop w:val="0"/>
                                  <w:marBottom w:val="0"/>
                                  <w:divBdr>
                                    <w:top w:val="single" w:sz="2" w:space="0" w:color="D9D9E3"/>
                                    <w:left w:val="single" w:sz="2" w:space="0" w:color="D9D9E3"/>
                                    <w:bottom w:val="single" w:sz="2" w:space="0" w:color="D9D9E3"/>
                                    <w:right w:val="single" w:sz="2" w:space="0" w:color="D9D9E3"/>
                                  </w:divBdr>
                                  <w:divsChild>
                                    <w:div w:id="36663285">
                                      <w:marLeft w:val="0"/>
                                      <w:marRight w:val="0"/>
                                      <w:marTop w:val="0"/>
                                      <w:marBottom w:val="0"/>
                                      <w:divBdr>
                                        <w:top w:val="single" w:sz="2" w:space="0" w:color="D9D9E3"/>
                                        <w:left w:val="single" w:sz="2" w:space="0" w:color="D9D9E3"/>
                                        <w:bottom w:val="single" w:sz="2" w:space="0" w:color="D9D9E3"/>
                                        <w:right w:val="single" w:sz="2" w:space="0" w:color="D9D9E3"/>
                                      </w:divBdr>
                                      <w:divsChild>
                                        <w:div w:id="417361437">
                                          <w:marLeft w:val="0"/>
                                          <w:marRight w:val="0"/>
                                          <w:marTop w:val="0"/>
                                          <w:marBottom w:val="0"/>
                                          <w:divBdr>
                                            <w:top w:val="single" w:sz="2" w:space="0" w:color="D9D9E3"/>
                                            <w:left w:val="single" w:sz="2" w:space="0" w:color="D9D9E3"/>
                                            <w:bottom w:val="single" w:sz="2" w:space="0" w:color="D9D9E3"/>
                                            <w:right w:val="single" w:sz="2" w:space="0" w:color="D9D9E3"/>
                                          </w:divBdr>
                                          <w:divsChild>
                                            <w:div w:id="3523890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7533023">
          <w:marLeft w:val="0"/>
          <w:marRight w:val="0"/>
          <w:marTop w:val="0"/>
          <w:marBottom w:val="0"/>
          <w:divBdr>
            <w:top w:val="none" w:sz="0" w:space="0" w:color="auto"/>
            <w:left w:val="none" w:sz="0" w:space="0" w:color="auto"/>
            <w:bottom w:val="none" w:sz="0" w:space="0" w:color="auto"/>
            <w:right w:val="none" w:sz="0" w:space="0" w:color="auto"/>
          </w:divBdr>
        </w:div>
      </w:divsChild>
    </w:div>
    <w:div w:id="191651840">
      <w:bodyDiv w:val="1"/>
      <w:marLeft w:val="0"/>
      <w:marRight w:val="0"/>
      <w:marTop w:val="0"/>
      <w:marBottom w:val="0"/>
      <w:divBdr>
        <w:top w:val="none" w:sz="0" w:space="0" w:color="auto"/>
        <w:left w:val="none" w:sz="0" w:space="0" w:color="auto"/>
        <w:bottom w:val="none" w:sz="0" w:space="0" w:color="auto"/>
        <w:right w:val="none" w:sz="0" w:space="0" w:color="auto"/>
      </w:divBdr>
    </w:div>
    <w:div w:id="192890960">
      <w:bodyDiv w:val="1"/>
      <w:marLeft w:val="0"/>
      <w:marRight w:val="0"/>
      <w:marTop w:val="0"/>
      <w:marBottom w:val="0"/>
      <w:divBdr>
        <w:top w:val="none" w:sz="0" w:space="0" w:color="auto"/>
        <w:left w:val="none" w:sz="0" w:space="0" w:color="auto"/>
        <w:bottom w:val="none" w:sz="0" w:space="0" w:color="auto"/>
        <w:right w:val="none" w:sz="0" w:space="0" w:color="auto"/>
      </w:divBdr>
    </w:div>
    <w:div w:id="296107277">
      <w:bodyDiv w:val="1"/>
      <w:marLeft w:val="0"/>
      <w:marRight w:val="0"/>
      <w:marTop w:val="0"/>
      <w:marBottom w:val="0"/>
      <w:divBdr>
        <w:top w:val="none" w:sz="0" w:space="0" w:color="auto"/>
        <w:left w:val="none" w:sz="0" w:space="0" w:color="auto"/>
        <w:bottom w:val="none" w:sz="0" w:space="0" w:color="auto"/>
        <w:right w:val="none" w:sz="0" w:space="0" w:color="auto"/>
      </w:divBdr>
    </w:div>
    <w:div w:id="346711076">
      <w:bodyDiv w:val="1"/>
      <w:marLeft w:val="0"/>
      <w:marRight w:val="0"/>
      <w:marTop w:val="0"/>
      <w:marBottom w:val="0"/>
      <w:divBdr>
        <w:top w:val="none" w:sz="0" w:space="0" w:color="auto"/>
        <w:left w:val="none" w:sz="0" w:space="0" w:color="auto"/>
        <w:bottom w:val="none" w:sz="0" w:space="0" w:color="auto"/>
        <w:right w:val="none" w:sz="0" w:space="0" w:color="auto"/>
      </w:divBdr>
    </w:div>
    <w:div w:id="404689539">
      <w:bodyDiv w:val="1"/>
      <w:marLeft w:val="0"/>
      <w:marRight w:val="0"/>
      <w:marTop w:val="0"/>
      <w:marBottom w:val="0"/>
      <w:divBdr>
        <w:top w:val="none" w:sz="0" w:space="0" w:color="auto"/>
        <w:left w:val="none" w:sz="0" w:space="0" w:color="auto"/>
        <w:bottom w:val="none" w:sz="0" w:space="0" w:color="auto"/>
        <w:right w:val="none" w:sz="0" w:space="0" w:color="auto"/>
      </w:divBdr>
    </w:div>
    <w:div w:id="435174310">
      <w:bodyDiv w:val="1"/>
      <w:marLeft w:val="0"/>
      <w:marRight w:val="0"/>
      <w:marTop w:val="0"/>
      <w:marBottom w:val="0"/>
      <w:divBdr>
        <w:top w:val="none" w:sz="0" w:space="0" w:color="auto"/>
        <w:left w:val="none" w:sz="0" w:space="0" w:color="auto"/>
        <w:bottom w:val="none" w:sz="0" w:space="0" w:color="auto"/>
        <w:right w:val="none" w:sz="0" w:space="0" w:color="auto"/>
      </w:divBdr>
    </w:div>
    <w:div w:id="663900861">
      <w:bodyDiv w:val="1"/>
      <w:marLeft w:val="0"/>
      <w:marRight w:val="0"/>
      <w:marTop w:val="0"/>
      <w:marBottom w:val="0"/>
      <w:divBdr>
        <w:top w:val="none" w:sz="0" w:space="0" w:color="auto"/>
        <w:left w:val="none" w:sz="0" w:space="0" w:color="auto"/>
        <w:bottom w:val="none" w:sz="0" w:space="0" w:color="auto"/>
        <w:right w:val="none" w:sz="0" w:space="0" w:color="auto"/>
      </w:divBdr>
    </w:div>
    <w:div w:id="683634113">
      <w:bodyDiv w:val="1"/>
      <w:marLeft w:val="0"/>
      <w:marRight w:val="0"/>
      <w:marTop w:val="0"/>
      <w:marBottom w:val="0"/>
      <w:divBdr>
        <w:top w:val="none" w:sz="0" w:space="0" w:color="auto"/>
        <w:left w:val="none" w:sz="0" w:space="0" w:color="auto"/>
        <w:bottom w:val="none" w:sz="0" w:space="0" w:color="auto"/>
        <w:right w:val="none" w:sz="0" w:space="0" w:color="auto"/>
      </w:divBdr>
    </w:div>
    <w:div w:id="703599809">
      <w:bodyDiv w:val="1"/>
      <w:marLeft w:val="0"/>
      <w:marRight w:val="0"/>
      <w:marTop w:val="0"/>
      <w:marBottom w:val="0"/>
      <w:divBdr>
        <w:top w:val="none" w:sz="0" w:space="0" w:color="auto"/>
        <w:left w:val="none" w:sz="0" w:space="0" w:color="auto"/>
        <w:bottom w:val="none" w:sz="0" w:space="0" w:color="auto"/>
        <w:right w:val="none" w:sz="0" w:space="0" w:color="auto"/>
      </w:divBdr>
      <w:divsChild>
        <w:div w:id="687832374">
          <w:marLeft w:val="0"/>
          <w:marRight w:val="0"/>
          <w:marTop w:val="0"/>
          <w:marBottom w:val="0"/>
          <w:divBdr>
            <w:top w:val="single" w:sz="2" w:space="0" w:color="auto"/>
            <w:left w:val="single" w:sz="2" w:space="0" w:color="auto"/>
            <w:bottom w:val="single" w:sz="6" w:space="0" w:color="auto"/>
            <w:right w:val="single" w:sz="2" w:space="0" w:color="auto"/>
          </w:divBdr>
          <w:divsChild>
            <w:div w:id="126558361">
              <w:marLeft w:val="0"/>
              <w:marRight w:val="0"/>
              <w:marTop w:val="100"/>
              <w:marBottom w:val="100"/>
              <w:divBdr>
                <w:top w:val="single" w:sz="2" w:space="0" w:color="D9D9E3"/>
                <w:left w:val="single" w:sz="2" w:space="0" w:color="D9D9E3"/>
                <w:bottom w:val="single" w:sz="2" w:space="0" w:color="D9D9E3"/>
                <w:right w:val="single" w:sz="2" w:space="0" w:color="D9D9E3"/>
              </w:divBdr>
              <w:divsChild>
                <w:div w:id="1662344776">
                  <w:marLeft w:val="0"/>
                  <w:marRight w:val="0"/>
                  <w:marTop w:val="0"/>
                  <w:marBottom w:val="0"/>
                  <w:divBdr>
                    <w:top w:val="single" w:sz="2" w:space="0" w:color="D9D9E3"/>
                    <w:left w:val="single" w:sz="2" w:space="0" w:color="D9D9E3"/>
                    <w:bottom w:val="single" w:sz="2" w:space="0" w:color="D9D9E3"/>
                    <w:right w:val="single" w:sz="2" w:space="0" w:color="D9D9E3"/>
                  </w:divBdr>
                  <w:divsChild>
                    <w:div w:id="1917353024">
                      <w:marLeft w:val="0"/>
                      <w:marRight w:val="0"/>
                      <w:marTop w:val="0"/>
                      <w:marBottom w:val="0"/>
                      <w:divBdr>
                        <w:top w:val="single" w:sz="2" w:space="0" w:color="D9D9E3"/>
                        <w:left w:val="single" w:sz="2" w:space="0" w:color="D9D9E3"/>
                        <w:bottom w:val="single" w:sz="2" w:space="0" w:color="D9D9E3"/>
                        <w:right w:val="single" w:sz="2" w:space="0" w:color="D9D9E3"/>
                      </w:divBdr>
                      <w:divsChild>
                        <w:div w:id="1714646267">
                          <w:marLeft w:val="0"/>
                          <w:marRight w:val="0"/>
                          <w:marTop w:val="0"/>
                          <w:marBottom w:val="0"/>
                          <w:divBdr>
                            <w:top w:val="single" w:sz="2" w:space="0" w:color="D9D9E3"/>
                            <w:left w:val="single" w:sz="2" w:space="0" w:color="D9D9E3"/>
                            <w:bottom w:val="single" w:sz="2" w:space="0" w:color="D9D9E3"/>
                            <w:right w:val="single" w:sz="2" w:space="0" w:color="D9D9E3"/>
                          </w:divBdr>
                          <w:divsChild>
                            <w:div w:id="8381603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747460714">
      <w:bodyDiv w:val="1"/>
      <w:marLeft w:val="0"/>
      <w:marRight w:val="0"/>
      <w:marTop w:val="0"/>
      <w:marBottom w:val="0"/>
      <w:divBdr>
        <w:top w:val="none" w:sz="0" w:space="0" w:color="auto"/>
        <w:left w:val="none" w:sz="0" w:space="0" w:color="auto"/>
        <w:bottom w:val="none" w:sz="0" w:space="0" w:color="auto"/>
        <w:right w:val="none" w:sz="0" w:space="0" w:color="auto"/>
      </w:divBdr>
    </w:div>
    <w:div w:id="789586913">
      <w:bodyDiv w:val="1"/>
      <w:marLeft w:val="0"/>
      <w:marRight w:val="0"/>
      <w:marTop w:val="0"/>
      <w:marBottom w:val="0"/>
      <w:divBdr>
        <w:top w:val="none" w:sz="0" w:space="0" w:color="auto"/>
        <w:left w:val="none" w:sz="0" w:space="0" w:color="auto"/>
        <w:bottom w:val="none" w:sz="0" w:space="0" w:color="auto"/>
        <w:right w:val="none" w:sz="0" w:space="0" w:color="auto"/>
      </w:divBdr>
    </w:div>
    <w:div w:id="798568467">
      <w:bodyDiv w:val="1"/>
      <w:marLeft w:val="0"/>
      <w:marRight w:val="0"/>
      <w:marTop w:val="0"/>
      <w:marBottom w:val="0"/>
      <w:divBdr>
        <w:top w:val="none" w:sz="0" w:space="0" w:color="auto"/>
        <w:left w:val="none" w:sz="0" w:space="0" w:color="auto"/>
        <w:bottom w:val="none" w:sz="0" w:space="0" w:color="auto"/>
        <w:right w:val="none" w:sz="0" w:space="0" w:color="auto"/>
      </w:divBdr>
    </w:div>
    <w:div w:id="855927453">
      <w:bodyDiv w:val="1"/>
      <w:marLeft w:val="0"/>
      <w:marRight w:val="0"/>
      <w:marTop w:val="0"/>
      <w:marBottom w:val="0"/>
      <w:divBdr>
        <w:top w:val="none" w:sz="0" w:space="0" w:color="auto"/>
        <w:left w:val="none" w:sz="0" w:space="0" w:color="auto"/>
        <w:bottom w:val="none" w:sz="0" w:space="0" w:color="auto"/>
        <w:right w:val="none" w:sz="0" w:space="0" w:color="auto"/>
      </w:divBdr>
    </w:div>
    <w:div w:id="966474560">
      <w:bodyDiv w:val="1"/>
      <w:marLeft w:val="0"/>
      <w:marRight w:val="0"/>
      <w:marTop w:val="0"/>
      <w:marBottom w:val="0"/>
      <w:divBdr>
        <w:top w:val="none" w:sz="0" w:space="0" w:color="auto"/>
        <w:left w:val="none" w:sz="0" w:space="0" w:color="auto"/>
        <w:bottom w:val="none" w:sz="0" w:space="0" w:color="auto"/>
        <w:right w:val="none" w:sz="0" w:space="0" w:color="auto"/>
      </w:divBdr>
    </w:div>
    <w:div w:id="1120298585">
      <w:bodyDiv w:val="1"/>
      <w:marLeft w:val="0"/>
      <w:marRight w:val="0"/>
      <w:marTop w:val="0"/>
      <w:marBottom w:val="0"/>
      <w:divBdr>
        <w:top w:val="none" w:sz="0" w:space="0" w:color="auto"/>
        <w:left w:val="none" w:sz="0" w:space="0" w:color="auto"/>
        <w:bottom w:val="none" w:sz="0" w:space="0" w:color="auto"/>
        <w:right w:val="none" w:sz="0" w:space="0" w:color="auto"/>
      </w:divBdr>
    </w:div>
    <w:div w:id="1162236980">
      <w:bodyDiv w:val="1"/>
      <w:marLeft w:val="0"/>
      <w:marRight w:val="0"/>
      <w:marTop w:val="0"/>
      <w:marBottom w:val="0"/>
      <w:divBdr>
        <w:top w:val="none" w:sz="0" w:space="0" w:color="auto"/>
        <w:left w:val="none" w:sz="0" w:space="0" w:color="auto"/>
        <w:bottom w:val="none" w:sz="0" w:space="0" w:color="auto"/>
        <w:right w:val="none" w:sz="0" w:space="0" w:color="auto"/>
      </w:divBdr>
    </w:div>
    <w:div w:id="1266888313">
      <w:bodyDiv w:val="1"/>
      <w:marLeft w:val="0"/>
      <w:marRight w:val="0"/>
      <w:marTop w:val="0"/>
      <w:marBottom w:val="0"/>
      <w:divBdr>
        <w:top w:val="none" w:sz="0" w:space="0" w:color="auto"/>
        <w:left w:val="none" w:sz="0" w:space="0" w:color="auto"/>
        <w:bottom w:val="none" w:sz="0" w:space="0" w:color="auto"/>
        <w:right w:val="none" w:sz="0" w:space="0" w:color="auto"/>
      </w:divBdr>
    </w:div>
    <w:div w:id="1363745430">
      <w:bodyDiv w:val="1"/>
      <w:marLeft w:val="0"/>
      <w:marRight w:val="0"/>
      <w:marTop w:val="0"/>
      <w:marBottom w:val="0"/>
      <w:divBdr>
        <w:top w:val="none" w:sz="0" w:space="0" w:color="auto"/>
        <w:left w:val="none" w:sz="0" w:space="0" w:color="auto"/>
        <w:bottom w:val="none" w:sz="0" w:space="0" w:color="auto"/>
        <w:right w:val="none" w:sz="0" w:space="0" w:color="auto"/>
      </w:divBdr>
    </w:div>
    <w:div w:id="1369526700">
      <w:bodyDiv w:val="1"/>
      <w:marLeft w:val="0"/>
      <w:marRight w:val="0"/>
      <w:marTop w:val="0"/>
      <w:marBottom w:val="0"/>
      <w:divBdr>
        <w:top w:val="none" w:sz="0" w:space="0" w:color="auto"/>
        <w:left w:val="none" w:sz="0" w:space="0" w:color="auto"/>
        <w:bottom w:val="none" w:sz="0" w:space="0" w:color="auto"/>
        <w:right w:val="none" w:sz="0" w:space="0" w:color="auto"/>
      </w:divBdr>
    </w:div>
    <w:div w:id="1513573482">
      <w:bodyDiv w:val="1"/>
      <w:marLeft w:val="0"/>
      <w:marRight w:val="0"/>
      <w:marTop w:val="0"/>
      <w:marBottom w:val="0"/>
      <w:divBdr>
        <w:top w:val="none" w:sz="0" w:space="0" w:color="auto"/>
        <w:left w:val="none" w:sz="0" w:space="0" w:color="auto"/>
        <w:bottom w:val="none" w:sz="0" w:space="0" w:color="auto"/>
        <w:right w:val="none" w:sz="0" w:space="0" w:color="auto"/>
      </w:divBdr>
    </w:div>
    <w:div w:id="1572885100">
      <w:bodyDiv w:val="1"/>
      <w:marLeft w:val="0"/>
      <w:marRight w:val="0"/>
      <w:marTop w:val="0"/>
      <w:marBottom w:val="0"/>
      <w:divBdr>
        <w:top w:val="none" w:sz="0" w:space="0" w:color="auto"/>
        <w:left w:val="none" w:sz="0" w:space="0" w:color="auto"/>
        <w:bottom w:val="none" w:sz="0" w:space="0" w:color="auto"/>
        <w:right w:val="none" w:sz="0" w:space="0" w:color="auto"/>
      </w:divBdr>
    </w:div>
    <w:div w:id="1605305543">
      <w:bodyDiv w:val="1"/>
      <w:marLeft w:val="0"/>
      <w:marRight w:val="0"/>
      <w:marTop w:val="0"/>
      <w:marBottom w:val="0"/>
      <w:divBdr>
        <w:top w:val="none" w:sz="0" w:space="0" w:color="auto"/>
        <w:left w:val="none" w:sz="0" w:space="0" w:color="auto"/>
        <w:bottom w:val="none" w:sz="0" w:space="0" w:color="auto"/>
        <w:right w:val="none" w:sz="0" w:space="0" w:color="auto"/>
      </w:divBdr>
      <w:divsChild>
        <w:div w:id="1970669538">
          <w:marLeft w:val="0"/>
          <w:marRight w:val="0"/>
          <w:marTop w:val="100"/>
          <w:marBottom w:val="100"/>
          <w:divBdr>
            <w:top w:val="none" w:sz="0" w:space="0" w:color="auto"/>
            <w:left w:val="none" w:sz="0" w:space="0" w:color="auto"/>
            <w:bottom w:val="none" w:sz="0" w:space="0" w:color="auto"/>
            <w:right w:val="none" w:sz="0" w:space="0" w:color="auto"/>
          </w:divBdr>
          <w:divsChild>
            <w:div w:id="576401855">
              <w:marLeft w:val="0"/>
              <w:marRight w:val="0"/>
              <w:marTop w:val="0"/>
              <w:marBottom w:val="0"/>
              <w:divBdr>
                <w:top w:val="none" w:sz="0" w:space="0" w:color="auto"/>
                <w:left w:val="none" w:sz="0" w:space="0" w:color="auto"/>
                <w:bottom w:val="none" w:sz="0" w:space="0" w:color="auto"/>
                <w:right w:val="none" w:sz="0" w:space="0" w:color="auto"/>
              </w:divBdr>
              <w:divsChild>
                <w:div w:id="26662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107201">
          <w:marLeft w:val="0"/>
          <w:marRight w:val="0"/>
          <w:marTop w:val="0"/>
          <w:marBottom w:val="300"/>
          <w:divBdr>
            <w:top w:val="none" w:sz="0" w:space="0" w:color="auto"/>
            <w:left w:val="none" w:sz="0" w:space="0" w:color="auto"/>
            <w:bottom w:val="none" w:sz="0" w:space="0" w:color="auto"/>
            <w:right w:val="none" w:sz="0" w:space="0" w:color="auto"/>
          </w:divBdr>
          <w:divsChild>
            <w:div w:id="5600939">
              <w:marLeft w:val="0"/>
              <w:marRight w:val="0"/>
              <w:marTop w:val="0"/>
              <w:marBottom w:val="0"/>
              <w:divBdr>
                <w:top w:val="none" w:sz="0" w:space="0" w:color="auto"/>
                <w:left w:val="none" w:sz="0" w:space="0" w:color="auto"/>
                <w:bottom w:val="none" w:sz="0" w:space="0" w:color="auto"/>
                <w:right w:val="none" w:sz="0" w:space="0" w:color="auto"/>
              </w:divBdr>
            </w:div>
          </w:divsChild>
        </w:div>
        <w:div w:id="1999116939">
          <w:marLeft w:val="0"/>
          <w:marRight w:val="0"/>
          <w:marTop w:val="100"/>
          <w:marBottom w:val="0"/>
          <w:divBdr>
            <w:top w:val="none" w:sz="0" w:space="0" w:color="auto"/>
            <w:left w:val="none" w:sz="0" w:space="0" w:color="auto"/>
            <w:bottom w:val="none" w:sz="0" w:space="0" w:color="auto"/>
            <w:right w:val="none" w:sz="0" w:space="0" w:color="auto"/>
          </w:divBdr>
          <w:divsChild>
            <w:div w:id="289407012">
              <w:marLeft w:val="0"/>
              <w:marRight w:val="0"/>
              <w:marTop w:val="0"/>
              <w:marBottom w:val="0"/>
              <w:divBdr>
                <w:top w:val="none" w:sz="0" w:space="0" w:color="auto"/>
                <w:left w:val="none" w:sz="0" w:space="0" w:color="auto"/>
                <w:bottom w:val="none" w:sz="0" w:space="0" w:color="auto"/>
                <w:right w:val="none" w:sz="0" w:space="0" w:color="auto"/>
              </w:divBdr>
              <w:divsChild>
                <w:div w:id="519585313">
                  <w:marLeft w:val="0"/>
                  <w:marRight w:val="0"/>
                  <w:marTop w:val="0"/>
                  <w:marBottom w:val="0"/>
                  <w:divBdr>
                    <w:top w:val="none" w:sz="0" w:space="0" w:color="auto"/>
                    <w:left w:val="none" w:sz="0" w:space="0" w:color="auto"/>
                    <w:bottom w:val="none" w:sz="0" w:space="0" w:color="auto"/>
                    <w:right w:val="none" w:sz="0" w:space="0" w:color="auto"/>
                  </w:divBdr>
                  <w:divsChild>
                    <w:div w:id="1537504985">
                      <w:marLeft w:val="0"/>
                      <w:marRight w:val="0"/>
                      <w:marTop w:val="0"/>
                      <w:marBottom w:val="0"/>
                      <w:divBdr>
                        <w:top w:val="none" w:sz="0" w:space="0" w:color="auto"/>
                        <w:left w:val="none" w:sz="0" w:space="0" w:color="auto"/>
                        <w:bottom w:val="none" w:sz="0" w:space="0" w:color="auto"/>
                        <w:right w:val="none" w:sz="0" w:space="0" w:color="auto"/>
                      </w:divBdr>
                      <w:divsChild>
                        <w:div w:id="1955286079">
                          <w:marLeft w:val="60"/>
                          <w:marRight w:val="60"/>
                          <w:marTop w:val="0"/>
                          <w:marBottom w:val="0"/>
                          <w:divBdr>
                            <w:top w:val="none" w:sz="0" w:space="0" w:color="auto"/>
                            <w:left w:val="none" w:sz="0" w:space="0" w:color="auto"/>
                            <w:bottom w:val="none" w:sz="0" w:space="0" w:color="auto"/>
                            <w:right w:val="none" w:sz="0" w:space="0" w:color="auto"/>
                          </w:divBdr>
                        </w:div>
                        <w:div w:id="136386684">
                          <w:marLeft w:val="0"/>
                          <w:marRight w:val="0"/>
                          <w:marTop w:val="60"/>
                          <w:marBottom w:val="0"/>
                          <w:divBdr>
                            <w:top w:val="none" w:sz="0" w:space="0" w:color="auto"/>
                            <w:left w:val="none" w:sz="0" w:space="0" w:color="auto"/>
                            <w:bottom w:val="none" w:sz="0" w:space="0" w:color="auto"/>
                            <w:right w:val="none" w:sz="0" w:space="0" w:color="auto"/>
                          </w:divBdr>
                          <w:divsChild>
                            <w:div w:id="640765704">
                              <w:marLeft w:val="0"/>
                              <w:marRight w:val="150"/>
                              <w:marTop w:val="0"/>
                              <w:marBottom w:val="0"/>
                              <w:divBdr>
                                <w:top w:val="single" w:sz="6" w:space="0" w:color="auto"/>
                                <w:left w:val="single" w:sz="6" w:space="5" w:color="auto"/>
                                <w:bottom w:val="single" w:sz="6" w:space="0" w:color="auto"/>
                                <w:right w:val="single" w:sz="6" w:space="5" w:color="auto"/>
                              </w:divBdr>
                            </w:div>
                            <w:div w:id="334461450">
                              <w:marLeft w:val="0"/>
                              <w:marRight w:val="150"/>
                              <w:marTop w:val="0"/>
                              <w:marBottom w:val="0"/>
                              <w:divBdr>
                                <w:top w:val="single" w:sz="6" w:space="0" w:color="auto"/>
                                <w:left w:val="single" w:sz="6" w:space="5" w:color="auto"/>
                                <w:bottom w:val="single" w:sz="6" w:space="0" w:color="auto"/>
                                <w:right w:val="single" w:sz="6" w:space="5" w:color="auto"/>
                              </w:divBdr>
                            </w:div>
                          </w:divsChild>
                        </w:div>
                      </w:divsChild>
                    </w:div>
                  </w:divsChild>
                </w:div>
              </w:divsChild>
            </w:div>
          </w:divsChild>
        </w:div>
      </w:divsChild>
    </w:div>
    <w:div w:id="1606569797">
      <w:bodyDiv w:val="1"/>
      <w:marLeft w:val="0"/>
      <w:marRight w:val="0"/>
      <w:marTop w:val="0"/>
      <w:marBottom w:val="0"/>
      <w:divBdr>
        <w:top w:val="none" w:sz="0" w:space="0" w:color="auto"/>
        <w:left w:val="none" w:sz="0" w:space="0" w:color="auto"/>
        <w:bottom w:val="none" w:sz="0" w:space="0" w:color="auto"/>
        <w:right w:val="none" w:sz="0" w:space="0" w:color="auto"/>
      </w:divBdr>
    </w:div>
    <w:div w:id="1614823303">
      <w:bodyDiv w:val="1"/>
      <w:marLeft w:val="0"/>
      <w:marRight w:val="0"/>
      <w:marTop w:val="0"/>
      <w:marBottom w:val="0"/>
      <w:divBdr>
        <w:top w:val="none" w:sz="0" w:space="0" w:color="auto"/>
        <w:left w:val="none" w:sz="0" w:space="0" w:color="auto"/>
        <w:bottom w:val="none" w:sz="0" w:space="0" w:color="auto"/>
        <w:right w:val="none" w:sz="0" w:space="0" w:color="auto"/>
      </w:divBdr>
    </w:div>
    <w:div w:id="1623536798">
      <w:bodyDiv w:val="1"/>
      <w:marLeft w:val="0"/>
      <w:marRight w:val="0"/>
      <w:marTop w:val="0"/>
      <w:marBottom w:val="0"/>
      <w:divBdr>
        <w:top w:val="none" w:sz="0" w:space="0" w:color="auto"/>
        <w:left w:val="none" w:sz="0" w:space="0" w:color="auto"/>
        <w:bottom w:val="none" w:sz="0" w:space="0" w:color="auto"/>
        <w:right w:val="none" w:sz="0" w:space="0" w:color="auto"/>
      </w:divBdr>
    </w:div>
    <w:div w:id="1660307924">
      <w:bodyDiv w:val="1"/>
      <w:marLeft w:val="0"/>
      <w:marRight w:val="0"/>
      <w:marTop w:val="0"/>
      <w:marBottom w:val="0"/>
      <w:divBdr>
        <w:top w:val="none" w:sz="0" w:space="0" w:color="auto"/>
        <w:left w:val="none" w:sz="0" w:space="0" w:color="auto"/>
        <w:bottom w:val="none" w:sz="0" w:space="0" w:color="auto"/>
        <w:right w:val="none" w:sz="0" w:space="0" w:color="auto"/>
      </w:divBdr>
    </w:div>
    <w:div w:id="1769697448">
      <w:bodyDiv w:val="1"/>
      <w:marLeft w:val="0"/>
      <w:marRight w:val="0"/>
      <w:marTop w:val="0"/>
      <w:marBottom w:val="0"/>
      <w:divBdr>
        <w:top w:val="none" w:sz="0" w:space="0" w:color="auto"/>
        <w:left w:val="none" w:sz="0" w:space="0" w:color="auto"/>
        <w:bottom w:val="none" w:sz="0" w:space="0" w:color="auto"/>
        <w:right w:val="none" w:sz="0" w:space="0" w:color="auto"/>
      </w:divBdr>
    </w:div>
    <w:div w:id="1776248649">
      <w:bodyDiv w:val="1"/>
      <w:marLeft w:val="0"/>
      <w:marRight w:val="0"/>
      <w:marTop w:val="0"/>
      <w:marBottom w:val="0"/>
      <w:divBdr>
        <w:top w:val="none" w:sz="0" w:space="0" w:color="auto"/>
        <w:left w:val="none" w:sz="0" w:space="0" w:color="auto"/>
        <w:bottom w:val="none" w:sz="0" w:space="0" w:color="auto"/>
        <w:right w:val="none" w:sz="0" w:space="0" w:color="auto"/>
      </w:divBdr>
    </w:div>
    <w:div w:id="1776828963">
      <w:bodyDiv w:val="1"/>
      <w:marLeft w:val="0"/>
      <w:marRight w:val="0"/>
      <w:marTop w:val="0"/>
      <w:marBottom w:val="0"/>
      <w:divBdr>
        <w:top w:val="none" w:sz="0" w:space="0" w:color="auto"/>
        <w:left w:val="none" w:sz="0" w:space="0" w:color="auto"/>
        <w:bottom w:val="none" w:sz="0" w:space="0" w:color="auto"/>
        <w:right w:val="none" w:sz="0" w:space="0" w:color="auto"/>
      </w:divBdr>
    </w:div>
    <w:div w:id="1820655629">
      <w:bodyDiv w:val="1"/>
      <w:marLeft w:val="0"/>
      <w:marRight w:val="0"/>
      <w:marTop w:val="0"/>
      <w:marBottom w:val="0"/>
      <w:divBdr>
        <w:top w:val="none" w:sz="0" w:space="0" w:color="auto"/>
        <w:left w:val="none" w:sz="0" w:space="0" w:color="auto"/>
        <w:bottom w:val="none" w:sz="0" w:space="0" w:color="auto"/>
        <w:right w:val="none" w:sz="0" w:space="0" w:color="auto"/>
      </w:divBdr>
    </w:div>
    <w:div w:id="1851139721">
      <w:bodyDiv w:val="1"/>
      <w:marLeft w:val="0"/>
      <w:marRight w:val="0"/>
      <w:marTop w:val="0"/>
      <w:marBottom w:val="0"/>
      <w:divBdr>
        <w:top w:val="none" w:sz="0" w:space="0" w:color="auto"/>
        <w:left w:val="none" w:sz="0" w:space="0" w:color="auto"/>
        <w:bottom w:val="none" w:sz="0" w:space="0" w:color="auto"/>
        <w:right w:val="none" w:sz="0" w:space="0" w:color="auto"/>
      </w:divBdr>
      <w:divsChild>
        <w:div w:id="1036082699">
          <w:marLeft w:val="0"/>
          <w:marRight w:val="0"/>
          <w:marTop w:val="0"/>
          <w:marBottom w:val="0"/>
          <w:divBdr>
            <w:top w:val="single" w:sz="2" w:space="0" w:color="auto"/>
            <w:left w:val="single" w:sz="2" w:space="0" w:color="auto"/>
            <w:bottom w:val="single" w:sz="6" w:space="0" w:color="auto"/>
            <w:right w:val="single" w:sz="2" w:space="0" w:color="auto"/>
          </w:divBdr>
          <w:divsChild>
            <w:div w:id="429589272">
              <w:marLeft w:val="0"/>
              <w:marRight w:val="0"/>
              <w:marTop w:val="100"/>
              <w:marBottom w:val="100"/>
              <w:divBdr>
                <w:top w:val="single" w:sz="2" w:space="0" w:color="D9D9E3"/>
                <w:left w:val="single" w:sz="2" w:space="0" w:color="D9D9E3"/>
                <w:bottom w:val="single" w:sz="2" w:space="0" w:color="D9D9E3"/>
                <w:right w:val="single" w:sz="2" w:space="0" w:color="D9D9E3"/>
              </w:divBdr>
              <w:divsChild>
                <w:div w:id="1567956184">
                  <w:marLeft w:val="0"/>
                  <w:marRight w:val="0"/>
                  <w:marTop w:val="0"/>
                  <w:marBottom w:val="0"/>
                  <w:divBdr>
                    <w:top w:val="single" w:sz="2" w:space="0" w:color="D9D9E3"/>
                    <w:left w:val="single" w:sz="2" w:space="0" w:color="D9D9E3"/>
                    <w:bottom w:val="single" w:sz="2" w:space="0" w:color="D9D9E3"/>
                    <w:right w:val="single" w:sz="2" w:space="0" w:color="D9D9E3"/>
                  </w:divBdr>
                  <w:divsChild>
                    <w:div w:id="1180389431">
                      <w:marLeft w:val="0"/>
                      <w:marRight w:val="0"/>
                      <w:marTop w:val="0"/>
                      <w:marBottom w:val="0"/>
                      <w:divBdr>
                        <w:top w:val="single" w:sz="2" w:space="0" w:color="D9D9E3"/>
                        <w:left w:val="single" w:sz="2" w:space="0" w:color="D9D9E3"/>
                        <w:bottom w:val="single" w:sz="2" w:space="0" w:color="D9D9E3"/>
                        <w:right w:val="single" w:sz="2" w:space="0" w:color="D9D9E3"/>
                      </w:divBdr>
                      <w:divsChild>
                        <w:div w:id="1747268460">
                          <w:marLeft w:val="0"/>
                          <w:marRight w:val="0"/>
                          <w:marTop w:val="0"/>
                          <w:marBottom w:val="0"/>
                          <w:divBdr>
                            <w:top w:val="single" w:sz="2" w:space="0" w:color="D9D9E3"/>
                            <w:left w:val="single" w:sz="2" w:space="0" w:color="D9D9E3"/>
                            <w:bottom w:val="single" w:sz="2" w:space="0" w:color="D9D9E3"/>
                            <w:right w:val="single" w:sz="2" w:space="0" w:color="D9D9E3"/>
                          </w:divBdr>
                          <w:divsChild>
                            <w:div w:id="490402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854150178">
      <w:bodyDiv w:val="1"/>
      <w:marLeft w:val="0"/>
      <w:marRight w:val="0"/>
      <w:marTop w:val="0"/>
      <w:marBottom w:val="0"/>
      <w:divBdr>
        <w:top w:val="none" w:sz="0" w:space="0" w:color="auto"/>
        <w:left w:val="none" w:sz="0" w:space="0" w:color="auto"/>
        <w:bottom w:val="none" w:sz="0" w:space="0" w:color="auto"/>
        <w:right w:val="none" w:sz="0" w:space="0" w:color="auto"/>
      </w:divBdr>
      <w:divsChild>
        <w:div w:id="745693187">
          <w:marLeft w:val="0"/>
          <w:marRight w:val="0"/>
          <w:marTop w:val="0"/>
          <w:marBottom w:val="0"/>
          <w:divBdr>
            <w:top w:val="single" w:sz="2" w:space="0" w:color="D9D9E3"/>
            <w:left w:val="single" w:sz="2" w:space="0" w:color="D9D9E3"/>
            <w:bottom w:val="single" w:sz="2" w:space="0" w:color="D9D9E3"/>
            <w:right w:val="single" w:sz="2" w:space="0" w:color="D9D9E3"/>
          </w:divBdr>
          <w:divsChild>
            <w:div w:id="382560811">
              <w:marLeft w:val="0"/>
              <w:marRight w:val="0"/>
              <w:marTop w:val="0"/>
              <w:marBottom w:val="0"/>
              <w:divBdr>
                <w:top w:val="single" w:sz="2" w:space="0" w:color="D9D9E3"/>
                <w:left w:val="single" w:sz="2" w:space="0" w:color="D9D9E3"/>
                <w:bottom w:val="single" w:sz="2" w:space="0" w:color="D9D9E3"/>
                <w:right w:val="single" w:sz="2" w:space="0" w:color="D9D9E3"/>
              </w:divBdr>
              <w:divsChild>
                <w:div w:id="11634700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584217028">
          <w:marLeft w:val="0"/>
          <w:marRight w:val="0"/>
          <w:marTop w:val="0"/>
          <w:marBottom w:val="0"/>
          <w:divBdr>
            <w:top w:val="single" w:sz="2" w:space="0" w:color="D9D9E3"/>
            <w:left w:val="single" w:sz="2" w:space="0" w:color="D9D9E3"/>
            <w:bottom w:val="single" w:sz="2" w:space="0" w:color="D9D9E3"/>
            <w:right w:val="single" w:sz="2" w:space="0" w:color="D9D9E3"/>
          </w:divBdr>
          <w:divsChild>
            <w:div w:id="2126801076">
              <w:marLeft w:val="0"/>
              <w:marRight w:val="0"/>
              <w:marTop w:val="0"/>
              <w:marBottom w:val="0"/>
              <w:divBdr>
                <w:top w:val="single" w:sz="2" w:space="0" w:color="D9D9E3"/>
                <w:left w:val="single" w:sz="2" w:space="0" w:color="D9D9E3"/>
                <w:bottom w:val="single" w:sz="2" w:space="0" w:color="D9D9E3"/>
                <w:right w:val="single" w:sz="2" w:space="0" w:color="D9D9E3"/>
              </w:divBdr>
              <w:divsChild>
                <w:div w:id="2059279952">
                  <w:marLeft w:val="0"/>
                  <w:marRight w:val="0"/>
                  <w:marTop w:val="0"/>
                  <w:marBottom w:val="0"/>
                  <w:divBdr>
                    <w:top w:val="single" w:sz="2" w:space="0" w:color="D9D9E3"/>
                    <w:left w:val="single" w:sz="2" w:space="0" w:color="D9D9E3"/>
                    <w:bottom w:val="single" w:sz="2" w:space="0" w:color="D9D9E3"/>
                    <w:right w:val="single" w:sz="2" w:space="0" w:color="D9D9E3"/>
                  </w:divBdr>
                  <w:divsChild>
                    <w:div w:id="201348269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3680978">
      <w:bodyDiv w:val="1"/>
      <w:marLeft w:val="0"/>
      <w:marRight w:val="0"/>
      <w:marTop w:val="0"/>
      <w:marBottom w:val="0"/>
      <w:divBdr>
        <w:top w:val="none" w:sz="0" w:space="0" w:color="auto"/>
        <w:left w:val="none" w:sz="0" w:space="0" w:color="auto"/>
        <w:bottom w:val="none" w:sz="0" w:space="0" w:color="auto"/>
        <w:right w:val="none" w:sz="0" w:space="0" w:color="auto"/>
      </w:divBdr>
    </w:div>
    <w:div w:id="204637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2593</TotalTime>
  <Pages>6</Pages>
  <Words>2316</Words>
  <Characters>13206</Characters>
  <Application>Microsoft Office Word</Application>
  <DocSecurity>0</DocSecurity>
  <Lines>110</Lines>
  <Paragraphs>30</Paragraphs>
  <ScaleCrop>false</ScaleCrop>
  <Company/>
  <LinksUpToDate>false</LinksUpToDate>
  <CharactersWithSpaces>15492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 Zhao(赵铮)</dc:creator>
  <cp:keywords/>
  <dc:description/>
  <cp:lastModifiedBy>Jen Zhao(赵铮)</cp:lastModifiedBy>
  <cp:revision>26</cp:revision>
  <dcterms:created xsi:type="dcterms:W3CDTF">2024-11-07T03:57:00Z</dcterms:created>
  <dcterms:modified xsi:type="dcterms:W3CDTF">2025-05-09T13:39:00Z</dcterms:modified>
</cp:coreProperties>
</file>