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0C30FB7" w:rsidR="00FE7EC6" w:rsidRPr="00EF088F" w:rsidRDefault="00FE7EC6" w:rsidP="00FE7EC6">
      <w:pPr>
        <w:pStyle w:val="Header"/>
        <w:widowControl w:val="0"/>
        <w:jc w:val="left"/>
        <w:rPr>
          <w:rFonts w:ascii="Arial" w:hAnsi="Arial" w:cs="Arial"/>
          <w:b/>
          <w:bCs/>
          <w:lang w:val="en-US" w:eastAsia="zh-CN"/>
        </w:rPr>
      </w:pPr>
      <w:r w:rsidRPr="00EF088F">
        <w:rPr>
          <w:rFonts w:ascii="Arial" w:hAnsi="Arial" w:cs="Arial"/>
          <w:b/>
          <w:bCs/>
          <w:lang w:val="en-US"/>
        </w:rPr>
        <w:t>3GPP TSG RAN WG1 #</w:t>
      </w:r>
      <w:r w:rsidR="00CE2D42" w:rsidRPr="00EF088F">
        <w:rPr>
          <w:rFonts w:ascii="Arial" w:hAnsi="Arial" w:cs="Arial"/>
          <w:b/>
          <w:bCs/>
          <w:lang w:val="en-US"/>
        </w:rPr>
        <w:t xml:space="preserve">121                                          </w:t>
      </w:r>
      <w:r w:rsidR="00CE2D42" w:rsidRPr="00EF088F">
        <w:rPr>
          <w:rFonts w:ascii="Arial" w:hAnsi="Arial" w:cs="Arial"/>
          <w:b/>
          <w:bCs/>
          <w:lang w:val="en-US" w:eastAsia="zh-CN"/>
        </w:rPr>
        <w:t xml:space="preserve">                                       </w:t>
      </w:r>
      <w:r w:rsidR="00AA74E1" w:rsidRPr="00EF088F">
        <w:rPr>
          <w:rFonts w:ascii="Arial" w:hAnsi="Arial" w:cs="Arial"/>
          <w:b/>
          <w:bCs/>
          <w:lang w:val="en-US" w:eastAsia="zh-CN"/>
        </w:rPr>
        <w:t xml:space="preserve"> </w:t>
      </w:r>
      <w:r w:rsidR="00F24BEF">
        <w:rPr>
          <w:rFonts w:ascii="Arial" w:hAnsi="Arial" w:cs="Arial"/>
          <w:b/>
          <w:bCs/>
          <w:lang w:val="en-US" w:eastAsia="zh-CN"/>
        </w:rPr>
        <w:t xml:space="preserve">   </w:t>
      </w:r>
      <w:r w:rsidR="00CE2D42" w:rsidRPr="00CE2D42">
        <w:rPr>
          <w:rFonts w:ascii="Arial" w:hAnsi="Arial" w:cs="Arial" w:hint="eastAsia"/>
          <w:b/>
          <w:bCs/>
          <w:lang w:val="en-US" w:eastAsia="zh-CN"/>
        </w:rPr>
        <w:t>R1-2503660</w:t>
      </w:r>
    </w:p>
    <w:p w14:paraId="14AD2C52" w14:textId="0F5B38EA" w:rsidR="007F7557" w:rsidRPr="00B5012C" w:rsidRDefault="00145168" w:rsidP="007F7557">
      <w:pPr>
        <w:pStyle w:val="Header"/>
        <w:widowControl w:val="0"/>
        <w:rPr>
          <w:rFonts w:ascii="Arial" w:hAnsi="Arial" w:cs="Arial"/>
          <w:b/>
          <w:bCs/>
          <w:lang w:val="en-GB"/>
        </w:rPr>
      </w:pPr>
      <w:bookmarkStart w:id="0" w:name="_Hlk61342301"/>
      <w:bookmarkStart w:id="1" w:name="_Hlk118107973"/>
      <w:r w:rsidRPr="00EF088F">
        <w:rPr>
          <w:rFonts w:ascii="Arial" w:eastAsia="MS Mincho" w:hAnsi="Arial" w:cs="Arial"/>
          <w:b/>
          <w:bCs/>
          <w:lang w:eastAsia="ja-JP"/>
        </w:rPr>
        <w:t>St Julian’s</w:t>
      </w:r>
      <w:r w:rsidR="00D73D23" w:rsidRPr="00B5012C">
        <w:rPr>
          <w:rFonts w:ascii="Arial" w:eastAsia="MS Mincho" w:hAnsi="Arial" w:cs="Arial"/>
          <w:b/>
          <w:bCs/>
          <w:lang w:eastAsia="ja-JP"/>
        </w:rPr>
        <w:t xml:space="preserve">, </w:t>
      </w:r>
      <w:r w:rsidR="00CE2D42">
        <w:rPr>
          <w:rFonts w:ascii="Arial" w:eastAsia="MS Mincho" w:hAnsi="Arial" w:cs="Arial"/>
          <w:b/>
          <w:bCs/>
          <w:lang w:eastAsia="ja-JP"/>
        </w:rPr>
        <w:t>M</w:t>
      </w:r>
      <w:r>
        <w:rPr>
          <w:rFonts w:ascii="Arial" w:eastAsiaTheme="minorEastAsia" w:hAnsi="Arial" w:cs="Arial" w:hint="eastAsia"/>
          <w:b/>
          <w:bCs/>
          <w:lang w:eastAsia="zh-CN"/>
        </w:rPr>
        <w:t>alta</w:t>
      </w:r>
      <w:r w:rsidR="00D73D23" w:rsidRPr="00B5012C">
        <w:rPr>
          <w:rFonts w:ascii="Arial" w:eastAsia="MS Mincho" w:hAnsi="Arial" w:cs="Arial"/>
          <w:b/>
          <w:bCs/>
          <w:lang w:eastAsia="ja-JP"/>
        </w:rPr>
        <w:t xml:space="preserve">, </w:t>
      </w:r>
      <w:r w:rsidR="00CE2D42">
        <w:rPr>
          <w:rFonts w:ascii="Arial" w:eastAsia="Malgun Gothic" w:hAnsi="Arial" w:cs="Arial"/>
          <w:b/>
          <w:bCs/>
          <w:lang w:eastAsia="ko-KR"/>
        </w:rPr>
        <w:t>May</w:t>
      </w:r>
      <w:r w:rsidR="00CE2D42" w:rsidRPr="00B5012C">
        <w:rPr>
          <w:rFonts w:ascii="Arial" w:eastAsia="Malgun Gothic" w:hAnsi="Arial" w:cs="Arial"/>
          <w:b/>
          <w:bCs/>
          <w:lang w:eastAsia="ko-KR"/>
        </w:rPr>
        <w:t xml:space="preserve"> </w:t>
      </w:r>
      <w:r w:rsidR="00CE2D42">
        <w:rPr>
          <w:rFonts w:ascii="Arial" w:eastAsia="MS Mincho" w:hAnsi="Arial" w:cs="Arial"/>
          <w:b/>
          <w:bCs/>
          <w:lang w:eastAsia="ja-JP"/>
        </w:rPr>
        <w:t>19</w:t>
      </w:r>
      <w:r w:rsidR="00CE2D42" w:rsidRPr="00B5012C">
        <w:rPr>
          <w:rFonts w:ascii="Arial" w:eastAsia="Malgun Gothic" w:hAnsi="Arial" w:cs="Arial"/>
          <w:b/>
          <w:bCs/>
          <w:vertAlign w:val="superscript"/>
          <w:lang w:eastAsia="ko-KR"/>
        </w:rPr>
        <w:t>th</w:t>
      </w:r>
      <w:r w:rsidR="00CE2D42" w:rsidRPr="00B5012C">
        <w:rPr>
          <w:rFonts w:ascii="Arial" w:eastAsia="MS Mincho" w:hAnsi="Arial" w:cs="Arial"/>
          <w:b/>
          <w:bCs/>
          <w:lang w:eastAsia="ja-JP"/>
        </w:rPr>
        <w:t xml:space="preserve"> </w:t>
      </w:r>
      <w:r w:rsidR="00D73D23" w:rsidRPr="00B5012C">
        <w:rPr>
          <w:rFonts w:ascii="Arial" w:hAnsi="Arial" w:cs="Arial"/>
          <w:b/>
          <w:bCs/>
        </w:rPr>
        <w:t xml:space="preserve">– </w:t>
      </w:r>
      <w:r w:rsidR="00CE2D42">
        <w:rPr>
          <w:rFonts w:ascii="Arial" w:hAnsi="Arial" w:cs="Arial"/>
          <w:b/>
          <w:bCs/>
        </w:rPr>
        <w:t>23</w:t>
      </w:r>
      <w:r w:rsidR="00CE2D42" w:rsidRPr="00EF088F">
        <w:rPr>
          <w:rFonts w:ascii="Arial" w:hAnsi="Arial" w:cs="Arial"/>
          <w:b/>
          <w:bCs/>
          <w:vertAlign w:val="superscript"/>
        </w:rPr>
        <w:t>rd</w:t>
      </w:r>
      <w:r w:rsidR="00D73D23" w:rsidRPr="00B5012C">
        <w:rPr>
          <w:rFonts w:ascii="Arial" w:eastAsia="MS Mincho" w:hAnsi="Arial" w:cs="Arial"/>
          <w:b/>
          <w:bCs/>
          <w:lang w:eastAsia="ja-JP"/>
        </w:rPr>
        <w:t>, 2025</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438E20B"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284B99">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544AE4A"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bookmarkStart w:id="2" w:name="_Hlk162872106"/>
      <w:bookmarkStart w:id="3" w:name="_Hlk157608818"/>
      <w:r w:rsidR="00EE51F8" w:rsidRPr="00B5012C">
        <w:rPr>
          <w:rFonts w:ascii="Arial" w:hAnsi="Arial" w:cs="Arial"/>
          <w:b/>
          <w:bCs/>
          <w:szCs w:val="20"/>
          <w:lang w:val="en-GB"/>
        </w:rPr>
        <w:t xml:space="preserve">Discussion </w:t>
      </w:r>
      <w:r w:rsidR="00260961">
        <w:rPr>
          <w:rFonts w:ascii="Arial" w:hAnsi="Arial" w:cs="Arial"/>
          <w:b/>
          <w:bCs/>
          <w:szCs w:val="20"/>
          <w:lang w:val="en-GB"/>
        </w:rPr>
        <w:t xml:space="preserve">on </w:t>
      </w:r>
      <w:bookmarkEnd w:id="2"/>
      <w:r w:rsidR="00B92E8B" w:rsidRPr="00B5012C">
        <w:rPr>
          <w:rFonts w:ascii="Arial" w:hAnsi="Arial" w:cs="Arial"/>
          <w:b/>
          <w:bCs/>
          <w:szCs w:val="20"/>
          <w:lang w:val="en-GB"/>
        </w:rPr>
        <w:t>timing acquisition and synchronization</w:t>
      </w:r>
      <w:r w:rsidR="00B92E8B" w:rsidRPr="00284B99" w:rsidDel="00B92E8B">
        <w:rPr>
          <w:rFonts w:ascii="Arial" w:hAnsi="Arial" w:cs="Arial"/>
          <w:b/>
          <w:bCs/>
          <w:szCs w:val="20"/>
          <w:lang w:val="en-GB"/>
        </w:rPr>
        <w:t xml:space="preserve"> </w:t>
      </w:r>
      <w:r w:rsidR="00EE51F8">
        <w:rPr>
          <w:rFonts w:ascii="Arial" w:hAnsi="Arial" w:cs="Arial"/>
          <w:b/>
          <w:bCs/>
          <w:szCs w:val="20"/>
          <w:lang w:val="en-GB"/>
        </w:rPr>
        <w:t xml:space="preserve">for </w:t>
      </w:r>
      <w:r w:rsidR="00ED2658">
        <w:rPr>
          <w:rFonts w:ascii="Arial" w:hAnsi="Arial" w:cs="Arial"/>
          <w:b/>
          <w:bCs/>
          <w:szCs w:val="20"/>
          <w:lang w:val="en-GB"/>
        </w:rPr>
        <w:t xml:space="preserve">Ambient </w:t>
      </w:r>
      <w:r w:rsidR="00EE51F8">
        <w:rPr>
          <w:rFonts w:ascii="Arial" w:hAnsi="Arial" w:cs="Arial"/>
          <w:b/>
          <w:bCs/>
          <w:szCs w:val="20"/>
          <w:lang w:val="en-GB"/>
        </w:rPr>
        <w:t>IoT</w:t>
      </w:r>
      <w:bookmarkEnd w:id="3"/>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4" w:name="_Hlk148044407"/>
    </w:p>
    <w:p w14:paraId="29AFFC8D" w14:textId="77777777" w:rsidR="00EA7D28" w:rsidRDefault="00EA7D28" w:rsidP="00EA7D28">
      <w:pPr>
        <w:autoSpaceDE w:val="0"/>
        <w:autoSpaceDN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3GPP RAN</w:t>
      </w:r>
      <w:r>
        <w:rPr>
          <w:rFonts w:ascii="Times New Roman" w:hAnsi="Times New Roman" w:cs="Times New Roman" w:hint="eastAsia"/>
          <w:sz w:val="20"/>
          <w:szCs w:val="20"/>
        </w:rPr>
        <w:t>#106 new WID [1] on solutions for Ambient IoT in NR was approved with following objectives on RAN1 scope:</w:t>
      </w: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02B39FA4" w14:textId="77777777" w:rsidR="00EA7D28" w:rsidRPr="007111C7" w:rsidRDefault="00EA7D28" w:rsidP="00CE2D42">
            <w:pPr>
              <w:numPr>
                <w:ilvl w:val="0"/>
                <w:numId w:val="11"/>
              </w:numPr>
              <w:overflowPunct w:val="0"/>
              <w:ind w:right="-96"/>
              <w:textAlignment w:val="baseline"/>
              <w:rPr>
                <w:lang w:eastAsia="ja-JP"/>
              </w:rPr>
            </w:pPr>
            <w:r w:rsidRPr="007111C7">
              <w:rPr>
                <w:lang w:eastAsia="ja-JP"/>
              </w:rPr>
              <w:t>RAN1 scope:</w:t>
            </w:r>
          </w:p>
          <w:p w14:paraId="3FFFF78C" w14:textId="77777777" w:rsidR="00EA7D28" w:rsidRPr="007111C7" w:rsidRDefault="00EA7D28" w:rsidP="00CE2D42">
            <w:pPr>
              <w:numPr>
                <w:ilvl w:val="1"/>
                <w:numId w:val="11"/>
              </w:numPr>
              <w:overflowPunct w:val="0"/>
              <w:ind w:right="-96"/>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59C88CB4" w14:textId="77777777" w:rsidR="00EA7D28" w:rsidRDefault="00EA7D28" w:rsidP="00CE2D42">
            <w:pPr>
              <w:numPr>
                <w:ilvl w:val="1"/>
                <w:numId w:val="11"/>
              </w:numPr>
              <w:overflowPunct w:val="0"/>
              <w:ind w:right="-96"/>
              <w:textAlignment w:val="baseline"/>
              <w:rPr>
                <w:lang w:eastAsia="ja-JP"/>
              </w:rPr>
            </w:pPr>
            <w:r>
              <w:rPr>
                <w:lang w:eastAsia="ja-JP"/>
              </w:rPr>
              <w:t>R2D and D2R signal(s)</w:t>
            </w:r>
          </w:p>
          <w:p w14:paraId="7DCAB3DF" w14:textId="77777777" w:rsidR="00EA7D28" w:rsidRPr="007111C7" w:rsidRDefault="00EA7D28" w:rsidP="00CE2D42">
            <w:pPr>
              <w:numPr>
                <w:ilvl w:val="1"/>
                <w:numId w:val="11"/>
              </w:numPr>
              <w:overflowPunct w:val="0"/>
              <w:ind w:right="-96"/>
              <w:textAlignment w:val="baseline"/>
              <w:rPr>
                <w:lang w:eastAsia="ja-JP"/>
              </w:rPr>
            </w:pPr>
            <w:r w:rsidRPr="007111C7">
              <w:rPr>
                <w:lang w:eastAsia="ja-JP"/>
              </w:rPr>
              <w:t>Multiplexing/multiple access in R2D is by only TDMA, and in D2R is by only TDMA and FDMA.</w:t>
            </w:r>
          </w:p>
          <w:p w14:paraId="64637416" w14:textId="77777777" w:rsidR="00EA7D28" w:rsidRPr="007111C7" w:rsidRDefault="00EA7D28" w:rsidP="00CE2D42">
            <w:pPr>
              <w:numPr>
                <w:ilvl w:val="1"/>
                <w:numId w:val="11"/>
              </w:numPr>
              <w:overflowPunct w:val="0"/>
              <w:ind w:right="-96"/>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5669566B" w14:textId="77777777" w:rsidR="00EA7D28" w:rsidRDefault="00EA7D28" w:rsidP="00CE2D42">
            <w:pPr>
              <w:numPr>
                <w:ilvl w:val="1"/>
                <w:numId w:val="11"/>
              </w:numPr>
              <w:overflowPunct w:val="0"/>
              <w:ind w:right="-96"/>
              <w:textAlignment w:val="baseline"/>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22252C53" w14:textId="77777777" w:rsidR="00EA7D28" w:rsidRDefault="00EA7D28" w:rsidP="00CE2D42">
            <w:pPr>
              <w:numPr>
                <w:ilvl w:val="1"/>
                <w:numId w:val="11"/>
              </w:numPr>
              <w:overflowPunct w:val="0"/>
              <w:ind w:right="-96"/>
              <w:textAlignment w:val="baseline"/>
              <w:rPr>
                <w:lang w:eastAsia="ja-JP"/>
              </w:rPr>
            </w:pPr>
            <w:r w:rsidRPr="007111C7">
              <w:rPr>
                <w:lang w:eastAsia="ja-JP"/>
              </w:rPr>
              <w:t>D2R</w:t>
            </w:r>
            <w:r>
              <w:rPr>
                <w:lang w:eastAsia="ja-JP"/>
              </w:rPr>
              <w:t xml:space="preserve"> transmission supports:</w:t>
            </w:r>
          </w:p>
          <w:p w14:paraId="072243BF" w14:textId="77777777" w:rsidR="00EA7D28" w:rsidRDefault="00EA7D28" w:rsidP="00CE2D42">
            <w:pPr>
              <w:numPr>
                <w:ilvl w:val="2"/>
                <w:numId w:val="11"/>
              </w:numPr>
              <w:overflowPunct w:val="0"/>
              <w:ind w:right="-96"/>
              <w:textAlignment w:val="baseline"/>
              <w:rPr>
                <w:lang w:eastAsia="ja-JP"/>
              </w:rPr>
            </w:pPr>
            <w:r>
              <w:rPr>
                <w:lang w:eastAsia="ja-JP"/>
              </w:rPr>
              <w:t>Either the Manchester line code in TR 38.769 or no line code (one to be down-selected); and</w:t>
            </w:r>
          </w:p>
          <w:p w14:paraId="488DB6D3" w14:textId="77777777" w:rsidR="00EA7D28" w:rsidRPr="007111C7" w:rsidRDefault="00EA7D28" w:rsidP="00CE2D42">
            <w:pPr>
              <w:numPr>
                <w:ilvl w:val="2"/>
                <w:numId w:val="11"/>
              </w:numPr>
              <w:overflowPunct w:val="0"/>
              <w:ind w:right="-96"/>
              <w:textAlignment w:val="baseline"/>
              <w:rPr>
                <w:lang w:eastAsia="ja-JP"/>
              </w:rPr>
            </w:pPr>
            <w:r>
              <w:rPr>
                <w:lang w:eastAsia="ja-JP"/>
              </w:rPr>
              <w:t>A corresponding small frequency shift method according to the options in TR 38.769</w:t>
            </w:r>
            <w:r w:rsidRPr="007111C7">
              <w:rPr>
                <w:lang w:eastAsia="ja-JP"/>
              </w:rPr>
              <w:t>.</w:t>
            </w:r>
          </w:p>
          <w:p w14:paraId="7FAB9E94" w14:textId="77777777" w:rsidR="00EA7D28" w:rsidRPr="00AB3944" w:rsidRDefault="00EA7D28" w:rsidP="00CE2D42">
            <w:pPr>
              <w:numPr>
                <w:ilvl w:val="1"/>
                <w:numId w:val="11"/>
              </w:numPr>
              <w:overflowPunct w:val="0"/>
              <w:ind w:right="-96"/>
              <w:textAlignment w:val="baseline"/>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75EFA37A" w14:textId="77777777" w:rsidR="00EA7D28" w:rsidRPr="007111C7" w:rsidRDefault="00EA7D28" w:rsidP="00CE2D42">
            <w:pPr>
              <w:numPr>
                <w:ilvl w:val="1"/>
                <w:numId w:val="11"/>
              </w:numPr>
              <w:overflowPunct w:val="0"/>
              <w:ind w:right="-96"/>
              <w:textAlignment w:val="baseline"/>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055F6826" w14:textId="77777777" w:rsidR="00EA7D28" w:rsidRPr="002C272B" w:rsidRDefault="00EA7D28" w:rsidP="00CE2D42">
            <w:pPr>
              <w:numPr>
                <w:ilvl w:val="1"/>
                <w:numId w:val="11"/>
              </w:numPr>
              <w:overflowPunct w:val="0"/>
              <w:ind w:right="-96"/>
              <w:textAlignment w:val="baseline"/>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tc>
      </w:tr>
    </w:tbl>
    <w:p w14:paraId="6C216D11" w14:textId="77777777" w:rsidR="00EA7D28" w:rsidRPr="00736133" w:rsidRDefault="00EA7D28" w:rsidP="00EA7D28">
      <w:pPr>
        <w:autoSpaceDE w:val="0"/>
        <w:autoSpaceDN w:val="0"/>
        <w:spacing w:after="0" w:line="240" w:lineRule="auto"/>
        <w:rPr>
          <w:rFonts w:ascii="Times New Roman" w:hAnsi="Times New Roman" w:cs="Times New Roman"/>
          <w:sz w:val="20"/>
          <w:szCs w:val="20"/>
        </w:rPr>
      </w:pPr>
    </w:p>
    <w:p w14:paraId="41B7A637" w14:textId="3930CE44" w:rsidR="00132446" w:rsidRPr="00B5012C" w:rsidRDefault="00EA7D28" w:rsidP="00B2238C">
      <w:pPr>
        <w:pStyle w:val="BodyText"/>
        <w:rPr>
          <w:lang w:val="en-US"/>
        </w:rPr>
      </w:pPr>
      <w:r>
        <w:rPr>
          <w:lang w:val="en-US"/>
        </w:rPr>
        <w:t xml:space="preserve">This contribution will focus on </w:t>
      </w:r>
      <w:r w:rsidRPr="00B5012C">
        <w:rPr>
          <w:lang w:val="en-US"/>
        </w:rPr>
        <w:t>timing acquisition and synchronization</w:t>
      </w:r>
      <w:r>
        <w:rPr>
          <w:lang w:val="en-US"/>
        </w:rPr>
        <w:t>, i</w:t>
      </w:r>
      <w:r w:rsidR="00132446" w:rsidRPr="00B5012C">
        <w:rPr>
          <w:lang w:val="en-US"/>
        </w:rPr>
        <w:t>ncluding discussions on the necessity/functionalities of preamble/midamble/postamble for R2D and D2R, respectively.</w:t>
      </w:r>
    </w:p>
    <w:p w14:paraId="0280B21B" w14:textId="77777777" w:rsidR="00EA7D28" w:rsidRDefault="00EA7D28" w:rsidP="00B2238C">
      <w:pPr>
        <w:pStyle w:val="BodyText"/>
        <w:rPr>
          <w:lang w:val="en-US"/>
        </w:rPr>
      </w:pPr>
    </w:p>
    <w:bookmarkEnd w:id="4"/>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239B35D4" w14:textId="4E98DEB4" w:rsidR="009F7EE0" w:rsidRDefault="009F7EE0" w:rsidP="009F7EE0">
      <w:pPr>
        <w:pStyle w:val="Heading2"/>
        <w:rPr>
          <w:lang w:eastAsia="zh-CN"/>
        </w:rPr>
      </w:pPr>
      <w:r>
        <w:rPr>
          <w:lang w:eastAsia="zh-CN"/>
        </w:rPr>
        <w:t>On R2D</w:t>
      </w:r>
    </w:p>
    <w:p w14:paraId="7909D140" w14:textId="77777777" w:rsidR="00F11CE9" w:rsidRDefault="00F11CE9" w:rsidP="006C3AFE">
      <w:pPr>
        <w:pStyle w:val="BodyText"/>
      </w:pPr>
    </w:p>
    <w:p w14:paraId="1B53F397" w14:textId="501607B7" w:rsidR="00A21CEF" w:rsidRDefault="00A21CEF">
      <w:pPr>
        <w:pStyle w:val="Heading3"/>
      </w:pPr>
      <w:r>
        <w:lastRenderedPageBreak/>
        <w:t>Preamble</w:t>
      </w:r>
    </w:p>
    <w:p w14:paraId="3B04B164" w14:textId="34D26D93" w:rsidR="000676E3" w:rsidRPr="00012283" w:rsidRDefault="005466E5" w:rsidP="00012283">
      <w:pPr>
        <w:pStyle w:val="BodyText"/>
        <w:rPr>
          <w:sz w:val="22"/>
          <w:szCs w:val="22"/>
          <w:lang w:eastAsia="zh-CN"/>
        </w:rPr>
      </w:pPr>
      <w:r w:rsidRPr="00012283">
        <w:rPr>
          <w:sz w:val="22"/>
          <w:szCs w:val="22"/>
          <w:lang w:eastAsia="zh-CN"/>
        </w:rPr>
        <w:t>On start-indicator part</w:t>
      </w:r>
      <w:r w:rsidR="00742AFD">
        <w:rPr>
          <w:sz w:val="22"/>
          <w:szCs w:val="22"/>
          <w:lang w:eastAsia="zh-CN"/>
        </w:rPr>
        <w:t xml:space="preserve"> and </w:t>
      </w:r>
      <w:r w:rsidR="00742AFD">
        <w:rPr>
          <w:sz w:val="22"/>
          <w:szCs w:val="22"/>
          <w:lang w:val="en-US"/>
        </w:rPr>
        <w:t>clock-acquisition part</w:t>
      </w:r>
      <w:r w:rsidRPr="00012283">
        <w:rPr>
          <w:sz w:val="22"/>
          <w:szCs w:val="22"/>
          <w:lang w:eastAsia="zh-CN"/>
        </w:rPr>
        <w:t xml:space="preserve">, the </w:t>
      </w:r>
      <w:r w:rsidR="003909C6">
        <w:rPr>
          <w:sz w:val="22"/>
          <w:szCs w:val="22"/>
          <w:lang w:eastAsia="zh-CN"/>
        </w:rPr>
        <w:t xml:space="preserve">following </w:t>
      </w:r>
      <w:r w:rsidR="00784481">
        <w:rPr>
          <w:sz w:val="22"/>
          <w:szCs w:val="22"/>
          <w:lang w:eastAsia="zh-CN"/>
        </w:rPr>
        <w:t>were agreed in the meeting of RAN1#120</w:t>
      </w:r>
      <w:r w:rsidR="00365B9E">
        <w:rPr>
          <w:sz w:val="22"/>
          <w:szCs w:val="22"/>
          <w:lang w:eastAsia="zh-CN"/>
        </w:rPr>
        <w:t>bis</w:t>
      </w:r>
      <w:r w:rsidR="003909C6">
        <w:rPr>
          <w:sz w:val="22"/>
          <w:szCs w:val="22"/>
          <w:lang w:eastAsia="zh-CN"/>
        </w:rPr>
        <w:t>.</w:t>
      </w:r>
    </w:p>
    <w:tbl>
      <w:tblPr>
        <w:tblStyle w:val="TableGrid"/>
        <w:tblW w:w="0" w:type="auto"/>
        <w:tblLook w:val="04A0" w:firstRow="1" w:lastRow="0" w:firstColumn="1" w:lastColumn="0" w:noHBand="0" w:noVBand="1"/>
      </w:tblPr>
      <w:tblGrid>
        <w:gridCol w:w="9307"/>
      </w:tblGrid>
      <w:tr w:rsidR="003909C6" w14:paraId="0B773309" w14:textId="77777777" w:rsidTr="003909C6">
        <w:tc>
          <w:tcPr>
            <w:tcW w:w="9307" w:type="dxa"/>
          </w:tcPr>
          <w:p w14:paraId="28201458" w14:textId="77777777" w:rsidR="00365B9E" w:rsidRPr="00FF3649" w:rsidRDefault="00365B9E" w:rsidP="00365B9E">
            <w:r w:rsidRPr="00FF3649">
              <w:rPr>
                <w:highlight w:val="green"/>
              </w:rPr>
              <w:t>Agreement</w:t>
            </w:r>
          </w:p>
          <w:p w14:paraId="71B93920" w14:textId="77777777" w:rsidR="00365B9E" w:rsidRPr="00FF3649" w:rsidRDefault="00365B9E" w:rsidP="00365B9E">
            <w:r w:rsidRPr="00FF3649">
              <w:t>For the pattern of SIP of R-TAS, only the following 2 alternatives are considered for further down-selection:</w:t>
            </w:r>
          </w:p>
          <w:p w14:paraId="69D17390" w14:textId="77777777" w:rsidR="00365B9E" w:rsidRPr="00FF3649" w:rsidRDefault="00365B9E" w:rsidP="00365B9E">
            <w:pPr>
              <w:pStyle w:val="ListParagraph"/>
              <w:numPr>
                <w:ilvl w:val="0"/>
                <w:numId w:val="19"/>
              </w:numPr>
              <w:snapToGrid w:val="0"/>
              <w:spacing w:after="160" w:line="259" w:lineRule="auto"/>
              <w:ind w:leftChars="0"/>
              <w:contextualSpacing/>
            </w:pPr>
            <w:r w:rsidRPr="00FF3649">
              <w:t>Alt 1-2: ON-OFF with a ratio of 1:3 and with following total SIP duration to be further down-selected:</w:t>
            </w:r>
          </w:p>
          <w:p w14:paraId="234B4DBB" w14:textId="77777777" w:rsidR="00365B9E" w:rsidRPr="00FF3649" w:rsidRDefault="00365B9E" w:rsidP="00365B9E">
            <w:pPr>
              <w:pStyle w:val="ListParagraph"/>
              <w:numPr>
                <w:ilvl w:val="1"/>
                <w:numId w:val="19"/>
              </w:numPr>
              <w:snapToGrid w:val="0"/>
              <w:spacing w:after="160" w:line="259" w:lineRule="auto"/>
              <w:ind w:leftChars="0"/>
              <w:contextualSpacing/>
            </w:pPr>
            <w:r w:rsidRPr="00FF3649">
              <w:t>Option 1: 0.5 OFDM symbol duration</w:t>
            </w:r>
          </w:p>
          <w:p w14:paraId="1AF1C06C" w14:textId="77777777" w:rsidR="00365B9E" w:rsidRPr="00CC0231" w:rsidRDefault="00365B9E" w:rsidP="00365B9E">
            <w:pPr>
              <w:pStyle w:val="ListParagraph"/>
              <w:numPr>
                <w:ilvl w:val="1"/>
                <w:numId w:val="19"/>
              </w:numPr>
              <w:snapToGrid w:val="0"/>
              <w:spacing w:after="160" w:line="259" w:lineRule="auto"/>
              <w:ind w:leftChars="0"/>
              <w:contextualSpacing/>
            </w:pPr>
            <w:r w:rsidRPr="00CC0231">
              <w:t>Option 2: 1 OFDM symbol duration</w:t>
            </w:r>
          </w:p>
          <w:p w14:paraId="476FBFA2" w14:textId="77777777" w:rsidR="00365B9E" w:rsidRPr="00FF3649" w:rsidRDefault="00365B9E" w:rsidP="00365B9E">
            <w:pPr>
              <w:pStyle w:val="ListParagraph"/>
              <w:numPr>
                <w:ilvl w:val="0"/>
                <w:numId w:val="19"/>
              </w:numPr>
              <w:snapToGrid w:val="0"/>
              <w:spacing w:after="160" w:line="259" w:lineRule="auto"/>
              <w:ind w:leftChars="0"/>
              <w:contextualSpacing/>
            </w:pPr>
            <w:r w:rsidRPr="00FF3649">
              <w:t>Alt 2-4: ON-OFF-ON-OFF with a ratio of 1:1:1:3 and with following total SIP duration to be further down-selected:</w:t>
            </w:r>
          </w:p>
          <w:p w14:paraId="25177FDF" w14:textId="77777777" w:rsidR="00365B9E" w:rsidRPr="00FF3649" w:rsidRDefault="00365B9E" w:rsidP="00365B9E">
            <w:pPr>
              <w:pStyle w:val="ListParagraph"/>
              <w:numPr>
                <w:ilvl w:val="1"/>
                <w:numId w:val="19"/>
              </w:numPr>
              <w:snapToGrid w:val="0"/>
              <w:spacing w:after="160" w:line="259" w:lineRule="auto"/>
              <w:ind w:leftChars="0"/>
              <w:contextualSpacing/>
            </w:pPr>
            <w:r w:rsidRPr="00FF3649">
              <w:t>Option 1: 0.5 OFDM symbol duration</w:t>
            </w:r>
          </w:p>
          <w:p w14:paraId="11915592" w14:textId="77777777" w:rsidR="00365B9E" w:rsidRPr="00CC0231" w:rsidRDefault="00365B9E" w:rsidP="00365B9E">
            <w:pPr>
              <w:pStyle w:val="ListParagraph"/>
              <w:numPr>
                <w:ilvl w:val="1"/>
                <w:numId w:val="19"/>
              </w:numPr>
              <w:snapToGrid w:val="0"/>
              <w:spacing w:after="160" w:line="259" w:lineRule="auto"/>
              <w:ind w:leftChars="0"/>
              <w:contextualSpacing/>
            </w:pPr>
            <w:r w:rsidRPr="00CC0231">
              <w:t>Option 2: 1 OFDM symbol duration</w:t>
            </w:r>
          </w:p>
          <w:p w14:paraId="638BD861" w14:textId="77777777" w:rsidR="00742AFD" w:rsidRPr="00FF3649" w:rsidRDefault="00742AFD" w:rsidP="00742AFD">
            <w:pPr>
              <w:pStyle w:val="0Maintext"/>
              <w:rPr>
                <w:lang w:eastAsia="zh-CN"/>
              </w:rPr>
            </w:pPr>
            <w:r w:rsidRPr="00FF3649">
              <w:rPr>
                <w:highlight w:val="green"/>
                <w:lang w:eastAsia="zh-CN"/>
              </w:rPr>
              <w:t>Agreement</w:t>
            </w:r>
          </w:p>
          <w:p w14:paraId="06F8F29C" w14:textId="77777777" w:rsidR="00742AFD" w:rsidRPr="00FF3649" w:rsidRDefault="00742AFD" w:rsidP="00742AFD">
            <w:r w:rsidRPr="00FF3649">
              <w:t>For CAP of R-TAS, following is adopted:</w:t>
            </w:r>
          </w:p>
          <w:p w14:paraId="177FF755" w14:textId="77777777" w:rsidR="00742AFD" w:rsidRPr="00FF3649" w:rsidRDefault="00742AFD" w:rsidP="00742AFD">
            <w:pPr>
              <w:pStyle w:val="ListParagraph"/>
              <w:widowControl/>
              <w:numPr>
                <w:ilvl w:val="0"/>
                <w:numId w:val="19"/>
              </w:numPr>
              <w:snapToGrid w:val="0"/>
              <w:spacing w:after="160" w:line="259" w:lineRule="auto"/>
              <w:ind w:leftChars="0"/>
              <w:contextualSpacing/>
            </w:pPr>
            <w:r w:rsidRPr="00FF3649">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FF3649">
              <w:rPr>
                <w:color w:val="000000" w:themeColor="text1"/>
              </w:rPr>
              <w:t xml:space="preserve">, duration is </w:t>
            </w:r>
            <m:oMath>
              <m:r>
                <w:rPr>
                  <w:rFonts w:ascii="Cambria Math" w:hAnsi="Cambria Math"/>
                  <w:color w:val="000000" w:themeColor="text1"/>
                </w:rPr>
                <m:t>Y</m:t>
              </m:r>
            </m:oMath>
            <w:r w:rsidRPr="00FF3649">
              <w:rPr>
                <w:color w:val="000000" w:themeColor="text1"/>
              </w:rPr>
              <w:t xml:space="preserve"> OFDM symbol long, then for </w:t>
            </w:r>
            <m:oMath>
              <m:r>
                <w:rPr>
                  <w:rFonts w:ascii="Cambria Math" w:hAnsi="Cambria Math"/>
                  <w:color w:val="000000" w:themeColor="text1"/>
                </w:rPr>
                <m:t>M = aX</m:t>
              </m:r>
            </m:oMath>
            <w:r w:rsidRPr="00FF3649">
              <w:rPr>
                <w:color w:val="000000" w:themeColor="text1"/>
              </w:rPr>
              <w:t xml:space="preserve">, duration is </w:t>
            </w:r>
            <m:oMath>
              <m:r>
                <w:rPr>
                  <w:rFonts w:ascii="Cambria Math" w:hAnsi="Cambria Math"/>
                  <w:color w:val="000000" w:themeColor="text1"/>
                </w:rPr>
                <m:t>Y/a</m:t>
              </m:r>
            </m:oMath>
            <w:r w:rsidRPr="00FF3649">
              <w:rPr>
                <w:color w:val="000000" w:themeColor="text1"/>
              </w:rPr>
              <w:t xml:space="preserve"> OFDM symbol long</w:t>
            </w:r>
          </w:p>
          <w:p w14:paraId="2340353F" w14:textId="77777777" w:rsidR="00742AFD" w:rsidRPr="00FF3649" w:rsidRDefault="00742AFD" w:rsidP="00742AFD">
            <w:pPr>
              <w:pStyle w:val="ListParagraph"/>
              <w:widowControl/>
              <w:numPr>
                <w:ilvl w:val="0"/>
                <w:numId w:val="19"/>
              </w:numPr>
              <w:snapToGrid w:val="0"/>
              <w:spacing w:after="160" w:line="259" w:lineRule="auto"/>
              <w:ind w:leftChars="0"/>
              <w:contextualSpacing/>
              <w:rPr>
                <w:color w:val="000000" w:themeColor="text1"/>
              </w:rPr>
            </w:pPr>
            <w:r w:rsidRPr="00FF3649">
              <w:rPr>
                <w:color w:val="000000" w:themeColor="text1"/>
              </w:rPr>
              <w:t>Note: Duration without CP insertion is considered above, with CP insertion, the total duration may not be exactly proportional</w:t>
            </w:r>
          </w:p>
          <w:p w14:paraId="714782A8" w14:textId="77777777" w:rsidR="00742AFD" w:rsidRPr="00FF3649" w:rsidRDefault="00742AFD" w:rsidP="00742AFD">
            <w:pPr>
              <w:pStyle w:val="ListParagraph"/>
              <w:widowControl/>
              <w:numPr>
                <w:ilvl w:val="0"/>
                <w:numId w:val="19"/>
              </w:numPr>
              <w:snapToGrid w:val="0"/>
              <w:spacing w:after="160" w:line="259" w:lineRule="auto"/>
              <w:ind w:leftChars="0"/>
              <w:contextualSpacing/>
              <w:rPr>
                <w:color w:val="000000" w:themeColor="text1"/>
              </w:rPr>
            </w:pPr>
            <w:r w:rsidRPr="00FF3649">
              <w:rPr>
                <w:color w:val="000000" w:themeColor="text1"/>
              </w:rPr>
              <w:t>Only following two alternatives for CAP pattern are considered for further down-selection to one alternative:</w:t>
            </w:r>
          </w:p>
          <w:p w14:paraId="5F6C5FE4" w14:textId="77777777" w:rsidR="00742AFD" w:rsidRPr="00CC0231" w:rsidRDefault="00742AFD" w:rsidP="00742AFD">
            <w:pPr>
              <w:pStyle w:val="ListParagraph"/>
              <w:widowControl/>
              <w:numPr>
                <w:ilvl w:val="1"/>
                <w:numId w:val="19"/>
              </w:numPr>
              <w:snapToGrid w:val="0"/>
              <w:spacing w:after="160" w:line="259" w:lineRule="auto"/>
              <w:ind w:leftChars="0"/>
              <w:contextualSpacing/>
              <w:rPr>
                <w:color w:val="000000" w:themeColor="text1"/>
              </w:rPr>
            </w:pPr>
            <w:r w:rsidRPr="00CC0231">
              <w:rPr>
                <w:color w:val="000000" w:themeColor="text1"/>
              </w:rPr>
              <w:t>Alt 1: ON-OFF-ON-OFF</w:t>
            </w:r>
          </w:p>
          <w:p w14:paraId="5BA78737" w14:textId="77777777" w:rsidR="00742AFD" w:rsidRPr="00FF3649" w:rsidRDefault="00742AFD" w:rsidP="00742AFD">
            <w:pPr>
              <w:pStyle w:val="ListParagraph"/>
              <w:widowControl/>
              <w:numPr>
                <w:ilvl w:val="1"/>
                <w:numId w:val="19"/>
              </w:numPr>
              <w:snapToGrid w:val="0"/>
              <w:spacing w:after="160" w:line="259" w:lineRule="auto"/>
              <w:ind w:leftChars="0"/>
              <w:contextualSpacing/>
              <w:rPr>
                <w:color w:val="000000" w:themeColor="text1"/>
              </w:rPr>
            </w:pPr>
            <w:r w:rsidRPr="00FF3649">
              <w:rPr>
                <w:color w:val="000000" w:themeColor="text1"/>
              </w:rPr>
              <w:t>Alt 2: ON-OFF-ON</w:t>
            </w:r>
          </w:p>
          <w:p w14:paraId="44FB3D92" w14:textId="77777777" w:rsidR="00742AFD" w:rsidRDefault="00742AFD" w:rsidP="00742AFD"/>
          <w:p w14:paraId="7575D5CA" w14:textId="77777777" w:rsidR="00742AFD" w:rsidRPr="00FF3649" w:rsidRDefault="00742AFD" w:rsidP="00742AFD">
            <w:pPr>
              <w:pStyle w:val="0Maintext"/>
              <w:rPr>
                <w:highlight w:val="green"/>
                <w:lang w:eastAsia="zh-CN"/>
              </w:rPr>
            </w:pPr>
            <w:r w:rsidRPr="00FF3649">
              <w:rPr>
                <w:highlight w:val="green"/>
                <w:lang w:eastAsia="zh-CN"/>
              </w:rPr>
              <w:t>Agreement</w:t>
            </w:r>
          </w:p>
          <w:p w14:paraId="449798B9" w14:textId="77777777" w:rsidR="00742AFD" w:rsidRPr="00CC0231" w:rsidRDefault="00742AFD" w:rsidP="00742AFD">
            <w:pPr>
              <w:pStyle w:val="0Maintext"/>
              <w:rPr>
                <w:highlight w:val="yellow"/>
                <w:lang w:eastAsia="zh-CN"/>
              </w:rPr>
            </w:pPr>
            <w:r w:rsidRPr="00CC0231">
              <w:rPr>
                <w:lang w:eastAsia="zh-CN"/>
              </w:rPr>
              <w:t xml:space="preserve">For R-TAS, </w:t>
            </w:r>
            <w:r w:rsidRPr="00EF088F">
              <w:rPr>
                <w:lang w:eastAsia="zh-CN"/>
              </w:rPr>
              <w:t>SIP duration of 1 OFDM symbol</w:t>
            </w:r>
            <w:r w:rsidRPr="00CC0231">
              <w:rPr>
                <w:lang w:eastAsia="zh-CN"/>
              </w:rPr>
              <w:t xml:space="preserve"> is adopted with </w:t>
            </w:r>
            <w:r w:rsidRPr="00EF088F">
              <w:rPr>
                <w:lang w:eastAsia="zh-CN"/>
              </w:rPr>
              <w:t>CAP pattern ON-OFF-ON-OFF</w:t>
            </w:r>
            <w:r w:rsidRPr="00CC0231">
              <w:rPr>
                <w:lang w:eastAsia="zh-CN"/>
              </w:rPr>
              <w:t xml:space="preserve"> for all values of M corresponding to PRDCH </w:t>
            </w:r>
          </w:p>
          <w:p w14:paraId="06CAD23E" w14:textId="77777777" w:rsidR="00742AFD" w:rsidRPr="00C81FDA" w:rsidRDefault="00742AFD" w:rsidP="00742AFD">
            <w:pPr>
              <w:pStyle w:val="ListParagraph"/>
              <w:widowControl/>
              <w:numPr>
                <w:ilvl w:val="0"/>
                <w:numId w:val="12"/>
              </w:numPr>
              <w:snapToGrid w:val="0"/>
              <w:spacing w:after="160" w:line="276" w:lineRule="auto"/>
              <w:ind w:leftChars="0"/>
              <w:contextualSpacing/>
            </w:pPr>
            <w:r w:rsidRPr="00FF3649">
              <w:t>Note: device cannot assume the presence/absence of RF transmission prior to the SIP.</w:t>
            </w:r>
          </w:p>
          <w:p w14:paraId="54563D36" w14:textId="60627BAD" w:rsidR="003909C6" w:rsidRPr="00E75DA7" w:rsidRDefault="003909C6" w:rsidP="00E75DA7">
            <w:pPr>
              <w:pStyle w:val="B1"/>
              <w:ind w:left="0" w:firstLine="0"/>
              <w:rPr>
                <w:rFonts w:eastAsia="等线"/>
                <w:sz w:val="22"/>
                <w:szCs w:val="22"/>
                <w:lang w:val="en-US"/>
              </w:rPr>
            </w:pPr>
          </w:p>
        </w:tc>
      </w:tr>
    </w:tbl>
    <w:p w14:paraId="75F2C449" w14:textId="77777777" w:rsidR="000676E3" w:rsidRDefault="000676E3" w:rsidP="006C3AFE">
      <w:pPr>
        <w:pStyle w:val="BodyText"/>
        <w:rPr>
          <w:sz w:val="22"/>
          <w:szCs w:val="22"/>
          <w:lang w:val="en-GB"/>
        </w:rPr>
      </w:pPr>
    </w:p>
    <w:p w14:paraId="3820C68A" w14:textId="1F3F7012" w:rsidR="00043988" w:rsidRPr="00B06DC4" w:rsidRDefault="00043988" w:rsidP="00043988">
      <w:pPr>
        <w:jc w:val="both"/>
        <w:rPr>
          <w:rFonts w:ascii="Times New Roman" w:hAnsi="Times New Roman" w:cs="Times New Roman"/>
          <w:lang w:eastAsia="ja-JP"/>
        </w:rPr>
      </w:pPr>
      <w:r w:rsidRPr="00B06DC4">
        <w:rPr>
          <w:rFonts w:ascii="Times New Roman" w:hAnsi="Times New Roman" w:cs="Times New Roman"/>
          <w:lang w:eastAsia="ja-JP"/>
        </w:rPr>
        <w:t xml:space="preserve">As per RFID, the delimiter part has an OFF (low voltage) transmission with a duration long enough for the device to distinguish it from the following transmission. For R2D in A-IoT system, the distinguishing between the start indicator and the control information/data can be achieved as long as the duration for ON (or OFF) is different compared to the chip duration of line coding </w:t>
      </w:r>
      <w:r w:rsidR="00522178" w:rsidRPr="00B06DC4">
        <w:rPr>
          <w:rFonts w:ascii="Times New Roman" w:hAnsi="Times New Roman" w:cs="Times New Roman"/>
          <w:lang w:eastAsia="ja-JP"/>
        </w:rPr>
        <w:t>applied</w:t>
      </w:r>
      <w:r w:rsidRPr="00B06DC4">
        <w:rPr>
          <w:rFonts w:ascii="Times New Roman" w:hAnsi="Times New Roman" w:cs="Times New Roman"/>
          <w:lang w:eastAsia="ja-JP"/>
        </w:rPr>
        <w:t xml:space="preserve"> for control information/data.</w:t>
      </w:r>
      <w:r w:rsidR="00E3412B" w:rsidRPr="00B06DC4">
        <w:rPr>
          <w:rFonts w:ascii="Times New Roman" w:hAnsi="Times New Roman" w:cs="Times New Roman"/>
        </w:rPr>
        <w:t xml:space="preserve"> As long as the ON-OFF is set with a fixed pattern such that the pattern is not </w:t>
      </w:r>
      <w:r w:rsidR="00E3412B" w:rsidRPr="00EF088F">
        <w:rPr>
          <w:rFonts w:ascii="Times New Roman" w:hAnsi="Times New Roman" w:cs="Times New Roman"/>
          <w:color w:val="000000"/>
          <w:kern w:val="24"/>
        </w:rPr>
        <w:t xml:space="preserve">repeated elsewhere in the control signaling/data, i.e., the SIP is </w:t>
      </w:r>
      <w:r w:rsidR="00E3412B" w:rsidRPr="00B06DC4">
        <w:rPr>
          <w:rFonts w:ascii="Times New Roman" w:hAnsi="Times New Roman" w:cs="Times New Roman"/>
          <w:lang w:eastAsia="ja-JP"/>
        </w:rPr>
        <w:t xml:space="preserve">distinguishable from the other part in the PRDCH, the SIP can be used to acquire the starting of the PRDCH. The benefit of this pattern is at the performance of low complexity and power consumption, compared to Multi-ON-OFF transmission. </w:t>
      </w:r>
      <w:r w:rsidR="003D46AE">
        <w:rPr>
          <w:rFonts w:ascii="Times New Roman" w:hAnsi="Times New Roman" w:cs="Times New Roman"/>
          <w:lang w:eastAsia="ja-JP"/>
        </w:rPr>
        <w:t>Therefore, w</w:t>
      </w:r>
      <w:r w:rsidR="00E3412B" w:rsidRPr="00B06DC4">
        <w:rPr>
          <w:rFonts w:ascii="Times New Roman" w:hAnsi="Times New Roman" w:cs="Times New Roman"/>
          <w:lang w:eastAsia="ja-JP"/>
        </w:rPr>
        <w:t xml:space="preserve">e </w:t>
      </w:r>
      <w:r w:rsidR="00F0621D" w:rsidRPr="00B06DC4">
        <w:rPr>
          <w:rFonts w:ascii="Times New Roman" w:hAnsi="Times New Roman" w:cs="Times New Roman"/>
        </w:rPr>
        <w:t>prefer to support</w:t>
      </w:r>
      <w:r w:rsidR="00E3412B" w:rsidRPr="00B06DC4">
        <w:rPr>
          <w:rFonts w:ascii="Times New Roman" w:hAnsi="Times New Roman" w:cs="Times New Roman"/>
          <w:lang w:eastAsia="ja-JP"/>
        </w:rPr>
        <w:t xml:space="preserve"> Alt 1-2.</w:t>
      </w:r>
    </w:p>
    <w:p w14:paraId="446F3296" w14:textId="77777777" w:rsidR="002D70A6" w:rsidRPr="00A07C90" w:rsidRDefault="002D70A6" w:rsidP="006C3AFE">
      <w:pPr>
        <w:pStyle w:val="BodyText"/>
        <w:rPr>
          <w:rFonts w:eastAsiaTheme="minorEastAsia"/>
          <w:color w:val="000000"/>
          <w:kern w:val="24"/>
          <w:sz w:val="22"/>
          <w:szCs w:val="22"/>
          <w:lang w:eastAsia="zh-CN"/>
        </w:rPr>
      </w:pPr>
    </w:p>
    <w:p w14:paraId="42BACED5" w14:textId="032A5E20" w:rsidR="000676E3" w:rsidRPr="00B06DC4" w:rsidRDefault="00274840" w:rsidP="006C3AFE">
      <w:pPr>
        <w:pStyle w:val="BodyText"/>
        <w:rPr>
          <w:rFonts w:eastAsia="+mn-ea"/>
          <w:b/>
          <w:bCs/>
          <w:i/>
          <w:iCs/>
          <w:color w:val="000000"/>
          <w:kern w:val="24"/>
          <w:sz w:val="22"/>
          <w:szCs w:val="22"/>
          <w:u w:val="single"/>
        </w:rPr>
      </w:pPr>
      <w:r w:rsidRPr="00B06DC4">
        <w:rPr>
          <w:rFonts w:eastAsia="+mn-ea"/>
          <w:b/>
          <w:bCs/>
          <w:i/>
          <w:iCs/>
          <w:color w:val="000000"/>
          <w:kern w:val="24"/>
          <w:sz w:val="22"/>
          <w:szCs w:val="22"/>
          <w:u w:val="single"/>
        </w:rPr>
        <w:t>Proposal 1: For the SIP of R-TAS, prefer to support Alt1-2 from the device side</w:t>
      </w:r>
      <w:r w:rsidR="00E85ECC" w:rsidRPr="00EF088F">
        <w:rPr>
          <w:b/>
          <w:bCs/>
          <w:i/>
          <w:iCs/>
          <w:color w:val="000000"/>
          <w:kern w:val="24"/>
          <w:sz w:val="22"/>
          <w:szCs w:val="22"/>
          <w:u w:val="single"/>
          <w:lang w:eastAsia="zh-CN"/>
        </w:rPr>
        <w:t xml:space="preserve">. </w:t>
      </w:r>
    </w:p>
    <w:p w14:paraId="0CD571C3" w14:textId="77777777" w:rsidR="00E85ECC" w:rsidRPr="00B06DC4" w:rsidRDefault="00E85ECC" w:rsidP="006C3AFE">
      <w:pPr>
        <w:pStyle w:val="BodyText"/>
        <w:rPr>
          <w:sz w:val="22"/>
          <w:szCs w:val="22"/>
        </w:rPr>
      </w:pPr>
    </w:p>
    <w:p w14:paraId="288C7FE9" w14:textId="77777777" w:rsidR="00917C7F" w:rsidRPr="00B06DC4" w:rsidRDefault="00917C7F" w:rsidP="00447D67">
      <w:pPr>
        <w:pStyle w:val="BodyText"/>
        <w:rPr>
          <w:sz w:val="22"/>
          <w:szCs w:val="22"/>
        </w:rPr>
      </w:pPr>
    </w:p>
    <w:p w14:paraId="255CA9A4" w14:textId="3112FE4C" w:rsidR="00A21CEF" w:rsidRDefault="00122810" w:rsidP="00B5012C">
      <w:pPr>
        <w:pStyle w:val="Heading3"/>
      </w:pPr>
      <w:r>
        <w:t>On acquiring the end of PRDCH transmission</w:t>
      </w:r>
    </w:p>
    <w:p w14:paraId="2CC864D7" w14:textId="49F48716" w:rsidR="00E40EE3" w:rsidRPr="00C3265F" w:rsidRDefault="00E40EE3" w:rsidP="00E40EE3">
      <w:pPr>
        <w:pStyle w:val="BodyText"/>
        <w:rPr>
          <w:sz w:val="22"/>
          <w:szCs w:val="22"/>
          <w:lang w:val="en-US"/>
        </w:rPr>
      </w:pPr>
      <w:r w:rsidRPr="00C3265F">
        <w:rPr>
          <w:rFonts w:eastAsia="等线"/>
          <w:sz w:val="22"/>
          <w:szCs w:val="22"/>
        </w:rPr>
        <w:t>As per TR 38.769</w:t>
      </w:r>
      <w:r w:rsidR="00555069">
        <w:rPr>
          <w:rFonts w:eastAsia="等线"/>
          <w:sz w:val="22"/>
          <w:szCs w:val="22"/>
        </w:rPr>
        <w:t xml:space="preserve"> [2]</w:t>
      </w:r>
      <w:r w:rsidRPr="00C3265F">
        <w:rPr>
          <w:rFonts w:eastAsia="等线"/>
          <w:sz w:val="22"/>
          <w:szCs w:val="22"/>
        </w:rPr>
        <w:t xml:space="preserve">, </w:t>
      </w:r>
      <w:r w:rsidRPr="00C3265F">
        <w:rPr>
          <w:rFonts w:eastAsia="等线"/>
          <w:sz w:val="22"/>
          <w:szCs w:val="22"/>
          <w:lang w:eastAsia="zh-CN"/>
        </w:rPr>
        <w:t>how to acquire the end of PRDCH transmission</w:t>
      </w:r>
      <w:r w:rsidRPr="00C3265F">
        <w:rPr>
          <w:rFonts w:eastAsia="等线"/>
          <w:sz w:val="22"/>
          <w:szCs w:val="22"/>
        </w:rPr>
        <w:t xml:space="preserve"> was studied and the following was agreed:</w:t>
      </w:r>
    </w:p>
    <w:tbl>
      <w:tblPr>
        <w:tblStyle w:val="TableGrid"/>
        <w:tblW w:w="0" w:type="auto"/>
        <w:tblLook w:val="04A0" w:firstRow="1" w:lastRow="0" w:firstColumn="1" w:lastColumn="0" w:noHBand="0" w:noVBand="1"/>
      </w:tblPr>
      <w:tblGrid>
        <w:gridCol w:w="9307"/>
      </w:tblGrid>
      <w:tr w:rsidR="00E40EE3" w:rsidRPr="00C3265F" w14:paraId="3FA7E94F" w14:textId="77777777" w:rsidTr="00E40EE3">
        <w:tc>
          <w:tcPr>
            <w:tcW w:w="9307" w:type="dxa"/>
          </w:tcPr>
          <w:p w14:paraId="709309B3" w14:textId="77777777" w:rsidR="00E40EE3" w:rsidRPr="00C3265F" w:rsidRDefault="00E40EE3" w:rsidP="00E40EE3">
            <w:pPr>
              <w:rPr>
                <w:rFonts w:eastAsia="等线"/>
                <w:sz w:val="22"/>
                <w:szCs w:val="22"/>
              </w:rPr>
            </w:pPr>
            <w:r w:rsidRPr="00C3265F">
              <w:rPr>
                <w:rFonts w:eastAsia="等线"/>
                <w:sz w:val="22"/>
                <w:szCs w:val="22"/>
              </w:rPr>
              <w:lastRenderedPageBreak/>
              <w:t>To determine or derive the end of PRDCH transmission, the following options are studied:</w:t>
            </w:r>
          </w:p>
          <w:p w14:paraId="53E8098B" w14:textId="77777777" w:rsidR="00E40EE3" w:rsidRPr="00C3265F" w:rsidRDefault="00E40EE3" w:rsidP="00CE2D42">
            <w:pPr>
              <w:pStyle w:val="B1"/>
              <w:numPr>
                <w:ilvl w:val="0"/>
                <w:numId w:val="14"/>
              </w:numPr>
              <w:rPr>
                <w:rFonts w:eastAsia="等线"/>
                <w:sz w:val="22"/>
                <w:szCs w:val="22"/>
                <w:lang w:val="fr-FR"/>
              </w:rPr>
            </w:pPr>
            <w:r w:rsidRPr="00C3265F">
              <w:rPr>
                <w:rFonts w:eastAsia="等线"/>
                <w:sz w:val="22"/>
                <w:szCs w:val="22"/>
                <w:lang w:val="fr-FR"/>
              </w:rPr>
              <w:t>Option 1: TBS information via implicit/explicit L1 R2D control information.</w:t>
            </w:r>
          </w:p>
          <w:p w14:paraId="14C4095D" w14:textId="4DED6F66" w:rsidR="00E40EE3" w:rsidRPr="00C3265F" w:rsidRDefault="00E40EE3" w:rsidP="00CE2D42">
            <w:pPr>
              <w:pStyle w:val="B1"/>
              <w:numPr>
                <w:ilvl w:val="0"/>
                <w:numId w:val="14"/>
              </w:numPr>
              <w:rPr>
                <w:rFonts w:eastAsia="等线"/>
                <w:sz w:val="22"/>
                <w:szCs w:val="22"/>
              </w:rPr>
            </w:pPr>
            <w:r w:rsidRPr="00C3265F">
              <w:rPr>
                <w:rFonts w:eastAsia="等线"/>
                <w:sz w:val="22"/>
                <w:szCs w:val="22"/>
              </w:rPr>
              <w:t>Option 2: Postamble at the end of PRDCH.</w:t>
            </w:r>
          </w:p>
        </w:tc>
      </w:tr>
    </w:tbl>
    <w:p w14:paraId="57B13B76" w14:textId="77777777" w:rsidR="00A21CEF" w:rsidRPr="00C3265F" w:rsidRDefault="00A21CEF" w:rsidP="006C3AFE">
      <w:pPr>
        <w:pStyle w:val="BodyText"/>
        <w:rPr>
          <w:sz w:val="22"/>
          <w:szCs w:val="22"/>
          <w:lang w:val="en-GB"/>
        </w:rPr>
      </w:pPr>
    </w:p>
    <w:p w14:paraId="3BCC2F8B" w14:textId="7E67EC46" w:rsidR="00122810" w:rsidRDefault="00122810" w:rsidP="00122810">
      <w:pPr>
        <w:pStyle w:val="BodyText"/>
        <w:rPr>
          <w:rFonts w:eastAsia="等线"/>
          <w:sz w:val="22"/>
          <w:szCs w:val="22"/>
        </w:rPr>
      </w:pPr>
      <w:r w:rsidRPr="00EF088F">
        <w:rPr>
          <w:rFonts w:eastAsia="等线"/>
          <w:sz w:val="22"/>
          <w:szCs w:val="22"/>
        </w:rPr>
        <w:t xml:space="preserve">During last two meetings, an additional option was </w:t>
      </w:r>
      <w:r w:rsidR="00FC45E3">
        <w:rPr>
          <w:rFonts w:eastAsia="等线"/>
          <w:sz w:val="22"/>
          <w:szCs w:val="22"/>
        </w:rPr>
        <w:t xml:space="preserve">further </w:t>
      </w:r>
      <w:r w:rsidRPr="00EF088F">
        <w:rPr>
          <w:rFonts w:eastAsia="等线"/>
          <w:sz w:val="22"/>
          <w:szCs w:val="22"/>
        </w:rPr>
        <w:t xml:space="preserve">proposed </w:t>
      </w:r>
      <w:r w:rsidR="00A91DEA">
        <w:rPr>
          <w:rFonts w:eastAsia="等线"/>
          <w:sz w:val="22"/>
          <w:szCs w:val="22"/>
        </w:rPr>
        <w:t xml:space="preserve">during the discussion </w:t>
      </w:r>
      <w:r w:rsidRPr="00EF088F">
        <w:rPr>
          <w:rFonts w:eastAsia="等线"/>
          <w:sz w:val="22"/>
          <w:szCs w:val="22"/>
        </w:rPr>
        <w:t xml:space="preserve">as: </w:t>
      </w:r>
    </w:p>
    <w:p w14:paraId="143AA90A" w14:textId="0EC6D1F6" w:rsidR="00122810" w:rsidRPr="00EF088F" w:rsidRDefault="00122810" w:rsidP="00EF088F">
      <w:pPr>
        <w:pStyle w:val="BodyText"/>
        <w:numPr>
          <w:ilvl w:val="0"/>
          <w:numId w:val="20"/>
        </w:numPr>
        <w:rPr>
          <w:rFonts w:eastAsia="等线"/>
        </w:rPr>
      </w:pPr>
      <w:r>
        <w:rPr>
          <w:rFonts w:eastAsia="等线"/>
          <w:sz w:val="22"/>
          <w:szCs w:val="22"/>
        </w:rPr>
        <w:t xml:space="preserve">Option 3: </w:t>
      </w:r>
      <w:r w:rsidRPr="00EF088F">
        <w:rPr>
          <w:rFonts w:eastAsia="等线"/>
          <w:sz w:val="22"/>
          <w:szCs w:val="22"/>
        </w:rPr>
        <w:t>The device determines the end of PRDCH transmission by detecting Manchester coding rule violation corresponding to M value for PRDCH. Manchester coding rule violation is done by reader’s implementation.</w:t>
      </w:r>
    </w:p>
    <w:p w14:paraId="40501538" w14:textId="0176FCC3" w:rsidR="00BC29FF" w:rsidRDefault="009258A8" w:rsidP="006C3AFE">
      <w:pPr>
        <w:pStyle w:val="BodyText"/>
        <w:rPr>
          <w:rFonts w:eastAsia="等线"/>
          <w:sz w:val="22"/>
          <w:szCs w:val="22"/>
        </w:rPr>
      </w:pPr>
      <w:r w:rsidRPr="00EF088F">
        <w:rPr>
          <w:rFonts w:eastAsia="等线"/>
          <w:sz w:val="22"/>
          <w:szCs w:val="22"/>
        </w:rPr>
        <w:t>When applying option 1 to identify the end of PRDCH for device, TBS information needs to be indicated via implicit/explicit L1 R2D control information.</w:t>
      </w:r>
      <w:r>
        <w:rPr>
          <w:rFonts w:eastAsia="等线"/>
          <w:sz w:val="22"/>
          <w:szCs w:val="22"/>
        </w:rPr>
        <w:t xml:space="preserve"> </w:t>
      </w:r>
      <w:r w:rsidRPr="00EF088F">
        <w:rPr>
          <w:rFonts w:eastAsia="等线"/>
          <w:sz w:val="22"/>
          <w:szCs w:val="22"/>
        </w:rPr>
        <w:t xml:space="preserve">For shorter length of R2D, </w:t>
      </w:r>
      <w:r>
        <w:rPr>
          <w:rFonts w:eastAsia="等线"/>
          <w:sz w:val="22"/>
          <w:szCs w:val="22"/>
        </w:rPr>
        <w:t xml:space="preserve">it </w:t>
      </w:r>
      <w:r w:rsidRPr="005E4AB1">
        <w:rPr>
          <w:rFonts w:eastAsia="等线"/>
          <w:sz w:val="22"/>
          <w:szCs w:val="22"/>
        </w:rPr>
        <w:t>is inefficient</w:t>
      </w:r>
      <w:r w:rsidRPr="009258A8">
        <w:rPr>
          <w:rFonts w:eastAsia="等线"/>
          <w:sz w:val="22"/>
          <w:szCs w:val="22"/>
        </w:rPr>
        <w:t xml:space="preserve"> </w:t>
      </w:r>
      <w:r>
        <w:rPr>
          <w:rFonts w:eastAsia="等线"/>
          <w:sz w:val="22"/>
          <w:szCs w:val="22"/>
        </w:rPr>
        <w:t>to indicate</w:t>
      </w:r>
      <w:r w:rsidRPr="00EF088F">
        <w:rPr>
          <w:rFonts w:eastAsia="等线"/>
          <w:sz w:val="22"/>
          <w:szCs w:val="22"/>
        </w:rPr>
        <w:t xml:space="preserve"> TBS information</w:t>
      </w:r>
      <w:r>
        <w:rPr>
          <w:rFonts w:eastAsia="等线"/>
          <w:sz w:val="22"/>
          <w:szCs w:val="22"/>
        </w:rPr>
        <w:t xml:space="preserve"> in L1 control information in R2D</w:t>
      </w:r>
      <w:r w:rsidRPr="00EF088F">
        <w:rPr>
          <w:rFonts w:eastAsia="等线"/>
          <w:sz w:val="22"/>
          <w:szCs w:val="22"/>
        </w:rPr>
        <w:t xml:space="preserve">. For a certain message type, for which the length is fixed, the TBS </w:t>
      </w:r>
      <w:r>
        <w:rPr>
          <w:rFonts w:eastAsia="等线"/>
          <w:sz w:val="22"/>
          <w:szCs w:val="22"/>
        </w:rPr>
        <w:t xml:space="preserve">information </w:t>
      </w:r>
      <w:r w:rsidRPr="00EF088F">
        <w:rPr>
          <w:rFonts w:eastAsia="等线"/>
          <w:sz w:val="22"/>
          <w:szCs w:val="22"/>
        </w:rPr>
        <w:t>is not necessary.</w:t>
      </w:r>
    </w:p>
    <w:p w14:paraId="21671EE0" w14:textId="33310E82" w:rsidR="009258A8" w:rsidRDefault="009258A8" w:rsidP="006C3AFE">
      <w:pPr>
        <w:pStyle w:val="BodyText"/>
        <w:rPr>
          <w:rFonts w:eastAsia="等线"/>
          <w:sz w:val="22"/>
          <w:szCs w:val="22"/>
        </w:rPr>
      </w:pPr>
      <w:r w:rsidRPr="00EF088F">
        <w:rPr>
          <w:rFonts w:eastAsia="等线"/>
          <w:sz w:val="22"/>
          <w:szCs w:val="22"/>
        </w:rPr>
        <w:t>For simplicity, in both option 2 and option 3 for determining the end of PRDCH, the additional part immediately following PRDCH is uniformly termed as ending signal</w:t>
      </w:r>
      <w:r>
        <w:rPr>
          <w:rFonts w:eastAsia="等线"/>
          <w:sz w:val="22"/>
          <w:szCs w:val="22"/>
        </w:rPr>
        <w:t>. In option 2 the ending signal is specified</w:t>
      </w:r>
      <w:r w:rsidR="00DB0B64">
        <w:rPr>
          <w:rFonts w:eastAsia="等线"/>
          <w:sz w:val="22"/>
          <w:szCs w:val="22"/>
        </w:rPr>
        <w:t xml:space="preserve"> as postamble</w:t>
      </w:r>
      <w:r>
        <w:rPr>
          <w:rFonts w:eastAsia="等线"/>
          <w:sz w:val="22"/>
          <w:szCs w:val="22"/>
        </w:rPr>
        <w:t>, while in option 3 the ending signal is determined by reader’s implementation.</w:t>
      </w:r>
    </w:p>
    <w:p w14:paraId="13CDFF62" w14:textId="77777777" w:rsidR="0034490B" w:rsidRDefault="0034490B" w:rsidP="006C3AFE">
      <w:pPr>
        <w:pStyle w:val="BodyText"/>
        <w:rPr>
          <w:rFonts w:eastAsia="等线"/>
          <w:sz w:val="22"/>
          <w:szCs w:val="22"/>
        </w:rPr>
      </w:pPr>
      <w:r>
        <w:rPr>
          <w:rFonts w:eastAsia="等线"/>
          <w:sz w:val="22"/>
          <w:szCs w:val="22"/>
        </w:rPr>
        <w:t>Example cases</w:t>
      </w:r>
      <w:r w:rsidR="00C7636F">
        <w:rPr>
          <w:rFonts w:eastAsia="等线"/>
          <w:sz w:val="22"/>
          <w:szCs w:val="22"/>
        </w:rPr>
        <w:t xml:space="preserve"> of </w:t>
      </w:r>
      <w:r w:rsidR="0050577F">
        <w:rPr>
          <w:rFonts w:eastAsia="等线"/>
          <w:sz w:val="22"/>
          <w:szCs w:val="22"/>
        </w:rPr>
        <w:t xml:space="preserve">the </w:t>
      </w:r>
      <w:r w:rsidR="00C7636F">
        <w:rPr>
          <w:rFonts w:eastAsia="等线"/>
          <w:sz w:val="22"/>
          <w:szCs w:val="22"/>
        </w:rPr>
        <w:t xml:space="preserve">last OFDM symbol for PRDCH in R2D transmission </w:t>
      </w:r>
      <w:r>
        <w:rPr>
          <w:rFonts w:eastAsia="等线"/>
          <w:sz w:val="22"/>
          <w:szCs w:val="22"/>
        </w:rPr>
        <w:t>are</w:t>
      </w:r>
      <w:r w:rsidR="00C7636F">
        <w:rPr>
          <w:rFonts w:eastAsia="等线"/>
          <w:sz w:val="22"/>
          <w:szCs w:val="22"/>
        </w:rPr>
        <w:t xml:space="preserve"> illustrated by the figure below. </w:t>
      </w:r>
    </w:p>
    <w:p w14:paraId="1F70C402" w14:textId="6E35451D" w:rsidR="00EF088F" w:rsidRDefault="00221C0C" w:rsidP="00EF088F">
      <w:pPr>
        <w:pStyle w:val="BodyText"/>
        <w:keepNext/>
        <w:jc w:val="center"/>
      </w:pPr>
      <w:r>
        <w:object w:dxaOrig="9251" w:dyaOrig="7461" w14:anchorId="54F03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300.5pt" o:ole="">
            <v:imagedata r:id="rId8" o:title=""/>
          </v:shape>
          <o:OLEObject Type="Embed" ProgID="Visio.Drawing.15" ShapeID="_x0000_i1025" DrawAspect="Content" ObjectID="_1808314600" r:id="rId9"/>
        </w:object>
      </w:r>
    </w:p>
    <w:p w14:paraId="441C328E" w14:textId="10D7F856" w:rsidR="00EF088F" w:rsidRPr="00EF088F" w:rsidRDefault="00EF088F" w:rsidP="00EF088F">
      <w:pPr>
        <w:pStyle w:val="Caption"/>
        <w:jc w:val="center"/>
        <w:rPr>
          <w:rFonts w:eastAsia="等线"/>
          <w:sz w:val="22"/>
          <w:szCs w:val="22"/>
        </w:rPr>
      </w:pPr>
      <w:r>
        <w:t xml:space="preserve">Figure </w:t>
      </w:r>
      <w:r>
        <w:fldChar w:fldCharType="begin"/>
      </w:r>
      <w:r>
        <w:instrText xml:space="preserve"> SEQ Figure \* ARABIC </w:instrText>
      </w:r>
      <w:r>
        <w:fldChar w:fldCharType="separate"/>
      </w:r>
      <w:r>
        <w:rPr>
          <w:noProof/>
        </w:rPr>
        <w:t>1</w:t>
      </w:r>
      <w:r>
        <w:fldChar w:fldCharType="end"/>
      </w:r>
    </w:p>
    <w:p w14:paraId="2F0A4851" w14:textId="77777777" w:rsidR="00EF088F" w:rsidRDefault="00EF088F" w:rsidP="006C3AFE">
      <w:pPr>
        <w:pStyle w:val="BodyText"/>
        <w:rPr>
          <w:rFonts w:eastAsia="等线"/>
          <w:sz w:val="22"/>
          <w:szCs w:val="22"/>
        </w:rPr>
      </w:pPr>
    </w:p>
    <w:p w14:paraId="5FBB4FE7" w14:textId="62079980" w:rsidR="00C7636F" w:rsidRPr="00630E17" w:rsidRDefault="00C7636F" w:rsidP="006C3AFE">
      <w:pPr>
        <w:pStyle w:val="BodyText"/>
        <w:rPr>
          <w:rFonts w:eastAsia="等线"/>
          <w:sz w:val="22"/>
          <w:szCs w:val="22"/>
        </w:rPr>
      </w:pPr>
      <w:r w:rsidRPr="00EF088F">
        <w:rPr>
          <w:rFonts w:eastAsia="等线"/>
          <w:sz w:val="22"/>
          <w:szCs w:val="22"/>
        </w:rPr>
        <w:t xml:space="preserve">In case (a), the PRDCH ends in the Nth OFDM symbol (denoted by OS) at P1 and the remaining part in the OS is sufficient to contain an ending signal (e.g., occupying 3 chips or 4 chips). </w:t>
      </w:r>
      <w:r w:rsidR="0034490B" w:rsidRPr="00EF088F">
        <w:rPr>
          <w:rFonts w:eastAsia="等线"/>
          <w:sz w:val="22"/>
          <w:szCs w:val="22"/>
          <w:u w:val="single"/>
        </w:rPr>
        <w:t>Given that padding will be used to fully occupy the Nth OS, an ending signal can be inserted after PRDCH before applying the padding.</w:t>
      </w:r>
      <w:r w:rsidR="0034490B">
        <w:rPr>
          <w:rFonts w:eastAsia="等线"/>
          <w:sz w:val="22"/>
          <w:szCs w:val="22"/>
        </w:rPr>
        <w:t xml:space="preserve"> </w:t>
      </w:r>
      <w:r w:rsidRPr="00EF088F">
        <w:rPr>
          <w:rFonts w:eastAsia="等线"/>
          <w:sz w:val="22"/>
          <w:szCs w:val="22"/>
        </w:rPr>
        <w:t>Assume the ending signal ends at P2 and the rest of the Nth OS is inserted by padding part.</w:t>
      </w:r>
      <w:r w:rsidR="00630E17">
        <w:rPr>
          <w:rFonts w:eastAsia="等线"/>
          <w:sz w:val="22"/>
          <w:szCs w:val="22"/>
        </w:rPr>
        <w:t xml:space="preserve"> </w:t>
      </w:r>
      <w:r w:rsidR="00630E17" w:rsidRPr="00EF088F">
        <w:rPr>
          <w:rFonts w:eastAsia="等线"/>
          <w:sz w:val="22"/>
          <w:szCs w:val="22"/>
          <w:lang w:val="en-US"/>
        </w:rPr>
        <w:t>Since </w:t>
      </w:r>
      <w:r w:rsidR="00630E17" w:rsidRPr="00EF088F">
        <w:rPr>
          <w:rFonts w:eastAsia="等线"/>
          <w:sz w:val="22"/>
          <w:szCs w:val="22"/>
        </w:rPr>
        <w:t xml:space="preserve">the timeline determination of any timing relationship refers to the </w:t>
      </w:r>
      <w:r w:rsidR="00630E17" w:rsidRPr="00630E17">
        <w:rPr>
          <w:rFonts w:eastAsia="等线"/>
          <w:sz w:val="22"/>
          <w:szCs w:val="22"/>
        </w:rPr>
        <w:t xml:space="preserve">start (or </w:t>
      </w:r>
      <w:r w:rsidR="00630E17" w:rsidRPr="00EF088F">
        <w:rPr>
          <w:rFonts w:eastAsia="等线"/>
          <w:sz w:val="22"/>
          <w:szCs w:val="22"/>
        </w:rPr>
        <w:t>end</w:t>
      </w:r>
      <w:r w:rsidR="00630E17" w:rsidRPr="00630E17">
        <w:rPr>
          <w:rFonts w:eastAsia="等线"/>
          <w:sz w:val="22"/>
          <w:szCs w:val="22"/>
        </w:rPr>
        <w:t>)</w:t>
      </w:r>
      <w:r w:rsidR="00630E17" w:rsidRPr="00EF088F">
        <w:rPr>
          <w:rFonts w:eastAsia="等线"/>
          <w:sz w:val="22"/>
          <w:szCs w:val="22"/>
        </w:rPr>
        <w:t xml:space="preserve"> of padding</w:t>
      </w:r>
      <w:r w:rsidR="00630E17" w:rsidRPr="00630E17">
        <w:rPr>
          <w:rFonts w:eastAsia="等线"/>
          <w:sz w:val="22"/>
          <w:szCs w:val="22"/>
        </w:rPr>
        <w:t xml:space="preserve">, </w:t>
      </w:r>
      <w:r w:rsidR="00630E17" w:rsidRPr="00EF088F">
        <w:rPr>
          <w:rFonts w:eastAsia="等线"/>
          <w:sz w:val="22"/>
          <w:szCs w:val="22"/>
        </w:rPr>
        <w:t xml:space="preserve">the length of the ending signal </w:t>
      </w:r>
      <w:r w:rsidR="00C4049B">
        <w:rPr>
          <w:rFonts w:eastAsia="等线"/>
          <w:sz w:val="22"/>
          <w:szCs w:val="22"/>
        </w:rPr>
        <w:t>needs to</w:t>
      </w:r>
      <w:r w:rsidR="00630E17" w:rsidRPr="00EF088F">
        <w:rPr>
          <w:rFonts w:eastAsia="等线"/>
          <w:sz w:val="22"/>
          <w:szCs w:val="22"/>
        </w:rPr>
        <w:t xml:space="preserve"> be explicitly or implicitly indicated to the device.</w:t>
      </w:r>
    </w:p>
    <w:p w14:paraId="1AEAB31A" w14:textId="34712E8B" w:rsidR="00AB2227" w:rsidRDefault="00C7636F" w:rsidP="006C3AFE">
      <w:pPr>
        <w:pStyle w:val="BodyText"/>
        <w:rPr>
          <w:rFonts w:eastAsia="等线"/>
          <w:sz w:val="22"/>
          <w:szCs w:val="22"/>
        </w:rPr>
      </w:pPr>
      <w:r w:rsidRPr="00EF088F">
        <w:rPr>
          <w:rFonts w:eastAsia="等线"/>
          <w:sz w:val="22"/>
          <w:szCs w:val="22"/>
        </w:rPr>
        <w:lastRenderedPageBreak/>
        <w:t xml:space="preserve">In case (b), the PRDCH ends in the Nth OS at P1, but the remaining part in the OS is insufficient to contain an ending signal. </w:t>
      </w:r>
      <w:r w:rsidR="004D692D" w:rsidRPr="00EF088F">
        <w:rPr>
          <w:rFonts w:eastAsia="等线"/>
          <w:sz w:val="22"/>
          <w:szCs w:val="22"/>
          <w:lang w:val="en-US" w:eastAsia="zh-CN"/>
        </w:rPr>
        <w:t xml:space="preserve">If an ending signal is inserted after PRDCH, the R2D transmission will extend into the (N+1)th OS and terminate at P2. </w:t>
      </w:r>
      <w:r w:rsidR="004D692D" w:rsidRPr="00EF088F">
        <w:rPr>
          <w:rFonts w:eastAsia="等线"/>
          <w:sz w:val="22"/>
          <w:szCs w:val="22"/>
        </w:rPr>
        <w:t xml:space="preserve">To avoid adding an (N+1)th OS, case (b') is defined such that padding occupies the remaining </w:t>
      </w:r>
      <w:r w:rsidR="004D692D">
        <w:rPr>
          <w:rFonts w:eastAsia="等线"/>
          <w:sz w:val="22"/>
          <w:szCs w:val="22"/>
        </w:rPr>
        <w:t>part</w:t>
      </w:r>
      <w:r w:rsidR="004D692D" w:rsidRPr="00EF088F">
        <w:rPr>
          <w:rFonts w:eastAsia="等线"/>
          <w:sz w:val="22"/>
          <w:szCs w:val="22"/>
        </w:rPr>
        <w:t xml:space="preserve"> in the Nth OS </w:t>
      </w:r>
      <w:r w:rsidR="004D692D">
        <w:rPr>
          <w:rFonts w:eastAsia="等线"/>
          <w:sz w:val="22"/>
          <w:szCs w:val="22"/>
        </w:rPr>
        <w:t xml:space="preserve">immediately </w:t>
      </w:r>
      <w:r w:rsidR="004D692D" w:rsidRPr="00EF088F">
        <w:rPr>
          <w:rFonts w:eastAsia="等线"/>
          <w:sz w:val="22"/>
          <w:szCs w:val="22"/>
        </w:rPr>
        <w:t>after PRDCH.</w:t>
      </w:r>
      <w:r w:rsidR="00AB2227">
        <w:rPr>
          <w:rFonts w:eastAsia="等线"/>
          <w:sz w:val="22"/>
          <w:szCs w:val="22"/>
        </w:rPr>
        <w:t xml:space="preserve"> In this case, TBS information can be used to indicate the end of PRDCH.</w:t>
      </w:r>
    </w:p>
    <w:p w14:paraId="15463CF2" w14:textId="77777777" w:rsidR="005206FC" w:rsidRPr="00EF088F" w:rsidRDefault="005206FC" w:rsidP="006C3AFE">
      <w:pPr>
        <w:pStyle w:val="BodyText"/>
        <w:rPr>
          <w:sz w:val="22"/>
          <w:szCs w:val="22"/>
        </w:rPr>
      </w:pPr>
    </w:p>
    <w:p w14:paraId="1007DB84" w14:textId="47E74D73" w:rsidR="00A21CEF" w:rsidRDefault="004846FC" w:rsidP="006C3AFE">
      <w:pPr>
        <w:pStyle w:val="BodyText"/>
        <w:rPr>
          <w:rFonts w:eastAsia="+mn-ea"/>
          <w:b/>
          <w:bCs/>
          <w:i/>
          <w:iCs/>
          <w:color w:val="000000"/>
          <w:kern w:val="24"/>
          <w:sz w:val="22"/>
          <w:szCs w:val="22"/>
          <w:u w:val="single"/>
        </w:rPr>
      </w:pPr>
      <w:r w:rsidRPr="00C3265F">
        <w:rPr>
          <w:rFonts w:eastAsia="+mn-ea"/>
          <w:b/>
          <w:bCs/>
          <w:i/>
          <w:iCs/>
          <w:color w:val="000000"/>
          <w:kern w:val="24"/>
          <w:sz w:val="22"/>
          <w:szCs w:val="22"/>
          <w:u w:val="single"/>
        </w:rPr>
        <w:t xml:space="preserve">Proposal </w:t>
      </w:r>
      <w:r w:rsidR="00B34A51">
        <w:rPr>
          <w:rFonts w:eastAsia="+mn-ea"/>
          <w:b/>
          <w:bCs/>
          <w:i/>
          <w:iCs/>
          <w:color w:val="000000"/>
          <w:kern w:val="24"/>
          <w:sz w:val="22"/>
          <w:szCs w:val="22"/>
          <w:u w:val="single"/>
          <w:lang w:val="en-US"/>
        </w:rPr>
        <w:t>2</w:t>
      </w:r>
      <w:r w:rsidRPr="00C3265F">
        <w:rPr>
          <w:rFonts w:eastAsia="+mn-ea"/>
          <w:b/>
          <w:bCs/>
          <w:i/>
          <w:iCs/>
          <w:color w:val="000000"/>
          <w:kern w:val="24"/>
          <w:sz w:val="22"/>
          <w:szCs w:val="22"/>
          <w:u w:val="single"/>
        </w:rPr>
        <w:t xml:space="preserve">: </w:t>
      </w:r>
      <w:r w:rsidR="00C4049B">
        <w:rPr>
          <w:rFonts w:eastAsia="+mn-ea"/>
          <w:b/>
          <w:bCs/>
          <w:i/>
          <w:iCs/>
          <w:color w:val="000000"/>
          <w:kern w:val="24"/>
          <w:sz w:val="22"/>
          <w:szCs w:val="22"/>
          <w:u w:val="single"/>
        </w:rPr>
        <w:t xml:space="preserve">Which method of TBS or ending signal is used for acquiring the end of PRDCH is determined based on </w:t>
      </w:r>
      <w:r w:rsidR="00C4049B" w:rsidRPr="00EF088F">
        <w:rPr>
          <w:rFonts w:eastAsia="+mn-ea"/>
          <w:b/>
          <w:bCs/>
          <w:i/>
          <w:iCs/>
          <w:color w:val="000000"/>
          <w:kern w:val="24"/>
          <w:sz w:val="22"/>
          <w:szCs w:val="22"/>
          <w:u w:val="single"/>
        </w:rPr>
        <w:t>whether the remaining portion of the last OS after the PRDCH in R2D transmission is sufficient to accommodate the ending signal.</w:t>
      </w:r>
    </w:p>
    <w:p w14:paraId="33AEBC31" w14:textId="18F20612" w:rsidR="00FA3789" w:rsidRPr="00EF088F" w:rsidRDefault="00C4049B" w:rsidP="006C3AFE">
      <w:pPr>
        <w:pStyle w:val="BodyText"/>
        <w:rPr>
          <w:rFonts w:eastAsia="+mn-ea"/>
          <w:b/>
          <w:bCs/>
          <w:i/>
          <w:iCs/>
          <w:color w:val="000000"/>
          <w:kern w:val="24"/>
          <w:sz w:val="22"/>
          <w:szCs w:val="22"/>
          <w:u w:val="single"/>
        </w:rPr>
      </w:pPr>
      <w:r>
        <w:rPr>
          <w:rFonts w:eastAsia="+mn-ea"/>
          <w:b/>
          <w:bCs/>
          <w:i/>
          <w:iCs/>
          <w:color w:val="000000"/>
          <w:kern w:val="24"/>
          <w:sz w:val="22"/>
          <w:szCs w:val="22"/>
          <w:u w:val="single"/>
        </w:rPr>
        <w:t xml:space="preserve">Proposal </w:t>
      </w:r>
      <w:r w:rsidR="00B34A51">
        <w:rPr>
          <w:rFonts w:eastAsia="+mn-ea"/>
          <w:b/>
          <w:bCs/>
          <w:i/>
          <w:iCs/>
          <w:color w:val="000000"/>
          <w:kern w:val="24"/>
          <w:sz w:val="22"/>
          <w:szCs w:val="22"/>
          <w:u w:val="single"/>
        </w:rPr>
        <w:t>3</w:t>
      </w:r>
      <w:r>
        <w:rPr>
          <w:rFonts w:eastAsia="+mn-ea"/>
          <w:b/>
          <w:bCs/>
          <w:i/>
          <w:iCs/>
          <w:color w:val="000000"/>
          <w:kern w:val="24"/>
          <w:sz w:val="22"/>
          <w:szCs w:val="22"/>
          <w:u w:val="single"/>
        </w:rPr>
        <w:t xml:space="preserve">: On ending signal, the length needs to be </w:t>
      </w:r>
      <w:r w:rsidRPr="00EF088F">
        <w:rPr>
          <w:rFonts w:eastAsia="+mn-ea"/>
          <w:b/>
          <w:bCs/>
          <w:i/>
          <w:iCs/>
          <w:color w:val="000000"/>
          <w:kern w:val="24"/>
          <w:sz w:val="22"/>
          <w:szCs w:val="22"/>
          <w:u w:val="single"/>
        </w:rPr>
        <w:t>explicitly or implicitly indicated to the device.</w:t>
      </w:r>
    </w:p>
    <w:p w14:paraId="41045F38" w14:textId="77777777" w:rsidR="008A10DE" w:rsidRDefault="008A10DE" w:rsidP="00580212">
      <w:pPr>
        <w:pStyle w:val="BodyText"/>
        <w:rPr>
          <w:lang w:val="en-US"/>
        </w:rPr>
      </w:pPr>
    </w:p>
    <w:p w14:paraId="44348011" w14:textId="77777777" w:rsidR="00D43B67" w:rsidRDefault="00D43B67" w:rsidP="00580212">
      <w:pPr>
        <w:pStyle w:val="BodyText"/>
        <w:rPr>
          <w:lang w:val="en-US"/>
        </w:rPr>
      </w:pPr>
    </w:p>
    <w:p w14:paraId="6E56CEEC" w14:textId="3D7B4651" w:rsidR="00696EE0" w:rsidRDefault="00696EE0" w:rsidP="00696EE0">
      <w:pPr>
        <w:pStyle w:val="Heading2"/>
        <w:rPr>
          <w:lang w:eastAsia="zh-CN"/>
        </w:rPr>
      </w:pPr>
      <w:r>
        <w:rPr>
          <w:lang w:eastAsia="zh-CN"/>
        </w:rPr>
        <w:t>On D2R</w:t>
      </w:r>
    </w:p>
    <w:p w14:paraId="134D3896" w14:textId="77777777" w:rsidR="00696EE0" w:rsidRDefault="00696EE0" w:rsidP="00696EE0">
      <w:pPr>
        <w:pStyle w:val="BodyText"/>
        <w:rPr>
          <w:lang w:val="en-US"/>
        </w:rPr>
      </w:pPr>
    </w:p>
    <w:p w14:paraId="4BD9CC6C" w14:textId="432DA51B" w:rsidR="00A21CEF" w:rsidRDefault="00A21CEF" w:rsidP="00B5012C">
      <w:pPr>
        <w:pStyle w:val="Heading3"/>
      </w:pPr>
      <w:r>
        <w:t>Preamble</w:t>
      </w:r>
      <w:r w:rsidR="00CB08EF">
        <w:t xml:space="preserve"> &amp; Midamble</w:t>
      </w:r>
    </w:p>
    <w:p w14:paraId="5CED15CC" w14:textId="77777777" w:rsidR="00AE3F35" w:rsidRPr="00EF088F" w:rsidRDefault="00AE3F35" w:rsidP="00EF088F">
      <w:pPr>
        <w:pStyle w:val="BodyText"/>
        <w:rPr>
          <w:sz w:val="22"/>
          <w:szCs w:val="22"/>
        </w:rPr>
      </w:pPr>
      <w:r w:rsidRPr="00EF088F">
        <w:rPr>
          <w:sz w:val="22"/>
          <w:szCs w:val="22"/>
          <w:lang w:val="en-US"/>
        </w:rPr>
        <w:t>On D2R midamble, following agreements were reached in the last 3GPP meeting of RAN1#120bis.</w:t>
      </w:r>
    </w:p>
    <w:p w14:paraId="03C0D264" w14:textId="66B078EF" w:rsidR="00A21CEF" w:rsidRPr="004942B7" w:rsidRDefault="00A21CEF" w:rsidP="00696EE0">
      <w:pPr>
        <w:pStyle w:val="BodyText"/>
        <w:rPr>
          <w:rFonts w:eastAsia="等线"/>
          <w:sz w:val="22"/>
          <w:szCs w:val="22"/>
        </w:rPr>
      </w:pPr>
    </w:p>
    <w:tbl>
      <w:tblPr>
        <w:tblStyle w:val="TableGrid"/>
        <w:tblW w:w="0" w:type="auto"/>
        <w:tblLook w:val="04A0" w:firstRow="1" w:lastRow="0" w:firstColumn="1" w:lastColumn="0" w:noHBand="0" w:noVBand="1"/>
      </w:tblPr>
      <w:tblGrid>
        <w:gridCol w:w="9307"/>
      </w:tblGrid>
      <w:tr w:rsidR="003F5FBF" w:rsidRPr="004942B7" w14:paraId="2BC92F3B" w14:textId="77777777" w:rsidTr="003F5FBF">
        <w:tc>
          <w:tcPr>
            <w:tcW w:w="9307" w:type="dxa"/>
          </w:tcPr>
          <w:p w14:paraId="69D50BEF" w14:textId="77777777" w:rsidR="00AE3F35" w:rsidRPr="00FF3649" w:rsidRDefault="00AE3F35" w:rsidP="00AE3F35">
            <w:pPr>
              <w:rPr>
                <w:color w:val="000000" w:themeColor="text1"/>
              </w:rPr>
            </w:pPr>
            <w:r w:rsidRPr="00FF3649">
              <w:rPr>
                <w:color w:val="000000" w:themeColor="text1"/>
                <w:highlight w:val="green"/>
              </w:rPr>
              <w:t>Agreement</w:t>
            </w:r>
          </w:p>
          <w:p w14:paraId="2D37BE6B" w14:textId="77777777" w:rsidR="00AE3F35" w:rsidRPr="00FF3649" w:rsidRDefault="00AE3F35" w:rsidP="00AE3F35">
            <w:pPr>
              <w:rPr>
                <w:color w:val="000000" w:themeColor="text1"/>
              </w:rPr>
            </w:pPr>
            <w:r w:rsidRPr="00FF3649">
              <w:rPr>
                <w:color w:val="000000" w:themeColor="text1"/>
              </w:rPr>
              <w:t>For D2R midamble, for determining the presence and location of midamble(s) at the device:</w:t>
            </w:r>
          </w:p>
          <w:p w14:paraId="4E90EC9B" w14:textId="77777777" w:rsidR="00AE3F35" w:rsidRPr="00FF3649" w:rsidRDefault="00AE3F35" w:rsidP="00AE3F35">
            <w:pPr>
              <w:pStyle w:val="ListParagraph"/>
              <w:numPr>
                <w:ilvl w:val="0"/>
                <w:numId w:val="18"/>
              </w:numPr>
              <w:snapToGrid w:val="0"/>
              <w:spacing w:after="160" w:line="259" w:lineRule="auto"/>
              <w:ind w:leftChars="0"/>
              <w:contextualSpacing/>
              <w:rPr>
                <w:color w:val="000000" w:themeColor="text1"/>
              </w:rPr>
            </w:pPr>
            <w:r w:rsidRPr="00FF3649">
              <w:rPr>
                <w:color w:val="000000" w:themeColor="text1"/>
              </w:rPr>
              <w:t>Reader explicitly indicates the same interval between consecutive midambles, and between the preamble and the first midamble, via R2D control information</w:t>
            </w:r>
          </w:p>
          <w:p w14:paraId="28D1D911" w14:textId="77777777" w:rsidR="00AE3F35" w:rsidRPr="00EF088F" w:rsidRDefault="00AE3F35" w:rsidP="00AE3F35">
            <w:pPr>
              <w:pStyle w:val="ListParagraph"/>
              <w:numPr>
                <w:ilvl w:val="2"/>
                <w:numId w:val="18"/>
              </w:numPr>
              <w:snapToGrid w:val="0"/>
              <w:spacing w:after="160" w:line="259" w:lineRule="auto"/>
              <w:ind w:leftChars="0"/>
              <w:contextualSpacing/>
            </w:pPr>
            <w:r w:rsidRPr="00EF088F">
              <w:t>FFS: details of signalling</w:t>
            </w:r>
          </w:p>
          <w:p w14:paraId="15812417" w14:textId="77777777" w:rsidR="00AE3F35" w:rsidRPr="00FF3649" w:rsidRDefault="00AE3F35" w:rsidP="00AE3F35">
            <w:pPr>
              <w:pStyle w:val="ListParagraph"/>
              <w:numPr>
                <w:ilvl w:val="2"/>
                <w:numId w:val="18"/>
              </w:numPr>
              <w:snapToGrid w:val="0"/>
              <w:spacing w:after="160" w:line="259" w:lineRule="auto"/>
              <w:ind w:leftChars="0"/>
              <w:contextualSpacing/>
              <w:rPr>
                <w:color w:val="000000" w:themeColor="text1"/>
              </w:rPr>
            </w:pPr>
            <w:r w:rsidRPr="00FF3649">
              <w:rPr>
                <w:color w:val="000000" w:themeColor="text1"/>
              </w:rPr>
              <w:t>FFS: whether the reader can explicitly indicate with one bit whether a midamble is additionally present at the end</w:t>
            </w:r>
          </w:p>
          <w:p w14:paraId="165241B4" w14:textId="77777777" w:rsidR="00AE3F35" w:rsidRPr="00FF3649" w:rsidRDefault="00AE3F35" w:rsidP="00AE3F35">
            <w:pPr>
              <w:pStyle w:val="ListParagraph"/>
              <w:numPr>
                <w:ilvl w:val="0"/>
                <w:numId w:val="18"/>
              </w:numPr>
              <w:snapToGrid w:val="0"/>
              <w:spacing w:after="160" w:line="259" w:lineRule="auto"/>
              <w:ind w:leftChars="0"/>
              <w:contextualSpacing/>
              <w:rPr>
                <w:color w:val="000000" w:themeColor="text1"/>
              </w:rPr>
            </w:pPr>
            <w:r w:rsidRPr="00FF3649">
              <w:rPr>
                <w:color w:val="000000" w:themeColor="text1"/>
              </w:rPr>
              <w:t>Note: This does not preclude the support of having no midamble present in the D2R transmission</w:t>
            </w:r>
          </w:p>
          <w:p w14:paraId="6CAF4478" w14:textId="77777777" w:rsidR="00AE3F35" w:rsidRDefault="00AE3F35" w:rsidP="00AE3F35">
            <w:pPr>
              <w:pStyle w:val="0Maintext"/>
              <w:rPr>
                <w:highlight w:val="green"/>
                <w:lang w:eastAsia="zh-CN"/>
              </w:rPr>
            </w:pPr>
          </w:p>
          <w:p w14:paraId="1AE2A4A2" w14:textId="77777777" w:rsidR="00AE3F35" w:rsidRPr="00FF3649" w:rsidRDefault="00AE3F35" w:rsidP="00AE3F35">
            <w:pPr>
              <w:pStyle w:val="0Maintext"/>
              <w:rPr>
                <w:lang w:eastAsia="zh-CN"/>
              </w:rPr>
            </w:pPr>
            <w:r w:rsidRPr="00FF3649">
              <w:rPr>
                <w:highlight w:val="green"/>
                <w:lang w:eastAsia="zh-CN"/>
              </w:rPr>
              <w:t>Agreement</w:t>
            </w:r>
          </w:p>
          <w:p w14:paraId="03D2AA34" w14:textId="77777777" w:rsidR="00AE3F35" w:rsidRPr="00FF3649" w:rsidRDefault="00AE3F35" w:rsidP="00AE3F35">
            <w:pPr>
              <w:pStyle w:val="ListParagraph"/>
              <w:numPr>
                <w:ilvl w:val="0"/>
                <w:numId w:val="18"/>
              </w:numPr>
              <w:snapToGrid w:val="0"/>
              <w:spacing w:after="160" w:line="259" w:lineRule="auto"/>
              <w:ind w:leftChars="0"/>
              <w:contextualSpacing/>
            </w:pPr>
            <w:r w:rsidRPr="00FF3649">
              <w:t xml:space="preserve">For D2R preamble/midamble, base sequence is generated from m-sequence,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43D84E14" w14:textId="77777777" w:rsidR="00AE3F35" w:rsidRPr="00FF3649" w:rsidRDefault="00AE3F35" w:rsidP="00AE3F35">
            <w:pPr>
              <w:pStyle w:val="ListParagraph"/>
              <w:numPr>
                <w:ilvl w:val="1"/>
                <w:numId w:val="18"/>
              </w:numPr>
              <w:snapToGrid w:val="0"/>
              <w:spacing w:after="160" w:line="259" w:lineRule="auto"/>
              <w:ind w:leftChars="0"/>
              <w:contextualSpacing/>
            </w:pPr>
            <w:r w:rsidRPr="00FF3649">
              <w:t>Value(s) of n</w:t>
            </w:r>
          </w:p>
          <w:p w14:paraId="5C383027" w14:textId="77777777" w:rsidR="00AE3F35" w:rsidRPr="00FF3649" w:rsidRDefault="00AE3F35" w:rsidP="00AE3F35">
            <w:pPr>
              <w:pStyle w:val="ListParagraph"/>
              <w:numPr>
                <w:ilvl w:val="2"/>
                <w:numId w:val="18"/>
              </w:numPr>
              <w:snapToGrid w:val="0"/>
              <w:spacing w:after="160" w:line="259" w:lineRule="auto"/>
              <w:ind w:leftChars="0"/>
              <w:contextualSpacing/>
            </w:pPr>
            <w:r w:rsidRPr="00FF3649">
              <w:t>Long preamble/midamble is generated based on n = 5</w:t>
            </w:r>
          </w:p>
          <w:p w14:paraId="729C2EAB" w14:textId="77777777" w:rsidR="00AE3F35" w:rsidRPr="00FF3649" w:rsidRDefault="00AE3F35" w:rsidP="00AE3F35">
            <w:pPr>
              <w:pStyle w:val="ListParagraph"/>
              <w:numPr>
                <w:ilvl w:val="2"/>
                <w:numId w:val="18"/>
              </w:numPr>
              <w:snapToGrid w:val="0"/>
              <w:spacing w:after="160" w:line="259" w:lineRule="auto"/>
              <w:ind w:leftChars="0"/>
              <w:contextualSpacing/>
              <w:rPr>
                <w:color w:val="000000" w:themeColor="text1"/>
              </w:rPr>
            </w:pPr>
            <w:r w:rsidRPr="00FF3649">
              <w:rPr>
                <w:color w:val="000000" w:themeColor="text1"/>
                <w:highlight w:val="darkYellow"/>
              </w:rPr>
              <w:t>Working assumption</w:t>
            </w:r>
            <w:r w:rsidRPr="00FF3649">
              <w:rPr>
                <w:color w:val="000000" w:themeColor="text1"/>
              </w:rPr>
              <w:t xml:space="preserve">: Short preamble/midamble is generated based on n=3 </w:t>
            </w:r>
          </w:p>
          <w:p w14:paraId="6CB7428A" w14:textId="77777777" w:rsidR="00AE3F35" w:rsidRPr="00FF3649" w:rsidRDefault="00AE3F35" w:rsidP="00AE3F35">
            <w:pPr>
              <w:pStyle w:val="ListParagraph"/>
              <w:numPr>
                <w:ilvl w:val="0"/>
                <w:numId w:val="18"/>
              </w:numPr>
              <w:snapToGrid w:val="0"/>
              <w:spacing w:after="160" w:line="259" w:lineRule="auto"/>
              <w:ind w:leftChars="0"/>
              <w:contextualSpacing/>
              <w:rPr>
                <w:color w:val="000000" w:themeColor="text1"/>
              </w:rPr>
            </w:pPr>
            <w:r w:rsidRPr="00FF3649">
              <w:rPr>
                <w:color w:val="000000" w:themeColor="text1"/>
              </w:rPr>
              <w:t>Only 1-part preamble/midamble are supported for D2R</w:t>
            </w:r>
          </w:p>
          <w:p w14:paraId="4D80A20A" w14:textId="77777777" w:rsidR="00AE3F35" w:rsidRPr="00FF3649" w:rsidRDefault="00AE3F35" w:rsidP="00AE3F35">
            <w:pPr>
              <w:pStyle w:val="ListParagraph"/>
              <w:numPr>
                <w:ilvl w:val="0"/>
                <w:numId w:val="18"/>
              </w:numPr>
              <w:snapToGrid w:val="0"/>
              <w:spacing w:after="160" w:line="259" w:lineRule="auto"/>
              <w:ind w:leftChars="0"/>
              <w:contextualSpacing/>
              <w:rPr>
                <w:color w:val="000000" w:themeColor="text1"/>
              </w:rPr>
            </w:pPr>
            <w:r w:rsidRPr="00FF3649">
              <w:rPr>
                <w:color w:val="000000" w:themeColor="text1"/>
              </w:rPr>
              <w:t>Preamble immediately precedes the PDRCH without any gap</w:t>
            </w:r>
          </w:p>
          <w:p w14:paraId="5AD547DA" w14:textId="77777777" w:rsidR="00AE3F35" w:rsidRPr="00FF3649" w:rsidRDefault="00AE3F35" w:rsidP="00AE3F35">
            <w:pPr>
              <w:pStyle w:val="ListParagraph"/>
              <w:numPr>
                <w:ilvl w:val="0"/>
                <w:numId w:val="18"/>
              </w:numPr>
              <w:snapToGrid w:val="0"/>
              <w:spacing w:after="160" w:line="259" w:lineRule="auto"/>
              <w:ind w:leftChars="0"/>
              <w:contextualSpacing/>
              <w:rPr>
                <w:color w:val="000000" w:themeColor="text1"/>
              </w:rPr>
            </w:pPr>
            <w:r w:rsidRPr="00FF3649">
              <w:rPr>
                <w:color w:val="000000" w:themeColor="text1"/>
              </w:rPr>
              <w:t>Both long and short preamble and midamble are supported based on the working assumption on n</w:t>
            </w:r>
          </w:p>
          <w:p w14:paraId="43325774" w14:textId="77777777" w:rsidR="00AE3F35" w:rsidRPr="00EF088F" w:rsidRDefault="00AE3F35" w:rsidP="00AE3F35">
            <w:pPr>
              <w:pStyle w:val="ListParagraph"/>
              <w:numPr>
                <w:ilvl w:val="1"/>
                <w:numId w:val="18"/>
              </w:numPr>
              <w:snapToGrid w:val="0"/>
              <w:spacing w:after="160" w:line="259" w:lineRule="auto"/>
              <w:ind w:leftChars="0"/>
              <w:contextualSpacing/>
            </w:pPr>
            <w:r w:rsidRPr="00EF088F">
              <w:t>when midamble is present</w:t>
            </w:r>
            <w:r w:rsidRPr="00EF088F" w:rsidDel="00D12A63">
              <w:t xml:space="preserve"> </w:t>
            </w:r>
            <w:r w:rsidRPr="00EF088F">
              <w:t>at least the following cases are supported and reader explicitly indicates one of the following cases for PDRCH:</w:t>
            </w:r>
          </w:p>
          <w:p w14:paraId="7D51CE22" w14:textId="77777777" w:rsidR="00AE3F35" w:rsidRPr="00FF3649" w:rsidRDefault="00AE3F35" w:rsidP="00AE3F35">
            <w:pPr>
              <w:pStyle w:val="ListParagraph"/>
              <w:numPr>
                <w:ilvl w:val="2"/>
                <w:numId w:val="18"/>
              </w:numPr>
              <w:snapToGrid w:val="0"/>
              <w:spacing w:after="160" w:line="259" w:lineRule="auto"/>
              <w:ind w:leftChars="0"/>
              <w:contextualSpacing/>
              <w:rPr>
                <w:color w:val="000000" w:themeColor="text1"/>
              </w:rPr>
            </w:pPr>
            <w:r w:rsidRPr="00FF3649">
              <w:rPr>
                <w:color w:val="000000" w:themeColor="text1"/>
              </w:rPr>
              <w:t xml:space="preserve">Short preamble and short midamble </w:t>
            </w:r>
          </w:p>
          <w:p w14:paraId="465DFC1E" w14:textId="77777777" w:rsidR="00AE3F35" w:rsidRPr="00FF3649" w:rsidRDefault="00AE3F35" w:rsidP="00AE3F35">
            <w:pPr>
              <w:pStyle w:val="ListParagraph"/>
              <w:numPr>
                <w:ilvl w:val="2"/>
                <w:numId w:val="18"/>
              </w:numPr>
              <w:snapToGrid w:val="0"/>
              <w:spacing w:after="160" w:line="259" w:lineRule="auto"/>
              <w:ind w:leftChars="0"/>
              <w:contextualSpacing/>
              <w:rPr>
                <w:color w:val="000000" w:themeColor="text1"/>
              </w:rPr>
            </w:pPr>
            <w:r w:rsidRPr="00FF3649">
              <w:rPr>
                <w:color w:val="000000" w:themeColor="text1"/>
              </w:rPr>
              <w:t xml:space="preserve">Long preamble and long midamble </w:t>
            </w:r>
          </w:p>
          <w:p w14:paraId="1E9DD7DA" w14:textId="77777777" w:rsidR="00AE3F35" w:rsidRPr="00FF3649" w:rsidRDefault="00AE3F35" w:rsidP="00AE3F35">
            <w:pPr>
              <w:ind w:leftChars="320" w:left="704"/>
              <w:contextualSpacing/>
              <w:rPr>
                <w:color w:val="000000" w:themeColor="text1"/>
              </w:rPr>
            </w:pPr>
            <w:r w:rsidRPr="00FF3649">
              <w:rPr>
                <w:color w:val="000000" w:themeColor="text1"/>
              </w:rPr>
              <w:t>Note: the case of short preamble and long midamble will not be supported</w:t>
            </w:r>
          </w:p>
          <w:p w14:paraId="286E8E94" w14:textId="77777777" w:rsidR="00AE3F35" w:rsidRPr="00FF3649" w:rsidRDefault="00AE3F35" w:rsidP="00AE3F35">
            <w:pPr>
              <w:pStyle w:val="ListParagraph"/>
              <w:numPr>
                <w:ilvl w:val="1"/>
                <w:numId w:val="18"/>
              </w:numPr>
              <w:snapToGrid w:val="0"/>
              <w:spacing w:after="160" w:line="259" w:lineRule="auto"/>
              <w:ind w:leftChars="0"/>
              <w:contextualSpacing/>
              <w:rPr>
                <w:color w:val="000000" w:themeColor="text1"/>
              </w:rPr>
            </w:pPr>
            <w:r w:rsidRPr="00FF3649">
              <w:rPr>
                <w:color w:val="000000" w:themeColor="text1"/>
              </w:rPr>
              <w:t>When midamble is not present the reader explicitly indicates short or long preamble for PDRCH</w:t>
            </w:r>
          </w:p>
          <w:p w14:paraId="34608913" w14:textId="77777777" w:rsidR="00AE3F35" w:rsidRDefault="00AE3F35" w:rsidP="00AE3F35"/>
          <w:p w14:paraId="7677786A" w14:textId="77777777" w:rsidR="00AE3F35" w:rsidRPr="00FF3649" w:rsidRDefault="00AE3F35" w:rsidP="00AE3F35">
            <w:pPr>
              <w:pStyle w:val="0Maintext"/>
              <w:rPr>
                <w:lang w:eastAsia="zh-CN"/>
              </w:rPr>
            </w:pPr>
            <w:r w:rsidRPr="00FF3649">
              <w:rPr>
                <w:highlight w:val="green"/>
                <w:lang w:eastAsia="zh-CN"/>
              </w:rPr>
              <w:t>Agreement</w:t>
            </w:r>
          </w:p>
          <w:p w14:paraId="60536488" w14:textId="77777777" w:rsidR="00AE3F35" w:rsidRPr="00FF3649" w:rsidRDefault="00AE3F35" w:rsidP="00AE3F35">
            <w:r w:rsidRPr="00FF3649">
              <w:t>For indicating the interval between consecutive midambles, and between the preamble and the first midamble, via R2D control information, following is adopted:</w:t>
            </w:r>
          </w:p>
          <w:p w14:paraId="7A449024" w14:textId="77777777" w:rsidR="00AE3F35" w:rsidRPr="00FF3649" w:rsidRDefault="00AE3F35" w:rsidP="00AE3F35">
            <w:pPr>
              <w:pStyle w:val="ListParagraph"/>
              <w:numPr>
                <w:ilvl w:val="0"/>
                <w:numId w:val="18"/>
              </w:numPr>
              <w:snapToGrid w:val="0"/>
              <w:spacing w:after="160" w:line="259" w:lineRule="auto"/>
              <w:ind w:leftChars="0"/>
              <w:contextualSpacing/>
            </w:pPr>
            <w:r w:rsidRPr="00FF3649">
              <w:lastRenderedPageBreak/>
              <w:t>Unit of interval is number of bits after FEC (if FEC is applied) and repetition (if repetition is applied)</w:t>
            </w:r>
          </w:p>
          <w:p w14:paraId="335AB402" w14:textId="77777777" w:rsidR="00AE3F35" w:rsidRPr="008310A4" w:rsidRDefault="00AE3F35" w:rsidP="00AE3F35">
            <w:pPr>
              <w:pStyle w:val="ListParagraph"/>
              <w:numPr>
                <w:ilvl w:val="0"/>
                <w:numId w:val="18"/>
              </w:numPr>
              <w:snapToGrid w:val="0"/>
              <w:spacing w:after="160" w:line="259" w:lineRule="auto"/>
              <w:ind w:leftChars="0"/>
              <w:contextualSpacing/>
            </w:pPr>
            <w:r w:rsidRPr="00FF3649">
              <w:t>FFS: the candidate values in terms of the unit of interval</w:t>
            </w:r>
          </w:p>
          <w:p w14:paraId="210A8626" w14:textId="11CB5AD8" w:rsidR="003F5FBF" w:rsidRPr="00EF088F" w:rsidRDefault="003F5FBF" w:rsidP="00696EE0">
            <w:pPr>
              <w:pStyle w:val="BodyText"/>
              <w:rPr>
                <w:sz w:val="22"/>
                <w:szCs w:val="22"/>
              </w:rPr>
            </w:pPr>
          </w:p>
        </w:tc>
      </w:tr>
    </w:tbl>
    <w:p w14:paraId="1B184BE3" w14:textId="77777777" w:rsidR="003F5FBF" w:rsidRPr="004942B7" w:rsidRDefault="003F5FBF" w:rsidP="00696EE0">
      <w:pPr>
        <w:pStyle w:val="BodyText"/>
        <w:rPr>
          <w:sz w:val="22"/>
          <w:szCs w:val="22"/>
          <w:lang w:val="en-US"/>
        </w:rPr>
      </w:pPr>
    </w:p>
    <w:p w14:paraId="4001D4CA" w14:textId="30FF3571" w:rsidR="00CC3DB0" w:rsidRPr="00EF088F" w:rsidRDefault="00AE3F35" w:rsidP="00EF088F">
      <w:pPr>
        <w:jc w:val="both"/>
        <w:rPr>
          <w:rFonts w:eastAsia="Batang"/>
          <w:b/>
          <w:bCs/>
          <w:u w:val="single"/>
        </w:rPr>
      </w:pPr>
      <w:r w:rsidRPr="00EF088F">
        <w:rPr>
          <w:rFonts w:ascii="Times New Roman" w:eastAsia="Batang" w:hAnsi="Times New Roman" w:cs="Times New Roman"/>
          <w:b/>
          <w:bCs/>
          <w:u w:val="single"/>
        </w:rPr>
        <w:t xml:space="preserve">On Indication of Interval </w:t>
      </w:r>
    </w:p>
    <w:p w14:paraId="73CB7956" w14:textId="16A81B95" w:rsidR="00FD634E" w:rsidRDefault="00FD634E" w:rsidP="00FD634E">
      <w:pPr>
        <w:jc w:val="both"/>
        <w:rPr>
          <w:rFonts w:ascii="Times New Roman" w:eastAsia="MS Mincho" w:hAnsi="Times New Roman" w:cs="Times New Roman"/>
        </w:rPr>
      </w:pPr>
      <w:r w:rsidRPr="00EF088F">
        <w:rPr>
          <w:rFonts w:ascii="Times New Roman" w:eastAsia="MS Mincho" w:hAnsi="Times New Roman" w:cs="Times New Roman"/>
        </w:rPr>
        <w:t>As per 3GPP TR38.769, In both R2D and D2R directions, there is no lower bound on the minimum TB size, and a maximum TB size of around 1000 bits can be supported. Therefore, the interval between consecutive ambles has a value range within (0..1000] bits.</w:t>
      </w:r>
      <w:r>
        <w:rPr>
          <w:rFonts w:ascii="Times New Roman" w:eastAsia="MS Mincho" w:hAnsi="Times New Roman" w:cs="Times New Roman"/>
        </w:rPr>
        <w:t xml:space="preserve"> </w:t>
      </w:r>
      <w:r w:rsidRPr="00EF088F">
        <w:rPr>
          <w:rFonts w:ascii="Times New Roman" w:eastAsia="MS Mincho" w:hAnsi="Times New Roman" w:cs="Times New Roman"/>
        </w:rPr>
        <w:t xml:space="preserve">For indicating the payload size (i.e. TBS-like) for PDRCH transmission with variable size, 7 bits for byte-level D2R payload size indication was agreed as working assumption. If the interval is indicated in the same </w:t>
      </w:r>
      <w:r w:rsidR="00D500E3">
        <w:rPr>
          <w:rFonts w:ascii="Times New Roman" w:hAnsi="Times New Roman" w:cs="Times New Roman" w:hint="eastAsia"/>
        </w:rPr>
        <w:t>granularity</w:t>
      </w:r>
      <w:r w:rsidRPr="00EF088F">
        <w:rPr>
          <w:rFonts w:ascii="Times New Roman" w:eastAsia="MS Mincho" w:hAnsi="Times New Roman" w:cs="Times New Roman"/>
        </w:rPr>
        <w:t xml:space="preserve">, the overhead will be </w:t>
      </w:r>
      <w:r w:rsidR="00D500E3">
        <w:rPr>
          <w:rFonts w:ascii="Times New Roman" w:hAnsi="Times New Roman" w:cs="Times New Roman" w:hint="eastAsia"/>
        </w:rPr>
        <w:t>dramatically</w:t>
      </w:r>
      <w:r w:rsidR="00893176">
        <w:rPr>
          <w:rFonts w:ascii="Times New Roman" w:hAnsi="Times New Roman" w:cs="Times New Roman" w:hint="eastAsia"/>
        </w:rPr>
        <w:t xml:space="preserve"> </w:t>
      </w:r>
      <w:r w:rsidR="00301B03">
        <w:rPr>
          <w:rFonts w:ascii="Times New Roman" w:hAnsi="Times New Roman" w:cs="Times New Roman" w:hint="eastAsia"/>
        </w:rPr>
        <w:t>increased</w:t>
      </w:r>
      <w:r w:rsidR="00594315">
        <w:rPr>
          <w:rFonts w:ascii="Times New Roman" w:hAnsi="Times New Roman" w:cs="Times New Roman"/>
        </w:rPr>
        <w:t>.</w:t>
      </w:r>
      <w:r w:rsidRPr="00EF088F">
        <w:rPr>
          <w:rFonts w:ascii="Times New Roman" w:eastAsia="MS Mincho" w:hAnsi="Times New Roman" w:cs="Times New Roman"/>
        </w:rPr>
        <w:t xml:space="preserve"> In the following, efficient </w:t>
      </w:r>
      <w:r>
        <w:rPr>
          <w:rFonts w:ascii="Times New Roman" w:eastAsia="MS Mincho" w:hAnsi="Times New Roman" w:cs="Times New Roman"/>
        </w:rPr>
        <w:t>options</w:t>
      </w:r>
      <w:r w:rsidRPr="00EF088F">
        <w:rPr>
          <w:rFonts w:ascii="Times New Roman" w:eastAsia="MS Mincho" w:hAnsi="Times New Roman" w:cs="Times New Roman"/>
        </w:rPr>
        <w:t xml:space="preserve"> for </w:t>
      </w:r>
      <w:r w:rsidR="00EF0A98">
        <w:rPr>
          <w:rFonts w:ascii="Times New Roman" w:hAnsi="Times New Roman" w:cs="Times New Roman" w:hint="eastAsia"/>
        </w:rPr>
        <w:t>indicating</w:t>
      </w:r>
      <w:r w:rsidRPr="00EF088F">
        <w:rPr>
          <w:rFonts w:ascii="Times New Roman" w:eastAsia="MS Mincho" w:hAnsi="Times New Roman" w:cs="Times New Roman"/>
        </w:rPr>
        <w:t xml:space="preserve"> interval for D2R midamble </w:t>
      </w:r>
      <w:r w:rsidR="00D500E3">
        <w:rPr>
          <w:rFonts w:ascii="Times New Roman" w:hAnsi="Times New Roman" w:cs="Times New Roman" w:hint="eastAsia"/>
        </w:rPr>
        <w:t>are</w:t>
      </w:r>
      <w:r w:rsidRPr="00EF088F">
        <w:rPr>
          <w:rFonts w:ascii="Times New Roman" w:eastAsia="MS Mincho" w:hAnsi="Times New Roman" w:cs="Times New Roman"/>
        </w:rPr>
        <w:t xml:space="preserve"> proposed. </w:t>
      </w:r>
    </w:p>
    <w:p w14:paraId="17AA1193" w14:textId="4A36E78A" w:rsidR="00CE6B1A" w:rsidRDefault="00FD634E">
      <w:pPr>
        <w:jc w:val="both"/>
        <w:rPr>
          <w:rFonts w:ascii="Times New Roman" w:hAnsi="Times New Roman" w:cs="Times New Roman"/>
        </w:rPr>
      </w:pPr>
      <w:r w:rsidRPr="00EF088F">
        <w:rPr>
          <w:rFonts w:ascii="Times New Roman" w:eastAsia="MS Mincho" w:hAnsi="Times New Roman" w:cs="Times New Roman"/>
        </w:rPr>
        <w:t xml:space="preserve">Option 1. </w:t>
      </w:r>
      <w:r w:rsidR="003D2418">
        <w:rPr>
          <w:rFonts w:ascii="Times New Roman" w:hAnsi="Times New Roman" w:cs="Times New Roman" w:hint="eastAsia"/>
        </w:rPr>
        <w:t>Us</w:t>
      </w:r>
      <w:r w:rsidR="008520CD">
        <w:rPr>
          <w:rFonts w:ascii="Times New Roman" w:hAnsi="Times New Roman" w:cs="Times New Roman" w:hint="eastAsia"/>
        </w:rPr>
        <w:t>ing</w:t>
      </w:r>
      <w:r w:rsidRPr="00EF088F">
        <w:rPr>
          <w:rFonts w:ascii="Times New Roman" w:eastAsia="MS Mincho" w:hAnsi="Times New Roman" w:cs="Times New Roman"/>
        </w:rPr>
        <w:t xml:space="preserve"> </w:t>
      </w:r>
      <w:r w:rsidR="00301B03">
        <w:rPr>
          <w:rFonts w:ascii="Times New Roman" w:hAnsi="Times New Roman" w:cs="Times New Roman" w:hint="eastAsia"/>
        </w:rPr>
        <w:t xml:space="preserve">a </w:t>
      </w:r>
      <w:r w:rsidR="00C40CEE" w:rsidRPr="00C40CEE">
        <w:rPr>
          <w:rFonts w:ascii="Times New Roman" w:hAnsi="Times New Roman" w:cs="Times New Roman"/>
        </w:rPr>
        <w:t>predefined</w:t>
      </w:r>
      <w:r w:rsidR="00C40CEE">
        <w:rPr>
          <w:rFonts w:ascii="Times New Roman" w:hAnsi="Times New Roman" w:cs="Times New Roman" w:hint="eastAsia"/>
        </w:rPr>
        <w:t xml:space="preserve"> </w:t>
      </w:r>
      <w:r w:rsidRPr="00EF088F">
        <w:rPr>
          <w:rFonts w:ascii="Times New Roman" w:eastAsia="MS Mincho" w:hAnsi="Times New Roman" w:cs="Times New Roman"/>
        </w:rPr>
        <w:t xml:space="preserve">mapping table, </w:t>
      </w:r>
      <w:r w:rsidR="00D21F71" w:rsidRPr="00D21F71">
        <w:rPr>
          <w:rFonts w:ascii="Times New Roman" w:eastAsia="MS Mincho" w:hAnsi="Times New Roman" w:cs="Times New Roman"/>
        </w:rPr>
        <w:t>where each index corresponds to a specific interval length.</w:t>
      </w:r>
      <w:r w:rsidRPr="00EF088F">
        <w:rPr>
          <w:rFonts w:ascii="Times New Roman" w:eastAsia="MS Mincho" w:hAnsi="Times New Roman" w:cs="Times New Roman"/>
        </w:rPr>
        <w:t xml:space="preserve"> </w:t>
      </w:r>
    </w:p>
    <w:p w14:paraId="774C7ABB" w14:textId="42834216" w:rsidR="00FD634E" w:rsidRPr="00EF088F" w:rsidRDefault="00FD634E" w:rsidP="00EF088F">
      <w:pPr>
        <w:pStyle w:val="ListParagraph"/>
        <w:numPr>
          <w:ilvl w:val="0"/>
          <w:numId w:val="20"/>
        </w:numPr>
        <w:ind w:leftChars="0"/>
        <w:jc w:val="both"/>
        <w:rPr>
          <w:rFonts w:ascii="Times New Roman" w:eastAsia="MS Mincho" w:hAnsi="Times New Roman" w:cs="Times New Roman"/>
          <w:lang w:eastAsia="zh-CN"/>
        </w:rPr>
      </w:pPr>
      <w:r w:rsidRPr="00EF088F">
        <w:rPr>
          <w:rFonts w:ascii="Times New Roman" w:eastAsia="MS Mincho" w:hAnsi="Times New Roman" w:cs="Times New Roman"/>
          <w:lang w:eastAsia="zh-CN"/>
        </w:rPr>
        <w:t>Option 1 supports intervals with non-uniform distributed lengths</w:t>
      </w:r>
      <w:r w:rsidRPr="00EF088F">
        <w:rPr>
          <w:rFonts w:ascii="Times New Roman" w:eastAsia="MS Mincho" w:hAnsi="Times New Roman" w:cs="Times New Roman"/>
        </w:rPr>
        <w:t xml:space="preserve">, such as </w:t>
      </w:r>
      <w:r w:rsidRPr="00EF088F">
        <w:rPr>
          <w:rFonts w:ascii="Times New Roman" w:eastAsia="MS Mincho" w:hAnsi="Times New Roman" w:cs="Times New Roman"/>
          <w:lang w:eastAsia="zh-CN"/>
        </w:rPr>
        <w:t>10 bytes, 20 bytes, and 50 bytes.</w:t>
      </w:r>
    </w:p>
    <w:p w14:paraId="1A1724DB" w14:textId="408B13B1" w:rsidR="005427A1" w:rsidRDefault="00FD634E">
      <w:pPr>
        <w:jc w:val="both"/>
        <w:rPr>
          <w:rFonts w:ascii="Times New Roman" w:hAnsi="Times New Roman" w:cs="Times New Roman"/>
        </w:rPr>
      </w:pPr>
      <w:r w:rsidRPr="00EF088F">
        <w:rPr>
          <w:rFonts w:ascii="Times New Roman" w:eastAsia="MS Mincho" w:hAnsi="Times New Roman" w:cs="Times New Roman"/>
        </w:rPr>
        <w:t xml:space="preserve">Option 2. </w:t>
      </w:r>
      <w:r w:rsidR="003D2418">
        <w:rPr>
          <w:rFonts w:ascii="Times New Roman" w:hAnsi="Times New Roman" w:cs="Times New Roman" w:hint="eastAsia"/>
        </w:rPr>
        <w:t>Us</w:t>
      </w:r>
      <w:r w:rsidR="008520CD">
        <w:rPr>
          <w:rFonts w:ascii="Times New Roman" w:hAnsi="Times New Roman" w:cs="Times New Roman" w:hint="eastAsia"/>
        </w:rPr>
        <w:t>ing</w:t>
      </w:r>
      <w:r w:rsidRPr="00EF088F">
        <w:rPr>
          <w:rFonts w:ascii="Times New Roman" w:eastAsia="MS Mincho" w:hAnsi="Times New Roman" w:cs="Times New Roman"/>
        </w:rPr>
        <w:t xml:space="preserve"> </w:t>
      </w:r>
      <w:r w:rsidR="00DE5C56">
        <w:rPr>
          <w:rFonts w:ascii="Times New Roman" w:hAnsi="Times New Roman" w:cs="Times New Roman" w:hint="eastAsia"/>
        </w:rPr>
        <w:t xml:space="preserve">an </w:t>
      </w:r>
      <w:r w:rsidRPr="00EF088F">
        <w:rPr>
          <w:rFonts w:ascii="Times New Roman" w:eastAsia="MS Mincho" w:hAnsi="Times New Roman" w:cs="Times New Roman"/>
        </w:rPr>
        <w:t xml:space="preserve">m-bit indicator </w:t>
      </w:r>
      <w:r w:rsidR="00291182">
        <w:rPr>
          <w:rFonts w:ascii="Times New Roman" w:hAnsi="Times New Roman" w:cs="Times New Roman" w:hint="eastAsia"/>
        </w:rPr>
        <w:t>and</w:t>
      </w:r>
      <w:r w:rsidRPr="00EF088F">
        <w:rPr>
          <w:rFonts w:ascii="Times New Roman" w:eastAsia="MS Mincho" w:hAnsi="Times New Roman" w:cs="Times New Roman"/>
        </w:rPr>
        <w:t xml:space="preserve"> </w:t>
      </w:r>
      <w:r w:rsidR="007A38B8">
        <w:rPr>
          <w:rFonts w:ascii="Times New Roman" w:hAnsi="Times New Roman" w:cs="Times New Roman" w:hint="eastAsia"/>
        </w:rPr>
        <w:t>a</w:t>
      </w:r>
      <w:r w:rsidRPr="00EF088F">
        <w:rPr>
          <w:rFonts w:ascii="Times New Roman" w:eastAsia="MS Mincho" w:hAnsi="Times New Roman" w:cs="Times New Roman"/>
        </w:rPr>
        <w:t xml:space="preserve"> </w:t>
      </w:r>
      <w:r w:rsidR="00F62CFF">
        <w:rPr>
          <w:rFonts w:ascii="Times New Roman" w:hAnsi="Times New Roman" w:cs="Times New Roman" w:hint="eastAsia"/>
        </w:rPr>
        <w:t xml:space="preserve">predefined </w:t>
      </w:r>
      <w:r w:rsidRPr="00EF088F">
        <w:rPr>
          <w:rFonts w:ascii="Times New Roman" w:eastAsia="MS Mincho" w:hAnsi="Times New Roman" w:cs="Times New Roman"/>
        </w:rPr>
        <w:t>length unit</w:t>
      </w:r>
      <w:r w:rsidR="00431A78">
        <w:rPr>
          <w:rFonts w:ascii="Times New Roman" w:hAnsi="Times New Roman" w:cs="Times New Roman" w:hint="eastAsia"/>
        </w:rPr>
        <w:t xml:space="preserve"> (e.g., n-byte) to </w:t>
      </w:r>
      <w:r w:rsidR="00291182">
        <w:rPr>
          <w:rFonts w:ascii="Times New Roman" w:hAnsi="Times New Roman" w:cs="Times New Roman" w:hint="eastAsia"/>
        </w:rPr>
        <w:t>calculate</w:t>
      </w:r>
      <w:r w:rsidR="00431A78">
        <w:rPr>
          <w:rFonts w:ascii="Times New Roman" w:hAnsi="Times New Roman" w:cs="Times New Roman" w:hint="eastAsia"/>
        </w:rPr>
        <w:t xml:space="preserve"> the interval</w:t>
      </w:r>
      <w:r w:rsidR="00F62CFF">
        <w:rPr>
          <w:rFonts w:ascii="Times New Roman" w:hAnsi="Times New Roman" w:cs="Times New Roman" w:hint="eastAsia"/>
        </w:rPr>
        <w:t xml:space="preserve"> by multiplying the value indicated by the m-bit indicator with the length unit.</w:t>
      </w:r>
    </w:p>
    <w:p w14:paraId="495987FC" w14:textId="3FC2536B" w:rsidR="005427A1" w:rsidRPr="00EF088F" w:rsidRDefault="0084381A" w:rsidP="005427A1">
      <w:pPr>
        <w:pStyle w:val="ListParagraph"/>
        <w:numPr>
          <w:ilvl w:val="0"/>
          <w:numId w:val="23"/>
        </w:numPr>
        <w:ind w:leftChars="0"/>
        <w:jc w:val="both"/>
        <w:rPr>
          <w:rFonts w:ascii="Times New Roman" w:eastAsiaTheme="minorEastAsia" w:hAnsi="Times New Roman" w:cs="Times New Roman"/>
        </w:rPr>
      </w:pPr>
      <w:r>
        <w:rPr>
          <w:rFonts w:ascii="Times New Roman" w:eastAsiaTheme="minorEastAsia" w:hAnsi="Times New Roman" w:cs="Times New Roman"/>
        </w:rPr>
        <w:t>For example</w:t>
      </w:r>
      <w:r w:rsidR="005427A1">
        <w:rPr>
          <w:rFonts w:ascii="Times New Roman" w:eastAsiaTheme="minorEastAsia" w:hAnsi="Times New Roman" w:cs="Times New Roman"/>
        </w:rPr>
        <w:t xml:space="preserve">, </w:t>
      </w:r>
      <w:r w:rsidR="007A38B8">
        <w:rPr>
          <w:rFonts w:ascii="Times New Roman" w:eastAsiaTheme="minorEastAsia" w:hAnsi="Times New Roman" w:cs="Times New Roman" w:hint="eastAsia"/>
          <w:lang w:eastAsia="zh-CN"/>
        </w:rPr>
        <w:t>when</w:t>
      </w:r>
      <w:r w:rsidR="005427A1">
        <w:rPr>
          <w:rFonts w:ascii="Times New Roman" w:eastAsiaTheme="minorEastAsia" w:hAnsi="Times New Roman" w:cs="Times New Roman"/>
        </w:rPr>
        <w:t xml:space="preserve"> </w:t>
      </w:r>
      <w:r>
        <w:rPr>
          <w:rFonts w:ascii="Times New Roman" w:eastAsiaTheme="minorEastAsia" w:hAnsi="Times New Roman" w:cs="Times New Roman"/>
        </w:rPr>
        <w:t xml:space="preserve">m=2 and n=16, </w:t>
      </w:r>
      <w:r w:rsidR="007A38B8" w:rsidRPr="007A38B8">
        <w:rPr>
          <w:rFonts w:ascii="Times New Roman" w:eastAsiaTheme="minorEastAsia" w:hAnsi="Times New Roman" w:cs="Times New Roman"/>
        </w:rPr>
        <w:t>the indicator can represent three interval values: 16 bytes, 32 bytes, and 48 bytes</w:t>
      </w:r>
      <w:r>
        <w:rPr>
          <w:rFonts w:ascii="Times New Roman" w:eastAsiaTheme="minorEastAsia" w:hAnsi="Times New Roman" w:cs="Times New Roman"/>
        </w:rPr>
        <w:t>.</w:t>
      </w:r>
      <w:r w:rsidR="003D2418">
        <w:rPr>
          <w:rFonts w:ascii="Times New Roman" w:eastAsiaTheme="minorEastAsia" w:hAnsi="Times New Roman" w:cs="Times New Roman" w:hint="eastAsia"/>
          <w:lang w:eastAsia="zh-CN"/>
        </w:rPr>
        <w:t xml:space="preserve"> </w:t>
      </w:r>
    </w:p>
    <w:p w14:paraId="7E84BC6A" w14:textId="327F5501" w:rsidR="00FD634E" w:rsidRPr="00EF088F" w:rsidRDefault="00FD634E" w:rsidP="00EF088F">
      <w:pPr>
        <w:pStyle w:val="ListParagraph"/>
        <w:numPr>
          <w:ilvl w:val="0"/>
          <w:numId w:val="23"/>
        </w:numPr>
        <w:ind w:leftChars="0"/>
        <w:jc w:val="both"/>
        <w:rPr>
          <w:rFonts w:ascii="Times New Roman" w:eastAsiaTheme="minorEastAsia" w:hAnsi="Times New Roman" w:cs="Times New Roman"/>
        </w:rPr>
      </w:pPr>
      <w:r w:rsidRPr="00EF088F">
        <w:rPr>
          <w:rFonts w:ascii="Times New Roman" w:eastAsia="MS Mincho" w:hAnsi="Times New Roman" w:cs="Times New Roman"/>
        </w:rPr>
        <w:t>Option 2 supports intervals with uniformly distributed lengths.</w:t>
      </w:r>
      <w:r w:rsidR="00594315" w:rsidRPr="00EF088F">
        <w:rPr>
          <w:rFonts w:ascii="Times New Roman" w:hAnsi="Times New Roman" w:cs="Times New Roman"/>
        </w:rPr>
        <w:t xml:space="preserve"> </w:t>
      </w:r>
    </w:p>
    <w:p w14:paraId="1B10CA2A" w14:textId="3E5AE81D" w:rsidR="0089446E" w:rsidRDefault="0089446E" w:rsidP="00FD634E">
      <w:pPr>
        <w:jc w:val="both"/>
        <w:rPr>
          <w:rFonts w:ascii="Times New Roman" w:hAnsi="Times New Roman" w:cs="Times New Roman"/>
        </w:rPr>
      </w:pPr>
      <w:r w:rsidRPr="00EF088F">
        <w:rPr>
          <w:rFonts w:ascii="Times New Roman" w:eastAsia="MS Mincho" w:hAnsi="Times New Roman" w:cs="Times New Roman"/>
        </w:rPr>
        <w:t xml:space="preserve">Option 3. </w:t>
      </w:r>
      <w:r w:rsidR="003D2418">
        <w:rPr>
          <w:rFonts w:ascii="Times New Roman" w:hAnsi="Times New Roman" w:cs="Times New Roman" w:hint="eastAsia"/>
        </w:rPr>
        <w:t>Us</w:t>
      </w:r>
      <w:r w:rsidR="008520CD">
        <w:rPr>
          <w:rFonts w:ascii="Times New Roman" w:hAnsi="Times New Roman" w:cs="Times New Roman" w:hint="eastAsia"/>
        </w:rPr>
        <w:t>ing</w:t>
      </w:r>
      <w:r w:rsidR="00D56961">
        <w:rPr>
          <w:rFonts w:ascii="Times New Roman" w:eastAsia="MS Mincho" w:hAnsi="Times New Roman" w:cs="Times New Roman"/>
        </w:rPr>
        <w:t xml:space="preserve"> a </w:t>
      </w:r>
      <w:r w:rsidR="00D56961">
        <w:rPr>
          <w:rFonts w:ascii="Times New Roman" w:hAnsi="Times New Roman" w:cs="Times New Roman" w:hint="eastAsia"/>
        </w:rPr>
        <w:t xml:space="preserve">scaling </w:t>
      </w:r>
      <w:r w:rsidR="00D56961">
        <w:rPr>
          <w:rFonts w:ascii="Times New Roman" w:eastAsia="MS Mincho" w:hAnsi="Times New Roman" w:cs="Times New Roman"/>
        </w:rPr>
        <w:t xml:space="preserve">factor </w:t>
      </w:r>
      <w:r w:rsidR="002E2BD1">
        <w:rPr>
          <w:rFonts w:ascii="Times New Roman" w:hAnsi="Times New Roman" w:cs="Times New Roman" w:hint="eastAsia"/>
        </w:rPr>
        <w:t xml:space="preserve">and D2R payload size </w:t>
      </w:r>
      <w:r w:rsidR="005D1355">
        <w:rPr>
          <w:rFonts w:ascii="Times New Roman" w:hAnsi="Times New Roman" w:cs="Times New Roman" w:hint="eastAsia"/>
        </w:rPr>
        <w:t>(</w:t>
      </w:r>
      <w:r w:rsidR="004F00FD">
        <w:rPr>
          <w:rFonts w:ascii="Times New Roman" w:hAnsi="Times New Roman" w:cs="Times New Roman" w:hint="eastAsia"/>
        </w:rPr>
        <w:t xml:space="preserve">as </w:t>
      </w:r>
      <w:r w:rsidR="00610B65">
        <w:rPr>
          <w:rFonts w:ascii="Times New Roman" w:eastAsia="MS Mincho" w:hAnsi="Times New Roman" w:cs="Times New Roman"/>
        </w:rPr>
        <w:t xml:space="preserve">indicated </w:t>
      </w:r>
      <w:r w:rsidR="005D1355">
        <w:rPr>
          <w:rFonts w:ascii="Times New Roman" w:hAnsi="Times New Roman" w:cs="Times New Roman" w:hint="eastAsia"/>
        </w:rPr>
        <w:t>by</w:t>
      </w:r>
      <w:r w:rsidR="00610B65">
        <w:rPr>
          <w:rFonts w:ascii="Times New Roman" w:eastAsia="MS Mincho" w:hAnsi="Times New Roman" w:cs="Times New Roman"/>
        </w:rPr>
        <w:t xml:space="preserve"> TBS</w:t>
      </w:r>
      <w:r w:rsidR="005D1355">
        <w:rPr>
          <w:rFonts w:ascii="Times New Roman" w:hAnsi="Times New Roman" w:cs="Times New Roman" w:hint="eastAsia"/>
        </w:rPr>
        <w:t>)</w:t>
      </w:r>
      <w:r w:rsidR="00610B65">
        <w:rPr>
          <w:rFonts w:ascii="Times New Roman" w:hAnsi="Times New Roman" w:cs="Times New Roman" w:hint="eastAsia"/>
        </w:rPr>
        <w:t xml:space="preserve"> </w:t>
      </w:r>
      <w:r w:rsidR="00D56961">
        <w:rPr>
          <w:rFonts w:ascii="Times New Roman" w:hAnsi="Times New Roman" w:cs="Times New Roman" w:hint="eastAsia"/>
        </w:rPr>
        <w:t>to deduce the interval</w:t>
      </w:r>
      <w:r w:rsidR="00D56961">
        <w:rPr>
          <w:rFonts w:ascii="Times New Roman" w:eastAsia="MS Mincho" w:hAnsi="Times New Roman" w:cs="Times New Roman"/>
        </w:rPr>
        <w:t xml:space="preserve"> by multiplying </w:t>
      </w:r>
      <w:r w:rsidR="00E20A56">
        <w:rPr>
          <w:rFonts w:ascii="Times New Roman" w:hAnsi="Times New Roman" w:cs="Times New Roman" w:hint="eastAsia"/>
        </w:rPr>
        <w:t>the factor</w:t>
      </w:r>
      <w:r w:rsidR="00D56961">
        <w:rPr>
          <w:rFonts w:ascii="Times New Roman" w:hAnsi="Times New Roman" w:cs="Times New Roman" w:hint="eastAsia"/>
        </w:rPr>
        <w:t xml:space="preserve"> with the </w:t>
      </w:r>
      <w:r w:rsidR="005D1355">
        <w:rPr>
          <w:rFonts w:ascii="Times New Roman" w:hAnsi="Times New Roman" w:cs="Times New Roman" w:hint="eastAsia"/>
        </w:rPr>
        <w:t>D2R payload size</w:t>
      </w:r>
      <w:r w:rsidR="00D56961">
        <w:rPr>
          <w:rFonts w:ascii="Times New Roman" w:eastAsia="MS Mincho" w:hAnsi="Times New Roman" w:cs="Times New Roman"/>
        </w:rPr>
        <w:t>.</w:t>
      </w:r>
    </w:p>
    <w:p w14:paraId="09464EE7" w14:textId="11D70184" w:rsidR="00D56961" w:rsidRDefault="00D56961" w:rsidP="00D56961">
      <w:pPr>
        <w:pStyle w:val="ListParagraph"/>
        <w:numPr>
          <w:ilvl w:val="0"/>
          <w:numId w:val="24"/>
        </w:numPr>
        <w:ind w:leftChars="0"/>
        <w:jc w:val="both"/>
        <w:rPr>
          <w:rFonts w:ascii="Times New Roman" w:hAnsi="Times New Roman" w:cs="Times New Roman"/>
        </w:rPr>
      </w:pPr>
      <w:r>
        <w:rPr>
          <w:rFonts w:ascii="Times New Roman" w:hAnsi="Times New Roman" w:cs="Times New Roman" w:hint="eastAsia"/>
          <w:lang w:eastAsia="zh-CN"/>
        </w:rPr>
        <w:t xml:space="preserve">Option 3 offers the benefit of avoiding an excessively short </w:t>
      </w:r>
      <w:r>
        <w:rPr>
          <w:rFonts w:ascii="Times New Roman" w:hAnsi="Times New Roman" w:cs="Times New Roman"/>
          <w:lang w:eastAsia="zh-CN"/>
        </w:rPr>
        <w:t>final</w:t>
      </w:r>
      <w:r>
        <w:rPr>
          <w:rFonts w:ascii="Times New Roman" w:hAnsi="Times New Roman" w:cs="Times New Roman" w:hint="eastAsia"/>
          <w:lang w:eastAsia="zh-CN"/>
        </w:rPr>
        <w:t xml:space="preserve"> interval</w:t>
      </w:r>
      <w:r w:rsidR="00F54923">
        <w:rPr>
          <w:rFonts w:ascii="Times New Roman" w:hAnsi="Times New Roman" w:cs="Times New Roman" w:hint="eastAsia"/>
          <w:lang w:eastAsia="zh-CN"/>
        </w:rPr>
        <w:t>.</w:t>
      </w:r>
    </w:p>
    <w:p w14:paraId="0B9CE87A" w14:textId="77777777" w:rsidR="00F54923" w:rsidRPr="00EF088F" w:rsidRDefault="00F54923" w:rsidP="00EF088F">
      <w:pPr>
        <w:pStyle w:val="ListParagraph"/>
        <w:ind w:leftChars="0" w:left="720"/>
        <w:jc w:val="both"/>
        <w:rPr>
          <w:rFonts w:ascii="Times New Roman" w:hAnsi="Times New Roman" w:cs="Times New Roman"/>
        </w:rPr>
      </w:pPr>
    </w:p>
    <w:p w14:paraId="5B4507EC" w14:textId="77777777" w:rsidR="00115489" w:rsidRDefault="00115489" w:rsidP="00FD634E">
      <w:pPr>
        <w:jc w:val="both"/>
        <w:rPr>
          <w:rFonts w:ascii="Times New Roman" w:eastAsia="+mn-ea" w:hAnsi="Times New Roman" w:cs="Times New Roman"/>
          <w:b/>
          <w:bCs/>
          <w:i/>
          <w:iCs/>
          <w:color w:val="000000"/>
          <w:kern w:val="24"/>
          <w:u w:val="single"/>
        </w:rPr>
      </w:pPr>
    </w:p>
    <w:p w14:paraId="0E64A8D2" w14:textId="465C3AB5" w:rsidR="00FD634E" w:rsidRDefault="00FD634E" w:rsidP="00FD634E">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B34A51">
        <w:rPr>
          <w:rFonts w:ascii="Times New Roman" w:eastAsia="+mn-ea" w:hAnsi="Times New Roman" w:cs="Times New Roman"/>
          <w:b/>
          <w:bCs/>
          <w:i/>
          <w:iCs/>
          <w:color w:val="000000"/>
          <w:kern w:val="24"/>
          <w:u w:val="single"/>
        </w:rPr>
        <w:t>4</w:t>
      </w:r>
      <w:r w:rsidRPr="00666B7B">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 xml:space="preserve">For </w:t>
      </w:r>
      <w:r w:rsidRPr="00EF088F">
        <w:rPr>
          <w:rFonts w:ascii="Times New Roman" w:eastAsia="+mn-ea" w:hAnsi="Times New Roman" w:cs="Times New Roman"/>
          <w:b/>
          <w:bCs/>
          <w:i/>
          <w:iCs/>
          <w:color w:val="000000"/>
          <w:kern w:val="24"/>
          <w:u w:val="single"/>
        </w:rPr>
        <w:t xml:space="preserve">indicating the same interval between consecutive ambles, </w:t>
      </w:r>
      <w:r>
        <w:rPr>
          <w:rFonts w:ascii="Times New Roman" w:eastAsia="+mn-ea" w:hAnsi="Times New Roman" w:cs="Times New Roman"/>
          <w:b/>
          <w:bCs/>
          <w:i/>
          <w:iCs/>
          <w:color w:val="000000"/>
          <w:kern w:val="24"/>
          <w:u w:val="single"/>
        </w:rPr>
        <w:t>one of the following options</w:t>
      </w:r>
      <w:r w:rsidRPr="00EF088F">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is</w:t>
      </w:r>
      <w:r w:rsidRPr="00EF088F">
        <w:rPr>
          <w:rFonts w:ascii="Times New Roman" w:eastAsia="+mn-ea" w:hAnsi="Times New Roman" w:cs="Times New Roman"/>
          <w:b/>
          <w:bCs/>
          <w:i/>
          <w:iCs/>
          <w:color w:val="000000"/>
          <w:kern w:val="24"/>
          <w:u w:val="single"/>
        </w:rPr>
        <w:t xml:space="preserve"> considered</w:t>
      </w:r>
      <w:r>
        <w:rPr>
          <w:rFonts w:ascii="Times New Roman" w:eastAsia="+mn-ea" w:hAnsi="Times New Roman" w:cs="Times New Roman"/>
          <w:b/>
          <w:bCs/>
          <w:i/>
          <w:iCs/>
          <w:color w:val="000000"/>
          <w:kern w:val="24"/>
          <w:u w:val="single"/>
        </w:rPr>
        <w:t>:</w:t>
      </w:r>
    </w:p>
    <w:p w14:paraId="4424E493" w14:textId="1144F8CD" w:rsidR="00FD634E" w:rsidRDefault="00FD634E" w:rsidP="00FD634E">
      <w:pPr>
        <w:pStyle w:val="ListParagraph"/>
        <w:numPr>
          <w:ilvl w:val="0"/>
          <w:numId w:val="20"/>
        </w:numPr>
        <w:ind w:leftChars="0"/>
        <w:jc w:val="both"/>
        <w:rPr>
          <w:rFonts w:ascii="Times New Roman" w:eastAsia="+mn-ea" w:hAnsi="Times New Roman" w:cs="Times New Roman"/>
          <w:b/>
          <w:bCs/>
          <w:i/>
          <w:iCs/>
          <w:color w:val="000000"/>
          <w:kern w:val="24"/>
          <w:u w:val="single"/>
        </w:rPr>
      </w:pPr>
      <w:r>
        <w:rPr>
          <w:rFonts w:ascii="Times New Roman" w:eastAsia="+mn-ea" w:hAnsi="Times New Roman" w:cs="Times New Roman"/>
          <w:b/>
          <w:bCs/>
          <w:i/>
          <w:iCs/>
          <w:color w:val="000000"/>
          <w:kern w:val="24"/>
          <w:u w:val="single"/>
        </w:rPr>
        <w:t xml:space="preserve">Option 1. Using </w:t>
      </w:r>
      <w:r w:rsidR="007A38B8" w:rsidRPr="00EF088F">
        <w:rPr>
          <w:rFonts w:ascii="Times New Roman" w:eastAsia="+mn-ea" w:hAnsi="Times New Roman" w:cs="Times New Roman"/>
          <w:b/>
          <w:bCs/>
          <w:i/>
          <w:iCs/>
          <w:color w:val="000000"/>
          <w:kern w:val="24"/>
          <w:u w:val="single"/>
        </w:rPr>
        <w:t xml:space="preserve">a </w:t>
      </w:r>
      <w:r w:rsidR="00344D91" w:rsidRPr="00EF088F">
        <w:rPr>
          <w:rFonts w:ascii="Times New Roman" w:eastAsia="+mn-ea" w:hAnsi="Times New Roman" w:cs="Times New Roman"/>
          <w:b/>
          <w:bCs/>
          <w:i/>
          <w:iCs/>
          <w:color w:val="000000"/>
          <w:kern w:val="24"/>
          <w:u w:val="single"/>
        </w:rPr>
        <w:t xml:space="preserve">predefined </w:t>
      </w:r>
      <w:r>
        <w:rPr>
          <w:rFonts w:ascii="Times New Roman" w:eastAsia="+mn-ea" w:hAnsi="Times New Roman" w:cs="Times New Roman"/>
          <w:b/>
          <w:bCs/>
          <w:i/>
          <w:iCs/>
          <w:color w:val="000000"/>
          <w:kern w:val="24"/>
          <w:u w:val="single"/>
        </w:rPr>
        <w:t xml:space="preserve">mapping table where </w:t>
      </w:r>
      <w:r w:rsidRPr="00EF088F">
        <w:rPr>
          <w:rFonts w:ascii="Times New Roman" w:eastAsia="+mn-ea" w:hAnsi="Times New Roman" w:cs="Times New Roman"/>
          <w:b/>
          <w:bCs/>
          <w:i/>
          <w:iCs/>
          <w:color w:val="000000"/>
          <w:kern w:val="24"/>
          <w:u w:val="single"/>
        </w:rPr>
        <w:t>each entry indicates an exact length of interval</w:t>
      </w:r>
      <w:r>
        <w:rPr>
          <w:rFonts w:ascii="Times New Roman" w:eastAsia="+mn-ea" w:hAnsi="Times New Roman" w:cs="Times New Roman"/>
          <w:b/>
          <w:bCs/>
          <w:i/>
          <w:iCs/>
          <w:color w:val="000000"/>
          <w:kern w:val="24"/>
          <w:u w:val="single"/>
        </w:rPr>
        <w:t>.</w:t>
      </w:r>
    </w:p>
    <w:p w14:paraId="3DD5ADF9" w14:textId="155E8F66" w:rsidR="00FD634E" w:rsidRPr="00EF088F" w:rsidRDefault="00FD634E">
      <w:pPr>
        <w:pStyle w:val="ListParagraph"/>
        <w:numPr>
          <w:ilvl w:val="0"/>
          <w:numId w:val="20"/>
        </w:numPr>
        <w:ind w:leftChars="0"/>
        <w:jc w:val="both"/>
        <w:rPr>
          <w:rFonts w:ascii="Times New Roman" w:eastAsia="+mn-ea" w:hAnsi="Times New Roman" w:cs="Times New Roman"/>
          <w:b/>
          <w:bCs/>
          <w:i/>
          <w:iCs/>
          <w:color w:val="000000"/>
          <w:kern w:val="24"/>
          <w:u w:val="single"/>
        </w:rPr>
      </w:pPr>
      <w:r>
        <w:rPr>
          <w:rFonts w:ascii="Times New Roman" w:eastAsia="+mn-ea" w:hAnsi="Times New Roman" w:cs="Times New Roman"/>
          <w:b/>
          <w:bCs/>
          <w:i/>
          <w:iCs/>
          <w:color w:val="000000"/>
          <w:kern w:val="24"/>
          <w:u w:val="single"/>
        </w:rPr>
        <w:t xml:space="preserve">Option 2. Using </w:t>
      </w:r>
      <w:r w:rsidR="00431A78">
        <w:rPr>
          <w:rFonts w:ascii="Times New Roman" w:eastAsiaTheme="minorEastAsia" w:hAnsi="Times New Roman" w:cs="Times New Roman" w:hint="eastAsia"/>
          <w:b/>
          <w:bCs/>
          <w:i/>
          <w:iCs/>
          <w:color w:val="000000"/>
          <w:kern w:val="24"/>
          <w:u w:val="single"/>
          <w:lang w:eastAsia="zh-CN"/>
        </w:rPr>
        <w:t xml:space="preserve">an </w:t>
      </w:r>
      <w:r w:rsidRPr="00EF088F">
        <w:rPr>
          <w:rFonts w:ascii="Times New Roman" w:eastAsia="+mn-ea" w:hAnsi="Times New Roman" w:cs="Times New Roman"/>
          <w:b/>
          <w:bCs/>
          <w:i/>
          <w:iCs/>
          <w:color w:val="000000"/>
          <w:kern w:val="24"/>
          <w:u w:val="single"/>
        </w:rPr>
        <w:t xml:space="preserve">m-bit indicator </w:t>
      </w:r>
      <w:r w:rsidR="00291182">
        <w:rPr>
          <w:rFonts w:ascii="Times New Roman" w:eastAsiaTheme="minorEastAsia" w:hAnsi="Times New Roman" w:cs="Times New Roman" w:hint="eastAsia"/>
          <w:b/>
          <w:bCs/>
          <w:i/>
          <w:iCs/>
          <w:color w:val="000000"/>
          <w:kern w:val="24"/>
          <w:u w:val="single"/>
          <w:lang w:eastAsia="zh-CN"/>
        </w:rPr>
        <w:t>and</w:t>
      </w:r>
      <w:r w:rsidR="007A38B8" w:rsidRPr="00EF088F">
        <w:rPr>
          <w:rFonts w:ascii="Times New Roman" w:eastAsia="+mn-ea" w:hAnsi="Times New Roman" w:cs="Times New Roman"/>
          <w:b/>
          <w:bCs/>
          <w:i/>
          <w:iCs/>
          <w:color w:val="000000"/>
          <w:kern w:val="24"/>
          <w:u w:val="single"/>
        </w:rPr>
        <w:t xml:space="preserve"> a</w:t>
      </w:r>
      <w:r w:rsidR="00291182">
        <w:rPr>
          <w:rFonts w:ascii="Times New Roman" w:eastAsiaTheme="minorEastAsia" w:hAnsi="Times New Roman" w:cs="Times New Roman" w:hint="eastAsia"/>
          <w:b/>
          <w:bCs/>
          <w:i/>
          <w:iCs/>
          <w:color w:val="000000"/>
          <w:kern w:val="24"/>
          <w:u w:val="single"/>
          <w:lang w:eastAsia="zh-CN"/>
        </w:rPr>
        <w:t xml:space="preserve"> predefined</w:t>
      </w:r>
      <w:r w:rsidR="007A38B8" w:rsidRPr="00EF088F">
        <w:rPr>
          <w:rFonts w:ascii="Times New Roman" w:eastAsia="+mn-ea" w:hAnsi="Times New Roman" w:cs="Times New Roman"/>
          <w:b/>
          <w:bCs/>
          <w:i/>
          <w:iCs/>
          <w:color w:val="000000"/>
          <w:kern w:val="24"/>
          <w:u w:val="single"/>
        </w:rPr>
        <w:t xml:space="preserve"> length unit (e.g., n-byte)</w:t>
      </w:r>
      <w:r>
        <w:rPr>
          <w:rFonts w:ascii="Times New Roman" w:eastAsia="+mn-ea" w:hAnsi="Times New Roman" w:cs="Times New Roman"/>
          <w:b/>
          <w:bCs/>
          <w:i/>
          <w:iCs/>
          <w:color w:val="000000"/>
          <w:kern w:val="24"/>
          <w:u w:val="single"/>
        </w:rPr>
        <w:t>.</w:t>
      </w:r>
    </w:p>
    <w:p w14:paraId="29CE0406" w14:textId="52C760B7" w:rsidR="00F54923" w:rsidRPr="00EF088F" w:rsidRDefault="00F54923" w:rsidP="00EF088F">
      <w:pPr>
        <w:pStyle w:val="ListParagraph"/>
        <w:numPr>
          <w:ilvl w:val="0"/>
          <w:numId w:val="20"/>
        </w:numPr>
        <w:ind w:leftChars="0"/>
        <w:jc w:val="both"/>
        <w:rPr>
          <w:rFonts w:ascii="Times New Roman" w:eastAsia="+mn-ea" w:hAnsi="Times New Roman" w:cs="Times New Roman"/>
          <w:b/>
          <w:bCs/>
          <w:i/>
          <w:iCs/>
          <w:color w:val="000000"/>
          <w:kern w:val="24"/>
          <w:u w:val="single"/>
        </w:rPr>
      </w:pPr>
      <w:r>
        <w:rPr>
          <w:rFonts w:ascii="Times New Roman" w:eastAsiaTheme="minorEastAsia" w:hAnsi="Times New Roman" w:cs="Times New Roman" w:hint="eastAsia"/>
          <w:b/>
          <w:bCs/>
          <w:i/>
          <w:iCs/>
          <w:color w:val="000000"/>
          <w:kern w:val="24"/>
          <w:u w:val="single"/>
          <w:lang w:eastAsia="zh-CN"/>
        </w:rPr>
        <w:t xml:space="preserve">Option 3. Using a </w:t>
      </w:r>
      <w:r w:rsidR="001C29D4">
        <w:rPr>
          <w:rFonts w:ascii="Times New Roman" w:eastAsiaTheme="minorEastAsia" w:hAnsi="Times New Roman" w:cs="Times New Roman" w:hint="eastAsia"/>
          <w:b/>
          <w:bCs/>
          <w:i/>
          <w:iCs/>
          <w:color w:val="000000"/>
          <w:kern w:val="24"/>
          <w:u w:val="single"/>
          <w:lang w:eastAsia="zh-CN"/>
        </w:rPr>
        <w:t>scaling factor</w:t>
      </w:r>
      <w:r w:rsidR="002E2BD1">
        <w:rPr>
          <w:rFonts w:ascii="Times New Roman" w:eastAsiaTheme="minorEastAsia" w:hAnsi="Times New Roman" w:cs="Times New Roman" w:hint="eastAsia"/>
          <w:b/>
          <w:bCs/>
          <w:i/>
          <w:iCs/>
          <w:color w:val="000000"/>
          <w:kern w:val="24"/>
          <w:u w:val="single"/>
          <w:lang w:eastAsia="zh-CN"/>
        </w:rPr>
        <w:t xml:space="preserve"> </w:t>
      </w:r>
      <w:r w:rsidR="002E2BD1" w:rsidRPr="00EF088F">
        <w:rPr>
          <w:rFonts w:ascii="Times New Roman" w:eastAsia="+mn-ea" w:hAnsi="Times New Roman" w:cs="Times New Roman"/>
          <w:b/>
          <w:bCs/>
          <w:i/>
          <w:iCs/>
          <w:color w:val="000000"/>
          <w:kern w:val="24"/>
          <w:u w:val="single"/>
        </w:rPr>
        <w:t>and D2R payload size</w:t>
      </w:r>
      <w:r w:rsidR="004F00FD" w:rsidRPr="00EF088F">
        <w:rPr>
          <w:rFonts w:ascii="Times New Roman" w:eastAsia="+mn-ea" w:hAnsi="Times New Roman" w:cs="Times New Roman"/>
          <w:b/>
          <w:bCs/>
          <w:i/>
          <w:iCs/>
          <w:color w:val="000000"/>
          <w:kern w:val="24"/>
          <w:u w:val="single"/>
        </w:rPr>
        <w:t xml:space="preserve"> (as indicated by TBS)</w:t>
      </w:r>
      <w:r w:rsidR="001C29D4" w:rsidRPr="00EF088F">
        <w:rPr>
          <w:rFonts w:ascii="Times New Roman" w:eastAsia="+mn-ea" w:hAnsi="Times New Roman" w:cs="Times New Roman"/>
          <w:b/>
          <w:bCs/>
          <w:i/>
          <w:iCs/>
          <w:color w:val="000000"/>
          <w:kern w:val="24"/>
          <w:u w:val="single"/>
        </w:rPr>
        <w:t>.</w:t>
      </w:r>
    </w:p>
    <w:p w14:paraId="013AF9D5" w14:textId="4332C963" w:rsidR="00FD634E" w:rsidRDefault="00FD634E" w:rsidP="00FD634E">
      <w:pPr>
        <w:jc w:val="both"/>
        <w:rPr>
          <w:rFonts w:ascii="Times New Roman" w:eastAsia="+mn-ea" w:hAnsi="Times New Roman" w:cs="Times New Roman"/>
          <w:b/>
          <w:bCs/>
          <w:i/>
          <w:iCs/>
          <w:color w:val="000000"/>
          <w:kern w:val="24"/>
          <w:u w:val="single"/>
          <w:lang w:eastAsia="x-none"/>
        </w:rPr>
      </w:pPr>
      <w:r w:rsidRPr="00666B7B">
        <w:rPr>
          <w:rFonts w:ascii="Times New Roman" w:eastAsia="+mn-ea" w:hAnsi="Times New Roman" w:cs="Times New Roman"/>
          <w:b/>
          <w:bCs/>
          <w:i/>
          <w:iCs/>
          <w:color w:val="000000"/>
          <w:kern w:val="24"/>
          <w:u w:val="single"/>
          <w:lang w:eastAsia="x-none"/>
        </w:rPr>
        <w:t xml:space="preserve"> </w:t>
      </w:r>
    </w:p>
    <w:p w14:paraId="6C4DA2AD" w14:textId="77777777" w:rsidR="00993BEB" w:rsidRDefault="00993BEB" w:rsidP="00FD634E">
      <w:pPr>
        <w:jc w:val="both"/>
        <w:rPr>
          <w:rFonts w:ascii="Times New Roman" w:eastAsia="+mn-ea" w:hAnsi="Times New Roman" w:cs="Times New Roman"/>
          <w:b/>
          <w:bCs/>
          <w:i/>
          <w:iCs/>
          <w:color w:val="000000"/>
          <w:kern w:val="24"/>
          <w:u w:val="single"/>
        </w:rPr>
      </w:pPr>
    </w:p>
    <w:p w14:paraId="695C914C" w14:textId="7B30B797" w:rsidR="00D4744E" w:rsidRPr="005E4AB1" w:rsidRDefault="00D4744E" w:rsidP="00D4744E">
      <w:pPr>
        <w:jc w:val="both"/>
        <w:rPr>
          <w:rFonts w:ascii="Times New Roman" w:eastAsia="Batang" w:hAnsi="Times New Roman" w:cs="Times New Roman"/>
          <w:b/>
          <w:bCs/>
          <w:u w:val="single"/>
        </w:rPr>
      </w:pPr>
      <w:r w:rsidRPr="005E4AB1">
        <w:rPr>
          <w:rFonts w:ascii="Times New Roman" w:eastAsia="Batang" w:hAnsi="Times New Roman" w:cs="Times New Roman"/>
          <w:b/>
          <w:bCs/>
          <w:u w:val="single"/>
        </w:rPr>
        <w:t xml:space="preserve">On </w:t>
      </w:r>
      <w:r>
        <w:rPr>
          <w:rFonts w:ascii="Times New Roman" w:eastAsia="Batang" w:hAnsi="Times New Roman" w:cs="Times New Roman"/>
          <w:b/>
          <w:bCs/>
          <w:u w:val="single"/>
        </w:rPr>
        <w:t>Length</w:t>
      </w:r>
      <w:r w:rsidRPr="005E4AB1">
        <w:rPr>
          <w:rFonts w:ascii="Times New Roman" w:eastAsia="Batang" w:hAnsi="Times New Roman" w:cs="Times New Roman"/>
          <w:b/>
          <w:bCs/>
          <w:u w:val="single"/>
        </w:rPr>
        <w:t xml:space="preserve"> of </w:t>
      </w:r>
      <w:r>
        <w:rPr>
          <w:rFonts w:ascii="Times New Roman" w:eastAsia="Batang" w:hAnsi="Times New Roman" w:cs="Times New Roman"/>
          <w:b/>
          <w:bCs/>
          <w:u w:val="single"/>
        </w:rPr>
        <w:t>Preamble and Midamble</w:t>
      </w:r>
      <w:r w:rsidRPr="005E4AB1">
        <w:rPr>
          <w:rFonts w:ascii="Times New Roman" w:eastAsia="Batang" w:hAnsi="Times New Roman" w:cs="Times New Roman"/>
          <w:b/>
          <w:bCs/>
          <w:u w:val="single"/>
        </w:rPr>
        <w:t xml:space="preserve"> </w:t>
      </w:r>
    </w:p>
    <w:p w14:paraId="4FB03F28" w14:textId="3CFBA0CD" w:rsidR="00D4744E" w:rsidRPr="00EF088F" w:rsidRDefault="00D4744E" w:rsidP="00EF088F">
      <w:pPr>
        <w:jc w:val="both"/>
        <w:rPr>
          <w:rFonts w:ascii="Times New Roman" w:eastAsia="MS Mincho" w:hAnsi="Times New Roman" w:cs="Times New Roman"/>
        </w:rPr>
      </w:pPr>
      <w:r w:rsidRPr="00EF088F">
        <w:rPr>
          <w:rFonts w:ascii="Times New Roman" w:eastAsia="MS Mincho" w:hAnsi="Times New Roman" w:cs="Times New Roman"/>
        </w:rPr>
        <w:t>When midamble is present</w:t>
      </w:r>
      <w:r w:rsidRPr="00EF088F" w:rsidDel="00D12A63">
        <w:rPr>
          <w:rFonts w:ascii="Times New Roman" w:eastAsia="MS Mincho" w:hAnsi="Times New Roman" w:cs="Times New Roman"/>
        </w:rPr>
        <w:t xml:space="preserve"> </w:t>
      </w:r>
      <w:r w:rsidRPr="00EF088F">
        <w:rPr>
          <w:rFonts w:ascii="Times New Roman" w:eastAsia="MS Mincho" w:hAnsi="Times New Roman" w:cs="Times New Roman"/>
        </w:rPr>
        <w:t>at least the following cases are supported and reader explicitly indicates one of the following cases for PDRCH:</w:t>
      </w:r>
    </w:p>
    <w:p w14:paraId="1BFEC27C" w14:textId="77777777" w:rsidR="00D4744E" w:rsidRPr="00EF088F" w:rsidRDefault="00D4744E" w:rsidP="00EF088F">
      <w:pPr>
        <w:pStyle w:val="ListParagraph"/>
        <w:numPr>
          <w:ilvl w:val="0"/>
          <w:numId w:val="22"/>
        </w:numPr>
        <w:ind w:leftChars="0"/>
        <w:jc w:val="both"/>
        <w:rPr>
          <w:rFonts w:ascii="Times New Roman" w:eastAsia="MS Mincho" w:hAnsi="Times New Roman" w:cs="Times New Roman"/>
        </w:rPr>
      </w:pPr>
      <w:r w:rsidRPr="00EF088F">
        <w:rPr>
          <w:rFonts w:ascii="Times New Roman" w:eastAsia="MS Mincho" w:hAnsi="Times New Roman" w:cs="Times New Roman"/>
        </w:rPr>
        <w:t xml:space="preserve">Short preamble and short midamble </w:t>
      </w:r>
    </w:p>
    <w:p w14:paraId="524F4211" w14:textId="4971560B" w:rsidR="001C1506" w:rsidRPr="00EF088F" w:rsidRDefault="00D4744E" w:rsidP="00EF088F">
      <w:pPr>
        <w:pStyle w:val="ListParagraph"/>
        <w:numPr>
          <w:ilvl w:val="0"/>
          <w:numId w:val="22"/>
        </w:numPr>
        <w:ind w:leftChars="0"/>
        <w:jc w:val="both"/>
        <w:rPr>
          <w:rFonts w:eastAsia="MS Mincho"/>
        </w:rPr>
      </w:pPr>
      <w:r w:rsidRPr="00EF088F">
        <w:rPr>
          <w:rFonts w:ascii="Times New Roman" w:eastAsia="MS Mincho" w:hAnsi="Times New Roman" w:cs="Times New Roman"/>
        </w:rPr>
        <w:t>Long preamble and long midamble</w:t>
      </w:r>
    </w:p>
    <w:p w14:paraId="3B4AFF5F" w14:textId="4159AE73" w:rsidR="00AE3F35" w:rsidRPr="00EF088F" w:rsidRDefault="004E2076" w:rsidP="00EF088F">
      <w:pPr>
        <w:jc w:val="both"/>
        <w:rPr>
          <w:rFonts w:eastAsia="MS Mincho"/>
        </w:rPr>
      </w:pPr>
      <w:r w:rsidRPr="00EF088F">
        <w:rPr>
          <w:rFonts w:ascii="Times New Roman" w:eastAsia="MS Mincho" w:hAnsi="Times New Roman" w:cs="Times New Roman"/>
        </w:rPr>
        <w:t xml:space="preserve">Compared to the case of short preamble and short midamble, </w:t>
      </w:r>
      <w:r>
        <w:rPr>
          <w:rFonts w:ascii="Times New Roman" w:eastAsia="MS Mincho" w:hAnsi="Times New Roman" w:cs="Times New Roman"/>
        </w:rPr>
        <w:t>applying</w:t>
      </w:r>
      <w:r w:rsidRPr="00EF088F">
        <w:rPr>
          <w:rFonts w:ascii="Times New Roman" w:eastAsia="MS Mincho" w:hAnsi="Times New Roman" w:cs="Times New Roman"/>
        </w:rPr>
        <w:t xml:space="preserve"> long preamble can further increase the channel estimation </w:t>
      </w:r>
      <w:r>
        <w:rPr>
          <w:rFonts w:ascii="Times New Roman" w:eastAsia="MS Mincho" w:hAnsi="Times New Roman" w:cs="Times New Roman"/>
        </w:rPr>
        <w:t>performance. Therefore, we support the case of long preamble and short midamble.</w:t>
      </w:r>
    </w:p>
    <w:p w14:paraId="2593CBB7" w14:textId="77777777" w:rsidR="00115489" w:rsidRDefault="00115489" w:rsidP="00EF088F">
      <w:pPr>
        <w:jc w:val="both"/>
        <w:rPr>
          <w:rFonts w:ascii="Times New Roman" w:eastAsia="+mn-ea" w:hAnsi="Times New Roman" w:cs="Times New Roman"/>
          <w:b/>
          <w:bCs/>
          <w:i/>
          <w:iCs/>
          <w:color w:val="000000"/>
          <w:kern w:val="24"/>
          <w:u w:val="single"/>
        </w:rPr>
      </w:pPr>
    </w:p>
    <w:p w14:paraId="4E276ED2" w14:textId="1C41DBA3" w:rsidR="004E2076" w:rsidRPr="00EF088F" w:rsidRDefault="004E2076" w:rsidP="00EF088F">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B34A51">
        <w:rPr>
          <w:rFonts w:ascii="Times New Roman" w:eastAsia="+mn-ea" w:hAnsi="Times New Roman" w:cs="Times New Roman"/>
          <w:b/>
          <w:bCs/>
          <w:i/>
          <w:iCs/>
          <w:color w:val="000000"/>
          <w:kern w:val="24"/>
          <w:u w:val="single"/>
        </w:rPr>
        <w:t>5</w:t>
      </w:r>
      <w:r w:rsidRPr="00666B7B">
        <w:rPr>
          <w:rFonts w:ascii="Times New Roman" w:eastAsia="+mn-ea" w:hAnsi="Times New Roman" w:cs="Times New Roman"/>
          <w:b/>
          <w:bCs/>
          <w:i/>
          <w:iCs/>
          <w:color w:val="000000"/>
          <w:kern w:val="24"/>
          <w:u w:val="single"/>
        </w:rPr>
        <w:t xml:space="preserve">. </w:t>
      </w:r>
      <w:r w:rsidRPr="00EF088F">
        <w:rPr>
          <w:rFonts w:ascii="Times New Roman" w:eastAsia="+mn-ea" w:hAnsi="Times New Roman" w:cs="Times New Roman"/>
          <w:b/>
          <w:bCs/>
          <w:i/>
          <w:iCs/>
          <w:color w:val="000000"/>
          <w:kern w:val="24"/>
          <w:u w:val="single"/>
        </w:rPr>
        <w:t xml:space="preserve">When midamble is present, </w:t>
      </w:r>
      <w:r>
        <w:rPr>
          <w:rFonts w:ascii="Times New Roman" w:eastAsia="+mn-ea" w:hAnsi="Times New Roman" w:cs="Times New Roman"/>
          <w:b/>
          <w:bCs/>
          <w:i/>
          <w:iCs/>
          <w:color w:val="000000"/>
          <w:kern w:val="24"/>
          <w:u w:val="single"/>
        </w:rPr>
        <w:t xml:space="preserve">support the case of </w:t>
      </w:r>
      <w:r w:rsidRPr="00EF088F">
        <w:rPr>
          <w:rFonts w:ascii="Times New Roman" w:eastAsia="+mn-ea" w:hAnsi="Times New Roman" w:cs="Times New Roman"/>
          <w:b/>
          <w:bCs/>
          <w:i/>
          <w:iCs/>
          <w:color w:val="000000"/>
          <w:kern w:val="24"/>
          <w:u w:val="single"/>
        </w:rPr>
        <w:t>long preamble and short midamble.</w:t>
      </w:r>
    </w:p>
    <w:p w14:paraId="30E43A55" w14:textId="77777777" w:rsidR="004E2076" w:rsidRPr="00666B7B" w:rsidRDefault="004E2076" w:rsidP="00696EE0">
      <w:pPr>
        <w:pStyle w:val="BodyText"/>
        <w:rPr>
          <w:sz w:val="22"/>
          <w:szCs w:val="22"/>
        </w:rPr>
      </w:pPr>
    </w:p>
    <w:p w14:paraId="11D2A883" w14:textId="70B7FD93" w:rsidR="001C1506" w:rsidRPr="00666B7B" w:rsidRDefault="001C1506" w:rsidP="001C1506">
      <w:pPr>
        <w:jc w:val="both"/>
        <w:rPr>
          <w:rFonts w:ascii="Times New Roman" w:eastAsia="Batang" w:hAnsi="Times New Roman" w:cs="Times New Roman"/>
          <w:b/>
          <w:bCs/>
          <w:u w:val="single"/>
        </w:rPr>
      </w:pPr>
      <w:r w:rsidRPr="00666B7B">
        <w:rPr>
          <w:rFonts w:ascii="Times New Roman" w:eastAsia="Batang" w:hAnsi="Times New Roman" w:cs="Times New Roman"/>
          <w:b/>
          <w:bCs/>
          <w:u w:val="single"/>
        </w:rPr>
        <w:lastRenderedPageBreak/>
        <w:t xml:space="preserve">On Using D2R Midamble </w:t>
      </w:r>
      <w:r w:rsidR="003B16A4">
        <w:rPr>
          <w:rFonts w:ascii="Times New Roman" w:eastAsia="Batang" w:hAnsi="Times New Roman" w:cs="Times New Roman"/>
          <w:b/>
          <w:bCs/>
          <w:u w:val="single"/>
        </w:rPr>
        <w:t xml:space="preserve">Resource </w:t>
      </w:r>
      <w:r w:rsidRPr="00666B7B">
        <w:rPr>
          <w:rFonts w:ascii="Times New Roman" w:eastAsia="Batang" w:hAnsi="Times New Roman" w:cs="Times New Roman"/>
          <w:b/>
          <w:bCs/>
          <w:u w:val="single"/>
        </w:rPr>
        <w:t xml:space="preserve">for </w:t>
      </w:r>
      <w:r w:rsidR="000A1260" w:rsidRPr="00666B7B">
        <w:rPr>
          <w:rFonts w:ascii="Times New Roman" w:eastAsia="Batang" w:hAnsi="Times New Roman" w:cs="Times New Roman"/>
          <w:b/>
          <w:bCs/>
          <w:u w:val="single"/>
        </w:rPr>
        <w:t>I</w:t>
      </w:r>
      <w:r w:rsidRPr="00666B7B">
        <w:rPr>
          <w:rFonts w:ascii="Times New Roman" w:eastAsia="Batang" w:hAnsi="Times New Roman" w:cs="Times New Roman"/>
          <w:b/>
          <w:bCs/>
          <w:u w:val="single"/>
        </w:rPr>
        <w:t xml:space="preserve">nterference </w:t>
      </w:r>
      <w:r w:rsidR="000A1260" w:rsidRPr="00666B7B">
        <w:rPr>
          <w:rFonts w:ascii="Times New Roman" w:eastAsia="Batang" w:hAnsi="Times New Roman" w:cs="Times New Roman"/>
          <w:b/>
          <w:bCs/>
          <w:u w:val="single"/>
        </w:rPr>
        <w:t>E</w:t>
      </w:r>
      <w:r w:rsidRPr="00666B7B">
        <w:rPr>
          <w:rFonts w:ascii="Times New Roman" w:eastAsia="Batang" w:hAnsi="Times New Roman" w:cs="Times New Roman"/>
          <w:b/>
          <w:bCs/>
          <w:u w:val="single"/>
        </w:rPr>
        <w:t xml:space="preserve">stimation </w:t>
      </w:r>
    </w:p>
    <w:p w14:paraId="3350E8E5" w14:textId="326E4003" w:rsidR="00155397" w:rsidRPr="00155397" w:rsidRDefault="00155397" w:rsidP="00155397">
      <w:pPr>
        <w:jc w:val="both"/>
        <w:rPr>
          <w:rFonts w:ascii="Times New Roman" w:eastAsia="MS Mincho" w:hAnsi="Times New Roman" w:cs="Times New Roman"/>
        </w:rPr>
      </w:pPr>
      <w:r w:rsidRPr="00155397">
        <w:rPr>
          <w:rFonts w:ascii="Times New Roman" w:eastAsia="MS Mincho" w:hAnsi="Times New Roman" w:cs="Times New Roman"/>
        </w:rPr>
        <w:t xml:space="preserve">For typical application scenarios of A-IoT system, e.g., asset identification, it is required to accommodate a huge number of A-IoT devices in a large-scale range with seamless coverage. In this case, </w:t>
      </w:r>
      <w:bookmarkStart w:id="5" w:name="_Hlk171365849"/>
      <w:r w:rsidRPr="00155397">
        <w:rPr>
          <w:rFonts w:ascii="Times New Roman" w:eastAsia="MS Mincho" w:hAnsi="Times New Roman" w:cs="Times New Roman"/>
        </w:rPr>
        <w:t>the lack of interference management scheme results in severe interference between readers, capacity problems, and latency problems, especially in case of dense</w:t>
      </w:r>
      <w:r>
        <w:rPr>
          <w:rFonts w:ascii="Times New Roman" w:eastAsia="MS Mincho" w:hAnsi="Times New Roman" w:cs="Times New Roman"/>
        </w:rPr>
        <w:t>-reader</w:t>
      </w:r>
      <w:r w:rsidRPr="00155397">
        <w:rPr>
          <w:rFonts w:ascii="Times New Roman" w:eastAsia="MS Mincho" w:hAnsi="Times New Roman" w:cs="Times New Roman"/>
        </w:rPr>
        <w:t xml:space="preserve"> deployment. </w:t>
      </w:r>
      <w:bookmarkEnd w:id="5"/>
      <w:r w:rsidRPr="00155397">
        <w:rPr>
          <w:rFonts w:ascii="Times New Roman" w:eastAsia="MS Mincho" w:hAnsi="Times New Roman" w:cs="Times New Roman"/>
        </w:rPr>
        <w:t>Therefore, interference management scheme is needed for A-IoT systems.</w:t>
      </w:r>
    </w:p>
    <w:p w14:paraId="19CAAF4C" w14:textId="0682C420" w:rsidR="00592574" w:rsidRDefault="00155397" w:rsidP="00155397">
      <w:pPr>
        <w:jc w:val="both"/>
        <w:rPr>
          <w:rFonts w:ascii="Times New Roman" w:eastAsia="MS Mincho" w:hAnsi="Times New Roman" w:cs="Times New Roman"/>
        </w:rPr>
      </w:pPr>
      <w:r w:rsidRPr="00155397">
        <w:rPr>
          <w:rFonts w:ascii="Times New Roman" w:eastAsia="MS Mincho" w:hAnsi="Times New Roman" w:cs="Times New Roman"/>
        </w:rPr>
        <w:t xml:space="preserve">The interference level can be estimated by measurements on a certain interference measurement (IM) resource (in both time domain and frequency domain). An </w:t>
      </w:r>
      <w:r w:rsidRPr="00155397">
        <w:rPr>
          <w:rFonts w:ascii="Times New Roman" w:eastAsia="MS Mincho" w:hAnsi="Times New Roman" w:cs="Times New Roman"/>
          <w:b/>
          <w:bCs/>
        </w:rPr>
        <w:t>IM resource</w:t>
      </w:r>
      <w:r w:rsidRPr="00155397">
        <w:rPr>
          <w:rFonts w:ascii="Times New Roman" w:eastAsia="MS Mincho" w:hAnsi="Times New Roman" w:cs="Times New Roman"/>
        </w:rPr>
        <w:t xml:space="preserve"> would correspond to resource where nothing is transmitted from one or more target </w:t>
      </w:r>
      <w:r>
        <w:rPr>
          <w:rFonts w:ascii="Times New Roman" w:eastAsia="MS Mincho" w:hAnsi="Times New Roman" w:cs="Times New Roman"/>
        </w:rPr>
        <w:t xml:space="preserve">node </w:t>
      </w:r>
      <w:r w:rsidRPr="00155397">
        <w:rPr>
          <w:rFonts w:ascii="Times New Roman" w:eastAsia="MS Mincho" w:hAnsi="Times New Roman" w:cs="Times New Roman"/>
        </w:rPr>
        <w:t xml:space="preserve">while the activity within the IM resource will reflect normal activity from other </w:t>
      </w:r>
      <w:r>
        <w:rPr>
          <w:rFonts w:ascii="Times New Roman" w:eastAsia="MS Mincho" w:hAnsi="Times New Roman" w:cs="Times New Roman"/>
        </w:rPr>
        <w:t xml:space="preserve">node </w:t>
      </w:r>
      <w:r w:rsidRPr="00155397">
        <w:rPr>
          <w:rFonts w:ascii="Times New Roman" w:eastAsia="MS Mincho" w:hAnsi="Times New Roman" w:cs="Times New Roman"/>
        </w:rPr>
        <w:t>transmitting on the IM resource. Thus, by measuring the receiv</w:t>
      </w:r>
      <w:r>
        <w:rPr>
          <w:rFonts w:ascii="Times New Roman" w:eastAsia="MS Mincho" w:hAnsi="Times New Roman" w:cs="Times New Roman"/>
        </w:rPr>
        <w:t>ing</w:t>
      </w:r>
      <w:r w:rsidRPr="00155397">
        <w:rPr>
          <w:rFonts w:ascii="Times New Roman" w:eastAsia="MS Mincho" w:hAnsi="Times New Roman" w:cs="Times New Roman"/>
        </w:rPr>
        <w:t xml:space="preserve"> power within the IM resource, the node</w:t>
      </w:r>
      <w:r>
        <w:rPr>
          <w:rFonts w:ascii="Times New Roman" w:eastAsia="MS Mincho" w:hAnsi="Times New Roman" w:cs="Times New Roman"/>
        </w:rPr>
        <w:t xml:space="preserve"> </w:t>
      </w:r>
      <w:r w:rsidRPr="00155397">
        <w:rPr>
          <w:rFonts w:ascii="Times New Roman" w:eastAsia="MS Mincho" w:hAnsi="Times New Roman" w:cs="Times New Roman"/>
        </w:rPr>
        <w:t xml:space="preserve">performing measurement would obtain the typical interference level from </w:t>
      </w:r>
      <w:r>
        <w:rPr>
          <w:rFonts w:ascii="Times New Roman" w:eastAsia="MS Mincho" w:hAnsi="Times New Roman" w:cs="Times New Roman"/>
        </w:rPr>
        <w:t>device(s)</w:t>
      </w:r>
      <w:r w:rsidRPr="00155397">
        <w:rPr>
          <w:rFonts w:ascii="Times New Roman" w:eastAsia="MS Mincho" w:hAnsi="Times New Roman" w:cs="Times New Roman"/>
        </w:rPr>
        <w:t xml:space="preserve"> other than the target </w:t>
      </w:r>
      <w:r>
        <w:rPr>
          <w:rFonts w:ascii="Times New Roman" w:eastAsia="MS Mincho" w:hAnsi="Times New Roman" w:cs="Times New Roman"/>
        </w:rPr>
        <w:t>device</w:t>
      </w:r>
      <w:r w:rsidRPr="00155397">
        <w:rPr>
          <w:rFonts w:ascii="Times New Roman" w:eastAsia="MS Mincho" w:hAnsi="Times New Roman" w:cs="Times New Roman"/>
        </w:rPr>
        <w:t xml:space="preserve">(s). </w:t>
      </w:r>
    </w:p>
    <w:p w14:paraId="7D6DDEAF" w14:textId="51E202DB" w:rsidR="00592574" w:rsidRDefault="00592574" w:rsidP="00155397">
      <w:pPr>
        <w:jc w:val="both"/>
        <w:rPr>
          <w:rFonts w:ascii="Times New Roman" w:eastAsia="MS Mincho" w:hAnsi="Times New Roman" w:cs="Times New Roman"/>
        </w:rPr>
      </w:pPr>
      <w:r>
        <w:rPr>
          <w:rFonts w:ascii="Times New Roman" w:eastAsia="MS Mincho" w:hAnsi="Times New Roman" w:cs="Times New Roman"/>
        </w:rPr>
        <w:t>For A-IoT system</w:t>
      </w:r>
      <w:r w:rsidRPr="00155397">
        <w:rPr>
          <w:rFonts w:ascii="Times New Roman" w:eastAsia="MS Mincho" w:hAnsi="Times New Roman" w:cs="Times New Roman"/>
        </w:rPr>
        <w:t>, the IM resource(s) should be known in advance by both the node</w:t>
      </w:r>
      <w:r>
        <w:rPr>
          <w:rFonts w:ascii="Times New Roman" w:eastAsia="MS Mincho" w:hAnsi="Times New Roman" w:cs="Times New Roman"/>
        </w:rPr>
        <w:t xml:space="preserve"> (e.g., reader)</w:t>
      </w:r>
      <w:r w:rsidRPr="00155397">
        <w:rPr>
          <w:rFonts w:ascii="Times New Roman" w:eastAsia="MS Mincho" w:hAnsi="Times New Roman" w:cs="Times New Roman"/>
        </w:rPr>
        <w:t xml:space="preserve"> performing IM and the node(s) </w:t>
      </w:r>
      <w:r>
        <w:rPr>
          <w:rFonts w:ascii="Times New Roman" w:eastAsia="MS Mincho" w:hAnsi="Times New Roman" w:cs="Times New Roman"/>
        </w:rPr>
        <w:t xml:space="preserve">(e.g., device) </w:t>
      </w:r>
      <w:r w:rsidRPr="00155397">
        <w:rPr>
          <w:rFonts w:ascii="Times New Roman" w:eastAsia="MS Mincho" w:hAnsi="Times New Roman" w:cs="Times New Roman"/>
        </w:rPr>
        <w:t>performing no transmission on the IM resource(s).</w:t>
      </w:r>
      <w:r>
        <w:rPr>
          <w:rFonts w:ascii="Times New Roman" w:eastAsia="MS Mincho" w:hAnsi="Times New Roman" w:cs="Times New Roman"/>
        </w:rPr>
        <w:t xml:space="preserve"> M</w:t>
      </w:r>
      <w:r w:rsidRPr="00592574">
        <w:rPr>
          <w:rFonts w:ascii="Times New Roman" w:eastAsia="MS Mincho" w:hAnsi="Times New Roman" w:cs="Times New Roman"/>
        </w:rPr>
        <w:t xml:space="preserve">idamble resource </w:t>
      </w:r>
      <w:r>
        <w:rPr>
          <w:rFonts w:ascii="Times New Roman" w:eastAsia="MS Mincho" w:hAnsi="Times New Roman" w:cs="Times New Roman"/>
        </w:rPr>
        <w:t>is suitable to be used as IM resource according to the following reasons: (a)</w:t>
      </w:r>
      <w:r w:rsidRPr="00592574">
        <w:rPr>
          <w:rFonts w:ascii="Times New Roman" w:eastAsia="MS Mincho" w:hAnsi="Times New Roman" w:cs="Times New Roman"/>
        </w:rPr>
        <w:t xml:space="preserve"> </w:t>
      </w:r>
      <w:r>
        <w:rPr>
          <w:rFonts w:ascii="Times New Roman" w:eastAsia="MS Mincho" w:hAnsi="Times New Roman" w:cs="Times New Roman"/>
        </w:rPr>
        <w:t xml:space="preserve">Midamble resource </w:t>
      </w:r>
      <w:r w:rsidRPr="00592574">
        <w:rPr>
          <w:rFonts w:ascii="Times New Roman" w:eastAsia="MS Mincho" w:hAnsi="Times New Roman" w:cs="Times New Roman"/>
        </w:rPr>
        <w:t>locates in the middle of the data part of the D2R transmission</w:t>
      </w:r>
      <w:r>
        <w:rPr>
          <w:rFonts w:ascii="Times New Roman" w:eastAsia="MS Mincho" w:hAnsi="Times New Roman" w:cs="Times New Roman"/>
        </w:rPr>
        <w:t xml:space="preserve"> (2) how to place midamble within D2R transmission can be aligned between reader and device. </w:t>
      </w:r>
    </w:p>
    <w:p w14:paraId="5D5A567F" w14:textId="3511FD79" w:rsidR="001C1506" w:rsidRPr="00666B7B" w:rsidRDefault="0037451D" w:rsidP="00696EE0">
      <w:pPr>
        <w:pStyle w:val="BodyText"/>
        <w:rPr>
          <w:sz w:val="22"/>
          <w:szCs w:val="22"/>
        </w:rPr>
      </w:pPr>
      <w:r>
        <w:rPr>
          <w:sz w:val="22"/>
          <w:szCs w:val="22"/>
        </w:rPr>
        <w:t xml:space="preserve">For timing tracking/channel estimation and interference estimation, device performs different behavior on the corresponding resource. Therefore, </w:t>
      </w:r>
      <w:r w:rsidR="00177245">
        <w:rPr>
          <w:sz w:val="22"/>
          <w:szCs w:val="22"/>
        </w:rPr>
        <w:t>whether</w:t>
      </w:r>
      <w:r>
        <w:rPr>
          <w:sz w:val="22"/>
          <w:szCs w:val="22"/>
        </w:rPr>
        <w:t xml:space="preserve"> D2R midamble resource is reused for </w:t>
      </w:r>
      <w:r w:rsidR="00177245">
        <w:rPr>
          <w:sz w:val="22"/>
          <w:szCs w:val="22"/>
        </w:rPr>
        <w:t>interference estimation</w:t>
      </w:r>
      <w:r>
        <w:rPr>
          <w:sz w:val="22"/>
          <w:szCs w:val="22"/>
        </w:rPr>
        <w:t xml:space="preserve"> </w:t>
      </w:r>
      <w:r w:rsidR="00177245">
        <w:rPr>
          <w:sz w:val="22"/>
          <w:szCs w:val="22"/>
        </w:rPr>
        <w:t>needs to be indicated to device by reader.</w:t>
      </w:r>
      <w:r>
        <w:rPr>
          <w:sz w:val="22"/>
          <w:szCs w:val="22"/>
        </w:rPr>
        <w:t xml:space="preserve">  </w:t>
      </w:r>
    </w:p>
    <w:p w14:paraId="7C30F312" w14:textId="77777777" w:rsidR="000A1260" w:rsidRPr="00666B7B" w:rsidRDefault="000A1260" w:rsidP="00696EE0">
      <w:pPr>
        <w:pStyle w:val="BodyText"/>
        <w:rPr>
          <w:sz w:val="22"/>
          <w:szCs w:val="22"/>
          <w:lang w:val="en-US"/>
        </w:rPr>
      </w:pPr>
    </w:p>
    <w:p w14:paraId="13804715" w14:textId="10E6C736" w:rsidR="008C5FEE" w:rsidRDefault="008C5FEE" w:rsidP="008C5FEE">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B34A51">
        <w:rPr>
          <w:rFonts w:ascii="Times New Roman" w:eastAsia="+mn-ea" w:hAnsi="Times New Roman" w:cs="Times New Roman"/>
          <w:b/>
          <w:bCs/>
          <w:i/>
          <w:iCs/>
          <w:color w:val="000000"/>
          <w:kern w:val="24"/>
          <w:u w:val="single"/>
        </w:rPr>
        <w:t>6</w:t>
      </w:r>
      <w:r w:rsidRPr="00666B7B">
        <w:rPr>
          <w:rFonts w:ascii="Times New Roman" w:eastAsia="+mn-ea" w:hAnsi="Times New Roman" w:cs="Times New Roman"/>
          <w:b/>
          <w:bCs/>
          <w:i/>
          <w:iCs/>
          <w:color w:val="000000"/>
          <w:kern w:val="24"/>
          <w:u w:val="single"/>
        </w:rPr>
        <w:t xml:space="preserve">. </w:t>
      </w:r>
      <w:r w:rsidR="00880615">
        <w:rPr>
          <w:rFonts w:ascii="Times New Roman" w:eastAsia="+mn-ea" w:hAnsi="Times New Roman" w:cs="Times New Roman"/>
          <w:b/>
          <w:bCs/>
          <w:i/>
          <w:iCs/>
          <w:color w:val="000000"/>
          <w:kern w:val="24"/>
          <w:u w:val="single"/>
        </w:rPr>
        <w:t xml:space="preserve">Support using </w:t>
      </w:r>
      <w:r w:rsidR="00177245">
        <w:rPr>
          <w:rFonts w:ascii="Times New Roman" w:eastAsia="+mn-ea" w:hAnsi="Times New Roman" w:cs="Times New Roman"/>
          <w:b/>
          <w:bCs/>
          <w:i/>
          <w:iCs/>
          <w:color w:val="000000"/>
          <w:kern w:val="24"/>
          <w:u w:val="single"/>
        </w:rPr>
        <w:t xml:space="preserve">D2R </w:t>
      </w:r>
      <w:r w:rsidR="00880615">
        <w:rPr>
          <w:rFonts w:ascii="Times New Roman" w:eastAsia="+mn-ea" w:hAnsi="Times New Roman" w:cs="Times New Roman"/>
          <w:b/>
          <w:bCs/>
          <w:i/>
          <w:iCs/>
          <w:color w:val="000000"/>
          <w:kern w:val="24"/>
          <w:u w:val="single"/>
        </w:rPr>
        <w:t>m</w:t>
      </w:r>
      <w:r w:rsidRPr="00666B7B">
        <w:rPr>
          <w:rFonts w:ascii="Times New Roman" w:eastAsia="+mn-ea" w:hAnsi="Times New Roman" w:cs="Times New Roman"/>
          <w:b/>
          <w:bCs/>
          <w:i/>
          <w:iCs/>
          <w:color w:val="000000"/>
          <w:kern w:val="24"/>
          <w:u w:val="single"/>
        </w:rPr>
        <w:t xml:space="preserve">idamble </w:t>
      </w:r>
      <w:r w:rsidR="00177245">
        <w:rPr>
          <w:rFonts w:ascii="Times New Roman" w:eastAsia="+mn-ea" w:hAnsi="Times New Roman" w:cs="Times New Roman"/>
          <w:b/>
          <w:bCs/>
          <w:i/>
          <w:iCs/>
          <w:color w:val="000000"/>
          <w:kern w:val="24"/>
          <w:u w:val="single"/>
        </w:rPr>
        <w:t xml:space="preserve">resource </w:t>
      </w:r>
      <w:r w:rsidRPr="00666B7B">
        <w:rPr>
          <w:rFonts w:ascii="Times New Roman" w:eastAsia="+mn-ea" w:hAnsi="Times New Roman" w:cs="Times New Roman"/>
          <w:b/>
          <w:bCs/>
          <w:i/>
          <w:iCs/>
          <w:color w:val="000000"/>
          <w:kern w:val="24"/>
          <w:u w:val="single"/>
        </w:rPr>
        <w:t xml:space="preserve">for interference estimation. </w:t>
      </w:r>
    </w:p>
    <w:p w14:paraId="5FEEA546" w14:textId="286FD649" w:rsidR="00177245" w:rsidRPr="00666B7B" w:rsidRDefault="00177245" w:rsidP="008C5FEE">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sidR="00B34A51">
        <w:rPr>
          <w:rFonts w:ascii="Times New Roman" w:eastAsia="+mn-ea" w:hAnsi="Times New Roman" w:cs="Times New Roman"/>
          <w:b/>
          <w:bCs/>
          <w:i/>
          <w:iCs/>
          <w:color w:val="000000"/>
          <w:kern w:val="24"/>
          <w:u w:val="single"/>
        </w:rPr>
        <w:t>7</w:t>
      </w:r>
      <w:r w:rsidRPr="00666B7B">
        <w:rPr>
          <w:rFonts w:ascii="Times New Roman" w:eastAsia="+mn-ea" w:hAnsi="Times New Roman" w:cs="Times New Roman"/>
          <w:b/>
          <w:bCs/>
          <w:i/>
          <w:iCs/>
          <w:color w:val="000000"/>
          <w:kern w:val="24"/>
          <w:u w:val="single"/>
        </w:rPr>
        <w:t xml:space="preserve">. </w:t>
      </w:r>
      <w:r w:rsidR="00D77319">
        <w:rPr>
          <w:rFonts w:ascii="Times New Roman" w:hAnsi="Times New Roman" w:cs="Times New Roman" w:hint="eastAsia"/>
          <w:b/>
          <w:bCs/>
          <w:i/>
          <w:iCs/>
          <w:color w:val="000000"/>
          <w:kern w:val="24"/>
          <w:u w:val="single"/>
        </w:rPr>
        <w:t>W</w:t>
      </w:r>
      <w:r w:rsidRPr="00177245">
        <w:rPr>
          <w:rFonts w:ascii="Times New Roman" w:eastAsia="+mn-ea" w:hAnsi="Times New Roman" w:cs="Times New Roman"/>
          <w:b/>
          <w:bCs/>
          <w:i/>
          <w:iCs/>
          <w:color w:val="000000"/>
          <w:kern w:val="24"/>
          <w:u w:val="single"/>
        </w:rPr>
        <w:t>hether D2R midamble resource is reused for interference estimation needs to be indicated to device by reader</w:t>
      </w:r>
      <w:r w:rsidRPr="00666B7B">
        <w:rPr>
          <w:rFonts w:ascii="Times New Roman" w:eastAsia="+mn-ea" w:hAnsi="Times New Roman" w:cs="Times New Roman"/>
          <w:b/>
          <w:bCs/>
          <w:i/>
          <w:iCs/>
          <w:color w:val="000000"/>
          <w:kern w:val="24"/>
          <w:u w:val="single"/>
        </w:rPr>
        <w:t xml:space="preserve">. </w:t>
      </w:r>
    </w:p>
    <w:p w14:paraId="794E45A3" w14:textId="77777777" w:rsidR="000A1260" w:rsidRPr="00012283" w:rsidRDefault="000A1260" w:rsidP="00696EE0">
      <w:pPr>
        <w:pStyle w:val="BodyText"/>
        <w:rPr>
          <w:lang w:val="en-US"/>
        </w:rPr>
      </w:pPr>
    </w:p>
    <w:p w14:paraId="08FD3A1E" w14:textId="77777777" w:rsidR="00A21CEF" w:rsidRDefault="00A21CEF" w:rsidP="00696EE0">
      <w:pPr>
        <w:pStyle w:val="BodyText"/>
        <w:rPr>
          <w:lang w:val="en-US"/>
        </w:rPr>
      </w:pPr>
    </w:p>
    <w:p w14:paraId="74EC6A24" w14:textId="1D394C2E" w:rsidR="00A21CEF" w:rsidRDefault="008575AD" w:rsidP="00B5012C">
      <w:pPr>
        <w:pStyle w:val="Heading3"/>
      </w:pPr>
      <w:r>
        <w:rPr>
          <w:rFonts w:hint="eastAsia"/>
          <w:lang w:eastAsia="zh-CN"/>
        </w:rPr>
        <w:t xml:space="preserve">On acquiring the end of D2R Repetition </w:t>
      </w:r>
    </w:p>
    <w:p w14:paraId="64AB30E0" w14:textId="74FFB9AB" w:rsidR="00A21CEF" w:rsidRPr="00B6363B" w:rsidRDefault="008575AD" w:rsidP="00696EE0">
      <w:pPr>
        <w:pStyle w:val="BodyText"/>
        <w:rPr>
          <w:sz w:val="22"/>
          <w:szCs w:val="22"/>
          <w:lang w:val="en-US"/>
        </w:rPr>
      </w:pPr>
      <w:r>
        <w:rPr>
          <w:rFonts w:hint="eastAsia"/>
          <w:sz w:val="22"/>
          <w:szCs w:val="22"/>
          <w:lang w:val="en-US" w:eastAsia="zh-CN"/>
        </w:rPr>
        <w:t xml:space="preserve">According to </w:t>
      </w:r>
      <w:r w:rsidRPr="00012283">
        <w:rPr>
          <w:sz w:val="22"/>
          <w:szCs w:val="22"/>
          <w:lang w:eastAsia="zh-CN"/>
        </w:rPr>
        <w:t xml:space="preserve">the </w:t>
      </w:r>
      <w:r>
        <w:rPr>
          <w:sz w:val="22"/>
          <w:szCs w:val="22"/>
          <w:lang w:eastAsia="zh-CN"/>
        </w:rPr>
        <w:t>agreement in the meeting of RAN1#120</w:t>
      </w:r>
      <w:r>
        <w:rPr>
          <w:rFonts w:hint="eastAsia"/>
          <w:sz w:val="22"/>
          <w:szCs w:val="22"/>
          <w:lang w:eastAsia="zh-CN"/>
        </w:rPr>
        <w:t>, midamble (if at the end of PDRCH) is not used to indicate the end of PDRCH transmission.</w:t>
      </w:r>
    </w:p>
    <w:tbl>
      <w:tblPr>
        <w:tblStyle w:val="TableGrid"/>
        <w:tblW w:w="0" w:type="auto"/>
        <w:tblLook w:val="04A0" w:firstRow="1" w:lastRow="0" w:firstColumn="1" w:lastColumn="0" w:noHBand="0" w:noVBand="1"/>
      </w:tblPr>
      <w:tblGrid>
        <w:gridCol w:w="9307"/>
      </w:tblGrid>
      <w:tr w:rsidR="003F5FBF" w:rsidRPr="00B6363B" w14:paraId="23C12180" w14:textId="77777777" w:rsidTr="003F5FBF">
        <w:tc>
          <w:tcPr>
            <w:tcW w:w="9307" w:type="dxa"/>
          </w:tcPr>
          <w:p w14:paraId="6B6D1598" w14:textId="77777777" w:rsidR="008575AD" w:rsidRPr="00E310F5" w:rsidRDefault="008575AD" w:rsidP="008575AD">
            <w:pPr>
              <w:pStyle w:val="0Maintext"/>
              <w:rPr>
                <w:lang w:eastAsia="zh-CN"/>
              </w:rPr>
            </w:pPr>
            <w:r w:rsidRPr="00E310F5">
              <w:rPr>
                <w:highlight w:val="green"/>
                <w:lang w:eastAsia="zh-CN"/>
              </w:rPr>
              <w:t>Agreement</w:t>
            </w:r>
          </w:p>
          <w:p w14:paraId="52E26AF8" w14:textId="77777777" w:rsidR="008575AD" w:rsidRPr="00E310F5" w:rsidRDefault="008575AD" w:rsidP="00CE2D42">
            <w:pPr>
              <w:pStyle w:val="ListParagraph"/>
              <w:widowControl/>
              <w:numPr>
                <w:ilvl w:val="0"/>
                <w:numId w:val="18"/>
              </w:numPr>
              <w:autoSpaceDE/>
              <w:autoSpaceDN/>
              <w:adjustRightInd/>
              <w:snapToGrid w:val="0"/>
              <w:ind w:leftChars="0"/>
              <w:contextualSpacing/>
              <w:jc w:val="left"/>
              <w:rPr>
                <w:rFonts w:ascii="Times New Roman" w:hAnsi="Times New Roman"/>
              </w:rPr>
            </w:pPr>
            <w:r w:rsidRPr="00E310F5">
              <w:rPr>
                <w:rFonts w:ascii="Times New Roman" w:hAnsi="Times New Roman"/>
              </w:rPr>
              <w:t>For D2R preamble design, the functionalities of timing acquisition, SFO estimation/time tracking and channel estimation should be supported</w:t>
            </w:r>
          </w:p>
          <w:p w14:paraId="532E8495" w14:textId="77777777" w:rsidR="008575AD" w:rsidRPr="00E310F5" w:rsidRDefault="008575AD" w:rsidP="00CE2D42">
            <w:pPr>
              <w:pStyle w:val="ListParagraph"/>
              <w:widowControl/>
              <w:numPr>
                <w:ilvl w:val="0"/>
                <w:numId w:val="18"/>
              </w:numPr>
              <w:autoSpaceDE/>
              <w:autoSpaceDN/>
              <w:adjustRightInd/>
              <w:snapToGrid w:val="0"/>
              <w:ind w:leftChars="0"/>
              <w:contextualSpacing/>
              <w:jc w:val="left"/>
              <w:rPr>
                <w:rFonts w:ascii="Times New Roman" w:hAnsi="Times New Roman"/>
              </w:rPr>
            </w:pPr>
            <w:r w:rsidRPr="00E310F5">
              <w:rPr>
                <w:rFonts w:ascii="Times New Roman" w:hAnsi="Times New Roman"/>
              </w:rPr>
              <w:t>For D2R midamble design, the functionalities of SFO estimation/time tracking and channel estimation should be supported</w:t>
            </w:r>
          </w:p>
          <w:p w14:paraId="3AA135D3" w14:textId="77777777" w:rsidR="008575AD" w:rsidRPr="00E310F5" w:rsidRDefault="008575AD" w:rsidP="00CE2D42">
            <w:pPr>
              <w:pStyle w:val="ListParagraph"/>
              <w:widowControl/>
              <w:numPr>
                <w:ilvl w:val="1"/>
                <w:numId w:val="18"/>
              </w:numPr>
              <w:autoSpaceDE/>
              <w:autoSpaceDN/>
              <w:adjustRightInd/>
              <w:snapToGrid w:val="0"/>
              <w:ind w:leftChars="0"/>
              <w:contextualSpacing/>
              <w:jc w:val="left"/>
              <w:rPr>
                <w:rFonts w:ascii="Times New Roman" w:hAnsi="Times New Roman"/>
              </w:rPr>
            </w:pPr>
            <w:r w:rsidRPr="00E310F5">
              <w:rPr>
                <w:rFonts w:ascii="Times New Roman" w:hAnsi="Times New Roman"/>
              </w:rPr>
              <w:t>D2R midamble can be transmitted at the end of the PDRCH transmission. If it is at the end, it is not designed for being used for indicating the end of PDRCH transmission</w:t>
            </w:r>
          </w:p>
          <w:p w14:paraId="559AB67E" w14:textId="77777777" w:rsidR="008575AD" w:rsidRPr="00E310F5" w:rsidRDefault="008575AD" w:rsidP="00CE2D42">
            <w:pPr>
              <w:pStyle w:val="ListParagraph"/>
              <w:widowControl/>
              <w:numPr>
                <w:ilvl w:val="1"/>
                <w:numId w:val="18"/>
              </w:numPr>
              <w:autoSpaceDE/>
              <w:autoSpaceDN/>
              <w:adjustRightInd/>
              <w:snapToGrid w:val="0"/>
              <w:ind w:leftChars="0"/>
              <w:contextualSpacing/>
              <w:jc w:val="left"/>
              <w:rPr>
                <w:rFonts w:ascii="Times New Roman" w:hAnsi="Times New Roman"/>
              </w:rPr>
            </w:pPr>
            <w:r w:rsidRPr="00E310F5">
              <w:rPr>
                <w:rFonts w:ascii="Times New Roman" w:hAnsi="Times New Roman"/>
              </w:rPr>
              <w:t>FFS: condition(s) and/or indication where the D2R midamble is present or not</w:t>
            </w:r>
          </w:p>
          <w:p w14:paraId="672579DE" w14:textId="73CA70CC" w:rsidR="003F5FBF" w:rsidRPr="00B6363B" w:rsidRDefault="003F5FBF" w:rsidP="00510F4F">
            <w:pPr>
              <w:pStyle w:val="B1"/>
              <w:rPr>
                <w:rFonts w:eastAsia="等线"/>
                <w:sz w:val="22"/>
                <w:szCs w:val="22"/>
              </w:rPr>
            </w:pPr>
          </w:p>
        </w:tc>
      </w:tr>
    </w:tbl>
    <w:p w14:paraId="7419C709" w14:textId="77777777" w:rsidR="004B6CE1" w:rsidRPr="00B6363B" w:rsidRDefault="004B6CE1" w:rsidP="00721557">
      <w:pPr>
        <w:pStyle w:val="BodyText"/>
        <w:rPr>
          <w:color w:val="000000" w:themeColor="text1"/>
          <w:sz w:val="22"/>
          <w:szCs w:val="22"/>
          <w:lang w:val="en-US" w:eastAsia="zh-CN"/>
        </w:rPr>
      </w:pPr>
    </w:p>
    <w:p w14:paraId="45E0923B" w14:textId="1C036D9F" w:rsidR="00051134" w:rsidRPr="008D2F11" w:rsidRDefault="008575AD" w:rsidP="00A07C90">
      <w:pPr>
        <w:pStyle w:val="BodyText"/>
        <w:rPr>
          <w:sz w:val="22"/>
          <w:szCs w:val="22"/>
        </w:rPr>
      </w:pPr>
      <w:r>
        <w:rPr>
          <w:rFonts w:hint="eastAsia"/>
          <w:color w:val="000000" w:themeColor="text1"/>
          <w:sz w:val="22"/>
          <w:szCs w:val="22"/>
          <w:lang w:val="en-US" w:eastAsia="zh-CN"/>
        </w:rPr>
        <w:t>On</w:t>
      </w:r>
      <w:r w:rsidR="005C788B" w:rsidRPr="00666B7B">
        <w:rPr>
          <w:sz w:val="22"/>
          <w:szCs w:val="22"/>
        </w:rPr>
        <w:t xml:space="preserve"> support</w:t>
      </w:r>
      <w:r>
        <w:rPr>
          <w:rFonts w:hint="eastAsia"/>
          <w:sz w:val="22"/>
          <w:szCs w:val="22"/>
          <w:lang w:eastAsia="zh-CN"/>
        </w:rPr>
        <w:t>ing</w:t>
      </w:r>
      <w:r w:rsidR="005C788B" w:rsidRPr="00666B7B">
        <w:rPr>
          <w:sz w:val="22"/>
          <w:szCs w:val="22"/>
        </w:rPr>
        <w:t xml:space="preserve"> the repetition</w:t>
      </w:r>
      <w:r>
        <w:rPr>
          <w:rFonts w:hint="eastAsia"/>
          <w:sz w:val="22"/>
          <w:szCs w:val="22"/>
          <w:lang w:eastAsia="zh-CN"/>
        </w:rPr>
        <w:t>-based</w:t>
      </w:r>
      <w:r w:rsidR="005C788B" w:rsidRPr="00666B7B">
        <w:rPr>
          <w:sz w:val="22"/>
          <w:szCs w:val="22"/>
        </w:rPr>
        <w:t xml:space="preserve"> D2R transmissions, </w:t>
      </w:r>
      <w:r w:rsidR="005C788B">
        <w:rPr>
          <w:sz w:val="22"/>
          <w:szCs w:val="22"/>
        </w:rPr>
        <w:t xml:space="preserve">how to </w:t>
      </w:r>
      <w:r>
        <w:rPr>
          <w:rFonts w:hint="eastAsia"/>
          <w:sz w:val="22"/>
          <w:szCs w:val="22"/>
          <w:lang w:eastAsia="zh-CN"/>
        </w:rPr>
        <w:t>acquire</w:t>
      </w:r>
      <w:r w:rsidRPr="00666B7B">
        <w:rPr>
          <w:sz w:val="22"/>
          <w:szCs w:val="22"/>
        </w:rPr>
        <w:t xml:space="preserve"> </w:t>
      </w:r>
      <w:r w:rsidR="005C788B" w:rsidRPr="00666B7B">
        <w:rPr>
          <w:sz w:val="22"/>
          <w:szCs w:val="22"/>
        </w:rPr>
        <w:t xml:space="preserve">the end of </w:t>
      </w:r>
      <w:r>
        <w:rPr>
          <w:rFonts w:hint="eastAsia"/>
          <w:sz w:val="22"/>
          <w:szCs w:val="22"/>
          <w:lang w:eastAsia="zh-CN"/>
        </w:rPr>
        <w:t xml:space="preserve">each repetition is also needed to be considered. </w:t>
      </w:r>
      <w:r w:rsidR="008D2F11" w:rsidRPr="008D2F11">
        <w:rPr>
          <w:sz w:val="22"/>
          <w:szCs w:val="22"/>
          <w:lang w:val="en-US" w:eastAsia="zh-CN"/>
        </w:rPr>
        <w:t>In the case that t</w:t>
      </w:r>
      <w:r w:rsidR="00051134" w:rsidRPr="00A07C90">
        <w:rPr>
          <w:sz w:val="22"/>
          <w:szCs w:val="22"/>
          <w:lang w:val="en-US" w:eastAsia="zh-CN"/>
        </w:rPr>
        <w:t>he number of repetition and the TB size for D2R are provided by the reader</w:t>
      </w:r>
      <w:r w:rsidR="003C5B31" w:rsidRPr="008D2F11">
        <w:rPr>
          <w:sz w:val="22"/>
          <w:szCs w:val="22"/>
          <w:lang w:eastAsia="zh-CN"/>
        </w:rPr>
        <w:t xml:space="preserve">, </w:t>
      </w:r>
      <w:r w:rsidR="00051134" w:rsidRPr="008D2F11">
        <w:rPr>
          <w:sz w:val="22"/>
          <w:szCs w:val="22"/>
          <w:lang w:val="en-US" w:eastAsia="zh-CN"/>
        </w:rPr>
        <w:t>repetitions can be treated as data segments and</w:t>
      </w:r>
      <w:r w:rsidR="00744ADF">
        <w:rPr>
          <w:sz w:val="22"/>
          <w:szCs w:val="22"/>
          <w:lang w:val="en-US" w:eastAsia="zh-CN"/>
        </w:rPr>
        <w:t xml:space="preserve"> thus</w:t>
      </w:r>
      <w:r w:rsidR="00051134" w:rsidRPr="008D2F11">
        <w:rPr>
          <w:sz w:val="22"/>
          <w:szCs w:val="22"/>
          <w:lang w:val="en-US" w:eastAsia="zh-CN"/>
        </w:rPr>
        <w:t xml:space="preserve"> midamble can be inserted at the end of each repetition. </w:t>
      </w:r>
      <w:r>
        <w:rPr>
          <w:rFonts w:hint="eastAsia"/>
          <w:sz w:val="22"/>
          <w:szCs w:val="22"/>
          <w:lang w:val="en-US" w:eastAsia="zh-CN"/>
        </w:rPr>
        <w:t>We support to acquire the end of transmission of each repetition by using midamble following the repetition.</w:t>
      </w:r>
    </w:p>
    <w:p w14:paraId="6E16B971" w14:textId="77777777" w:rsidR="008D2F11" w:rsidRPr="00A07C90" w:rsidRDefault="008D2F11" w:rsidP="005C788B">
      <w:pPr>
        <w:spacing w:after="0"/>
        <w:jc w:val="both"/>
        <w:rPr>
          <w:rFonts w:ascii="Times New Roman" w:eastAsia="+mn-ea" w:hAnsi="Times New Roman" w:cs="Times New Roman"/>
          <w:b/>
          <w:bCs/>
          <w:i/>
          <w:iCs/>
          <w:color w:val="000000"/>
          <w:kern w:val="24"/>
          <w:u w:val="single"/>
          <w:lang w:val="x-none" w:eastAsia="en-US"/>
        </w:rPr>
      </w:pPr>
    </w:p>
    <w:p w14:paraId="67AA40C2" w14:textId="4C7E0410" w:rsidR="00E11364" w:rsidRPr="00B34A51" w:rsidRDefault="005C788B" w:rsidP="00B34A51">
      <w:pPr>
        <w:spacing w:after="0"/>
        <w:jc w:val="both"/>
        <w:rPr>
          <w:rFonts w:ascii="Times New Roman"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lang w:eastAsia="en-US"/>
        </w:rPr>
        <w:lastRenderedPageBreak/>
        <w:t xml:space="preserve">Proposal </w:t>
      </w:r>
      <w:r w:rsidR="00B34A51">
        <w:rPr>
          <w:rFonts w:ascii="Times New Roman" w:hAnsi="Times New Roman" w:cs="Times New Roman"/>
          <w:b/>
          <w:bCs/>
          <w:i/>
          <w:iCs/>
          <w:color w:val="000000"/>
          <w:kern w:val="24"/>
          <w:u w:val="single"/>
        </w:rPr>
        <w:t>8</w:t>
      </w:r>
      <w:r w:rsidRPr="00666B7B">
        <w:rPr>
          <w:rFonts w:ascii="Times New Roman" w:eastAsia="+mn-ea" w:hAnsi="Times New Roman" w:cs="Times New Roman"/>
          <w:b/>
          <w:bCs/>
          <w:i/>
          <w:iCs/>
          <w:color w:val="000000"/>
          <w:kern w:val="24"/>
          <w:u w:val="single"/>
          <w:lang w:eastAsia="en-US"/>
        </w:rPr>
        <w:t>:</w:t>
      </w:r>
      <w:r w:rsidRPr="00666B7B">
        <w:rPr>
          <w:rFonts w:ascii="Times New Roman" w:hAnsi="Times New Roman" w:cs="Times New Roman" w:hint="eastAsia"/>
          <w:b/>
          <w:bCs/>
          <w:i/>
          <w:iCs/>
          <w:color w:val="000000"/>
          <w:kern w:val="24"/>
          <w:u w:val="single"/>
        </w:rPr>
        <w:t xml:space="preserve"> </w:t>
      </w:r>
      <w:r w:rsidR="00185502">
        <w:rPr>
          <w:rFonts w:ascii="Times New Roman" w:hAnsi="Times New Roman" w:cs="Times New Roman"/>
          <w:b/>
          <w:bCs/>
          <w:i/>
          <w:iCs/>
          <w:color w:val="000000"/>
          <w:kern w:val="24"/>
          <w:u w:val="single"/>
        </w:rPr>
        <w:t>F</w:t>
      </w:r>
      <w:r w:rsidRPr="00666B7B">
        <w:rPr>
          <w:rFonts w:ascii="Times New Roman" w:hAnsi="Times New Roman" w:cs="Times New Roman" w:hint="eastAsia"/>
          <w:b/>
          <w:bCs/>
          <w:i/>
          <w:iCs/>
          <w:color w:val="000000"/>
          <w:kern w:val="24"/>
          <w:u w:val="single"/>
        </w:rPr>
        <w:t xml:space="preserve">or the </w:t>
      </w:r>
      <w:r w:rsidRPr="00666B7B">
        <w:rPr>
          <w:rFonts w:ascii="Times New Roman" w:hAnsi="Times New Roman" w:cs="Times New Roman"/>
          <w:b/>
          <w:bCs/>
          <w:i/>
          <w:iCs/>
          <w:color w:val="000000"/>
          <w:kern w:val="24"/>
          <w:u w:val="single"/>
        </w:rPr>
        <w:t>repetition</w:t>
      </w:r>
      <w:r>
        <w:rPr>
          <w:rFonts w:ascii="Times New Roman" w:hAnsi="Times New Roman" w:cs="Times New Roman"/>
          <w:b/>
          <w:bCs/>
          <w:i/>
          <w:iCs/>
          <w:color w:val="000000"/>
          <w:kern w:val="24"/>
          <w:u w:val="single"/>
        </w:rPr>
        <w:t xml:space="preserve">-based </w:t>
      </w:r>
      <w:r w:rsidRPr="00666B7B">
        <w:rPr>
          <w:rFonts w:ascii="Times New Roman" w:hAnsi="Times New Roman" w:cs="Times New Roman"/>
          <w:b/>
          <w:bCs/>
          <w:i/>
          <w:iCs/>
          <w:color w:val="000000"/>
          <w:kern w:val="24"/>
          <w:u w:val="single"/>
        </w:rPr>
        <w:t>D2R transmission</w:t>
      </w:r>
      <w:r w:rsidR="00185502">
        <w:rPr>
          <w:rFonts w:ascii="Times New Roman" w:hAnsi="Times New Roman" w:cs="Times New Roman"/>
          <w:b/>
          <w:bCs/>
          <w:i/>
          <w:iCs/>
          <w:color w:val="000000"/>
          <w:kern w:val="24"/>
          <w:u w:val="single"/>
        </w:rPr>
        <w:t>,</w:t>
      </w:r>
      <w:r w:rsidR="0030055C" w:rsidDel="0030055C">
        <w:rPr>
          <w:rFonts w:ascii="Times New Roman" w:hAnsi="Times New Roman" w:cs="Times New Roman"/>
          <w:b/>
          <w:bCs/>
          <w:i/>
          <w:iCs/>
          <w:color w:val="000000"/>
          <w:kern w:val="24"/>
          <w:u w:val="single"/>
        </w:rPr>
        <w:t xml:space="preserve"> </w:t>
      </w:r>
      <w:r w:rsidR="0030055C">
        <w:rPr>
          <w:rFonts w:ascii="Times New Roman" w:hAnsi="Times New Roman" w:cs="Times New Roman" w:hint="eastAsia"/>
          <w:b/>
          <w:bCs/>
          <w:i/>
          <w:iCs/>
          <w:color w:val="000000"/>
          <w:kern w:val="24"/>
          <w:u w:val="single"/>
        </w:rPr>
        <w:t>support</w:t>
      </w:r>
      <w:r w:rsidR="004C0FC9">
        <w:rPr>
          <w:rFonts w:ascii="Times New Roman" w:hAnsi="Times New Roman" w:cs="Times New Roman"/>
          <w:b/>
          <w:bCs/>
          <w:i/>
          <w:iCs/>
          <w:color w:val="000000"/>
          <w:kern w:val="24"/>
          <w:u w:val="single"/>
        </w:rPr>
        <w:t xml:space="preserve"> </w:t>
      </w:r>
      <w:r w:rsidR="003C53D2" w:rsidRPr="00E75DA7">
        <w:rPr>
          <w:rFonts w:ascii="Times New Roman" w:hAnsi="Times New Roman" w:cs="Times New Roman"/>
          <w:b/>
          <w:bCs/>
          <w:i/>
          <w:iCs/>
          <w:color w:val="000000"/>
          <w:kern w:val="24"/>
          <w:u w:val="single"/>
        </w:rPr>
        <w:t>to acquire the end of transmission of each repetition by using midamble following the repetition</w:t>
      </w:r>
      <w:r w:rsidRPr="00666B7B">
        <w:rPr>
          <w:rFonts w:ascii="Times New Roman" w:hAnsi="Times New Roman" w:cs="Times New Roman" w:hint="eastAsia"/>
          <w:b/>
          <w:bCs/>
          <w:i/>
          <w:iCs/>
          <w:color w:val="000000"/>
          <w:kern w:val="24"/>
          <w:u w:val="single"/>
        </w:rPr>
        <w:t>.</w:t>
      </w:r>
    </w:p>
    <w:p w14:paraId="4B43DAD7" w14:textId="77777777" w:rsidR="00E3026C" w:rsidRDefault="00E3026C" w:rsidP="0050091D">
      <w:pPr>
        <w:pStyle w:val="BodyText"/>
        <w:rPr>
          <w:rFonts w:eastAsia="+mn-ea"/>
          <w:b/>
          <w:bCs/>
          <w:i/>
          <w:iCs/>
          <w:color w:val="000000"/>
          <w:kern w:val="24"/>
          <w:u w:val="single"/>
        </w:rPr>
      </w:pPr>
    </w:p>
    <w:p w14:paraId="7B879A92" w14:textId="77777777" w:rsidR="00115489" w:rsidRPr="00383076" w:rsidRDefault="00115489" w:rsidP="0050091D">
      <w:pPr>
        <w:pStyle w:val="BodyText"/>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E47BC98" w:rsidR="000C654B" w:rsidRPr="00737AF9" w:rsidRDefault="000C654B" w:rsidP="000C654B">
      <w:pPr>
        <w:pStyle w:val="BodyText"/>
        <w:rPr>
          <w:rFonts w:cs="Arial"/>
          <w:sz w:val="22"/>
          <w:szCs w:val="22"/>
          <w:lang w:val="en-US"/>
        </w:rPr>
      </w:pPr>
      <w:bookmarkStart w:id="6" w:name="_Hlk101873554"/>
      <w:r w:rsidRPr="00737AF9">
        <w:rPr>
          <w:kern w:val="2"/>
          <w:sz w:val="22"/>
          <w:szCs w:val="22"/>
          <w:lang w:eastAsia="zh-CN"/>
        </w:rPr>
        <w:t xml:space="preserve">In this contribution, </w:t>
      </w:r>
      <w:r w:rsidRPr="00737AF9">
        <w:rPr>
          <w:rFonts w:cs="Arial"/>
          <w:sz w:val="22"/>
          <w:szCs w:val="22"/>
        </w:rPr>
        <w:t xml:space="preserve">we focus on </w:t>
      </w:r>
      <w:r w:rsidR="00CC3DB0" w:rsidRPr="00737AF9">
        <w:rPr>
          <w:rFonts w:ascii="Arial" w:hAnsi="Arial" w:cs="Arial"/>
          <w:b/>
          <w:bCs/>
          <w:sz w:val="22"/>
          <w:szCs w:val="22"/>
          <w:lang w:val="en-GB"/>
        </w:rPr>
        <w:t xml:space="preserve"> </w:t>
      </w:r>
      <w:r w:rsidR="00CC3DB0" w:rsidRPr="00737AF9">
        <w:rPr>
          <w:sz w:val="22"/>
          <w:szCs w:val="22"/>
          <w:lang w:val="en-US"/>
        </w:rPr>
        <w:t xml:space="preserve">timing acquisition and synchronization </w:t>
      </w:r>
      <w:r w:rsidR="00EB6E7E" w:rsidRPr="00737AF9">
        <w:rPr>
          <w:sz w:val="22"/>
          <w:szCs w:val="22"/>
          <w:lang w:val="en-US"/>
        </w:rPr>
        <w:t xml:space="preserve">for ambient IoT and </w:t>
      </w:r>
      <w:r w:rsidRPr="00737AF9">
        <w:rPr>
          <w:rFonts w:cs="Arial"/>
          <w:sz w:val="22"/>
          <w:szCs w:val="22"/>
          <w:lang w:val="en-US"/>
        </w:rPr>
        <w:t xml:space="preserve">have </w:t>
      </w:r>
      <w:r w:rsidR="00E623CA" w:rsidRPr="00737AF9">
        <w:rPr>
          <w:rFonts w:cs="Arial"/>
          <w:sz w:val="22"/>
          <w:szCs w:val="22"/>
          <w:lang w:val="en-US"/>
        </w:rPr>
        <w:t xml:space="preserve">observations and </w:t>
      </w:r>
      <w:r w:rsidRPr="00737AF9">
        <w:rPr>
          <w:rFonts w:cs="Arial"/>
          <w:sz w:val="22"/>
          <w:szCs w:val="22"/>
          <w:lang w:val="en-US"/>
        </w:rPr>
        <w:t>proposals</w:t>
      </w:r>
      <w:r w:rsidR="00EB6E7E" w:rsidRPr="00737AF9">
        <w:rPr>
          <w:sz w:val="22"/>
          <w:szCs w:val="22"/>
        </w:rPr>
        <w:t xml:space="preserve"> on</w:t>
      </w:r>
      <w:r w:rsidR="00CC3DB0" w:rsidRPr="00737AF9">
        <w:rPr>
          <w:sz w:val="22"/>
          <w:szCs w:val="22"/>
        </w:rPr>
        <w:t xml:space="preserve"> </w:t>
      </w:r>
      <w:r w:rsidR="00CC3DB0" w:rsidRPr="00737AF9">
        <w:rPr>
          <w:sz w:val="22"/>
          <w:szCs w:val="22"/>
          <w:lang w:val="en-US"/>
        </w:rPr>
        <w:t>preamble/midamble/postamble for R2D and D2R, respectively</w:t>
      </w:r>
      <w:r w:rsidR="00CC3DB0" w:rsidRPr="00737AF9" w:rsidDel="00CC3DB0">
        <w:rPr>
          <w:sz w:val="22"/>
          <w:szCs w:val="22"/>
          <w:lang w:val="en-US"/>
        </w:rPr>
        <w:t xml:space="preserve"> </w:t>
      </w:r>
      <w:r w:rsidR="00CC3DB0" w:rsidRPr="00737AF9">
        <w:rPr>
          <w:sz w:val="22"/>
          <w:szCs w:val="22"/>
          <w:lang w:val="en-US"/>
        </w:rPr>
        <w:t>as follows</w:t>
      </w:r>
      <w:r w:rsidRPr="00737AF9">
        <w:rPr>
          <w:rFonts w:cs="Arial"/>
          <w:sz w:val="22"/>
          <w:szCs w:val="22"/>
          <w:lang w:val="en-US"/>
        </w:rPr>
        <w:t>:</w:t>
      </w:r>
    </w:p>
    <w:bookmarkEnd w:id="6"/>
    <w:p w14:paraId="3413A059" w14:textId="77777777" w:rsidR="009578F0" w:rsidRPr="00B06DC4" w:rsidRDefault="009578F0" w:rsidP="009578F0">
      <w:pPr>
        <w:pStyle w:val="BodyText"/>
        <w:rPr>
          <w:rFonts w:eastAsia="+mn-ea"/>
          <w:b/>
          <w:bCs/>
          <w:i/>
          <w:iCs/>
          <w:color w:val="000000"/>
          <w:kern w:val="24"/>
          <w:sz w:val="22"/>
          <w:szCs w:val="22"/>
          <w:u w:val="single"/>
        </w:rPr>
      </w:pPr>
      <w:r w:rsidRPr="00B06DC4">
        <w:rPr>
          <w:rFonts w:eastAsia="+mn-ea"/>
          <w:b/>
          <w:bCs/>
          <w:i/>
          <w:iCs/>
          <w:color w:val="000000"/>
          <w:kern w:val="24"/>
          <w:sz w:val="22"/>
          <w:szCs w:val="22"/>
          <w:u w:val="single"/>
        </w:rPr>
        <w:t>Proposal 1: For the SIP of R-TAS, prefer to support Alt1-2 from the device side</w:t>
      </w:r>
      <w:r w:rsidRPr="00EF088F">
        <w:rPr>
          <w:b/>
          <w:bCs/>
          <w:i/>
          <w:iCs/>
          <w:color w:val="000000"/>
          <w:kern w:val="24"/>
          <w:sz w:val="22"/>
          <w:szCs w:val="22"/>
          <w:u w:val="single"/>
          <w:lang w:eastAsia="zh-CN"/>
        </w:rPr>
        <w:t xml:space="preserve">. </w:t>
      </w:r>
    </w:p>
    <w:p w14:paraId="45BE156D" w14:textId="77777777" w:rsidR="009578F0" w:rsidRDefault="009578F0" w:rsidP="009578F0">
      <w:pPr>
        <w:pStyle w:val="BodyText"/>
        <w:rPr>
          <w:rFonts w:eastAsia="+mn-ea"/>
          <w:b/>
          <w:bCs/>
          <w:i/>
          <w:iCs/>
          <w:color w:val="000000"/>
          <w:kern w:val="24"/>
          <w:sz w:val="22"/>
          <w:szCs w:val="22"/>
          <w:u w:val="single"/>
        </w:rPr>
      </w:pPr>
      <w:r w:rsidRPr="00C3265F">
        <w:rPr>
          <w:rFonts w:eastAsia="+mn-ea"/>
          <w:b/>
          <w:bCs/>
          <w:i/>
          <w:iCs/>
          <w:color w:val="000000"/>
          <w:kern w:val="24"/>
          <w:sz w:val="22"/>
          <w:szCs w:val="22"/>
          <w:u w:val="single"/>
        </w:rPr>
        <w:t xml:space="preserve">Proposal </w:t>
      </w:r>
      <w:r>
        <w:rPr>
          <w:rFonts w:eastAsia="+mn-ea"/>
          <w:b/>
          <w:bCs/>
          <w:i/>
          <w:iCs/>
          <w:color w:val="000000"/>
          <w:kern w:val="24"/>
          <w:sz w:val="22"/>
          <w:szCs w:val="22"/>
          <w:u w:val="single"/>
          <w:lang w:val="en-US"/>
        </w:rPr>
        <w:t>2</w:t>
      </w:r>
      <w:r w:rsidRPr="00C3265F">
        <w:rPr>
          <w:rFonts w:eastAsia="+mn-ea"/>
          <w:b/>
          <w:bCs/>
          <w:i/>
          <w:iCs/>
          <w:color w:val="000000"/>
          <w:kern w:val="24"/>
          <w:sz w:val="22"/>
          <w:szCs w:val="22"/>
          <w:u w:val="single"/>
        </w:rPr>
        <w:t xml:space="preserve">: </w:t>
      </w:r>
      <w:r>
        <w:rPr>
          <w:rFonts w:eastAsia="+mn-ea"/>
          <w:b/>
          <w:bCs/>
          <w:i/>
          <w:iCs/>
          <w:color w:val="000000"/>
          <w:kern w:val="24"/>
          <w:sz w:val="22"/>
          <w:szCs w:val="22"/>
          <w:u w:val="single"/>
        </w:rPr>
        <w:t xml:space="preserve">Which method of TBS or ending signal is used for acquiring the end of PRDCH is determined based on </w:t>
      </w:r>
      <w:r w:rsidRPr="00EF088F">
        <w:rPr>
          <w:rFonts w:eastAsia="+mn-ea"/>
          <w:b/>
          <w:bCs/>
          <w:i/>
          <w:iCs/>
          <w:color w:val="000000"/>
          <w:kern w:val="24"/>
          <w:sz w:val="22"/>
          <w:szCs w:val="22"/>
          <w:u w:val="single"/>
        </w:rPr>
        <w:t>whether the remaining portion of the last OS after the PRDCH in R2D transmission is sufficient to accommodate the ending signal.</w:t>
      </w:r>
    </w:p>
    <w:p w14:paraId="2848BEAE" w14:textId="77777777" w:rsidR="009578F0" w:rsidRPr="00EF088F" w:rsidRDefault="009578F0" w:rsidP="009578F0">
      <w:pPr>
        <w:pStyle w:val="BodyText"/>
        <w:rPr>
          <w:rFonts w:eastAsia="+mn-ea"/>
          <w:b/>
          <w:bCs/>
          <w:i/>
          <w:iCs/>
          <w:color w:val="000000"/>
          <w:kern w:val="24"/>
          <w:sz w:val="22"/>
          <w:szCs w:val="22"/>
          <w:u w:val="single"/>
        </w:rPr>
      </w:pPr>
      <w:r>
        <w:rPr>
          <w:rFonts w:eastAsia="+mn-ea"/>
          <w:b/>
          <w:bCs/>
          <w:i/>
          <w:iCs/>
          <w:color w:val="000000"/>
          <w:kern w:val="24"/>
          <w:sz w:val="22"/>
          <w:szCs w:val="22"/>
          <w:u w:val="single"/>
        </w:rPr>
        <w:t xml:space="preserve">Proposal 3: On ending signal, the length needs to be </w:t>
      </w:r>
      <w:r w:rsidRPr="00EF088F">
        <w:rPr>
          <w:rFonts w:eastAsia="+mn-ea"/>
          <w:b/>
          <w:bCs/>
          <w:i/>
          <w:iCs/>
          <w:color w:val="000000"/>
          <w:kern w:val="24"/>
          <w:sz w:val="22"/>
          <w:szCs w:val="22"/>
          <w:u w:val="single"/>
        </w:rPr>
        <w:t>explicitly or implicitly indicated to the device.</w:t>
      </w:r>
    </w:p>
    <w:p w14:paraId="6D6FA118" w14:textId="77777777" w:rsidR="009578F0" w:rsidRDefault="009578F0" w:rsidP="009578F0">
      <w:pPr>
        <w:jc w:val="both"/>
        <w:rPr>
          <w:rFonts w:ascii="Times New Roman" w:eastAsia="+mn-ea" w:hAnsi="Times New Roman" w:cs="Times New Roman"/>
          <w:b/>
          <w:bCs/>
          <w:i/>
          <w:iCs/>
          <w:color w:val="000000"/>
          <w:kern w:val="24"/>
          <w:u w:val="single"/>
        </w:rPr>
      </w:pPr>
    </w:p>
    <w:p w14:paraId="2629EC3D" w14:textId="56D2BB7D" w:rsidR="009578F0" w:rsidRDefault="009578F0" w:rsidP="009578F0">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Pr>
          <w:rFonts w:ascii="Times New Roman" w:eastAsia="+mn-ea" w:hAnsi="Times New Roman" w:cs="Times New Roman"/>
          <w:b/>
          <w:bCs/>
          <w:i/>
          <w:iCs/>
          <w:color w:val="000000"/>
          <w:kern w:val="24"/>
          <w:u w:val="single"/>
        </w:rPr>
        <w:t>4</w:t>
      </w:r>
      <w:r w:rsidRPr="00666B7B">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 xml:space="preserve">For </w:t>
      </w:r>
      <w:r w:rsidRPr="00EF088F">
        <w:rPr>
          <w:rFonts w:ascii="Times New Roman" w:eastAsia="+mn-ea" w:hAnsi="Times New Roman" w:cs="Times New Roman"/>
          <w:b/>
          <w:bCs/>
          <w:i/>
          <w:iCs/>
          <w:color w:val="000000"/>
          <w:kern w:val="24"/>
          <w:u w:val="single"/>
        </w:rPr>
        <w:t xml:space="preserve">indicating the same interval between consecutive ambles, </w:t>
      </w:r>
      <w:r>
        <w:rPr>
          <w:rFonts w:ascii="Times New Roman" w:eastAsia="+mn-ea" w:hAnsi="Times New Roman" w:cs="Times New Roman"/>
          <w:b/>
          <w:bCs/>
          <w:i/>
          <w:iCs/>
          <w:color w:val="000000"/>
          <w:kern w:val="24"/>
          <w:u w:val="single"/>
        </w:rPr>
        <w:t>one of the following options</w:t>
      </w:r>
      <w:r w:rsidRPr="00EF088F">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is</w:t>
      </w:r>
      <w:r w:rsidRPr="00EF088F">
        <w:rPr>
          <w:rFonts w:ascii="Times New Roman" w:eastAsia="+mn-ea" w:hAnsi="Times New Roman" w:cs="Times New Roman"/>
          <w:b/>
          <w:bCs/>
          <w:i/>
          <w:iCs/>
          <w:color w:val="000000"/>
          <w:kern w:val="24"/>
          <w:u w:val="single"/>
        </w:rPr>
        <w:t xml:space="preserve"> considered</w:t>
      </w:r>
      <w:r>
        <w:rPr>
          <w:rFonts w:ascii="Times New Roman" w:eastAsia="+mn-ea" w:hAnsi="Times New Roman" w:cs="Times New Roman"/>
          <w:b/>
          <w:bCs/>
          <w:i/>
          <w:iCs/>
          <w:color w:val="000000"/>
          <w:kern w:val="24"/>
          <w:u w:val="single"/>
        </w:rPr>
        <w:t>:</w:t>
      </w:r>
    </w:p>
    <w:p w14:paraId="3158A1A6" w14:textId="77777777" w:rsidR="009578F0" w:rsidRDefault="009578F0" w:rsidP="009578F0">
      <w:pPr>
        <w:pStyle w:val="ListParagraph"/>
        <w:numPr>
          <w:ilvl w:val="0"/>
          <w:numId w:val="20"/>
        </w:numPr>
        <w:ind w:leftChars="0"/>
        <w:jc w:val="both"/>
        <w:rPr>
          <w:rFonts w:ascii="Times New Roman" w:eastAsia="+mn-ea" w:hAnsi="Times New Roman" w:cs="Times New Roman"/>
          <w:b/>
          <w:bCs/>
          <w:i/>
          <w:iCs/>
          <w:color w:val="000000"/>
          <w:kern w:val="24"/>
          <w:u w:val="single"/>
        </w:rPr>
      </w:pPr>
      <w:r>
        <w:rPr>
          <w:rFonts w:ascii="Times New Roman" w:eastAsia="+mn-ea" w:hAnsi="Times New Roman" w:cs="Times New Roman"/>
          <w:b/>
          <w:bCs/>
          <w:i/>
          <w:iCs/>
          <w:color w:val="000000"/>
          <w:kern w:val="24"/>
          <w:u w:val="single"/>
        </w:rPr>
        <w:t xml:space="preserve">Option 1. Using </w:t>
      </w:r>
      <w:r w:rsidRPr="00EF088F">
        <w:rPr>
          <w:rFonts w:ascii="Times New Roman" w:eastAsia="+mn-ea" w:hAnsi="Times New Roman" w:cs="Times New Roman"/>
          <w:b/>
          <w:bCs/>
          <w:i/>
          <w:iCs/>
          <w:color w:val="000000"/>
          <w:kern w:val="24"/>
          <w:u w:val="single"/>
        </w:rPr>
        <w:t xml:space="preserve">a predefined </w:t>
      </w:r>
      <w:r>
        <w:rPr>
          <w:rFonts w:ascii="Times New Roman" w:eastAsia="+mn-ea" w:hAnsi="Times New Roman" w:cs="Times New Roman"/>
          <w:b/>
          <w:bCs/>
          <w:i/>
          <w:iCs/>
          <w:color w:val="000000"/>
          <w:kern w:val="24"/>
          <w:u w:val="single"/>
        </w:rPr>
        <w:t xml:space="preserve">mapping table where </w:t>
      </w:r>
      <w:r w:rsidRPr="00EF088F">
        <w:rPr>
          <w:rFonts w:ascii="Times New Roman" w:eastAsia="+mn-ea" w:hAnsi="Times New Roman" w:cs="Times New Roman"/>
          <w:b/>
          <w:bCs/>
          <w:i/>
          <w:iCs/>
          <w:color w:val="000000"/>
          <w:kern w:val="24"/>
          <w:u w:val="single"/>
        </w:rPr>
        <w:t>each entry indicates an exact length of interval</w:t>
      </w:r>
      <w:r>
        <w:rPr>
          <w:rFonts w:ascii="Times New Roman" w:eastAsia="+mn-ea" w:hAnsi="Times New Roman" w:cs="Times New Roman"/>
          <w:b/>
          <w:bCs/>
          <w:i/>
          <w:iCs/>
          <w:color w:val="000000"/>
          <w:kern w:val="24"/>
          <w:u w:val="single"/>
        </w:rPr>
        <w:t>.</w:t>
      </w:r>
    </w:p>
    <w:p w14:paraId="303E2DB4" w14:textId="77777777" w:rsidR="009578F0" w:rsidRPr="00EF088F" w:rsidRDefault="009578F0" w:rsidP="009578F0">
      <w:pPr>
        <w:pStyle w:val="ListParagraph"/>
        <w:numPr>
          <w:ilvl w:val="0"/>
          <w:numId w:val="20"/>
        </w:numPr>
        <w:ind w:leftChars="0"/>
        <w:jc w:val="both"/>
        <w:rPr>
          <w:rFonts w:ascii="Times New Roman" w:eastAsia="+mn-ea" w:hAnsi="Times New Roman" w:cs="Times New Roman"/>
          <w:b/>
          <w:bCs/>
          <w:i/>
          <w:iCs/>
          <w:color w:val="000000"/>
          <w:kern w:val="24"/>
          <w:u w:val="single"/>
        </w:rPr>
      </w:pPr>
      <w:r>
        <w:rPr>
          <w:rFonts w:ascii="Times New Roman" w:eastAsia="+mn-ea" w:hAnsi="Times New Roman" w:cs="Times New Roman"/>
          <w:b/>
          <w:bCs/>
          <w:i/>
          <w:iCs/>
          <w:color w:val="000000"/>
          <w:kern w:val="24"/>
          <w:u w:val="single"/>
        </w:rPr>
        <w:t xml:space="preserve">Option 2. Using </w:t>
      </w:r>
      <w:r>
        <w:rPr>
          <w:rFonts w:ascii="Times New Roman" w:eastAsiaTheme="minorEastAsia" w:hAnsi="Times New Roman" w:cs="Times New Roman" w:hint="eastAsia"/>
          <w:b/>
          <w:bCs/>
          <w:i/>
          <w:iCs/>
          <w:color w:val="000000"/>
          <w:kern w:val="24"/>
          <w:u w:val="single"/>
          <w:lang w:eastAsia="zh-CN"/>
        </w:rPr>
        <w:t xml:space="preserve">an </w:t>
      </w:r>
      <w:r w:rsidRPr="00EF088F">
        <w:rPr>
          <w:rFonts w:ascii="Times New Roman" w:eastAsia="+mn-ea" w:hAnsi="Times New Roman" w:cs="Times New Roman"/>
          <w:b/>
          <w:bCs/>
          <w:i/>
          <w:iCs/>
          <w:color w:val="000000"/>
          <w:kern w:val="24"/>
          <w:u w:val="single"/>
        </w:rPr>
        <w:t xml:space="preserve">m-bit indicator </w:t>
      </w:r>
      <w:r>
        <w:rPr>
          <w:rFonts w:ascii="Times New Roman" w:eastAsiaTheme="minorEastAsia" w:hAnsi="Times New Roman" w:cs="Times New Roman" w:hint="eastAsia"/>
          <w:b/>
          <w:bCs/>
          <w:i/>
          <w:iCs/>
          <w:color w:val="000000"/>
          <w:kern w:val="24"/>
          <w:u w:val="single"/>
          <w:lang w:eastAsia="zh-CN"/>
        </w:rPr>
        <w:t>and</w:t>
      </w:r>
      <w:r w:rsidRPr="00EF088F">
        <w:rPr>
          <w:rFonts w:ascii="Times New Roman" w:eastAsia="+mn-ea" w:hAnsi="Times New Roman" w:cs="Times New Roman"/>
          <w:b/>
          <w:bCs/>
          <w:i/>
          <w:iCs/>
          <w:color w:val="000000"/>
          <w:kern w:val="24"/>
          <w:u w:val="single"/>
        </w:rPr>
        <w:t xml:space="preserve"> a</w:t>
      </w:r>
      <w:r>
        <w:rPr>
          <w:rFonts w:ascii="Times New Roman" w:eastAsiaTheme="minorEastAsia" w:hAnsi="Times New Roman" w:cs="Times New Roman" w:hint="eastAsia"/>
          <w:b/>
          <w:bCs/>
          <w:i/>
          <w:iCs/>
          <w:color w:val="000000"/>
          <w:kern w:val="24"/>
          <w:u w:val="single"/>
          <w:lang w:eastAsia="zh-CN"/>
        </w:rPr>
        <w:t xml:space="preserve"> predefined</w:t>
      </w:r>
      <w:r w:rsidRPr="00EF088F">
        <w:rPr>
          <w:rFonts w:ascii="Times New Roman" w:eastAsia="+mn-ea" w:hAnsi="Times New Roman" w:cs="Times New Roman"/>
          <w:b/>
          <w:bCs/>
          <w:i/>
          <w:iCs/>
          <w:color w:val="000000"/>
          <w:kern w:val="24"/>
          <w:u w:val="single"/>
        </w:rPr>
        <w:t xml:space="preserve"> length unit (e.g., n-byte)</w:t>
      </w:r>
      <w:r>
        <w:rPr>
          <w:rFonts w:ascii="Times New Roman" w:eastAsia="+mn-ea" w:hAnsi="Times New Roman" w:cs="Times New Roman"/>
          <w:b/>
          <w:bCs/>
          <w:i/>
          <w:iCs/>
          <w:color w:val="000000"/>
          <w:kern w:val="24"/>
          <w:u w:val="single"/>
        </w:rPr>
        <w:t>.</w:t>
      </w:r>
    </w:p>
    <w:p w14:paraId="5C6C2868" w14:textId="77777777" w:rsidR="009578F0" w:rsidRPr="00EF088F" w:rsidRDefault="009578F0" w:rsidP="009578F0">
      <w:pPr>
        <w:pStyle w:val="ListParagraph"/>
        <w:numPr>
          <w:ilvl w:val="0"/>
          <w:numId w:val="20"/>
        </w:numPr>
        <w:ind w:leftChars="0"/>
        <w:jc w:val="both"/>
        <w:rPr>
          <w:rFonts w:ascii="Times New Roman" w:eastAsia="+mn-ea" w:hAnsi="Times New Roman" w:cs="Times New Roman"/>
          <w:b/>
          <w:bCs/>
          <w:i/>
          <w:iCs/>
          <w:color w:val="000000"/>
          <w:kern w:val="24"/>
          <w:u w:val="single"/>
        </w:rPr>
      </w:pPr>
      <w:r>
        <w:rPr>
          <w:rFonts w:ascii="Times New Roman" w:eastAsiaTheme="minorEastAsia" w:hAnsi="Times New Roman" w:cs="Times New Roman" w:hint="eastAsia"/>
          <w:b/>
          <w:bCs/>
          <w:i/>
          <w:iCs/>
          <w:color w:val="000000"/>
          <w:kern w:val="24"/>
          <w:u w:val="single"/>
          <w:lang w:eastAsia="zh-CN"/>
        </w:rPr>
        <w:t xml:space="preserve">Option 3. Using a scaling factor </w:t>
      </w:r>
      <w:r w:rsidRPr="00EF088F">
        <w:rPr>
          <w:rFonts w:ascii="Times New Roman" w:eastAsia="+mn-ea" w:hAnsi="Times New Roman" w:cs="Times New Roman"/>
          <w:b/>
          <w:bCs/>
          <w:i/>
          <w:iCs/>
          <w:color w:val="000000"/>
          <w:kern w:val="24"/>
          <w:u w:val="single"/>
        </w:rPr>
        <w:t>and D2R payload size (as indicated by TBS).</w:t>
      </w:r>
    </w:p>
    <w:p w14:paraId="5370C83C" w14:textId="77777777" w:rsidR="009578F0" w:rsidRPr="009578F0" w:rsidRDefault="009578F0" w:rsidP="009578F0">
      <w:pPr>
        <w:jc w:val="both"/>
        <w:rPr>
          <w:rFonts w:ascii="Times New Roman" w:eastAsia="+mn-ea" w:hAnsi="Times New Roman" w:cs="Times New Roman"/>
          <w:b/>
          <w:bCs/>
          <w:i/>
          <w:iCs/>
          <w:color w:val="000000"/>
          <w:kern w:val="24"/>
          <w:u w:val="single"/>
        </w:rPr>
      </w:pPr>
      <w:r w:rsidRPr="009578F0">
        <w:rPr>
          <w:rFonts w:ascii="Times New Roman" w:eastAsia="+mn-ea" w:hAnsi="Times New Roman" w:cs="Times New Roman"/>
          <w:b/>
          <w:bCs/>
          <w:i/>
          <w:iCs/>
          <w:color w:val="000000"/>
          <w:kern w:val="24"/>
          <w:u w:val="single"/>
        </w:rPr>
        <w:t>Proposal 5. When midamble is present, support the case of long preamble and short midamble.</w:t>
      </w:r>
    </w:p>
    <w:p w14:paraId="67FC6EFF" w14:textId="77777777" w:rsidR="009578F0" w:rsidRDefault="009578F0" w:rsidP="009578F0">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Pr>
          <w:rFonts w:ascii="Times New Roman" w:eastAsia="+mn-ea" w:hAnsi="Times New Roman" w:cs="Times New Roman"/>
          <w:b/>
          <w:bCs/>
          <w:i/>
          <w:iCs/>
          <w:color w:val="000000"/>
          <w:kern w:val="24"/>
          <w:u w:val="single"/>
        </w:rPr>
        <w:t>6</w:t>
      </w:r>
      <w:r w:rsidRPr="00666B7B">
        <w:rPr>
          <w:rFonts w:ascii="Times New Roman" w:eastAsia="+mn-ea" w:hAnsi="Times New Roman" w:cs="Times New Roman"/>
          <w:b/>
          <w:bCs/>
          <w:i/>
          <w:iCs/>
          <w:color w:val="000000"/>
          <w:kern w:val="24"/>
          <w:u w:val="single"/>
        </w:rPr>
        <w:t xml:space="preserve">. </w:t>
      </w:r>
      <w:r>
        <w:rPr>
          <w:rFonts w:ascii="Times New Roman" w:eastAsia="+mn-ea" w:hAnsi="Times New Roman" w:cs="Times New Roman"/>
          <w:b/>
          <w:bCs/>
          <w:i/>
          <w:iCs/>
          <w:color w:val="000000"/>
          <w:kern w:val="24"/>
          <w:u w:val="single"/>
        </w:rPr>
        <w:t>Support using D2R m</w:t>
      </w:r>
      <w:r w:rsidRPr="00666B7B">
        <w:rPr>
          <w:rFonts w:ascii="Times New Roman" w:eastAsia="+mn-ea" w:hAnsi="Times New Roman" w:cs="Times New Roman"/>
          <w:b/>
          <w:bCs/>
          <w:i/>
          <w:iCs/>
          <w:color w:val="000000"/>
          <w:kern w:val="24"/>
          <w:u w:val="single"/>
        </w:rPr>
        <w:t xml:space="preserve">idamble </w:t>
      </w:r>
      <w:r>
        <w:rPr>
          <w:rFonts w:ascii="Times New Roman" w:eastAsia="+mn-ea" w:hAnsi="Times New Roman" w:cs="Times New Roman"/>
          <w:b/>
          <w:bCs/>
          <w:i/>
          <w:iCs/>
          <w:color w:val="000000"/>
          <w:kern w:val="24"/>
          <w:u w:val="single"/>
        </w:rPr>
        <w:t xml:space="preserve">resource </w:t>
      </w:r>
      <w:r w:rsidRPr="00666B7B">
        <w:rPr>
          <w:rFonts w:ascii="Times New Roman" w:eastAsia="+mn-ea" w:hAnsi="Times New Roman" w:cs="Times New Roman"/>
          <w:b/>
          <w:bCs/>
          <w:i/>
          <w:iCs/>
          <w:color w:val="000000"/>
          <w:kern w:val="24"/>
          <w:u w:val="single"/>
        </w:rPr>
        <w:t xml:space="preserve">for interference estimation. </w:t>
      </w:r>
    </w:p>
    <w:p w14:paraId="5A3B0D11" w14:textId="77777777" w:rsidR="009578F0" w:rsidRPr="00666B7B" w:rsidRDefault="009578F0" w:rsidP="009578F0">
      <w:pPr>
        <w:jc w:val="both"/>
        <w:rPr>
          <w:rFonts w:ascii="Times New Roman" w:eastAsia="+mn-ea"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rPr>
        <w:t xml:space="preserve">Proposal </w:t>
      </w:r>
      <w:r>
        <w:rPr>
          <w:rFonts w:ascii="Times New Roman" w:eastAsia="+mn-ea" w:hAnsi="Times New Roman" w:cs="Times New Roman"/>
          <w:b/>
          <w:bCs/>
          <w:i/>
          <w:iCs/>
          <w:color w:val="000000"/>
          <w:kern w:val="24"/>
          <w:u w:val="single"/>
        </w:rPr>
        <w:t>7</w:t>
      </w:r>
      <w:r w:rsidRPr="00666B7B">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W</w:t>
      </w:r>
      <w:r w:rsidRPr="00177245">
        <w:rPr>
          <w:rFonts w:ascii="Times New Roman" w:eastAsia="+mn-ea" w:hAnsi="Times New Roman" w:cs="Times New Roman"/>
          <w:b/>
          <w:bCs/>
          <w:i/>
          <w:iCs/>
          <w:color w:val="000000"/>
          <w:kern w:val="24"/>
          <w:u w:val="single"/>
        </w:rPr>
        <w:t>hether D2R midamble resource is reused for interference estimation needs to be indicated to device by reader</w:t>
      </w:r>
      <w:r w:rsidRPr="00666B7B">
        <w:rPr>
          <w:rFonts w:ascii="Times New Roman" w:eastAsia="+mn-ea" w:hAnsi="Times New Roman" w:cs="Times New Roman"/>
          <w:b/>
          <w:bCs/>
          <w:i/>
          <w:iCs/>
          <w:color w:val="000000"/>
          <w:kern w:val="24"/>
          <w:u w:val="single"/>
        </w:rPr>
        <w:t xml:space="preserve">. </w:t>
      </w:r>
    </w:p>
    <w:p w14:paraId="482A4355" w14:textId="77777777" w:rsidR="009578F0" w:rsidRPr="00B34A51" w:rsidRDefault="009578F0" w:rsidP="009578F0">
      <w:pPr>
        <w:spacing w:after="0"/>
        <w:jc w:val="both"/>
        <w:rPr>
          <w:rFonts w:ascii="Times New Roman" w:hAnsi="Times New Roman" w:cs="Times New Roman"/>
          <w:b/>
          <w:bCs/>
          <w:i/>
          <w:iCs/>
          <w:color w:val="000000"/>
          <w:kern w:val="24"/>
          <w:u w:val="single"/>
        </w:rPr>
      </w:pPr>
      <w:r w:rsidRPr="00666B7B">
        <w:rPr>
          <w:rFonts w:ascii="Times New Roman" w:eastAsia="+mn-ea" w:hAnsi="Times New Roman" w:cs="Times New Roman"/>
          <w:b/>
          <w:bCs/>
          <w:i/>
          <w:iCs/>
          <w:color w:val="000000"/>
          <w:kern w:val="24"/>
          <w:u w:val="single"/>
          <w:lang w:eastAsia="en-US"/>
        </w:rPr>
        <w:t xml:space="preserve">Proposal </w:t>
      </w:r>
      <w:r>
        <w:rPr>
          <w:rFonts w:ascii="Times New Roman" w:hAnsi="Times New Roman" w:cs="Times New Roman"/>
          <w:b/>
          <w:bCs/>
          <w:i/>
          <w:iCs/>
          <w:color w:val="000000"/>
          <w:kern w:val="24"/>
          <w:u w:val="single"/>
        </w:rPr>
        <w:t>8</w:t>
      </w:r>
      <w:r w:rsidRPr="00666B7B">
        <w:rPr>
          <w:rFonts w:ascii="Times New Roman" w:eastAsia="+mn-ea" w:hAnsi="Times New Roman" w:cs="Times New Roman"/>
          <w:b/>
          <w:bCs/>
          <w:i/>
          <w:iCs/>
          <w:color w:val="000000"/>
          <w:kern w:val="24"/>
          <w:u w:val="single"/>
          <w:lang w:eastAsia="en-US"/>
        </w:rPr>
        <w:t>:</w:t>
      </w:r>
      <w:r w:rsidRPr="00666B7B">
        <w:rPr>
          <w:rFonts w:ascii="Times New Roman" w:hAnsi="Times New Roman" w:cs="Times New Roman" w:hint="eastAsia"/>
          <w:b/>
          <w:bCs/>
          <w:i/>
          <w:iCs/>
          <w:color w:val="000000"/>
          <w:kern w:val="24"/>
          <w:u w:val="single"/>
        </w:rPr>
        <w:t xml:space="preserve"> </w:t>
      </w:r>
      <w:r>
        <w:rPr>
          <w:rFonts w:ascii="Times New Roman" w:hAnsi="Times New Roman" w:cs="Times New Roman"/>
          <w:b/>
          <w:bCs/>
          <w:i/>
          <w:iCs/>
          <w:color w:val="000000"/>
          <w:kern w:val="24"/>
          <w:u w:val="single"/>
        </w:rPr>
        <w:t>F</w:t>
      </w:r>
      <w:r w:rsidRPr="00666B7B">
        <w:rPr>
          <w:rFonts w:ascii="Times New Roman" w:hAnsi="Times New Roman" w:cs="Times New Roman" w:hint="eastAsia"/>
          <w:b/>
          <w:bCs/>
          <w:i/>
          <w:iCs/>
          <w:color w:val="000000"/>
          <w:kern w:val="24"/>
          <w:u w:val="single"/>
        </w:rPr>
        <w:t xml:space="preserve">or the </w:t>
      </w:r>
      <w:r w:rsidRPr="00666B7B">
        <w:rPr>
          <w:rFonts w:ascii="Times New Roman" w:hAnsi="Times New Roman" w:cs="Times New Roman"/>
          <w:b/>
          <w:bCs/>
          <w:i/>
          <w:iCs/>
          <w:color w:val="000000"/>
          <w:kern w:val="24"/>
          <w:u w:val="single"/>
        </w:rPr>
        <w:t>repetition</w:t>
      </w:r>
      <w:r>
        <w:rPr>
          <w:rFonts w:ascii="Times New Roman" w:hAnsi="Times New Roman" w:cs="Times New Roman"/>
          <w:b/>
          <w:bCs/>
          <w:i/>
          <w:iCs/>
          <w:color w:val="000000"/>
          <w:kern w:val="24"/>
          <w:u w:val="single"/>
        </w:rPr>
        <w:t xml:space="preserve">-based </w:t>
      </w:r>
      <w:r w:rsidRPr="00666B7B">
        <w:rPr>
          <w:rFonts w:ascii="Times New Roman" w:hAnsi="Times New Roman" w:cs="Times New Roman"/>
          <w:b/>
          <w:bCs/>
          <w:i/>
          <w:iCs/>
          <w:color w:val="000000"/>
          <w:kern w:val="24"/>
          <w:u w:val="single"/>
        </w:rPr>
        <w:t>D2R transmission</w:t>
      </w:r>
      <w:r>
        <w:rPr>
          <w:rFonts w:ascii="Times New Roman" w:hAnsi="Times New Roman" w:cs="Times New Roman"/>
          <w:b/>
          <w:bCs/>
          <w:i/>
          <w:iCs/>
          <w:color w:val="000000"/>
          <w:kern w:val="24"/>
          <w:u w:val="single"/>
        </w:rPr>
        <w:t>,</w:t>
      </w:r>
      <w:r w:rsidDel="0030055C">
        <w:rPr>
          <w:rFonts w:ascii="Times New Roman"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support</w:t>
      </w:r>
      <w:r>
        <w:rPr>
          <w:rFonts w:ascii="Times New Roman" w:hAnsi="Times New Roman" w:cs="Times New Roman"/>
          <w:b/>
          <w:bCs/>
          <w:i/>
          <w:iCs/>
          <w:color w:val="000000"/>
          <w:kern w:val="24"/>
          <w:u w:val="single"/>
        </w:rPr>
        <w:t xml:space="preserve"> </w:t>
      </w:r>
      <w:r w:rsidRPr="00E75DA7">
        <w:rPr>
          <w:rFonts w:ascii="Times New Roman" w:hAnsi="Times New Roman" w:cs="Times New Roman"/>
          <w:b/>
          <w:bCs/>
          <w:i/>
          <w:iCs/>
          <w:color w:val="000000"/>
          <w:kern w:val="24"/>
          <w:u w:val="single"/>
        </w:rPr>
        <w:t>to acquire the end of transmission of each repetition by using midamble following the repetition</w:t>
      </w:r>
      <w:r w:rsidRPr="00666B7B">
        <w:rPr>
          <w:rFonts w:ascii="Times New Roman" w:hAnsi="Times New Roman" w:cs="Times New Roman" w:hint="eastAsia"/>
          <w:b/>
          <w:bCs/>
          <w:i/>
          <w:iCs/>
          <w:color w:val="000000"/>
          <w:kern w:val="24"/>
          <w:u w:val="single"/>
        </w:rPr>
        <w:t>.</w:t>
      </w:r>
    </w:p>
    <w:p w14:paraId="32E1BC9D" w14:textId="77777777" w:rsidR="00D7366D" w:rsidRPr="009578F0"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63119FF0" w14:textId="77777777" w:rsidR="0006559D" w:rsidRDefault="0006559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36A34215" w14:textId="77777777" w:rsidR="00C01A84" w:rsidRPr="00FF07FE" w:rsidRDefault="00C01A8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217E9FE7" w14:textId="2EF3E256" w:rsidR="00CA15EE" w:rsidRPr="00737AF9" w:rsidRDefault="00CA15EE" w:rsidP="002134BD">
      <w:pPr>
        <w:pStyle w:val="References"/>
        <w:rPr>
          <w:sz w:val="22"/>
          <w:szCs w:val="22"/>
          <w:lang w:bidi="en-US"/>
        </w:rPr>
      </w:pPr>
      <w:bookmarkStart w:id="7" w:name="_Ref7816821"/>
      <w:bookmarkStart w:id="8" w:name="_Ref21117639"/>
      <w:r w:rsidRPr="00737AF9">
        <w:rPr>
          <w:sz w:val="22"/>
          <w:szCs w:val="22"/>
          <w:lang w:eastAsia="zh-CN"/>
        </w:rPr>
        <w:t>RP-2</w:t>
      </w:r>
      <w:r w:rsidRPr="00737AF9">
        <w:rPr>
          <w:rFonts w:hint="eastAsia"/>
          <w:sz w:val="22"/>
          <w:szCs w:val="22"/>
          <w:lang w:eastAsia="zh-CN"/>
        </w:rPr>
        <w:t>43326</w:t>
      </w:r>
      <w:r w:rsidRPr="00737AF9">
        <w:rPr>
          <w:sz w:val="22"/>
          <w:szCs w:val="22"/>
          <w:lang w:eastAsia="zh-CN"/>
        </w:rPr>
        <w:t>, “New Work Item: Solutions for Ambient IoT (Internet of Things) in NR”, RAN#10</w:t>
      </w:r>
      <w:r w:rsidRPr="00737AF9">
        <w:rPr>
          <w:rFonts w:hint="eastAsia"/>
          <w:sz w:val="22"/>
          <w:szCs w:val="22"/>
          <w:lang w:eastAsia="zh-CN"/>
        </w:rPr>
        <w:t>6</w:t>
      </w:r>
      <w:r w:rsidRPr="00737AF9">
        <w:rPr>
          <w:sz w:val="22"/>
          <w:szCs w:val="22"/>
          <w:lang w:eastAsia="zh-CN"/>
        </w:rPr>
        <w:t>, Dec. 202</w:t>
      </w:r>
      <w:r w:rsidRPr="00737AF9">
        <w:rPr>
          <w:rFonts w:hint="eastAsia"/>
          <w:sz w:val="22"/>
          <w:szCs w:val="22"/>
          <w:lang w:eastAsia="zh-CN"/>
        </w:rPr>
        <w:t>4</w:t>
      </w:r>
      <w:r w:rsidRPr="00737AF9">
        <w:rPr>
          <w:sz w:val="22"/>
          <w:szCs w:val="22"/>
          <w:lang w:eastAsia="zh-CN"/>
        </w:rPr>
        <w:t>.</w:t>
      </w:r>
    </w:p>
    <w:p w14:paraId="6B035161" w14:textId="631C3134" w:rsidR="002134BD" w:rsidRPr="00737AF9" w:rsidRDefault="00CA15EE" w:rsidP="002134BD">
      <w:pPr>
        <w:pStyle w:val="References"/>
        <w:rPr>
          <w:sz w:val="22"/>
          <w:szCs w:val="22"/>
          <w:lang w:bidi="en-US"/>
        </w:rPr>
      </w:pPr>
      <w:r w:rsidRPr="00737AF9">
        <w:rPr>
          <w:sz w:val="22"/>
          <w:szCs w:val="22"/>
        </w:rPr>
        <w:t>38769-j00</w:t>
      </w:r>
      <w:r w:rsidR="002134BD" w:rsidRPr="00737AF9">
        <w:rPr>
          <w:sz w:val="22"/>
          <w:szCs w:val="22"/>
          <w:lang w:bidi="en-US"/>
        </w:rPr>
        <w:t>.</w:t>
      </w:r>
      <w:bookmarkEnd w:id="7"/>
      <w:bookmarkEnd w:id="8"/>
    </w:p>
    <w:p w14:paraId="685ABE7B" w14:textId="77777777" w:rsidR="00077B3F" w:rsidRPr="00077B3F" w:rsidRDefault="00077B3F" w:rsidP="00077B3F">
      <w:pPr>
        <w:rPr>
          <w:lang w:eastAsia="en-US"/>
        </w:rPr>
      </w:pPr>
    </w:p>
    <w:p w14:paraId="019E9C30" w14:textId="77777777" w:rsidR="005473EA" w:rsidRPr="005473EA" w:rsidRDefault="005473EA" w:rsidP="005473EA">
      <w:pPr>
        <w:rPr>
          <w:lang w:eastAsia="en-US" w:bidi="en-US"/>
        </w:rPr>
      </w:pPr>
    </w:p>
    <w:p w14:paraId="5E16DA63" w14:textId="7CD8CBCC" w:rsidR="00065864" w:rsidRPr="000C654B" w:rsidRDefault="008A2EF9" w:rsidP="000C654B">
      <w:pPr>
        <w:pStyle w:val="BodyText"/>
        <w:rPr>
          <w:lang w:val="en-US"/>
        </w:rPr>
      </w:pPr>
      <w:r>
        <w:rPr>
          <w:lang w:val="en-US"/>
        </w:rPr>
        <w:t xml:space="preserve"> </w:t>
      </w: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95C59" w14:textId="77777777" w:rsidR="00440B4D" w:rsidRDefault="00440B4D" w:rsidP="000D45AD">
      <w:pPr>
        <w:spacing w:after="0" w:line="240" w:lineRule="auto"/>
      </w:pPr>
      <w:r>
        <w:separator/>
      </w:r>
    </w:p>
  </w:endnote>
  <w:endnote w:type="continuationSeparator" w:id="0">
    <w:p w14:paraId="2F3C2C5D" w14:textId="77777777" w:rsidR="00440B4D" w:rsidRDefault="00440B4D"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808" w14:textId="77777777" w:rsidR="00440B4D" w:rsidRDefault="00440B4D" w:rsidP="000D45AD">
      <w:pPr>
        <w:spacing w:after="0" w:line="240" w:lineRule="auto"/>
      </w:pPr>
      <w:r>
        <w:separator/>
      </w:r>
    </w:p>
  </w:footnote>
  <w:footnote w:type="continuationSeparator" w:id="0">
    <w:p w14:paraId="344B846A" w14:textId="77777777" w:rsidR="00440B4D" w:rsidRDefault="00440B4D"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B777C"/>
    <w:multiLevelType w:val="hybridMultilevel"/>
    <w:tmpl w:val="3008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40A53"/>
    <w:multiLevelType w:val="hybridMultilevel"/>
    <w:tmpl w:val="9C644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0651C9D"/>
    <w:multiLevelType w:val="hybridMultilevel"/>
    <w:tmpl w:val="898AF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0AA2"/>
    <w:multiLevelType w:val="multilevel"/>
    <w:tmpl w:val="68E30AA2"/>
    <w:lvl w:ilvl="0">
      <w:start w:val="2"/>
      <w:numFmt w:val="bullet"/>
      <w:lvlText w:val="-"/>
      <w:lvlJc w:val="left"/>
      <w:pPr>
        <w:ind w:left="36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DF7612"/>
    <w:multiLevelType w:val="hybridMultilevel"/>
    <w:tmpl w:val="A46C3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C96D88"/>
    <w:multiLevelType w:val="hybridMultilevel"/>
    <w:tmpl w:val="8AEC1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8"/>
  </w:num>
  <w:num w:numId="2" w16cid:durableId="2002393118">
    <w:abstractNumId w:val="7"/>
  </w:num>
  <w:num w:numId="3" w16cid:durableId="2098016988">
    <w:abstractNumId w:val="4"/>
  </w:num>
  <w:num w:numId="4" w16cid:durableId="685717548">
    <w:abstractNumId w:val="0"/>
  </w:num>
  <w:num w:numId="5" w16cid:durableId="48966521">
    <w:abstractNumId w:val="21"/>
  </w:num>
  <w:num w:numId="6" w16cid:durableId="1949776346">
    <w:abstractNumId w:val="23"/>
  </w:num>
  <w:num w:numId="7" w16cid:durableId="788932531">
    <w:abstractNumId w:val="9"/>
  </w:num>
  <w:num w:numId="8" w16cid:durableId="1783572137">
    <w:abstractNumId w:val="22"/>
  </w:num>
  <w:num w:numId="9" w16cid:durableId="191576691">
    <w:abstractNumId w:val="2"/>
  </w:num>
  <w:num w:numId="10" w16cid:durableId="251666647">
    <w:abstractNumId w:val="19"/>
  </w:num>
  <w:num w:numId="11" w16cid:durableId="67461007">
    <w:abstractNumId w:val="14"/>
  </w:num>
  <w:num w:numId="12" w16cid:durableId="1278684579">
    <w:abstractNumId w:val="15"/>
  </w:num>
  <w:num w:numId="13" w16cid:durableId="1220556118">
    <w:abstractNumId w:val="12"/>
  </w:num>
  <w:num w:numId="14" w16cid:durableId="654143028">
    <w:abstractNumId w:val="1"/>
  </w:num>
  <w:num w:numId="15" w16cid:durableId="1890679098">
    <w:abstractNumId w:val="20"/>
  </w:num>
  <w:num w:numId="16" w16cid:durableId="1467505753">
    <w:abstractNumId w:val="3"/>
  </w:num>
  <w:num w:numId="17" w16cid:durableId="1749106985">
    <w:abstractNumId w:val="11"/>
  </w:num>
  <w:num w:numId="18" w16cid:durableId="803236560">
    <w:abstractNumId w:val="13"/>
  </w:num>
  <w:num w:numId="19" w16cid:durableId="1903710420">
    <w:abstractNumId w:val="18"/>
  </w:num>
  <w:num w:numId="20" w16cid:durableId="3678826">
    <w:abstractNumId w:val="16"/>
  </w:num>
  <w:num w:numId="21" w16cid:durableId="1147161205">
    <w:abstractNumId w:val="10"/>
  </w:num>
  <w:num w:numId="22" w16cid:durableId="60561669">
    <w:abstractNumId w:val="5"/>
  </w:num>
  <w:num w:numId="23" w16cid:durableId="392584334">
    <w:abstractNumId w:val="17"/>
  </w:num>
  <w:num w:numId="24" w16cid:durableId="1220827933">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36A"/>
    <w:rsid w:val="00001A1E"/>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3422"/>
    <w:rsid w:val="00024136"/>
    <w:rsid w:val="00027C50"/>
    <w:rsid w:val="00027EF4"/>
    <w:rsid w:val="00032290"/>
    <w:rsid w:val="00032974"/>
    <w:rsid w:val="00036BAF"/>
    <w:rsid w:val="00040E26"/>
    <w:rsid w:val="0004121F"/>
    <w:rsid w:val="00041F0A"/>
    <w:rsid w:val="000420C4"/>
    <w:rsid w:val="0004212B"/>
    <w:rsid w:val="00043988"/>
    <w:rsid w:val="00046096"/>
    <w:rsid w:val="00047694"/>
    <w:rsid w:val="0005047E"/>
    <w:rsid w:val="00050585"/>
    <w:rsid w:val="000505BD"/>
    <w:rsid w:val="000506A5"/>
    <w:rsid w:val="00051015"/>
    <w:rsid w:val="00051134"/>
    <w:rsid w:val="00051C6A"/>
    <w:rsid w:val="0005268A"/>
    <w:rsid w:val="00054C99"/>
    <w:rsid w:val="00056BDE"/>
    <w:rsid w:val="00061278"/>
    <w:rsid w:val="00061623"/>
    <w:rsid w:val="0006166C"/>
    <w:rsid w:val="0006189A"/>
    <w:rsid w:val="00063352"/>
    <w:rsid w:val="00063C6E"/>
    <w:rsid w:val="000645AB"/>
    <w:rsid w:val="00064BE2"/>
    <w:rsid w:val="0006559D"/>
    <w:rsid w:val="00065864"/>
    <w:rsid w:val="000676E3"/>
    <w:rsid w:val="00070BC6"/>
    <w:rsid w:val="00070E20"/>
    <w:rsid w:val="0007270A"/>
    <w:rsid w:val="0007322F"/>
    <w:rsid w:val="00074850"/>
    <w:rsid w:val="00077B3F"/>
    <w:rsid w:val="00077E89"/>
    <w:rsid w:val="000819AC"/>
    <w:rsid w:val="0008307C"/>
    <w:rsid w:val="00083B2D"/>
    <w:rsid w:val="0008638F"/>
    <w:rsid w:val="00090B78"/>
    <w:rsid w:val="00093A79"/>
    <w:rsid w:val="0009547B"/>
    <w:rsid w:val="00096365"/>
    <w:rsid w:val="000976B6"/>
    <w:rsid w:val="000976D7"/>
    <w:rsid w:val="00097E03"/>
    <w:rsid w:val="000A0039"/>
    <w:rsid w:val="000A0140"/>
    <w:rsid w:val="000A024E"/>
    <w:rsid w:val="000A1260"/>
    <w:rsid w:val="000A342B"/>
    <w:rsid w:val="000A3F1C"/>
    <w:rsid w:val="000A41C4"/>
    <w:rsid w:val="000A631F"/>
    <w:rsid w:val="000A6B17"/>
    <w:rsid w:val="000A731C"/>
    <w:rsid w:val="000B00B5"/>
    <w:rsid w:val="000B204B"/>
    <w:rsid w:val="000B26DE"/>
    <w:rsid w:val="000B2C02"/>
    <w:rsid w:val="000B7C0D"/>
    <w:rsid w:val="000C0656"/>
    <w:rsid w:val="000C0A27"/>
    <w:rsid w:val="000C117A"/>
    <w:rsid w:val="000C3BAA"/>
    <w:rsid w:val="000C5D59"/>
    <w:rsid w:val="000C654B"/>
    <w:rsid w:val="000C67BB"/>
    <w:rsid w:val="000D0F3E"/>
    <w:rsid w:val="000D162C"/>
    <w:rsid w:val="000D266B"/>
    <w:rsid w:val="000D2D17"/>
    <w:rsid w:val="000D45AD"/>
    <w:rsid w:val="000D4F5F"/>
    <w:rsid w:val="000D6765"/>
    <w:rsid w:val="000D69E4"/>
    <w:rsid w:val="000E1371"/>
    <w:rsid w:val="000E1570"/>
    <w:rsid w:val="000E2132"/>
    <w:rsid w:val="000E5E18"/>
    <w:rsid w:val="000E6B5D"/>
    <w:rsid w:val="000E6D82"/>
    <w:rsid w:val="000E75CB"/>
    <w:rsid w:val="000E7690"/>
    <w:rsid w:val="000F0D59"/>
    <w:rsid w:val="000F45D0"/>
    <w:rsid w:val="000F4E1B"/>
    <w:rsid w:val="000F4EAE"/>
    <w:rsid w:val="000F638D"/>
    <w:rsid w:val="001007C3"/>
    <w:rsid w:val="001013F1"/>
    <w:rsid w:val="00101B13"/>
    <w:rsid w:val="001033F9"/>
    <w:rsid w:val="001059D6"/>
    <w:rsid w:val="00106E04"/>
    <w:rsid w:val="00107E02"/>
    <w:rsid w:val="0011017E"/>
    <w:rsid w:val="001110F6"/>
    <w:rsid w:val="001131FE"/>
    <w:rsid w:val="00115489"/>
    <w:rsid w:val="00116207"/>
    <w:rsid w:val="00120194"/>
    <w:rsid w:val="00120921"/>
    <w:rsid w:val="001227F7"/>
    <w:rsid w:val="00122810"/>
    <w:rsid w:val="001245E6"/>
    <w:rsid w:val="0012462A"/>
    <w:rsid w:val="0012561D"/>
    <w:rsid w:val="00126E78"/>
    <w:rsid w:val="001276E8"/>
    <w:rsid w:val="001315C6"/>
    <w:rsid w:val="00132446"/>
    <w:rsid w:val="0013343C"/>
    <w:rsid w:val="00134332"/>
    <w:rsid w:val="00134B6A"/>
    <w:rsid w:val="00135DB2"/>
    <w:rsid w:val="0013629D"/>
    <w:rsid w:val="0014085F"/>
    <w:rsid w:val="00140CD0"/>
    <w:rsid w:val="00144A91"/>
    <w:rsid w:val="00145053"/>
    <w:rsid w:val="00145168"/>
    <w:rsid w:val="00145854"/>
    <w:rsid w:val="00145BCA"/>
    <w:rsid w:val="00146E9B"/>
    <w:rsid w:val="00150C3E"/>
    <w:rsid w:val="00150CA7"/>
    <w:rsid w:val="00151080"/>
    <w:rsid w:val="0015164D"/>
    <w:rsid w:val="00151908"/>
    <w:rsid w:val="00155397"/>
    <w:rsid w:val="0015729C"/>
    <w:rsid w:val="00157333"/>
    <w:rsid w:val="00163B72"/>
    <w:rsid w:val="00163DC6"/>
    <w:rsid w:val="00166FE1"/>
    <w:rsid w:val="00167A30"/>
    <w:rsid w:val="00174E8E"/>
    <w:rsid w:val="00176089"/>
    <w:rsid w:val="00177245"/>
    <w:rsid w:val="00177D02"/>
    <w:rsid w:val="00180806"/>
    <w:rsid w:val="00181E32"/>
    <w:rsid w:val="00182923"/>
    <w:rsid w:val="001846A3"/>
    <w:rsid w:val="00185502"/>
    <w:rsid w:val="00185A17"/>
    <w:rsid w:val="001877F2"/>
    <w:rsid w:val="001878AD"/>
    <w:rsid w:val="00187B07"/>
    <w:rsid w:val="00190D43"/>
    <w:rsid w:val="001918F4"/>
    <w:rsid w:val="00191A16"/>
    <w:rsid w:val="00192574"/>
    <w:rsid w:val="00192E52"/>
    <w:rsid w:val="001937F3"/>
    <w:rsid w:val="00194C0C"/>
    <w:rsid w:val="00196ED0"/>
    <w:rsid w:val="00197940"/>
    <w:rsid w:val="001A2F7B"/>
    <w:rsid w:val="001A40AC"/>
    <w:rsid w:val="001A4ABA"/>
    <w:rsid w:val="001A623D"/>
    <w:rsid w:val="001A671D"/>
    <w:rsid w:val="001A7794"/>
    <w:rsid w:val="001B1B23"/>
    <w:rsid w:val="001B2C6A"/>
    <w:rsid w:val="001B3E93"/>
    <w:rsid w:val="001B6BA2"/>
    <w:rsid w:val="001B7558"/>
    <w:rsid w:val="001B785A"/>
    <w:rsid w:val="001B7CA2"/>
    <w:rsid w:val="001B7E1B"/>
    <w:rsid w:val="001C044A"/>
    <w:rsid w:val="001C1506"/>
    <w:rsid w:val="001C29D4"/>
    <w:rsid w:val="001C2E6F"/>
    <w:rsid w:val="001C3610"/>
    <w:rsid w:val="001C43D7"/>
    <w:rsid w:val="001C473E"/>
    <w:rsid w:val="001C5678"/>
    <w:rsid w:val="001C69AB"/>
    <w:rsid w:val="001D0C31"/>
    <w:rsid w:val="001D2BE8"/>
    <w:rsid w:val="001D6D70"/>
    <w:rsid w:val="001E05ED"/>
    <w:rsid w:val="001E0B5C"/>
    <w:rsid w:val="001E1475"/>
    <w:rsid w:val="001F0526"/>
    <w:rsid w:val="001F0780"/>
    <w:rsid w:val="001F1C13"/>
    <w:rsid w:val="001F3F9C"/>
    <w:rsid w:val="001F547E"/>
    <w:rsid w:val="001F5B8A"/>
    <w:rsid w:val="001F7B8F"/>
    <w:rsid w:val="001F7E76"/>
    <w:rsid w:val="0020351F"/>
    <w:rsid w:val="002035DA"/>
    <w:rsid w:val="00204D1F"/>
    <w:rsid w:val="00205DCA"/>
    <w:rsid w:val="00207872"/>
    <w:rsid w:val="0021014E"/>
    <w:rsid w:val="00210A17"/>
    <w:rsid w:val="00210FF1"/>
    <w:rsid w:val="0021117C"/>
    <w:rsid w:val="002116CE"/>
    <w:rsid w:val="00212985"/>
    <w:rsid w:val="002134BD"/>
    <w:rsid w:val="00214D38"/>
    <w:rsid w:val="0022007B"/>
    <w:rsid w:val="00221C0C"/>
    <w:rsid w:val="0022264B"/>
    <w:rsid w:val="002234D8"/>
    <w:rsid w:val="002275A9"/>
    <w:rsid w:val="002276B7"/>
    <w:rsid w:val="00230C30"/>
    <w:rsid w:val="002336D1"/>
    <w:rsid w:val="00234617"/>
    <w:rsid w:val="002402AC"/>
    <w:rsid w:val="00242388"/>
    <w:rsid w:val="00242E86"/>
    <w:rsid w:val="00246593"/>
    <w:rsid w:val="00247005"/>
    <w:rsid w:val="002475A4"/>
    <w:rsid w:val="0025006B"/>
    <w:rsid w:val="00250271"/>
    <w:rsid w:val="00251DC1"/>
    <w:rsid w:val="0025236B"/>
    <w:rsid w:val="002547CD"/>
    <w:rsid w:val="00256DF8"/>
    <w:rsid w:val="002571BC"/>
    <w:rsid w:val="00257A41"/>
    <w:rsid w:val="00260961"/>
    <w:rsid w:val="00261FFB"/>
    <w:rsid w:val="002627D1"/>
    <w:rsid w:val="00264687"/>
    <w:rsid w:val="002660E2"/>
    <w:rsid w:val="002661A9"/>
    <w:rsid w:val="0026731A"/>
    <w:rsid w:val="00267F53"/>
    <w:rsid w:val="00272678"/>
    <w:rsid w:val="00273C5D"/>
    <w:rsid w:val="00274132"/>
    <w:rsid w:val="00274840"/>
    <w:rsid w:val="002751B6"/>
    <w:rsid w:val="00276828"/>
    <w:rsid w:val="002771D0"/>
    <w:rsid w:val="00277325"/>
    <w:rsid w:val="002801A1"/>
    <w:rsid w:val="00282E9D"/>
    <w:rsid w:val="002842B2"/>
    <w:rsid w:val="00284B99"/>
    <w:rsid w:val="002869F6"/>
    <w:rsid w:val="00287705"/>
    <w:rsid w:val="00291182"/>
    <w:rsid w:val="002926EA"/>
    <w:rsid w:val="002930B6"/>
    <w:rsid w:val="00294FE7"/>
    <w:rsid w:val="0029611E"/>
    <w:rsid w:val="002969EE"/>
    <w:rsid w:val="00296DB6"/>
    <w:rsid w:val="0029708A"/>
    <w:rsid w:val="002A1439"/>
    <w:rsid w:val="002A18A3"/>
    <w:rsid w:val="002A22E1"/>
    <w:rsid w:val="002A5FC6"/>
    <w:rsid w:val="002A72F2"/>
    <w:rsid w:val="002A782C"/>
    <w:rsid w:val="002A7FA5"/>
    <w:rsid w:val="002B1944"/>
    <w:rsid w:val="002B19B3"/>
    <w:rsid w:val="002B25A8"/>
    <w:rsid w:val="002B37C9"/>
    <w:rsid w:val="002B7C8B"/>
    <w:rsid w:val="002C017D"/>
    <w:rsid w:val="002C0812"/>
    <w:rsid w:val="002C0B87"/>
    <w:rsid w:val="002C22A4"/>
    <w:rsid w:val="002C3A93"/>
    <w:rsid w:val="002C46E1"/>
    <w:rsid w:val="002C4B35"/>
    <w:rsid w:val="002C5B35"/>
    <w:rsid w:val="002C7D5F"/>
    <w:rsid w:val="002C7DD5"/>
    <w:rsid w:val="002D1265"/>
    <w:rsid w:val="002D138A"/>
    <w:rsid w:val="002D2450"/>
    <w:rsid w:val="002D32E6"/>
    <w:rsid w:val="002D6C14"/>
    <w:rsid w:val="002D70A6"/>
    <w:rsid w:val="002E0517"/>
    <w:rsid w:val="002E1478"/>
    <w:rsid w:val="002E2777"/>
    <w:rsid w:val="002E2BD1"/>
    <w:rsid w:val="002E3EA6"/>
    <w:rsid w:val="002E4A7A"/>
    <w:rsid w:val="002E61A7"/>
    <w:rsid w:val="002E7704"/>
    <w:rsid w:val="002E7CFE"/>
    <w:rsid w:val="002F17C2"/>
    <w:rsid w:val="002F2BAF"/>
    <w:rsid w:val="002F321F"/>
    <w:rsid w:val="002F35C0"/>
    <w:rsid w:val="002F36D1"/>
    <w:rsid w:val="002F3981"/>
    <w:rsid w:val="002F41F3"/>
    <w:rsid w:val="002F6018"/>
    <w:rsid w:val="002F64F3"/>
    <w:rsid w:val="002F70DB"/>
    <w:rsid w:val="0030055C"/>
    <w:rsid w:val="00301291"/>
    <w:rsid w:val="00301836"/>
    <w:rsid w:val="0030192F"/>
    <w:rsid w:val="00301B03"/>
    <w:rsid w:val="00301EDA"/>
    <w:rsid w:val="00302310"/>
    <w:rsid w:val="003023D8"/>
    <w:rsid w:val="00304899"/>
    <w:rsid w:val="003078A4"/>
    <w:rsid w:val="00310C67"/>
    <w:rsid w:val="003114C0"/>
    <w:rsid w:val="00312937"/>
    <w:rsid w:val="0031345C"/>
    <w:rsid w:val="0031354C"/>
    <w:rsid w:val="0031490E"/>
    <w:rsid w:val="00314C27"/>
    <w:rsid w:val="00314C35"/>
    <w:rsid w:val="0031745E"/>
    <w:rsid w:val="0032034E"/>
    <w:rsid w:val="00320926"/>
    <w:rsid w:val="00320B6B"/>
    <w:rsid w:val="003227FB"/>
    <w:rsid w:val="00323C84"/>
    <w:rsid w:val="003246EF"/>
    <w:rsid w:val="00324C9F"/>
    <w:rsid w:val="0032538A"/>
    <w:rsid w:val="00325429"/>
    <w:rsid w:val="003269AE"/>
    <w:rsid w:val="003274CB"/>
    <w:rsid w:val="00327FE2"/>
    <w:rsid w:val="0033626B"/>
    <w:rsid w:val="003364FB"/>
    <w:rsid w:val="00336902"/>
    <w:rsid w:val="003375F6"/>
    <w:rsid w:val="003433D9"/>
    <w:rsid w:val="0034398B"/>
    <w:rsid w:val="00344312"/>
    <w:rsid w:val="0034490B"/>
    <w:rsid w:val="00344D91"/>
    <w:rsid w:val="003466EC"/>
    <w:rsid w:val="003477F6"/>
    <w:rsid w:val="003506CC"/>
    <w:rsid w:val="00352740"/>
    <w:rsid w:val="00352F72"/>
    <w:rsid w:val="00356DC7"/>
    <w:rsid w:val="00357492"/>
    <w:rsid w:val="00357682"/>
    <w:rsid w:val="00360639"/>
    <w:rsid w:val="00360B8D"/>
    <w:rsid w:val="00360EAE"/>
    <w:rsid w:val="003620E5"/>
    <w:rsid w:val="0036220F"/>
    <w:rsid w:val="00362CCE"/>
    <w:rsid w:val="0036422E"/>
    <w:rsid w:val="003656BA"/>
    <w:rsid w:val="00365B9E"/>
    <w:rsid w:val="0037034E"/>
    <w:rsid w:val="003716A7"/>
    <w:rsid w:val="003720E3"/>
    <w:rsid w:val="00372983"/>
    <w:rsid w:val="00373420"/>
    <w:rsid w:val="0037451D"/>
    <w:rsid w:val="0037492D"/>
    <w:rsid w:val="0037578B"/>
    <w:rsid w:val="003759FE"/>
    <w:rsid w:val="00375D7A"/>
    <w:rsid w:val="003764DE"/>
    <w:rsid w:val="00377D81"/>
    <w:rsid w:val="00380BE5"/>
    <w:rsid w:val="00382349"/>
    <w:rsid w:val="00383076"/>
    <w:rsid w:val="00386E92"/>
    <w:rsid w:val="00387B56"/>
    <w:rsid w:val="003901A6"/>
    <w:rsid w:val="003901D6"/>
    <w:rsid w:val="00390556"/>
    <w:rsid w:val="003909C6"/>
    <w:rsid w:val="00390AF0"/>
    <w:rsid w:val="0039120F"/>
    <w:rsid w:val="00392B41"/>
    <w:rsid w:val="00393587"/>
    <w:rsid w:val="0039550A"/>
    <w:rsid w:val="00395F1A"/>
    <w:rsid w:val="003964E2"/>
    <w:rsid w:val="003A3E8C"/>
    <w:rsid w:val="003A60E0"/>
    <w:rsid w:val="003A63B5"/>
    <w:rsid w:val="003B16A4"/>
    <w:rsid w:val="003B18CF"/>
    <w:rsid w:val="003B1CE6"/>
    <w:rsid w:val="003B34E2"/>
    <w:rsid w:val="003B4748"/>
    <w:rsid w:val="003B5035"/>
    <w:rsid w:val="003B6811"/>
    <w:rsid w:val="003B70A6"/>
    <w:rsid w:val="003B70C0"/>
    <w:rsid w:val="003B76FE"/>
    <w:rsid w:val="003B7CD6"/>
    <w:rsid w:val="003C05AB"/>
    <w:rsid w:val="003C0D1C"/>
    <w:rsid w:val="003C114B"/>
    <w:rsid w:val="003C1EEC"/>
    <w:rsid w:val="003C266A"/>
    <w:rsid w:val="003C2AE5"/>
    <w:rsid w:val="003C3815"/>
    <w:rsid w:val="003C389E"/>
    <w:rsid w:val="003C4183"/>
    <w:rsid w:val="003C4961"/>
    <w:rsid w:val="003C53D2"/>
    <w:rsid w:val="003C5B31"/>
    <w:rsid w:val="003C6488"/>
    <w:rsid w:val="003C7FC8"/>
    <w:rsid w:val="003D2418"/>
    <w:rsid w:val="003D26C7"/>
    <w:rsid w:val="003D46AE"/>
    <w:rsid w:val="003D4CF7"/>
    <w:rsid w:val="003D6E21"/>
    <w:rsid w:val="003E021E"/>
    <w:rsid w:val="003E483E"/>
    <w:rsid w:val="003E57E2"/>
    <w:rsid w:val="003E6C99"/>
    <w:rsid w:val="003E7C35"/>
    <w:rsid w:val="003F0F8B"/>
    <w:rsid w:val="003F1C41"/>
    <w:rsid w:val="003F2822"/>
    <w:rsid w:val="003F389B"/>
    <w:rsid w:val="003F3CD0"/>
    <w:rsid w:val="003F42C0"/>
    <w:rsid w:val="003F4357"/>
    <w:rsid w:val="003F453C"/>
    <w:rsid w:val="003F4AA3"/>
    <w:rsid w:val="003F58A3"/>
    <w:rsid w:val="003F5FBF"/>
    <w:rsid w:val="003F6B86"/>
    <w:rsid w:val="0040163D"/>
    <w:rsid w:val="00403205"/>
    <w:rsid w:val="0040642C"/>
    <w:rsid w:val="00407689"/>
    <w:rsid w:val="00411F20"/>
    <w:rsid w:val="0041201F"/>
    <w:rsid w:val="004132EF"/>
    <w:rsid w:val="004146BB"/>
    <w:rsid w:val="004148EB"/>
    <w:rsid w:val="00415521"/>
    <w:rsid w:val="0041584E"/>
    <w:rsid w:val="004170BF"/>
    <w:rsid w:val="00417AB8"/>
    <w:rsid w:val="00417E4A"/>
    <w:rsid w:val="004209B4"/>
    <w:rsid w:val="0042296D"/>
    <w:rsid w:val="0042344D"/>
    <w:rsid w:val="00425B5E"/>
    <w:rsid w:val="00426745"/>
    <w:rsid w:val="00431A78"/>
    <w:rsid w:val="00431A89"/>
    <w:rsid w:val="00431AB4"/>
    <w:rsid w:val="0043245B"/>
    <w:rsid w:val="00433A31"/>
    <w:rsid w:val="004358CA"/>
    <w:rsid w:val="004371AB"/>
    <w:rsid w:val="00440B4D"/>
    <w:rsid w:val="00442888"/>
    <w:rsid w:val="0044288E"/>
    <w:rsid w:val="0044376A"/>
    <w:rsid w:val="00444568"/>
    <w:rsid w:val="00444E57"/>
    <w:rsid w:val="00447542"/>
    <w:rsid w:val="00447C61"/>
    <w:rsid w:val="00447D26"/>
    <w:rsid w:val="00447D67"/>
    <w:rsid w:val="00450D67"/>
    <w:rsid w:val="0045120E"/>
    <w:rsid w:val="0045268B"/>
    <w:rsid w:val="004537BF"/>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3BCD"/>
    <w:rsid w:val="00474030"/>
    <w:rsid w:val="00474CD1"/>
    <w:rsid w:val="00474F5B"/>
    <w:rsid w:val="004753B6"/>
    <w:rsid w:val="00476D4A"/>
    <w:rsid w:val="00477909"/>
    <w:rsid w:val="00480421"/>
    <w:rsid w:val="00480C52"/>
    <w:rsid w:val="00480CE5"/>
    <w:rsid w:val="0048134C"/>
    <w:rsid w:val="00483A15"/>
    <w:rsid w:val="00483BF8"/>
    <w:rsid w:val="004846FC"/>
    <w:rsid w:val="00485340"/>
    <w:rsid w:val="004861F4"/>
    <w:rsid w:val="004872F4"/>
    <w:rsid w:val="0049027B"/>
    <w:rsid w:val="004902ED"/>
    <w:rsid w:val="00490F11"/>
    <w:rsid w:val="00491510"/>
    <w:rsid w:val="004938FC"/>
    <w:rsid w:val="004942B7"/>
    <w:rsid w:val="00495855"/>
    <w:rsid w:val="00497D89"/>
    <w:rsid w:val="004A04A9"/>
    <w:rsid w:val="004A0732"/>
    <w:rsid w:val="004A1023"/>
    <w:rsid w:val="004A237A"/>
    <w:rsid w:val="004A29DE"/>
    <w:rsid w:val="004A30E5"/>
    <w:rsid w:val="004A41E3"/>
    <w:rsid w:val="004A5261"/>
    <w:rsid w:val="004A5A04"/>
    <w:rsid w:val="004A6593"/>
    <w:rsid w:val="004A7255"/>
    <w:rsid w:val="004B0A6C"/>
    <w:rsid w:val="004B343D"/>
    <w:rsid w:val="004B422B"/>
    <w:rsid w:val="004B59DC"/>
    <w:rsid w:val="004B6149"/>
    <w:rsid w:val="004B682D"/>
    <w:rsid w:val="004B6CE1"/>
    <w:rsid w:val="004B776B"/>
    <w:rsid w:val="004C04D8"/>
    <w:rsid w:val="004C0B6B"/>
    <w:rsid w:val="004C0FC9"/>
    <w:rsid w:val="004C2983"/>
    <w:rsid w:val="004C3128"/>
    <w:rsid w:val="004C5D41"/>
    <w:rsid w:val="004C65A2"/>
    <w:rsid w:val="004C67A3"/>
    <w:rsid w:val="004D0040"/>
    <w:rsid w:val="004D374E"/>
    <w:rsid w:val="004D4063"/>
    <w:rsid w:val="004D492D"/>
    <w:rsid w:val="004D55C0"/>
    <w:rsid w:val="004D692D"/>
    <w:rsid w:val="004D7605"/>
    <w:rsid w:val="004E2076"/>
    <w:rsid w:val="004E3636"/>
    <w:rsid w:val="004E49C7"/>
    <w:rsid w:val="004E535A"/>
    <w:rsid w:val="004E636A"/>
    <w:rsid w:val="004F00FD"/>
    <w:rsid w:val="004F0B77"/>
    <w:rsid w:val="004F12DE"/>
    <w:rsid w:val="004F3E93"/>
    <w:rsid w:val="004F6449"/>
    <w:rsid w:val="004F6657"/>
    <w:rsid w:val="004F75E8"/>
    <w:rsid w:val="0050091D"/>
    <w:rsid w:val="00501832"/>
    <w:rsid w:val="00502D70"/>
    <w:rsid w:val="005036CD"/>
    <w:rsid w:val="0050507B"/>
    <w:rsid w:val="0050577F"/>
    <w:rsid w:val="00510F4F"/>
    <w:rsid w:val="00510F77"/>
    <w:rsid w:val="0051310B"/>
    <w:rsid w:val="00514979"/>
    <w:rsid w:val="005150E2"/>
    <w:rsid w:val="005157C1"/>
    <w:rsid w:val="0051650B"/>
    <w:rsid w:val="00517BC5"/>
    <w:rsid w:val="00520495"/>
    <w:rsid w:val="005206FC"/>
    <w:rsid w:val="00521766"/>
    <w:rsid w:val="00522178"/>
    <w:rsid w:val="00523863"/>
    <w:rsid w:val="00523B99"/>
    <w:rsid w:val="00523C2E"/>
    <w:rsid w:val="00524E79"/>
    <w:rsid w:val="005278BD"/>
    <w:rsid w:val="0053335C"/>
    <w:rsid w:val="0053343B"/>
    <w:rsid w:val="00533D03"/>
    <w:rsid w:val="00533D25"/>
    <w:rsid w:val="005352AE"/>
    <w:rsid w:val="00535306"/>
    <w:rsid w:val="00536B7D"/>
    <w:rsid w:val="00536BC5"/>
    <w:rsid w:val="00537098"/>
    <w:rsid w:val="005403B5"/>
    <w:rsid w:val="00540641"/>
    <w:rsid w:val="005411FC"/>
    <w:rsid w:val="005427A1"/>
    <w:rsid w:val="005466E5"/>
    <w:rsid w:val="005473EA"/>
    <w:rsid w:val="00551DAE"/>
    <w:rsid w:val="00552C6B"/>
    <w:rsid w:val="00553219"/>
    <w:rsid w:val="00553EBD"/>
    <w:rsid w:val="005544C0"/>
    <w:rsid w:val="0055454A"/>
    <w:rsid w:val="00555069"/>
    <w:rsid w:val="00557E16"/>
    <w:rsid w:val="00560C45"/>
    <w:rsid w:val="005664EF"/>
    <w:rsid w:val="00567063"/>
    <w:rsid w:val="005708D2"/>
    <w:rsid w:val="00570E04"/>
    <w:rsid w:val="00571CA1"/>
    <w:rsid w:val="00573028"/>
    <w:rsid w:val="00574571"/>
    <w:rsid w:val="00574BFD"/>
    <w:rsid w:val="00575681"/>
    <w:rsid w:val="00576E2D"/>
    <w:rsid w:val="0057751B"/>
    <w:rsid w:val="00580212"/>
    <w:rsid w:val="00583059"/>
    <w:rsid w:val="00585BB7"/>
    <w:rsid w:val="00585CC8"/>
    <w:rsid w:val="00585E12"/>
    <w:rsid w:val="00587440"/>
    <w:rsid w:val="00587689"/>
    <w:rsid w:val="00592574"/>
    <w:rsid w:val="00592CA0"/>
    <w:rsid w:val="00593154"/>
    <w:rsid w:val="00593D14"/>
    <w:rsid w:val="00593E99"/>
    <w:rsid w:val="00594315"/>
    <w:rsid w:val="00595017"/>
    <w:rsid w:val="0059585F"/>
    <w:rsid w:val="00595EE6"/>
    <w:rsid w:val="0059654B"/>
    <w:rsid w:val="005965AE"/>
    <w:rsid w:val="00597A61"/>
    <w:rsid w:val="00597D99"/>
    <w:rsid w:val="005A0804"/>
    <w:rsid w:val="005A247E"/>
    <w:rsid w:val="005A2A18"/>
    <w:rsid w:val="005A5AB6"/>
    <w:rsid w:val="005A61D1"/>
    <w:rsid w:val="005A6BA9"/>
    <w:rsid w:val="005A6E3C"/>
    <w:rsid w:val="005A7561"/>
    <w:rsid w:val="005B0896"/>
    <w:rsid w:val="005B10A4"/>
    <w:rsid w:val="005B2003"/>
    <w:rsid w:val="005B4517"/>
    <w:rsid w:val="005B4717"/>
    <w:rsid w:val="005C0DE5"/>
    <w:rsid w:val="005C2FA8"/>
    <w:rsid w:val="005C34EE"/>
    <w:rsid w:val="005C5263"/>
    <w:rsid w:val="005C68FB"/>
    <w:rsid w:val="005C73D6"/>
    <w:rsid w:val="005C75EE"/>
    <w:rsid w:val="005C788B"/>
    <w:rsid w:val="005C7D37"/>
    <w:rsid w:val="005D1355"/>
    <w:rsid w:val="005D4BBC"/>
    <w:rsid w:val="005D51C6"/>
    <w:rsid w:val="005D681E"/>
    <w:rsid w:val="005D7800"/>
    <w:rsid w:val="005D7EA1"/>
    <w:rsid w:val="005E2682"/>
    <w:rsid w:val="005E2691"/>
    <w:rsid w:val="005E53BC"/>
    <w:rsid w:val="005F194B"/>
    <w:rsid w:val="005F27BC"/>
    <w:rsid w:val="005F387F"/>
    <w:rsid w:val="005F5157"/>
    <w:rsid w:val="00600472"/>
    <w:rsid w:val="006018B6"/>
    <w:rsid w:val="00601E8D"/>
    <w:rsid w:val="0060201F"/>
    <w:rsid w:val="00602684"/>
    <w:rsid w:val="00602D29"/>
    <w:rsid w:val="00603684"/>
    <w:rsid w:val="00605268"/>
    <w:rsid w:val="00605406"/>
    <w:rsid w:val="0060592C"/>
    <w:rsid w:val="00607988"/>
    <w:rsid w:val="006079F6"/>
    <w:rsid w:val="00610B65"/>
    <w:rsid w:val="00610BDF"/>
    <w:rsid w:val="00612D80"/>
    <w:rsid w:val="00612E97"/>
    <w:rsid w:val="006133CF"/>
    <w:rsid w:val="00614BD7"/>
    <w:rsid w:val="0062143A"/>
    <w:rsid w:val="00623949"/>
    <w:rsid w:val="00623A15"/>
    <w:rsid w:val="0062401C"/>
    <w:rsid w:val="00624026"/>
    <w:rsid w:val="00624B56"/>
    <w:rsid w:val="00625180"/>
    <w:rsid w:val="006303DC"/>
    <w:rsid w:val="00630E17"/>
    <w:rsid w:val="006311DD"/>
    <w:rsid w:val="006320CB"/>
    <w:rsid w:val="00632C4B"/>
    <w:rsid w:val="00633659"/>
    <w:rsid w:val="00633B3D"/>
    <w:rsid w:val="00633EFE"/>
    <w:rsid w:val="00634154"/>
    <w:rsid w:val="00636A8F"/>
    <w:rsid w:val="00636E54"/>
    <w:rsid w:val="00637F1A"/>
    <w:rsid w:val="00640274"/>
    <w:rsid w:val="00640E86"/>
    <w:rsid w:val="0064139E"/>
    <w:rsid w:val="006448A3"/>
    <w:rsid w:val="006450B5"/>
    <w:rsid w:val="00647401"/>
    <w:rsid w:val="0065178F"/>
    <w:rsid w:val="00651CCC"/>
    <w:rsid w:val="00652834"/>
    <w:rsid w:val="006549F0"/>
    <w:rsid w:val="006552F2"/>
    <w:rsid w:val="006562DD"/>
    <w:rsid w:val="00657CF1"/>
    <w:rsid w:val="00660194"/>
    <w:rsid w:val="00661A24"/>
    <w:rsid w:val="00662008"/>
    <w:rsid w:val="006627C0"/>
    <w:rsid w:val="00665274"/>
    <w:rsid w:val="006656BD"/>
    <w:rsid w:val="00666139"/>
    <w:rsid w:val="006668AF"/>
    <w:rsid w:val="00666B7B"/>
    <w:rsid w:val="00667342"/>
    <w:rsid w:val="006678B5"/>
    <w:rsid w:val="00670700"/>
    <w:rsid w:val="0067150D"/>
    <w:rsid w:val="006726AD"/>
    <w:rsid w:val="0067446A"/>
    <w:rsid w:val="00675328"/>
    <w:rsid w:val="00676167"/>
    <w:rsid w:val="00681730"/>
    <w:rsid w:val="0068362D"/>
    <w:rsid w:val="00683D2D"/>
    <w:rsid w:val="00684756"/>
    <w:rsid w:val="00687F05"/>
    <w:rsid w:val="0069062D"/>
    <w:rsid w:val="00691690"/>
    <w:rsid w:val="00696EE0"/>
    <w:rsid w:val="00697B78"/>
    <w:rsid w:val="006A0693"/>
    <w:rsid w:val="006A0E1D"/>
    <w:rsid w:val="006A24D9"/>
    <w:rsid w:val="006A5E8C"/>
    <w:rsid w:val="006A6076"/>
    <w:rsid w:val="006B0875"/>
    <w:rsid w:val="006B1BD9"/>
    <w:rsid w:val="006B568E"/>
    <w:rsid w:val="006B5907"/>
    <w:rsid w:val="006B5A36"/>
    <w:rsid w:val="006B734C"/>
    <w:rsid w:val="006B7CB1"/>
    <w:rsid w:val="006C048B"/>
    <w:rsid w:val="006C0715"/>
    <w:rsid w:val="006C0E49"/>
    <w:rsid w:val="006C14F7"/>
    <w:rsid w:val="006C26D7"/>
    <w:rsid w:val="006C2D29"/>
    <w:rsid w:val="006C341C"/>
    <w:rsid w:val="006C36F8"/>
    <w:rsid w:val="006C3AFE"/>
    <w:rsid w:val="006C3CC9"/>
    <w:rsid w:val="006C55A1"/>
    <w:rsid w:val="006C572A"/>
    <w:rsid w:val="006C5794"/>
    <w:rsid w:val="006C5818"/>
    <w:rsid w:val="006D1677"/>
    <w:rsid w:val="006D181B"/>
    <w:rsid w:val="006D199A"/>
    <w:rsid w:val="006D2398"/>
    <w:rsid w:val="006D3356"/>
    <w:rsid w:val="006D37B8"/>
    <w:rsid w:val="006D42E0"/>
    <w:rsid w:val="006D6CD4"/>
    <w:rsid w:val="006D6E21"/>
    <w:rsid w:val="006E01BC"/>
    <w:rsid w:val="006E042E"/>
    <w:rsid w:val="006E1F31"/>
    <w:rsid w:val="006E2D28"/>
    <w:rsid w:val="006E3176"/>
    <w:rsid w:val="006E40FF"/>
    <w:rsid w:val="006E4FEA"/>
    <w:rsid w:val="006E551E"/>
    <w:rsid w:val="006E5F62"/>
    <w:rsid w:val="006E68F3"/>
    <w:rsid w:val="006E74EA"/>
    <w:rsid w:val="006E772A"/>
    <w:rsid w:val="006F0803"/>
    <w:rsid w:val="006F131B"/>
    <w:rsid w:val="006F1607"/>
    <w:rsid w:val="006F5F38"/>
    <w:rsid w:val="006F61A3"/>
    <w:rsid w:val="006F740B"/>
    <w:rsid w:val="00701E9D"/>
    <w:rsid w:val="007022CF"/>
    <w:rsid w:val="00703EE0"/>
    <w:rsid w:val="00704922"/>
    <w:rsid w:val="007049CB"/>
    <w:rsid w:val="00706BB3"/>
    <w:rsid w:val="007107B2"/>
    <w:rsid w:val="0071283E"/>
    <w:rsid w:val="0071362E"/>
    <w:rsid w:val="00714FE0"/>
    <w:rsid w:val="00715E66"/>
    <w:rsid w:val="00717470"/>
    <w:rsid w:val="007175D8"/>
    <w:rsid w:val="00721080"/>
    <w:rsid w:val="00721557"/>
    <w:rsid w:val="007240AD"/>
    <w:rsid w:val="007249F2"/>
    <w:rsid w:val="00725851"/>
    <w:rsid w:val="00730C82"/>
    <w:rsid w:val="0073116A"/>
    <w:rsid w:val="00731355"/>
    <w:rsid w:val="00731FFD"/>
    <w:rsid w:val="0073260D"/>
    <w:rsid w:val="00732699"/>
    <w:rsid w:val="0073276E"/>
    <w:rsid w:val="00732A26"/>
    <w:rsid w:val="00737426"/>
    <w:rsid w:val="00737AF9"/>
    <w:rsid w:val="0074052C"/>
    <w:rsid w:val="00741084"/>
    <w:rsid w:val="00741720"/>
    <w:rsid w:val="00741A9E"/>
    <w:rsid w:val="0074299C"/>
    <w:rsid w:val="00742AFD"/>
    <w:rsid w:val="00743163"/>
    <w:rsid w:val="00744ADF"/>
    <w:rsid w:val="007452EB"/>
    <w:rsid w:val="00745F7F"/>
    <w:rsid w:val="0074722E"/>
    <w:rsid w:val="007479E9"/>
    <w:rsid w:val="00747DE7"/>
    <w:rsid w:val="0075047E"/>
    <w:rsid w:val="00750899"/>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5074"/>
    <w:rsid w:val="00766005"/>
    <w:rsid w:val="007661BC"/>
    <w:rsid w:val="00770715"/>
    <w:rsid w:val="00770911"/>
    <w:rsid w:val="00772E8F"/>
    <w:rsid w:val="0077378B"/>
    <w:rsid w:val="00773C19"/>
    <w:rsid w:val="00775FEB"/>
    <w:rsid w:val="007771DA"/>
    <w:rsid w:val="007777B0"/>
    <w:rsid w:val="007805CB"/>
    <w:rsid w:val="007806C3"/>
    <w:rsid w:val="00780A38"/>
    <w:rsid w:val="00781A0B"/>
    <w:rsid w:val="00783DFF"/>
    <w:rsid w:val="00784481"/>
    <w:rsid w:val="0078616B"/>
    <w:rsid w:val="00786619"/>
    <w:rsid w:val="00786A5D"/>
    <w:rsid w:val="00786EFC"/>
    <w:rsid w:val="00787092"/>
    <w:rsid w:val="0079032A"/>
    <w:rsid w:val="00790A8A"/>
    <w:rsid w:val="00792A45"/>
    <w:rsid w:val="0079707C"/>
    <w:rsid w:val="00797DF4"/>
    <w:rsid w:val="007A09B2"/>
    <w:rsid w:val="007A172D"/>
    <w:rsid w:val="007A30D0"/>
    <w:rsid w:val="007A38B8"/>
    <w:rsid w:val="007A5D9B"/>
    <w:rsid w:val="007A5F55"/>
    <w:rsid w:val="007A6A70"/>
    <w:rsid w:val="007A6C6D"/>
    <w:rsid w:val="007A6D77"/>
    <w:rsid w:val="007A787E"/>
    <w:rsid w:val="007B127F"/>
    <w:rsid w:val="007B2069"/>
    <w:rsid w:val="007B27C4"/>
    <w:rsid w:val="007B2C25"/>
    <w:rsid w:val="007B2D97"/>
    <w:rsid w:val="007B3222"/>
    <w:rsid w:val="007B3C90"/>
    <w:rsid w:val="007B450C"/>
    <w:rsid w:val="007B45D3"/>
    <w:rsid w:val="007B57D6"/>
    <w:rsid w:val="007B6983"/>
    <w:rsid w:val="007C09BB"/>
    <w:rsid w:val="007C435D"/>
    <w:rsid w:val="007C4AA6"/>
    <w:rsid w:val="007C562D"/>
    <w:rsid w:val="007C6313"/>
    <w:rsid w:val="007D14CF"/>
    <w:rsid w:val="007D2CF3"/>
    <w:rsid w:val="007D3B07"/>
    <w:rsid w:val="007D5CD3"/>
    <w:rsid w:val="007D6399"/>
    <w:rsid w:val="007D6C7B"/>
    <w:rsid w:val="007D6F36"/>
    <w:rsid w:val="007D7FE3"/>
    <w:rsid w:val="007E008E"/>
    <w:rsid w:val="007E159B"/>
    <w:rsid w:val="007E1BC9"/>
    <w:rsid w:val="007E1EEF"/>
    <w:rsid w:val="007E2F89"/>
    <w:rsid w:val="007E4EEB"/>
    <w:rsid w:val="007E62DE"/>
    <w:rsid w:val="007E65CC"/>
    <w:rsid w:val="007E6975"/>
    <w:rsid w:val="007F06B0"/>
    <w:rsid w:val="007F0890"/>
    <w:rsid w:val="007F0EC8"/>
    <w:rsid w:val="007F2049"/>
    <w:rsid w:val="007F22E9"/>
    <w:rsid w:val="007F5598"/>
    <w:rsid w:val="007F7557"/>
    <w:rsid w:val="0080159F"/>
    <w:rsid w:val="00801D0B"/>
    <w:rsid w:val="00802E21"/>
    <w:rsid w:val="00805ACB"/>
    <w:rsid w:val="00805CCF"/>
    <w:rsid w:val="008069C0"/>
    <w:rsid w:val="00811C71"/>
    <w:rsid w:val="00813376"/>
    <w:rsid w:val="00815385"/>
    <w:rsid w:val="00817920"/>
    <w:rsid w:val="00821F25"/>
    <w:rsid w:val="00822FC8"/>
    <w:rsid w:val="00826E70"/>
    <w:rsid w:val="008274A6"/>
    <w:rsid w:val="008307E3"/>
    <w:rsid w:val="0083186D"/>
    <w:rsid w:val="00831B9B"/>
    <w:rsid w:val="00832124"/>
    <w:rsid w:val="008353A1"/>
    <w:rsid w:val="00840588"/>
    <w:rsid w:val="0084083E"/>
    <w:rsid w:val="0084140E"/>
    <w:rsid w:val="0084214C"/>
    <w:rsid w:val="00842A90"/>
    <w:rsid w:val="0084381A"/>
    <w:rsid w:val="008440F5"/>
    <w:rsid w:val="0084463D"/>
    <w:rsid w:val="00844A65"/>
    <w:rsid w:val="00844B47"/>
    <w:rsid w:val="008457B8"/>
    <w:rsid w:val="00846A2A"/>
    <w:rsid w:val="00850B6B"/>
    <w:rsid w:val="00851B6F"/>
    <w:rsid w:val="008520CD"/>
    <w:rsid w:val="008520E6"/>
    <w:rsid w:val="008523CC"/>
    <w:rsid w:val="00852930"/>
    <w:rsid w:val="00854B8B"/>
    <w:rsid w:val="0085506C"/>
    <w:rsid w:val="008552F9"/>
    <w:rsid w:val="008553D4"/>
    <w:rsid w:val="00855D95"/>
    <w:rsid w:val="00856B56"/>
    <w:rsid w:val="008574D6"/>
    <w:rsid w:val="008575AD"/>
    <w:rsid w:val="0086088C"/>
    <w:rsid w:val="00860BDD"/>
    <w:rsid w:val="00863A18"/>
    <w:rsid w:val="00864E11"/>
    <w:rsid w:val="0086500D"/>
    <w:rsid w:val="008655C9"/>
    <w:rsid w:val="0087194E"/>
    <w:rsid w:val="00872C22"/>
    <w:rsid w:val="008745DD"/>
    <w:rsid w:val="00874CE2"/>
    <w:rsid w:val="00875B31"/>
    <w:rsid w:val="00877CE7"/>
    <w:rsid w:val="00880054"/>
    <w:rsid w:val="008802CD"/>
    <w:rsid w:val="008802D5"/>
    <w:rsid w:val="00880615"/>
    <w:rsid w:val="00880669"/>
    <w:rsid w:val="00882723"/>
    <w:rsid w:val="00883211"/>
    <w:rsid w:val="008841B8"/>
    <w:rsid w:val="00887FC4"/>
    <w:rsid w:val="00892136"/>
    <w:rsid w:val="00893176"/>
    <w:rsid w:val="0089446E"/>
    <w:rsid w:val="00895717"/>
    <w:rsid w:val="00895FB9"/>
    <w:rsid w:val="0089630A"/>
    <w:rsid w:val="0089679E"/>
    <w:rsid w:val="00896FD8"/>
    <w:rsid w:val="0089749F"/>
    <w:rsid w:val="008974B7"/>
    <w:rsid w:val="008A10DE"/>
    <w:rsid w:val="008A15BF"/>
    <w:rsid w:val="008A2EF9"/>
    <w:rsid w:val="008A4B7E"/>
    <w:rsid w:val="008A4BFF"/>
    <w:rsid w:val="008B0A8F"/>
    <w:rsid w:val="008B0ECC"/>
    <w:rsid w:val="008B1E9C"/>
    <w:rsid w:val="008B36B7"/>
    <w:rsid w:val="008B4AD7"/>
    <w:rsid w:val="008C1DE0"/>
    <w:rsid w:val="008C3683"/>
    <w:rsid w:val="008C3879"/>
    <w:rsid w:val="008C3C4F"/>
    <w:rsid w:val="008C47B2"/>
    <w:rsid w:val="008C4C38"/>
    <w:rsid w:val="008C5CDC"/>
    <w:rsid w:val="008C5FEE"/>
    <w:rsid w:val="008C6FE6"/>
    <w:rsid w:val="008D02DB"/>
    <w:rsid w:val="008D09FF"/>
    <w:rsid w:val="008D2984"/>
    <w:rsid w:val="008D2F11"/>
    <w:rsid w:val="008D4D03"/>
    <w:rsid w:val="008D5380"/>
    <w:rsid w:val="008D60AB"/>
    <w:rsid w:val="008D6BC3"/>
    <w:rsid w:val="008E2508"/>
    <w:rsid w:val="008E3213"/>
    <w:rsid w:val="008E4ED9"/>
    <w:rsid w:val="008E52B4"/>
    <w:rsid w:val="008E59A7"/>
    <w:rsid w:val="008E7031"/>
    <w:rsid w:val="008E708F"/>
    <w:rsid w:val="008E7BD4"/>
    <w:rsid w:val="008F0401"/>
    <w:rsid w:val="008F487C"/>
    <w:rsid w:val="008F4AD7"/>
    <w:rsid w:val="008F69AD"/>
    <w:rsid w:val="008F756C"/>
    <w:rsid w:val="0090029A"/>
    <w:rsid w:val="009004B8"/>
    <w:rsid w:val="009007A3"/>
    <w:rsid w:val="00900890"/>
    <w:rsid w:val="009034A1"/>
    <w:rsid w:val="009037B9"/>
    <w:rsid w:val="00903DA7"/>
    <w:rsid w:val="0090537B"/>
    <w:rsid w:val="0090586F"/>
    <w:rsid w:val="009065B0"/>
    <w:rsid w:val="00906FFE"/>
    <w:rsid w:val="0091044B"/>
    <w:rsid w:val="009125B1"/>
    <w:rsid w:val="0091392C"/>
    <w:rsid w:val="00913ED2"/>
    <w:rsid w:val="00915A49"/>
    <w:rsid w:val="0091755E"/>
    <w:rsid w:val="00917C7F"/>
    <w:rsid w:val="00922DAC"/>
    <w:rsid w:val="009258A8"/>
    <w:rsid w:val="00925C0B"/>
    <w:rsid w:val="00930171"/>
    <w:rsid w:val="009306C6"/>
    <w:rsid w:val="00930A0D"/>
    <w:rsid w:val="00931E54"/>
    <w:rsid w:val="00933194"/>
    <w:rsid w:val="0093484C"/>
    <w:rsid w:val="00940082"/>
    <w:rsid w:val="00940773"/>
    <w:rsid w:val="00940BBC"/>
    <w:rsid w:val="00945467"/>
    <w:rsid w:val="009456FD"/>
    <w:rsid w:val="009462BB"/>
    <w:rsid w:val="009467D4"/>
    <w:rsid w:val="0094687B"/>
    <w:rsid w:val="00946AFB"/>
    <w:rsid w:val="00947257"/>
    <w:rsid w:val="00950449"/>
    <w:rsid w:val="00950575"/>
    <w:rsid w:val="00951705"/>
    <w:rsid w:val="009529E8"/>
    <w:rsid w:val="00953678"/>
    <w:rsid w:val="0095478F"/>
    <w:rsid w:val="00957811"/>
    <w:rsid w:val="009578F0"/>
    <w:rsid w:val="00962451"/>
    <w:rsid w:val="0096358F"/>
    <w:rsid w:val="00963EC9"/>
    <w:rsid w:val="00965BCB"/>
    <w:rsid w:val="009664C0"/>
    <w:rsid w:val="00966BE6"/>
    <w:rsid w:val="00966E05"/>
    <w:rsid w:val="00967620"/>
    <w:rsid w:val="00967EF3"/>
    <w:rsid w:val="0097022D"/>
    <w:rsid w:val="0097159A"/>
    <w:rsid w:val="00974D55"/>
    <w:rsid w:val="009762C2"/>
    <w:rsid w:val="00976B75"/>
    <w:rsid w:val="00980278"/>
    <w:rsid w:val="009813DC"/>
    <w:rsid w:val="0098202C"/>
    <w:rsid w:val="009820F2"/>
    <w:rsid w:val="00983C35"/>
    <w:rsid w:val="00984F89"/>
    <w:rsid w:val="0098741D"/>
    <w:rsid w:val="009908CA"/>
    <w:rsid w:val="009910CD"/>
    <w:rsid w:val="00993BEB"/>
    <w:rsid w:val="00993F36"/>
    <w:rsid w:val="00995B80"/>
    <w:rsid w:val="0099648A"/>
    <w:rsid w:val="00997CBE"/>
    <w:rsid w:val="00997EEA"/>
    <w:rsid w:val="009A1614"/>
    <w:rsid w:val="009A23A5"/>
    <w:rsid w:val="009A2BA3"/>
    <w:rsid w:val="009A2BB4"/>
    <w:rsid w:val="009A2F1A"/>
    <w:rsid w:val="009A4316"/>
    <w:rsid w:val="009A6676"/>
    <w:rsid w:val="009A6C9B"/>
    <w:rsid w:val="009B2DC7"/>
    <w:rsid w:val="009B5EF9"/>
    <w:rsid w:val="009B77CF"/>
    <w:rsid w:val="009B7C0E"/>
    <w:rsid w:val="009C0018"/>
    <w:rsid w:val="009C3271"/>
    <w:rsid w:val="009C4B3D"/>
    <w:rsid w:val="009C7176"/>
    <w:rsid w:val="009C7187"/>
    <w:rsid w:val="009D2092"/>
    <w:rsid w:val="009D307F"/>
    <w:rsid w:val="009D3B87"/>
    <w:rsid w:val="009D4936"/>
    <w:rsid w:val="009D657D"/>
    <w:rsid w:val="009E1BDD"/>
    <w:rsid w:val="009E34B9"/>
    <w:rsid w:val="009E6308"/>
    <w:rsid w:val="009E6E56"/>
    <w:rsid w:val="009E717B"/>
    <w:rsid w:val="009E7B77"/>
    <w:rsid w:val="009F02B6"/>
    <w:rsid w:val="009F0DB2"/>
    <w:rsid w:val="009F190F"/>
    <w:rsid w:val="009F2D82"/>
    <w:rsid w:val="009F3B22"/>
    <w:rsid w:val="009F48C4"/>
    <w:rsid w:val="009F4BC0"/>
    <w:rsid w:val="009F6A26"/>
    <w:rsid w:val="009F7A0B"/>
    <w:rsid w:val="009F7D70"/>
    <w:rsid w:val="009F7EE0"/>
    <w:rsid w:val="00A00D37"/>
    <w:rsid w:val="00A01CE9"/>
    <w:rsid w:val="00A0236E"/>
    <w:rsid w:val="00A02CAE"/>
    <w:rsid w:val="00A03FF5"/>
    <w:rsid w:val="00A046E0"/>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5992"/>
    <w:rsid w:val="00A31691"/>
    <w:rsid w:val="00A31BBA"/>
    <w:rsid w:val="00A3272B"/>
    <w:rsid w:val="00A32A98"/>
    <w:rsid w:val="00A33E8C"/>
    <w:rsid w:val="00A34AE0"/>
    <w:rsid w:val="00A34BA4"/>
    <w:rsid w:val="00A40295"/>
    <w:rsid w:val="00A42648"/>
    <w:rsid w:val="00A42B74"/>
    <w:rsid w:val="00A43BFC"/>
    <w:rsid w:val="00A44BA4"/>
    <w:rsid w:val="00A45460"/>
    <w:rsid w:val="00A46326"/>
    <w:rsid w:val="00A50851"/>
    <w:rsid w:val="00A510D7"/>
    <w:rsid w:val="00A51A87"/>
    <w:rsid w:val="00A525D9"/>
    <w:rsid w:val="00A53B91"/>
    <w:rsid w:val="00A5585B"/>
    <w:rsid w:val="00A5619F"/>
    <w:rsid w:val="00A5652F"/>
    <w:rsid w:val="00A578C8"/>
    <w:rsid w:val="00A57C7E"/>
    <w:rsid w:val="00A57E40"/>
    <w:rsid w:val="00A60839"/>
    <w:rsid w:val="00A608C7"/>
    <w:rsid w:val="00A61DC5"/>
    <w:rsid w:val="00A645B4"/>
    <w:rsid w:val="00A65997"/>
    <w:rsid w:val="00A65E1C"/>
    <w:rsid w:val="00A667FC"/>
    <w:rsid w:val="00A706C4"/>
    <w:rsid w:val="00A73553"/>
    <w:rsid w:val="00A73E65"/>
    <w:rsid w:val="00A75009"/>
    <w:rsid w:val="00A75EDE"/>
    <w:rsid w:val="00A773B4"/>
    <w:rsid w:val="00A80355"/>
    <w:rsid w:val="00A80EBB"/>
    <w:rsid w:val="00A82FBB"/>
    <w:rsid w:val="00A83D1C"/>
    <w:rsid w:val="00A8560C"/>
    <w:rsid w:val="00A85FF3"/>
    <w:rsid w:val="00A865F8"/>
    <w:rsid w:val="00A9008B"/>
    <w:rsid w:val="00A918BF"/>
    <w:rsid w:val="00A91DEA"/>
    <w:rsid w:val="00A92216"/>
    <w:rsid w:val="00A92DE0"/>
    <w:rsid w:val="00A93D22"/>
    <w:rsid w:val="00A93F81"/>
    <w:rsid w:val="00A944F8"/>
    <w:rsid w:val="00A978FE"/>
    <w:rsid w:val="00A97F8A"/>
    <w:rsid w:val="00AA6054"/>
    <w:rsid w:val="00AA74E1"/>
    <w:rsid w:val="00AB0555"/>
    <w:rsid w:val="00AB0A37"/>
    <w:rsid w:val="00AB0CD6"/>
    <w:rsid w:val="00AB11D0"/>
    <w:rsid w:val="00AB13FE"/>
    <w:rsid w:val="00AB1564"/>
    <w:rsid w:val="00AB1AAA"/>
    <w:rsid w:val="00AB2227"/>
    <w:rsid w:val="00AB2257"/>
    <w:rsid w:val="00AB288C"/>
    <w:rsid w:val="00AB2CA0"/>
    <w:rsid w:val="00AB328A"/>
    <w:rsid w:val="00AB3AF5"/>
    <w:rsid w:val="00AB483F"/>
    <w:rsid w:val="00AB530A"/>
    <w:rsid w:val="00AB556D"/>
    <w:rsid w:val="00AB71A6"/>
    <w:rsid w:val="00AC11C0"/>
    <w:rsid w:val="00AC1FF3"/>
    <w:rsid w:val="00AC4B97"/>
    <w:rsid w:val="00AC5647"/>
    <w:rsid w:val="00AC6340"/>
    <w:rsid w:val="00AC7116"/>
    <w:rsid w:val="00AC7FB8"/>
    <w:rsid w:val="00AD1434"/>
    <w:rsid w:val="00AD1A73"/>
    <w:rsid w:val="00AD3A66"/>
    <w:rsid w:val="00AD4837"/>
    <w:rsid w:val="00AD5CE0"/>
    <w:rsid w:val="00AD650C"/>
    <w:rsid w:val="00AD7710"/>
    <w:rsid w:val="00AE04C6"/>
    <w:rsid w:val="00AE1301"/>
    <w:rsid w:val="00AE3F35"/>
    <w:rsid w:val="00AF02FC"/>
    <w:rsid w:val="00AF1F12"/>
    <w:rsid w:val="00AF52F6"/>
    <w:rsid w:val="00AF5A17"/>
    <w:rsid w:val="00AF70CB"/>
    <w:rsid w:val="00B00A32"/>
    <w:rsid w:val="00B00C1F"/>
    <w:rsid w:val="00B01AA1"/>
    <w:rsid w:val="00B02034"/>
    <w:rsid w:val="00B02DFE"/>
    <w:rsid w:val="00B03CF0"/>
    <w:rsid w:val="00B04741"/>
    <w:rsid w:val="00B062C1"/>
    <w:rsid w:val="00B06C3D"/>
    <w:rsid w:val="00B06DC4"/>
    <w:rsid w:val="00B06FE9"/>
    <w:rsid w:val="00B10413"/>
    <w:rsid w:val="00B10887"/>
    <w:rsid w:val="00B119A0"/>
    <w:rsid w:val="00B12A26"/>
    <w:rsid w:val="00B12A8A"/>
    <w:rsid w:val="00B134A3"/>
    <w:rsid w:val="00B147F3"/>
    <w:rsid w:val="00B16931"/>
    <w:rsid w:val="00B2238C"/>
    <w:rsid w:val="00B3491D"/>
    <w:rsid w:val="00B34A51"/>
    <w:rsid w:val="00B35F57"/>
    <w:rsid w:val="00B3679E"/>
    <w:rsid w:val="00B36D6C"/>
    <w:rsid w:val="00B3732F"/>
    <w:rsid w:val="00B420BF"/>
    <w:rsid w:val="00B437E3"/>
    <w:rsid w:val="00B43A11"/>
    <w:rsid w:val="00B45092"/>
    <w:rsid w:val="00B4663E"/>
    <w:rsid w:val="00B4665B"/>
    <w:rsid w:val="00B468CC"/>
    <w:rsid w:val="00B4700F"/>
    <w:rsid w:val="00B476D6"/>
    <w:rsid w:val="00B5012C"/>
    <w:rsid w:val="00B5362B"/>
    <w:rsid w:val="00B54F01"/>
    <w:rsid w:val="00B6363B"/>
    <w:rsid w:val="00B66E18"/>
    <w:rsid w:val="00B677A9"/>
    <w:rsid w:val="00B719A6"/>
    <w:rsid w:val="00B73F01"/>
    <w:rsid w:val="00B75A2D"/>
    <w:rsid w:val="00B75AF8"/>
    <w:rsid w:val="00B7618D"/>
    <w:rsid w:val="00B80A0C"/>
    <w:rsid w:val="00B80ACB"/>
    <w:rsid w:val="00B82DAE"/>
    <w:rsid w:val="00B830A9"/>
    <w:rsid w:val="00B879C7"/>
    <w:rsid w:val="00B917CD"/>
    <w:rsid w:val="00B92E8B"/>
    <w:rsid w:val="00B950DA"/>
    <w:rsid w:val="00B9601E"/>
    <w:rsid w:val="00B96CF8"/>
    <w:rsid w:val="00BA0676"/>
    <w:rsid w:val="00BA11D1"/>
    <w:rsid w:val="00BA1E99"/>
    <w:rsid w:val="00BA3DD4"/>
    <w:rsid w:val="00BA567E"/>
    <w:rsid w:val="00BA59DE"/>
    <w:rsid w:val="00BB06D9"/>
    <w:rsid w:val="00BB0FCD"/>
    <w:rsid w:val="00BB1883"/>
    <w:rsid w:val="00BB1CF2"/>
    <w:rsid w:val="00BB3E97"/>
    <w:rsid w:val="00BB431A"/>
    <w:rsid w:val="00BB5983"/>
    <w:rsid w:val="00BB682C"/>
    <w:rsid w:val="00BB74F4"/>
    <w:rsid w:val="00BC1535"/>
    <w:rsid w:val="00BC29FF"/>
    <w:rsid w:val="00BC2C50"/>
    <w:rsid w:val="00BC2E52"/>
    <w:rsid w:val="00BC4ABC"/>
    <w:rsid w:val="00BC4B82"/>
    <w:rsid w:val="00BC5F6A"/>
    <w:rsid w:val="00BC6AF1"/>
    <w:rsid w:val="00BC7A42"/>
    <w:rsid w:val="00BD0623"/>
    <w:rsid w:val="00BD3661"/>
    <w:rsid w:val="00BD3836"/>
    <w:rsid w:val="00BD4FB4"/>
    <w:rsid w:val="00BD5061"/>
    <w:rsid w:val="00BD6DBD"/>
    <w:rsid w:val="00BD6E41"/>
    <w:rsid w:val="00BE10DB"/>
    <w:rsid w:val="00BE2DE3"/>
    <w:rsid w:val="00BE4DE3"/>
    <w:rsid w:val="00BE5562"/>
    <w:rsid w:val="00BF1810"/>
    <w:rsid w:val="00BF22D0"/>
    <w:rsid w:val="00BF2DDC"/>
    <w:rsid w:val="00BF31E4"/>
    <w:rsid w:val="00BF64E4"/>
    <w:rsid w:val="00BF6629"/>
    <w:rsid w:val="00BF7810"/>
    <w:rsid w:val="00C003D8"/>
    <w:rsid w:val="00C01A84"/>
    <w:rsid w:val="00C02311"/>
    <w:rsid w:val="00C054FE"/>
    <w:rsid w:val="00C05F99"/>
    <w:rsid w:val="00C07499"/>
    <w:rsid w:val="00C10792"/>
    <w:rsid w:val="00C128DD"/>
    <w:rsid w:val="00C12969"/>
    <w:rsid w:val="00C12AE9"/>
    <w:rsid w:val="00C12B0E"/>
    <w:rsid w:val="00C12CB6"/>
    <w:rsid w:val="00C14086"/>
    <w:rsid w:val="00C143AF"/>
    <w:rsid w:val="00C14DE6"/>
    <w:rsid w:val="00C156D4"/>
    <w:rsid w:val="00C21BC9"/>
    <w:rsid w:val="00C2217F"/>
    <w:rsid w:val="00C24CF2"/>
    <w:rsid w:val="00C25AD0"/>
    <w:rsid w:val="00C302F8"/>
    <w:rsid w:val="00C30336"/>
    <w:rsid w:val="00C30E6F"/>
    <w:rsid w:val="00C31FC4"/>
    <w:rsid w:val="00C3265F"/>
    <w:rsid w:val="00C335D9"/>
    <w:rsid w:val="00C34CBC"/>
    <w:rsid w:val="00C3525B"/>
    <w:rsid w:val="00C35BF0"/>
    <w:rsid w:val="00C3655C"/>
    <w:rsid w:val="00C37C97"/>
    <w:rsid w:val="00C4049B"/>
    <w:rsid w:val="00C40CEE"/>
    <w:rsid w:val="00C439FA"/>
    <w:rsid w:val="00C4453C"/>
    <w:rsid w:val="00C44BBD"/>
    <w:rsid w:val="00C4509E"/>
    <w:rsid w:val="00C520A7"/>
    <w:rsid w:val="00C527A8"/>
    <w:rsid w:val="00C530C1"/>
    <w:rsid w:val="00C534B6"/>
    <w:rsid w:val="00C54E2F"/>
    <w:rsid w:val="00C55996"/>
    <w:rsid w:val="00C56F5A"/>
    <w:rsid w:val="00C612A0"/>
    <w:rsid w:val="00C6154B"/>
    <w:rsid w:val="00C61901"/>
    <w:rsid w:val="00C6269A"/>
    <w:rsid w:val="00C635FD"/>
    <w:rsid w:val="00C65037"/>
    <w:rsid w:val="00C7040E"/>
    <w:rsid w:val="00C70E4E"/>
    <w:rsid w:val="00C734AF"/>
    <w:rsid w:val="00C7390E"/>
    <w:rsid w:val="00C73DD5"/>
    <w:rsid w:val="00C7633B"/>
    <w:rsid w:val="00C7636F"/>
    <w:rsid w:val="00C77B5E"/>
    <w:rsid w:val="00C77EE2"/>
    <w:rsid w:val="00C80511"/>
    <w:rsid w:val="00C8140E"/>
    <w:rsid w:val="00C8172E"/>
    <w:rsid w:val="00C856F5"/>
    <w:rsid w:val="00C85B1F"/>
    <w:rsid w:val="00C85DCB"/>
    <w:rsid w:val="00C8651A"/>
    <w:rsid w:val="00C8723A"/>
    <w:rsid w:val="00C8723F"/>
    <w:rsid w:val="00C90BF4"/>
    <w:rsid w:val="00C91DE8"/>
    <w:rsid w:val="00C947DD"/>
    <w:rsid w:val="00C94BA3"/>
    <w:rsid w:val="00C94DFE"/>
    <w:rsid w:val="00C95382"/>
    <w:rsid w:val="00C95E43"/>
    <w:rsid w:val="00C97888"/>
    <w:rsid w:val="00CA15EE"/>
    <w:rsid w:val="00CA38E8"/>
    <w:rsid w:val="00CA3DF5"/>
    <w:rsid w:val="00CA5E5E"/>
    <w:rsid w:val="00CA5E90"/>
    <w:rsid w:val="00CA7726"/>
    <w:rsid w:val="00CB08EF"/>
    <w:rsid w:val="00CB0B01"/>
    <w:rsid w:val="00CB0C88"/>
    <w:rsid w:val="00CB2803"/>
    <w:rsid w:val="00CB432D"/>
    <w:rsid w:val="00CB4A98"/>
    <w:rsid w:val="00CB502B"/>
    <w:rsid w:val="00CB6CA1"/>
    <w:rsid w:val="00CB769B"/>
    <w:rsid w:val="00CC0231"/>
    <w:rsid w:val="00CC0868"/>
    <w:rsid w:val="00CC0A3D"/>
    <w:rsid w:val="00CC11BC"/>
    <w:rsid w:val="00CC3C88"/>
    <w:rsid w:val="00CC3DB0"/>
    <w:rsid w:val="00CC4628"/>
    <w:rsid w:val="00CC52C8"/>
    <w:rsid w:val="00CC6540"/>
    <w:rsid w:val="00CC67B5"/>
    <w:rsid w:val="00CD1776"/>
    <w:rsid w:val="00CD1BCF"/>
    <w:rsid w:val="00CD1C30"/>
    <w:rsid w:val="00CD1F38"/>
    <w:rsid w:val="00CD461D"/>
    <w:rsid w:val="00CD482C"/>
    <w:rsid w:val="00CD5131"/>
    <w:rsid w:val="00CD5D02"/>
    <w:rsid w:val="00CD6405"/>
    <w:rsid w:val="00CD6E6E"/>
    <w:rsid w:val="00CD7A92"/>
    <w:rsid w:val="00CE1E28"/>
    <w:rsid w:val="00CE2D42"/>
    <w:rsid w:val="00CE6528"/>
    <w:rsid w:val="00CE6B1A"/>
    <w:rsid w:val="00CF0ECE"/>
    <w:rsid w:val="00CF26CB"/>
    <w:rsid w:val="00CF567E"/>
    <w:rsid w:val="00CF6ED9"/>
    <w:rsid w:val="00CF75C5"/>
    <w:rsid w:val="00CF796C"/>
    <w:rsid w:val="00D01361"/>
    <w:rsid w:val="00D01415"/>
    <w:rsid w:val="00D019BC"/>
    <w:rsid w:val="00D02606"/>
    <w:rsid w:val="00D04C7D"/>
    <w:rsid w:val="00D06C9B"/>
    <w:rsid w:val="00D075FE"/>
    <w:rsid w:val="00D11592"/>
    <w:rsid w:val="00D1291E"/>
    <w:rsid w:val="00D13994"/>
    <w:rsid w:val="00D14027"/>
    <w:rsid w:val="00D1759D"/>
    <w:rsid w:val="00D21B18"/>
    <w:rsid w:val="00D21E80"/>
    <w:rsid w:val="00D21F71"/>
    <w:rsid w:val="00D22122"/>
    <w:rsid w:val="00D22C17"/>
    <w:rsid w:val="00D23190"/>
    <w:rsid w:val="00D232ED"/>
    <w:rsid w:val="00D23A2C"/>
    <w:rsid w:val="00D23ED8"/>
    <w:rsid w:val="00D2515D"/>
    <w:rsid w:val="00D25580"/>
    <w:rsid w:val="00D25594"/>
    <w:rsid w:val="00D25F7A"/>
    <w:rsid w:val="00D27935"/>
    <w:rsid w:val="00D27C06"/>
    <w:rsid w:val="00D30197"/>
    <w:rsid w:val="00D310FD"/>
    <w:rsid w:val="00D3171F"/>
    <w:rsid w:val="00D32901"/>
    <w:rsid w:val="00D33EE8"/>
    <w:rsid w:val="00D37C3B"/>
    <w:rsid w:val="00D4044F"/>
    <w:rsid w:val="00D435DA"/>
    <w:rsid w:val="00D43B67"/>
    <w:rsid w:val="00D44579"/>
    <w:rsid w:val="00D44B20"/>
    <w:rsid w:val="00D452C6"/>
    <w:rsid w:val="00D4744E"/>
    <w:rsid w:val="00D475A9"/>
    <w:rsid w:val="00D500E3"/>
    <w:rsid w:val="00D50632"/>
    <w:rsid w:val="00D520C0"/>
    <w:rsid w:val="00D54AFD"/>
    <w:rsid w:val="00D55CC2"/>
    <w:rsid w:val="00D560F8"/>
    <w:rsid w:val="00D56961"/>
    <w:rsid w:val="00D57654"/>
    <w:rsid w:val="00D57863"/>
    <w:rsid w:val="00D62876"/>
    <w:rsid w:val="00D63160"/>
    <w:rsid w:val="00D634E2"/>
    <w:rsid w:val="00D6494C"/>
    <w:rsid w:val="00D66CF9"/>
    <w:rsid w:val="00D67877"/>
    <w:rsid w:val="00D712DD"/>
    <w:rsid w:val="00D7293C"/>
    <w:rsid w:val="00D73651"/>
    <w:rsid w:val="00D7366D"/>
    <w:rsid w:val="00D73D23"/>
    <w:rsid w:val="00D74C9C"/>
    <w:rsid w:val="00D75432"/>
    <w:rsid w:val="00D758E6"/>
    <w:rsid w:val="00D77319"/>
    <w:rsid w:val="00D80666"/>
    <w:rsid w:val="00D8108E"/>
    <w:rsid w:val="00D82AB4"/>
    <w:rsid w:val="00D82C42"/>
    <w:rsid w:val="00D838BE"/>
    <w:rsid w:val="00D864B9"/>
    <w:rsid w:val="00D87B89"/>
    <w:rsid w:val="00D91258"/>
    <w:rsid w:val="00D9424C"/>
    <w:rsid w:val="00D94BA2"/>
    <w:rsid w:val="00D978AC"/>
    <w:rsid w:val="00D9790B"/>
    <w:rsid w:val="00D97FC3"/>
    <w:rsid w:val="00DA030C"/>
    <w:rsid w:val="00DA16A8"/>
    <w:rsid w:val="00DB0B64"/>
    <w:rsid w:val="00DB1DB6"/>
    <w:rsid w:val="00DB247C"/>
    <w:rsid w:val="00DB476F"/>
    <w:rsid w:val="00DB5B20"/>
    <w:rsid w:val="00DC081D"/>
    <w:rsid w:val="00DC123F"/>
    <w:rsid w:val="00DC1BCC"/>
    <w:rsid w:val="00DC40DF"/>
    <w:rsid w:val="00DC7141"/>
    <w:rsid w:val="00DD0AB0"/>
    <w:rsid w:val="00DD29E0"/>
    <w:rsid w:val="00DD2D2E"/>
    <w:rsid w:val="00DD306E"/>
    <w:rsid w:val="00DD3812"/>
    <w:rsid w:val="00DD4CB2"/>
    <w:rsid w:val="00DD70FC"/>
    <w:rsid w:val="00DE055A"/>
    <w:rsid w:val="00DE2A7F"/>
    <w:rsid w:val="00DE30DC"/>
    <w:rsid w:val="00DE388E"/>
    <w:rsid w:val="00DE4C9D"/>
    <w:rsid w:val="00DE56EB"/>
    <w:rsid w:val="00DE5C56"/>
    <w:rsid w:val="00DE68DF"/>
    <w:rsid w:val="00DE752E"/>
    <w:rsid w:val="00DF38CD"/>
    <w:rsid w:val="00DF43B0"/>
    <w:rsid w:val="00DF4FDF"/>
    <w:rsid w:val="00DF55F3"/>
    <w:rsid w:val="00DF5C1F"/>
    <w:rsid w:val="00DF6C86"/>
    <w:rsid w:val="00DF6E2F"/>
    <w:rsid w:val="00DF73CB"/>
    <w:rsid w:val="00E0083C"/>
    <w:rsid w:val="00E00DC1"/>
    <w:rsid w:val="00E01B71"/>
    <w:rsid w:val="00E02306"/>
    <w:rsid w:val="00E0653A"/>
    <w:rsid w:val="00E06D4D"/>
    <w:rsid w:val="00E071E1"/>
    <w:rsid w:val="00E10038"/>
    <w:rsid w:val="00E11364"/>
    <w:rsid w:val="00E12BEF"/>
    <w:rsid w:val="00E141DD"/>
    <w:rsid w:val="00E15261"/>
    <w:rsid w:val="00E16B1F"/>
    <w:rsid w:val="00E20A56"/>
    <w:rsid w:val="00E212B6"/>
    <w:rsid w:val="00E22789"/>
    <w:rsid w:val="00E24DBD"/>
    <w:rsid w:val="00E24FAA"/>
    <w:rsid w:val="00E25441"/>
    <w:rsid w:val="00E3026C"/>
    <w:rsid w:val="00E31439"/>
    <w:rsid w:val="00E31699"/>
    <w:rsid w:val="00E3219F"/>
    <w:rsid w:val="00E3412B"/>
    <w:rsid w:val="00E357DC"/>
    <w:rsid w:val="00E37997"/>
    <w:rsid w:val="00E37FE8"/>
    <w:rsid w:val="00E40EE3"/>
    <w:rsid w:val="00E41318"/>
    <w:rsid w:val="00E42A6A"/>
    <w:rsid w:val="00E43131"/>
    <w:rsid w:val="00E44428"/>
    <w:rsid w:val="00E45687"/>
    <w:rsid w:val="00E462ED"/>
    <w:rsid w:val="00E4685A"/>
    <w:rsid w:val="00E478C3"/>
    <w:rsid w:val="00E47BEB"/>
    <w:rsid w:val="00E522C0"/>
    <w:rsid w:val="00E52F4E"/>
    <w:rsid w:val="00E541A9"/>
    <w:rsid w:val="00E567B9"/>
    <w:rsid w:val="00E56876"/>
    <w:rsid w:val="00E613EF"/>
    <w:rsid w:val="00E617BE"/>
    <w:rsid w:val="00E623CA"/>
    <w:rsid w:val="00E662F6"/>
    <w:rsid w:val="00E67300"/>
    <w:rsid w:val="00E67FC9"/>
    <w:rsid w:val="00E701DE"/>
    <w:rsid w:val="00E70494"/>
    <w:rsid w:val="00E74E56"/>
    <w:rsid w:val="00E755A2"/>
    <w:rsid w:val="00E75DA7"/>
    <w:rsid w:val="00E762CF"/>
    <w:rsid w:val="00E76E39"/>
    <w:rsid w:val="00E817EC"/>
    <w:rsid w:val="00E827BC"/>
    <w:rsid w:val="00E8318D"/>
    <w:rsid w:val="00E85C50"/>
    <w:rsid w:val="00E85ECC"/>
    <w:rsid w:val="00E8724D"/>
    <w:rsid w:val="00E9252A"/>
    <w:rsid w:val="00E92533"/>
    <w:rsid w:val="00E93AB9"/>
    <w:rsid w:val="00E95E93"/>
    <w:rsid w:val="00E97910"/>
    <w:rsid w:val="00E97B42"/>
    <w:rsid w:val="00EA0B67"/>
    <w:rsid w:val="00EA2C8C"/>
    <w:rsid w:val="00EA7381"/>
    <w:rsid w:val="00EA7D28"/>
    <w:rsid w:val="00EB0187"/>
    <w:rsid w:val="00EB0786"/>
    <w:rsid w:val="00EB09D7"/>
    <w:rsid w:val="00EB0D9E"/>
    <w:rsid w:val="00EB138D"/>
    <w:rsid w:val="00EB1611"/>
    <w:rsid w:val="00EB6E7E"/>
    <w:rsid w:val="00EB6F9E"/>
    <w:rsid w:val="00EC2476"/>
    <w:rsid w:val="00EC3351"/>
    <w:rsid w:val="00EC3DE9"/>
    <w:rsid w:val="00EC5E17"/>
    <w:rsid w:val="00EC5FBB"/>
    <w:rsid w:val="00EC7511"/>
    <w:rsid w:val="00ED0505"/>
    <w:rsid w:val="00ED2658"/>
    <w:rsid w:val="00ED2A4B"/>
    <w:rsid w:val="00ED3086"/>
    <w:rsid w:val="00ED34A9"/>
    <w:rsid w:val="00ED3B8F"/>
    <w:rsid w:val="00ED4562"/>
    <w:rsid w:val="00ED52B2"/>
    <w:rsid w:val="00EE3CB3"/>
    <w:rsid w:val="00EE51C4"/>
    <w:rsid w:val="00EE51F8"/>
    <w:rsid w:val="00EE5EB9"/>
    <w:rsid w:val="00EE6074"/>
    <w:rsid w:val="00EE657B"/>
    <w:rsid w:val="00EE66CF"/>
    <w:rsid w:val="00EE6BDD"/>
    <w:rsid w:val="00EE7B7D"/>
    <w:rsid w:val="00EF088F"/>
    <w:rsid w:val="00EF0A98"/>
    <w:rsid w:val="00EF3A8D"/>
    <w:rsid w:val="00EF44ED"/>
    <w:rsid w:val="00EF5819"/>
    <w:rsid w:val="00EF5FCF"/>
    <w:rsid w:val="00EF7683"/>
    <w:rsid w:val="00F044B5"/>
    <w:rsid w:val="00F04964"/>
    <w:rsid w:val="00F05816"/>
    <w:rsid w:val="00F05C7D"/>
    <w:rsid w:val="00F0621D"/>
    <w:rsid w:val="00F0692E"/>
    <w:rsid w:val="00F079A8"/>
    <w:rsid w:val="00F10134"/>
    <w:rsid w:val="00F103C5"/>
    <w:rsid w:val="00F11CE9"/>
    <w:rsid w:val="00F1223F"/>
    <w:rsid w:val="00F13D2A"/>
    <w:rsid w:val="00F161F8"/>
    <w:rsid w:val="00F1651D"/>
    <w:rsid w:val="00F16756"/>
    <w:rsid w:val="00F17C92"/>
    <w:rsid w:val="00F2315D"/>
    <w:rsid w:val="00F24452"/>
    <w:rsid w:val="00F2448D"/>
    <w:rsid w:val="00F24BEF"/>
    <w:rsid w:val="00F279E4"/>
    <w:rsid w:val="00F32E26"/>
    <w:rsid w:val="00F354ED"/>
    <w:rsid w:val="00F358B7"/>
    <w:rsid w:val="00F3736E"/>
    <w:rsid w:val="00F40363"/>
    <w:rsid w:val="00F41739"/>
    <w:rsid w:val="00F419EC"/>
    <w:rsid w:val="00F42166"/>
    <w:rsid w:val="00F436AE"/>
    <w:rsid w:val="00F44DD2"/>
    <w:rsid w:val="00F4622C"/>
    <w:rsid w:val="00F50212"/>
    <w:rsid w:val="00F50B1D"/>
    <w:rsid w:val="00F517E4"/>
    <w:rsid w:val="00F525B4"/>
    <w:rsid w:val="00F54923"/>
    <w:rsid w:val="00F54A08"/>
    <w:rsid w:val="00F579DB"/>
    <w:rsid w:val="00F61D24"/>
    <w:rsid w:val="00F62A46"/>
    <w:rsid w:val="00F62CFF"/>
    <w:rsid w:val="00F6401D"/>
    <w:rsid w:val="00F6483E"/>
    <w:rsid w:val="00F65200"/>
    <w:rsid w:val="00F67920"/>
    <w:rsid w:val="00F7022A"/>
    <w:rsid w:val="00F7174D"/>
    <w:rsid w:val="00F74216"/>
    <w:rsid w:val="00F74DC3"/>
    <w:rsid w:val="00F80825"/>
    <w:rsid w:val="00F80DE2"/>
    <w:rsid w:val="00F81CDD"/>
    <w:rsid w:val="00F82915"/>
    <w:rsid w:val="00F835DF"/>
    <w:rsid w:val="00F8574A"/>
    <w:rsid w:val="00F90725"/>
    <w:rsid w:val="00F91374"/>
    <w:rsid w:val="00F93541"/>
    <w:rsid w:val="00F97C20"/>
    <w:rsid w:val="00FA3789"/>
    <w:rsid w:val="00FA37ED"/>
    <w:rsid w:val="00FA59F3"/>
    <w:rsid w:val="00FA6144"/>
    <w:rsid w:val="00FB0AA1"/>
    <w:rsid w:val="00FB0C67"/>
    <w:rsid w:val="00FB1005"/>
    <w:rsid w:val="00FB1D8B"/>
    <w:rsid w:val="00FB2AD1"/>
    <w:rsid w:val="00FB309C"/>
    <w:rsid w:val="00FB3FFA"/>
    <w:rsid w:val="00FB4541"/>
    <w:rsid w:val="00FC0109"/>
    <w:rsid w:val="00FC1D12"/>
    <w:rsid w:val="00FC3272"/>
    <w:rsid w:val="00FC45E3"/>
    <w:rsid w:val="00FD0B2C"/>
    <w:rsid w:val="00FD107C"/>
    <w:rsid w:val="00FD1CBD"/>
    <w:rsid w:val="00FD2FBB"/>
    <w:rsid w:val="00FD611B"/>
    <w:rsid w:val="00FD634E"/>
    <w:rsid w:val="00FD7309"/>
    <w:rsid w:val="00FD7A45"/>
    <w:rsid w:val="00FD7D43"/>
    <w:rsid w:val="00FE05A6"/>
    <w:rsid w:val="00FE2D91"/>
    <w:rsid w:val="00FE3658"/>
    <w:rsid w:val="00FE3DF6"/>
    <w:rsid w:val="00FE4286"/>
    <w:rsid w:val="00FE7E18"/>
    <w:rsid w:val="00FE7EC6"/>
    <w:rsid w:val="00FF03E0"/>
    <w:rsid w:val="00FF07FE"/>
    <w:rsid w:val="00FF0AB0"/>
    <w:rsid w:val="00FF16EB"/>
    <w:rsid w:val="00FF173F"/>
    <w:rsid w:val="00FF2291"/>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8F0"/>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10"/>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17"/>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2404</Words>
  <Characters>13706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12</cp:revision>
  <cp:lastPrinted>2024-10-04T13:26:00Z</cp:lastPrinted>
  <dcterms:created xsi:type="dcterms:W3CDTF">2025-05-09T08:21:00Z</dcterms:created>
  <dcterms:modified xsi:type="dcterms:W3CDTF">2025-05-09T08:50:00Z</dcterms:modified>
</cp:coreProperties>
</file>