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F8E" w:rsidRPr="00970C1E" w:rsidRDefault="00FE7100" w:rsidP="00586F8E">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66980EB1" wp14:editId="727877E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2D1D41A9"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kern w:val="2"/>
          <w:lang w:eastAsia="zh-CN"/>
        </w:rPr>
        <w:t>3GPP TSG</w:t>
      </w:r>
      <w:r w:rsidR="00586F8E">
        <w:rPr>
          <w:b/>
          <w:kern w:val="2"/>
          <w:lang w:eastAsia="zh-CN"/>
        </w:rPr>
        <w:t xml:space="preserve"> RAN WG1 Meeting #121                                                           </w:t>
      </w:r>
      <w:r w:rsidR="00970C1E">
        <w:rPr>
          <w:b/>
          <w:kern w:val="2"/>
          <w:lang w:eastAsia="zh-CN"/>
        </w:rPr>
        <w:t xml:space="preserve">                         </w:t>
      </w:r>
      <w:bookmarkStart w:id="0" w:name="_GoBack"/>
      <w:r w:rsidR="00970C1E" w:rsidRPr="00970C1E">
        <w:rPr>
          <w:b/>
          <w:kern w:val="2"/>
          <w:lang w:eastAsia="zh-CN"/>
        </w:rPr>
        <w:t>R1-2503631</w:t>
      </w:r>
      <w:bookmarkEnd w:id="0"/>
    </w:p>
    <w:p w:rsidR="00FE7100" w:rsidRPr="00586F8E" w:rsidRDefault="00586F8E" w:rsidP="00FE7100">
      <w:pPr>
        <w:autoSpaceDE/>
        <w:autoSpaceDN/>
        <w:adjustRightInd/>
        <w:snapToGrid/>
        <w:spacing w:after="0"/>
        <w:jc w:val="left"/>
        <w:rPr>
          <w:rFonts w:ascii="Arial" w:eastAsia="Times New Roman" w:hAnsi="Arial" w:cs="Arial"/>
          <w:color w:val="000000"/>
          <w:sz w:val="16"/>
          <w:szCs w:val="16"/>
        </w:rPr>
      </w:pPr>
      <w:r w:rsidRPr="00586F8E">
        <w:rPr>
          <w:b/>
          <w:kern w:val="2"/>
          <w:lang w:eastAsia="zh-CN"/>
        </w:rPr>
        <w:t>St Julian’s, Malta</w:t>
      </w:r>
      <w:r>
        <w:rPr>
          <w:rFonts w:ascii="Arial" w:eastAsia="Times New Roman" w:hAnsi="Arial" w:cs="Arial"/>
          <w:color w:val="000000"/>
          <w:sz w:val="16"/>
          <w:szCs w:val="16"/>
        </w:rPr>
        <w:t xml:space="preserve">, </w:t>
      </w:r>
      <w:r>
        <w:rPr>
          <w:b/>
          <w:kern w:val="2"/>
          <w:lang w:eastAsia="zh-CN"/>
        </w:rPr>
        <w:t>May</w:t>
      </w:r>
      <w:r w:rsidR="00FE7100">
        <w:rPr>
          <w:b/>
          <w:kern w:val="2"/>
          <w:lang w:eastAsia="zh-CN"/>
        </w:rPr>
        <w:t xml:space="preserve"> 19</w:t>
      </w:r>
      <w:r w:rsidR="00FE7100">
        <w:rPr>
          <w:b/>
          <w:kern w:val="2"/>
          <w:vertAlign w:val="superscript"/>
          <w:lang w:eastAsia="zh-CN"/>
        </w:rPr>
        <w:t xml:space="preserve"> </w:t>
      </w:r>
      <w:r w:rsidR="00FE7100">
        <w:rPr>
          <w:b/>
          <w:kern w:val="2"/>
          <w:lang w:eastAsia="zh-CN"/>
        </w:rPr>
        <w:t>– May 23 2025</w:t>
      </w:r>
    </w:p>
    <w:p w:rsidR="009C0564" w:rsidRPr="006608AC" w:rsidRDefault="009C0564" w:rsidP="00CF195E">
      <w:pPr>
        <w:pBdr>
          <w:top w:val="single" w:sz="4" w:space="1" w:color="auto"/>
        </w:pBdr>
        <w:spacing w:after="0"/>
        <w:jc w:val="left"/>
        <w:rPr>
          <w:b/>
          <w:kern w:val="2"/>
          <w:sz w:val="24"/>
          <w:szCs w:val="24"/>
          <w:lang w:eastAsia="zh-CN"/>
        </w:rPr>
      </w:pP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Agenda Item:</w:t>
      </w:r>
      <w:r w:rsidR="00F31B49" w:rsidRPr="006608AC">
        <w:rPr>
          <w:b/>
          <w:kern w:val="2"/>
          <w:sz w:val="24"/>
          <w:szCs w:val="24"/>
          <w:lang w:eastAsia="zh-CN"/>
        </w:rPr>
        <w:tab/>
      </w:r>
      <w:r w:rsidR="000312B8" w:rsidRPr="006608AC">
        <w:rPr>
          <w:b/>
          <w:kern w:val="2"/>
          <w:sz w:val="24"/>
          <w:szCs w:val="24"/>
          <w:lang w:eastAsia="zh-CN"/>
        </w:rPr>
        <w:t>9.</w:t>
      </w:r>
      <w:r w:rsidR="00597C72" w:rsidRPr="006608AC">
        <w:rPr>
          <w:b/>
          <w:kern w:val="2"/>
          <w:sz w:val="24"/>
          <w:szCs w:val="24"/>
          <w:lang w:eastAsia="zh-CN"/>
        </w:rPr>
        <w:t>6.1</w:t>
      </w:r>
    </w:p>
    <w:p w:rsidR="00BC1C3C" w:rsidRPr="006608AC" w:rsidRDefault="00305FF9" w:rsidP="00CF195E">
      <w:pPr>
        <w:spacing w:after="60"/>
        <w:ind w:left="1555" w:hanging="1555"/>
        <w:jc w:val="left"/>
        <w:rPr>
          <w:b/>
          <w:kern w:val="2"/>
          <w:sz w:val="24"/>
          <w:szCs w:val="24"/>
          <w:lang w:eastAsia="zh-CN"/>
        </w:rPr>
      </w:pPr>
      <w:r w:rsidRPr="006608AC">
        <w:rPr>
          <w:b/>
          <w:kern w:val="2"/>
          <w:sz w:val="24"/>
          <w:szCs w:val="24"/>
          <w:lang w:eastAsia="zh-CN"/>
        </w:rPr>
        <w:t>Source:</w:t>
      </w:r>
      <w:r w:rsidRPr="006608AC">
        <w:rPr>
          <w:b/>
          <w:kern w:val="2"/>
          <w:sz w:val="24"/>
          <w:szCs w:val="24"/>
          <w:lang w:eastAsia="zh-CN"/>
        </w:rPr>
        <w:tab/>
      </w:r>
      <w:r w:rsidR="007B0868" w:rsidRPr="006608AC">
        <w:rPr>
          <w:b/>
          <w:kern w:val="2"/>
          <w:sz w:val="24"/>
          <w:szCs w:val="24"/>
          <w:lang w:eastAsia="zh-CN"/>
        </w:rPr>
        <w:t xml:space="preserve">TCL </w:t>
      </w:r>
      <w:r w:rsidR="00E2150C" w:rsidRPr="006608AC">
        <w:rPr>
          <w:b/>
          <w:kern w:val="2"/>
          <w:sz w:val="24"/>
          <w:szCs w:val="24"/>
          <w:lang w:eastAsia="zh-CN"/>
        </w:rPr>
        <w:t xml:space="preserve"> </w:t>
      </w:r>
    </w:p>
    <w:p w:rsidR="0026538C" w:rsidRPr="006608AC" w:rsidRDefault="009C0564" w:rsidP="00A24FA5">
      <w:pPr>
        <w:spacing w:after="60"/>
        <w:ind w:left="1555" w:hanging="1555"/>
        <w:jc w:val="left"/>
        <w:rPr>
          <w:b/>
          <w:kern w:val="2"/>
          <w:sz w:val="24"/>
          <w:szCs w:val="24"/>
          <w:lang w:eastAsia="zh-CN"/>
        </w:rPr>
      </w:pPr>
      <w:r w:rsidRPr="006608AC">
        <w:rPr>
          <w:b/>
          <w:kern w:val="2"/>
          <w:sz w:val="24"/>
          <w:szCs w:val="24"/>
          <w:lang w:eastAsia="zh-CN"/>
        </w:rPr>
        <w:t>Title:</w:t>
      </w:r>
      <w:r w:rsidRPr="006608AC">
        <w:rPr>
          <w:b/>
          <w:kern w:val="2"/>
          <w:sz w:val="24"/>
          <w:szCs w:val="24"/>
          <w:lang w:eastAsia="zh-CN"/>
        </w:rPr>
        <w:tab/>
      </w:r>
      <w:r w:rsidR="00597C72" w:rsidRPr="006608AC">
        <w:rPr>
          <w:b/>
          <w:kern w:val="2"/>
          <w:sz w:val="24"/>
          <w:szCs w:val="24"/>
          <w:lang w:eastAsia="zh-CN"/>
        </w:rPr>
        <w:t>LP-WUS and LP-SS Design</w:t>
      </w:r>
    </w:p>
    <w:p w:rsidR="009C0564" w:rsidRPr="006608AC" w:rsidRDefault="009C0564" w:rsidP="00CF195E">
      <w:pPr>
        <w:spacing w:after="60"/>
        <w:ind w:left="1555" w:hanging="1555"/>
        <w:jc w:val="left"/>
        <w:rPr>
          <w:b/>
          <w:kern w:val="2"/>
          <w:sz w:val="24"/>
          <w:szCs w:val="24"/>
          <w:lang w:eastAsia="zh-CN"/>
        </w:rPr>
      </w:pPr>
      <w:r w:rsidRPr="006608AC">
        <w:rPr>
          <w:b/>
          <w:kern w:val="2"/>
          <w:sz w:val="24"/>
          <w:szCs w:val="24"/>
          <w:lang w:eastAsia="zh-CN"/>
        </w:rPr>
        <w:t>Document for:</w:t>
      </w:r>
      <w:r w:rsidRPr="006608AC">
        <w:rPr>
          <w:b/>
          <w:kern w:val="2"/>
          <w:sz w:val="24"/>
          <w:szCs w:val="24"/>
          <w:lang w:eastAsia="zh-CN"/>
        </w:rPr>
        <w:tab/>
      </w:r>
      <w:r w:rsidR="007258FB" w:rsidRPr="006608AC">
        <w:rPr>
          <w:b/>
          <w:kern w:val="2"/>
          <w:sz w:val="24"/>
          <w:szCs w:val="24"/>
          <w:lang w:eastAsia="zh-CN"/>
        </w:rPr>
        <w:t>Discussion and D</w:t>
      </w:r>
      <w:r w:rsidR="001F7121" w:rsidRPr="006608AC">
        <w:rPr>
          <w:b/>
          <w:kern w:val="2"/>
          <w:sz w:val="24"/>
          <w:szCs w:val="24"/>
          <w:lang w:eastAsia="zh-CN"/>
        </w:rPr>
        <w:t>ecision</w:t>
      </w:r>
      <w:r w:rsidR="002D0439" w:rsidRPr="006608AC">
        <w:rPr>
          <w:b/>
          <w:kern w:val="2"/>
          <w:sz w:val="24"/>
          <w:szCs w:val="24"/>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A922EA" w:rsidRDefault="00A922EA" w:rsidP="00A922EA">
      <w:pPr>
        <w:spacing w:after="0"/>
        <w:rPr>
          <w:lang w:eastAsia="ja-JP"/>
        </w:rPr>
      </w:pPr>
      <w:r>
        <w:rPr>
          <w:lang w:eastAsia="zh-CN"/>
        </w:rPr>
        <w:t xml:space="preserve">In </w:t>
      </w:r>
      <w:r w:rsidR="00E1515E">
        <w:rPr>
          <w:lang w:eastAsia="zh-CN"/>
        </w:rPr>
        <w:t>3GPP RAN1#120</w:t>
      </w:r>
      <w:r w:rsidR="00C30171">
        <w:rPr>
          <w:lang w:eastAsia="zh-CN"/>
        </w:rPr>
        <w:t>bis</w:t>
      </w:r>
      <w:r w:rsidRPr="00A922EA">
        <w:rPr>
          <w:lang w:eastAsia="zh-CN"/>
        </w:rPr>
        <w:t xml:space="preserve"> meeting</w:t>
      </w:r>
      <w:r w:rsidR="00576F91">
        <w:rPr>
          <w:lang w:eastAsia="zh-CN"/>
        </w:rPr>
        <w:t xml:space="preserve"> [3]</w:t>
      </w:r>
      <w:r w:rsidRPr="00A922EA">
        <w:rPr>
          <w:lang w:eastAsia="zh-CN"/>
        </w:rPr>
        <w:t xml:space="preserve">, several issues regarding the LP-SS sequence length and the sequence design of the LP-WUS were </w:t>
      </w:r>
      <w:r w:rsidR="00576F91">
        <w:rPr>
          <w:lang w:eastAsia="zh-CN"/>
        </w:rPr>
        <w:t>agreed</w:t>
      </w:r>
      <w:r w:rsidRPr="00A922EA">
        <w:rPr>
          <w:lang w:eastAsia="zh-CN"/>
        </w:rPr>
        <w:t xml:space="preserve">. In this contribution, we </w:t>
      </w:r>
      <w:r w:rsidRPr="008C7F37">
        <w:rPr>
          <w:lang w:eastAsia="ja-JP"/>
        </w:rPr>
        <w:t xml:space="preserve">provide our views, on the </w:t>
      </w:r>
      <w:r>
        <w:rPr>
          <w:lang w:eastAsia="ja-JP"/>
        </w:rPr>
        <w:t xml:space="preserve">remaining issues of LP-SS and LP-WUS. </w:t>
      </w:r>
    </w:p>
    <w:p w:rsidR="00C30171" w:rsidRPr="00C30171" w:rsidRDefault="00C30171" w:rsidP="00C30171">
      <w:pPr>
        <w:pStyle w:val="Heading1"/>
      </w:pPr>
      <w:r>
        <w:t xml:space="preserve">Discussion </w:t>
      </w:r>
    </w:p>
    <w:p w:rsidR="002963BF" w:rsidRDefault="00DB5CDF" w:rsidP="00C30171">
      <w:pPr>
        <w:pStyle w:val="Heading2"/>
        <w:rPr>
          <w:lang w:eastAsia="zh-CN"/>
        </w:rPr>
      </w:pPr>
      <w:r>
        <w:rPr>
          <w:lang w:eastAsia="zh-CN"/>
        </w:rPr>
        <w:t xml:space="preserve">Physical cell ID in the </w:t>
      </w:r>
      <w:r w:rsidR="00107B65">
        <w:rPr>
          <w:lang w:eastAsia="zh-CN"/>
        </w:rPr>
        <w:t xml:space="preserve">LP-SS </w:t>
      </w:r>
      <w:r w:rsidR="0068518F">
        <w:rPr>
          <w:lang w:eastAsia="zh-CN"/>
        </w:rPr>
        <w:t>Sequence</w:t>
      </w:r>
    </w:p>
    <w:p w:rsidR="00865C72" w:rsidRDefault="001A0E67" w:rsidP="00C30171">
      <w:pPr>
        <w:rPr>
          <w:rFonts w:eastAsiaTheme="minorEastAsia"/>
          <w:lang w:eastAsia="zh-CN"/>
        </w:rPr>
      </w:pPr>
      <w:r w:rsidRPr="001A0E67">
        <w:rPr>
          <w:rFonts w:eastAsiaTheme="minorEastAsia"/>
          <w:lang w:eastAsia="zh-CN"/>
        </w:rPr>
        <w:t>The LP-SS signal is essential for synchronizing the LP-WUR with the gNB. Under favorable SNR conditions, the LP-WUR typically requires at least one LP-SS to achieve synchronization with the gNB before receiving the LP-WUS.</w:t>
      </w:r>
      <w:r w:rsidR="005815A7">
        <w:rPr>
          <w:rFonts w:eastAsiaTheme="minorEastAsia"/>
          <w:lang w:eastAsia="zh-CN"/>
        </w:rPr>
        <w:t xml:space="preserve"> Generally</w:t>
      </w:r>
      <w:r w:rsidRPr="001A0E67">
        <w:rPr>
          <w:rFonts w:eastAsiaTheme="minorEastAsia"/>
          <w:lang w:eastAsia="zh-CN"/>
        </w:rPr>
        <w:t xml:space="preserve">, the UE </w:t>
      </w:r>
      <w:r w:rsidR="00DB5CDF">
        <w:rPr>
          <w:rFonts w:eastAsiaTheme="minorEastAsia"/>
          <w:lang w:eastAsia="zh-CN"/>
        </w:rPr>
        <w:t>in LP-WUS mode must identify</w:t>
      </w:r>
      <w:r w:rsidRPr="001A0E67">
        <w:rPr>
          <w:rFonts w:eastAsiaTheme="minorEastAsia"/>
          <w:lang w:eastAsia="zh-CN"/>
        </w:rPr>
        <w:t xml:space="preserve"> transmitting cell through its cell ID. However, the current </w:t>
      </w:r>
      <w:r w:rsidR="00865C72">
        <w:rPr>
          <w:rFonts w:eastAsiaTheme="minorEastAsia"/>
          <w:lang w:eastAsia="zh-CN"/>
        </w:rPr>
        <w:t>LP-SS sequence and its L1</w:t>
      </w:r>
      <w:r w:rsidRPr="001A0E67">
        <w:rPr>
          <w:rFonts w:eastAsiaTheme="minorEastAsia"/>
          <w:lang w:eastAsia="zh-CN"/>
        </w:rPr>
        <w:t xml:space="preserve"> design do not support carrying the physical cell ID (PCI), which is </w:t>
      </w:r>
      <w:r w:rsidR="00A922EA" w:rsidRPr="001A0E67">
        <w:rPr>
          <w:rFonts w:eastAsiaTheme="minorEastAsia"/>
          <w:lang w:eastAsia="zh-CN"/>
        </w:rPr>
        <w:t>essential</w:t>
      </w:r>
      <w:r w:rsidRPr="001A0E67">
        <w:rPr>
          <w:rFonts w:eastAsiaTheme="minorEastAsia"/>
          <w:lang w:eastAsia="zh-CN"/>
        </w:rPr>
        <w:t xml:space="preserve"> for identifying the transmitting cell and ensuring accur</w:t>
      </w:r>
      <w:r w:rsidR="00865C72">
        <w:rPr>
          <w:rFonts w:eastAsiaTheme="minorEastAsia"/>
          <w:lang w:eastAsia="zh-CN"/>
        </w:rPr>
        <w:t>ate LP-WUS detection. In idle/</w:t>
      </w:r>
      <w:r w:rsidRPr="001A0E67">
        <w:rPr>
          <w:rFonts w:eastAsiaTheme="minorEastAsia"/>
          <w:lang w:eastAsia="zh-CN"/>
        </w:rPr>
        <w:t xml:space="preserve"> inactive states, UEs traditionally derive the PCI from the PSS and SSS. However, when operating in LP-WUS mode, the </w:t>
      </w:r>
      <w:r w:rsidR="00865C72">
        <w:rPr>
          <w:rFonts w:eastAsiaTheme="minorEastAsia"/>
          <w:lang w:eastAsia="zh-CN"/>
        </w:rPr>
        <w:t xml:space="preserve">idle/inactive </w:t>
      </w:r>
      <w:r w:rsidRPr="001A0E67">
        <w:rPr>
          <w:rFonts w:eastAsiaTheme="minorEastAsia"/>
          <w:lang w:eastAsia="zh-CN"/>
        </w:rPr>
        <w:t xml:space="preserve">UE may need to decode the PCI directly from the LP-SS. Therefore, </w:t>
      </w:r>
      <w:r w:rsidR="00865C72" w:rsidRPr="001A0E67">
        <w:rPr>
          <w:rFonts w:eastAsiaTheme="minorEastAsia"/>
          <w:lang w:eastAsia="zh-CN"/>
        </w:rPr>
        <w:t>including</w:t>
      </w:r>
      <w:r w:rsidRPr="001A0E67">
        <w:rPr>
          <w:rFonts w:eastAsiaTheme="minorEastAsia"/>
          <w:lang w:eastAsia="zh-CN"/>
        </w:rPr>
        <w:t xml:space="preserve"> the PCI into the LP-SS design is likely necessary to facilitate proper cell identification and synchronization.</w:t>
      </w:r>
    </w:p>
    <w:p w:rsidR="003C6C56" w:rsidRPr="003C6C56" w:rsidRDefault="003C6C56" w:rsidP="006C3C61">
      <w:pPr>
        <w:rPr>
          <w:rFonts w:eastAsiaTheme="minorEastAsia"/>
          <w:b/>
          <w:bCs/>
          <w:i/>
          <w:lang w:eastAsia="zh-CN"/>
        </w:rPr>
      </w:pPr>
      <w:r w:rsidRPr="003C6C56">
        <w:rPr>
          <w:rFonts w:eastAsiaTheme="minorEastAsia"/>
          <w:b/>
          <w:bCs/>
          <w:i/>
          <w:lang w:eastAsia="zh-CN"/>
        </w:rPr>
        <w:t xml:space="preserve">Observation 1: The UE uses the LP-SS for synchronization and needs to identify the cell </w:t>
      </w:r>
      <w:r w:rsidR="00BB16C2">
        <w:rPr>
          <w:rFonts w:eastAsiaTheme="minorEastAsia"/>
          <w:b/>
          <w:bCs/>
          <w:i/>
          <w:lang w:eastAsia="zh-CN"/>
        </w:rPr>
        <w:t xml:space="preserve">which transmits </w:t>
      </w:r>
      <w:r w:rsidRPr="003C6C56">
        <w:rPr>
          <w:rFonts w:eastAsiaTheme="minorEastAsia"/>
          <w:b/>
          <w:bCs/>
          <w:i/>
          <w:lang w:eastAsia="zh-CN"/>
        </w:rPr>
        <w:t>the LP-SS by its cell ID.</w:t>
      </w:r>
    </w:p>
    <w:p w:rsidR="00383D0B" w:rsidRPr="00C30171" w:rsidRDefault="00865C72" w:rsidP="0068518F">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127D39" w:rsidRDefault="00127D39" w:rsidP="007A21E9">
      <w:pPr>
        <w:pStyle w:val="Heading2"/>
        <w:rPr>
          <w:lang w:eastAsia="zh-CN"/>
        </w:rPr>
      </w:pPr>
      <w:r>
        <w:rPr>
          <w:lang w:eastAsia="zh-CN"/>
        </w:rPr>
        <w:t xml:space="preserve">LP-WUS information to trigger the MR of Connected UEs </w:t>
      </w:r>
    </w:p>
    <w:p w:rsidR="00BB16C2" w:rsidRPr="0019625D" w:rsidRDefault="00BB16C2" w:rsidP="00B40509">
      <w:pPr>
        <w:rPr>
          <w:lang w:eastAsia="zh-CN"/>
        </w:rPr>
      </w:pPr>
      <w:r>
        <w:rPr>
          <w:lang w:eastAsia="zh-CN"/>
        </w:rPr>
        <w:t xml:space="preserve">In </w:t>
      </w:r>
      <w:r w:rsidRPr="00BB16C2">
        <w:rPr>
          <w:lang w:eastAsia="zh-CN"/>
        </w:rPr>
        <w:t xml:space="preserve">RAN1#120 meeting, </w:t>
      </w:r>
      <w:r>
        <w:rPr>
          <w:lang w:eastAsia="zh-CN"/>
        </w:rPr>
        <w:t xml:space="preserve">the following </w:t>
      </w:r>
      <w:r w:rsidRPr="00BB16C2">
        <w:rPr>
          <w:lang w:eastAsia="zh-CN"/>
        </w:rPr>
        <w:t xml:space="preserve">working assumptions were </w:t>
      </w:r>
      <w:r>
        <w:rPr>
          <w:lang w:eastAsia="zh-CN"/>
        </w:rPr>
        <w:t xml:space="preserve">agreed </w:t>
      </w:r>
      <w:r w:rsidRPr="00BB16C2">
        <w:rPr>
          <w:lang w:eastAsia="zh-CN"/>
        </w:rPr>
        <w:t>regarding the use of LP-WUS information to target the MR of UEs in the connected state. However, no further</w:t>
      </w:r>
      <w:r>
        <w:rPr>
          <w:lang w:eastAsia="zh-CN"/>
        </w:rPr>
        <w:t xml:space="preserve"> progress was made on this issue</w:t>
      </w:r>
      <w:r w:rsidRPr="00BB16C2">
        <w:rPr>
          <w:lang w:eastAsia="zh-CN"/>
        </w:rPr>
        <w:t xml:space="preserve"> during the RAN1#120bis meeting.</w:t>
      </w:r>
    </w:p>
    <w:tbl>
      <w:tblPr>
        <w:tblStyle w:val="TableGrid"/>
        <w:tblW w:w="0" w:type="auto"/>
        <w:tblLook w:val="04A0" w:firstRow="1" w:lastRow="0" w:firstColumn="1" w:lastColumn="0" w:noHBand="0" w:noVBand="1"/>
      </w:tblPr>
      <w:tblGrid>
        <w:gridCol w:w="9307"/>
      </w:tblGrid>
      <w:tr w:rsidR="00127D39" w:rsidTr="00127D39">
        <w:tc>
          <w:tcPr>
            <w:tcW w:w="9307" w:type="dxa"/>
          </w:tcPr>
          <w:p w:rsidR="00475014" w:rsidRPr="00014AAD" w:rsidRDefault="00475014" w:rsidP="00475014">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475014" w:rsidRPr="0064224A" w:rsidRDefault="00475014" w:rsidP="00475014">
            <w:pPr>
              <w:tabs>
                <w:tab w:val="left" w:pos="420"/>
              </w:tabs>
              <w:overflowPunct w:val="0"/>
              <w:contextualSpacing/>
              <w:textAlignment w:val="baseline"/>
              <w:rPr>
                <w:rFonts w:eastAsiaTheme="minorEastAsia"/>
                <w:szCs w:val="20"/>
              </w:rPr>
            </w:pPr>
            <w:r w:rsidRPr="0064224A">
              <w:rPr>
                <w:rFonts w:eastAsiaTheme="minorEastAsia"/>
                <w:szCs w:val="20"/>
              </w:rPr>
              <w:t>Regarding the LP-WUS information to trigger PDCCH monitoring of RRC connected UEs</w:t>
            </w:r>
            <w:r w:rsidRPr="0064224A">
              <w:rPr>
                <w:rFonts w:eastAsiaTheme="minorEastAsia" w:hint="eastAsia"/>
                <w:szCs w:val="20"/>
              </w:rPr>
              <w:t>:</w:t>
            </w:r>
          </w:p>
          <w:p w:rsidR="00475014" w:rsidRPr="00475014" w:rsidRDefault="00475014" w:rsidP="0002189E">
            <w:pPr>
              <w:pStyle w:val="ListParagraph"/>
              <w:numPr>
                <w:ilvl w:val="0"/>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sz w:val="22"/>
                <w:szCs w:val="20"/>
              </w:rPr>
              <w:t>C</w:t>
            </w:r>
            <w:r w:rsidRPr="00475014">
              <w:rPr>
                <w:rFonts w:ascii="Times New Roman" w:eastAsiaTheme="minorEastAsia" w:hAnsi="Times New Roman" w:hint="eastAsia"/>
                <w:sz w:val="22"/>
                <w:szCs w:val="20"/>
              </w:rPr>
              <w:t>odepoint</w:t>
            </w:r>
            <w:r w:rsidRPr="00475014">
              <w:rPr>
                <w:rFonts w:ascii="Times New Roman" w:eastAsiaTheme="minorEastAsia" w:hAnsi="Times New Roman"/>
                <w:sz w:val="22"/>
                <w:szCs w:val="20"/>
              </w:rPr>
              <w:t xml:space="preserve"> based</w:t>
            </w:r>
          </w:p>
          <w:p w:rsidR="00475014" w:rsidRPr="00475014" w:rsidRDefault="00475014" w:rsidP="0002189E">
            <w:pPr>
              <w:pStyle w:val="ListParagraph"/>
              <w:numPr>
                <w:ilvl w:val="1"/>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hint="eastAsia"/>
                <w:sz w:val="22"/>
                <w:szCs w:val="20"/>
              </w:rPr>
              <w:t>T</w:t>
            </w:r>
            <w:r w:rsidRPr="00475014">
              <w:rPr>
                <w:rFonts w:ascii="Times New Roman" w:eastAsiaTheme="minorEastAsia" w:hAnsi="Times New Roman"/>
                <w:sz w:val="22"/>
                <w:szCs w:val="20"/>
              </w:rPr>
              <w:t xml:space="preserve">he maximum number of codepoints </w:t>
            </w:r>
            <w:r w:rsidRPr="00475014">
              <w:rPr>
                <w:rFonts w:ascii="Times New Roman" w:eastAsiaTheme="minorEastAsia" w:hAnsi="Times New Roman" w:hint="eastAsia"/>
                <w:sz w:val="22"/>
                <w:szCs w:val="20"/>
              </w:rPr>
              <w:t xml:space="preserve">checked </w:t>
            </w:r>
            <w:r w:rsidRPr="00475014">
              <w:rPr>
                <w:rFonts w:ascii="Times New Roman" w:eastAsiaTheme="minorEastAsia" w:hAnsi="Times New Roman"/>
                <w:sz w:val="22"/>
                <w:szCs w:val="20"/>
              </w:rPr>
              <w:t>per</w:t>
            </w:r>
            <w:r w:rsidRPr="00475014">
              <w:rPr>
                <w:rFonts w:ascii="Times New Roman" w:eastAsiaTheme="minorEastAsia" w:hAnsi="Times New Roman" w:hint="eastAsia"/>
                <w:sz w:val="22"/>
                <w:szCs w:val="20"/>
              </w:rPr>
              <w:t xml:space="preserve"> MO</w:t>
            </w:r>
            <w:r w:rsidRPr="00475014">
              <w:rPr>
                <w:rFonts w:ascii="Times New Roman" w:eastAsiaTheme="minorEastAsia" w:hAnsi="Times New Roman"/>
                <w:sz w:val="22"/>
                <w:szCs w:val="20"/>
              </w:rPr>
              <w:t xml:space="preserve"> </w:t>
            </w:r>
            <w:r w:rsidRPr="00475014">
              <w:rPr>
                <w:rFonts w:ascii="Times New Roman" w:eastAsiaTheme="minorEastAsia" w:hAnsi="Times New Roman" w:hint="eastAsia"/>
                <w:sz w:val="22"/>
                <w:szCs w:val="20"/>
              </w:rPr>
              <w:t xml:space="preserve">by </w:t>
            </w:r>
            <w:r w:rsidRPr="00475014">
              <w:rPr>
                <w:rFonts w:ascii="Times New Roman" w:eastAsiaTheme="minorEastAsia" w:hAnsi="Times New Roman"/>
                <w:sz w:val="22"/>
                <w:szCs w:val="20"/>
              </w:rPr>
              <w:t xml:space="preserve">a UE </w:t>
            </w:r>
            <w:r w:rsidRPr="00475014">
              <w:rPr>
                <w:rFonts w:ascii="Times New Roman" w:eastAsiaTheme="minorEastAsia" w:hAnsi="Times New Roman" w:hint="eastAsia"/>
                <w:sz w:val="22"/>
                <w:szCs w:val="20"/>
              </w:rPr>
              <w:t xml:space="preserve">is </w:t>
            </w:r>
            <w:r w:rsidRPr="00475014">
              <w:rPr>
                <w:rFonts w:ascii="Times New Roman" w:eastAsiaTheme="minorEastAsia" w:hAnsi="Times New Roman"/>
                <w:sz w:val="22"/>
                <w:szCs w:val="20"/>
              </w:rPr>
              <w:t>up to 8</w:t>
            </w:r>
          </w:p>
          <w:p w:rsidR="00475014" w:rsidRPr="00475014" w:rsidRDefault="00475014" w:rsidP="0002189E">
            <w:pPr>
              <w:pStyle w:val="ListParagraph"/>
              <w:numPr>
                <w:ilvl w:val="2"/>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475014">
              <w:rPr>
                <w:rFonts w:ascii="Times New Roman" w:eastAsiaTheme="minorEastAsia" w:hAnsi="Times New Roman"/>
                <w:sz w:val="22"/>
                <w:szCs w:val="20"/>
              </w:rPr>
              <w:t>Depending on UE capability, a UE may support less than 8</w:t>
            </w:r>
          </w:p>
          <w:p w:rsidR="00B14D4D" w:rsidRPr="00475014" w:rsidRDefault="00B14D4D" w:rsidP="00475014">
            <w:pPr>
              <w:pStyle w:val="ListParagraph"/>
              <w:tabs>
                <w:tab w:val="left" w:pos="420"/>
              </w:tabs>
              <w:overflowPunct w:val="0"/>
              <w:autoSpaceDE w:val="0"/>
              <w:autoSpaceDN w:val="0"/>
              <w:adjustRightInd w:val="0"/>
              <w:spacing w:after="120"/>
              <w:ind w:left="1352" w:right="200" w:firstLine="0"/>
              <w:contextualSpacing/>
              <w:jc w:val="both"/>
              <w:textAlignment w:val="baseline"/>
              <w:rPr>
                <w:rFonts w:ascii="Times New Roman" w:hAnsi="Times New Roman"/>
                <w:sz w:val="22"/>
                <w:szCs w:val="22"/>
                <w:lang w:eastAsia="x-none"/>
              </w:rPr>
            </w:pPr>
          </w:p>
        </w:tc>
      </w:tr>
    </w:tbl>
    <w:p w:rsidR="000A1E44" w:rsidRDefault="000A1E44" w:rsidP="00DD3750">
      <w:pPr>
        <w:rPr>
          <w:rFonts w:eastAsiaTheme="minorEastAsia"/>
          <w:lang w:eastAsia="zh-CN"/>
        </w:rPr>
      </w:pPr>
    </w:p>
    <w:p w:rsidR="000A1E44" w:rsidRDefault="000A1E44" w:rsidP="00497425">
      <w:pPr>
        <w:rPr>
          <w:rFonts w:eastAsiaTheme="minorEastAsia"/>
          <w:lang w:eastAsia="zh-CN"/>
        </w:rPr>
      </w:pPr>
      <w:r w:rsidRPr="000A1E44">
        <w:rPr>
          <w:rFonts w:eastAsiaTheme="minorEastAsia"/>
          <w:lang w:eastAsia="zh-CN"/>
        </w:rPr>
        <w:t>In our view, the codepoint information used to trigger PDCCH monitoring for UEs in the RRC connected state has the capability to accommodate various codepoints, which can effectively distinguish UEs' identities and enable easy identification.</w:t>
      </w:r>
      <w:r w:rsidR="00C5537A">
        <w:rPr>
          <w:rFonts w:eastAsiaTheme="minorEastAsia"/>
          <w:lang w:eastAsia="zh-CN"/>
        </w:rPr>
        <w:t xml:space="preserve"> In addition</w:t>
      </w:r>
      <w:r w:rsidRPr="000A1E44">
        <w:rPr>
          <w:rFonts w:eastAsiaTheme="minorEastAsia"/>
          <w:lang w:eastAsia="zh-CN"/>
        </w:rPr>
        <w:t xml:space="preserve">, no extra pre-configuration is required for the codepoint values to identify UEs or parts of their identities. Limiting the maximum number of codepoints decoded by a UE can further reduce the decoding complexity for LP-WUS, </w:t>
      </w:r>
      <w:r w:rsidR="00C5537A" w:rsidRPr="000A1E44">
        <w:rPr>
          <w:rFonts w:eastAsiaTheme="minorEastAsia"/>
          <w:lang w:eastAsia="zh-CN"/>
        </w:rPr>
        <w:t>avoiding</w:t>
      </w:r>
      <w:r w:rsidRPr="000A1E44">
        <w:rPr>
          <w:rFonts w:eastAsiaTheme="minorEastAsia"/>
          <w:lang w:eastAsia="zh-CN"/>
        </w:rPr>
        <w:t xml:space="preserve"> the UE from processing all codepoints within the LP-WUS. </w:t>
      </w:r>
      <w:r w:rsidR="00C5537A">
        <w:rPr>
          <w:rFonts w:eastAsiaTheme="minorEastAsia"/>
          <w:lang w:eastAsia="zh-CN"/>
        </w:rPr>
        <w:t>However, t</w:t>
      </w:r>
      <w:r w:rsidRPr="000A1E44">
        <w:rPr>
          <w:rFonts w:eastAsiaTheme="minorEastAsia"/>
          <w:lang w:eastAsia="zh-CN"/>
        </w:rPr>
        <w:t>o achieve this, the UE may need early information about the specific codepoint intended to trigger its PDCCH monitoring. For this purpose, a mapping between codep</w:t>
      </w:r>
      <w:r w:rsidR="00C5537A">
        <w:rPr>
          <w:rFonts w:eastAsiaTheme="minorEastAsia"/>
          <w:lang w:eastAsia="zh-CN"/>
        </w:rPr>
        <w:t xml:space="preserve">oints and MOs can be </w:t>
      </w:r>
      <w:r w:rsidRPr="000A1E44">
        <w:rPr>
          <w:rFonts w:eastAsiaTheme="minorEastAsia"/>
          <w:lang w:eastAsia="zh-CN"/>
        </w:rPr>
        <w:t>configured for the UEs. For instance, an LP-WUS occasion consist</w:t>
      </w:r>
      <w:r w:rsidR="00C5537A">
        <w:rPr>
          <w:rFonts w:eastAsiaTheme="minorEastAsia"/>
          <w:lang w:eastAsia="zh-CN"/>
        </w:rPr>
        <w:t>s of K MOs</w:t>
      </w:r>
      <w:r w:rsidRPr="000A1E44">
        <w:rPr>
          <w:rFonts w:eastAsiaTheme="minorEastAsia"/>
          <w:lang w:eastAsia="zh-CN"/>
        </w:rPr>
        <w:t xml:space="preserve">, with codepoints distributed across these MOs. Each codepoint is associated with at </w:t>
      </w:r>
      <w:r w:rsidRPr="000A1E44">
        <w:rPr>
          <w:rFonts w:eastAsiaTheme="minorEastAsia"/>
          <w:lang w:eastAsia="zh-CN"/>
        </w:rPr>
        <w:lastRenderedPageBreak/>
        <w:t>least one subgroup, and UEs or subgroups monitor specific MOs within an LP-WUS occasion to decode their respective LP-WUS information. The association between subg</w:t>
      </w:r>
      <w:r w:rsidR="00C5537A">
        <w:rPr>
          <w:rFonts w:eastAsiaTheme="minorEastAsia"/>
          <w:lang w:eastAsia="zh-CN"/>
        </w:rPr>
        <w:t>roups, codepoints, and MOs is known/configured</w:t>
      </w:r>
      <w:r w:rsidRPr="000A1E44">
        <w:rPr>
          <w:rFonts w:eastAsiaTheme="minorEastAsia"/>
          <w:lang w:eastAsia="zh-CN"/>
        </w:rPr>
        <w:t xml:space="preserve"> to the UEs before they enter LP-WUS mode. For example, UEs in a subgroup configured with MO index 1</w:t>
      </w:r>
      <w:r w:rsidR="00C5537A">
        <w:rPr>
          <w:rFonts w:eastAsiaTheme="minorEastAsia"/>
          <w:lang w:eastAsia="zh-CN"/>
        </w:rPr>
        <w:t>,</w:t>
      </w:r>
      <w:r w:rsidRPr="000A1E44">
        <w:rPr>
          <w:rFonts w:eastAsiaTheme="minorEastAsia"/>
          <w:lang w:eastAsia="zh-CN"/>
        </w:rPr>
        <w:t xml:space="preserve"> will only monitor MO 1 </w:t>
      </w:r>
      <w:r w:rsidR="00C5537A">
        <w:rPr>
          <w:rFonts w:eastAsiaTheme="minorEastAsia"/>
          <w:lang w:eastAsia="zh-CN"/>
        </w:rPr>
        <w:t xml:space="preserve">and decode upto 8 codepoints to detect </w:t>
      </w:r>
      <w:r w:rsidRPr="000A1E44">
        <w:rPr>
          <w:rFonts w:eastAsiaTheme="minorEastAsia"/>
          <w:lang w:eastAsia="zh-CN"/>
        </w:rPr>
        <w:t>their LP-WUS information</w:t>
      </w:r>
      <w:r w:rsidR="00C5537A">
        <w:rPr>
          <w:rFonts w:eastAsiaTheme="minorEastAsia"/>
          <w:lang w:eastAsia="zh-CN"/>
        </w:rPr>
        <w:t>.</w:t>
      </w:r>
    </w:p>
    <w:p w:rsidR="00E40AC5" w:rsidRDefault="00D45324" w:rsidP="00497425">
      <w:pPr>
        <w:rPr>
          <w:b/>
          <w:lang w:eastAsia="x-none"/>
        </w:rPr>
      </w:pPr>
      <w:r w:rsidRPr="007B2EC0">
        <w:rPr>
          <w:rFonts w:eastAsiaTheme="minorEastAsia"/>
          <w:b/>
          <w:lang w:eastAsia="zh-CN"/>
        </w:rPr>
        <w:t>Proposal</w:t>
      </w:r>
      <w:r w:rsidR="00DD3D71">
        <w:rPr>
          <w:rFonts w:eastAsiaTheme="minorEastAsia"/>
          <w:b/>
          <w:lang w:eastAsia="zh-CN"/>
        </w:rPr>
        <w:t xml:space="preserve"> 2</w:t>
      </w:r>
      <w:r w:rsidRPr="007B2EC0">
        <w:rPr>
          <w:rFonts w:eastAsiaTheme="minorEastAsia"/>
          <w:b/>
          <w:lang w:eastAsia="zh-CN"/>
        </w:rPr>
        <w:t xml:space="preserve">: </w:t>
      </w:r>
      <w:r w:rsidR="000A1E44">
        <w:rPr>
          <w:b/>
          <w:lang w:eastAsia="x-none"/>
        </w:rPr>
        <w:t xml:space="preserve">Support the following working assumption: </w:t>
      </w:r>
    </w:p>
    <w:tbl>
      <w:tblPr>
        <w:tblStyle w:val="TableGrid"/>
        <w:tblW w:w="0" w:type="auto"/>
        <w:tblLook w:val="04A0" w:firstRow="1" w:lastRow="0" w:firstColumn="1" w:lastColumn="0" w:noHBand="0" w:noVBand="1"/>
      </w:tblPr>
      <w:tblGrid>
        <w:gridCol w:w="9307"/>
      </w:tblGrid>
      <w:tr w:rsidR="00B9634E" w:rsidTr="00B9634E">
        <w:tc>
          <w:tcPr>
            <w:tcW w:w="9307" w:type="dxa"/>
          </w:tcPr>
          <w:p w:rsidR="00B9634E" w:rsidRPr="00014AAD" w:rsidRDefault="00B9634E" w:rsidP="00B9634E">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B9634E" w:rsidRPr="00B9634E" w:rsidRDefault="00B9634E" w:rsidP="00B9634E">
            <w:pPr>
              <w:tabs>
                <w:tab w:val="left" w:pos="420"/>
              </w:tabs>
              <w:overflowPunct w:val="0"/>
              <w:contextualSpacing/>
              <w:textAlignment w:val="baseline"/>
              <w:rPr>
                <w:rFonts w:eastAsiaTheme="minorEastAsia"/>
                <w:szCs w:val="20"/>
              </w:rPr>
            </w:pPr>
            <w:r w:rsidRPr="00B9634E">
              <w:rPr>
                <w:rFonts w:eastAsiaTheme="minorEastAsia"/>
                <w:szCs w:val="20"/>
              </w:rPr>
              <w:t>Regarding the LP-WUS information to trigger PDCCH monitoring of RRC connected UEs</w:t>
            </w:r>
            <w:r w:rsidRPr="00B9634E">
              <w:rPr>
                <w:rFonts w:eastAsiaTheme="minorEastAsia" w:hint="eastAsia"/>
                <w:szCs w:val="20"/>
              </w:rPr>
              <w:t>:</w:t>
            </w:r>
          </w:p>
          <w:p w:rsidR="00B9634E" w:rsidRPr="00B9634E" w:rsidRDefault="00B9634E" w:rsidP="0002189E">
            <w:pPr>
              <w:pStyle w:val="ListParagraph"/>
              <w:numPr>
                <w:ilvl w:val="0"/>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sz w:val="22"/>
                <w:szCs w:val="20"/>
              </w:rPr>
              <w:t>C</w:t>
            </w:r>
            <w:r w:rsidRPr="00B9634E">
              <w:rPr>
                <w:rFonts w:ascii="Times New Roman" w:eastAsiaTheme="minorEastAsia" w:hAnsi="Times New Roman" w:hint="eastAsia"/>
                <w:sz w:val="22"/>
                <w:szCs w:val="20"/>
              </w:rPr>
              <w:t>odepoint</w:t>
            </w:r>
            <w:r w:rsidRPr="00B9634E">
              <w:rPr>
                <w:rFonts w:ascii="Times New Roman" w:eastAsiaTheme="minorEastAsia" w:hAnsi="Times New Roman"/>
                <w:sz w:val="22"/>
                <w:szCs w:val="20"/>
              </w:rPr>
              <w:t xml:space="preserve"> based</w:t>
            </w:r>
          </w:p>
          <w:p w:rsidR="00B9634E" w:rsidRPr="00B9634E" w:rsidRDefault="00B9634E" w:rsidP="0002189E">
            <w:pPr>
              <w:pStyle w:val="ListParagraph"/>
              <w:numPr>
                <w:ilvl w:val="1"/>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hint="eastAsia"/>
                <w:sz w:val="22"/>
                <w:szCs w:val="20"/>
              </w:rPr>
              <w:t>T</w:t>
            </w:r>
            <w:r w:rsidRPr="00B9634E">
              <w:rPr>
                <w:rFonts w:ascii="Times New Roman" w:eastAsiaTheme="minorEastAsia" w:hAnsi="Times New Roman"/>
                <w:sz w:val="22"/>
                <w:szCs w:val="20"/>
              </w:rPr>
              <w:t xml:space="preserve">he maximum number of codepoints </w:t>
            </w:r>
            <w:r w:rsidRPr="00B9634E">
              <w:rPr>
                <w:rFonts w:ascii="Times New Roman" w:eastAsiaTheme="minorEastAsia" w:hAnsi="Times New Roman" w:hint="eastAsia"/>
                <w:sz w:val="22"/>
                <w:szCs w:val="20"/>
              </w:rPr>
              <w:t xml:space="preserve">checked </w:t>
            </w:r>
            <w:r w:rsidRPr="00B9634E">
              <w:rPr>
                <w:rFonts w:ascii="Times New Roman" w:eastAsiaTheme="minorEastAsia" w:hAnsi="Times New Roman"/>
                <w:sz w:val="22"/>
                <w:szCs w:val="20"/>
              </w:rPr>
              <w:t>per</w:t>
            </w:r>
            <w:r w:rsidRPr="00B9634E">
              <w:rPr>
                <w:rFonts w:ascii="Times New Roman" w:eastAsiaTheme="minorEastAsia" w:hAnsi="Times New Roman" w:hint="eastAsia"/>
                <w:sz w:val="22"/>
                <w:szCs w:val="20"/>
              </w:rPr>
              <w:t xml:space="preserve"> MO</w:t>
            </w:r>
            <w:r w:rsidRPr="00B9634E">
              <w:rPr>
                <w:rFonts w:ascii="Times New Roman" w:eastAsiaTheme="minorEastAsia" w:hAnsi="Times New Roman"/>
                <w:sz w:val="22"/>
                <w:szCs w:val="20"/>
              </w:rPr>
              <w:t xml:space="preserve"> </w:t>
            </w:r>
            <w:r w:rsidRPr="00B9634E">
              <w:rPr>
                <w:rFonts w:ascii="Times New Roman" w:eastAsiaTheme="minorEastAsia" w:hAnsi="Times New Roman" w:hint="eastAsia"/>
                <w:sz w:val="22"/>
                <w:szCs w:val="20"/>
              </w:rPr>
              <w:t xml:space="preserve">by </w:t>
            </w:r>
            <w:r w:rsidRPr="00B9634E">
              <w:rPr>
                <w:rFonts w:ascii="Times New Roman" w:eastAsiaTheme="minorEastAsia" w:hAnsi="Times New Roman"/>
                <w:sz w:val="22"/>
                <w:szCs w:val="20"/>
              </w:rPr>
              <w:t xml:space="preserve">a UE </w:t>
            </w:r>
            <w:r w:rsidRPr="00B9634E">
              <w:rPr>
                <w:rFonts w:ascii="Times New Roman" w:eastAsiaTheme="minorEastAsia" w:hAnsi="Times New Roman" w:hint="eastAsia"/>
                <w:sz w:val="22"/>
                <w:szCs w:val="20"/>
              </w:rPr>
              <w:t xml:space="preserve">is </w:t>
            </w:r>
            <w:r w:rsidRPr="00B9634E">
              <w:rPr>
                <w:rFonts w:ascii="Times New Roman" w:eastAsiaTheme="minorEastAsia" w:hAnsi="Times New Roman"/>
                <w:sz w:val="22"/>
                <w:szCs w:val="20"/>
              </w:rPr>
              <w:t>up to 8</w:t>
            </w:r>
          </w:p>
          <w:p w:rsidR="00B9634E" w:rsidRPr="00B9634E" w:rsidRDefault="00B9634E" w:rsidP="0002189E">
            <w:pPr>
              <w:pStyle w:val="ListParagraph"/>
              <w:numPr>
                <w:ilvl w:val="2"/>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b/>
                <w:sz w:val="22"/>
                <w:szCs w:val="20"/>
              </w:rPr>
            </w:pPr>
            <w:r w:rsidRPr="00B9634E">
              <w:rPr>
                <w:rFonts w:ascii="Times New Roman" w:eastAsiaTheme="minorEastAsia" w:hAnsi="Times New Roman"/>
                <w:sz w:val="22"/>
                <w:szCs w:val="20"/>
              </w:rPr>
              <w:t>Depending on UE capability, a UE may support less than 8</w:t>
            </w:r>
          </w:p>
        </w:tc>
      </w:tr>
    </w:tbl>
    <w:p w:rsidR="000A1E44" w:rsidRDefault="000A1E44" w:rsidP="00497425">
      <w:pPr>
        <w:rPr>
          <w:rFonts w:eastAsiaTheme="minorEastAsia"/>
          <w:b/>
          <w:lang w:eastAsia="zh-CN"/>
        </w:rPr>
      </w:pPr>
    </w:p>
    <w:p w:rsidR="00C5537A" w:rsidRDefault="00DD3D71" w:rsidP="00497425">
      <w:pPr>
        <w:rPr>
          <w:rFonts w:eastAsiaTheme="minorEastAsia"/>
          <w:b/>
          <w:lang w:eastAsia="zh-CN"/>
        </w:rPr>
      </w:pPr>
      <w:r>
        <w:rPr>
          <w:rFonts w:eastAsiaTheme="minorEastAsia"/>
          <w:b/>
          <w:bCs/>
          <w:lang w:eastAsia="zh-CN"/>
        </w:rPr>
        <w:t>Proposal 3</w:t>
      </w:r>
      <w:r w:rsidR="00C5537A" w:rsidRPr="00C5537A">
        <w:rPr>
          <w:rFonts w:eastAsiaTheme="minorEastAsia"/>
          <w:b/>
          <w:bCs/>
          <w:lang w:eastAsia="zh-CN"/>
        </w:rPr>
        <w:t>:</w:t>
      </w:r>
      <w:r w:rsidR="00C5537A" w:rsidRPr="00C5537A">
        <w:rPr>
          <w:rFonts w:eastAsiaTheme="minorEastAsia"/>
          <w:b/>
          <w:lang w:eastAsia="zh-CN"/>
        </w:rPr>
        <w:t> For the LP-WUS information used to trigger PDCCH monitoring for RRC connected UEs, to support the checking of up to 8 codep</w:t>
      </w:r>
      <w:r w:rsidR="00C5537A">
        <w:rPr>
          <w:rFonts w:eastAsiaTheme="minorEastAsia"/>
          <w:b/>
          <w:lang w:eastAsia="zh-CN"/>
        </w:rPr>
        <w:t>oints in a MO</w:t>
      </w:r>
      <w:r w:rsidR="00C5537A" w:rsidRPr="00C5537A">
        <w:rPr>
          <w:rFonts w:eastAsiaTheme="minorEastAsia"/>
          <w:b/>
          <w:lang w:eastAsia="zh-CN"/>
        </w:rPr>
        <w:t>, the association/mapping between the codepoints in an LP-W</w:t>
      </w:r>
      <w:r w:rsidR="0029538A">
        <w:rPr>
          <w:rFonts w:eastAsiaTheme="minorEastAsia"/>
          <w:b/>
          <w:lang w:eastAsia="zh-CN"/>
        </w:rPr>
        <w:t>US and the MOs is configured to</w:t>
      </w:r>
      <w:r w:rsidR="00C5537A" w:rsidRPr="00C5537A">
        <w:rPr>
          <w:rFonts w:eastAsiaTheme="minorEastAsia"/>
          <w:b/>
          <w:lang w:eastAsia="zh-CN"/>
        </w:rPr>
        <w:t xml:space="preserve"> the UEs.</w:t>
      </w:r>
    </w:p>
    <w:p w:rsidR="00C5537A" w:rsidRDefault="00C5537A" w:rsidP="00497425">
      <w:pPr>
        <w:rPr>
          <w:rFonts w:eastAsiaTheme="minorEastAsia"/>
          <w:b/>
          <w:lang w:eastAsia="zh-CN"/>
        </w:rPr>
      </w:pPr>
    </w:p>
    <w:p w:rsidR="00685A91" w:rsidRDefault="00685A91" w:rsidP="00685A91">
      <w:pPr>
        <w:pStyle w:val="Heading2"/>
        <w:rPr>
          <w:lang w:eastAsia="zh-CN"/>
        </w:rPr>
      </w:pPr>
      <w:r>
        <w:rPr>
          <w:lang w:eastAsia="zh-CN"/>
        </w:rPr>
        <w:t xml:space="preserve">Frequency Gap between LP-WUS/LP-SS and SSB </w:t>
      </w:r>
    </w:p>
    <w:p w:rsidR="00685A91" w:rsidRPr="00685A91" w:rsidRDefault="00685A91" w:rsidP="00685A91">
      <w:pPr>
        <w:rPr>
          <w:lang w:eastAsia="zh-CN"/>
        </w:rPr>
      </w:pPr>
      <w:r>
        <w:rPr>
          <w:lang w:eastAsia="zh-CN"/>
        </w:rPr>
        <w:t xml:space="preserve">Regarding the frequency location of LP-SS/LP-WUS within a carrier, the following agreement was achieved in RAN1#120bis meeting. </w:t>
      </w:r>
    </w:p>
    <w:tbl>
      <w:tblPr>
        <w:tblStyle w:val="TableGrid"/>
        <w:tblW w:w="0" w:type="auto"/>
        <w:tblLook w:val="04A0" w:firstRow="1" w:lastRow="0" w:firstColumn="1" w:lastColumn="0" w:noHBand="0" w:noVBand="1"/>
      </w:tblPr>
      <w:tblGrid>
        <w:gridCol w:w="9307"/>
      </w:tblGrid>
      <w:tr w:rsidR="00685A91" w:rsidTr="00685A91">
        <w:tc>
          <w:tcPr>
            <w:tcW w:w="9307" w:type="dxa"/>
          </w:tcPr>
          <w:p w:rsidR="00685A91" w:rsidRPr="0043240B" w:rsidRDefault="00685A91" w:rsidP="00685A91">
            <w:pPr>
              <w:rPr>
                <w:b/>
                <w:bCs/>
                <w:lang w:eastAsia="x-none"/>
              </w:rPr>
            </w:pPr>
            <w:r w:rsidRPr="00FC1FC6">
              <w:rPr>
                <w:b/>
                <w:bCs/>
                <w:highlight w:val="green"/>
                <w:lang w:eastAsia="x-none"/>
              </w:rPr>
              <w:t>Agreement</w:t>
            </w:r>
          </w:p>
          <w:p w:rsidR="00685A91" w:rsidRPr="00354D02" w:rsidRDefault="00685A91" w:rsidP="00685A91">
            <w:pPr>
              <w:rPr>
                <w:lang w:eastAsia="x-none"/>
              </w:rPr>
            </w:pPr>
            <w:r w:rsidRPr="00354D02">
              <w:rPr>
                <w:lang w:eastAsia="x-none"/>
              </w:rPr>
              <w:t>For RRC idle/inactive, support Alt 1</w:t>
            </w:r>
            <w:r w:rsidRPr="00354D02">
              <w:rPr>
                <w:rFonts w:hint="eastAsia"/>
                <w:lang w:eastAsia="x-none"/>
              </w:rPr>
              <w:t xml:space="preserve"> for both Redcap and non-redcap UEs</w:t>
            </w:r>
            <w:r w:rsidRPr="00354D02">
              <w:rPr>
                <w:lang w:eastAsia="x-none"/>
              </w:rPr>
              <w:t>:</w:t>
            </w:r>
          </w:p>
          <w:p w:rsidR="00685A91" w:rsidRDefault="00685A91" w:rsidP="0002189E">
            <w:pPr>
              <w:numPr>
                <w:ilvl w:val="0"/>
                <w:numId w:val="9"/>
              </w:numPr>
              <w:tabs>
                <w:tab w:val="left" w:pos="720"/>
              </w:tabs>
              <w:overflowPunct w:val="0"/>
              <w:snapToGrid/>
              <w:spacing w:after="0"/>
              <w:ind w:left="714" w:hanging="357"/>
              <w:contextualSpacing/>
              <w:textAlignment w:val="baseline"/>
              <w:rPr>
                <w:rFonts w:eastAsia="Malgun Gothic"/>
                <w:color w:val="000000"/>
                <w:kern w:val="24"/>
                <w:lang w:eastAsia="zh-CN"/>
              </w:rPr>
            </w:pPr>
            <w:r>
              <w:rPr>
                <w:rFonts w:eastAsia="Malgun Gothic"/>
                <w:color w:val="000000"/>
                <w:kern w:val="24"/>
                <w:lang w:eastAsia="zh-CN"/>
              </w:rPr>
              <w:t>Alt 2: LP-WUS/LP-SS frequency resource can be out of initial DL BWP</w:t>
            </w:r>
            <w:r>
              <w:rPr>
                <w:rFonts w:eastAsia="Malgun Gothic" w:hint="eastAsia"/>
                <w:color w:val="000000"/>
                <w:kern w:val="24"/>
                <w:lang w:eastAsia="zh-CN"/>
              </w:rPr>
              <w:t xml:space="preserve"> where UE receives paging but within the same carrier</w:t>
            </w:r>
            <w:r>
              <w:rPr>
                <w:rFonts w:eastAsia="Malgun Gothic"/>
                <w:color w:val="000000"/>
                <w:kern w:val="24"/>
                <w:lang w:eastAsia="zh-CN"/>
              </w:rPr>
              <w:t>.</w:t>
            </w:r>
          </w:p>
          <w:p w:rsidR="00685A91" w:rsidRDefault="00685A91" w:rsidP="0002189E">
            <w:pPr>
              <w:numPr>
                <w:ilvl w:val="2"/>
                <w:numId w:val="9"/>
              </w:numPr>
              <w:tabs>
                <w:tab w:val="left" w:pos="320"/>
              </w:tabs>
              <w:overflowPunct w:val="0"/>
              <w:snapToGrid/>
              <w:spacing w:afterLines="100" w:after="240"/>
              <w:ind w:left="1353"/>
              <w:contextualSpacing/>
              <w:textAlignment w:val="baseline"/>
            </w:pPr>
            <w:r>
              <w:rPr>
                <w:rFonts w:eastAsia="Malgun Gothic" w:hint="eastAsia"/>
                <w:color w:val="000000"/>
                <w:kern w:val="24"/>
                <w:lang w:eastAsia="zh-CN"/>
              </w:rPr>
              <w:t xml:space="preserve">FFS whether to define the maximum frequency gap between </w:t>
            </w:r>
            <w:r>
              <w:rPr>
                <w:rFonts w:eastAsia="Malgun Gothic"/>
                <w:color w:val="000000"/>
                <w:kern w:val="24"/>
                <w:lang w:eastAsia="zh-CN"/>
              </w:rPr>
              <w:t xml:space="preserve">LP-WUS/LP-SS </w:t>
            </w:r>
            <w:r>
              <w:rPr>
                <w:rFonts w:eastAsia="Malgun Gothic" w:hint="eastAsia"/>
                <w:color w:val="000000"/>
                <w:kern w:val="24"/>
                <w:lang w:eastAsia="zh-CN"/>
              </w:rPr>
              <w:t xml:space="preserve">and SSB </w:t>
            </w:r>
          </w:p>
        </w:tc>
      </w:tr>
    </w:tbl>
    <w:p w:rsidR="004D5571" w:rsidRPr="004D5571" w:rsidRDefault="004D5571" w:rsidP="004D5571">
      <w:pPr>
        <w:rPr>
          <w:lang w:eastAsia="zh-CN"/>
        </w:rPr>
      </w:pPr>
      <w:r>
        <w:rPr>
          <w:lang w:eastAsia="zh-CN"/>
        </w:rPr>
        <w:t>In our view, for the</w:t>
      </w:r>
      <w:r w:rsidRPr="004D5571">
        <w:rPr>
          <w:lang w:eastAsia="zh-CN"/>
        </w:rPr>
        <w:t xml:space="preserve"> location of the LP-SS</w:t>
      </w:r>
      <w:r>
        <w:rPr>
          <w:lang w:eastAsia="zh-CN"/>
        </w:rPr>
        <w:t xml:space="preserve">/LP-WUS within the same carrier where UE receives paging, there </w:t>
      </w:r>
      <w:r w:rsidR="00B87C70">
        <w:rPr>
          <w:lang w:eastAsia="zh-CN"/>
        </w:rPr>
        <w:t>should</w:t>
      </w:r>
      <w:r>
        <w:rPr>
          <w:lang w:eastAsia="zh-CN"/>
        </w:rPr>
        <w:t xml:space="preserve"> be a frequency gap between the LP-SS/LP-WUS and SSB to avoid overlapping of LP-SS/LP-WUS </w:t>
      </w:r>
      <w:r w:rsidR="00B87C70">
        <w:rPr>
          <w:lang w:eastAsia="zh-CN"/>
        </w:rPr>
        <w:t xml:space="preserve">and SSB </w:t>
      </w:r>
      <w:r>
        <w:rPr>
          <w:lang w:eastAsia="zh-CN"/>
        </w:rPr>
        <w:t xml:space="preserve">in frequency domain. </w:t>
      </w:r>
      <w:r w:rsidR="00B87C70" w:rsidRPr="00B87C70">
        <w:rPr>
          <w:lang w:eastAsia="zh-CN"/>
        </w:rPr>
        <w:t>The frequency gap between the LP-SS/LP-WUS and the SSB can be determined based on an offset configured relative to the SSB. This offset, measured in RBs, defines the frequency separation between the SSB and the LP-SS/LP-WUS. The following options can be considered for the frequency gap between the LP-SS/LP-WUS and the SSB:</w:t>
      </w:r>
      <w:r>
        <w:rPr>
          <w:lang w:eastAsia="zh-CN"/>
        </w:rPr>
        <w:t xml:space="preserve"> </w:t>
      </w:r>
    </w:p>
    <w:p w:rsidR="004D5571" w:rsidRPr="004D5571" w:rsidRDefault="004D5571" w:rsidP="0002189E">
      <w:pPr>
        <w:numPr>
          <w:ilvl w:val="0"/>
          <w:numId w:val="10"/>
        </w:numPr>
        <w:rPr>
          <w:lang w:eastAsia="zh-CN"/>
        </w:rPr>
      </w:pPr>
      <w:r>
        <w:rPr>
          <w:b/>
          <w:bCs/>
          <w:lang w:eastAsia="zh-CN"/>
        </w:rPr>
        <w:t>Positive BR Offset</w:t>
      </w:r>
      <w:r w:rsidRPr="004D5571">
        <w:rPr>
          <w:b/>
          <w:bCs/>
          <w:lang w:eastAsia="zh-CN"/>
        </w:rPr>
        <w:t>:</w:t>
      </w:r>
      <w:r w:rsidRPr="004D5571">
        <w:rPr>
          <w:lang w:eastAsia="zh-CN"/>
        </w:rPr>
        <w:t> The LP-SS</w:t>
      </w:r>
      <w:r>
        <w:rPr>
          <w:lang w:eastAsia="zh-CN"/>
        </w:rPr>
        <w:t>/LP-WUS</w:t>
      </w:r>
      <w:r w:rsidRPr="004D5571">
        <w:rPr>
          <w:lang w:eastAsia="zh-CN"/>
        </w:rPr>
        <w:t xml:space="preserve"> is located at a positive RB offset from the SSB, with the reference point being </w:t>
      </w:r>
      <w:r w:rsidR="00B87C70">
        <w:rPr>
          <w:lang w:eastAsia="zh-CN"/>
        </w:rPr>
        <w:t xml:space="preserve">the last </w:t>
      </w:r>
      <w:r w:rsidRPr="004D5571">
        <w:rPr>
          <w:lang w:eastAsia="zh-CN"/>
        </w:rPr>
        <w:t>RB of the SSB</w:t>
      </w:r>
      <w:r w:rsidR="00B87C70">
        <w:rPr>
          <w:lang w:eastAsia="zh-CN"/>
        </w:rPr>
        <w:t>,</w:t>
      </w:r>
      <w:r>
        <w:rPr>
          <w:lang w:eastAsia="zh-CN"/>
        </w:rPr>
        <w:t xml:space="preserve"> as illustrated in Figure 1a</w:t>
      </w:r>
      <w:r w:rsidRPr="004D5571">
        <w:rPr>
          <w:lang w:eastAsia="zh-CN"/>
        </w:rPr>
        <w:t>.</w:t>
      </w:r>
    </w:p>
    <w:p w:rsidR="004D5571" w:rsidRPr="004D5571" w:rsidRDefault="004D5571" w:rsidP="0002189E">
      <w:pPr>
        <w:numPr>
          <w:ilvl w:val="0"/>
          <w:numId w:val="10"/>
        </w:numPr>
        <w:rPr>
          <w:lang w:eastAsia="zh-CN"/>
        </w:rPr>
      </w:pPr>
      <w:r w:rsidRPr="004D5571">
        <w:rPr>
          <w:b/>
          <w:bCs/>
          <w:lang w:eastAsia="zh-CN"/>
        </w:rPr>
        <w:t xml:space="preserve">Negative </w:t>
      </w:r>
      <w:r>
        <w:rPr>
          <w:b/>
          <w:bCs/>
          <w:lang w:eastAsia="zh-CN"/>
        </w:rPr>
        <w:t xml:space="preserve">RB offset: </w:t>
      </w:r>
      <w:r w:rsidRPr="004D5571">
        <w:rPr>
          <w:lang w:eastAsia="zh-CN"/>
        </w:rPr>
        <w:t>The LP-SS</w:t>
      </w:r>
      <w:r>
        <w:rPr>
          <w:lang w:eastAsia="zh-CN"/>
        </w:rPr>
        <w:t>/LP-WUS</w:t>
      </w:r>
      <w:r w:rsidRPr="004D5571">
        <w:rPr>
          <w:lang w:eastAsia="zh-CN"/>
        </w:rPr>
        <w:t xml:space="preserve"> starts at a frequency location closer to CRB#0 than the SSB, with the reference point b</w:t>
      </w:r>
      <w:r>
        <w:rPr>
          <w:lang w:eastAsia="zh-CN"/>
        </w:rPr>
        <w:t>eing the starting RB of the</w:t>
      </w:r>
      <w:r w:rsidR="00834175">
        <w:rPr>
          <w:lang w:eastAsia="zh-CN"/>
        </w:rPr>
        <w:t xml:space="preserve"> SSB</w:t>
      </w:r>
      <w:r w:rsidR="00B87C70">
        <w:rPr>
          <w:lang w:eastAsia="zh-CN"/>
        </w:rPr>
        <w:t xml:space="preserve">, and a negative RB-offset </w:t>
      </w:r>
      <w:r w:rsidR="009E03A4">
        <w:rPr>
          <w:lang w:eastAsia="zh-CN"/>
        </w:rPr>
        <w:t>between LP</w:t>
      </w:r>
      <w:r w:rsidR="00B87C70">
        <w:rPr>
          <w:lang w:eastAsia="zh-CN"/>
        </w:rPr>
        <w:t>-SS/LP-WUS and SSB,</w:t>
      </w:r>
      <w:r w:rsidR="00834175">
        <w:rPr>
          <w:lang w:eastAsia="zh-CN"/>
        </w:rPr>
        <w:t xml:space="preserve"> as illustrated in Figure 1b</w:t>
      </w:r>
      <w:r>
        <w:rPr>
          <w:lang w:eastAsia="zh-CN"/>
        </w:rPr>
        <w:t xml:space="preserve">. </w:t>
      </w:r>
    </w:p>
    <w:p w:rsidR="004D5571" w:rsidRPr="00685A91" w:rsidRDefault="004D5571" w:rsidP="00685A91">
      <w:pPr>
        <w:rPr>
          <w:lang w:eastAsia="zh-CN"/>
        </w:rPr>
      </w:pPr>
    </w:p>
    <w:p w:rsidR="00993999" w:rsidRDefault="00834175" w:rsidP="00993999">
      <w:pPr>
        <w:keepNext/>
        <w:jc w:val="center"/>
      </w:pPr>
      <w:r>
        <w:object w:dxaOrig="6291" w:dyaOrig="35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45pt;height:176.35pt" o:ole="">
            <v:imagedata r:id="rId8" o:title=""/>
          </v:shape>
          <o:OLEObject Type="Embed" ProgID="Visio.Drawing.15" ShapeID="_x0000_i1025" DrawAspect="Content" ObjectID="_1808295276" r:id="rId9"/>
        </w:object>
      </w:r>
    </w:p>
    <w:p w:rsidR="00685A91" w:rsidRDefault="00993999" w:rsidP="00993999">
      <w:pPr>
        <w:pStyle w:val="Caption"/>
      </w:pPr>
      <w:r>
        <w:t xml:space="preserve">Figure </w:t>
      </w:r>
      <w:r w:rsidR="0084616B">
        <w:fldChar w:fldCharType="begin"/>
      </w:r>
      <w:r w:rsidR="0084616B">
        <w:instrText xml:space="preserve"> SEQ Figure \* ARABIC </w:instrText>
      </w:r>
      <w:r w:rsidR="0084616B">
        <w:fldChar w:fldCharType="separate"/>
      </w:r>
      <w:r>
        <w:rPr>
          <w:noProof/>
        </w:rPr>
        <w:t>1</w:t>
      </w:r>
      <w:r w:rsidR="0084616B">
        <w:rPr>
          <w:noProof/>
        </w:rPr>
        <w:fldChar w:fldCharType="end"/>
      </w:r>
      <w:r>
        <w:t xml:space="preserve"> Frequency gap between LP-SS/LP-WUS and SSB</w:t>
      </w:r>
    </w:p>
    <w:p w:rsidR="00993999" w:rsidRPr="00BE71FB" w:rsidRDefault="00993999" w:rsidP="00993999">
      <w:pPr>
        <w:rPr>
          <w:b/>
        </w:rPr>
      </w:pPr>
      <w:r w:rsidRPr="00BE71FB">
        <w:rPr>
          <w:b/>
        </w:rPr>
        <w:t>Proposal</w:t>
      </w:r>
      <w:r w:rsidR="00DD3D71">
        <w:rPr>
          <w:b/>
        </w:rPr>
        <w:t xml:space="preserve"> 4</w:t>
      </w:r>
      <w:r w:rsidRPr="00BE71FB">
        <w:rPr>
          <w:b/>
        </w:rPr>
        <w:t xml:space="preserve">: Consider a frequency gap between the LP-SS/LP-WUS and </w:t>
      </w:r>
      <w:r w:rsidR="009E03A4">
        <w:rPr>
          <w:b/>
        </w:rPr>
        <w:t xml:space="preserve">the </w:t>
      </w:r>
      <w:r w:rsidRPr="00BE71FB">
        <w:rPr>
          <w:b/>
        </w:rPr>
        <w:t>SSB</w:t>
      </w:r>
      <w:r w:rsidR="009E03A4">
        <w:rPr>
          <w:b/>
        </w:rPr>
        <w:t>, defined</w:t>
      </w:r>
      <w:r w:rsidRPr="00BE71FB">
        <w:rPr>
          <w:b/>
        </w:rPr>
        <w:t xml:space="preserve"> in terms of RB-offset between </w:t>
      </w:r>
      <w:r w:rsidR="009E03A4">
        <w:rPr>
          <w:b/>
        </w:rPr>
        <w:t xml:space="preserve">the </w:t>
      </w:r>
      <w:r w:rsidRPr="00BE71FB">
        <w:rPr>
          <w:b/>
        </w:rPr>
        <w:t>LP-SS</w:t>
      </w:r>
      <w:r w:rsidR="009E03A4">
        <w:rPr>
          <w:b/>
        </w:rPr>
        <w:t>/LP-WUS</w:t>
      </w:r>
      <w:r w:rsidRPr="00BE71FB">
        <w:rPr>
          <w:b/>
        </w:rPr>
        <w:t xml:space="preserve"> and </w:t>
      </w:r>
      <w:r w:rsidR="009E03A4">
        <w:rPr>
          <w:b/>
        </w:rPr>
        <w:t xml:space="preserve">the </w:t>
      </w:r>
      <w:r w:rsidRPr="00BE71FB">
        <w:rPr>
          <w:b/>
        </w:rPr>
        <w:t xml:space="preserve">SSB. </w:t>
      </w:r>
    </w:p>
    <w:p w:rsidR="00993999" w:rsidRPr="00BE71FB" w:rsidRDefault="00993999" w:rsidP="00993999">
      <w:pPr>
        <w:rPr>
          <w:b/>
        </w:rPr>
      </w:pPr>
      <w:r w:rsidRPr="00BE71FB">
        <w:rPr>
          <w:b/>
        </w:rPr>
        <w:t>Proposal</w:t>
      </w:r>
      <w:r w:rsidR="00DD3D71">
        <w:rPr>
          <w:b/>
        </w:rPr>
        <w:t xml:space="preserve"> 5</w:t>
      </w:r>
      <w:r w:rsidR="009E03A4">
        <w:rPr>
          <w:b/>
        </w:rPr>
        <w:t>: For the</w:t>
      </w:r>
      <w:r w:rsidRPr="00BE71FB">
        <w:rPr>
          <w:b/>
        </w:rPr>
        <w:t xml:space="preserve"> maximum frequency gap between </w:t>
      </w:r>
      <w:r w:rsidR="009E03A4">
        <w:rPr>
          <w:b/>
        </w:rPr>
        <w:t xml:space="preserve">the </w:t>
      </w:r>
      <w:r w:rsidRPr="00BE71FB">
        <w:rPr>
          <w:b/>
        </w:rPr>
        <w:t xml:space="preserve">LP-SS/LP-WUS </w:t>
      </w:r>
      <w:r w:rsidR="009E03A4">
        <w:rPr>
          <w:b/>
        </w:rPr>
        <w:t xml:space="preserve">and the SSB, consider a maximum RB-offset of 20 RBs. </w:t>
      </w:r>
    </w:p>
    <w:p w:rsidR="00157FC3" w:rsidRDefault="00747F48" w:rsidP="00CF195E">
      <w:pPr>
        <w:pStyle w:val="Heading1"/>
      </w:pPr>
      <w:r w:rsidRPr="00CF195E">
        <w:t>Conclusion</w:t>
      </w:r>
    </w:p>
    <w:p w:rsidR="008A72B8" w:rsidRDefault="00196BDD" w:rsidP="00554AFF">
      <w:bookmarkStart w:id="3" w:name="_Ref124589665"/>
      <w:bookmarkStart w:id="4" w:name="_Ref71620620"/>
      <w:bookmarkStart w:id="5" w:name="_Ref124671424"/>
      <w:r w:rsidRPr="00196BDD">
        <w:t xml:space="preserve">In this contribution, we discussed the </w:t>
      </w:r>
      <w:r w:rsidR="0001417E">
        <w:t>necessary information included in the LP-SS</w:t>
      </w:r>
      <w:r w:rsidRPr="00196BDD">
        <w:t>,</w:t>
      </w:r>
      <w:r w:rsidR="0001417E">
        <w:t xml:space="preserve"> LP-WUS for connected and idle/inactive UE</w:t>
      </w:r>
      <w:r w:rsidRPr="00196BDD">
        <w:t>, and made the following observations and proposals.</w:t>
      </w:r>
    </w:p>
    <w:p w:rsidR="00311216" w:rsidRPr="003C6C56" w:rsidRDefault="00311216" w:rsidP="00311216">
      <w:pPr>
        <w:rPr>
          <w:rFonts w:eastAsiaTheme="minorEastAsia"/>
          <w:b/>
          <w:bCs/>
          <w:i/>
          <w:lang w:eastAsia="zh-CN"/>
        </w:rPr>
      </w:pPr>
      <w:r w:rsidRPr="003C6C56">
        <w:rPr>
          <w:rFonts w:eastAsiaTheme="minorEastAsia"/>
          <w:b/>
          <w:bCs/>
          <w:i/>
          <w:lang w:eastAsia="zh-CN"/>
        </w:rPr>
        <w:t xml:space="preserve">Observation 1: The UE uses the LP-SS for synchronization and needs to identify the cell </w:t>
      </w:r>
      <w:r>
        <w:rPr>
          <w:rFonts w:eastAsiaTheme="minorEastAsia"/>
          <w:b/>
          <w:bCs/>
          <w:i/>
          <w:lang w:eastAsia="zh-CN"/>
        </w:rPr>
        <w:t xml:space="preserve">which transmits </w:t>
      </w:r>
      <w:r w:rsidRPr="003C6C56">
        <w:rPr>
          <w:rFonts w:eastAsiaTheme="minorEastAsia"/>
          <w:b/>
          <w:bCs/>
          <w:i/>
          <w:lang w:eastAsia="zh-CN"/>
        </w:rPr>
        <w:t>the LP-SS by its cell ID.</w:t>
      </w:r>
    </w:p>
    <w:p w:rsidR="008A72B8" w:rsidRPr="00311216" w:rsidRDefault="00311216" w:rsidP="00554AFF">
      <w:pPr>
        <w:rPr>
          <w:rFonts w:eastAsiaTheme="minorEastAsia"/>
          <w:lang w:eastAsia="zh-CN"/>
        </w:rPr>
      </w:pPr>
      <w:r>
        <w:rPr>
          <w:rFonts w:eastAsiaTheme="minorEastAsia"/>
          <w:b/>
          <w:lang w:eastAsia="zh-CN"/>
        </w:rPr>
        <w:t xml:space="preserve">Proposal 1: </w:t>
      </w:r>
      <w:r w:rsidRPr="00865C72">
        <w:rPr>
          <w:rFonts w:eastAsiaTheme="minorEastAsia"/>
          <w:b/>
          <w:lang w:eastAsia="zh-CN"/>
        </w:rPr>
        <w:t>RAN1 to consider including the physical cell ID (PCI) into the LP-SS signal.</w:t>
      </w:r>
    </w:p>
    <w:p w:rsidR="00311216" w:rsidRDefault="00311216" w:rsidP="00311216">
      <w:pPr>
        <w:rPr>
          <w:b/>
          <w:lang w:eastAsia="x-none"/>
        </w:rPr>
      </w:pPr>
      <w:r w:rsidRPr="007B2EC0">
        <w:rPr>
          <w:rFonts w:eastAsiaTheme="minorEastAsia"/>
          <w:b/>
          <w:lang w:eastAsia="zh-CN"/>
        </w:rPr>
        <w:t>Proposal</w:t>
      </w:r>
      <w:r>
        <w:rPr>
          <w:rFonts w:eastAsiaTheme="minorEastAsia"/>
          <w:b/>
          <w:lang w:eastAsia="zh-CN"/>
        </w:rPr>
        <w:t xml:space="preserve"> 2</w:t>
      </w:r>
      <w:r w:rsidRPr="007B2EC0">
        <w:rPr>
          <w:rFonts w:eastAsiaTheme="minorEastAsia"/>
          <w:b/>
          <w:lang w:eastAsia="zh-CN"/>
        </w:rPr>
        <w:t xml:space="preserve">: </w:t>
      </w:r>
      <w:r>
        <w:rPr>
          <w:b/>
          <w:lang w:eastAsia="x-none"/>
        </w:rPr>
        <w:t xml:space="preserve">Support the following working assumption: </w:t>
      </w:r>
    </w:p>
    <w:tbl>
      <w:tblPr>
        <w:tblStyle w:val="TableGrid"/>
        <w:tblW w:w="0" w:type="auto"/>
        <w:tblLook w:val="04A0" w:firstRow="1" w:lastRow="0" w:firstColumn="1" w:lastColumn="0" w:noHBand="0" w:noVBand="1"/>
      </w:tblPr>
      <w:tblGrid>
        <w:gridCol w:w="9307"/>
      </w:tblGrid>
      <w:tr w:rsidR="00311216" w:rsidTr="007E6941">
        <w:tc>
          <w:tcPr>
            <w:tcW w:w="9307" w:type="dxa"/>
          </w:tcPr>
          <w:p w:rsidR="00311216" w:rsidRPr="00014AAD" w:rsidRDefault="00311216" w:rsidP="007E6941">
            <w:pPr>
              <w:tabs>
                <w:tab w:val="left" w:pos="420"/>
              </w:tabs>
              <w:overflowPunct w:val="0"/>
              <w:contextualSpacing/>
              <w:textAlignment w:val="baseline"/>
              <w:rPr>
                <w:rFonts w:eastAsiaTheme="minorEastAsia"/>
                <w:b/>
                <w:bCs/>
                <w:szCs w:val="20"/>
              </w:rPr>
            </w:pPr>
            <w:r w:rsidRPr="00014AAD">
              <w:rPr>
                <w:b/>
                <w:bCs/>
                <w:color w:val="000000" w:themeColor="text1"/>
                <w:highlight w:val="darkYellow"/>
              </w:rPr>
              <w:t>Working Assumption</w:t>
            </w:r>
            <w:r w:rsidRPr="00014AAD">
              <w:rPr>
                <w:rFonts w:eastAsiaTheme="minorEastAsia"/>
                <w:b/>
                <w:bCs/>
                <w:szCs w:val="20"/>
              </w:rPr>
              <w:t xml:space="preserve"> </w:t>
            </w:r>
          </w:p>
          <w:p w:rsidR="00311216" w:rsidRPr="00B9634E" w:rsidRDefault="00311216" w:rsidP="007E6941">
            <w:pPr>
              <w:tabs>
                <w:tab w:val="left" w:pos="420"/>
              </w:tabs>
              <w:overflowPunct w:val="0"/>
              <w:contextualSpacing/>
              <w:textAlignment w:val="baseline"/>
              <w:rPr>
                <w:rFonts w:eastAsiaTheme="minorEastAsia"/>
                <w:szCs w:val="20"/>
              </w:rPr>
            </w:pPr>
            <w:r w:rsidRPr="00B9634E">
              <w:rPr>
                <w:rFonts w:eastAsiaTheme="minorEastAsia"/>
                <w:szCs w:val="20"/>
              </w:rPr>
              <w:t>Regarding the LP-WUS information to trigger PDCCH monitoring of RRC connected UEs</w:t>
            </w:r>
            <w:r w:rsidRPr="00B9634E">
              <w:rPr>
                <w:rFonts w:eastAsiaTheme="minorEastAsia" w:hint="eastAsia"/>
                <w:szCs w:val="20"/>
              </w:rPr>
              <w:t>:</w:t>
            </w:r>
          </w:p>
          <w:p w:rsidR="00311216" w:rsidRPr="00B9634E" w:rsidRDefault="00311216" w:rsidP="007E6941">
            <w:pPr>
              <w:pStyle w:val="ListParagraph"/>
              <w:numPr>
                <w:ilvl w:val="0"/>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sz w:val="22"/>
                <w:szCs w:val="20"/>
              </w:rPr>
              <w:t>C</w:t>
            </w:r>
            <w:r w:rsidRPr="00B9634E">
              <w:rPr>
                <w:rFonts w:ascii="Times New Roman" w:eastAsiaTheme="minorEastAsia" w:hAnsi="Times New Roman" w:hint="eastAsia"/>
                <w:sz w:val="22"/>
                <w:szCs w:val="20"/>
              </w:rPr>
              <w:t>odepoint</w:t>
            </w:r>
            <w:r w:rsidRPr="00B9634E">
              <w:rPr>
                <w:rFonts w:ascii="Times New Roman" w:eastAsiaTheme="minorEastAsia" w:hAnsi="Times New Roman"/>
                <w:sz w:val="22"/>
                <w:szCs w:val="20"/>
              </w:rPr>
              <w:t xml:space="preserve"> based</w:t>
            </w:r>
          </w:p>
          <w:p w:rsidR="00311216" w:rsidRPr="00B9634E" w:rsidRDefault="00311216" w:rsidP="007E6941">
            <w:pPr>
              <w:pStyle w:val="ListParagraph"/>
              <w:numPr>
                <w:ilvl w:val="1"/>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sz w:val="22"/>
                <w:szCs w:val="20"/>
              </w:rPr>
            </w:pPr>
            <w:r w:rsidRPr="00B9634E">
              <w:rPr>
                <w:rFonts w:ascii="Times New Roman" w:eastAsiaTheme="minorEastAsia" w:hAnsi="Times New Roman" w:hint="eastAsia"/>
                <w:sz w:val="22"/>
                <w:szCs w:val="20"/>
              </w:rPr>
              <w:t>T</w:t>
            </w:r>
            <w:r w:rsidRPr="00B9634E">
              <w:rPr>
                <w:rFonts w:ascii="Times New Roman" w:eastAsiaTheme="minorEastAsia" w:hAnsi="Times New Roman"/>
                <w:sz w:val="22"/>
                <w:szCs w:val="20"/>
              </w:rPr>
              <w:t xml:space="preserve">he maximum number of codepoints </w:t>
            </w:r>
            <w:r w:rsidRPr="00B9634E">
              <w:rPr>
                <w:rFonts w:ascii="Times New Roman" w:eastAsiaTheme="minorEastAsia" w:hAnsi="Times New Roman" w:hint="eastAsia"/>
                <w:sz w:val="22"/>
                <w:szCs w:val="20"/>
              </w:rPr>
              <w:t xml:space="preserve">checked </w:t>
            </w:r>
            <w:r w:rsidRPr="00B9634E">
              <w:rPr>
                <w:rFonts w:ascii="Times New Roman" w:eastAsiaTheme="minorEastAsia" w:hAnsi="Times New Roman"/>
                <w:sz w:val="22"/>
                <w:szCs w:val="20"/>
              </w:rPr>
              <w:t>per</w:t>
            </w:r>
            <w:r w:rsidRPr="00B9634E">
              <w:rPr>
                <w:rFonts w:ascii="Times New Roman" w:eastAsiaTheme="minorEastAsia" w:hAnsi="Times New Roman" w:hint="eastAsia"/>
                <w:sz w:val="22"/>
                <w:szCs w:val="20"/>
              </w:rPr>
              <w:t xml:space="preserve"> MO</w:t>
            </w:r>
            <w:r w:rsidRPr="00B9634E">
              <w:rPr>
                <w:rFonts w:ascii="Times New Roman" w:eastAsiaTheme="minorEastAsia" w:hAnsi="Times New Roman"/>
                <w:sz w:val="22"/>
                <w:szCs w:val="20"/>
              </w:rPr>
              <w:t xml:space="preserve"> </w:t>
            </w:r>
            <w:r w:rsidRPr="00B9634E">
              <w:rPr>
                <w:rFonts w:ascii="Times New Roman" w:eastAsiaTheme="minorEastAsia" w:hAnsi="Times New Roman" w:hint="eastAsia"/>
                <w:sz w:val="22"/>
                <w:szCs w:val="20"/>
              </w:rPr>
              <w:t xml:space="preserve">by </w:t>
            </w:r>
            <w:r w:rsidRPr="00B9634E">
              <w:rPr>
                <w:rFonts w:ascii="Times New Roman" w:eastAsiaTheme="minorEastAsia" w:hAnsi="Times New Roman"/>
                <w:sz w:val="22"/>
                <w:szCs w:val="20"/>
              </w:rPr>
              <w:t xml:space="preserve">a UE </w:t>
            </w:r>
            <w:r w:rsidRPr="00B9634E">
              <w:rPr>
                <w:rFonts w:ascii="Times New Roman" w:eastAsiaTheme="minorEastAsia" w:hAnsi="Times New Roman" w:hint="eastAsia"/>
                <w:sz w:val="22"/>
                <w:szCs w:val="20"/>
              </w:rPr>
              <w:t xml:space="preserve">is </w:t>
            </w:r>
            <w:r w:rsidRPr="00B9634E">
              <w:rPr>
                <w:rFonts w:ascii="Times New Roman" w:eastAsiaTheme="minorEastAsia" w:hAnsi="Times New Roman"/>
                <w:sz w:val="22"/>
                <w:szCs w:val="20"/>
              </w:rPr>
              <w:t>up to 8</w:t>
            </w:r>
          </w:p>
          <w:p w:rsidR="00311216" w:rsidRPr="00B9634E" w:rsidRDefault="00311216" w:rsidP="007E6941">
            <w:pPr>
              <w:pStyle w:val="ListParagraph"/>
              <w:numPr>
                <w:ilvl w:val="2"/>
                <w:numId w:val="7"/>
              </w:numPr>
              <w:tabs>
                <w:tab w:val="left" w:pos="420"/>
              </w:tabs>
              <w:overflowPunct w:val="0"/>
              <w:autoSpaceDE w:val="0"/>
              <w:autoSpaceDN w:val="0"/>
              <w:adjustRightInd w:val="0"/>
              <w:ind w:right="200"/>
              <w:contextualSpacing/>
              <w:textAlignment w:val="baseline"/>
              <w:rPr>
                <w:rFonts w:ascii="Times New Roman" w:eastAsiaTheme="minorEastAsia" w:hAnsi="Times New Roman"/>
                <w:b/>
                <w:sz w:val="22"/>
                <w:szCs w:val="20"/>
              </w:rPr>
            </w:pPr>
            <w:r w:rsidRPr="00B9634E">
              <w:rPr>
                <w:rFonts w:ascii="Times New Roman" w:eastAsiaTheme="minorEastAsia" w:hAnsi="Times New Roman"/>
                <w:sz w:val="22"/>
                <w:szCs w:val="20"/>
              </w:rPr>
              <w:t>Depending on UE capability, a UE may support less than 8</w:t>
            </w:r>
          </w:p>
        </w:tc>
      </w:tr>
    </w:tbl>
    <w:p w:rsidR="00494596" w:rsidRDefault="00494596" w:rsidP="00554AFF">
      <w:pPr>
        <w:rPr>
          <w:rFonts w:eastAsiaTheme="minorEastAsia"/>
          <w:b/>
          <w:bCs/>
          <w:lang w:eastAsia="zh-CN"/>
        </w:rPr>
      </w:pPr>
    </w:p>
    <w:p w:rsidR="008A72B8" w:rsidRPr="00311216" w:rsidRDefault="00311216" w:rsidP="00554AFF">
      <w:pPr>
        <w:rPr>
          <w:rFonts w:eastAsiaTheme="minorEastAsia"/>
          <w:b/>
          <w:lang w:eastAsia="zh-CN"/>
        </w:rPr>
      </w:pPr>
      <w:r>
        <w:rPr>
          <w:rFonts w:eastAsiaTheme="minorEastAsia"/>
          <w:b/>
          <w:bCs/>
          <w:lang w:eastAsia="zh-CN"/>
        </w:rPr>
        <w:t>Proposal 3</w:t>
      </w:r>
      <w:r w:rsidRPr="00C5537A">
        <w:rPr>
          <w:rFonts w:eastAsiaTheme="minorEastAsia"/>
          <w:b/>
          <w:bCs/>
          <w:lang w:eastAsia="zh-CN"/>
        </w:rPr>
        <w:t>:</w:t>
      </w:r>
      <w:r w:rsidRPr="00C5537A">
        <w:rPr>
          <w:rFonts w:eastAsiaTheme="minorEastAsia"/>
          <w:b/>
          <w:lang w:eastAsia="zh-CN"/>
        </w:rPr>
        <w:t> For the LP-WUS information used to trigger PDCCH monitoring for RRC connected UEs, to support the checking of up to 8 codep</w:t>
      </w:r>
      <w:r>
        <w:rPr>
          <w:rFonts w:eastAsiaTheme="minorEastAsia"/>
          <w:b/>
          <w:lang w:eastAsia="zh-CN"/>
        </w:rPr>
        <w:t>oints in a MO</w:t>
      </w:r>
      <w:r w:rsidRPr="00C5537A">
        <w:rPr>
          <w:rFonts w:eastAsiaTheme="minorEastAsia"/>
          <w:b/>
          <w:lang w:eastAsia="zh-CN"/>
        </w:rPr>
        <w:t>, the association/mapping between the codepoints in an LP-W</w:t>
      </w:r>
      <w:r>
        <w:rPr>
          <w:rFonts w:eastAsiaTheme="minorEastAsia"/>
          <w:b/>
          <w:lang w:eastAsia="zh-CN"/>
        </w:rPr>
        <w:t>US and the MOs is configured to</w:t>
      </w:r>
      <w:r w:rsidRPr="00C5537A">
        <w:rPr>
          <w:rFonts w:eastAsiaTheme="minorEastAsia"/>
          <w:b/>
          <w:lang w:eastAsia="zh-CN"/>
        </w:rPr>
        <w:t xml:space="preserve"> the UEs.</w:t>
      </w:r>
    </w:p>
    <w:p w:rsidR="00311216" w:rsidRPr="00BE71FB" w:rsidRDefault="00311216" w:rsidP="00311216">
      <w:pPr>
        <w:rPr>
          <w:b/>
        </w:rPr>
      </w:pPr>
      <w:r w:rsidRPr="00BE71FB">
        <w:rPr>
          <w:b/>
        </w:rPr>
        <w:t>Proposal</w:t>
      </w:r>
      <w:r>
        <w:rPr>
          <w:b/>
        </w:rPr>
        <w:t xml:space="preserve"> 4</w:t>
      </w:r>
      <w:r w:rsidRPr="00BE71FB">
        <w:rPr>
          <w:b/>
        </w:rPr>
        <w:t xml:space="preserve">: Consider a frequency gap between the LP-SS/LP-WUS and </w:t>
      </w:r>
      <w:r>
        <w:rPr>
          <w:b/>
        </w:rPr>
        <w:t xml:space="preserve">the </w:t>
      </w:r>
      <w:r w:rsidRPr="00BE71FB">
        <w:rPr>
          <w:b/>
        </w:rPr>
        <w:t>SSB</w:t>
      </w:r>
      <w:r>
        <w:rPr>
          <w:b/>
        </w:rPr>
        <w:t>, defined</w:t>
      </w:r>
      <w:r w:rsidRPr="00BE71FB">
        <w:rPr>
          <w:b/>
        </w:rPr>
        <w:t xml:space="preserve"> in terms of RB-offset between </w:t>
      </w:r>
      <w:r>
        <w:rPr>
          <w:b/>
        </w:rPr>
        <w:t xml:space="preserve">the </w:t>
      </w:r>
      <w:r w:rsidRPr="00BE71FB">
        <w:rPr>
          <w:b/>
        </w:rPr>
        <w:t>LP-SS</w:t>
      </w:r>
      <w:r>
        <w:rPr>
          <w:b/>
        </w:rPr>
        <w:t>/LP-WUS</w:t>
      </w:r>
      <w:r w:rsidRPr="00BE71FB">
        <w:rPr>
          <w:b/>
        </w:rPr>
        <w:t xml:space="preserve"> and </w:t>
      </w:r>
      <w:r>
        <w:rPr>
          <w:b/>
        </w:rPr>
        <w:t xml:space="preserve">the </w:t>
      </w:r>
      <w:r w:rsidRPr="00BE71FB">
        <w:rPr>
          <w:b/>
        </w:rPr>
        <w:t xml:space="preserve">SSB. </w:t>
      </w:r>
    </w:p>
    <w:p w:rsidR="00311216" w:rsidRPr="00BE71FB" w:rsidRDefault="00311216" w:rsidP="00311216">
      <w:pPr>
        <w:rPr>
          <w:b/>
        </w:rPr>
      </w:pPr>
      <w:r w:rsidRPr="00BE71FB">
        <w:rPr>
          <w:b/>
        </w:rPr>
        <w:t>Proposal</w:t>
      </w:r>
      <w:r>
        <w:rPr>
          <w:b/>
        </w:rPr>
        <w:t xml:space="preserve"> 5: For the</w:t>
      </w:r>
      <w:r w:rsidRPr="00BE71FB">
        <w:rPr>
          <w:b/>
        </w:rPr>
        <w:t xml:space="preserve"> maximum frequency gap between </w:t>
      </w:r>
      <w:r>
        <w:rPr>
          <w:b/>
        </w:rPr>
        <w:t xml:space="preserve">the </w:t>
      </w:r>
      <w:r w:rsidRPr="00BE71FB">
        <w:rPr>
          <w:b/>
        </w:rPr>
        <w:t xml:space="preserve">LP-SS/LP-WUS </w:t>
      </w:r>
      <w:r>
        <w:rPr>
          <w:b/>
        </w:rPr>
        <w:t xml:space="preserve">and the SSB, consider a maximum RB-offset of 20 RBs. </w:t>
      </w:r>
    </w:p>
    <w:p w:rsidR="008A72B8" w:rsidRDefault="008A72B8" w:rsidP="00554AFF"/>
    <w:p w:rsidR="008A72B8" w:rsidRDefault="008A72B8" w:rsidP="00554AFF"/>
    <w:p w:rsidR="008A72B8" w:rsidRDefault="008A72B8" w:rsidP="00554AFF"/>
    <w:p w:rsidR="008A72B8" w:rsidRDefault="008A72B8" w:rsidP="00554AFF"/>
    <w:p w:rsidR="008A72B8" w:rsidRDefault="008A72B8" w:rsidP="00554AFF"/>
    <w:p w:rsidR="008A72B8" w:rsidRDefault="008A72B8" w:rsidP="00554AFF"/>
    <w:p w:rsidR="00481D6B" w:rsidRDefault="00481D6B" w:rsidP="00554AFF"/>
    <w:p w:rsidR="001D780E" w:rsidRPr="00CF195E" w:rsidRDefault="001D780E" w:rsidP="00C44F67">
      <w:pPr>
        <w:pStyle w:val="Heading1"/>
        <w:numPr>
          <w:ilvl w:val="0"/>
          <w:numId w:val="0"/>
        </w:numPr>
      </w:pPr>
      <w:r w:rsidRPr="00CF195E">
        <w:t>References</w:t>
      </w:r>
    </w:p>
    <w:bookmarkEnd w:id="3"/>
    <w:bookmarkEnd w:id="4"/>
    <w:bookmarkEnd w:id="5"/>
    <w:p w:rsidR="00BF2B85" w:rsidRPr="00A27714" w:rsidRDefault="00BF2B85" w:rsidP="00BF2B85">
      <w:pPr>
        <w:pStyle w:val="References"/>
        <w:tabs>
          <w:tab w:val="num" w:pos="1778"/>
        </w:tabs>
        <w:rPr>
          <w:sz w:val="22"/>
          <w:szCs w:val="22"/>
        </w:rPr>
      </w:pPr>
      <w:r w:rsidRPr="00A27714">
        <w:rPr>
          <w:sz w:val="22"/>
          <w:szCs w:val="22"/>
        </w:rPr>
        <w:t>RP-234056, “</w:t>
      </w:r>
      <w:r w:rsidRPr="00A27714">
        <w:rPr>
          <w:rFonts w:hint="eastAsia"/>
          <w:sz w:val="22"/>
          <w:szCs w:val="22"/>
        </w:rPr>
        <w:t>New WID: Low-power wake-up signal and receiver for NR (LP-WUS/WUR)</w:t>
      </w:r>
      <w:r w:rsidRPr="00A27714">
        <w:rPr>
          <w:sz w:val="22"/>
          <w:szCs w:val="22"/>
        </w:rPr>
        <w:t xml:space="preserve">”, </w:t>
      </w:r>
      <w:bookmarkStart w:id="6" w:name="specType1"/>
      <w:r w:rsidRPr="00A27714">
        <w:rPr>
          <w:sz w:val="22"/>
          <w:szCs w:val="22"/>
        </w:rPr>
        <w:t xml:space="preserve">3GPP TSG RAN Meeting #102, Edinburgh, </w:t>
      </w:r>
      <w:r w:rsidRPr="00A27714">
        <w:rPr>
          <w:rFonts w:hint="eastAsia"/>
          <w:sz w:val="22"/>
          <w:szCs w:val="22"/>
        </w:rPr>
        <w:t>GB</w:t>
      </w:r>
      <w:r w:rsidRPr="00A27714">
        <w:rPr>
          <w:sz w:val="22"/>
          <w:szCs w:val="22"/>
        </w:rPr>
        <w:t>, December 11-15, 2023</w:t>
      </w:r>
    </w:p>
    <w:p w:rsidR="0013305A" w:rsidRDefault="00BF2B85" w:rsidP="0013305A">
      <w:pPr>
        <w:pStyle w:val="References"/>
        <w:tabs>
          <w:tab w:val="num" w:pos="1778"/>
        </w:tabs>
        <w:rPr>
          <w:sz w:val="22"/>
          <w:szCs w:val="22"/>
        </w:rPr>
      </w:pPr>
      <w:r w:rsidRPr="00A27714">
        <w:rPr>
          <w:sz w:val="22"/>
          <w:szCs w:val="22"/>
        </w:rPr>
        <w:t>3GPP TR</w:t>
      </w:r>
      <w:bookmarkEnd w:id="6"/>
      <w:r w:rsidRPr="00A27714">
        <w:rPr>
          <w:sz w:val="22"/>
          <w:szCs w:val="22"/>
        </w:rPr>
        <w:t xml:space="preserve"> </w:t>
      </w:r>
      <w:bookmarkStart w:id="7" w:name="specNumber"/>
      <w:r w:rsidRPr="00A27714">
        <w:rPr>
          <w:sz w:val="22"/>
          <w:szCs w:val="22"/>
        </w:rPr>
        <w:t>38.86</w:t>
      </w:r>
      <w:bookmarkEnd w:id="7"/>
      <w:r w:rsidRPr="00A27714">
        <w:rPr>
          <w:sz w:val="22"/>
          <w:szCs w:val="22"/>
        </w:rPr>
        <w:t xml:space="preserve">9, Study on low-power wake up signal and receiver for NR, (Release </w:t>
      </w:r>
      <w:bookmarkStart w:id="8" w:name="specRelease"/>
      <w:r w:rsidRPr="00A27714">
        <w:rPr>
          <w:sz w:val="22"/>
          <w:szCs w:val="22"/>
        </w:rPr>
        <w:t>18</w:t>
      </w:r>
      <w:bookmarkEnd w:id="8"/>
      <w:r w:rsidRPr="00A27714">
        <w:rPr>
          <w:sz w:val="22"/>
          <w:szCs w:val="22"/>
        </w:rPr>
        <w:t>)</w:t>
      </w:r>
      <w:bookmarkStart w:id="9" w:name="_Hlk145670493"/>
    </w:p>
    <w:p w:rsidR="008121A7" w:rsidRPr="008121A7" w:rsidRDefault="0090448E" w:rsidP="008121A7">
      <w:pPr>
        <w:pStyle w:val="References"/>
        <w:tabs>
          <w:tab w:val="num" w:pos="1778"/>
        </w:tabs>
        <w:rPr>
          <w:sz w:val="22"/>
          <w:szCs w:val="22"/>
        </w:rPr>
      </w:pPr>
      <w:r w:rsidRPr="008121A7">
        <w:rPr>
          <w:sz w:val="22"/>
          <w:szCs w:val="22"/>
        </w:rPr>
        <w:t xml:space="preserve">Chairman notes, </w:t>
      </w:r>
      <w:bookmarkEnd w:id="9"/>
      <w:r w:rsidR="008121A7" w:rsidRPr="008121A7">
        <w:rPr>
          <w:sz w:val="22"/>
          <w:szCs w:val="22"/>
        </w:rPr>
        <w:t>3GPP TSG RAN WG1 #120bis, Wuhan, China, April 7</w:t>
      </w:r>
      <w:r w:rsidR="008121A7" w:rsidRPr="008121A7">
        <w:rPr>
          <w:rFonts w:hint="eastAsia"/>
          <w:sz w:val="22"/>
          <w:szCs w:val="22"/>
        </w:rPr>
        <w:t>th</w:t>
      </w:r>
      <w:r w:rsidR="008121A7" w:rsidRPr="008121A7">
        <w:rPr>
          <w:sz w:val="22"/>
          <w:szCs w:val="22"/>
        </w:rPr>
        <w:t xml:space="preserve"> – 11th, 2025</w:t>
      </w:r>
    </w:p>
    <w:p w:rsidR="006E2C08" w:rsidRPr="008121A7" w:rsidRDefault="006E2C08" w:rsidP="00E73BF9">
      <w:pPr>
        <w:pStyle w:val="References"/>
        <w:numPr>
          <w:ilvl w:val="0"/>
          <w:numId w:val="0"/>
        </w:numPr>
        <w:tabs>
          <w:tab w:val="num" w:pos="1778"/>
        </w:tabs>
        <w:ind w:left="360"/>
        <w:rPr>
          <w:lang w:val="en-GB"/>
        </w:rPr>
      </w:pPr>
    </w:p>
    <w:p w:rsidR="007D4265" w:rsidRDefault="007D4265" w:rsidP="007D4265">
      <w:pPr>
        <w:pStyle w:val="References"/>
        <w:numPr>
          <w:ilvl w:val="0"/>
          <w:numId w:val="0"/>
        </w:numPr>
        <w:ind w:left="360"/>
      </w:pPr>
    </w:p>
    <w:p w:rsidR="009B6D6C" w:rsidRDefault="009B6D6C" w:rsidP="009B6D6C">
      <w:pPr>
        <w:pStyle w:val="3GPPHeader"/>
        <w:contextualSpacing/>
        <w:rPr>
          <w:sz w:val="22"/>
          <w:szCs w:val="22"/>
        </w:rPr>
      </w:pPr>
    </w:p>
    <w:p w:rsidR="009B6D6C" w:rsidRPr="00C727B6" w:rsidRDefault="009B6D6C" w:rsidP="009B6D6C">
      <w:pPr>
        <w:pStyle w:val="References"/>
        <w:numPr>
          <w:ilvl w:val="0"/>
          <w:numId w:val="0"/>
        </w:numPr>
        <w:ind w:left="360" w:hanging="360"/>
      </w:pPr>
    </w:p>
    <w:sectPr w:rsidR="009B6D6C" w:rsidRPr="00C727B6" w:rsidSect="00B34C94">
      <w:footerReference w:type="default" r:id="rId10"/>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616B" w:rsidRDefault="0084616B">
      <w:r>
        <w:separator/>
      </w:r>
    </w:p>
  </w:endnote>
  <w:endnote w:type="continuationSeparator" w:id="0">
    <w:p w:rsidR="0084616B" w:rsidRDefault="00846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409621"/>
      <w:docPartObj>
        <w:docPartGallery w:val="Page Numbers (Bottom of Page)"/>
        <w:docPartUnique/>
      </w:docPartObj>
    </w:sdtPr>
    <w:sdtEndPr>
      <w:rPr>
        <w:noProof/>
      </w:rPr>
    </w:sdtEndPr>
    <w:sdtContent>
      <w:p w:rsidR="0068697A" w:rsidRDefault="0068697A">
        <w:pPr>
          <w:pStyle w:val="Footer"/>
          <w:jc w:val="center"/>
        </w:pPr>
        <w:r>
          <w:fldChar w:fldCharType="begin"/>
        </w:r>
        <w:r>
          <w:instrText xml:space="preserve"> PAGE   \* MERGEFORMAT </w:instrText>
        </w:r>
        <w:r>
          <w:fldChar w:fldCharType="separate"/>
        </w:r>
        <w:r w:rsidR="0084616B">
          <w:rPr>
            <w:noProof/>
          </w:rPr>
          <w:t>1</w:t>
        </w:r>
        <w:r>
          <w:rPr>
            <w:noProof/>
          </w:rPr>
          <w:fldChar w:fldCharType="end"/>
        </w:r>
      </w:p>
    </w:sdtContent>
  </w:sdt>
  <w:p w:rsidR="0068697A" w:rsidRDefault="0068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616B" w:rsidRDefault="0084616B">
      <w:r>
        <w:separator/>
      </w:r>
    </w:p>
  </w:footnote>
  <w:footnote w:type="continuationSeparator" w:id="0">
    <w:p w:rsidR="0084616B" w:rsidRDefault="00846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2"/>
    <w:multiLevelType w:val="singleLevel"/>
    <w:tmpl w:val="26F4BDF4"/>
    <w:lvl w:ilvl="0">
      <w:start w:val="1"/>
      <w:numFmt w:val="bullet"/>
      <w:pStyle w:val="ListBullet3"/>
      <w:lvlText w:val=""/>
      <w:lvlJc w:val="left"/>
      <w:pPr>
        <w:tabs>
          <w:tab w:val="num" w:pos="1800"/>
        </w:tabs>
        <w:ind w:left="1800" w:hanging="720"/>
      </w:pPr>
      <w:rPr>
        <w:rFonts w:ascii="Symbol" w:hAnsi="Symbol" w:hint="default"/>
      </w:rPr>
    </w:lvl>
  </w:abstractNum>
  <w:abstractNum w:abstractNumId="2" w15:restartNumberingAfterBreak="0">
    <w:nsid w:val="FFFFFF83"/>
    <w:multiLevelType w:val="singleLevel"/>
    <w:tmpl w:val="1C568B68"/>
    <w:lvl w:ilvl="0">
      <w:start w:val="1"/>
      <w:numFmt w:val="bullet"/>
      <w:pStyle w:val="ListBullet2"/>
      <w:lvlText w:val=""/>
      <w:lvlJc w:val="left"/>
      <w:pPr>
        <w:tabs>
          <w:tab w:val="num" w:pos="1440"/>
        </w:tabs>
        <w:ind w:left="1440" w:hanging="720"/>
      </w:pPr>
      <w:rPr>
        <w:rFonts w:ascii="Symbol" w:hAnsi="Symbo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476"/>
        </w:tabs>
        <w:ind w:left="14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C053FC"/>
    <w:multiLevelType w:val="multilevel"/>
    <w:tmpl w:val="4F98C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5"/>
  </w:num>
  <w:num w:numId="3">
    <w:abstractNumId w:val="7"/>
  </w:num>
  <w:num w:numId="4">
    <w:abstractNumId w:val="1"/>
  </w:num>
  <w:num w:numId="5">
    <w:abstractNumId w:val="2"/>
  </w:num>
  <w:num w:numId="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4"/>
  </w:num>
  <w:num w:numId="8">
    <w:abstractNumId w:val="0"/>
  </w:num>
  <w:num w:numId="9">
    <w:abstractNumId w:val="8"/>
  </w:num>
  <w:num w:numId="10">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HK"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95C"/>
    <w:rsid w:val="000020F6"/>
    <w:rsid w:val="00002893"/>
    <w:rsid w:val="00002C6C"/>
    <w:rsid w:val="000033A3"/>
    <w:rsid w:val="00003605"/>
    <w:rsid w:val="00003C56"/>
    <w:rsid w:val="00003EC2"/>
    <w:rsid w:val="000040A9"/>
    <w:rsid w:val="0000458E"/>
    <w:rsid w:val="00004CA4"/>
    <w:rsid w:val="00004E70"/>
    <w:rsid w:val="00006346"/>
    <w:rsid w:val="000072B6"/>
    <w:rsid w:val="00007813"/>
    <w:rsid w:val="00010751"/>
    <w:rsid w:val="000109E6"/>
    <w:rsid w:val="00011BF6"/>
    <w:rsid w:val="00011F67"/>
    <w:rsid w:val="00012712"/>
    <w:rsid w:val="00012862"/>
    <w:rsid w:val="000128E6"/>
    <w:rsid w:val="0001417E"/>
    <w:rsid w:val="000149E6"/>
    <w:rsid w:val="00015EFB"/>
    <w:rsid w:val="000165E2"/>
    <w:rsid w:val="00016DFD"/>
    <w:rsid w:val="000172BE"/>
    <w:rsid w:val="00017D8A"/>
    <w:rsid w:val="000203AF"/>
    <w:rsid w:val="00020EB8"/>
    <w:rsid w:val="00021595"/>
    <w:rsid w:val="0002189E"/>
    <w:rsid w:val="00022BDB"/>
    <w:rsid w:val="00022FF3"/>
    <w:rsid w:val="00023388"/>
    <w:rsid w:val="00023425"/>
    <w:rsid w:val="000241BE"/>
    <w:rsid w:val="000242F2"/>
    <w:rsid w:val="000256F4"/>
    <w:rsid w:val="00025DBC"/>
    <w:rsid w:val="0002630F"/>
    <w:rsid w:val="00026AC8"/>
    <w:rsid w:val="00026D4B"/>
    <w:rsid w:val="000275C6"/>
    <w:rsid w:val="00027AD6"/>
    <w:rsid w:val="0003024C"/>
    <w:rsid w:val="000302BA"/>
    <w:rsid w:val="000312B8"/>
    <w:rsid w:val="000315BB"/>
    <w:rsid w:val="00031ADB"/>
    <w:rsid w:val="00032056"/>
    <w:rsid w:val="000328CA"/>
    <w:rsid w:val="00032E40"/>
    <w:rsid w:val="0003376B"/>
    <w:rsid w:val="00034676"/>
    <w:rsid w:val="000346E6"/>
    <w:rsid w:val="000349FD"/>
    <w:rsid w:val="000352B3"/>
    <w:rsid w:val="00035317"/>
    <w:rsid w:val="000366FF"/>
    <w:rsid w:val="000377AE"/>
    <w:rsid w:val="00037889"/>
    <w:rsid w:val="000401B4"/>
    <w:rsid w:val="0004023E"/>
    <w:rsid w:val="0004024B"/>
    <w:rsid w:val="0004073F"/>
    <w:rsid w:val="00041C57"/>
    <w:rsid w:val="000434B7"/>
    <w:rsid w:val="000435E4"/>
    <w:rsid w:val="00044AB4"/>
    <w:rsid w:val="00044F91"/>
    <w:rsid w:val="00044FEC"/>
    <w:rsid w:val="00046796"/>
    <w:rsid w:val="000467FD"/>
    <w:rsid w:val="00046AAF"/>
    <w:rsid w:val="00047225"/>
    <w:rsid w:val="0004747C"/>
    <w:rsid w:val="00047E60"/>
    <w:rsid w:val="000507AA"/>
    <w:rsid w:val="00052AD2"/>
    <w:rsid w:val="00052E0B"/>
    <w:rsid w:val="00052E45"/>
    <w:rsid w:val="000530DF"/>
    <w:rsid w:val="000532AA"/>
    <w:rsid w:val="00054E0C"/>
    <w:rsid w:val="0005541D"/>
    <w:rsid w:val="000565C8"/>
    <w:rsid w:val="00057DC8"/>
    <w:rsid w:val="000600BB"/>
    <w:rsid w:val="0006106C"/>
    <w:rsid w:val="000612E1"/>
    <w:rsid w:val="000614FE"/>
    <w:rsid w:val="00061D60"/>
    <w:rsid w:val="0006531B"/>
    <w:rsid w:val="000657BF"/>
    <w:rsid w:val="00065D38"/>
    <w:rsid w:val="00066A4C"/>
    <w:rsid w:val="00067CF5"/>
    <w:rsid w:val="00067DD1"/>
    <w:rsid w:val="00070397"/>
    <w:rsid w:val="00070447"/>
    <w:rsid w:val="000706E7"/>
    <w:rsid w:val="000706F4"/>
    <w:rsid w:val="00070BE0"/>
    <w:rsid w:val="00070C5E"/>
    <w:rsid w:val="00070EF8"/>
    <w:rsid w:val="000710FE"/>
    <w:rsid w:val="00071192"/>
    <w:rsid w:val="000713A7"/>
    <w:rsid w:val="0007192E"/>
    <w:rsid w:val="00072A80"/>
    <w:rsid w:val="000731A0"/>
    <w:rsid w:val="000736C1"/>
    <w:rsid w:val="00073797"/>
    <w:rsid w:val="00073DEC"/>
    <w:rsid w:val="000745AA"/>
    <w:rsid w:val="00074E86"/>
    <w:rsid w:val="0007521B"/>
    <w:rsid w:val="00075C01"/>
    <w:rsid w:val="00076097"/>
    <w:rsid w:val="00076541"/>
    <w:rsid w:val="00076D9A"/>
    <w:rsid w:val="000772F4"/>
    <w:rsid w:val="000776EB"/>
    <w:rsid w:val="00080A69"/>
    <w:rsid w:val="000823B0"/>
    <w:rsid w:val="000825E9"/>
    <w:rsid w:val="0008335B"/>
    <w:rsid w:val="00083379"/>
    <w:rsid w:val="00083587"/>
    <w:rsid w:val="00083838"/>
    <w:rsid w:val="00083B6A"/>
    <w:rsid w:val="0008501C"/>
    <w:rsid w:val="00085E04"/>
    <w:rsid w:val="00086800"/>
    <w:rsid w:val="00087913"/>
    <w:rsid w:val="000902DC"/>
    <w:rsid w:val="000911AE"/>
    <w:rsid w:val="000933FB"/>
    <w:rsid w:val="00093697"/>
    <w:rsid w:val="00093912"/>
    <w:rsid w:val="00093D42"/>
    <w:rsid w:val="00093DD0"/>
    <w:rsid w:val="000944A1"/>
    <w:rsid w:val="00094A16"/>
    <w:rsid w:val="00094DE6"/>
    <w:rsid w:val="00094EDF"/>
    <w:rsid w:val="00096356"/>
    <w:rsid w:val="00096420"/>
    <w:rsid w:val="00096785"/>
    <w:rsid w:val="00096AF9"/>
    <w:rsid w:val="00097A13"/>
    <w:rsid w:val="00097C99"/>
    <w:rsid w:val="000A0F14"/>
    <w:rsid w:val="000A1441"/>
    <w:rsid w:val="000A1A06"/>
    <w:rsid w:val="000A1B60"/>
    <w:rsid w:val="000A1E44"/>
    <w:rsid w:val="000A21B4"/>
    <w:rsid w:val="000A2CC7"/>
    <w:rsid w:val="000A2ED6"/>
    <w:rsid w:val="000A3156"/>
    <w:rsid w:val="000A4205"/>
    <w:rsid w:val="000A4A19"/>
    <w:rsid w:val="000A4FE8"/>
    <w:rsid w:val="000A56DD"/>
    <w:rsid w:val="000A6351"/>
    <w:rsid w:val="000A63D6"/>
    <w:rsid w:val="000A70C3"/>
    <w:rsid w:val="000A7B38"/>
    <w:rsid w:val="000B0343"/>
    <w:rsid w:val="000B2985"/>
    <w:rsid w:val="000B2C88"/>
    <w:rsid w:val="000B3342"/>
    <w:rsid w:val="000B3AA2"/>
    <w:rsid w:val="000B4D18"/>
    <w:rsid w:val="000B51FA"/>
    <w:rsid w:val="000B5905"/>
    <w:rsid w:val="000B5975"/>
    <w:rsid w:val="000B5E70"/>
    <w:rsid w:val="000B6E2C"/>
    <w:rsid w:val="000B76C5"/>
    <w:rsid w:val="000B7A10"/>
    <w:rsid w:val="000C02FB"/>
    <w:rsid w:val="000C070F"/>
    <w:rsid w:val="000C115D"/>
    <w:rsid w:val="000C1461"/>
    <w:rsid w:val="000C1535"/>
    <w:rsid w:val="000C252B"/>
    <w:rsid w:val="000C2CA9"/>
    <w:rsid w:val="000C2FBD"/>
    <w:rsid w:val="000C3A7F"/>
    <w:rsid w:val="000C3B0C"/>
    <w:rsid w:val="000C422D"/>
    <w:rsid w:val="000C454D"/>
    <w:rsid w:val="000C4ADF"/>
    <w:rsid w:val="000C5F91"/>
    <w:rsid w:val="000C6025"/>
    <w:rsid w:val="000C625C"/>
    <w:rsid w:val="000C7100"/>
    <w:rsid w:val="000C7984"/>
    <w:rsid w:val="000C7B9E"/>
    <w:rsid w:val="000C7D1C"/>
    <w:rsid w:val="000C7E42"/>
    <w:rsid w:val="000D0565"/>
    <w:rsid w:val="000D0E4E"/>
    <w:rsid w:val="000D0E57"/>
    <w:rsid w:val="000D0F3B"/>
    <w:rsid w:val="000D113C"/>
    <w:rsid w:val="000D12D1"/>
    <w:rsid w:val="000D159A"/>
    <w:rsid w:val="000D1796"/>
    <w:rsid w:val="000D1EB5"/>
    <w:rsid w:val="000D22CC"/>
    <w:rsid w:val="000D319A"/>
    <w:rsid w:val="000D329F"/>
    <w:rsid w:val="000D36AE"/>
    <w:rsid w:val="000D38A1"/>
    <w:rsid w:val="000D4615"/>
    <w:rsid w:val="000D4C4E"/>
    <w:rsid w:val="000D5077"/>
    <w:rsid w:val="000D5362"/>
    <w:rsid w:val="000D57F8"/>
    <w:rsid w:val="000D5851"/>
    <w:rsid w:val="000D59C0"/>
    <w:rsid w:val="000D5C60"/>
    <w:rsid w:val="000D71E2"/>
    <w:rsid w:val="000D71F7"/>
    <w:rsid w:val="000D73A5"/>
    <w:rsid w:val="000E07D6"/>
    <w:rsid w:val="000E106A"/>
    <w:rsid w:val="000E10AD"/>
    <w:rsid w:val="000E1380"/>
    <w:rsid w:val="000E13D1"/>
    <w:rsid w:val="000E1704"/>
    <w:rsid w:val="000E18DF"/>
    <w:rsid w:val="000E1BDE"/>
    <w:rsid w:val="000E476B"/>
    <w:rsid w:val="000E499F"/>
    <w:rsid w:val="000E53C0"/>
    <w:rsid w:val="000E59A0"/>
    <w:rsid w:val="000E7A84"/>
    <w:rsid w:val="000F1004"/>
    <w:rsid w:val="000F15BC"/>
    <w:rsid w:val="000F180A"/>
    <w:rsid w:val="000F1C92"/>
    <w:rsid w:val="000F23E7"/>
    <w:rsid w:val="000F2EEE"/>
    <w:rsid w:val="000F3697"/>
    <w:rsid w:val="000F5F90"/>
    <w:rsid w:val="000F6699"/>
    <w:rsid w:val="000F7F58"/>
    <w:rsid w:val="00100128"/>
    <w:rsid w:val="00100FF3"/>
    <w:rsid w:val="001026CA"/>
    <w:rsid w:val="001031D9"/>
    <w:rsid w:val="00103569"/>
    <w:rsid w:val="001043C2"/>
    <w:rsid w:val="001043E1"/>
    <w:rsid w:val="0010505A"/>
    <w:rsid w:val="00105A46"/>
    <w:rsid w:val="00105CC7"/>
    <w:rsid w:val="00106032"/>
    <w:rsid w:val="00106B6E"/>
    <w:rsid w:val="00107037"/>
    <w:rsid w:val="00107779"/>
    <w:rsid w:val="001078C2"/>
    <w:rsid w:val="00107B65"/>
    <w:rsid w:val="00107E1C"/>
    <w:rsid w:val="00110243"/>
    <w:rsid w:val="00110A06"/>
    <w:rsid w:val="001112C4"/>
    <w:rsid w:val="00111444"/>
    <w:rsid w:val="00111723"/>
    <w:rsid w:val="00111F2B"/>
    <w:rsid w:val="001129B5"/>
    <w:rsid w:val="00112B4F"/>
    <w:rsid w:val="00112BE6"/>
    <w:rsid w:val="0011340F"/>
    <w:rsid w:val="00113AA4"/>
    <w:rsid w:val="00113B94"/>
    <w:rsid w:val="001141E3"/>
    <w:rsid w:val="001144DF"/>
    <w:rsid w:val="00115233"/>
    <w:rsid w:val="001154E5"/>
    <w:rsid w:val="0011557B"/>
    <w:rsid w:val="00116739"/>
    <w:rsid w:val="00117C85"/>
    <w:rsid w:val="00120B13"/>
    <w:rsid w:val="001244EC"/>
    <w:rsid w:val="001249F0"/>
    <w:rsid w:val="00124D84"/>
    <w:rsid w:val="001250DD"/>
    <w:rsid w:val="00125733"/>
    <w:rsid w:val="001263AA"/>
    <w:rsid w:val="00127D39"/>
    <w:rsid w:val="00130779"/>
    <w:rsid w:val="001307A1"/>
    <w:rsid w:val="00131B03"/>
    <w:rsid w:val="001321D3"/>
    <w:rsid w:val="0013305A"/>
    <w:rsid w:val="00133599"/>
    <w:rsid w:val="00133BF7"/>
    <w:rsid w:val="00133D3E"/>
    <w:rsid w:val="00134B88"/>
    <w:rsid w:val="00136A23"/>
    <w:rsid w:val="00136A49"/>
    <w:rsid w:val="00136B99"/>
    <w:rsid w:val="0014063E"/>
    <w:rsid w:val="0014087D"/>
    <w:rsid w:val="00140F74"/>
    <w:rsid w:val="00141191"/>
    <w:rsid w:val="00141424"/>
    <w:rsid w:val="0014159C"/>
    <w:rsid w:val="00142665"/>
    <w:rsid w:val="0014269F"/>
    <w:rsid w:val="0014384A"/>
    <w:rsid w:val="001440AD"/>
    <w:rsid w:val="0014450F"/>
    <w:rsid w:val="00144D8F"/>
    <w:rsid w:val="00145C74"/>
    <w:rsid w:val="00145C8F"/>
    <w:rsid w:val="001462E9"/>
    <w:rsid w:val="001465DB"/>
    <w:rsid w:val="00146CD0"/>
    <w:rsid w:val="00146E32"/>
    <w:rsid w:val="0014767B"/>
    <w:rsid w:val="00147888"/>
    <w:rsid w:val="00150E7D"/>
    <w:rsid w:val="00151619"/>
    <w:rsid w:val="00151D2A"/>
    <w:rsid w:val="001522F2"/>
    <w:rsid w:val="00152835"/>
    <w:rsid w:val="001534AA"/>
    <w:rsid w:val="00153629"/>
    <w:rsid w:val="0015368D"/>
    <w:rsid w:val="00153E26"/>
    <w:rsid w:val="00153E8B"/>
    <w:rsid w:val="001556D2"/>
    <w:rsid w:val="001559FA"/>
    <w:rsid w:val="00156374"/>
    <w:rsid w:val="001577D8"/>
    <w:rsid w:val="00157FC3"/>
    <w:rsid w:val="00160739"/>
    <w:rsid w:val="00161EEE"/>
    <w:rsid w:val="00162464"/>
    <w:rsid w:val="0016271E"/>
    <w:rsid w:val="00162D7A"/>
    <w:rsid w:val="001635BC"/>
    <w:rsid w:val="00163F06"/>
    <w:rsid w:val="00164DAB"/>
    <w:rsid w:val="00165BBB"/>
    <w:rsid w:val="00165E84"/>
    <w:rsid w:val="0016613F"/>
    <w:rsid w:val="00166215"/>
    <w:rsid w:val="00166591"/>
    <w:rsid w:val="001667A2"/>
    <w:rsid w:val="001678CB"/>
    <w:rsid w:val="00170943"/>
    <w:rsid w:val="00171143"/>
    <w:rsid w:val="00171801"/>
    <w:rsid w:val="00171C5C"/>
    <w:rsid w:val="00172864"/>
    <w:rsid w:val="00172B82"/>
    <w:rsid w:val="00172EFA"/>
    <w:rsid w:val="001734C5"/>
    <w:rsid w:val="00173608"/>
    <w:rsid w:val="00174538"/>
    <w:rsid w:val="001745EC"/>
    <w:rsid w:val="001747B7"/>
    <w:rsid w:val="001751B9"/>
    <w:rsid w:val="00175C30"/>
    <w:rsid w:val="00177069"/>
    <w:rsid w:val="00177406"/>
    <w:rsid w:val="00177793"/>
    <w:rsid w:val="00177A1D"/>
    <w:rsid w:val="00177FC1"/>
    <w:rsid w:val="00180E50"/>
    <w:rsid w:val="001813E2"/>
    <w:rsid w:val="0018149E"/>
    <w:rsid w:val="001815A2"/>
    <w:rsid w:val="00181FC1"/>
    <w:rsid w:val="00183034"/>
    <w:rsid w:val="001830F7"/>
    <w:rsid w:val="00183EA5"/>
    <w:rsid w:val="00183EE6"/>
    <w:rsid w:val="00185883"/>
    <w:rsid w:val="0018588A"/>
    <w:rsid w:val="0018688E"/>
    <w:rsid w:val="00186FB5"/>
    <w:rsid w:val="00187252"/>
    <w:rsid w:val="0019053D"/>
    <w:rsid w:val="00190B5B"/>
    <w:rsid w:val="00191C91"/>
    <w:rsid w:val="0019264D"/>
    <w:rsid w:val="00192DD9"/>
    <w:rsid w:val="00193CF5"/>
    <w:rsid w:val="00194339"/>
    <w:rsid w:val="00194848"/>
    <w:rsid w:val="0019500D"/>
    <w:rsid w:val="001958EA"/>
    <w:rsid w:val="00195E0E"/>
    <w:rsid w:val="0019625D"/>
    <w:rsid w:val="00196629"/>
    <w:rsid w:val="00196BDD"/>
    <w:rsid w:val="001972F1"/>
    <w:rsid w:val="001A04A2"/>
    <w:rsid w:val="001A0E67"/>
    <w:rsid w:val="001A180D"/>
    <w:rsid w:val="001A1BAC"/>
    <w:rsid w:val="001A23CE"/>
    <w:rsid w:val="001A28D7"/>
    <w:rsid w:val="001A291B"/>
    <w:rsid w:val="001A2C89"/>
    <w:rsid w:val="001A33BB"/>
    <w:rsid w:val="001A50CE"/>
    <w:rsid w:val="001A5715"/>
    <w:rsid w:val="001A5B3A"/>
    <w:rsid w:val="001A673E"/>
    <w:rsid w:val="001A7763"/>
    <w:rsid w:val="001A7ED9"/>
    <w:rsid w:val="001B1EF4"/>
    <w:rsid w:val="001B3964"/>
    <w:rsid w:val="001B433D"/>
    <w:rsid w:val="001B4452"/>
    <w:rsid w:val="001B466C"/>
    <w:rsid w:val="001B4F34"/>
    <w:rsid w:val="001B52EC"/>
    <w:rsid w:val="001B532E"/>
    <w:rsid w:val="001B554A"/>
    <w:rsid w:val="001B6564"/>
    <w:rsid w:val="001B67CC"/>
    <w:rsid w:val="001B691A"/>
    <w:rsid w:val="001B6D52"/>
    <w:rsid w:val="001C02D8"/>
    <w:rsid w:val="001C04E3"/>
    <w:rsid w:val="001C0A80"/>
    <w:rsid w:val="001C0AC4"/>
    <w:rsid w:val="001C14E6"/>
    <w:rsid w:val="001C1C34"/>
    <w:rsid w:val="001C2378"/>
    <w:rsid w:val="001C2A8F"/>
    <w:rsid w:val="001C2E6E"/>
    <w:rsid w:val="001C354A"/>
    <w:rsid w:val="001C39A1"/>
    <w:rsid w:val="001C3AE5"/>
    <w:rsid w:val="001C3EE9"/>
    <w:rsid w:val="001C3FA4"/>
    <w:rsid w:val="001C40F9"/>
    <w:rsid w:val="001C458B"/>
    <w:rsid w:val="001C5B07"/>
    <w:rsid w:val="001C5D4F"/>
    <w:rsid w:val="001C64C0"/>
    <w:rsid w:val="001C665D"/>
    <w:rsid w:val="001C66C6"/>
    <w:rsid w:val="001C69DA"/>
    <w:rsid w:val="001C6F06"/>
    <w:rsid w:val="001C7BCC"/>
    <w:rsid w:val="001D070C"/>
    <w:rsid w:val="001D10A3"/>
    <w:rsid w:val="001D1B4E"/>
    <w:rsid w:val="001D2360"/>
    <w:rsid w:val="001D3109"/>
    <w:rsid w:val="001D332E"/>
    <w:rsid w:val="001D3DAD"/>
    <w:rsid w:val="001D5033"/>
    <w:rsid w:val="001D5C88"/>
    <w:rsid w:val="001D617B"/>
    <w:rsid w:val="001D6567"/>
    <w:rsid w:val="001D695C"/>
    <w:rsid w:val="001D6FD9"/>
    <w:rsid w:val="001D780E"/>
    <w:rsid w:val="001E02E4"/>
    <w:rsid w:val="001E041A"/>
    <w:rsid w:val="001E05C3"/>
    <w:rsid w:val="001E0AD3"/>
    <w:rsid w:val="001E2735"/>
    <w:rsid w:val="001E36E4"/>
    <w:rsid w:val="001E379D"/>
    <w:rsid w:val="001E3A3C"/>
    <w:rsid w:val="001E5107"/>
    <w:rsid w:val="001E56DB"/>
    <w:rsid w:val="001E5C23"/>
    <w:rsid w:val="001E5D4A"/>
    <w:rsid w:val="001E7504"/>
    <w:rsid w:val="001E76DF"/>
    <w:rsid w:val="001E7842"/>
    <w:rsid w:val="001F035D"/>
    <w:rsid w:val="001F09A2"/>
    <w:rsid w:val="001F0DCE"/>
    <w:rsid w:val="001F1308"/>
    <w:rsid w:val="001F1525"/>
    <w:rsid w:val="001F1E87"/>
    <w:rsid w:val="001F1EB6"/>
    <w:rsid w:val="001F2E23"/>
    <w:rsid w:val="001F2E98"/>
    <w:rsid w:val="001F341F"/>
    <w:rsid w:val="001F3801"/>
    <w:rsid w:val="001F3911"/>
    <w:rsid w:val="001F3F1A"/>
    <w:rsid w:val="001F4CBD"/>
    <w:rsid w:val="001F5545"/>
    <w:rsid w:val="001F5777"/>
    <w:rsid w:val="001F5937"/>
    <w:rsid w:val="001F59E3"/>
    <w:rsid w:val="001F59ED"/>
    <w:rsid w:val="001F6A7F"/>
    <w:rsid w:val="001F6FBB"/>
    <w:rsid w:val="001F70E2"/>
    <w:rsid w:val="001F7121"/>
    <w:rsid w:val="00200D2C"/>
    <w:rsid w:val="002019D8"/>
    <w:rsid w:val="00201EC7"/>
    <w:rsid w:val="0020349A"/>
    <w:rsid w:val="002034B4"/>
    <w:rsid w:val="002038BC"/>
    <w:rsid w:val="00204032"/>
    <w:rsid w:val="00204AFF"/>
    <w:rsid w:val="00204BAD"/>
    <w:rsid w:val="00204D60"/>
    <w:rsid w:val="002052E4"/>
    <w:rsid w:val="00205627"/>
    <w:rsid w:val="002056D0"/>
    <w:rsid w:val="00210691"/>
    <w:rsid w:val="00210696"/>
    <w:rsid w:val="00210860"/>
    <w:rsid w:val="00210B6A"/>
    <w:rsid w:val="00210BAB"/>
    <w:rsid w:val="00211FE3"/>
    <w:rsid w:val="00212CB6"/>
    <w:rsid w:val="00212E37"/>
    <w:rsid w:val="0021380B"/>
    <w:rsid w:val="002140FF"/>
    <w:rsid w:val="002168AD"/>
    <w:rsid w:val="00216FD7"/>
    <w:rsid w:val="00220159"/>
    <w:rsid w:val="002206E0"/>
    <w:rsid w:val="00220894"/>
    <w:rsid w:val="00221AD0"/>
    <w:rsid w:val="00224952"/>
    <w:rsid w:val="00224DD2"/>
    <w:rsid w:val="00225A6A"/>
    <w:rsid w:val="00225AAD"/>
    <w:rsid w:val="00225AC7"/>
    <w:rsid w:val="00225ACC"/>
    <w:rsid w:val="00226637"/>
    <w:rsid w:val="0022756D"/>
    <w:rsid w:val="00227800"/>
    <w:rsid w:val="00231C25"/>
    <w:rsid w:val="00231C6F"/>
    <w:rsid w:val="00232A90"/>
    <w:rsid w:val="00232AD9"/>
    <w:rsid w:val="00232F2D"/>
    <w:rsid w:val="00234151"/>
    <w:rsid w:val="00234513"/>
    <w:rsid w:val="00234F8C"/>
    <w:rsid w:val="00235542"/>
    <w:rsid w:val="002369B0"/>
    <w:rsid w:val="00236AD8"/>
    <w:rsid w:val="00237C82"/>
    <w:rsid w:val="002401F5"/>
    <w:rsid w:val="00240E54"/>
    <w:rsid w:val="00241A47"/>
    <w:rsid w:val="00241C20"/>
    <w:rsid w:val="00242C26"/>
    <w:rsid w:val="00244A02"/>
    <w:rsid w:val="002451C5"/>
    <w:rsid w:val="00245F1F"/>
    <w:rsid w:val="0024663B"/>
    <w:rsid w:val="002468E3"/>
    <w:rsid w:val="00246EA0"/>
    <w:rsid w:val="00247103"/>
    <w:rsid w:val="00250067"/>
    <w:rsid w:val="002500F4"/>
    <w:rsid w:val="002507D4"/>
    <w:rsid w:val="002516DE"/>
    <w:rsid w:val="00251F81"/>
    <w:rsid w:val="00252BE0"/>
    <w:rsid w:val="002531AD"/>
    <w:rsid w:val="00253588"/>
    <w:rsid w:val="002544D4"/>
    <w:rsid w:val="002546F4"/>
    <w:rsid w:val="002551D0"/>
    <w:rsid w:val="00255374"/>
    <w:rsid w:val="00256F03"/>
    <w:rsid w:val="00257BF4"/>
    <w:rsid w:val="00260003"/>
    <w:rsid w:val="0026035D"/>
    <w:rsid w:val="002606D6"/>
    <w:rsid w:val="002611ED"/>
    <w:rsid w:val="00261C98"/>
    <w:rsid w:val="0026248E"/>
    <w:rsid w:val="00262914"/>
    <w:rsid w:val="00262C74"/>
    <w:rsid w:val="002647BF"/>
    <w:rsid w:val="002647D5"/>
    <w:rsid w:val="002649D0"/>
    <w:rsid w:val="00265032"/>
    <w:rsid w:val="002651FB"/>
    <w:rsid w:val="0026538C"/>
    <w:rsid w:val="00265781"/>
    <w:rsid w:val="00265A9F"/>
    <w:rsid w:val="00266B13"/>
    <w:rsid w:val="002704C9"/>
    <w:rsid w:val="00270728"/>
    <w:rsid w:val="00270D42"/>
    <w:rsid w:val="0027195D"/>
    <w:rsid w:val="002726B0"/>
    <w:rsid w:val="00272A05"/>
    <w:rsid w:val="00272B03"/>
    <w:rsid w:val="002733E2"/>
    <w:rsid w:val="002750B1"/>
    <w:rsid w:val="00275675"/>
    <w:rsid w:val="00276A35"/>
    <w:rsid w:val="00277835"/>
    <w:rsid w:val="00280AB1"/>
    <w:rsid w:val="002836D7"/>
    <w:rsid w:val="00284BAE"/>
    <w:rsid w:val="002859AF"/>
    <w:rsid w:val="002862E3"/>
    <w:rsid w:val="00286AE7"/>
    <w:rsid w:val="00287243"/>
    <w:rsid w:val="002903AD"/>
    <w:rsid w:val="00290647"/>
    <w:rsid w:val="00290FF3"/>
    <w:rsid w:val="00291385"/>
    <w:rsid w:val="00291422"/>
    <w:rsid w:val="0029237F"/>
    <w:rsid w:val="00292715"/>
    <w:rsid w:val="0029334E"/>
    <w:rsid w:val="00293E57"/>
    <w:rsid w:val="0029469B"/>
    <w:rsid w:val="002947D1"/>
    <w:rsid w:val="00294814"/>
    <w:rsid w:val="002948DF"/>
    <w:rsid w:val="00294D90"/>
    <w:rsid w:val="0029538A"/>
    <w:rsid w:val="00295E7E"/>
    <w:rsid w:val="002963BF"/>
    <w:rsid w:val="002A0B75"/>
    <w:rsid w:val="002A10A6"/>
    <w:rsid w:val="002A1E92"/>
    <w:rsid w:val="002A204D"/>
    <w:rsid w:val="002A2616"/>
    <w:rsid w:val="002A26E1"/>
    <w:rsid w:val="002A275F"/>
    <w:rsid w:val="002A2FA3"/>
    <w:rsid w:val="002A368A"/>
    <w:rsid w:val="002A4065"/>
    <w:rsid w:val="002A471F"/>
    <w:rsid w:val="002A4FD8"/>
    <w:rsid w:val="002A59F0"/>
    <w:rsid w:val="002A5E54"/>
    <w:rsid w:val="002A63BF"/>
    <w:rsid w:val="002A6432"/>
    <w:rsid w:val="002A6F25"/>
    <w:rsid w:val="002A6FD3"/>
    <w:rsid w:val="002B0A7D"/>
    <w:rsid w:val="002B1A69"/>
    <w:rsid w:val="002B1CC1"/>
    <w:rsid w:val="002B2723"/>
    <w:rsid w:val="002B2AC2"/>
    <w:rsid w:val="002B303A"/>
    <w:rsid w:val="002B4033"/>
    <w:rsid w:val="002B44E7"/>
    <w:rsid w:val="002B538E"/>
    <w:rsid w:val="002B5DCA"/>
    <w:rsid w:val="002B6BDC"/>
    <w:rsid w:val="002B6CCC"/>
    <w:rsid w:val="002B6CF5"/>
    <w:rsid w:val="002B75B0"/>
    <w:rsid w:val="002B7EAF"/>
    <w:rsid w:val="002C099C"/>
    <w:rsid w:val="002C0B74"/>
    <w:rsid w:val="002C0C8B"/>
    <w:rsid w:val="002C0CBB"/>
    <w:rsid w:val="002C1201"/>
    <w:rsid w:val="002C1460"/>
    <w:rsid w:val="002C20F2"/>
    <w:rsid w:val="002C38B2"/>
    <w:rsid w:val="002C3B9F"/>
    <w:rsid w:val="002C3F9C"/>
    <w:rsid w:val="002C535F"/>
    <w:rsid w:val="002C568E"/>
    <w:rsid w:val="002C5AFA"/>
    <w:rsid w:val="002C6E66"/>
    <w:rsid w:val="002C70BA"/>
    <w:rsid w:val="002C7C79"/>
    <w:rsid w:val="002D0439"/>
    <w:rsid w:val="002D11B7"/>
    <w:rsid w:val="002D18CF"/>
    <w:rsid w:val="002D2708"/>
    <w:rsid w:val="002D3653"/>
    <w:rsid w:val="002D3BBC"/>
    <w:rsid w:val="002D438A"/>
    <w:rsid w:val="002D5738"/>
    <w:rsid w:val="002D5D02"/>
    <w:rsid w:val="002D5E53"/>
    <w:rsid w:val="002E0319"/>
    <w:rsid w:val="002E179B"/>
    <w:rsid w:val="002E1C9E"/>
    <w:rsid w:val="002E257B"/>
    <w:rsid w:val="002E3C65"/>
    <w:rsid w:val="002E3F5B"/>
    <w:rsid w:val="002E426C"/>
    <w:rsid w:val="002E4362"/>
    <w:rsid w:val="002E54D0"/>
    <w:rsid w:val="002E5A80"/>
    <w:rsid w:val="002E626B"/>
    <w:rsid w:val="002E63D9"/>
    <w:rsid w:val="002E640E"/>
    <w:rsid w:val="002E6541"/>
    <w:rsid w:val="002E6A5C"/>
    <w:rsid w:val="002F07F2"/>
    <w:rsid w:val="002F0C28"/>
    <w:rsid w:val="002F0E75"/>
    <w:rsid w:val="002F11E9"/>
    <w:rsid w:val="002F1A2F"/>
    <w:rsid w:val="002F3A19"/>
    <w:rsid w:val="002F3CDE"/>
    <w:rsid w:val="002F423C"/>
    <w:rsid w:val="002F5DD6"/>
    <w:rsid w:val="002F5FEA"/>
    <w:rsid w:val="002F6138"/>
    <w:rsid w:val="002F63E7"/>
    <w:rsid w:val="002F71D0"/>
    <w:rsid w:val="002F7BE3"/>
    <w:rsid w:val="002F7E6A"/>
    <w:rsid w:val="00300165"/>
    <w:rsid w:val="003010CF"/>
    <w:rsid w:val="00303440"/>
    <w:rsid w:val="00304D9B"/>
    <w:rsid w:val="00305FF9"/>
    <w:rsid w:val="003066E4"/>
    <w:rsid w:val="00306B15"/>
    <w:rsid w:val="00306E6B"/>
    <w:rsid w:val="003100C8"/>
    <w:rsid w:val="00310426"/>
    <w:rsid w:val="00310467"/>
    <w:rsid w:val="00311161"/>
    <w:rsid w:val="00311216"/>
    <w:rsid w:val="00312400"/>
    <w:rsid w:val="00312739"/>
    <w:rsid w:val="00312D10"/>
    <w:rsid w:val="00313362"/>
    <w:rsid w:val="00313D21"/>
    <w:rsid w:val="00313F61"/>
    <w:rsid w:val="00315FAB"/>
    <w:rsid w:val="00316272"/>
    <w:rsid w:val="003164E4"/>
    <w:rsid w:val="003178DA"/>
    <w:rsid w:val="00317DB8"/>
    <w:rsid w:val="00320618"/>
    <w:rsid w:val="00320F71"/>
    <w:rsid w:val="0032100B"/>
    <w:rsid w:val="00321BD7"/>
    <w:rsid w:val="0032260F"/>
    <w:rsid w:val="003228DA"/>
    <w:rsid w:val="00323486"/>
    <w:rsid w:val="00323D6B"/>
    <w:rsid w:val="00326957"/>
    <w:rsid w:val="00326AE2"/>
    <w:rsid w:val="00331426"/>
    <w:rsid w:val="0033171D"/>
    <w:rsid w:val="00331FC3"/>
    <w:rsid w:val="00332303"/>
    <w:rsid w:val="00332E75"/>
    <w:rsid w:val="003336B3"/>
    <w:rsid w:val="00334245"/>
    <w:rsid w:val="00335B75"/>
    <w:rsid w:val="00335D8C"/>
    <w:rsid w:val="00336072"/>
    <w:rsid w:val="003363A1"/>
    <w:rsid w:val="003365B1"/>
    <w:rsid w:val="003407FB"/>
    <w:rsid w:val="0034149C"/>
    <w:rsid w:val="0034226D"/>
    <w:rsid w:val="00342972"/>
    <w:rsid w:val="00342FDD"/>
    <w:rsid w:val="0034429B"/>
    <w:rsid w:val="00344866"/>
    <w:rsid w:val="00344CE0"/>
    <w:rsid w:val="0034638C"/>
    <w:rsid w:val="00346F7F"/>
    <w:rsid w:val="003477F0"/>
    <w:rsid w:val="00347ED3"/>
    <w:rsid w:val="00350108"/>
    <w:rsid w:val="00350762"/>
    <w:rsid w:val="003507C4"/>
    <w:rsid w:val="00350D94"/>
    <w:rsid w:val="003511D1"/>
    <w:rsid w:val="003519A1"/>
    <w:rsid w:val="00352043"/>
    <w:rsid w:val="003523A5"/>
    <w:rsid w:val="00352480"/>
    <w:rsid w:val="003530D2"/>
    <w:rsid w:val="0035331A"/>
    <w:rsid w:val="003534E1"/>
    <w:rsid w:val="00354878"/>
    <w:rsid w:val="003548D8"/>
    <w:rsid w:val="003554CA"/>
    <w:rsid w:val="003561A1"/>
    <w:rsid w:val="00360232"/>
    <w:rsid w:val="003602E0"/>
    <w:rsid w:val="00360D01"/>
    <w:rsid w:val="00360F3F"/>
    <w:rsid w:val="00362569"/>
    <w:rsid w:val="003631D2"/>
    <w:rsid w:val="0036366A"/>
    <w:rsid w:val="003636CD"/>
    <w:rsid w:val="0036487C"/>
    <w:rsid w:val="00364DF5"/>
    <w:rsid w:val="00365411"/>
    <w:rsid w:val="00365505"/>
    <w:rsid w:val="00365A4A"/>
    <w:rsid w:val="00365FA2"/>
    <w:rsid w:val="00366212"/>
    <w:rsid w:val="00366878"/>
    <w:rsid w:val="00366C69"/>
    <w:rsid w:val="003672DE"/>
    <w:rsid w:val="00367441"/>
    <w:rsid w:val="003679CC"/>
    <w:rsid w:val="00367B1D"/>
    <w:rsid w:val="00370E4F"/>
    <w:rsid w:val="00371215"/>
    <w:rsid w:val="00371A4F"/>
    <w:rsid w:val="0037205C"/>
    <w:rsid w:val="00372F0D"/>
    <w:rsid w:val="0037366F"/>
    <w:rsid w:val="00373D4E"/>
    <w:rsid w:val="00374059"/>
    <w:rsid w:val="0037535B"/>
    <w:rsid w:val="0037552D"/>
    <w:rsid w:val="003756DB"/>
    <w:rsid w:val="00375722"/>
    <w:rsid w:val="003770BB"/>
    <w:rsid w:val="0037771A"/>
    <w:rsid w:val="00377DFA"/>
    <w:rsid w:val="003802DC"/>
    <w:rsid w:val="00380E4E"/>
    <w:rsid w:val="00380FBF"/>
    <w:rsid w:val="003819B0"/>
    <w:rsid w:val="00381EAC"/>
    <w:rsid w:val="00382A43"/>
    <w:rsid w:val="00382D60"/>
    <w:rsid w:val="00382DD5"/>
    <w:rsid w:val="00382F29"/>
    <w:rsid w:val="00383C8D"/>
    <w:rsid w:val="00383D0B"/>
    <w:rsid w:val="00385193"/>
    <w:rsid w:val="003852FB"/>
    <w:rsid w:val="00385429"/>
    <w:rsid w:val="00385921"/>
    <w:rsid w:val="00385B05"/>
    <w:rsid w:val="00386382"/>
    <w:rsid w:val="003865EF"/>
    <w:rsid w:val="00386BA9"/>
    <w:rsid w:val="003878F9"/>
    <w:rsid w:val="00390017"/>
    <w:rsid w:val="003901A3"/>
    <w:rsid w:val="0039067B"/>
    <w:rsid w:val="0039072F"/>
    <w:rsid w:val="00390828"/>
    <w:rsid w:val="00392A0A"/>
    <w:rsid w:val="003940CE"/>
    <w:rsid w:val="003942F3"/>
    <w:rsid w:val="003957FD"/>
    <w:rsid w:val="00395F62"/>
    <w:rsid w:val="003970A2"/>
    <w:rsid w:val="00397C1D"/>
    <w:rsid w:val="003A180F"/>
    <w:rsid w:val="003A18DD"/>
    <w:rsid w:val="003A20C8"/>
    <w:rsid w:val="003A2B23"/>
    <w:rsid w:val="003A2C29"/>
    <w:rsid w:val="003A2EC3"/>
    <w:rsid w:val="003A36F2"/>
    <w:rsid w:val="003A3B6B"/>
    <w:rsid w:val="003A3D39"/>
    <w:rsid w:val="003A3EC7"/>
    <w:rsid w:val="003A40B4"/>
    <w:rsid w:val="003A64C0"/>
    <w:rsid w:val="003A7607"/>
    <w:rsid w:val="003A7834"/>
    <w:rsid w:val="003B0B5B"/>
    <w:rsid w:val="003B0E79"/>
    <w:rsid w:val="003B12B8"/>
    <w:rsid w:val="003B19A2"/>
    <w:rsid w:val="003B1DF2"/>
    <w:rsid w:val="003B2CCB"/>
    <w:rsid w:val="003B3575"/>
    <w:rsid w:val="003B4647"/>
    <w:rsid w:val="003B49BB"/>
    <w:rsid w:val="003B4CF0"/>
    <w:rsid w:val="003B50BC"/>
    <w:rsid w:val="003B5D97"/>
    <w:rsid w:val="003B63A4"/>
    <w:rsid w:val="003B68FE"/>
    <w:rsid w:val="003B6D7D"/>
    <w:rsid w:val="003B6FC2"/>
    <w:rsid w:val="003B7D7E"/>
    <w:rsid w:val="003C0276"/>
    <w:rsid w:val="003C0611"/>
    <w:rsid w:val="003C1012"/>
    <w:rsid w:val="003C11C9"/>
    <w:rsid w:val="003C1229"/>
    <w:rsid w:val="003C1FD4"/>
    <w:rsid w:val="003C213D"/>
    <w:rsid w:val="003C2400"/>
    <w:rsid w:val="003C25AD"/>
    <w:rsid w:val="003C2D21"/>
    <w:rsid w:val="003C48B8"/>
    <w:rsid w:val="003C4B55"/>
    <w:rsid w:val="003C5A5F"/>
    <w:rsid w:val="003C5E6B"/>
    <w:rsid w:val="003C631A"/>
    <w:rsid w:val="003C6C56"/>
    <w:rsid w:val="003C7AD7"/>
    <w:rsid w:val="003C7BC2"/>
    <w:rsid w:val="003D0A97"/>
    <w:rsid w:val="003D0FC3"/>
    <w:rsid w:val="003D2C1D"/>
    <w:rsid w:val="003D2C34"/>
    <w:rsid w:val="003D3DDD"/>
    <w:rsid w:val="003D4547"/>
    <w:rsid w:val="003D45EF"/>
    <w:rsid w:val="003D5537"/>
    <w:rsid w:val="003D5CBF"/>
    <w:rsid w:val="003D66D2"/>
    <w:rsid w:val="003D7975"/>
    <w:rsid w:val="003E07AE"/>
    <w:rsid w:val="003E089C"/>
    <w:rsid w:val="003E10E2"/>
    <w:rsid w:val="003E14FC"/>
    <w:rsid w:val="003E2976"/>
    <w:rsid w:val="003E347E"/>
    <w:rsid w:val="003E40FD"/>
    <w:rsid w:val="003E41E0"/>
    <w:rsid w:val="003E4858"/>
    <w:rsid w:val="003E4917"/>
    <w:rsid w:val="003E4A6B"/>
    <w:rsid w:val="003E6316"/>
    <w:rsid w:val="003E6884"/>
    <w:rsid w:val="003E6AC5"/>
    <w:rsid w:val="003E7CB8"/>
    <w:rsid w:val="003E7D7B"/>
    <w:rsid w:val="003F0096"/>
    <w:rsid w:val="003F0850"/>
    <w:rsid w:val="003F0D12"/>
    <w:rsid w:val="003F0D31"/>
    <w:rsid w:val="003F1534"/>
    <w:rsid w:val="003F160C"/>
    <w:rsid w:val="003F2EC0"/>
    <w:rsid w:val="003F324F"/>
    <w:rsid w:val="003F33BC"/>
    <w:rsid w:val="003F3D4E"/>
    <w:rsid w:val="003F477E"/>
    <w:rsid w:val="003F4AB0"/>
    <w:rsid w:val="003F52BA"/>
    <w:rsid w:val="003F6CD2"/>
    <w:rsid w:val="003F788D"/>
    <w:rsid w:val="0040126E"/>
    <w:rsid w:val="00401A8C"/>
    <w:rsid w:val="004020D4"/>
    <w:rsid w:val="004021B6"/>
    <w:rsid w:val="00402CF8"/>
    <w:rsid w:val="00403E5E"/>
    <w:rsid w:val="004047C4"/>
    <w:rsid w:val="0040570B"/>
    <w:rsid w:val="00405EDB"/>
    <w:rsid w:val="00405FB1"/>
    <w:rsid w:val="00406460"/>
    <w:rsid w:val="0040668A"/>
    <w:rsid w:val="00406992"/>
    <w:rsid w:val="00407E4F"/>
    <w:rsid w:val="00410B42"/>
    <w:rsid w:val="00411F7C"/>
    <w:rsid w:val="00412461"/>
    <w:rsid w:val="00412546"/>
    <w:rsid w:val="00413053"/>
    <w:rsid w:val="0041319C"/>
    <w:rsid w:val="004137B6"/>
    <w:rsid w:val="00413A54"/>
    <w:rsid w:val="00413C10"/>
    <w:rsid w:val="00413CD9"/>
    <w:rsid w:val="00413F9A"/>
    <w:rsid w:val="004140CA"/>
    <w:rsid w:val="004142B4"/>
    <w:rsid w:val="00414B54"/>
    <w:rsid w:val="00414C65"/>
    <w:rsid w:val="00414E41"/>
    <w:rsid w:val="00415D76"/>
    <w:rsid w:val="00416665"/>
    <w:rsid w:val="00416A67"/>
    <w:rsid w:val="00416ACB"/>
    <w:rsid w:val="00417296"/>
    <w:rsid w:val="00421752"/>
    <w:rsid w:val="00421DCF"/>
    <w:rsid w:val="004221FB"/>
    <w:rsid w:val="00422341"/>
    <w:rsid w:val="00423641"/>
    <w:rsid w:val="00425342"/>
    <w:rsid w:val="00426266"/>
    <w:rsid w:val="00426A84"/>
    <w:rsid w:val="00430A2D"/>
    <w:rsid w:val="00430B53"/>
    <w:rsid w:val="00431505"/>
    <w:rsid w:val="0043185D"/>
    <w:rsid w:val="00431AF0"/>
    <w:rsid w:val="00431B15"/>
    <w:rsid w:val="0043213A"/>
    <w:rsid w:val="00432A2C"/>
    <w:rsid w:val="004330F4"/>
    <w:rsid w:val="00433590"/>
    <w:rsid w:val="004336E0"/>
    <w:rsid w:val="004338EA"/>
    <w:rsid w:val="0043393D"/>
    <w:rsid w:val="004344C7"/>
    <w:rsid w:val="00434F83"/>
    <w:rsid w:val="00435274"/>
    <w:rsid w:val="004352AD"/>
    <w:rsid w:val="0043545D"/>
    <w:rsid w:val="00435FE2"/>
    <w:rsid w:val="00436E2F"/>
    <w:rsid w:val="00436EAB"/>
    <w:rsid w:val="00436EFD"/>
    <w:rsid w:val="0044115F"/>
    <w:rsid w:val="00443E74"/>
    <w:rsid w:val="00444A93"/>
    <w:rsid w:val="00445452"/>
    <w:rsid w:val="004460E9"/>
    <w:rsid w:val="004461D9"/>
    <w:rsid w:val="004467F1"/>
    <w:rsid w:val="00446AC6"/>
    <w:rsid w:val="00447416"/>
    <w:rsid w:val="0044759B"/>
    <w:rsid w:val="00447F54"/>
    <w:rsid w:val="00450B7E"/>
    <w:rsid w:val="00450E77"/>
    <w:rsid w:val="0045136B"/>
    <w:rsid w:val="00451C7E"/>
    <w:rsid w:val="00453BB6"/>
    <w:rsid w:val="00453C7C"/>
    <w:rsid w:val="00453CAA"/>
    <w:rsid w:val="00455113"/>
    <w:rsid w:val="00455DB1"/>
    <w:rsid w:val="00456421"/>
    <w:rsid w:val="00456DAB"/>
    <w:rsid w:val="00460CC3"/>
    <w:rsid w:val="00460E86"/>
    <w:rsid w:val="004611EA"/>
    <w:rsid w:val="00462173"/>
    <w:rsid w:val="00463171"/>
    <w:rsid w:val="004646B4"/>
    <w:rsid w:val="00464A88"/>
    <w:rsid w:val="00464DB8"/>
    <w:rsid w:val="00464E06"/>
    <w:rsid w:val="004650F1"/>
    <w:rsid w:val="004651A0"/>
    <w:rsid w:val="00466532"/>
    <w:rsid w:val="00466C53"/>
    <w:rsid w:val="00466D94"/>
    <w:rsid w:val="00467488"/>
    <w:rsid w:val="00467A55"/>
    <w:rsid w:val="0047083E"/>
    <w:rsid w:val="00470EB5"/>
    <w:rsid w:val="0047286B"/>
    <w:rsid w:val="00472E27"/>
    <w:rsid w:val="00474220"/>
    <w:rsid w:val="00475014"/>
    <w:rsid w:val="004752D3"/>
    <w:rsid w:val="004754E1"/>
    <w:rsid w:val="00475CE0"/>
    <w:rsid w:val="00476827"/>
    <w:rsid w:val="00476BD4"/>
    <w:rsid w:val="00477C35"/>
    <w:rsid w:val="00480033"/>
    <w:rsid w:val="00480988"/>
    <w:rsid w:val="00480E05"/>
    <w:rsid w:val="00481D6B"/>
    <w:rsid w:val="00481F80"/>
    <w:rsid w:val="00482458"/>
    <w:rsid w:val="0048270A"/>
    <w:rsid w:val="00482B13"/>
    <w:rsid w:val="00482BBE"/>
    <w:rsid w:val="00483A12"/>
    <w:rsid w:val="00484A77"/>
    <w:rsid w:val="0048540F"/>
    <w:rsid w:val="00485970"/>
    <w:rsid w:val="00485C0D"/>
    <w:rsid w:val="00486575"/>
    <w:rsid w:val="004866D0"/>
    <w:rsid w:val="00486936"/>
    <w:rsid w:val="004873B3"/>
    <w:rsid w:val="00491D93"/>
    <w:rsid w:val="00494242"/>
    <w:rsid w:val="004943A4"/>
    <w:rsid w:val="00494596"/>
    <w:rsid w:val="00494E8E"/>
    <w:rsid w:val="004955BC"/>
    <w:rsid w:val="004958BB"/>
    <w:rsid w:val="00495D63"/>
    <w:rsid w:val="00495FBE"/>
    <w:rsid w:val="0049648F"/>
    <w:rsid w:val="00496606"/>
    <w:rsid w:val="00496E6D"/>
    <w:rsid w:val="00496F05"/>
    <w:rsid w:val="00497370"/>
    <w:rsid w:val="004973A0"/>
    <w:rsid w:val="00497425"/>
    <w:rsid w:val="004A0F39"/>
    <w:rsid w:val="004A251F"/>
    <w:rsid w:val="004A34D7"/>
    <w:rsid w:val="004A3BF1"/>
    <w:rsid w:val="004A3C2D"/>
    <w:rsid w:val="004A3E42"/>
    <w:rsid w:val="004A446C"/>
    <w:rsid w:val="004A4715"/>
    <w:rsid w:val="004A5046"/>
    <w:rsid w:val="004A565E"/>
    <w:rsid w:val="004A5DF3"/>
    <w:rsid w:val="004A6134"/>
    <w:rsid w:val="004A6E47"/>
    <w:rsid w:val="004A7092"/>
    <w:rsid w:val="004B1314"/>
    <w:rsid w:val="004B2570"/>
    <w:rsid w:val="004B29CC"/>
    <w:rsid w:val="004B3C24"/>
    <w:rsid w:val="004B49E6"/>
    <w:rsid w:val="004B4D69"/>
    <w:rsid w:val="004B7964"/>
    <w:rsid w:val="004C0189"/>
    <w:rsid w:val="004C01A8"/>
    <w:rsid w:val="004C1840"/>
    <w:rsid w:val="004C24C9"/>
    <w:rsid w:val="004C31B6"/>
    <w:rsid w:val="004C5319"/>
    <w:rsid w:val="004C5609"/>
    <w:rsid w:val="004C621F"/>
    <w:rsid w:val="004C6358"/>
    <w:rsid w:val="004C7948"/>
    <w:rsid w:val="004C7BB8"/>
    <w:rsid w:val="004C7C60"/>
    <w:rsid w:val="004D0DFE"/>
    <w:rsid w:val="004D15FB"/>
    <w:rsid w:val="004D1D91"/>
    <w:rsid w:val="004D1ED6"/>
    <w:rsid w:val="004D22C3"/>
    <w:rsid w:val="004D245F"/>
    <w:rsid w:val="004D257F"/>
    <w:rsid w:val="004D40CE"/>
    <w:rsid w:val="004D457A"/>
    <w:rsid w:val="004D47B1"/>
    <w:rsid w:val="004D5571"/>
    <w:rsid w:val="004D57A7"/>
    <w:rsid w:val="004D6F4D"/>
    <w:rsid w:val="004D6F95"/>
    <w:rsid w:val="004D72FE"/>
    <w:rsid w:val="004D733C"/>
    <w:rsid w:val="004D7E91"/>
    <w:rsid w:val="004D7F94"/>
    <w:rsid w:val="004E003A"/>
    <w:rsid w:val="004E00E5"/>
    <w:rsid w:val="004E0768"/>
    <w:rsid w:val="004E1A31"/>
    <w:rsid w:val="004E2024"/>
    <w:rsid w:val="004E23AD"/>
    <w:rsid w:val="004E2DE0"/>
    <w:rsid w:val="004E3C80"/>
    <w:rsid w:val="004E4060"/>
    <w:rsid w:val="004E409A"/>
    <w:rsid w:val="004E6908"/>
    <w:rsid w:val="004E6EB8"/>
    <w:rsid w:val="004F0FB9"/>
    <w:rsid w:val="004F1EA3"/>
    <w:rsid w:val="004F2F7E"/>
    <w:rsid w:val="004F32B5"/>
    <w:rsid w:val="004F407E"/>
    <w:rsid w:val="004F4C87"/>
    <w:rsid w:val="004F5479"/>
    <w:rsid w:val="004F64EB"/>
    <w:rsid w:val="004F7528"/>
    <w:rsid w:val="004F7BCA"/>
    <w:rsid w:val="004F7D89"/>
    <w:rsid w:val="00500E92"/>
    <w:rsid w:val="00501981"/>
    <w:rsid w:val="00501A85"/>
    <w:rsid w:val="00501BB3"/>
    <w:rsid w:val="00501DA0"/>
    <w:rsid w:val="005021DD"/>
    <w:rsid w:val="005026CA"/>
    <w:rsid w:val="00502B72"/>
    <w:rsid w:val="00502EBF"/>
    <w:rsid w:val="00504175"/>
    <w:rsid w:val="00504926"/>
    <w:rsid w:val="00504BC1"/>
    <w:rsid w:val="00505134"/>
    <w:rsid w:val="00505C04"/>
    <w:rsid w:val="00510D69"/>
    <w:rsid w:val="00511F15"/>
    <w:rsid w:val="005123F9"/>
    <w:rsid w:val="00512563"/>
    <w:rsid w:val="00512B26"/>
    <w:rsid w:val="0051318C"/>
    <w:rsid w:val="0051359A"/>
    <w:rsid w:val="00513E27"/>
    <w:rsid w:val="005142CD"/>
    <w:rsid w:val="005142D3"/>
    <w:rsid w:val="005143C9"/>
    <w:rsid w:val="005156E5"/>
    <w:rsid w:val="005157A9"/>
    <w:rsid w:val="005173A7"/>
    <w:rsid w:val="005177E1"/>
    <w:rsid w:val="0052017A"/>
    <w:rsid w:val="00520C0A"/>
    <w:rsid w:val="005215DB"/>
    <w:rsid w:val="005218B6"/>
    <w:rsid w:val="00521B01"/>
    <w:rsid w:val="00521CB7"/>
    <w:rsid w:val="00522589"/>
    <w:rsid w:val="00524545"/>
    <w:rsid w:val="0052477A"/>
    <w:rsid w:val="005255BF"/>
    <w:rsid w:val="005257DE"/>
    <w:rsid w:val="005264AB"/>
    <w:rsid w:val="00527200"/>
    <w:rsid w:val="0052726F"/>
    <w:rsid w:val="00527D01"/>
    <w:rsid w:val="00530157"/>
    <w:rsid w:val="0053196B"/>
    <w:rsid w:val="00531EBE"/>
    <w:rsid w:val="00532A3A"/>
    <w:rsid w:val="00532F8B"/>
    <w:rsid w:val="00533737"/>
    <w:rsid w:val="0053457F"/>
    <w:rsid w:val="00535597"/>
    <w:rsid w:val="00535B79"/>
    <w:rsid w:val="00535D7C"/>
    <w:rsid w:val="00536579"/>
    <w:rsid w:val="00536C1E"/>
    <w:rsid w:val="00537813"/>
    <w:rsid w:val="0054343A"/>
    <w:rsid w:val="00543974"/>
    <w:rsid w:val="00543EBF"/>
    <w:rsid w:val="00543EC4"/>
    <w:rsid w:val="00544ABA"/>
    <w:rsid w:val="0054593A"/>
    <w:rsid w:val="005467FB"/>
    <w:rsid w:val="00546955"/>
    <w:rsid w:val="00546AE9"/>
    <w:rsid w:val="00547989"/>
    <w:rsid w:val="00550122"/>
    <w:rsid w:val="00550F00"/>
    <w:rsid w:val="00551320"/>
    <w:rsid w:val="005518A4"/>
    <w:rsid w:val="00552768"/>
    <w:rsid w:val="00552935"/>
    <w:rsid w:val="00552CC5"/>
    <w:rsid w:val="00553127"/>
    <w:rsid w:val="005537D5"/>
    <w:rsid w:val="00553ECA"/>
    <w:rsid w:val="00554AFF"/>
    <w:rsid w:val="00554BDE"/>
    <w:rsid w:val="00554BE7"/>
    <w:rsid w:val="005563AE"/>
    <w:rsid w:val="00556D68"/>
    <w:rsid w:val="00557173"/>
    <w:rsid w:val="005576A1"/>
    <w:rsid w:val="00557A64"/>
    <w:rsid w:val="005605C0"/>
    <w:rsid w:val="00560D23"/>
    <w:rsid w:val="00561354"/>
    <w:rsid w:val="005615D8"/>
    <w:rsid w:val="00562305"/>
    <w:rsid w:val="005626D6"/>
    <w:rsid w:val="00563602"/>
    <w:rsid w:val="005638D4"/>
    <w:rsid w:val="005647D5"/>
    <w:rsid w:val="005656ED"/>
    <w:rsid w:val="00566544"/>
    <w:rsid w:val="00566608"/>
    <w:rsid w:val="00566C83"/>
    <w:rsid w:val="00567B9A"/>
    <w:rsid w:val="005700FE"/>
    <w:rsid w:val="005704EB"/>
    <w:rsid w:val="00570E24"/>
    <w:rsid w:val="00572760"/>
    <w:rsid w:val="00572815"/>
    <w:rsid w:val="005730F3"/>
    <w:rsid w:val="005733DE"/>
    <w:rsid w:val="005743DE"/>
    <w:rsid w:val="00574F3F"/>
    <w:rsid w:val="0057562C"/>
    <w:rsid w:val="005759F6"/>
    <w:rsid w:val="00575E3E"/>
    <w:rsid w:val="005765F5"/>
    <w:rsid w:val="00576D6C"/>
    <w:rsid w:val="00576F91"/>
    <w:rsid w:val="0057730B"/>
    <w:rsid w:val="00577A2E"/>
    <w:rsid w:val="005800B3"/>
    <w:rsid w:val="00580E48"/>
    <w:rsid w:val="00580F0A"/>
    <w:rsid w:val="00581246"/>
    <w:rsid w:val="005815A7"/>
    <w:rsid w:val="00581951"/>
    <w:rsid w:val="00582C3A"/>
    <w:rsid w:val="00582E1A"/>
    <w:rsid w:val="00583147"/>
    <w:rsid w:val="00584416"/>
    <w:rsid w:val="00584B39"/>
    <w:rsid w:val="00584C27"/>
    <w:rsid w:val="00585028"/>
    <w:rsid w:val="005854D1"/>
    <w:rsid w:val="005856E5"/>
    <w:rsid w:val="00585920"/>
    <w:rsid w:val="00585F5B"/>
    <w:rsid w:val="0058620A"/>
    <w:rsid w:val="005869F2"/>
    <w:rsid w:val="00586F8E"/>
    <w:rsid w:val="00587FC0"/>
    <w:rsid w:val="005902C6"/>
    <w:rsid w:val="00590379"/>
    <w:rsid w:val="005906AD"/>
    <w:rsid w:val="00590DA6"/>
    <w:rsid w:val="00591C7D"/>
    <w:rsid w:val="00592B03"/>
    <w:rsid w:val="00593AB9"/>
    <w:rsid w:val="005947B4"/>
    <w:rsid w:val="00594ABB"/>
    <w:rsid w:val="00594D1C"/>
    <w:rsid w:val="00594E36"/>
    <w:rsid w:val="00594F0A"/>
    <w:rsid w:val="0059525E"/>
    <w:rsid w:val="00595887"/>
    <w:rsid w:val="005961F7"/>
    <w:rsid w:val="00596648"/>
    <w:rsid w:val="00596B9C"/>
    <w:rsid w:val="00597C72"/>
    <w:rsid w:val="005A054D"/>
    <w:rsid w:val="005A0A46"/>
    <w:rsid w:val="005A10B9"/>
    <w:rsid w:val="005A11EA"/>
    <w:rsid w:val="005A205F"/>
    <w:rsid w:val="005A269F"/>
    <w:rsid w:val="005A305E"/>
    <w:rsid w:val="005A30BB"/>
    <w:rsid w:val="005A3887"/>
    <w:rsid w:val="005A6537"/>
    <w:rsid w:val="005A71DA"/>
    <w:rsid w:val="005A7C61"/>
    <w:rsid w:val="005A7F32"/>
    <w:rsid w:val="005B0542"/>
    <w:rsid w:val="005B0B97"/>
    <w:rsid w:val="005B2225"/>
    <w:rsid w:val="005B2799"/>
    <w:rsid w:val="005B2B4F"/>
    <w:rsid w:val="005B2B77"/>
    <w:rsid w:val="005B3D4A"/>
    <w:rsid w:val="005B4D87"/>
    <w:rsid w:val="005B538D"/>
    <w:rsid w:val="005B6ADF"/>
    <w:rsid w:val="005B7186"/>
    <w:rsid w:val="005B7DD1"/>
    <w:rsid w:val="005C00A0"/>
    <w:rsid w:val="005C0923"/>
    <w:rsid w:val="005C28FA"/>
    <w:rsid w:val="005C372C"/>
    <w:rsid w:val="005C40F4"/>
    <w:rsid w:val="005C43BE"/>
    <w:rsid w:val="005C43C6"/>
    <w:rsid w:val="005C44F3"/>
    <w:rsid w:val="005C51BE"/>
    <w:rsid w:val="005C661F"/>
    <w:rsid w:val="005C712D"/>
    <w:rsid w:val="005C7C75"/>
    <w:rsid w:val="005D0273"/>
    <w:rsid w:val="005D09D1"/>
    <w:rsid w:val="005D0E4F"/>
    <w:rsid w:val="005D1E32"/>
    <w:rsid w:val="005D206B"/>
    <w:rsid w:val="005D22B7"/>
    <w:rsid w:val="005D2BDE"/>
    <w:rsid w:val="005D2C4D"/>
    <w:rsid w:val="005D3B36"/>
    <w:rsid w:val="005D3D76"/>
    <w:rsid w:val="005D4578"/>
    <w:rsid w:val="005D4E78"/>
    <w:rsid w:val="005D4EFA"/>
    <w:rsid w:val="005D55BA"/>
    <w:rsid w:val="005D5ADB"/>
    <w:rsid w:val="005D5DFD"/>
    <w:rsid w:val="005D5E44"/>
    <w:rsid w:val="005D5FE3"/>
    <w:rsid w:val="005D648A"/>
    <w:rsid w:val="005D7E0D"/>
    <w:rsid w:val="005E234A"/>
    <w:rsid w:val="005E35CC"/>
    <w:rsid w:val="005E371E"/>
    <w:rsid w:val="005E53F9"/>
    <w:rsid w:val="005E6E57"/>
    <w:rsid w:val="005E6F71"/>
    <w:rsid w:val="005E775D"/>
    <w:rsid w:val="005F0A43"/>
    <w:rsid w:val="005F0EAF"/>
    <w:rsid w:val="005F27BF"/>
    <w:rsid w:val="005F3F35"/>
    <w:rsid w:val="005F4171"/>
    <w:rsid w:val="005F41BB"/>
    <w:rsid w:val="005F46D6"/>
    <w:rsid w:val="005F4DD6"/>
    <w:rsid w:val="005F50D8"/>
    <w:rsid w:val="005F5119"/>
    <w:rsid w:val="005F53A1"/>
    <w:rsid w:val="005F6B77"/>
    <w:rsid w:val="005F7487"/>
    <w:rsid w:val="005F7751"/>
    <w:rsid w:val="006002C7"/>
    <w:rsid w:val="00600F95"/>
    <w:rsid w:val="00601748"/>
    <w:rsid w:val="00601839"/>
    <w:rsid w:val="00602759"/>
    <w:rsid w:val="0060277A"/>
    <w:rsid w:val="00602B7C"/>
    <w:rsid w:val="00603312"/>
    <w:rsid w:val="00604DC7"/>
    <w:rsid w:val="00604E47"/>
    <w:rsid w:val="00605441"/>
    <w:rsid w:val="006059D3"/>
    <w:rsid w:val="00606970"/>
    <w:rsid w:val="00606A20"/>
    <w:rsid w:val="006072C6"/>
    <w:rsid w:val="00607716"/>
    <w:rsid w:val="00607A02"/>
    <w:rsid w:val="00607A2E"/>
    <w:rsid w:val="00611055"/>
    <w:rsid w:val="006130F7"/>
    <w:rsid w:val="00613AF8"/>
    <w:rsid w:val="00613D8E"/>
    <w:rsid w:val="006142E0"/>
    <w:rsid w:val="006143C0"/>
    <w:rsid w:val="006145B9"/>
    <w:rsid w:val="00615E74"/>
    <w:rsid w:val="00616112"/>
    <w:rsid w:val="00617B13"/>
    <w:rsid w:val="006205CA"/>
    <w:rsid w:val="00620B34"/>
    <w:rsid w:val="00620BBE"/>
    <w:rsid w:val="006217E9"/>
    <w:rsid w:val="00621E22"/>
    <w:rsid w:val="00621F3D"/>
    <w:rsid w:val="00621F53"/>
    <w:rsid w:val="00622E2A"/>
    <w:rsid w:val="00623089"/>
    <w:rsid w:val="0062308E"/>
    <w:rsid w:val="00623175"/>
    <w:rsid w:val="006234C4"/>
    <w:rsid w:val="006244C9"/>
    <w:rsid w:val="006245F6"/>
    <w:rsid w:val="0062475D"/>
    <w:rsid w:val="0062495F"/>
    <w:rsid w:val="00624EE5"/>
    <w:rsid w:val="0062660B"/>
    <w:rsid w:val="00626AD1"/>
    <w:rsid w:val="006304BC"/>
    <w:rsid w:val="00630DCE"/>
    <w:rsid w:val="006310F0"/>
    <w:rsid w:val="0063120A"/>
    <w:rsid w:val="0063150B"/>
    <w:rsid w:val="00631585"/>
    <w:rsid w:val="006316B0"/>
    <w:rsid w:val="00632126"/>
    <w:rsid w:val="0063454B"/>
    <w:rsid w:val="00634ACF"/>
    <w:rsid w:val="00635035"/>
    <w:rsid w:val="0063580D"/>
    <w:rsid w:val="006359FE"/>
    <w:rsid w:val="00635CAE"/>
    <w:rsid w:val="006367A8"/>
    <w:rsid w:val="00637240"/>
    <w:rsid w:val="00637FB7"/>
    <w:rsid w:val="00640A80"/>
    <w:rsid w:val="00640F77"/>
    <w:rsid w:val="00643037"/>
    <w:rsid w:val="00643660"/>
    <w:rsid w:val="00645BC5"/>
    <w:rsid w:val="00646660"/>
    <w:rsid w:val="00650139"/>
    <w:rsid w:val="00651100"/>
    <w:rsid w:val="00651B15"/>
    <w:rsid w:val="00652756"/>
    <w:rsid w:val="006529D1"/>
    <w:rsid w:val="00652A9F"/>
    <w:rsid w:val="00652AD8"/>
    <w:rsid w:val="00652B79"/>
    <w:rsid w:val="006533C3"/>
    <w:rsid w:val="00654068"/>
    <w:rsid w:val="00654B38"/>
    <w:rsid w:val="00654B83"/>
    <w:rsid w:val="00655061"/>
    <w:rsid w:val="0065510C"/>
    <w:rsid w:val="00655B63"/>
    <w:rsid w:val="006560B8"/>
    <w:rsid w:val="00656FDC"/>
    <w:rsid w:val="006571F6"/>
    <w:rsid w:val="00657B21"/>
    <w:rsid w:val="00657FA0"/>
    <w:rsid w:val="006608AC"/>
    <w:rsid w:val="006618CC"/>
    <w:rsid w:val="00661DA1"/>
    <w:rsid w:val="00662111"/>
    <w:rsid w:val="00662118"/>
    <w:rsid w:val="006638AD"/>
    <w:rsid w:val="00663E55"/>
    <w:rsid w:val="0066574C"/>
    <w:rsid w:val="006671D4"/>
    <w:rsid w:val="0066732C"/>
    <w:rsid w:val="006679F5"/>
    <w:rsid w:val="00667B77"/>
    <w:rsid w:val="006716DA"/>
    <w:rsid w:val="006728ED"/>
    <w:rsid w:val="006732B1"/>
    <w:rsid w:val="0067446F"/>
    <w:rsid w:val="006746A4"/>
    <w:rsid w:val="00675122"/>
    <w:rsid w:val="00675558"/>
    <w:rsid w:val="00675611"/>
    <w:rsid w:val="00675A60"/>
    <w:rsid w:val="0067697E"/>
    <w:rsid w:val="00677443"/>
    <w:rsid w:val="00677560"/>
    <w:rsid w:val="00677583"/>
    <w:rsid w:val="0067769A"/>
    <w:rsid w:val="00677DFE"/>
    <w:rsid w:val="006806A3"/>
    <w:rsid w:val="006806A6"/>
    <w:rsid w:val="00681211"/>
    <w:rsid w:val="00681B36"/>
    <w:rsid w:val="00682E14"/>
    <w:rsid w:val="00683558"/>
    <w:rsid w:val="00683D9E"/>
    <w:rsid w:val="0068436C"/>
    <w:rsid w:val="0068518F"/>
    <w:rsid w:val="0068545E"/>
    <w:rsid w:val="00685A91"/>
    <w:rsid w:val="00685FD4"/>
    <w:rsid w:val="00686612"/>
    <w:rsid w:val="0068661E"/>
    <w:rsid w:val="0068697A"/>
    <w:rsid w:val="006879EF"/>
    <w:rsid w:val="00690A49"/>
    <w:rsid w:val="00690BB6"/>
    <w:rsid w:val="006912EC"/>
    <w:rsid w:val="00691B30"/>
    <w:rsid w:val="00693E1F"/>
    <w:rsid w:val="00693ECB"/>
    <w:rsid w:val="00694797"/>
    <w:rsid w:val="00695175"/>
    <w:rsid w:val="00695676"/>
    <w:rsid w:val="00695887"/>
    <w:rsid w:val="006968A9"/>
    <w:rsid w:val="00696E01"/>
    <w:rsid w:val="00697733"/>
    <w:rsid w:val="006A0A02"/>
    <w:rsid w:val="006A1911"/>
    <w:rsid w:val="006A254E"/>
    <w:rsid w:val="006A2C30"/>
    <w:rsid w:val="006A301C"/>
    <w:rsid w:val="006A3E2B"/>
    <w:rsid w:val="006A4224"/>
    <w:rsid w:val="006A593F"/>
    <w:rsid w:val="006A5955"/>
    <w:rsid w:val="006A6403"/>
    <w:rsid w:val="006A6C86"/>
    <w:rsid w:val="006A6E17"/>
    <w:rsid w:val="006A71BB"/>
    <w:rsid w:val="006A7264"/>
    <w:rsid w:val="006A77A4"/>
    <w:rsid w:val="006B120D"/>
    <w:rsid w:val="006B17E7"/>
    <w:rsid w:val="006B19E8"/>
    <w:rsid w:val="006B1A8A"/>
    <w:rsid w:val="006B1FD5"/>
    <w:rsid w:val="006B3F58"/>
    <w:rsid w:val="006B555A"/>
    <w:rsid w:val="006B5A00"/>
    <w:rsid w:val="006B600A"/>
    <w:rsid w:val="006B6635"/>
    <w:rsid w:val="006B7157"/>
    <w:rsid w:val="006B76A1"/>
    <w:rsid w:val="006B7D22"/>
    <w:rsid w:val="006B7D2C"/>
    <w:rsid w:val="006C1019"/>
    <w:rsid w:val="006C1755"/>
    <w:rsid w:val="006C2BB5"/>
    <w:rsid w:val="006C2BEE"/>
    <w:rsid w:val="006C3AD8"/>
    <w:rsid w:val="006C3C61"/>
    <w:rsid w:val="006C4516"/>
    <w:rsid w:val="006C455E"/>
    <w:rsid w:val="006C5958"/>
    <w:rsid w:val="006C5B4F"/>
    <w:rsid w:val="006C6274"/>
    <w:rsid w:val="006C643C"/>
    <w:rsid w:val="006C6E3A"/>
    <w:rsid w:val="006C6F82"/>
    <w:rsid w:val="006C6FD7"/>
    <w:rsid w:val="006C7124"/>
    <w:rsid w:val="006C734F"/>
    <w:rsid w:val="006C7F67"/>
    <w:rsid w:val="006D00DB"/>
    <w:rsid w:val="006D0361"/>
    <w:rsid w:val="006D16B0"/>
    <w:rsid w:val="006D2182"/>
    <w:rsid w:val="006D2444"/>
    <w:rsid w:val="006D254B"/>
    <w:rsid w:val="006D289B"/>
    <w:rsid w:val="006D3BE1"/>
    <w:rsid w:val="006D4117"/>
    <w:rsid w:val="006D48FC"/>
    <w:rsid w:val="006D62BC"/>
    <w:rsid w:val="006D6450"/>
    <w:rsid w:val="006D6939"/>
    <w:rsid w:val="006D7EB0"/>
    <w:rsid w:val="006E0138"/>
    <w:rsid w:val="006E017F"/>
    <w:rsid w:val="006E04E5"/>
    <w:rsid w:val="006E0BB0"/>
    <w:rsid w:val="006E12C3"/>
    <w:rsid w:val="006E222C"/>
    <w:rsid w:val="006E2529"/>
    <w:rsid w:val="006E25DE"/>
    <w:rsid w:val="006E2C08"/>
    <w:rsid w:val="006E45F3"/>
    <w:rsid w:val="006E46D4"/>
    <w:rsid w:val="006E4951"/>
    <w:rsid w:val="006E4A2F"/>
    <w:rsid w:val="006E4ED4"/>
    <w:rsid w:val="006E5E19"/>
    <w:rsid w:val="006E61C3"/>
    <w:rsid w:val="006E707D"/>
    <w:rsid w:val="006E7370"/>
    <w:rsid w:val="006E799D"/>
    <w:rsid w:val="006F0593"/>
    <w:rsid w:val="006F1064"/>
    <w:rsid w:val="006F1EB7"/>
    <w:rsid w:val="006F272E"/>
    <w:rsid w:val="006F52E5"/>
    <w:rsid w:val="006F6066"/>
    <w:rsid w:val="006F6850"/>
    <w:rsid w:val="006F707E"/>
    <w:rsid w:val="006F7202"/>
    <w:rsid w:val="00700136"/>
    <w:rsid w:val="007001DC"/>
    <w:rsid w:val="0070048C"/>
    <w:rsid w:val="00701ABA"/>
    <w:rsid w:val="00701BED"/>
    <w:rsid w:val="007025CB"/>
    <w:rsid w:val="007034AA"/>
    <w:rsid w:val="00703C9D"/>
    <w:rsid w:val="00704763"/>
    <w:rsid w:val="0070490C"/>
    <w:rsid w:val="00705330"/>
    <w:rsid w:val="00705C38"/>
    <w:rsid w:val="00706465"/>
    <w:rsid w:val="0070695A"/>
    <w:rsid w:val="0070782D"/>
    <w:rsid w:val="007079D6"/>
    <w:rsid w:val="00710837"/>
    <w:rsid w:val="007109C2"/>
    <w:rsid w:val="00711340"/>
    <w:rsid w:val="00711D7C"/>
    <w:rsid w:val="00712C42"/>
    <w:rsid w:val="007136D0"/>
    <w:rsid w:val="00713DE4"/>
    <w:rsid w:val="00714C47"/>
    <w:rsid w:val="00715485"/>
    <w:rsid w:val="007156BA"/>
    <w:rsid w:val="00716462"/>
    <w:rsid w:val="00721084"/>
    <w:rsid w:val="00721262"/>
    <w:rsid w:val="00721D9B"/>
    <w:rsid w:val="00722121"/>
    <w:rsid w:val="007224B9"/>
    <w:rsid w:val="00722F94"/>
    <w:rsid w:val="00723AA7"/>
    <w:rsid w:val="00724075"/>
    <w:rsid w:val="0072432E"/>
    <w:rsid w:val="007246B9"/>
    <w:rsid w:val="007258FB"/>
    <w:rsid w:val="00726036"/>
    <w:rsid w:val="00726279"/>
    <w:rsid w:val="007269CB"/>
    <w:rsid w:val="00726A9B"/>
    <w:rsid w:val="00727530"/>
    <w:rsid w:val="00727807"/>
    <w:rsid w:val="00727E94"/>
    <w:rsid w:val="00730EBB"/>
    <w:rsid w:val="007313FE"/>
    <w:rsid w:val="00731E7C"/>
    <w:rsid w:val="007329EF"/>
    <w:rsid w:val="007330CD"/>
    <w:rsid w:val="0073327A"/>
    <w:rsid w:val="0073338C"/>
    <w:rsid w:val="00734EBE"/>
    <w:rsid w:val="007369A0"/>
    <w:rsid w:val="00736DD8"/>
    <w:rsid w:val="0074038A"/>
    <w:rsid w:val="0074076A"/>
    <w:rsid w:val="007413D8"/>
    <w:rsid w:val="00741AF4"/>
    <w:rsid w:val="00741DCC"/>
    <w:rsid w:val="0074203A"/>
    <w:rsid w:val="007427B5"/>
    <w:rsid w:val="00742865"/>
    <w:rsid w:val="0074296C"/>
    <w:rsid w:val="00742C83"/>
    <w:rsid w:val="0074360F"/>
    <w:rsid w:val="00744181"/>
    <w:rsid w:val="00744A64"/>
    <w:rsid w:val="00744D47"/>
    <w:rsid w:val="00744EA0"/>
    <w:rsid w:val="0074638D"/>
    <w:rsid w:val="00746484"/>
    <w:rsid w:val="0074704F"/>
    <w:rsid w:val="00747F48"/>
    <w:rsid w:val="00747F4C"/>
    <w:rsid w:val="00751091"/>
    <w:rsid w:val="00751B83"/>
    <w:rsid w:val="00752975"/>
    <w:rsid w:val="00754359"/>
    <w:rsid w:val="00754411"/>
    <w:rsid w:val="007545B5"/>
    <w:rsid w:val="007547AD"/>
    <w:rsid w:val="00754BD9"/>
    <w:rsid w:val="00754E7A"/>
    <w:rsid w:val="0075540C"/>
    <w:rsid w:val="00755DB1"/>
    <w:rsid w:val="007574FC"/>
    <w:rsid w:val="007578BA"/>
    <w:rsid w:val="00760975"/>
    <w:rsid w:val="00761FDA"/>
    <w:rsid w:val="007621FF"/>
    <w:rsid w:val="007634E3"/>
    <w:rsid w:val="00764194"/>
    <w:rsid w:val="007644F3"/>
    <w:rsid w:val="007654FE"/>
    <w:rsid w:val="00765754"/>
    <w:rsid w:val="007659BA"/>
    <w:rsid w:val="00765ED3"/>
    <w:rsid w:val="0076681D"/>
    <w:rsid w:val="00766A65"/>
    <w:rsid w:val="007671F5"/>
    <w:rsid w:val="007676B8"/>
    <w:rsid w:val="00767755"/>
    <w:rsid w:val="00770634"/>
    <w:rsid w:val="0077073A"/>
    <w:rsid w:val="0077175C"/>
    <w:rsid w:val="00771870"/>
    <w:rsid w:val="00771BF9"/>
    <w:rsid w:val="00772F8A"/>
    <w:rsid w:val="007739C6"/>
    <w:rsid w:val="00774889"/>
    <w:rsid w:val="00774E28"/>
    <w:rsid w:val="00774FF5"/>
    <w:rsid w:val="007750B3"/>
    <w:rsid w:val="00775507"/>
    <w:rsid w:val="007756DF"/>
    <w:rsid w:val="00775CF4"/>
    <w:rsid w:val="00775F76"/>
    <w:rsid w:val="007761EC"/>
    <w:rsid w:val="00776AEA"/>
    <w:rsid w:val="00777BA0"/>
    <w:rsid w:val="007803BD"/>
    <w:rsid w:val="007811DC"/>
    <w:rsid w:val="007820FA"/>
    <w:rsid w:val="0078285F"/>
    <w:rsid w:val="00782F27"/>
    <w:rsid w:val="00782FEF"/>
    <w:rsid w:val="00783207"/>
    <w:rsid w:val="0078345E"/>
    <w:rsid w:val="00783E1D"/>
    <w:rsid w:val="007843AA"/>
    <w:rsid w:val="0078464B"/>
    <w:rsid w:val="0078483B"/>
    <w:rsid w:val="00784EED"/>
    <w:rsid w:val="00785900"/>
    <w:rsid w:val="00786958"/>
    <w:rsid w:val="00786E71"/>
    <w:rsid w:val="00790648"/>
    <w:rsid w:val="0079162F"/>
    <w:rsid w:val="00792788"/>
    <w:rsid w:val="00792B63"/>
    <w:rsid w:val="00792C42"/>
    <w:rsid w:val="00793790"/>
    <w:rsid w:val="00794924"/>
    <w:rsid w:val="007A0BC2"/>
    <w:rsid w:val="007A1F44"/>
    <w:rsid w:val="007A21E9"/>
    <w:rsid w:val="007A23FF"/>
    <w:rsid w:val="007A2564"/>
    <w:rsid w:val="007A295B"/>
    <w:rsid w:val="007A3424"/>
    <w:rsid w:val="007A35EF"/>
    <w:rsid w:val="007A43A2"/>
    <w:rsid w:val="007A4D04"/>
    <w:rsid w:val="007A5CB9"/>
    <w:rsid w:val="007A6736"/>
    <w:rsid w:val="007A74B1"/>
    <w:rsid w:val="007A7857"/>
    <w:rsid w:val="007A7983"/>
    <w:rsid w:val="007A7A96"/>
    <w:rsid w:val="007B03AF"/>
    <w:rsid w:val="007B0868"/>
    <w:rsid w:val="007B0909"/>
    <w:rsid w:val="007B1543"/>
    <w:rsid w:val="007B1AC0"/>
    <w:rsid w:val="007B270A"/>
    <w:rsid w:val="007B27D0"/>
    <w:rsid w:val="007B2D3B"/>
    <w:rsid w:val="007B2EC0"/>
    <w:rsid w:val="007B51FB"/>
    <w:rsid w:val="007B52CD"/>
    <w:rsid w:val="007B5D73"/>
    <w:rsid w:val="007B78FA"/>
    <w:rsid w:val="007B7DC1"/>
    <w:rsid w:val="007B7EDB"/>
    <w:rsid w:val="007C1896"/>
    <w:rsid w:val="007C18ED"/>
    <w:rsid w:val="007C19AD"/>
    <w:rsid w:val="007C3598"/>
    <w:rsid w:val="007C3FA8"/>
    <w:rsid w:val="007C4F49"/>
    <w:rsid w:val="007C5E31"/>
    <w:rsid w:val="007C5F66"/>
    <w:rsid w:val="007C68DA"/>
    <w:rsid w:val="007C7F34"/>
    <w:rsid w:val="007D0336"/>
    <w:rsid w:val="007D0CAB"/>
    <w:rsid w:val="007D229A"/>
    <w:rsid w:val="007D2567"/>
    <w:rsid w:val="007D2B68"/>
    <w:rsid w:val="007D2F44"/>
    <w:rsid w:val="007D2F4D"/>
    <w:rsid w:val="007D4178"/>
    <w:rsid w:val="007D4265"/>
    <w:rsid w:val="007D4D33"/>
    <w:rsid w:val="007D55E1"/>
    <w:rsid w:val="007D7175"/>
    <w:rsid w:val="007D76A3"/>
    <w:rsid w:val="007D7B7B"/>
    <w:rsid w:val="007E1369"/>
    <w:rsid w:val="007E1A1B"/>
    <w:rsid w:val="007E1A88"/>
    <w:rsid w:val="007E3EE7"/>
    <w:rsid w:val="007E4C88"/>
    <w:rsid w:val="007E4E99"/>
    <w:rsid w:val="007E585E"/>
    <w:rsid w:val="007E590E"/>
    <w:rsid w:val="007E5B3F"/>
    <w:rsid w:val="007E64CB"/>
    <w:rsid w:val="007E7DDF"/>
    <w:rsid w:val="007E7EAA"/>
    <w:rsid w:val="007F05F4"/>
    <w:rsid w:val="007F11C8"/>
    <w:rsid w:val="007F15A3"/>
    <w:rsid w:val="007F1CFB"/>
    <w:rsid w:val="007F220B"/>
    <w:rsid w:val="007F27DD"/>
    <w:rsid w:val="007F2EBC"/>
    <w:rsid w:val="007F3374"/>
    <w:rsid w:val="007F3606"/>
    <w:rsid w:val="007F6880"/>
    <w:rsid w:val="007F732C"/>
    <w:rsid w:val="007F76B4"/>
    <w:rsid w:val="008001B4"/>
    <w:rsid w:val="00800769"/>
    <w:rsid w:val="008008AD"/>
    <w:rsid w:val="00800ED2"/>
    <w:rsid w:val="00802A4D"/>
    <w:rsid w:val="00802E74"/>
    <w:rsid w:val="00803AC8"/>
    <w:rsid w:val="00804B61"/>
    <w:rsid w:val="00804B92"/>
    <w:rsid w:val="00804E21"/>
    <w:rsid w:val="00805092"/>
    <w:rsid w:val="008059BD"/>
    <w:rsid w:val="00806AAF"/>
    <w:rsid w:val="008070AC"/>
    <w:rsid w:val="00807999"/>
    <w:rsid w:val="00807B9C"/>
    <w:rsid w:val="008101FD"/>
    <w:rsid w:val="00810925"/>
    <w:rsid w:val="00810D8D"/>
    <w:rsid w:val="008117C0"/>
    <w:rsid w:val="00811835"/>
    <w:rsid w:val="008121A7"/>
    <w:rsid w:val="008127E6"/>
    <w:rsid w:val="008152C4"/>
    <w:rsid w:val="0081581D"/>
    <w:rsid w:val="008172BE"/>
    <w:rsid w:val="008179D1"/>
    <w:rsid w:val="00817B71"/>
    <w:rsid w:val="0082000B"/>
    <w:rsid w:val="00820244"/>
    <w:rsid w:val="008221B3"/>
    <w:rsid w:val="00822411"/>
    <w:rsid w:val="0082248E"/>
    <w:rsid w:val="0082371C"/>
    <w:rsid w:val="008238DF"/>
    <w:rsid w:val="00824327"/>
    <w:rsid w:val="00824FDF"/>
    <w:rsid w:val="00825108"/>
    <w:rsid w:val="00825125"/>
    <w:rsid w:val="008257CC"/>
    <w:rsid w:val="00826D83"/>
    <w:rsid w:val="008274BF"/>
    <w:rsid w:val="00830DC3"/>
    <w:rsid w:val="00831555"/>
    <w:rsid w:val="00831F52"/>
    <w:rsid w:val="00832154"/>
    <w:rsid w:val="00832663"/>
    <w:rsid w:val="00832CF5"/>
    <w:rsid w:val="00832F5C"/>
    <w:rsid w:val="008335B5"/>
    <w:rsid w:val="00833734"/>
    <w:rsid w:val="00833D25"/>
    <w:rsid w:val="00833DDE"/>
    <w:rsid w:val="00834175"/>
    <w:rsid w:val="00834B48"/>
    <w:rsid w:val="00835812"/>
    <w:rsid w:val="008359E0"/>
    <w:rsid w:val="008376F6"/>
    <w:rsid w:val="00837D5B"/>
    <w:rsid w:val="00840607"/>
    <w:rsid w:val="00840BCA"/>
    <w:rsid w:val="00841060"/>
    <w:rsid w:val="008415C3"/>
    <w:rsid w:val="00841CD2"/>
    <w:rsid w:val="008423DB"/>
    <w:rsid w:val="00842816"/>
    <w:rsid w:val="00842B77"/>
    <w:rsid w:val="00842D83"/>
    <w:rsid w:val="0084309F"/>
    <w:rsid w:val="00843226"/>
    <w:rsid w:val="0084341D"/>
    <w:rsid w:val="00843552"/>
    <w:rsid w:val="00845C12"/>
    <w:rsid w:val="0084616B"/>
    <w:rsid w:val="00846314"/>
    <w:rsid w:val="00846755"/>
    <w:rsid w:val="008469D9"/>
    <w:rsid w:val="00846DC0"/>
    <w:rsid w:val="008474A7"/>
    <w:rsid w:val="008506B6"/>
    <w:rsid w:val="00850AE0"/>
    <w:rsid w:val="00851A03"/>
    <w:rsid w:val="008524D2"/>
    <w:rsid w:val="00852E19"/>
    <w:rsid w:val="008542D4"/>
    <w:rsid w:val="008559C7"/>
    <w:rsid w:val="00856833"/>
    <w:rsid w:val="00856840"/>
    <w:rsid w:val="00857932"/>
    <w:rsid w:val="00860407"/>
    <w:rsid w:val="0086087C"/>
    <w:rsid w:val="00860D8E"/>
    <w:rsid w:val="008621D2"/>
    <w:rsid w:val="00862406"/>
    <w:rsid w:val="0086275E"/>
    <w:rsid w:val="008627F0"/>
    <w:rsid w:val="00864440"/>
    <w:rsid w:val="00864690"/>
    <w:rsid w:val="00864D76"/>
    <w:rsid w:val="008650FC"/>
    <w:rsid w:val="008651CA"/>
    <w:rsid w:val="00865C72"/>
    <w:rsid w:val="008667C5"/>
    <w:rsid w:val="00866EB3"/>
    <w:rsid w:val="0086701A"/>
    <w:rsid w:val="00867BD2"/>
    <w:rsid w:val="00870886"/>
    <w:rsid w:val="008712FD"/>
    <w:rsid w:val="008716A1"/>
    <w:rsid w:val="00872D3F"/>
    <w:rsid w:val="008733E4"/>
    <w:rsid w:val="00873DDE"/>
    <w:rsid w:val="00873F15"/>
    <w:rsid w:val="00874096"/>
    <w:rsid w:val="00874CD7"/>
    <w:rsid w:val="008756A4"/>
    <w:rsid w:val="00875F73"/>
    <w:rsid w:val="008777B8"/>
    <w:rsid w:val="00880F30"/>
    <w:rsid w:val="008811E3"/>
    <w:rsid w:val="008827DA"/>
    <w:rsid w:val="00882CD0"/>
    <w:rsid w:val="00882F73"/>
    <w:rsid w:val="008833E8"/>
    <w:rsid w:val="00883484"/>
    <w:rsid w:val="00884879"/>
    <w:rsid w:val="008850AE"/>
    <w:rsid w:val="008864F8"/>
    <w:rsid w:val="00887B48"/>
    <w:rsid w:val="0089176E"/>
    <w:rsid w:val="008917E0"/>
    <w:rsid w:val="00891BB3"/>
    <w:rsid w:val="00892365"/>
    <w:rsid w:val="00892BE5"/>
    <w:rsid w:val="0089306F"/>
    <w:rsid w:val="0089387C"/>
    <w:rsid w:val="008940F8"/>
    <w:rsid w:val="0089444E"/>
    <w:rsid w:val="0089494D"/>
    <w:rsid w:val="008949DF"/>
    <w:rsid w:val="00894C7B"/>
    <w:rsid w:val="008951DB"/>
    <w:rsid w:val="008952EB"/>
    <w:rsid w:val="00896C81"/>
    <w:rsid w:val="00896D83"/>
    <w:rsid w:val="008A0AB2"/>
    <w:rsid w:val="008A0CFC"/>
    <w:rsid w:val="008A12FE"/>
    <w:rsid w:val="008A28B6"/>
    <w:rsid w:val="008A2BB1"/>
    <w:rsid w:val="008A33D9"/>
    <w:rsid w:val="008A3466"/>
    <w:rsid w:val="008A389F"/>
    <w:rsid w:val="008A3D02"/>
    <w:rsid w:val="008A43AB"/>
    <w:rsid w:val="008A4E91"/>
    <w:rsid w:val="008A5940"/>
    <w:rsid w:val="008A60DB"/>
    <w:rsid w:val="008A72B8"/>
    <w:rsid w:val="008A73B2"/>
    <w:rsid w:val="008A7F61"/>
    <w:rsid w:val="008B043F"/>
    <w:rsid w:val="008B0808"/>
    <w:rsid w:val="008B0AEC"/>
    <w:rsid w:val="008B1E53"/>
    <w:rsid w:val="008B1E5B"/>
    <w:rsid w:val="008B289C"/>
    <w:rsid w:val="008B2A76"/>
    <w:rsid w:val="008B389D"/>
    <w:rsid w:val="008B3C5C"/>
    <w:rsid w:val="008B5299"/>
    <w:rsid w:val="008B5A5F"/>
    <w:rsid w:val="008B5AB0"/>
    <w:rsid w:val="008B6054"/>
    <w:rsid w:val="008B7B08"/>
    <w:rsid w:val="008C11F0"/>
    <w:rsid w:val="008C11FA"/>
    <w:rsid w:val="008C13F0"/>
    <w:rsid w:val="008C1F26"/>
    <w:rsid w:val="008C1FAB"/>
    <w:rsid w:val="008C20C6"/>
    <w:rsid w:val="008C2A3A"/>
    <w:rsid w:val="008C325B"/>
    <w:rsid w:val="008C4C7E"/>
    <w:rsid w:val="008C5A91"/>
    <w:rsid w:val="008C5C46"/>
    <w:rsid w:val="008C6184"/>
    <w:rsid w:val="008C635F"/>
    <w:rsid w:val="008C785E"/>
    <w:rsid w:val="008C7F37"/>
    <w:rsid w:val="008D0343"/>
    <w:rsid w:val="008D0AFB"/>
    <w:rsid w:val="008D1511"/>
    <w:rsid w:val="008D1ABE"/>
    <w:rsid w:val="008D2441"/>
    <w:rsid w:val="008D32DF"/>
    <w:rsid w:val="008D35E9"/>
    <w:rsid w:val="008D3959"/>
    <w:rsid w:val="008D3966"/>
    <w:rsid w:val="008D4352"/>
    <w:rsid w:val="008D60BC"/>
    <w:rsid w:val="008D6B5A"/>
    <w:rsid w:val="008D6D7B"/>
    <w:rsid w:val="008D7EB7"/>
    <w:rsid w:val="008E03F3"/>
    <w:rsid w:val="008E0516"/>
    <w:rsid w:val="008E0B6C"/>
    <w:rsid w:val="008E0DB9"/>
    <w:rsid w:val="008E0EB8"/>
    <w:rsid w:val="008E10A6"/>
    <w:rsid w:val="008E1271"/>
    <w:rsid w:val="008E15C7"/>
    <w:rsid w:val="008E2251"/>
    <w:rsid w:val="008E24B3"/>
    <w:rsid w:val="008E24CA"/>
    <w:rsid w:val="008E2F6E"/>
    <w:rsid w:val="008E38AD"/>
    <w:rsid w:val="008E3EEC"/>
    <w:rsid w:val="008E4CFB"/>
    <w:rsid w:val="008E5BF2"/>
    <w:rsid w:val="008E5C81"/>
    <w:rsid w:val="008E61DB"/>
    <w:rsid w:val="008E75E7"/>
    <w:rsid w:val="008E782F"/>
    <w:rsid w:val="008E7BDB"/>
    <w:rsid w:val="008E7C0F"/>
    <w:rsid w:val="008F0A38"/>
    <w:rsid w:val="008F0F84"/>
    <w:rsid w:val="008F1014"/>
    <w:rsid w:val="008F11C9"/>
    <w:rsid w:val="008F12E9"/>
    <w:rsid w:val="008F232F"/>
    <w:rsid w:val="008F23D8"/>
    <w:rsid w:val="008F2FD5"/>
    <w:rsid w:val="008F355B"/>
    <w:rsid w:val="008F37E5"/>
    <w:rsid w:val="008F3998"/>
    <w:rsid w:val="008F3E70"/>
    <w:rsid w:val="008F44ED"/>
    <w:rsid w:val="008F48C2"/>
    <w:rsid w:val="008F5840"/>
    <w:rsid w:val="008F5EEF"/>
    <w:rsid w:val="008F61A6"/>
    <w:rsid w:val="008F6262"/>
    <w:rsid w:val="008F66FE"/>
    <w:rsid w:val="008F72CC"/>
    <w:rsid w:val="008F72CD"/>
    <w:rsid w:val="00900885"/>
    <w:rsid w:val="0090207C"/>
    <w:rsid w:val="00902140"/>
    <w:rsid w:val="00902716"/>
    <w:rsid w:val="00903802"/>
    <w:rsid w:val="0090448E"/>
    <w:rsid w:val="00906423"/>
    <w:rsid w:val="0090696D"/>
    <w:rsid w:val="00906CD6"/>
    <w:rsid w:val="00906E4D"/>
    <w:rsid w:val="00906F31"/>
    <w:rsid w:val="009078B3"/>
    <w:rsid w:val="00907A77"/>
    <w:rsid w:val="00907E00"/>
    <w:rsid w:val="009107E7"/>
    <w:rsid w:val="0091088D"/>
    <w:rsid w:val="00910A5B"/>
    <w:rsid w:val="00910FC9"/>
    <w:rsid w:val="009124BD"/>
    <w:rsid w:val="0091291A"/>
    <w:rsid w:val="00913612"/>
    <w:rsid w:val="0091366A"/>
    <w:rsid w:val="00913824"/>
    <w:rsid w:val="00915757"/>
    <w:rsid w:val="009159B3"/>
    <w:rsid w:val="00916119"/>
    <w:rsid w:val="00916181"/>
    <w:rsid w:val="009204C5"/>
    <w:rsid w:val="00920986"/>
    <w:rsid w:val="00920B56"/>
    <w:rsid w:val="00920D87"/>
    <w:rsid w:val="0092180D"/>
    <w:rsid w:val="009228B0"/>
    <w:rsid w:val="009232C9"/>
    <w:rsid w:val="00923608"/>
    <w:rsid w:val="009238E5"/>
    <w:rsid w:val="00923F12"/>
    <w:rsid w:val="00924FF8"/>
    <w:rsid w:val="00925BA8"/>
    <w:rsid w:val="00926DA7"/>
    <w:rsid w:val="00927F8B"/>
    <w:rsid w:val="00930859"/>
    <w:rsid w:val="0093094D"/>
    <w:rsid w:val="00930FDF"/>
    <w:rsid w:val="00931651"/>
    <w:rsid w:val="009328C7"/>
    <w:rsid w:val="009336EC"/>
    <w:rsid w:val="00933C1C"/>
    <w:rsid w:val="00933F56"/>
    <w:rsid w:val="00934582"/>
    <w:rsid w:val="00934C13"/>
    <w:rsid w:val="00935228"/>
    <w:rsid w:val="009355A2"/>
    <w:rsid w:val="00935DA9"/>
    <w:rsid w:val="00935F9E"/>
    <w:rsid w:val="009364B6"/>
    <w:rsid w:val="0093651A"/>
    <w:rsid w:val="00936D98"/>
    <w:rsid w:val="00937AAF"/>
    <w:rsid w:val="00942C80"/>
    <w:rsid w:val="00943197"/>
    <w:rsid w:val="009435F2"/>
    <w:rsid w:val="009442A5"/>
    <w:rsid w:val="00944D44"/>
    <w:rsid w:val="00945180"/>
    <w:rsid w:val="0094590C"/>
    <w:rsid w:val="00946355"/>
    <w:rsid w:val="009468B7"/>
    <w:rsid w:val="00946B9B"/>
    <w:rsid w:val="0094724E"/>
    <w:rsid w:val="00947973"/>
    <w:rsid w:val="00947BE6"/>
    <w:rsid w:val="0095048D"/>
    <w:rsid w:val="00951ADB"/>
    <w:rsid w:val="0095380C"/>
    <w:rsid w:val="00953976"/>
    <w:rsid w:val="00954353"/>
    <w:rsid w:val="00955C0A"/>
    <w:rsid w:val="00955C4F"/>
    <w:rsid w:val="0096022C"/>
    <w:rsid w:val="00960DA1"/>
    <w:rsid w:val="009611E0"/>
    <w:rsid w:val="0096257A"/>
    <w:rsid w:val="00963047"/>
    <w:rsid w:val="009657F1"/>
    <w:rsid w:val="00965DE9"/>
    <w:rsid w:val="00965FD0"/>
    <w:rsid w:val="0096625D"/>
    <w:rsid w:val="009709F8"/>
    <w:rsid w:val="00970C1E"/>
    <w:rsid w:val="00971DDB"/>
    <w:rsid w:val="0097258B"/>
    <w:rsid w:val="00972929"/>
    <w:rsid w:val="00972F91"/>
    <w:rsid w:val="00973827"/>
    <w:rsid w:val="00973991"/>
    <w:rsid w:val="009742D3"/>
    <w:rsid w:val="00975533"/>
    <w:rsid w:val="009756F7"/>
    <w:rsid w:val="009760B6"/>
    <w:rsid w:val="0097626F"/>
    <w:rsid w:val="00977BA7"/>
    <w:rsid w:val="0098020A"/>
    <w:rsid w:val="00980517"/>
    <w:rsid w:val="0098116C"/>
    <w:rsid w:val="0098194F"/>
    <w:rsid w:val="00981CFC"/>
    <w:rsid w:val="00982463"/>
    <w:rsid w:val="009826C8"/>
    <w:rsid w:val="009836E4"/>
    <w:rsid w:val="0098412F"/>
    <w:rsid w:val="00985F28"/>
    <w:rsid w:val="00986149"/>
    <w:rsid w:val="00986176"/>
    <w:rsid w:val="00986E7F"/>
    <w:rsid w:val="00987536"/>
    <w:rsid w:val="00987A76"/>
    <w:rsid w:val="00987ADC"/>
    <w:rsid w:val="00990158"/>
    <w:rsid w:val="00990BD5"/>
    <w:rsid w:val="00990E40"/>
    <w:rsid w:val="0099196F"/>
    <w:rsid w:val="00992B98"/>
    <w:rsid w:val="0099359F"/>
    <w:rsid w:val="00993999"/>
    <w:rsid w:val="00994871"/>
    <w:rsid w:val="00994E08"/>
    <w:rsid w:val="009951F9"/>
    <w:rsid w:val="00995C95"/>
    <w:rsid w:val="00995E85"/>
    <w:rsid w:val="00996468"/>
    <w:rsid w:val="00996751"/>
    <w:rsid w:val="00996876"/>
    <w:rsid w:val="00996FFA"/>
    <w:rsid w:val="009973F1"/>
    <w:rsid w:val="009973F3"/>
    <w:rsid w:val="009A010D"/>
    <w:rsid w:val="009A0C6F"/>
    <w:rsid w:val="009A14EF"/>
    <w:rsid w:val="009A2DF9"/>
    <w:rsid w:val="009A3A86"/>
    <w:rsid w:val="009A4869"/>
    <w:rsid w:val="009A6A6B"/>
    <w:rsid w:val="009A77D2"/>
    <w:rsid w:val="009B1EF9"/>
    <w:rsid w:val="009B2669"/>
    <w:rsid w:val="009B26AC"/>
    <w:rsid w:val="009B37E2"/>
    <w:rsid w:val="009B3DFA"/>
    <w:rsid w:val="009B4519"/>
    <w:rsid w:val="009B506B"/>
    <w:rsid w:val="009B5635"/>
    <w:rsid w:val="009B57EF"/>
    <w:rsid w:val="009B5B85"/>
    <w:rsid w:val="009B6D6C"/>
    <w:rsid w:val="009B7204"/>
    <w:rsid w:val="009C0074"/>
    <w:rsid w:val="009C0564"/>
    <w:rsid w:val="009C16D9"/>
    <w:rsid w:val="009C2685"/>
    <w:rsid w:val="009C2EEC"/>
    <w:rsid w:val="009C33DE"/>
    <w:rsid w:val="009C39BC"/>
    <w:rsid w:val="009C4BC2"/>
    <w:rsid w:val="009C4CC0"/>
    <w:rsid w:val="009C4D22"/>
    <w:rsid w:val="009C58A8"/>
    <w:rsid w:val="009C5EB8"/>
    <w:rsid w:val="009C6A89"/>
    <w:rsid w:val="009C6F12"/>
    <w:rsid w:val="009C6F2B"/>
    <w:rsid w:val="009C7320"/>
    <w:rsid w:val="009C7EB4"/>
    <w:rsid w:val="009D0198"/>
    <w:rsid w:val="009D0729"/>
    <w:rsid w:val="009D0F66"/>
    <w:rsid w:val="009D18B3"/>
    <w:rsid w:val="009D1A06"/>
    <w:rsid w:val="009D1BA4"/>
    <w:rsid w:val="009D228A"/>
    <w:rsid w:val="009D22E4"/>
    <w:rsid w:val="009D22F7"/>
    <w:rsid w:val="009D310C"/>
    <w:rsid w:val="009D319C"/>
    <w:rsid w:val="009D36E3"/>
    <w:rsid w:val="009D36FB"/>
    <w:rsid w:val="009D451A"/>
    <w:rsid w:val="009D5BAB"/>
    <w:rsid w:val="009D6916"/>
    <w:rsid w:val="009D6A0A"/>
    <w:rsid w:val="009E03A4"/>
    <w:rsid w:val="009E058F"/>
    <w:rsid w:val="009E0A9E"/>
    <w:rsid w:val="009E1404"/>
    <w:rsid w:val="009E19A2"/>
    <w:rsid w:val="009E3AFD"/>
    <w:rsid w:val="009E3CDD"/>
    <w:rsid w:val="009E3D6C"/>
    <w:rsid w:val="009E42DC"/>
    <w:rsid w:val="009E4B16"/>
    <w:rsid w:val="009E4D97"/>
    <w:rsid w:val="009E5C60"/>
    <w:rsid w:val="009E5C76"/>
    <w:rsid w:val="009E64DB"/>
    <w:rsid w:val="009E6794"/>
    <w:rsid w:val="009E7189"/>
    <w:rsid w:val="009E7E46"/>
    <w:rsid w:val="009E7FC1"/>
    <w:rsid w:val="009F01E1"/>
    <w:rsid w:val="009F0B4D"/>
    <w:rsid w:val="009F0F2C"/>
    <w:rsid w:val="009F1096"/>
    <w:rsid w:val="009F150E"/>
    <w:rsid w:val="009F1C4E"/>
    <w:rsid w:val="009F27AD"/>
    <w:rsid w:val="009F3FB5"/>
    <w:rsid w:val="009F521F"/>
    <w:rsid w:val="009F54C8"/>
    <w:rsid w:val="009F553C"/>
    <w:rsid w:val="009F59F8"/>
    <w:rsid w:val="00A005B0"/>
    <w:rsid w:val="00A01F17"/>
    <w:rsid w:val="00A022A5"/>
    <w:rsid w:val="00A03A22"/>
    <w:rsid w:val="00A03B35"/>
    <w:rsid w:val="00A03E62"/>
    <w:rsid w:val="00A04634"/>
    <w:rsid w:val="00A0543B"/>
    <w:rsid w:val="00A06119"/>
    <w:rsid w:val="00A06DA2"/>
    <w:rsid w:val="00A07A48"/>
    <w:rsid w:val="00A108EE"/>
    <w:rsid w:val="00A10BB8"/>
    <w:rsid w:val="00A11E46"/>
    <w:rsid w:val="00A1200D"/>
    <w:rsid w:val="00A135FC"/>
    <w:rsid w:val="00A137E4"/>
    <w:rsid w:val="00A14813"/>
    <w:rsid w:val="00A1566A"/>
    <w:rsid w:val="00A15E15"/>
    <w:rsid w:val="00A165BF"/>
    <w:rsid w:val="00A169EC"/>
    <w:rsid w:val="00A16C22"/>
    <w:rsid w:val="00A17068"/>
    <w:rsid w:val="00A172E8"/>
    <w:rsid w:val="00A179FF"/>
    <w:rsid w:val="00A20696"/>
    <w:rsid w:val="00A21A36"/>
    <w:rsid w:val="00A22473"/>
    <w:rsid w:val="00A23393"/>
    <w:rsid w:val="00A24FA5"/>
    <w:rsid w:val="00A25294"/>
    <w:rsid w:val="00A254EE"/>
    <w:rsid w:val="00A25BE7"/>
    <w:rsid w:val="00A268F9"/>
    <w:rsid w:val="00A27008"/>
    <w:rsid w:val="00A27714"/>
    <w:rsid w:val="00A27CDF"/>
    <w:rsid w:val="00A309C6"/>
    <w:rsid w:val="00A30AC4"/>
    <w:rsid w:val="00A30D13"/>
    <w:rsid w:val="00A314F9"/>
    <w:rsid w:val="00A319D0"/>
    <w:rsid w:val="00A31D50"/>
    <w:rsid w:val="00A32316"/>
    <w:rsid w:val="00A33172"/>
    <w:rsid w:val="00A3432B"/>
    <w:rsid w:val="00A346BA"/>
    <w:rsid w:val="00A34C67"/>
    <w:rsid w:val="00A34D62"/>
    <w:rsid w:val="00A35D51"/>
    <w:rsid w:val="00A3611D"/>
    <w:rsid w:val="00A36339"/>
    <w:rsid w:val="00A366E4"/>
    <w:rsid w:val="00A370D8"/>
    <w:rsid w:val="00A41675"/>
    <w:rsid w:val="00A41C81"/>
    <w:rsid w:val="00A4376F"/>
    <w:rsid w:val="00A43FBA"/>
    <w:rsid w:val="00A44B73"/>
    <w:rsid w:val="00A4534B"/>
    <w:rsid w:val="00A4549F"/>
    <w:rsid w:val="00A45B9B"/>
    <w:rsid w:val="00A462FE"/>
    <w:rsid w:val="00A46673"/>
    <w:rsid w:val="00A46916"/>
    <w:rsid w:val="00A501C9"/>
    <w:rsid w:val="00A50506"/>
    <w:rsid w:val="00A50EDD"/>
    <w:rsid w:val="00A52A4C"/>
    <w:rsid w:val="00A53F55"/>
    <w:rsid w:val="00A5417B"/>
    <w:rsid w:val="00A54599"/>
    <w:rsid w:val="00A54B82"/>
    <w:rsid w:val="00A54E68"/>
    <w:rsid w:val="00A55EF0"/>
    <w:rsid w:val="00A569D4"/>
    <w:rsid w:val="00A576B5"/>
    <w:rsid w:val="00A57F1A"/>
    <w:rsid w:val="00A6015A"/>
    <w:rsid w:val="00A60163"/>
    <w:rsid w:val="00A6038D"/>
    <w:rsid w:val="00A60CF0"/>
    <w:rsid w:val="00A61429"/>
    <w:rsid w:val="00A61514"/>
    <w:rsid w:val="00A61645"/>
    <w:rsid w:val="00A61802"/>
    <w:rsid w:val="00A61D10"/>
    <w:rsid w:val="00A62080"/>
    <w:rsid w:val="00A630A2"/>
    <w:rsid w:val="00A632B8"/>
    <w:rsid w:val="00A637A6"/>
    <w:rsid w:val="00A63BF3"/>
    <w:rsid w:val="00A6490A"/>
    <w:rsid w:val="00A64942"/>
    <w:rsid w:val="00A653BF"/>
    <w:rsid w:val="00A65911"/>
    <w:rsid w:val="00A661F8"/>
    <w:rsid w:val="00A6643C"/>
    <w:rsid w:val="00A66464"/>
    <w:rsid w:val="00A6707D"/>
    <w:rsid w:val="00A67544"/>
    <w:rsid w:val="00A705CE"/>
    <w:rsid w:val="00A7075B"/>
    <w:rsid w:val="00A70839"/>
    <w:rsid w:val="00A71CE6"/>
    <w:rsid w:val="00A71D23"/>
    <w:rsid w:val="00A71F22"/>
    <w:rsid w:val="00A72761"/>
    <w:rsid w:val="00A7333A"/>
    <w:rsid w:val="00A73A13"/>
    <w:rsid w:val="00A73D0D"/>
    <w:rsid w:val="00A74A92"/>
    <w:rsid w:val="00A75948"/>
    <w:rsid w:val="00A75CC1"/>
    <w:rsid w:val="00A75E88"/>
    <w:rsid w:val="00A772DF"/>
    <w:rsid w:val="00A77575"/>
    <w:rsid w:val="00A775C7"/>
    <w:rsid w:val="00A8056E"/>
    <w:rsid w:val="00A82D58"/>
    <w:rsid w:val="00A8399D"/>
    <w:rsid w:val="00A83E3D"/>
    <w:rsid w:val="00A8443A"/>
    <w:rsid w:val="00A8479C"/>
    <w:rsid w:val="00A8557B"/>
    <w:rsid w:val="00A85A05"/>
    <w:rsid w:val="00A86D63"/>
    <w:rsid w:val="00A87797"/>
    <w:rsid w:val="00A90E72"/>
    <w:rsid w:val="00A92152"/>
    <w:rsid w:val="00A922A2"/>
    <w:rsid w:val="00A922EA"/>
    <w:rsid w:val="00A92561"/>
    <w:rsid w:val="00A9327B"/>
    <w:rsid w:val="00A9332D"/>
    <w:rsid w:val="00A93B69"/>
    <w:rsid w:val="00A94366"/>
    <w:rsid w:val="00A957E7"/>
    <w:rsid w:val="00A963C7"/>
    <w:rsid w:val="00A9703B"/>
    <w:rsid w:val="00A97F05"/>
    <w:rsid w:val="00AA1626"/>
    <w:rsid w:val="00AA1C25"/>
    <w:rsid w:val="00AA36C4"/>
    <w:rsid w:val="00AA3CD1"/>
    <w:rsid w:val="00AA3DB7"/>
    <w:rsid w:val="00AA4BDE"/>
    <w:rsid w:val="00AA51F5"/>
    <w:rsid w:val="00AA5E3B"/>
    <w:rsid w:val="00AA68B4"/>
    <w:rsid w:val="00AB0543"/>
    <w:rsid w:val="00AB0AC9"/>
    <w:rsid w:val="00AB185A"/>
    <w:rsid w:val="00AB1BA7"/>
    <w:rsid w:val="00AB1E04"/>
    <w:rsid w:val="00AB1ED4"/>
    <w:rsid w:val="00AB27A9"/>
    <w:rsid w:val="00AB29CF"/>
    <w:rsid w:val="00AB3113"/>
    <w:rsid w:val="00AB348A"/>
    <w:rsid w:val="00AB3F38"/>
    <w:rsid w:val="00AB43EC"/>
    <w:rsid w:val="00AB4BF4"/>
    <w:rsid w:val="00AB5ADF"/>
    <w:rsid w:val="00AB5DA8"/>
    <w:rsid w:val="00AB5DE1"/>
    <w:rsid w:val="00AB5E57"/>
    <w:rsid w:val="00AB69B2"/>
    <w:rsid w:val="00AB725F"/>
    <w:rsid w:val="00AB7D3C"/>
    <w:rsid w:val="00AC0705"/>
    <w:rsid w:val="00AC109B"/>
    <w:rsid w:val="00AC2291"/>
    <w:rsid w:val="00AC2D42"/>
    <w:rsid w:val="00AC48CA"/>
    <w:rsid w:val="00AC53D0"/>
    <w:rsid w:val="00AC74DA"/>
    <w:rsid w:val="00AC7A2B"/>
    <w:rsid w:val="00AC7C25"/>
    <w:rsid w:val="00AD0A51"/>
    <w:rsid w:val="00AD0B37"/>
    <w:rsid w:val="00AD11F7"/>
    <w:rsid w:val="00AD1DB7"/>
    <w:rsid w:val="00AD1EEC"/>
    <w:rsid w:val="00AD2852"/>
    <w:rsid w:val="00AD3147"/>
    <w:rsid w:val="00AD3976"/>
    <w:rsid w:val="00AD429B"/>
    <w:rsid w:val="00AD44B6"/>
    <w:rsid w:val="00AD48E8"/>
    <w:rsid w:val="00AD4D2A"/>
    <w:rsid w:val="00AD542F"/>
    <w:rsid w:val="00AD68A1"/>
    <w:rsid w:val="00AD71C5"/>
    <w:rsid w:val="00AD7305"/>
    <w:rsid w:val="00AD7E64"/>
    <w:rsid w:val="00AE0C56"/>
    <w:rsid w:val="00AE149E"/>
    <w:rsid w:val="00AE22F2"/>
    <w:rsid w:val="00AE255C"/>
    <w:rsid w:val="00AE29FC"/>
    <w:rsid w:val="00AE2F3F"/>
    <w:rsid w:val="00AE3844"/>
    <w:rsid w:val="00AE3B4E"/>
    <w:rsid w:val="00AE5085"/>
    <w:rsid w:val="00AE59EC"/>
    <w:rsid w:val="00AE602D"/>
    <w:rsid w:val="00AE67B3"/>
    <w:rsid w:val="00AE6DE8"/>
    <w:rsid w:val="00AE7864"/>
    <w:rsid w:val="00AE7949"/>
    <w:rsid w:val="00AF1970"/>
    <w:rsid w:val="00AF25D5"/>
    <w:rsid w:val="00AF3DBB"/>
    <w:rsid w:val="00AF496E"/>
    <w:rsid w:val="00AF5194"/>
    <w:rsid w:val="00AF53EF"/>
    <w:rsid w:val="00AF6FE3"/>
    <w:rsid w:val="00AF73C3"/>
    <w:rsid w:val="00AF795C"/>
    <w:rsid w:val="00AF7D94"/>
    <w:rsid w:val="00B00752"/>
    <w:rsid w:val="00B01730"/>
    <w:rsid w:val="00B026C1"/>
    <w:rsid w:val="00B02B9C"/>
    <w:rsid w:val="00B0353B"/>
    <w:rsid w:val="00B03E8B"/>
    <w:rsid w:val="00B040B2"/>
    <w:rsid w:val="00B0728D"/>
    <w:rsid w:val="00B10558"/>
    <w:rsid w:val="00B10B8D"/>
    <w:rsid w:val="00B1137C"/>
    <w:rsid w:val="00B12B4F"/>
    <w:rsid w:val="00B147F5"/>
    <w:rsid w:val="00B14A7B"/>
    <w:rsid w:val="00B14D4D"/>
    <w:rsid w:val="00B156A9"/>
    <w:rsid w:val="00B15F83"/>
    <w:rsid w:val="00B160FF"/>
    <w:rsid w:val="00B16322"/>
    <w:rsid w:val="00B1662E"/>
    <w:rsid w:val="00B16A6F"/>
    <w:rsid w:val="00B17C06"/>
    <w:rsid w:val="00B17D7E"/>
    <w:rsid w:val="00B202C3"/>
    <w:rsid w:val="00B20634"/>
    <w:rsid w:val="00B22C0D"/>
    <w:rsid w:val="00B23AF4"/>
    <w:rsid w:val="00B23C15"/>
    <w:rsid w:val="00B2419C"/>
    <w:rsid w:val="00B25274"/>
    <w:rsid w:val="00B25762"/>
    <w:rsid w:val="00B25B40"/>
    <w:rsid w:val="00B25FDE"/>
    <w:rsid w:val="00B26AB0"/>
    <w:rsid w:val="00B26AD2"/>
    <w:rsid w:val="00B26CA2"/>
    <w:rsid w:val="00B30927"/>
    <w:rsid w:val="00B30B4E"/>
    <w:rsid w:val="00B30F48"/>
    <w:rsid w:val="00B31246"/>
    <w:rsid w:val="00B326FF"/>
    <w:rsid w:val="00B335C3"/>
    <w:rsid w:val="00B33D12"/>
    <w:rsid w:val="00B340AA"/>
    <w:rsid w:val="00B34A9F"/>
    <w:rsid w:val="00B34B80"/>
    <w:rsid w:val="00B34C94"/>
    <w:rsid w:val="00B35CDA"/>
    <w:rsid w:val="00B362D2"/>
    <w:rsid w:val="00B37D97"/>
    <w:rsid w:val="00B40509"/>
    <w:rsid w:val="00B411BD"/>
    <w:rsid w:val="00B41559"/>
    <w:rsid w:val="00B418E8"/>
    <w:rsid w:val="00B42218"/>
    <w:rsid w:val="00B42285"/>
    <w:rsid w:val="00B4274B"/>
    <w:rsid w:val="00B435B1"/>
    <w:rsid w:val="00B4367F"/>
    <w:rsid w:val="00B438BA"/>
    <w:rsid w:val="00B44F99"/>
    <w:rsid w:val="00B45655"/>
    <w:rsid w:val="00B45743"/>
    <w:rsid w:val="00B45876"/>
    <w:rsid w:val="00B458AD"/>
    <w:rsid w:val="00B45AD5"/>
    <w:rsid w:val="00B461D2"/>
    <w:rsid w:val="00B466FE"/>
    <w:rsid w:val="00B47C08"/>
    <w:rsid w:val="00B514D7"/>
    <w:rsid w:val="00B51542"/>
    <w:rsid w:val="00B51D1D"/>
    <w:rsid w:val="00B5310E"/>
    <w:rsid w:val="00B534CD"/>
    <w:rsid w:val="00B53D93"/>
    <w:rsid w:val="00B546F6"/>
    <w:rsid w:val="00B54ACC"/>
    <w:rsid w:val="00B54DCB"/>
    <w:rsid w:val="00B55AC2"/>
    <w:rsid w:val="00B560C9"/>
    <w:rsid w:val="00B56533"/>
    <w:rsid w:val="00B56688"/>
    <w:rsid w:val="00B56CFC"/>
    <w:rsid w:val="00B57777"/>
    <w:rsid w:val="00B57A17"/>
    <w:rsid w:val="00B611A2"/>
    <w:rsid w:val="00B61BE2"/>
    <w:rsid w:val="00B6258D"/>
    <w:rsid w:val="00B6266F"/>
    <w:rsid w:val="00B62E0B"/>
    <w:rsid w:val="00B63C32"/>
    <w:rsid w:val="00B643B6"/>
    <w:rsid w:val="00B64434"/>
    <w:rsid w:val="00B66491"/>
    <w:rsid w:val="00B711CE"/>
    <w:rsid w:val="00B7142D"/>
    <w:rsid w:val="00B71DC8"/>
    <w:rsid w:val="00B73476"/>
    <w:rsid w:val="00B746C6"/>
    <w:rsid w:val="00B74EC2"/>
    <w:rsid w:val="00B7507C"/>
    <w:rsid w:val="00B7604C"/>
    <w:rsid w:val="00B7652C"/>
    <w:rsid w:val="00B766BF"/>
    <w:rsid w:val="00B76FA6"/>
    <w:rsid w:val="00B77418"/>
    <w:rsid w:val="00B77B63"/>
    <w:rsid w:val="00B80910"/>
    <w:rsid w:val="00B818F4"/>
    <w:rsid w:val="00B81B21"/>
    <w:rsid w:val="00B81BC9"/>
    <w:rsid w:val="00B8222F"/>
    <w:rsid w:val="00B825A3"/>
    <w:rsid w:val="00B82615"/>
    <w:rsid w:val="00B83444"/>
    <w:rsid w:val="00B836ED"/>
    <w:rsid w:val="00B853BE"/>
    <w:rsid w:val="00B85BE8"/>
    <w:rsid w:val="00B86476"/>
    <w:rsid w:val="00B86A3D"/>
    <w:rsid w:val="00B86D15"/>
    <w:rsid w:val="00B8727E"/>
    <w:rsid w:val="00B875C7"/>
    <w:rsid w:val="00B87C70"/>
    <w:rsid w:val="00B9036F"/>
    <w:rsid w:val="00B90D10"/>
    <w:rsid w:val="00B90D6D"/>
    <w:rsid w:val="00B90FE5"/>
    <w:rsid w:val="00B919AD"/>
    <w:rsid w:val="00B91A2B"/>
    <w:rsid w:val="00B93204"/>
    <w:rsid w:val="00B9346A"/>
    <w:rsid w:val="00B94459"/>
    <w:rsid w:val="00B94E17"/>
    <w:rsid w:val="00B956B9"/>
    <w:rsid w:val="00B957FE"/>
    <w:rsid w:val="00B95F02"/>
    <w:rsid w:val="00B9634E"/>
    <w:rsid w:val="00B96BEF"/>
    <w:rsid w:val="00B96FC0"/>
    <w:rsid w:val="00B97260"/>
    <w:rsid w:val="00B97A69"/>
    <w:rsid w:val="00BA0632"/>
    <w:rsid w:val="00BA0AAA"/>
    <w:rsid w:val="00BA0DFB"/>
    <w:rsid w:val="00BA10CE"/>
    <w:rsid w:val="00BA26F7"/>
    <w:rsid w:val="00BA2FEF"/>
    <w:rsid w:val="00BA34AE"/>
    <w:rsid w:val="00BA35BA"/>
    <w:rsid w:val="00BA46A7"/>
    <w:rsid w:val="00BA6A80"/>
    <w:rsid w:val="00BA6C5F"/>
    <w:rsid w:val="00BB071F"/>
    <w:rsid w:val="00BB0ADB"/>
    <w:rsid w:val="00BB1548"/>
    <w:rsid w:val="00BB16C2"/>
    <w:rsid w:val="00BB1CE7"/>
    <w:rsid w:val="00BB2FD3"/>
    <w:rsid w:val="00BB2FDF"/>
    <w:rsid w:val="00BB2FFF"/>
    <w:rsid w:val="00BB3F65"/>
    <w:rsid w:val="00BB3F96"/>
    <w:rsid w:val="00BB5920"/>
    <w:rsid w:val="00BB5FCB"/>
    <w:rsid w:val="00BB604B"/>
    <w:rsid w:val="00BC00EC"/>
    <w:rsid w:val="00BC0700"/>
    <w:rsid w:val="00BC08C5"/>
    <w:rsid w:val="00BC12FB"/>
    <w:rsid w:val="00BC1C3C"/>
    <w:rsid w:val="00BC2E69"/>
    <w:rsid w:val="00BC307F"/>
    <w:rsid w:val="00BC3159"/>
    <w:rsid w:val="00BC31C7"/>
    <w:rsid w:val="00BC3257"/>
    <w:rsid w:val="00BC39DB"/>
    <w:rsid w:val="00BC3A32"/>
    <w:rsid w:val="00BC3B07"/>
    <w:rsid w:val="00BC46EF"/>
    <w:rsid w:val="00BC6FD6"/>
    <w:rsid w:val="00BC7449"/>
    <w:rsid w:val="00BD008E"/>
    <w:rsid w:val="00BD249A"/>
    <w:rsid w:val="00BD2E4B"/>
    <w:rsid w:val="00BD2F3B"/>
    <w:rsid w:val="00BD3372"/>
    <w:rsid w:val="00BD3BEB"/>
    <w:rsid w:val="00BD410F"/>
    <w:rsid w:val="00BD50AA"/>
    <w:rsid w:val="00BD5135"/>
    <w:rsid w:val="00BD5617"/>
    <w:rsid w:val="00BD7291"/>
    <w:rsid w:val="00BD7EA3"/>
    <w:rsid w:val="00BD7FE2"/>
    <w:rsid w:val="00BE0B19"/>
    <w:rsid w:val="00BE0DD8"/>
    <w:rsid w:val="00BE13F0"/>
    <w:rsid w:val="00BE15C1"/>
    <w:rsid w:val="00BE1D82"/>
    <w:rsid w:val="00BE1EE4"/>
    <w:rsid w:val="00BE1F8B"/>
    <w:rsid w:val="00BE2B4F"/>
    <w:rsid w:val="00BE2F39"/>
    <w:rsid w:val="00BE3227"/>
    <w:rsid w:val="00BE332D"/>
    <w:rsid w:val="00BE3652"/>
    <w:rsid w:val="00BE3CF1"/>
    <w:rsid w:val="00BE4B20"/>
    <w:rsid w:val="00BE55F1"/>
    <w:rsid w:val="00BE5FC4"/>
    <w:rsid w:val="00BE68DB"/>
    <w:rsid w:val="00BE71FB"/>
    <w:rsid w:val="00BE7C4D"/>
    <w:rsid w:val="00BE7F6A"/>
    <w:rsid w:val="00BF0274"/>
    <w:rsid w:val="00BF08C4"/>
    <w:rsid w:val="00BF0BAF"/>
    <w:rsid w:val="00BF19CE"/>
    <w:rsid w:val="00BF2B6F"/>
    <w:rsid w:val="00BF2B85"/>
    <w:rsid w:val="00BF3220"/>
    <w:rsid w:val="00BF351A"/>
    <w:rsid w:val="00BF3914"/>
    <w:rsid w:val="00BF49B1"/>
    <w:rsid w:val="00BF4E43"/>
    <w:rsid w:val="00BF5552"/>
    <w:rsid w:val="00BF73F2"/>
    <w:rsid w:val="00BF7B3C"/>
    <w:rsid w:val="00C010E8"/>
    <w:rsid w:val="00C01671"/>
    <w:rsid w:val="00C02419"/>
    <w:rsid w:val="00C02766"/>
    <w:rsid w:val="00C03EE8"/>
    <w:rsid w:val="00C05BEC"/>
    <w:rsid w:val="00C06043"/>
    <w:rsid w:val="00C06097"/>
    <w:rsid w:val="00C06E7D"/>
    <w:rsid w:val="00C1112B"/>
    <w:rsid w:val="00C11A88"/>
    <w:rsid w:val="00C12012"/>
    <w:rsid w:val="00C12874"/>
    <w:rsid w:val="00C12BC1"/>
    <w:rsid w:val="00C13BDA"/>
    <w:rsid w:val="00C13FFD"/>
    <w:rsid w:val="00C14632"/>
    <w:rsid w:val="00C15A86"/>
    <w:rsid w:val="00C15EDB"/>
    <w:rsid w:val="00C164C4"/>
    <w:rsid w:val="00C16C30"/>
    <w:rsid w:val="00C17C22"/>
    <w:rsid w:val="00C20A00"/>
    <w:rsid w:val="00C21673"/>
    <w:rsid w:val="00C219A9"/>
    <w:rsid w:val="00C21C7A"/>
    <w:rsid w:val="00C2208F"/>
    <w:rsid w:val="00C23130"/>
    <w:rsid w:val="00C251E7"/>
    <w:rsid w:val="00C255A5"/>
    <w:rsid w:val="00C2584B"/>
    <w:rsid w:val="00C25942"/>
    <w:rsid w:val="00C25DD9"/>
    <w:rsid w:val="00C2663F"/>
    <w:rsid w:val="00C26A2B"/>
    <w:rsid w:val="00C26DB8"/>
    <w:rsid w:val="00C30171"/>
    <w:rsid w:val="00C3400F"/>
    <w:rsid w:val="00C34B64"/>
    <w:rsid w:val="00C34C36"/>
    <w:rsid w:val="00C3513C"/>
    <w:rsid w:val="00C352B3"/>
    <w:rsid w:val="00C356BF"/>
    <w:rsid w:val="00C3654C"/>
    <w:rsid w:val="00C36BF5"/>
    <w:rsid w:val="00C36DBC"/>
    <w:rsid w:val="00C376BA"/>
    <w:rsid w:val="00C40153"/>
    <w:rsid w:val="00C40227"/>
    <w:rsid w:val="00C40373"/>
    <w:rsid w:val="00C4082D"/>
    <w:rsid w:val="00C40AE6"/>
    <w:rsid w:val="00C411AF"/>
    <w:rsid w:val="00C4138D"/>
    <w:rsid w:val="00C41E3A"/>
    <w:rsid w:val="00C427AA"/>
    <w:rsid w:val="00C4304C"/>
    <w:rsid w:val="00C43315"/>
    <w:rsid w:val="00C44F67"/>
    <w:rsid w:val="00C44F98"/>
    <w:rsid w:val="00C452F5"/>
    <w:rsid w:val="00C46555"/>
    <w:rsid w:val="00C46860"/>
    <w:rsid w:val="00C46B15"/>
    <w:rsid w:val="00C46F7D"/>
    <w:rsid w:val="00C479B5"/>
    <w:rsid w:val="00C47B60"/>
    <w:rsid w:val="00C50242"/>
    <w:rsid w:val="00C5034D"/>
    <w:rsid w:val="00C5050E"/>
    <w:rsid w:val="00C50E99"/>
    <w:rsid w:val="00C52744"/>
    <w:rsid w:val="00C53EB3"/>
    <w:rsid w:val="00C542CA"/>
    <w:rsid w:val="00C542D4"/>
    <w:rsid w:val="00C546A8"/>
    <w:rsid w:val="00C54D71"/>
    <w:rsid w:val="00C5537A"/>
    <w:rsid w:val="00C563F5"/>
    <w:rsid w:val="00C56498"/>
    <w:rsid w:val="00C56D23"/>
    <w:rsid w:val="00C57000"/>
    <w:rsid w:val="00C570F7"/>
    <w:rsid w:val="00C60E61"/>
    <w:rsid w:val="00C61062"/>
    <w:rsid w:val="00C623FE"/>
    <w:rsid w:val="00C62810"/>
    <w:rsid w:val="00C62CD5"/>
    <w:rsid w:val="00C62FB9"/>
    <w:rsid w:val="00C6308F"/>
    <w:rsid w:val="00C636E6"/>
    <w:rsid w:val="00C639D6"/>
    <w:rsid w:val="00C63F8E"/>
    <w:rsid w:val="00C64161"/>
    <w:rsid w:val="00C647FB"/>
    <w:rsid w:val="00C64FB6"/>
    <w:rsid w:val="00C654E0"/>
    <w:rsid w:val="00C65BFF"/>
    <w:rsid w:val="00C65C5D"/>
    <w:rsid w:val="00C67EAB"/>
    <w:rsid w:val="00C70DFF"/>
    <w:rsid w:val="00C727B6"/>
    <w:rsid w:val="00C72E6F"/>
    <w:rsid w:val="00C73B4F"/>
    <w:rsid w:val="00C74027"/>
    <w:rsid w:val="00C74811"/>
    <w:rsid w:val="00C74FC4"/>
    <w:rsid w:val="00C75A6B"/>
    <w:rsid w:val="00C763B6"/>
    <w:rsid w:val="00C7644F"/>
    <w:rsid w:val="00C768F6"/>
    <w:rsid w:val="00C77117"/>
    <w:rsid w:val="00C80073"/>
    <w:rsid w:val="00C80DEA"/>
    <w:rsid w:val="00C826D8"/>
    <w:rsid w:val="00C82B6A"/>
    <w:rsid w:val="00C832DC"/>
    <w:rsid w:val="00C8377F"/>
    <w:rsid w:val="00C8646D"/>
    <w:rsid w:val="00C91C13"/>
    <w:rsid w:val="00C91DE3"/>
    <w:rsid w:val="00C92C7F"/>
    <w:rsid w:val="00C9330E"/>
    <w:rsid w:val="00C9369D"/>
    <w:rsid w:val="00C944FA"/>
    <w:rsid w:val="00C94A9D"/>
    <w:rsid w:val="00C95854"/>
    <w:rsid w:val="00C95D24"/>
    <w:rsid w:val="00C95EFF"/>
    <w:rsid w:val="00C961DA"/>
    <w:rsid w:val="00C96749"/>
    <w:rsid w:val="00C96E6F"/>
    <w:rsid w:val="00C97872"/>
    <w:rsid w:val="00CA0532"/>
    <w:rsid w:val="00CA0C22"/>
    <w:rsid w:val="00CA17D9"/>
    <w:rsid w:val="00CA21E6"/>
    <w:rsid w:val="00CA2241"/>
    <w:rsid w:val="00CA284C"/>
    <w:rsid w:val="00CA291B"/>
    <w:rsid w:val="00CA35D0"/>
    <w:rsid w:val="00CA3CDD"/>
    <w:rsid w:val="00CA3F2C"/>
    <w:rsid w:val="00CA403B"/>
    <w:rsid w:val="00CA4F50"/>
    <w:rsid w:val="00CA505A"/>
    <w:rsid w:val="00CA59DD"/>
    <w:rsid w:val="00CA5EF2"/>
    <w:rsid w:val="00CA7937"/>
    <w:rsid w:val="00CB008E"/>
    <w:rsid w:val="00CB01FA"/>
    <w:rsid w:val="00CB0737"/>
    <w:rsid w:val="00CB097A"/>
    <w:rsid w:val="00CB23EB"/>
    <w:rsid w:val="00CB26EC"/>
    <w:rsid w:val="00CB2A78"/>
    <w:rsid w:val="00CB2D2A"/>
    <w:rsid w:val="00CB53F3"/>
    <w:rsid w:val="00CB5B1E"/>
    <w:rsid w:val="00CB683C"/>
    <w:rsid w:val="00CB72CA"/>
    <w:rsid w:val="00CB7346"/>
    <w:rsid w:val="00CB787A"/>
    <w:rsid w:val="00CB7B01"/>
    <w:rsid w:val="00CC0C4A"/>
    <w:rsid w:val="00CC17F0"/>
    <w:rsid w:val="00CC1853"/>
    <w:rsid w:val="00CC1E0A"/>
    <w:rsid w:val="00CC1FAE"/>
    <w:rsid w:val="00CC3A23"/>
    <w:rsid w:val="00CC689B"/>
    <w:rsid w:val="00CC6A93"/>
    <w:rsid w:val="00CC701B"/>
    <w:rsid w:val="00CC737C"/>
    <w:rsid w:val="00CC7AFA"/>
    <w:rsid w:val="00CD0611"/>
    <w:rsid w:val="00CD087D"/>
    <w:rsid w:val="00CD08A3"/>
    <w:rsid w:val="00CD0F5D"/>
    <w:rsid w:val="00CD1857"/>
    <w:rsid w:val="00CD199E"/>
    <w:rsid w:val="00CD1C0B"/>
    <w:rsid w:val="00CD239A"/>
    <w:rsid w:val="00CD262E"/>
    <w:rsid w:val="00CD3555"/>
    <w:rsid w:val="00CD3A20"/>
    <w:rsid w:val="00CD3AEF"/>
    <w:rsid w:val="00CD42DC"/>
    <w:rsid w:val="00CD5512"/>
    <w:rsid w:val="00CD62D6"/>
    <w:rsid w:val="00CD6630"/>
    <w:rsid w:val="00CD6E3D"/>
    <w:rsid w:val="00CD71AB"/>
    <w:rsid w:val="00CE0109"/>
    <w:rsid w:val="00CE18C2"/>
    <w:rsid w:val="00CE1FC5"/>
    <w:rsid w:val="00CE2D26"/>
    <w:rsid w:val="00CE45D5"/>
    <w:rsid w:val="00CE46E5"/>
    <w:rsid w:val="00CE485A"/>
    <w:rsid w:val="00CE5279"/>
    <w:rsid w:val="00CE57B1"/>
    <w:rsid w:val="00CE5A78"/>
    <w:rsid w:val="00CE78AE"/>
    <w:rsid w:val="00CE7AD3"/>
    <w:rsid w:val="00CE7E62"/>
    <w:rsid w:val="00CF051E"/>
    <w:rsid w:val="00CF195E"/>
    <w:rsid w:val="00CF19DA"/>
    <w:rsid w:val="00CF1C7F"/>
    <w:rsid w:val="00CF1CB7"/>
    <w:rsid w:val="00CF1CC0"/>
    <w:rsid w:val="00CF24F8"/>
    <w:rsid w:val="00CF2653"/>
    <w:rsid w:val="00CF4247"/>
    <w:rsid w:val="00CF5263"/>
    <w:rsid w:val="00CF589F"/>
    <w:rsid w:val="00CF60B5"/>
    <w:rsid w:val="00D004FA"/>
    <w:rsid w:val="00D0077D"/>
    <w:rsid w:val="00D01440"/>
    <w:rsid w:val="00D01B21"/>
    <w:rsid w:val="00D01E2F"/>
    <w:rsid w:val="00D02006"/>
    <w:rsid w:val="00D03102"/>
    <w:rsid w:val="00D03727"/>
    <w:rsid w:val="00D03740"/>
    <w:rsid w:val="00D0378A"/>
    <w:rsid w:val="00D03B84"/>
    <w:rsid w:val="00D05132"/>
    <w:rsid w:val="00D051B9"/>
    <w:rsid w:val="00D05A4D"/>
    <w:rsid w:val="00D05EA9"/>
    <w:rsid w:val="00D06DE0"/>
    <w:rsid w:val="00D071F8"/>
    <w:rsid w:val="00D07252"/>
    <w:rsid w:val="00D074F4"/>
    <w:rsid w:val="00D07A65"/>
    <w:rsid w:val="00D07CE1"/>
    <w:rsid w:val="00D1026A"/>
    <w:rsid w:val="00D107CF"/>
    <w:rsid w:val="00D11B0B"/>
    <w:rsid w:val="00D12293"/>
    <w:rsid w:val="00D13CBD"/>
    <w:rsid w:val="00D14236"/>
    <w:rsid w:val="00D14262"/>
    <w:rsid w:val="00D14553"/>
    <w:rsid w:val="00D14DB1"/>
    <w:rsid w:val="00D15F43"/>
    <w:rsid w:val="00D166B3"/>
    <w:rsid w:val="00D16E87"/>
    <w:rsid w:val="00D17AF1"/>
    <w:rsid w:val="00D17FC2"/>
    <w:rsid w:val="00D20B8B"/>
    <w:rsid w:val="00D20D0D"/>
    <w:rsid w:val="00D2162C"/>
    <w:rsid w:val="00D21A3C"/>
    <w:rsid w:val="00D233F1"/>
    <w:rsid w:val="00D23627"/>
    <w:rsid w:val="00D236DD"/>
    <w:rsid w:val="00D2538A"/>
    <w:rsid w:val="00D256F8"/>
    <w:rsid w:val="00D2685C"/>
    <w:rsid w:val="00D268E2"/>
    <w:rsid w:val="00D26A3B"/>
    <w:rsid w:val="00D26D10"/>
    <w:rsid w:val="00D27248"/>
    <w:rsid w:val="00D302FD"/>
    <w:rsid w:val="00D3038A"/>
    <w:rsid w:val="00D3098D"/>
    <w:rsid w:val="00D30D4B"/>
    <w:rsid w:val="00D31A02"/>
    <w:rsid w:val="00D3323C"/>
    <w:rsid w:val="00D33456"/>
    <w:rsid w:val="00D3396F"/>
    <w:rsid w:val="00D33D4D"/>
    <w:rsid w:val="00D34A0B"/>
    <w:rsid w:val="00D36234"/>
    <w:rsid w:val="00D36371"/>
    <w:rsid w:val="00D423F4"/>
    <w:rsid w:val="00D437D8"/>
    <w:rsid w:val="00D44944"/>
    <w:rsid w:val="00D44994"/>
    <w:rsid w:val="00D45324"/>
    <w:rsid w:val="00D45DF3"/>
    <w:rsid w:val="00D46174"/>
    <w:rsid w:val="00D47DD0"/>
    <w:rsid w:val="00D50183"/>
    <w:rsid w:val="00D50AC2"/>
    <w:rsid w:val="00D51D12"/>
    <w:rsid w:val="00D5362B"/>
    <w:rsid w:val="00D53722"/>
    <w:rsid w:val="00D55072"/>
    <w:rsid w:val="00D551B5"/>
    <w:rsid w:val="00D555B3"/>
    <w:rsid w:val="00D5566A"/>
    <w:rsid w:val="00D55988"/>
    <w:rsid w:val="00D56C2E"/>
    <w:rsid w:val="00D56DB2"/>
    <w:rsid w:val="00D5747F"/>
    <w:rsid w:val="00D57495"/>
    <w:rsid w:val="00D574FA"/>
    <w:rsid w:val="00D57E01"/>
    <w:rsid w:val="00D6045E"/>
    <w:rsid w:val="00D60C8D"/>
    <w:rsid w:val="00D61374"/>
    <w:rsid w:val="00D6168A"/>
    <w:rsid w:val="00D616A5"/>
    <w:rsid w:val="00D61CF0"/>
    <w:rsid w:val="00D61FF0"/>
    <w:rsid w:val="00D6211D"/>
    <w:rsid w:val="00D62B2A"/>
    <w:rsid w:val="00D62C97"/>
    <w:rsid w:val="00D62FBD"/>
    <w:rsid w:val="00D63517"/>
    <w:rsid w:val="00D63B75"/>
    <w:rsid w:val="00D63B89"/>
    <w:rsid w:val="00D63F3C"/>
    <w:rsid w:val="00D64607"/>
    <w:rsid w:val="00D6584E"/>
    <w:rsid w:val="00D659B1"/>
    <w:rsid w:val="00D66E18"/>
    <w:rsid w:val="00D6734D"/>
    <w:rsid w:val="00D67761"/>
    <w:rsid w:val="00D679CF"/>
    <w:rsid w:val="00D679D3"/>
    <w:rsid w:val="00D70CC3"/>
    <w:rsid w:val="00D731FA"/>
    <w:rsid w:val="00D7343F"/>
    <w:rsid w:val="00D7356F"/>
    <w:rsid w:val="00D73587"/>
    <w:rsid w:val="00D73EBB"/>
    <w:rsid w:val="00D74C74"/>
    <w:rsid w:val="00D751FB"/>
    <w:rsid w:val="00D754D6"/>
    <w:rsid w:val="00D759BB"/>
    <w:rsid w:val="00D761AA"/>
    <w:rsid w:val="00D76FAE"/>
    <w:rsid w:val="00D777D7"/>
    <w:rsid w:val="00D80AB8"/>
    <w:rsid w:val="00D81792"/>
    <w:rsid w:val="00D819B1"/>
    <w:rsid w:val="00D82494"/>
    <w:rsid w:val="00D82919"/>
    <w:rsid w:val="00D83AE9"/>
    <w:rsid w:val="00D854A3"/>
    <w:rsid w:val="00D85792"/>
    <w:rsid w:val="00D857B8"/>
    <w:rsid w:val="00D86351"/>
    <w:rsid w:val="00D87175"/>
    <w:rsid w:val="00D87ABF"/>
    <w:rsid w:val="00D87E5B"/>
    <w:rsid w:val="00D90CD3"/>
    <w:rsid w:val="00D919E6"/>
    <w:rsid w:val="00D91BE1"/>
    <w:rsid w:val="00D92C29"/>
    <w:rsid w:val="00D9304D"/>
    <w:rsid w:val="00D936E2"/>
    <w:rsid w:val="00D95104"/>
    <w:rsid w:val="00D95600"/>
    <w:rsid w:val="00D95960"/>
    <w:rsid w:val="00D9683C"/>
    <w:rsid w:val="00D97884"/>
    <w:rsid w:val="00DA0A7F"/>
    <w:rsid w:val="00DA16E4"/>
    <w:rsid w:val="00DA19C2"/>
    <w:rsid w:val="00DA1C31"/>
    <w:rsid w:val="00DA20BC"/>
    <w:rsid w:val="00DA2ED7"/>
    <w:rsid w:val="00DA31B6"/>
    <w:rsid w:val="00DA3E7A"/>
    <w:rsid w:val="00DA430C"/>
    <w:rsid w:val="00DA4C23"/>
    <w:rsid w:val="00DA5C9F"/>
    <w:rsid w:val="00DA615D"/>
    <w:rsid w:val="00DA6598"/>
    <w:rsid w:val="00DA6825"/>
    <w:rsid w:val="00DA6C0F"/>
    <w:rsid w:val="00DA702F"/>
    <w:rsid w:val="00DA70EB"/>
    <w:rsid w:val="00DA7F8A"/>
    <w:rsid w:val="00DB0176"/>
    <w:rsid w:val="00DB0404"/>
    <w:rsid w:val="00DB0AF7"/>
    <w:rsid w:val="00DB11F8"/>
    <w:rsid w:val="00DB18F8"/>
    <w:rsid w:val="00DB1AE5"/>
    <w:rsid w:val="00DB1F2A"/>
    <w:rsid w:val="00DB26D2"/>
    <w:rsid w:val="00DB297F"/>
    <w:rsid w:val="00DB3153"/>
    <w:rsid w:val="00DB317A"/>
    <w:rsid w:val="00DB3B82"/>
    <w:rsid w:val="00DB485D"/>
    <w:rsid w:val="00DB5CDF"/>
    <w:rsid w:val="00DB6DA3"/>
    <w:rsid w:val="00DB6E09"/>
    <w:rsid w:val="00DB6FF5"/>
    <w:rsid w:val="00DB7BF5"/>
    <w:rsid w:val="00DC1070"/>
    <w:rsid w:val="00DC1327"/>
    <w:rsid w:val="00DC1350"/>
    <w:rsid w:val="00DC2E02"/>
    <w:rsid w:val="00DC3237"/>
    <w:rsid w:val="00DC41A4"/>
    <w:rsid w:val="00DC5672"/>
    <w:rsid w:val="00DC60A2"/>
    <w:rsid w:val="00DC60D2"/>
    <w:rsid w:val="00DC6600"/>
    <w:rsid w:val="00DC67BD"/>
    <w:rsid w:val="00DC6924"/>
    <w:rsid w:val="00DC71F2"/>
    <w:rsid w:val="00DC737E"/>
    <w:rsid w:val="00DD1B7A"/>
    <w:rsid w:val="00DD2025"/>
    <w:rsid w:val="00DD22EA"/>
    <w:rsid w:val="00DD23A0"/>
    <w:rsid w:val="00DD3143"/>
    <w:rsid w:val="00DD3750"/>
    <w:rsid w:val="00DD3D71"/>
    <w:rsid w:val="00DD3EF5"/>
    <w:rsid w:val="00DD463F"/>
    <w:rsid w:val="00DD53FA"/>
    <w:rsid w:val="00DD5594"/>
    <w:rsid w:val="00DD5F42"/>
    <w:rsid w:val="00DD617B"/>
    <w:rsid w:val="00DD6C7D"/>
    <w:rsid w:val="00DD799D"/>
    <w:rsid w:val="00DE07A2"/>
    <w:rsid w:val="00DE0E59"/>
    <w:rsid w:val="00DE0F6C"/>
    <w:rsid w:val="00DE219B"/>
    <w:rsid w:val="00DE230D"/>
    <w:rsid w:val="00DE2CE1"/>
    <w:rsid w:val="00DE3171"/>
    <w:rsid w:val="00DE36B2"/>
    <w:rsid w:val="00DE3F2B"/>
    <w:rsid w:val="00DE4FB1"/>
    <w:rsid w:val="00DE52E3"/>
    <w:rsid w:val="00DE5CA4"/>
    <w:rsid w:val="00DE6530"/>
    <w:rsid w:val="00DE7C00"/>
    <w:rsid w:val="00DF03E9"/>
    <w:rsid w:val="00DF03ED"/>
    <w:rsid w:val="00DF04EE"/>
    <w:rsid w:val="00DF0BF4"/>
    <w:rsid w:val="00DF179D"/>
    <w:rsid w:val="00DF1E9C"/>
    <w:rsid w:val="00DF30BF"/>
    <w:rsid w:val="00DF4572"/>
    <w:rsid w:val="00DF4658"/>
    <w:rsid w:val="00DF6C8B"/>
    <w:rsid w:val="00DF6F17"/>
    <w:rsid w:val="00DF7858"/>
    <w:rsid w:val="00DF78FA"/>
    <w:rsid w:val="00E002F1"/>
    <w:rsid w:val="00E0082C"/>
    <w:rsid w:val="00E0127A"/>
    <w:rsid w:val="00E01DAA"/>
    <w:rsid w:val="00E023E5"/>
    <w:rsid w:val="00E02432"/>
    <w:rsid w:val="00E03321"/>
    <w:rsid w:val="00E04022"/>
    <w:rsid w:val="00E0728F"/>
    <w:rsid w:val="00E0755C"/>
    <w:rsid w:val="00E11281"/>
    <w:rsid w:val="00E11435"/>
    <w:rsid w:val="00E11923"/>
    <w:rsid w:val="00E14A7E"/>
    <w:rsid w:val="00E14D01"/>
    <w:rsid w:val="00E1515E"/>
    <w:rsid w:val="00E151E1"/>
    <w:rsid w:val="00E15A9E"/>
    <w:rsid w:val="00E15DA9"/>
    <w:rsid w:val="00E16D35"/>
    <w:rsid w:val="00E17619"/>
    <w:rsid w:val="00E17805"/>
    <w:rsid w:val="00E20F79"/>
    <w:rsid w:val="00E21278"/>
    <w:rsid w:val="00E2150C"/>
    <w:rsid w:val="00E22CCD"/>
    <w:rsid w:val="00E23A11"/>
    <w:rsid w:val="00E23D29"/>
    <w:rsid w:val="00E23FB7"/>
    <w:rsid w:val="00E24A27"/>
    <w:rsid w:val="00E258B3"/>
    <w:rsid w:val="00E25F89"/>
    <w:rsid w:val="00E26150"/>
    <w:rsid w:val="00E30082"/>
    <w:rsid w:val="00E30E45"/>
    <w:rsid w:val="00E31492"/>
    <w:rsid w:val="00E31AB2"/>
    <w:rsid w:val="00E32D62"/>
    <w:rsid w:val="00E339DC"/>
    <w:rsid w:val="00E33E15"/>
    <w:rsid w:val="00E33E38"/>
    <w:rsid w:val="00E361B8"/>
    <w:rsid w:val="00E36A1B"/>
    <w:rsid w:val="00E36EAD"/>
    <w:rsid w:val="00E40AC5"/>
    <w:rsid w:val="00E40C30"/>
    <w:rsid w:val="00E40CB0"/>
    <w:rsid w:val="00E429ED"/>
    <w:rsid w:val="00E42C79"/>
    <w:rsid w:val="00E43F37"/>
    <w:rsid w:val="00E450ED"/>
    <w:rsid w:val="00E45980"/>
    <w:rsid w:val="00E4624E"/>
    <w:rsid w:val="00E464FD"/>
    <w:rsid w:val="00E46D28"/>
    <w:rsid w:val="00E476BA"/>
    <w:rsid w:val="00E4791B"/>
    <w:rsid w:val="00E47E31"/>
    <w:rsid w:val="00E501CB"/>
    <w:rsid w:val="00E50A97"/>
    <w:rsid w:val="00E50AC6"/>
    <w:rsid w:val="00E50F86"/>
    <w:rsid w:val="00E515E2"/>
    <w:rsid w:val="00E516FF"/>
    <w:rsid w:val="00E51DDD"/>
    <w:rsid w:val="00E51FDD"/>
    <w:rsid w:val="00E52435"/>
    <w:rsid w:val="00E53122"/>
    <w:rsid w:val="00E5351B"/>
    <w:rsid w:val="00E53D5C"/>
    <w:rsid w:val="00E53FA9"/>
    <w:rsid w:val="00E5414C"/>
    <w:rsid w:val="00E5478B"/>
    <w:rsid w:val="00E547B3"/>
    <w:rsid w:val="00E5733D"/>
    <w:rsid w:val="00E60735"/>
    <w:rsid w:val="00E60A8F"/>
    <w:rsid w:val="00E61CC0"/>
    <w:rsid w:val="00E6277B"/>
    <w:rsid w:val="00E63554"/>
    <w:rsid w:val="00E63CDF"/>
    <w:rsid w:val="00E64424"/>
    <w:rsid w:val="00E6482E"/>
    <w:rsid w:val="00E64C99"/>
    <w:rsid w:val="00E64CD3"/>
    <w:rsid w:val="00E6591D"/>
    <w:rsid w:val="00E66221"/>
    <w:rsid w:val="00E671C9"/>
    <w:rsid w:val="00E6743F"/>
    <w:rsid w:val="00E6758E"/>
    <w:rsid w:val="00E67E23"/>
    <w:rsid w:val="00E70016"/>
    <w:rsid w:val="00E70BC7"/>
    <w:rsid w:val="00E70CC0"/>
    <w:rsid w:val="00E70FBC"/>
    <w:rsid w:val="00E71157"/>
    <w:rsid w:val="00E72C01"/>
    <w:rsid w:val="00E741AC"/>
    <w:rsid w:val="00E74B14"/>
    <w:rsid w:val="00E75174"/>
    <w:rsid w:val="00E75EBA"/>
    <w:rsid w:val="00E763B4"/>
    <w:rsid w:val="00E77848"/>
    <w:rsid w:val="00E80514"/>
    <w:rsid w:val="00E80960"/>
    <w:rsid w:val="00E80E5B"/>
    <w:rsid w:val="00E816C5"/>
    <w:rsid w:val="00E81958"/>
    <w:rsid w:val="00E81CE0"/>
    <w:rsid w:val="00E81E1F"/>
    <w:rsid w:val="00E81E2E"/>
    <w:rsid w:val="00E81E7C"/>
    <w:rsid w:val="00E8224D"/>
    <w:rsid w:val="00E8496E"/>
    <w:rsid w:val="00E8519F"/>
    <w:rsid w:val="00E8582E"/>
    <w:rsid w:val="00E85CC3"/>
    <w:rsid w:val="00E8644A"/>
    <w:rsid w:val="00E90279"/>
    <w:rsid w:val="00E90635"/>
    <w:rsid w:val="00E9086D"/>
    <w:rsid w:val="00E909A1"/>
    <w:rsid w:val="00E90BFF"/>
    <w:rsid w:val="00E91851"/>
    <w:rsid w:val="00E91F04"/>
    <w:rsid w:val="00E91F35"/>
    <w:rsid w:val="00E9375A"/>
    <w:rsid w:val="00E9441F"/>
    <w:rsid w:val="00E95BA6"/>
    <w:rsid w:val="00E97648"/>
    <w:rsid w:val="00EA0E4A"/>
    <w:rsid w:val="00EA1A54"/>
    <w:rsid w:val="00EA2226"/>
    <w:rsid w:val="00EA26FC"/>
    <w:rsid w:val="00EA3B5A"/>
    <w:rsid w:val="00EA410E"/>
    <w:rsid w:val="00EA4FD1"/>
    <w:rsid w:val="00EA53C2"/>
    <w:rsid w:val="00EA5695"/>
    <w:rsid w:val="00EA5B0A"/>
    <w:rsid w:val="00EA5CC4"/>
    <w:rsid w:val="00EA65AD"/>
    <w:rsid w:val="00EA7FCF"/>
    <w:rsid w:val="00EB099F"/>
    <w:rsid w:val="00EB0B78"/>
    <w:rsid w:val="00EB0CA3"/>
    <w:rsid w:val="00EB104F"/>
    <w:rsid w:val="00EB15BC"/>
    <w:rsid w:val="00EB1B27"/>
    <w:rsid w:val="00EB1DA8"/>
    <w:rsid w:val="00EB3B5C"/>
    <w:rsid w:val="00EB4CFF"/>
    <w:rsid w:val="00EB5476"/>
    <w:rsid w:val="00EB6FFF"/>
    <w:rsid w:val="00EB70B0"/>
    <w:rsid w:val="00EB7633"/>
    <w:rsid w:val="00EB7736"/>
    <w:rsid w:val="00EC0454"/>
    <w:rsid w:val="00EC079F"/>
    <w:rsid w:val="00EC191C"/>
    <w:rsid w:val="00EC1BE5"/>
    <w:rsid w:val="00EC2B6D"/>
    <w:rsid w:val="00EC2E2D"/>
    <w:rsid w:val="00EC3F5D"/>
    <w:rsid w:val="00EC462B"/>
    <w:rsid w:val="00EC4723"/>
    <w:rsid w:val="00EC56E0"/>
    <w:rsid w:val="00EC6057"/>
    <w:rsid w:val="00EC64FC"/>
    <w:rsid w:val="00EC6847"/>
    <w:rsid w:val="00EC6B55"/>
    <w:rsid w:val="00EC7DB6"/>
    <w:rsid w:val="00ED0736"/>
    <w:rsid w:val="00ED09F1"/>
    <w:rsid w:val="00ED162F"/>
    <w:rsid w:val="00ED2E52"/>
    <w:rsid w:val="00ED2EB3"/>
    <w:rsid w:val="00ED2EF5"/>
    <w:rsid w:val="00ED2FE0"/>
    <w:rsid w:val="00ED3024"/>
    <w:rsid w:val="00ED3DE9"/>
    <w:rsid w:val="00ED5FE4"/>
    <w:rsid w:val="00ED70F1"/>
    <w:rsid w:val="00ED71C5"/>
    <w:rsid w:val="00EE068B"/>
    <w:rsid w:val="00EE16FA"/>
    <w:rsid w:val="00EE3C42"/>
    <w:rsid w:val="00EE3D4F"/>
    <w:rsid w:val="00EE4720"/>
    <w:rsid w:val="00EE534D"/>
    <w:rsid w:val="00EE5560"/>
    <w:rsid w:val="00EE6F1E"/>
    <w:rsid w:val="00EF0348"/>
    <w:rsid w:val="00EF0B75"/>
    <w:rsid w:val="00EF13B2"/>
    <w:rsid w:val="00EF1A1B"/>
    <w:rsid w:val="00EF1F9C"/>
    <w:rsid w:val="00EF38F0"/>
    <w:rsid w:val="00EF3ABC"/>
    <w:rsid w:val="00EF3D5D"/>
    <w:rsid w:val="00EF40EF"/>
    <w:rsid w:val="00EF4366"/>
    <w:rsid w:val="00EF4422"/>
    <w:rsid w:val="00EF4654"/>
    <w:rsid w:val="00EF4CD6"/>
    <w:rsid w:val="00EF55A0"/>
    <w:rsid w:val="00EF63D1"/>
    <w:rsid w:val="00EF6513"/>
    <w:rsid w:val="00EF661D"/>
    <w:rsid w:val="00EF6683"/>
    <w:rsid w:val="00EF7002"/>
    <w:rsid w:val="00EF769B"/>
    <w:rsid w:val="00EF77E1"/>
    <w:rsid w:val="00F027BA"/>
    <w:rsid w:val="00F033A2"/>
    <w:rsid w:val="00F03E79"/>
    <w:rsid w:val="00F0523B"/>
    <w:rsid w:val="00F0628D"/>
    <w:rsid w:val="00F0640C"/>
    <w:rsid w:val="00F06651"/>
    <w:rsid w:val="00F074FC"/>
    <w:rsid w:val="00F07767"/>
    <w:rsid w:val="00F07DE6"/>
    <w:rsid w:val="00F1012D"/>
    <w:rsid w:val="00F1056C"/>
    <w:rsid w:val="00F107F1"/>
    <w:rsid w:val="00F10A1A"/>
    <w:rsid w:val="00F10FC1"/>
    <w:rsid w:val="00F112FD"/>
    <w:rsid w:val="00F11784"/>
    <w:rsid w:val="00F118D1"/>
    <w:rsid w:val="00F11C5A"/>
    <w:rsid w:val="00F133A1"/>
    <w:rsid w:val="00F13ECD"/>
    <w:rsid w:val="00F14F2D"/>
    <w:rsid w:val="00F155CE"/>
    <w:rsid w:val="00F16BF2"/>
    <w:rsid w:val="00F17AFE"/>
    <w:rsid w:val="00F17DD1"/>
    <w:rsid w:val="00F17EAE"/>
    <w:rsid w:val="00F218D4"/>
    <w:rsid w:val="00F2190D"/>
    <w:rsid w:val="00F22122"/>
    <w:rsid w:val="00F2250A"/>
    <w:rsid w:val="00F24161"/>
    <w:rsid w:val="00F244A7"/>
    <w:rsid w:val="00F24788"/>
    <w:rsid w:val="00F24B19"/>
    <w:rsid w:val="00F24E1E"/>
    <w:rsid w:val="00F251F3"/>
    <w:rsid w:val="00F262C6"/>
    <w:rsid w:val="00F2640F"/>
    <w:rsid w:val="00F27C34"/>
    <w:rsid w:val="00F27E46"/>
    <w:rsid w:val="00F301C2"/>
    <w:rsid w:val="00F302E1"/>
    <w:rsid w:val="00F30C22"/>
    <w:rsid w:val="00F31211"/>
    <w:rsid w:val="00F31B22"/>
    <w:rsid w:val="00F31B49"/>
    <w:rsid w:val="00F3233B"/>
    <w:rsid w:val="00F32F56"/>
    <w:rsid w:val="00F33D4F"/>
    <w:rsid w:val="00F34CD6"/>
    <w:rsid w:val="00F34E41"/>
    <w:rsid w:val="00F35873"/>
    <w:rsid w:val="00F35920"/>
    <w:rsid w:val="00F3654C"/>
    <w:rsid w:val="00F366A5"/>
    <w:rsid w:val="00F36C5F"/>
    <w:rsid w:val="00F36EE3"/>
    <w:rsid w:val="00F37259"/>
    <w:rsid w:val="00F37CD4"/>
    <w:rsid w:val="00F405A4"/>
    <w:rsid w:val="00F417A8"/>
    <w:rsid w:val="00F41F05"/>
    <w:rsid w:val="00F42463"/>
    <w:rsid w:val="00F433BD"/>
    <w:rsid w:val="00F44EC5"/>
    <w:rsid w:val="00F460C6"/>
    <w:rsid w:val="00F4729F"/>
    <w:rsid w:val="00F47498"/>
    <w:rsid w:val="00F512B2"/>
    <w:rsid w:val="00F5283D"/>
    <w:rsid w:val="00F52ABA"/>
    <w:rsid w:val="00F52BC7"/>
    <w:rsid w:val="00F530BB"/>
    <w:rsid w:val="00F53BF4"/>
    <w:rsid w:val="00F54266"/>
    <w:rsid w:val="00F54813"/>
    <w:rsid w:val="00F55043"/>
    <w:rsid w:val="00F56DCF"/>
    <w:rsid w:val="00F57034"/>
    <w:rsid w:val="00F57949"/>
    <w:rsid w:val="00F57B41"/>
    <w:rsid w:val="00F6056B"/>
    <w:rsid w:val="00F60BE9"/>
    <w:rsid w:val="00F61AE6"/>
    <w:rsid w:val="00F61FD8"/>
    <w:rsid w:val="00F629C8"/>
    <w:rsid w:val="00F62DBF"/>
    <w:rsid w:val="00F62E47"/>
    <w:rsid w:val="00F64017"/>
    <w:rsid w:val="00F641FC"/>
    <w:rsid w:val="00F647F7"/>
    <w:rsid w:val="00F64D7B"/>
    <w:rsid w:val="00F6583C"/>
    <w:rsid w:val="00F6589A"/>
    <w:rsid w:val="00F65AC8"/>
    <w:rsid w:val="00F65CF2"/>
    <w:rsid w:val="00F6781D"/>
    <w:rsid w:val="00F6783E"/>
    <w:rsid w:val="00F67B07"/>
    <w:rsid w:val="00F70DBE"/>
    <w:rsid w:val="00F71124"/>
    <w:rsid w:val="00F71495"/>
    <w:rsid w:val="00F71888"/>
    <w:rsid w:val="00F719CD"/>
    <w:rsid w:val="00F71BB8"/>
    <w:rsid w:val="00F72584"/>
    <w:rsid w:val="00F7290D"/>
    <w:rsid w:val="00F7302F"/>
    <w:rsid w:val="00F732EC"/>
    <w:rsid w:val="00F73D08"/>
    <w:rsid w:val="00F752C4"/>
    <w:rsid w:val="00F7586B"/>
    <w:rsid w:val="00F75912"/>
    <w:rsid w:val="00F75BA0"/>
    <w:rsid w:val="00F75F2F"/>
    <w:rsid w:val="00F76445"/>
    <w:rsid w:val="00F76ECC"/>
    <w:rsid w:val="00F80399"/>
    <w:rsid w:val="00F80E7F"/>
    <w:rsid w:val="00F812C8"/>
    <w:rsid w:val="00F8132D"/>
    <w:rsid w:val="00F817AF"/>
    <w:rsid w:val="00F818AE"/>
    <w:rsid w:val="00F81B40"/>
    <w:rsid w:val="00F81C7F"/>
    <w:rsid w:val="00F820C4"/>
    <w:rsid w:val="00F83078"/>
    <w:rsid w:val="00F83540"/>
    <w:rsid w:val="00F83829"/>
    <w:rsid w:val="00F84069"/>
    <w:rsid w:val="00F843D7"/>
    <w:rsid w:val="00F85153"/>
    <w:rsid w:val="00F85536"/>
    <w:rsid w:val="00F85F04"/>
    <w:rsid w:val="00F862DD"/>
    <w:rsid w:val="00F8657A"/>
    <w:rsid w:val="00F8679A"/>
    <w:rsid w:val="00F87117"/>
    <w:rsid w:val="00F8736C"/>
    <w:rsid w:val="00F876AF"/>
    <w:rsid w:val="00F9030E"/>
    <w:rsid w:val="00F9084F"/>
    <w:rsid w:val="00F90ADB"/>
    <w:rsid w:val="00F90D69"/>
    <w:rsid w:val="00F90E78"/>
    <w:rsid w:val="00F91209"/>
    <w:rsid w:val="00F9221F"/>
    <w:rsid w:val="00F931C7"/>
    <w:rsid w:val="00F93559"/>
    <w:rsid w:val="00F93838"/>
    <w:rsid w:val="00F93D72"/>
    <w:rsid w:val="00F93E65"/>
    <w:rsid w:val="00F94070"/>
    <w:rsid w:val="00F942F1"/>
    <w:rsid w:val="00F94C7A"/>
    <w:rsid w:val="00F950B5"/>
    <w:rsid w:val="00F9513F"/>
    <w:rsid w:val="00F963EE"/>
    <w:rsid w:val="00F9761C"/>
    <w:rsid w:val="00F977F2"/>
    <w:rsid w:val="00F97908"/>
    <w:rsid w:val="00F97B43"/>
    <w:rsid w:val="00FA07F8"/>
    <w:rsid w:val="00FA105C"/>
    <w:rsid w:val="00FA1475"/>
    <w:rsid w:val="00FA148A"/>
    <w:rsid w:val="00FA1629"/>
    <w:rsid w:val="00FA27C8"/>
    <w:rsid w:val="00FA3259"/>
    <w:rsid w:val="00FA3B76"/>
    <w:rsid w:val="00FA3D67"/>
    <w:rsid w:val="00FA487C"/>
    <w:rsid w:val="00FA4D66"/>
    <w:rsid w:val="00FA5A4E"/>
    <w:rsid w:val="00FA690F"/>
    <w:rsid w:val="00FA7ED9"/>
    <w:rsid w:val="00FB0082"/>
    <w:rsid w:val="00FB0243"/>
    <w:rsid w:val="00FB1527"/>
    <w:rsid w:val="00FB1C36"/>
    <w:rsid w:val="00FB225F"/>
    <w:rsid w:val="00FB2537"/>
    <w:rsid w:val="00FB33DC"/>
    <w:rsid w:val="00FB3453"/>
    <w:rsid w:val="00FB36CE"/>
    <w:rsid w:val="00FB40BB"/>
    <w:rsid w:val="00FB4338"/>
    <w:rsid w:val="00FB477E"/>
    <w:rsid w:val="00FB4C9C"/>
    <w:rsid w:val="00FB53CD"/>
    <w:rsid w:val="00FB5ABC"/>
    <w:rsid w:val="00FB5DF1"/>
    <w:rsid w:val="00FB6165"/>
    <w:rsid w:val="00FB6701"/>
    <w:rsid w:val="00FC00BB"/>
    <w:rsid w:val="00FC0150"/>
    <w:rsid w:val="00FC03AB"/>
    <w:rsid w:val="00FC0AD6"/>
    <w:rsid w:val="00FC160B"/>
    <w:rsid w:val="00FC31C2"/>
    <w:rsid w:val="00FC3CD3"/>
    <w:rsid w:val="00FC3FAB"/>
    <w:rsid w:val="00FC4729"/>
    <w:rsid w:val="00FC4A8C"/>
    <w:rsid w:val="00FC4F22"/>
    <w:rsid w:val="00FC53DB"/>
    <w:rsid w:val="00FC5C08"/>
    <w:rsid w:val="00FC5F24"/>
    <w:rsid w:val="00FC5FC2"/>
    <w:rsid w:val="00FC6177"/>
    <w:rsid w:val="00FC63D1"/>
    <w:rsid w:val="00FC66F9"/>
    <w:rsid w:val="00FC7528"/>
    <w:rsid w:val="00FD00AD"/>
    <w:rsid w:val="00FD00C7"/>
    <w:rsid w:val="00FD0572"/>
    <w:rsid w:val="00FD1A97"/>
    <w:rsid w:val="00FD2D7B"/>
    <w:rsid w:val="00FD2E88"/>
    <w:rsid w:val="00FD33D3"/>
    <w:rsid w:val="00FD37F6"/>
    <w:rsid w:val="00FD4589"/>
    <w:rsid w:val="00FD473E"/>
    <w:rsid w:val="00FD4E76"/>
    <w:rsid w:val="00FD591A"/>
    <w:rsid w:val="00FD7DF9"/>
    <w:rsid w:val="00FE083B"/>
    <w:rsid w:val="00FE0A05"/>
    <w:rsid w:val="00FE0B03"/>
    <w:rsid w:val="00FE0B51"/>
    <w:rsid w:val="00FE0B78"/>
    <w:rsid w:val="00FE0ED4"/>
    <w:rsid w:val="00FE15C3"/>
    <w:rsid w:val="00FE181A"/>
    <w:rsid w:val="00FE1A4B"/>
    <w:rsid w:val="00FE1CDA"/>
    <w:rsid w:val="00FE1EAB"/>
    <w:rsid w:val="00FE3465"/>
    <w:rsid w:val="00FE348A"/>
    <w:rsid w:val="00FE41EB"/>
    <w:rsid w:val="00FE50FF"/>
    <w:rsid w:val="00FE58F7"/>
    <w:rsid w:val="00FE67CF"/>
    <w:rsid w:val="00FE6C1D"/>
    <w:rsid w:val="00FE6D20"/>
    <w:rsid w:val="00FE6FB9"/>
    <w:rsid w:val="00FE7100"/>
    <w:rsid w:val="00FE7549"/>
    <w:rsid w:val="00FE7BCC"/>
    <w:rsid w:val="00FF01D9"/>
    <w:rsid w:val="00FF03AA"/>
    <w:rsid w:val="00FF0632"/>
    <w:rsid w:val="00FF126D"/>
    <w:rsid w:val="00FF2310"/>
    <w:rsid w:val="00FF2E73"/>
    <w:rsid w:val="00FF30FB"/>
    <w:rsid w:val="00FF4AE2"/>
    <w:rsid w:val="00FF50A8"/>
    <w:rsid w:val="00FF571E"/>
    <w:rsid w:val="00FF68AC"/>
    <w:rsid w:val="00FF6BD1"/>
    <w:rsid w:val="00FF6CC0"/>
    <w:rsid w:val="00FF7512"/>
    <w:rsid w:val="00FF7563"/>
    <w:rsid w:val="00FF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DC81F"/>
  <w15:docId w15:val="{BD044DF0-AAE0-45D8-8C59-3598E2D3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Alt+1,Alt+11,Alt+12,Alt+13,h1,제목 1(no line)"/>
    <w:basedOn w:val="Normal"/>
    <w:next w:val="Normal"/>
    <w:qFormat/>
    <w:rsid w:val="00BD3BEB"/>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Heading 2 Char,H2 Char,h2 Char"/>
    <w:basedOn w:val="Normal"/>
    <w:next w:val="Normal"/>
    <w:uiPriority w:val="9"/>
    <w:qFormat/>
    <w:rsid w:val="00BD3BEB"/>
    <w:pPr>
      <w:keepNext/>
      <w:numPr>
        <w:ilvl w:val="1"/>
        <w:numId w:val="2"/>
      </w:numPr>
      <w:spacing w:before="120"/>
      <w:outlineLvl w:val="1"/>
    </w:pPr>
    <w:rPr>
      <w:b/>
      <w:bCs/>
      <w:sz w:val="24"/>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
    <w:basedOn w:val="Normal"/>
    <w:next w:val="Normal"/>
    <w:qFormat/>
    <w:rsid w:val="00BD3BE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
    <w:basedOn w:val="Normal"/>
    <w:next w:val="Normal"/>
    <w:qFormat/>
    <w:rsid w:val="00BD3BE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5"/>
    <w:basedOn w:val="Normal"/>
    <w:next w:val="Normal"/>
    <w:qFormat/>
    <w:rsid w:val="00BD3BEB"/>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BD3BEB"/>
    <w:pPr>
      <w:numPr>
        <w:ilvl w:val="5"/>
        <w:numId w:val="2"/>
      </w:numPr>
      <w:spacing w:before="240" w:after="60"/>
      <w:outlineLvl w:val="5"/>
    </w:pPr>
    <w:rPr>
      <w:b/>
      <w:bCs/>
    </w:rPr>
  </w:style>
  <w:style w:type="paragraph" w:styleId="Heading7">
    <w:name w:val="heading 7"/>
    <w:aliases w:val="h7"/>
    <w:basedOn w:val="Normal"/>
    <w:next w:val="Normal"/>
    <w:qFormat/>
    <w:rsid w:val="00BD3BEB"/>
    <w:pPr>
      <w:numPr>
        <w:ilvl w:val="6"/>
        <w:numId w:val="2"/>
      </w:numPr>
      <w:spacing w:before="240" w:after="60"/>
      <w:outlineLvl w:val="6"/>
    </w:pPr>
    <w:rPr>
      <w:sz w:val="24"/>
      <w:szCs w:val="24"/>
    </w:rPr>
  </w:style>
  <w:style w:type="paragraph" w:styleId="Heading8">
    <w:name w:val="heading 8"/>
    <w:aliases w:val="h8,Table Heading"/>
    <w:basedOn w:val="Normal"/>
    <w:next w:val="Normal"/>
    <w:qFormat/>
    <w:rsid w:val="00BD3BEB"/>
    <w:pPr>
      <w:numPr>
        <w:ilvl w:val="7"/>
        <w:numId w:val="2"/>
      </w:numPr>
      <w:spacing w:before="240" w:after="60"/>
      <w:outlineLvl w:val="7"/>
    </w:pPr>
    <w:rPr>
      <w:i/>
      <w:iCs/>
      <w:sz w:val="24"/>
      <w:szCs w:val="24"/>
    </w:rPr>
  </w:style>
  <w:style w:type="paragraph" w:styleId="Heading9">
    <w:name w:val="heading 9"/>
    <w:aliases w:val="Figure Heading,FH,h9"/>
    <w:basedOn w:val="Normal"/>
    <w:next w:val="Normal"/>
    <w:qFormat/>
    <w:rsid w:val="00BD3BE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D3BE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BD3BEB"/>
    <w:rPr>
      <w:color w:val="0000FF"/>
      <w:u w:val="single"/>
    </w:rPr>
  </w:style>
  <w:style w:type="paragraph" w:styleId="Caption">
    <w:name w:val="caption"/>
    <w:aliases w:val="cap,Caption Char1 Char,cap Char Char1,Caption Char Char1 Char,cap Char2,cap Char Char Char Char Char Char Char,Caption Char2 Char,Caption Char1 Char1 Char,Caption Char Char Char Char,Caption Char1 Char Char Char Char,cap1"/>
    <w:basedOn w:val="Normal"/>
    <w:next w:val="Normal"/>
    <w:link w:val="CaptionChar"/>
    <w:qFormat/>
    <w:rsid w:val="00BD3BEB"/>
    <w:pPr>
      <w:jc w:val="center"/>
    </w:pPr>
    <w:rPr>
      <w:b/>
      <w:bCs/>
      <w:sz w:val="20"/>
      <w:szCs w:val="20"/>
    </w:rPr>
  </w:style>
  <w:style w:type="character" w:customStyle="1" w:styleId="CaptionChar">
    <w:name w:val="Caption Char"/>
    <w:aliases w:val="cap Char,Caption Char1 Char Char1,cap Char Char1 Char1,Caption Char Char1 Char Char1,cap Char2 Char1,cap Char Char Char Char Char Char Char Char1,Caption Char2 Char Char1,Caption Char1 Char1 Char Char1,Caption Char Char Char Char Char"/>
    <w:basedOn w:val="DefaultParagraphFont"/>
    <w:link w:val="Caption"/>
    <w:rsid w:val="00C411AF"/>
    <w:rPr>
      <w:b/>
      <w:bCs/>
    </w:rPr>
  </w:style>
  <w:style w:type="paragraph" w:styleId="ListBullet">
    <w:name w:val="List Bullet"/>
    <w:basedOn w:val="List"/>
    <w:rsid w:val="00BD3BEB"/>
    <w:pPr>
      <w:autoSpaceDE/>
      <w:autoSpaceDN/>
      <w:adjustRightInd/>
      <w:spacing w:after="180"/>
      <w:ind w:left="568" w:hanging="284"/>
      <w:jc w:val="left"/>
    </w:pPr>
    <w:rPr>
      <w:sz w:val="20"/>
      <w:szCs w:val="20"/>
      <w:lang w:val="en-GB"/>
    </w:rPr>
  </w:style>
  <w:style w:type="paragraph" w:styleId="List">
    <w:name w:val="List"/>
    <w:basedOn w:val="Normal"/>
    <w:rsid w:val="00BD3BEB"/>
    <w:pPr>
      <w:ind w:left="360" w:hanging="360"/>
    </w:pPr>
  </w:style>
  <w:style w:type="paragraph" w:styleId="BodyText2">
    <w:name w:val="Body Text 2"/>
    <w:basedOn w:val="Normal"/>
    <w:rsid w:val="00BD3BEB"/>
    <w:pPr>
      <w:spacing w:after="0"/>
      <w:jc w:val="left"/>
    </w:pPr>
    <w:rPr>
      <w:szCs w:val="20"/>
    </w:rPr>
  </w:style>
  <w:style w:type="paragraph" w:styleId="BalloonText">
    <w:name w:val="Balloon Text"/>
    <w:basedOn w:val="Normal"/>
    <w:semiHidden/>
    <w:rsid w:val="00BD3BE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BD3BEB"/>
    <w:rPr>
      <w:color w:val="800080"/>
      <w:u w:val="single"/>
    </w:rPr>
  </w:style>
  <w:style w:type="paragraph" w:styleId="FootnoteText">
    <w:name w:val="footnote text"/>
    <w:basedOn w:val="Normal"/>
    <w:semiHidden/>
    <w:rsid w:val="00BD3BEB"/>
    <w:rPr>
      <w:sz w:val="20"/>
      <w:szCs w:val="20"/>
    </w:rPr>
  </w:style>
  <w:style w:type="character" w:styleId="FootnoteReference">
    <w:name w:val="footnote reference"/>
    <w:basedOn w:val="DefaultParagraphFont"/>
    <w:semiHidden/>
    <w:rsid w:val="00BD3BEB"/>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qFormat/>
    <w:rsid w:val="00AB3F38"/>
    <w:pPr>
      <w:tabs>
        <w:tab w:val="center" w:pos="4680"/>
        <w:tab w:val="right" w:pos="9360"/>
      </w:tabs>
    </w:pPr>
  </w:style>
  <w:style w:type="character" w:customStyle="1" w:styleId="HeaderChar">
    <w:name w:val="Header Char"/>
    <w:basedOn w:val="DefaultParagraphFont"/>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List"/>
    <w:link w:val="B1Char1"/>
    <w:qFormat/>
    <w:rsid w:val="008B289C"/>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List2"/>
    <w:uiPriority w:val="99"/>
    <w:rsid w:val="008B289C"/>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List3"/>
    <w:rsid w:val="008B289C"/>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List2">
    <w:name w:val="List 2"/>
    <w:basedOn w:val="Normal"/>
    <w:unhideWhenUsed/>
    <w:rsid w:val="008B289C"/>
    <w:pPr>
      <w:ind w:leftChars="200" w:left="100" w:hangingChars="200" w:hanging="200"/>
      <w:contextualSpacing/>
    </w:pPr>
  </w:style>
  <w:style w:type="paragraph" w:styleId="List3">
    <w:name w:val="List 3"/>
    <w:basedOn w:val="Normal"/>
    <w:semiHidden/>
    <w:unhideWhenUsed/>
    <w:rsid w:val="008B289C"/>
    <w:pPr>
      <w:ind w:leftChars="400" w:left="100" w:hangingChars="200" w:hanging="200"/>
      <w:contextualSpacing/>
    </w:p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出段落"/>
    <w:basedOn w:val="Normal"/>
    <w:link w:val="ListParagraphChar"/>
    <w:uiPriority w:val="34"/>
    <w:qFormat/>
    <w:rsid w:val="00D555B3"/>
    <w:pPr>
      <w:autoSpaceDE/>
      <w:autoSpaceDN/>
      <w:adjustRightInd/>
      <w:snapToGrid/>
      <w:spacing w:after="0"/>
      <w:ind w:firstLine="420"/>
      <w:jc w:val="left"/>
    </w:pPr>
    <w:rPr>
      <w:rFonts w:ascii="SimSun" w:hAnsi="SimSun"/>
      <w:sz w:val="24"/>
      <w:szCs w:val="24"/>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rsid w:val="00D555B3"/>
    <w:rPr>
      <w:rFonts w:ascii="SimSun" w:hAnsi="SimSun"/>
      <w:sz w:val="24"/>
      <w:szCs w:val="24"/>
    </w:rPr>
  </w:style>
  <w:style w:type="paragraph" w:customStyle="1" w:styleId="textintend3">
    <w:name w:val="text intend 3"/>
    <w:basedOn w:val="Normal"/>
    <w:rsid w:val="00444A93"/>
    <w:pPr>
      <w:numPr>
        <w:numId w:val="3"/>
      </w:numPr>
      <w:overflowPunct w:val="0"/>
      <w:snapToGrid/>
      <w:textAlignment w:val="baseline"/>
    </w:pPr>
    <w:rPr>
      <w:rFonts w:eastAsia="MS Mincho"/>
      <w:sz w:val="24"/>
      <w:szCs w:val="20"/>
      <w:lang w:eastAsia="en-GB"/>
    </w:rPr>
  </w:style>
  <w:style w:type="paragraph" w:customStyle="1" w:styleId="10">
    <w:name w:val="목록 단락1"/>
    <w:basedOn w:val="Normal"/>
    <w:uiPriority w:val="34"/>
    <w:qFormat/>
    <w:rsid w:val="00002C6C"/>
    <w:pPr>
      <w:autoSpaceDE/>
      <w:autoSpaceDN/>
      <w:adjustRightInd/>
      <w:spacing w:after="100" w:afterAutospacing="1" w:line="259" w:lineRule="auto"/>
      <w:ind w:leftChars="400" w:left="840"/>
    </w:pPr>
    <w:rPr>
      <w:rFonts w:eastAsia="MS Gothic"/>
      <w:sz w:val="24"/>
      <w:szCs w:val="20"/>
      <w:lang w:val="en-GB" w:eastAsia="ja-JP"/>
    </w:rPr>
  </w:style>
  <w:style w:type="character" w:styleId="CommentReference">
    <w:name w:val="annotation reference"/>
    <w:basedOn w:val="DefaultParagraphFont"/>
    <w:semiHidden/>
    <w:unhideWhenUsed/>
    <w:rsid w:val="003C0611"/>
    <w:rPr>
      <w:sz w:val="21"/>
      <w:szCs w:val="21"/>
    </w:rPr>
  </w:style>
  <w:style w:type="paragraph" w:styleId="CommentText">
    <w:name w:val="annotation text"/>
    <w:basedOn w:val="Normal"/>
    <w:link w:val="CommentTextChar"/>
    <w:semiHidden/>
    <w:unhideWhenUsed/>
    <w:rsid w:val="003C0611"/>
    <w:pPr>
      <w:jc w:val="left"/>
    </w:pPr>
  </w:style>
  <w:style w:type="character" w:customStyle="1" w:styleId="CommentTextChar">
    <w:name w:val="Comment Text Char"/>
    <w:basedOn w:val="DefaultParagraphFont"/>
    <w:link w:val="CommentText"/>
    <w:semiHidden/>
    <w:rsid w:val="003C0611"/>
    <w:rPr>
      <w:sz w:val="22"/>
      <w:szCs w:val="22"/>
    </w:rPr>
  </w:style>
  <w:style w:type="paragraph" w:styleId="CommentSubject">
    <w:name w:val="annotation subject"/>
    <w:basedOn w:val="CommentText"/>
    <w:next w:val="CommentText"/>
    <w:link w:val="CommentSubjectChar"/>
    <w:semiHidden/>
    <w:unhideWhenUsed/>
    <w:rsid w:val="003C0611"/>
    <w:rPr>
      <w:b/>
      <w:bCs/>
    </w:rPr>
  </w:style>
  <w:style w:type="character" w:customStyle="1" w:styleId="CommentSubjectChar">
    <w:name w:val="Comment Subject Char"/>
    <w:basedOn w:val="CommentTextChar"/>
    <w:link w:val="CommentSubject"/>
    <w:semiHidden/>
    <w:rsid w:val="003C0611"/>
    <w:rPr>
      <w:b/>
      <w:bCs/>
      <w:sz w:val="22"/>
      <w:szCs w:val="22"/>
    </w:rPr>
  </w:style>
  <w:style w:type="paragraph" w:styleId="Revision">
    <w:name w:val="Revision"/>
    <w:hidden/>
    <w:uiPriority w:val="99"/>
    <w:semiHidden/>
    <w:rsid w:val="008117C0"/>
    <w:rPr>
      <w:sz w:val="22"/>
      <w:szCs w:val="22"/>
    </w:rPr>
  </w:style>
  <w:style w:type="character" w:customStyle="1" w:styleId="apple-style-span">
    <w:name w:val="apple-style-span"/>
    <w:basedOn w:val="DefaultParagraphFont"/>
    <w:rsid w:val="00DC2E02"/>
  </w:style>
  <w:style w:type="character" w:customStyle="1" w:styleId="B1Char1">
    <w:name w:val="B1 Char1"/>
    <w:link w:val="B1"/>
    <w:qFormat/>
    <w:rsid w:val="00E70CC0"/>
    <w:rPr>
      <w:rFonts w:eastAsia="MS Mincho"/>
      <w:lang w:val="en-GB"/>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rsid w:val="00395F62"/>
    <w:rPr>
      <w:rFonts w:eastAsia="SimSun" w:cs="Times New Roman"/>
      <w:b/>
      <w:bCs/>
      <w:sz w:val="20"/>
      <w:szCs w:val="20"/>
      <w:lang w:val="en-GB" w:eastAsia="zh-CN"/>
    </w:rPr>
  </w:style>
  <w:style w:type="paragraph" w:styleId="ListBullet3">
    <w:name w:val="List Bullet 3"/>
    <w:aliases w:val="lb3"/>
    <w:basedOn w:val="Normal"/>
    <w:rsid w:val="004E3C80"/>
    <w:pPr>
      <w:numPr>
        <w:numId w:val="4"/>
      </w:numPr>
      <w:autoSpaceDE/>
      <w:autoSpaceDN/>
      <w:adjustRightInd/>
      <w:snapToGrid/>
      <w:spacing w:after="240"/>
      <w:jc w:val="left"/>
    </w:pPr>
    <w:rPr>
      <w:rFonts w:eastAsia="Times New Roman"/>
      <w:sz w:val="24"/>
      <w:szCs w:val="24"/>
      <w:lang w:val="en-HK" w:eastAsia="zh-CN"/>
    </w:rPr>
  </w:style>
  <w:style w:type="paragraph" w:styleId="ListBullet2">
    <w:name w:val="List Bullet 2"/>
    <w:aliases w:val="lb2"/>
    <w:basedOn w:val="Normal"/>
    <w:rsid w:val="00730EBB"/>
    <w:pPr>
      <w:numPr>
        <w:numId w:val="5"/>
      </w:numPr>
      <w:autoSpaceDE/>
      <w:autoSpaceDN/>
      <w:adjustRightInd/>
      <w:snapToGrid/>
      <w:spacing w:after="240"/>
      <w:jc w:val="left"/>
    </w:pPr>
    <w:rPr>
      <w:rFonts w:eastAsia="Times New Roman"/>
      <w:sz w:val="24"/>
      <w:szCs w:val="24"/>
      <w:lang w:val="en-HK" w:eastAsia="zh-CN"/>
    </w:rPr>
  </w:style>
  <w:style w:type="paragraph" w:customStyle="1" w:styleId="PL">
    <w:name w:val="PL"/>
    <w:link w:val="PLChar"/>
    <w:qFormat/>
    <w:rsid w:val="00CD66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CD6630"/>
    <w:rPr>
      <w:rFonts w:ascii="Courier New" w:eastAsia="Times New Roman" w:hAnsi="Courier New"/>
      <w:noProof/>
      <w:sz w:val="16"/>
      <w:lang w:val="en-GB" w:eastAsia="ja-JP"/>
    </w:rPr>
  </w:style>
  <w:style w:type="paragraph" w:customStyle="1" w:styleId="3GPPText">
    <w:name w:val="3GPP Text"/>
    <w:basedOn w:val="Normal"/>
    <w:link w:val="3GPPTextChar"/>
    <w:qFormat/>
    <w:rsid w:val="00CD6630"/>
    <w:pPr>
      <w:overflowPunct w:val="0"/>
      <w:snapToGrid/>
      <w:spacing w:before="120"/>
      <w:textAlignment w:val="baseline"/>
    </w:pPr>
    <w:rPr>
      <w:szCs w:val="20"/>
    </w:rPr>
  </w:style>
  <w:style w:type="character" w:customStyle="1" w:styleId="3GPPTextChar">
    <w:name w:val="3GPP Text Char"/>
    <w:link w:val="3GPPText"/>
    <w:qFormat/>
    <w:rsid w:val="00CD6630"/>
    <w:rPr>
      <w:sz w:val="22"/>
    </w:rPr>
  </w:style>
  <w:style w:type="paragraph" w:customStyle="1" w:styleId="TdocHeader2">
    <w:name w:val="Tdoc_Header_2"/>
    <w:basedOn w:val="Normal"/>
    <w:qFormat/>
    <w:rsid w:val="00965FD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Normal"/>
    <w:qFormat/>
    <w:rsid w:val="009B6D6C"/>
    <w:pPr>
      <w:tabs>
        <w:tab w:val="left" w:pos="1701"/>
        <w:tab w:val="right" w:pos="9639"/>
      </w:tabs>
      <w:autoSpaceDE/>
      <w:autoSpaceDN/>
      <w:adjustRightInd/>
      <w:snapToGrid/>
      <w:spacing w:after="240"/>
      <w:jc w:val="left"/>
    </w:pPr>
    <w:rPr>
      <w:rFonts w:eastAsia="Times New Roman"/>
      <w:b/>
      <w:sz w:val="24"/>
      <w:szCs w:val="24"/>
      <w:lang w:eastAsia="zh-CN"/>
    </w:rPr>
  </w:style>
  <w:style w:type="paragraph" w:styleId="NormalWeb">
    <w:name w:val="Normal (Web)"/>
    <w:basedOn w:val="Normal"/>
    <w:uiPriority w:val="99"/>
    <w:unhideWhenUsed/>
    <w:rsid w:val="00EF4654"/>
    <w:pPr>
      <w:autoSpaceDE/>
      <w:autoSpaceDN/>
      <w:adjustRightInd/>
      <w:snapToGrid/>
      <w:spacing w:before="100" w:beforeAutospacing="1" w:after="100" w:afterAutospacing="1"/>
      <w:jc w:val="left"/>
    </w:pPr>
    <w:rPr>
      <w:rFonts w:eastAsia="Times New Roman"/>
      <w:sz w:val="24"/>
      <w:szCs w:val="24"/>
    </w:rPr>
  </w:style>
  <w:style w:type="character" w:customStyle="1" w:styleId="apple-converted-space">
    <w:name w:val="apple-converted-space"/>
    <w:qFormat/>
    <w:rsid w:val="00BA34AE"/>
  </w:style>
  <w:style w:type="paragraph" w:customStyle="1" w:styleId="textintend1">
    <w:name w:val="text intend 1"/>
    <w:basedOn w:val="Normal"/>
    <w:rsid w:val="00834B48"/>
    <w:pPr>
      <w:numPr>
        <w:numId w:val="6"/>
      </w:numPr>
      <w:overflowPunct w:val="0"/>
      <w:snapToGrid/>
      <w:textAlignment w:val="baseline"/>
    </w:pPr>
    <w:rPr>
      <w:rFonts w:ascii="Calibri" w:eastAsia="MS Mincho" w:hAnsi="Calibri" w:cs="Calibri"/>
      <w:szCs w:val="20"/>
      <w:lang w:val="fi-FI" w:eastAsia="fi-FI"/>
    </w:rPr>
  </w:style>
  <w:style w:type="paragraph" w:styleId="ListBullet4">
    <w:name w:val="List Bullet 4"/>
    <w:basedOn w:val="Normal"/>
    <w:autoRedefine/>
    <w:qFormat/>
    <w:rsid w:val="00076D9A"/>
    <w:pPr>
      <w:numPr>
        <w:numId w:val="8"/>
      </w:numPr>
      <w:autoSpaceDE/>
      <w:autoSpaceDN/>
      <w:adjustRightInd/>
      <w:snapToGrid/>
      <w:spacing w:after="180"/>
      <w:contextualSpacing/>
      <w:jc w:val="left"/>
    </w:pPr>
    <w:rPr>
      <w:rFonts w:eastAsia="MS Mincho"/>
      <w:sz w:val="20"/>
      <w:szCs w:val="20"/>
      <w:lang w:val="en-GB"/>
    </w:rPr>
  </w:style>
  <w:style w:type="character" w:styleId="Strong">
    <w:name w:val="Strong"/>
    <w:basedOn w:val="DefaultParagraphFont"/>
    <w:uiPriority w:val="22"/>
    <w:qFormat/>
    <w:rsid w:val="00865C72"/>
    <w:rPr>
      <w:b/>
      <w:bCs/>
    </w:rPr>
  </w:style>
  <w:style w:type="paragraph" w:styleId="HTMLPreformatted">
    <w:name w:val="HTML Preformatted"/>
    <w:basedOn w:val="Normal"/>
    <w:link w:val="HTMLPreformattedChar"/>
    <w:uiPriority w:val="99"/>
    <w:semiHidden/>
    <w:unhideWhenUsed/>
    <w:rsid w:val="00586F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86F8E"/>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54756">
      <w:bodyDiv w:val="1"/>
      <w:marLeft w:val="0"/>
      <w:marRight w:val="0"/>
      <w:marTop w:val="0"/>
      <w:marBottom w:val="0"/>
      <w:divBdr>
        <w:top w:val="none" w:sz="0" w:space="0" w:color="auto"/>
        <w:left w:val="none" w:sz="0" w:space="0" w:color="auto"/>
        <w:bottom w:val="none" w:sz="0" w:space="0" w:color="auto"/>
        <w:right w:val="none" w:sz="0" w:space="0" w:color="auto"/>
      </w:divBdr>
    </w:div>
    <w:div w:id="89201691">
      <w:bodyDiv w:val="1"/>
      <w:marLeft w:val="0"/>
      <w:marRight w:val="0"/>
      <w:marTop w:val="0"/>
      <w:marBottom w:val="0"/>
      <w:divBdr>
        <w:top w:val="none" w:sz="0" w:space="0" w:color="auto"/>
        <w:left w:val="none" w:sz="0" w:space="0" w:color="auto"/>
        <w:bottom w:val="none" w:sz="0" w:space="0" w:color="auto"/>
        <w:right w:val="none" w:sz="0" w:space="0" w:color="auto"/>
      </w:divBdr>
    </w:div>
    <w:div w:id="2272332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350328">
      <w:bodyDiv w:val="1"/>
      <w:marLeft w:val="0"/>
      <w:marRight w:val="0"/>
      <w:marTop w:val="0"/>
      <w:marBottom w:val="0"/>
      <w:divBdr>
        <w:top w:val="none" w:sz="0" w:space="0" w:color="auto"/>
        <w:left w:val="none" w:sz="0" w:space="0" w:color="auto"/>
        <w:bottom w:val="none" w:sz="0" w:space="0" w:color="auto"/>
        <w:right w:val="none" w:sz="0" w:space="0" w:color="auto"/>
      </w:divBdr>
    </w:div>
    <w:div w:id="29702727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9526156">
      <w:bodyDiv w:val="1"/>
      <w:marLeft w:val="0"/>
      <w:marRight w:val="0"/>
      <w:marTop w:val="0"/>
      <w:marBottom w:val="0"/>
      <w:divBdr>
        <w:top w:val="none" w:sz="0" w:space="0" w:color="auto"/>
        <w:left w:val="none" w:sz="0" w:space="0" w:color="auto"/>
        <w:bottom w:val="none" w:sz="0" w:space="0" w:color="auto"/>
        <w:right w:val="none" w:sz="0" w:space="0" w:color="auto"/>
      </w:divBdr>
    </w:div>
    <w:div w:id="486479493">
      <w:bodyDiv w:val="1"/>
      <w:marLeft w:val="0"/>
      <w:marRight w:val="0"/>
      <w:marTop w:val="0"/>
      <w:marBottom w:val="0"/>
      <w:divBdr>
        <w:top w:val="none" w:sz="0" w:space="0" w:color="auto"/>
        <w:left w:val="none" w:sz="0" w:space="0" w:color="auto"/>
        <w:bottom w:val="none" w:sz="0" w:space="0" w:color="auto"/>
        <w:right w:val="none" w:sz="0" w:space="0" w:color="auto"/>
      </w:divBdr>
    </w:div>
    <w:div w:id="495999103">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159773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289074">
      <w:bodyDiv w:val="1"/>
      <w:marLeft w:val="0"/>
      <w:marRight w:val="0"/>
      <w:marTop w:val="0"/>
      <w:marBottom w:val="0"/>
      <w:divBdr>
        <w:top w:val="none" w:sz="0" w:space="0" w:color="auto"/>
        <w:left w:val="none" w:sz="0" w:space="0" w:color="auto"/>
        <w:bottom w:val="none" w:sz="0" w:space="0" w:color="auto"/>
        <w:right w:val="none" w:sz="0" w:space="0" w:color="auto"/>
      </w:divBdr>
    </w:div>
    <w:div w:id="652411730">
      <w:bodyDiv w:val="1"/>
      <w:marLeft w:val="0"/>
      <w:marRight w:val="0"/>
      <w:marTop w:val="0"/>
      <w:marBottom w:val="0"/>
      <w:divBdr>
        <w:top w:val="none" w:sz="0" w:space="0" w:color="auto"/>
        <w:left w:val="none" w:sz="0" w:space="0" w:color="auto"/>
        <w:bottom w:val="none" w:sz="0" w:space="0" w:color="auto"/>
        <w:right w:val="none" w:sz="0" w:space="0" w:color="auto"/>
      </w:divBdr>
    </w:div>
    <w:div w:id="681322498">
      <w:bodyDiv w:val="1"/>
      <w:marLeft w:val="0"/>
      <w:marRight w:val="0"/>
      <w:marTop w:val="0"/>
      <w:marBottom w:val="0"/>
      <w:divBdr>
        <w:top w:val="none" w:sz="0" w:space="0" w:color="auto"/>
        <w:left w:val="none" w:sz="0" w:space="0" w:color="auto"/>
        <w:bottom w:val="none" w:sz="0" w:space="0" w:color="auto"/>
        <w:right w:val="none" w:sz="0" w:space="0" w:color="auto"/>
      </w:divBdr>
    </w:div>
    <w:div w:id="681664884">
      <w:bodyDiv w:val="1"/>
      <w:marLeft w:val="0"/>
      <w:marRight w:val="0"/>
      <w:marTop w:val="0"/>
      <w:marBottom w:val="0"/>
      <w:divBdr>
        <w:top w:val="none" w:sz="0" w:space="0" w:color="auto"/>
        <w:left w:val="none" w:sz="0" w:space="0" w:color="auto"/>
        <w:bottom w:val="none" w:sz="0" w:space="0" w:color="auto"/>
        <w:right w:val="none" w:sz="0" w:space="0" w:color="auto"/>
      </w:divBdr>
      <w:divsChild>
        <w:div w:id="730037778">
          <w:marLeft w:val="0"/>
          <w:marRight w:val="0"/>
          <w:marTop w:val="0"/>
          <w:marBottom w:val="0"/>
          <w:divBdr>
            <w:top w:val="single" w:sz="2" w:space="0" w:color="auto"/>
            <w:left w:val="single" w:sz="2" w:space="0" w:color="auto"/>
            <w:bottom w:val="single" w:sz="2" w:space="0" w:color="auto"/>
            <w:right w:val="single" w:sz="2" w:space="0" w:color="auto"/>
          </w:divBdr>
          <w:divsChild>
            <w:div w:id="1006051705">
              <w:marLeft w:val="0"/>
              <w:marRight w:val="0"/>
              <w:marTop w:val="0"/>
              <w:marBottom w:val="0"/>
              <w:divBdr>
                <w:top w:val="single" w:sz="2" w:space="0" w:color="auto"/>
                <w:left w:val="single" w:sz="2" w:space="0" w:color="auto"/>
                <w:bottom w:val="single" w:sz="2" w:space="0" w:color="auto"/>
                <w:right w:val="single" w:sz="2" w:space="0" w:color="auto"/>
              </w:divBdr>
              <w:divsChild>
                <w:div w:id="6647435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730689082">
      <w:bodyDiv w:val="1"/>
      <w:marLeft w:val="0"/>
      <w:marRight w:val="0"/>
      <w:marTop w:val="0"/>
      <w:marBottom w:val="0"/>
      <w:divBdr>
        <w:top w:val="none" w:sz="0" w:space="0" w:color="auto"/>
        <w:left w:val="none" w:sz="0" w:space="0" w:color="auto"/>
        <w:bottom w:val="none" w:sz="0" w:space="0" w:color="auto"/>
        <w:right w:val="none" w:sz="0" w:space="0" w:color="auto"/>
      </w:divBdr>
    </w:div>
    <w:div w:id="752974479">
      <w:bodyDiv w:val="1"/>
      <w:marLeft w:val="0"/>
      <w:marRight w:val="0"/>
      <w:marTop w:val="0"/>
      <w:marBottom w:val="0"/>
      <w:divBdr>
        <w:top w:val="none" w:sz="0" w:space="0" w:color="auto"/>
        <w:left w:val="none" w:sz="0" w:space="0" w:color="auto"/>
        <w:bottom w:val="none" w:sz="0" w:space="0" w:color="auto"/>
        <w:right w:val="none" w:sz="0" w:space="0" w:color="auto"/>
      </w:divBdr>
    </w:div>
    <w:div w:id="753210614">
      <w:bodyDiv w:val="1"/>
      <w:marLeft w:val="0"/>
      <w:marRight w:val="0"/>
      <w:marTop w:val="0"/>
      <w:marBottom w:val="0"/>
      <w:divBdr>
        <w:top w:val="none" w:sz="0" w:space="0" w:color="auto"/>
        <w:left w:val="none" w:sz="0" w:space="0" w:color="auto"/>
        <w:bottom w:val="none" w:sz="0" w:space="0" w:color="auto"/>
        <w:right w:val="none" w:sz="0" w:space="0" w:color="auto"/>
      </w:divBdr>
    </w:div>
    <w:div w:id="780420589">
      <w:bodyDiv w:val="1"/>
      <w:marLeft w:val="0"/>
      <w:marRight w:val="0"/>
      <w:marTop w:val="0"/>
      <w:marBottom w:val="0"/>
      <w:divBdr>
        <w:top w:val="none" w:sz="0" w:space="0" w:color="auto"/>
        <w:left w:val="none" w:sz="0" w:space="0" w:color="auto"/>
        <w:bottom w:val="none" w:sz="0" w:space="0" w:color="auto"/>
        <w:right w:val="none" w:sz="0" w:space="0" w:color="auto"/>
      </w:divBdr>
    </w:div>
    <w:div w:id="784927881">
      <w:bodyDiv w:val="1"/>
      <w:marLeft w:val="0"/>
      <w:marRight w:val="0"/>
      <w:marTop w:val="0"/>
      <w:marBottom w:val="0"/>
      <w:divBdr>
        <w:top w:val="none" w:sz="0" w:space="0" w:color="auto"/>
        <w:left w:val="none" w:sz="0" w:space="0" w:color="auto"/>
        <w:bottom w:val="none" w:sz="0" w:space="0" w:color="auto"/>
        <w:right w:val="none" w:sz="0" w:space="0" w:color="auto"/>
      </w:divBdr>
    </w:div>
    <w:div w:id="788861927">
      <w:bodyDiv w:val="1"/>
      <w:marLeft w:val="0"/>
      <w:marRight w:val="0"/>
      <w:marTop w:val="0"/>
      <w:marBottom w:val="0"/>
      <w:divBdr>
        <w:top w:val="none" w:sz="0" w:space="0" w:color="auto"/>
        <w:left w:val="none" w:sz="0" w:space="0" w:color="auto"/>
        <w:bottom w:val="none" w:sz="0" w:space="0" w:color="auto"/>
        <w:right w:val="none" w:sz="0" w:space="0" w:color="auto"/>
      </w:divBdr>
    </w:div>
    <w:div w:id="824207229">
      <w:bodyDiv w:val="1"/>
      <w:marLeft w:val="0"/>
      <w:marRight w:val="0"/>
      <w:marTop w:val="0"/>
      <w:marBottom w:val="0"/>
      <w:divBdr>
        <w:top w:val="none" w:sz="0" w:space="0" w:color="auto"/>
        <w:left w:val="none" w:sz="0" w:space="0" w:color="auto"/>
        <w:bottom w:val="none" w:sz="0" w:space="0" w:color="auto"/>
        <w:right w:val="none" w:sz="0" w:space="0" w:color="auto"/>
      </w:divBdr>
    </w:div>
    <w:div w:id="896937087">
      <w:bodyDiv w:val="1"/>
      <w:marLeft w:val="0"/>
      <w:marRight w:val="0"/>
      <w:marTop w:val="0"/>
      <w:marBottom w:val="0"/>
      <w:divBdr>
        <w:top w:val="none" w:sz="0" w:space="0" w:color="auto"/>
        <w:left w:val="none" w:sz="0" w:space="0" w:color="auto"/>
        <w:bottom w:val="none" w:sz="0" w:space="0" w:color="auto"/>
        <w:right w:val="none" w:sz="0" w:space="0" w:color="auto"/>
      </w:divBdr>
    </w:div>
    <w:div w:id="9226456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37225">
      <w:bodyDiv w:val="1"/>
      <w:marLeft w:val="0"/>
      <w:marRight w:val="0"/>
      <w:marTop w:val="0"/>
      <w:marBottom w:val="0"/>
      <w:divBdr>
        <w:top w:val="none" w:sz="0" w:space="0" w:color="auto"/>
        <w:left w:val="none" w:sz="0" w:space="0" w:color="auto"/>
        <w:bottom w:val="none" w:sz="0" w:space="0" w:color="auto"/>
        <w:right w:val="none" w:sz="0" w:space="0" w:color="auto"/>
      </w:divBdr>
    </w:div>
    <w:div w:id="991449379">
      <w:bodyDiv w:val="1"/>
      <w:marLeft w:val="0"/>
      <w:marRight w:val="0"/>
      <w:marTop w:val="0"/>
      <w:marBottom w:val="0"/>
      <w:divBdr>
        <w:top w:val="none" w:sz="0" w:space="0" w:color="auto"/>
        <w:left w:val="none" w:sz="0" w:space="0" w:color="auto"/>
        <w:bottom w:val="none" w:sz="0" w:space="0" w:color="auto"/>
        <w:right w:val="none" w:sz="0" w:space="0" w:color="auto"/>
      </w:divBdr>
    </w:div>
    <w:div w:id="1111703227">
      <w:bodyDiv w:val="1"/>
      <w:marLeft w:val="0"/>
      <w:marRight w:val="0"/>
      <w:marTop w:val="0"/>
      <w:marBottom w:val="0"/>
      <w:divBdr>
        <w:top w:val="none" w:sz="0" w:space="0" w:color="auto"/>
        <w:left w:val="none" w:sz="0" w:space="0" w:color="auto"/>
        <w:bottom w:val="none" w:sz="0" w:space="0" w:color="auto"/>
        <w:right w:val="none" w:sz="0" w:space="0" w:color="auto"/>
      </w:divBdr>
    </w:div>
    <w:div w:id="1135608462">
      <w:bodyDiv w:val="1"/>
      <w:marLeft w:val="0"/>
      <w:marRight w:val="0"/>
      <w:marTop w:val="0"/>
      <w:marBottom w:val="0"/>
      <w:divBdr>
        <w:top w:val="none" w:sz="0" w:space="0" w:color="auto"/>
        <w:left w:val="none" w:sz="0" w:space="0" w:color="auto"/>
        <w:bottom w:val="none" w:sz="0" w:space="0" w:color="auto"/>
        <w:right w:val="none" w:sz="0" w:space="0" w:color="auto"/>
      </w:divBdr>
    </w:div>
    <w:div w:id="1139109980">
      <w:bodyDiv w:val="1"/>
      <w:marLeft w:val="0"/>
      <w:marRight w:val="0"/>
      <w:marTop w:val="0"/>
      <w:marBottom w:val="0"/>
      <w:divBdr>
        <w:top w:val="none" w:sz="0" w:space="0" w:color="auto"/>
        <w:left w:val="none" w:sz="0" w:space="0" w:color="auto"/>
        <w:bottom w:val="none" w:sz="0" w:space="0" w:color="auto"/>
        <w:right w:val="none" w:sz="0" w:space="0" w:color="auto"/>
      </w:divBdr>
    </w:div>
    <w:div w:id="1141385224">
      <w:bodyDiv w:val="1"/>
      <w:marLeft w:val="0"/>
      <w:marRight w:val="0"/>
      <w:marTop w:val="0"/>
      <w:marBottom w:val="0"/>
      <w:divBdr>
        <w:top w:val="none" w:sz="0" w:space="0" w:color="auto"/>
        <w:left w:val="none" w:sz="0" w:space="0" w:color="auto"/>
        <w:bottom w:val="none" w:sz="0" w:space="0" w:color="auto"/>
        <w:right w:val="none" w:sz="0" w:space="0" w:color="auto"/>
      </w:divBdr>
    </w:div>
    <w:div w:id="1146236723">
      <w:bodyDiv w:val="1"/>
      <w:marLeft w:val="0"/>
      <w:marRight w:val="0"/>
      <w:marTop w:val="0"/>
      <w:marBottom w:val="0"/>
      <w:divBdr>
        <w:top w:val="none" w:sz="0" w:space="0" w:color="auto"/>
        <w:left w:val="none" w:sz="0" w:space="0" w:color="auto"/>
        <w:bottom w:val="none" w:sz="0" w:space="0" w:color="auto"/>
        <w:right w:val="none" w:sz="0" w:space="0" w:color="auto"/>
      </w:divBdr>
    </w:div>
    <w:div w:id="1223904910">
      <w:bodyDiv w:val="1"/>
      <w:marLeft w:val="0"/>
      <w:marRight w:val="0"/>
      <w:marTop w:val="0"/>
      <w:marBottom w:val="0"/>
      <w:divBdr>
        <w:top w:val="none" w:sz="0" w:space="0" w:color="auto"/>
        <w:left w:val="none" w:sz="0" w:space="0" w:color="auto"/>
        <w:bottom w:val="none" w:sz="0" w:space="0" w:color="auto"/>
        <w:right w:val="none" w:sz="0" w:space="0" w:color="auto"/>
      </w:divBdr>
    </w:div>
    <w:div w:id="1245262452">
      <w:bodyDiv w:val="1"/>
      <w:marLeft w:val="0"/>
      <w:marRight w:val="0"/>
      <w:marTop w:val="0"/>
      <w:marBottom w:val="0"/>
      <w:divBdr>
        <w:top w:val="none" w:sz="0" w:space="0" w:color="auto"/>
        <w:left w:val="none" w:sz="0" w:space="0" w:color="auto"/>
        <w:bottom w:val="none" w:sz="0" w:space="0" w:color="auto"/>
        <w:right w:val="none" w:sz="0" w:space="0" w:color="auto"/>
      </w:divBdr>
    </w:div>
    <w:div w:id="1274091242">
      <w:bodyDiv w:val="1"/>
      <w:marLeft w:val="0"/>
      <w:marRight w:val="0"/>
      <w:marTop w:val="0"/>
      <w:marBottom w:val="0"/>
      <w:divBdr>
        <w:top w:val="none" w:sz="0" w:space="0" w:color="auto"/>
        <w:left w:val="none" w:sz="0" w:space="0" w:color="auto"/>
        <w:bottom w:val="none" w:sz="0" w:space="0" w:color="auto"/>
        <w:right w:val="none" w:sz="0" w:space="0" w:color="auto"/>
      </w:divBdr>
    </w:div>
    <w:div w:id="1276059253">
      <w:bodyDiv w:val="1"/>
      <w:marLeft w:val="0"/>
      <w:marRight w:val="0"/>
      <w:marTop w:val="0"/>
      <w:marBottom w:val="0"/>
      <w:divBdr>
        <w:top w:val="none" w:sz="0" w:space="0" w:color="auto"/>
        <w:left w:val="none" w:sz="0" w:space="0" w:color="auto"/>
        <w:bottom w:val="none" w:sz="0" w:space="0" w:color="auto"/>
        <w:right w:val="none" w:sz="0" w:space="0" w:color="auto"/>
      </w:divBdr>
    </w:div>
    <w:div w:id="1282884656">
      <w:bodyDiv w:val="1"/>
      <w:marLeft w:val="0"/>
      <w:marRight w:val="0"/>
      <w:marTop w:val="0"/>
      <w:marBottom w:val="0"/>
      <w:divBdr>
        <w:top w:val="none" w:sz="0" w:space="0" w:color="auto"/>
        <w:left w:val="none" w:sz="0" w:space="0" w:color="auto"/>
        <w:bottom w:val="none" w:sz="0" w:space="0" w:color="auto"/>
        <w:right w:val="none" w:sz="0" w:space="0" w:color="auto"/>
      </w:divBdr>
    </w:div>
    <w:div w:id="1313101886">
      <w:bodyDiv w:val="1"/>
      <w:marLeft w:val="0"/>
      <w:marRight w:val="0"/>
      <w:marTop w:val="0"/>
      <w:marBottom w:val="0"/>
      <w:divBdr>
        <w:top w:val="none" w:sz="0" w:space="0" w:color="auto"/>
        <w:left w:val="none" w:sz="0" w:space="0" w:color="auto"/>
        <w:bottom w:val="none" w:sz="0" w:space="0" w:color="auto"/>
        <w:right w:val="none" w:sz="0" w:space="0" w:color="auto"/>
      </w:divBdr>
    </w:div>
    <w:div w:id="1387144991">
      <w:bodyDiv w:val="1"/>
      <w:marLeft w:val="0"/>
      <w:marRight w:val="0"/>
      <w:marTop w:val="0"/>
      <w:marBottom w:val="0"/>
      <w:divBdr>
        <w:top w:val="none" w:sz="0" w:space="0" w:color="auto"/>
        <w:left w:val="none" w:sz="0" w:space="0" w:color="auto"/>
        <w:bottom w:val="none" w:sz="0" w:space="0" w:color="auto"/>
        <w:right w:val="none" w:sz="0" w:space="0" w:color="auto"/>
      </w:divBdr>
    </w:div>
    <w:div w:id="1405956443">
      <w:bodyDiv w:val="1"/>
      <w:marLeft w:val="0"/>
      <w:marRight w:val="0"/>
      <w:marTop w:val="0"/>
      <w:marBottom w:val="0"/>
      <w:divBdr>
        <w:top w:val="none" w:sz="0" w:space="0" w:color="auto"/>
        <w:left w:val="none" w:sz="0" w:space="0" w:color="auto"/>
        <w:bottom w:val="none" w:sz="0" w:space="0" w:color="auto"/>
        <w:right w:val="none" w:sz="0" w:space="0" w:color="auto"/>
      </w:divBdr>
      <w:divsChild>
        <w:div w:id="777987875">
          <w:marLeft w:val="0"/>
          <w:marRight w:val="0"/>
          <w:marTop w:val="0"/>
          <w:marBottom w:val="0"/>
          <w:divBdr>
            <w:top w:val="single" w:sz="2" w:space="0" w:color="auto"/>
            <w:left w:val="single" w:sz="2" w:space="0" w:color="auto"/>
            <w:bottom w:val="single" w:sz="2" w:space="0" w:color="auto"/>
            <w:right w:val="single" w:sz="2" w:space="0" w:color="auto"/>
          </w:divBdr>
          <w:divsChild>
            <w:div w:id="1871724723">
              <w:marLeft w:val="0"/>
              <w:marRight w:val="0"/>
              <w:marTop w:val="0"/>
              <w:marBottom w:val="0"/>
              <w:divBdr>
                <w:top w:val="single" w:sz="2" w:space="0" w:color="auto"/>
                <w:left w:val="single" w:sz="2" w:space="0" w:color="auto"/>
                <w:bottom w:val="single" w:sz="2" w:space="0" w:color="auto"/>
                <w:right w:val="single" w:sz="2" w:space="0" w:color="auto"/>
              </w:divBdr>
              <w:divsChild>
                <w:div w:id="1320839912">
                  <w:marLeft w:val="0"/>
                  <w:marRight w:val="0"/>
                  <w:marTop w:val="0"/>
                  <w:marBottom w:val="0"/>
                  <w:divBdr>
                    <w:top w:val="single" w:sz="2" w:space="0" w:color="auto"/>
                    <w:left w:val="single" w:sz="2" w:space="0" w:color="auto"/>
                    <w:bottom w:val="single" w:sz="2" w:space="0" w:color="auto"/>
                    <w:right w:val="single" w:sz="2" w:space="0" w:color="auto"/>
                  </w:divBdr>
                  <w:divsChild>
                    <w:div w:id="46950589">
                      <w:marLeft w:val="0"/>
                      <w:marRight w:val="0"/>
                      <w:marTop w:val="0"/>
                      <w:marBottom w:val="0"/>
                      <w:divBdr>
                        <w:top w:val="single" w:sz="2" w:space="0" w:color="auto"/>
                        <w:left w:val="single" w:sz="2" w:space="0" w:color="auto"/>
                        <w:bottom w:val="single" w:sz="2" w:space="0" w:color="auto"/>
                        <w:right w:val="single" w:sz="2" w:space="0" w:color="auto"/>
                      </w:divBdr>
                      <w:divsChild>
                        <w:div w:id="1312521508">
                          <w:marLeft w:val="0"/>
                          <w:marRight w:val="0"/>
                          <w:marTop w:val="0"/>
                          <w:marBottom w:val="0"/>
                          <w:divBdr>
                            <w:top w:val="single" w:sz="2" w:space="0" w:color="auto"/>
                            <w:left w:val="single" w:sz="2" w:space="0" w:color="auto"/>
                            <w:bottom w:val="single" w:sz="2" w:space="0" w:color="auto"/>
                            <w:right w:val="single" w:sz="2" w:space="0" w:color="auto"/>
                          </w:divBdr>
                          <w:divsChild>
                            <w:div w:id="1258757918">
                              <w:marLeft w:val="0"/>
                              <w:marRight w:val="0"/>
                              <w:marTop w:val="0"/>
                              <w:marBottom w:val="0"/>
                              <w:divBdr>
                                <w:top w:val="single" w:sz="2" w:space="0" w:color="auto"/>
                                <w:left w:val="single" w:sz="2" w:space="0" w:color="auto"/>
                                <w:bottom w:val="single" w:sz="2" w:space="0" w:color="auto"/>
                                <w:right w:val="single" w:sz="2" w:space="0" w:color="auto"/>
                              </w:divBdr>
                              <w:divsChild>
                                <w:div w:id="147720238">
                                  <w:marLeft w:val="0"/>
                                  <w:marRight w:val="0"/>
                                  <w:marTop w:val="0"/>
                                  <w:marBottom w:val="0"/>
                                  <w:divBdr>
                                    <w:top w:val="single" w:sz="2" w:space="0" w:color="auto"/>
                                    <w:left w:val="single" w:sz="2" w:space="0" w:color="auto"/>
                                    <w:bottom w:val="single" w:sz="2" w:space="0" w:color="auto"/>
                                    <w:right w:val="single" w:sz="2" w:space="0" w:color="auto"/>
                                  </w:divBdr>
                                  <w:divsChild>
                                    <w:div w:id="2562092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539851775">
      <w:bodyDiv w:val="1"/>
      <w:marLeft w:val="0"/>
      <w:marRight w:val="0"/>
      <w:marTop w:val="0"/>
      <w:marBottom w:val="0"/>
      <w:divBdr>
        <w:top w:val="none" w:sz="0" w:space="0" w:color="auto"/>
        <w:left w:val="none" w:sz="0" w:space="0" w:color="auto"/>
        <w:bottom w:val="none" w:sz="0" w:space="0" w:color="auto"/>
        <w:right w:val="none" w:sz="0" w:space="0" w:color="auto"/>
      </w:divBdr>
      <w:divsChild>
        <w:div w:id="418794068">
          <w:marLeft w:val="360"/>
          <w:marRight w:val="0"/>
          <w:marTop w:val="200"/>
          <w:marBottom w:val="0"/>
          <w:divBdr>
            <w:top w:val="none" w:sz="0" w:space="0" w:color="auto"/>
            <w:left w:val="none" w:sz="0" w:space="0" w:color="auto"/>
            <w:bottom w:val="none" w:sz="0" w:space="0" w:color="auto"/>
            <w:right w:val="none" w:sz="0" w:space="0" w:color="auto"/>
          </w:divBdr>
        </w:div>
        <w:div w:id="1170367284">
          <w:marLeft w:val="360"/>
          <w:marRight w:val="0"/>
          <w:marTop w:val="200"/>
          <w:marBottom w:val="0"/>
          <w:divBdr>
            <w:top w:val="none" w:sz="0" w:space="0" w:color="auto"/>
            <w:left w:val="none" w:sz="0" w:space="0" w:color="auto"/>
            <w:bottom w:val="none" w:sz="0" w:space="0" w:color="auto"/>
            <w:right w:val="none" w:sz="0" w:space="0" w:color="auto"/>
          </w:divBdr>
        </w:div>
        <w:div w:id="1200242931">
          <w:marLeft w:val="1080"/>
          <w:marRight w:val="0"/>
          <w:marTop w:val="100"/>
          <w:marBottom w:val="0"/>
          <w:divBdr>
            <w:top w:val="none" w:sz="0" w:space="0" w:color="auto"/>
            <w:left w:val="none" w:sz="0" w:space="0" w:color="auto"/>
            <w:bottom w:val="none" w:sz="0" w:space="0" w:color="auto"/>
            <w:right w:val="none" w:sz="0" w:space="0" w:color="auto"/>
          </w:divBdr>
        </w:div>
        <w:div w:id="1225096469">
          <w:marLeft w:val="1080"/>
          <w:marRight w:val="0"/>
          <w:marTop w:val="100"/>
          <w:marBottom w:val="0"/>
          <w:divBdr>
            <w:top w:val="none" w:sz="0" w:space="0" w:color="auto"/>
            <w:left w:val="none" w:sz="0" w:space="0" w:color="auto"/>
            <w:bottom w:val="none" w:sz="0" w:space="0" w:color="auto"/>
            <w:right w:val="none" w:sz="0" w:space="0" w:color="auto"/>
          </w:divBdr>
        </w:div>
      </w:divsChild>
    </w:div>
    <w:div w:id="1602256062">
      <w:bodyDiv w:val="1"/>
      <w:marLeft w:val="0"/>
      <w:marRight w:val="0"/>
      <w:marTop w:val="0"/>
      <w:marBottom w:val="0"/>
      <w:divBdr>
        <w:top w:val="none" w:sz="0" w:space="0" w:color="auto"/>
        <w:left w:val="none" w:sz="0" w:space="0" w:color="auto"/>
        <w:bottom w:val="none" w:sz="0" w:space="0" w:color="auto"/>
        <w:right w:val="none" w:sz="0" w:space="0" w:color="auto"/>
      </w:divBdr>
    </w:div>
    <w:div w:id="1617171667">
      <w:bodyDiv w:val="1"/>
      <w:marLeft w:val="0"/>
      <w:marRight w:val="0"/>
      <w:marTop w:val="0"/>
      <w:marBottom w:val="0"/>
      <w:divBdr>
        <w:top w:val="none" w:sz="0" w:space="0" w:color="auto"/>
        <w:left w:val="none" w:sz="0" w:space="0" w:color="auto"/>
        <w:bottom w:val="none" w:sz="0" w:space="0" w:color="auto"/>
        <w:right w:val="none" w:sz="0" w:space="0" w:color="auto"/>
      </w:divBdr>
    </w:div>
    <w:div w:id="1640257978">
      <w:bodyDiv w:val="1"/>
      <w:marLeft w:val="0"/>
      <w:marRight w:val="0"/>
      <w:marTop w:val="0"/>
      <w:marBottom w:val="0"/>
      <w:divBdr>
        <w:top w:val="none" w:sz="0" w:space="0" w:color="auto"/>
        <w:left w:val="none" w:sz="0" w:space="0" w:color="auto"/>
        <w:bottom w:val="none" w:sz="0" w:space="0" w:color="auto"/>
        <w:right w:val="none" w:sz="0" w:space="0" w:color="auto"/>
      </w:divBdr>
    </w:div>
    <w:div w:id="1692493580">
      <w:bodyDiv w:val="1"/>
      <w:marLeft w:val="0"/>
      <w:marRight w:val="0"/>
      <w:marTop w:val="0"/>
      <w:marBottom w:val="0"/>
      <w:divBdr>
        <w:top w:val="none" w:sz="0" w:space="0" w:color="auto"/>
        <w:left w:val="none" w:sz="0" w:space="0" w:color="auto"/>
        <w:bottom w:val="none" w:sz="0" w:space="0" w:color="auto"/>
        <w:right w:val="none" w:sz="0" w:space="0" w:color="auto"/>
      </w:divBdr>
    </w:div>
    <w:div w:id="1707754220">
      <w:bodyDiv w:val="1"/>
      <w:marLeft w:val="0"/>
      <w:marRight w:val="0"/>
      <w:marTop w:val="0"/>
      <w:marBottom w:val="0"/>
      <w:divBdr>
        <w:top w:val="none" w:sz="0" w:space="0" w:color="auto"/>
        <w:left w:val="none" w:sz="0" w:space="0" w:color="auto"/>
        <w:bottom w:val="none" w:sz="0" w:space="0" w:color="auto"/>
        <w:right w:val="none" w:sz="0" w:space="0" w:color="auto"/>
      </w:divBdr>
    </w:div>
    <w:div w:id="17253719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340252">
      <w:bodyDiv w:val="1"/>
      <w:marLeft w:val="0"/>
      <w:marRight w:val="0"/>
      <w:marTop w:val="0"/>
      <w:marBottom w:val="0"/>
      <w:divBdr>
        <w:top w:val="none" w:sz="0" w:space="0" w:color="auto"/>
        <w:left w:val="none" w:sz="0" w:space="0" w:color="auto"/>
        <w:bottom w:val="none" w:sz="0" w:space="0" w:color="auto"/>
        <w:right w:val="none" w:sz="0" w:space="0" w:color="auto"/>
      </w:divBdr>
    </w:div>
    <w:div w:id="1849826659">
      <w:bodyDiv w:val="1"/>
      <w:marLeft w:val="0"/>
      <w:marRight w:val="0"/>
      <w:marTop w:val="0"/>
      <w:marBottom w:val="0"/>
      <w:divBdr>
        <w:top w:val="none" w:sz="0" w:space="0" w:color="auto"/>
        <w:left w:val="none" w:sz="0" w:space="0" w:color="auto"/>
        <w:bottom w:val="none" w:sz="0" w:space="0" w:color="auto"/>
        <w:right w:val="none" w:sz="0" w:space="0" w:color="auto"/>
      </w:divBdr>
    </w:div>
    <w:div w:id="1864518759">
      <w:bodyDiv w:val="1"/>
      <w:marLeft w:val="0"/>
      <w:marRight w:val="0"/>
      <w:marTop w:val="0"/>
      <w:marBottom w:val="0"/>
      <w:divBdr>
        <w:top w:val="none" w:sz="0" w:space="0" w:color="auto"/>
        <w:left w:val="none" w:sz="0" w:space="0" w:color="auto"/>
        <w:bottom w:val="none" w:sz="0" w:space="0" w:color="auto"/>
        <w:right w:val="none" w:sz="0" w:space="0" w:color="auto"/>
      </w:divBdr>
    </w:div>
    <w:div w:id="1865821951">
      <w:bodyDiv w:val="1"/>
      <w:marLeft w:val="0"/>
      <w:marRight w:val="0"/>
      <w:marTop w:val="0"/>
      <w:marBottom w:val="0"/>
      <w:divBdr>
        <w:top w:val="none" w:sz="0" w:space="0" w:color="auto"/>
        <w:left w:val="none" w:sz="0" w:space="0" w:color="auto"/>
        <w:bottom w:val="none" w:sz="0" w:space="0" w:color="auto"/>
        <w:right w:val="none" w:sz="0" w:space="0" w:color="auto"/>
      </w:divBdr>
    </w:div>
    <w:div w:id="187341936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899127297">
      <w:bodyDiv w:val="1"/>
      <w:marLeft w:val="0"/>
      <w:marRight w:val="0"/>
      <w:marTop w:val="0"/>
      <w:marBottom w:val="0"/>
      <w:divBdr>
        <w:top w:val="none" w:sz="0" w:space="0" w:color="auto"/>
        <w:left w:val="none" w:sz="0" w:space="0" w:color="auto"/>
        <w:bottom w:val="none" w:sz="0" w:space="0" w:color="auto"/>
        <w:right w:val="none" w:sz="0" w:space="0" w:color="auto"/>
      </w:divBdr>
    </w:div>
    <w:div w:id="1997412520">
      <w:bodyDiv w:val="1"/>
      <w:marLeft w:val="0"/>
      <w:marRight w:val="0"/>
      <w:marTop w:val="0"/>
      <w:marBottom w:val="0"/>
      <w:divBdr>
        <w:top w:val="none" w:sz="0" w:space="0" w:color="auto"/>
        <w:left w:val="none" w:sz="0" w:space="0" w:color="auto"/>
        <w:bottom w:val="none" w:sz="0" w:space="0" w:color="auto"/>
        <w:right w:val="none" w:sz="0" w:space="0" w:color="auto"/>
      </w:divBdr>
    </w:div>
    <w:div w:id="2000964986">
      <w:bodyDiv w:val="1"/>
      <w:marLeft w:val="0"/>
      <w:marRight w:val="0"/>
      <w:marTop w:val="0"/>
      <w:marBottom w:val="0"/>
      <w:divBdr>
        <w:top w:val="none" w:sz="0" w:space="0" w:color="auto"/>
        <w:left w:val="none" w:sz="0" w:space="0" w:color="auto"/>
        <w:bottom w:val="none" w:sz="0" w:space="0" w:color="auto"/>
        <w:right w:val="none" w:sz="0" w:space="0" w:color="auto"/>
      </w:divBdr>
      <w:divsChild>
        <w:div w:id="808399795">
          <w:marLeft w:val="0"/>
          <w:marRight w:val="0"/>
          <w:marTop w:val="0"/>
          <w:marBottom w:val="0"/>
          <w:divBdr>
            <w:top w:val="single" w:sz="2" w:space="0" w:color="E5E7EB"/>
            <w:left w:val="single" w:sz="2" w:space="0" w:color="E5E7EB"/>
            <w:bottom w:val="single" w:sz="2" w:space="0" w:color="E5E7EB"/>
            <w:right w:val="single" w:sz="2" w:space="0" w:color="E5E7EB"/>
          </w:divBdr>
          <w:divsChild>
            <w:div w:id="864682816">
              <w:marLeft w:val="0"/>
              <w:marRight w:val="0"/>
              <w:marTop w:val="100"/>
              <w:marBottom w:val="100"/>
              <w:divBdr>
                <w:top w:val="single" w:sz="2" w:space="0" w:color="E5E7EB"/>
                <w:left w:val="single" w:sz="2" w:space="0" w:color="E5E7EB"/>
                <w:bottom w:val="single" w:sz="2" w:space="0" w:color="E5E7EB"/>
                <w:right w:val="single" w:sz="2" w:space="0" w:color="E5E7EB"/>
              </w:divBdr>
              <w:divsChild>
                <w:div w:id="651493964">
                  <w:marLeft w:val="0"/>
                  <w:marRight w:val="0"/>
                  <w:marTop w:val="0"/>
                  <w:marBottom w:val="0"/>
                  <w:divBdr>
                    <w:top w:val="single" w:sz="2" w:space="0" w:color="E5E7EB"/>
                    <w:left w:val="single" w:sz="2" w:space="0" w:color="E5E7EB"/>
                    <w:bottom w:val="single" w:sz="2" w:space="0" w:color="E5E7EB"/>
                    <w:right w:val="single" w:sz="2" w:space="0" w:color="E5E7EB"/>
                  </w:divBdr>
                  <w:divsChild>
                    <w:div w:id="1817911786">
                      <w:marLeft w:val="0"/>
                      <w:marRight w:val="0"/>
                      <w:marTop w:val="0"/>
                      <w:marBottom w:val="0"/>
                      <w:divBdr>
                        <w:top w:val="single" w:sz="2" w:space="0" w:color="E5E7EB"/>
                        <w:left w:val="single" w:sz="2" w:space="0" w:color="E5E7EB"/>
                        <w:bottom w:val="single" w:sz="2" w:space="0" w:color="E5E7EB"/>
                        <w:right w:val="single" w:sz="2" w:space="0" w:color="E5E7EB"/>
                      </w:divBdr>
                      <w:divsChild>
                        <w:div w:id="642932879">
                          <w:marLeft w:val="0"/>
                          <w:marRight w:val="0"/>
                          <w:marTop w:val="0"/>
                          <w:marBottom w:val="0"/>
                          <w:divBdr>
                            <w:top w:val="single" w:sz="2" w:space="0" w:color="E5E7EB"/>
                            <w:left w:val="single" w:sz="2" w:space="0" w:color="E5E7EB"/>
                            <w:bottom w:val="single" w:sz="2" w:space="0" w:color="E5E7EB"/>
                            <w:right w:val="single" w:sz="2" w:space="0" w:color="E5E7EB"/>
                          </w:divBdr>
                          <w:divsChild>
                            <w:div w:id="2008438447">
                              <w:marLeft w:val="0"/>
                              <w:marRight w:val="0"/>
                              <w:marTop w:val="0"/>
                              <w:marBottom w:val="0"/>
                              <w:divBdr>
                                <w:top w:val="single" w:sz="2" w:space="0" w:color="E5E7EB"/>
                                <w:left w:val="single" w:sz="2" w:space="0" w:color="E5E7EB"/>
                                <w:bottom w:val="single" w:sz="2" w:space="0" w:color="E5E7EB"/>
                                <w:right w:val="single" w:sz="2" w:space="0" w:color="E5E7EB"/>
                              </w:divBdr>
                              <w:divsChild>
                                <w:div w:id="1840727692">
                                  <w:marLeft w:val="0"/>
                                  <w:marRight w:val="0"/>
                                  <w:marTop w:val="0"/>
                                  <w:marBottom w:val="0"/>
                                  <w:divBdr>
                                    <w:top w:val="single" w:sz="2" w:space="0" w:color="E5E7EB"/>
                                    <w:left w:val="single" w:sz="2" w:space="0" w:color="E5E7EB"/>
                                    <w:bottom w:val="single" w:sz="2" w:space="0" w:color="E5E7EB"/>
                                    <w:right w:val="single" w:sz="2" w:space="0" w:color="E5E7EB"/>
                                  </w:divBdr>
                                  <w:divsChild>
                                    <w:div w:id="891504991">
                                      <w:marLeft w:val="0"/>
                                      <w:marRight w:val="0"/>
                                      <w:marTop w:val="0"/>
                                      <w:marBottom w:val="0"/>
                                      <w:divBdr>
                                        <w:top w:val="single" w:sz="2" w:space="0" w:color="E5E7EB"/>
                                        <w:left w:val="single" w:sz="2" w:space="0" w:color="E5E7EB"/>
                                        <w:bottom w:val="single" w:sz="2" w:space="0" w:color="E5E7EB"/>
                                        <w:right w:val="single" w:sz="2" w:space="0" w:color="E5E7EB"/>
                                      </w:divBdr>
                                      <w:divsChild>
                                        <w:div w:id="1530218849">
                                          <w:marLeft w:val="0"/>
                                          <w:marRight w:val="0"/>
                                          <w:marTop w:val="0"/>
                                          <w:marBottom w:val="0"/>
                                          <w:divBdr>
                                            <w:top w:val="single" w:sz="2" w:space="0" w:color="E5E7EB"/>
                                            <w:left w:val="single" w:sz="2" w:space="0" w:color="E5E7EB"/>
                                            <w:bottom w:val="single" w:sz="2" w:space="0" w:color="E5E7EB"/>
                                            <w:right w:val="single" w:sz="2" w:space="0" w:color="E5E7EB"/>
                                          </w:divBdr>
                                          <w:divsChild>
                                            <w:div w:id="15239388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2043817563">
      <w:bodyDiv w:val="1"/>
      <w:marLeft w:val="0"/>
      <w:marRight w:val="0"/>
      <w:marTop w:val="0"/>
      <w:marBottom w:val="0"/>
      <w:divBdr>
        <w:top w:val="none" w:sz="0" w:space="0" w:color="auto"/>
        <w:left w:val="none" w:sz="0" w:space="0" w:color="auto"/>
        <w:bottom w:val="none" w:sz="0" w:space="0" w:color="auto"/>
        <w:right w:val="none" w:sz="0" w:space="0" w:color="auto"/>
      </w:divBdr>
    </w:div>
    <w:div w:id="207010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75D0B0-85DB-4C59-9958-A77AD7413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20254</TotalTime>
  <Pages>4</Pages>
  <Words>1097</Words>
  <Characters>6254</Characters>
  <Application>Microsoft Office Word</Application>
  <DocSecurity>0</DocSecurity>
  <Lines>52</Lines>
  <Paragraphs>14</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Introduction</vt:lpstr>
      <vt:lpstr>Discussion </vt:lpstr>
      <vt:lpstr>    Physical cell ID in the LP-SS Sequence</vt:lpstr>
      <vt:lpstr>    LP-WUS information to trigger the MR of Connected UEs </vt:lpstr>
      <vt:lpstr>    Frequency Gap between LP-WUS/LP-SS and SSB </vt:lpstr>
      <vt:lpstr>Conclusion</vt:lpstr>
      <vt:lpstr>References</vt:lpstr>
    </vt:vector>
  </TitlesOfParts>
  <Company>Huawei Technologies</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JanShahid</cp:lastModifiedBy>
  <cp:revision>427</cp:revision>
  <cp:lastPrinted>2007-06-18T22:08:00Z</cp:lastPrinted>
  <dcterms:created xsi:type="dcterms:W3CDTF">2019-02-15T17:28:00Z</dcterms:created>
  <dcterms:modified xsi:type="dcterms:W3CDTF">2025-05-09T03:25:00Z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ies>
</file>