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1E547E90"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w:t>
      </w:r>
      <w:r w:rsidR="00DC3B5D">
        <w:rPr>
          <w:b/>
          <w:bCs/>
          <w:sz w:val="24"/>
          <w:szCs w:val="24"/>
          <w:lang w:val="en-US" w:eastAsia="ko-KR"/>
        </w:rPr>
        <w:t>1</w:t>
      </w:r>
      <w:r w:rsidRPr="00CA79D7">
        <w:rPr>
          <w:b/>
          <w:sz w:val="24"/>
          <w:szCs w:val="24"/>
          <w:lang w:val="en-US" w:eastAsia="ko-KR"/>
        </w:rPr>
        <w:tab/>
      </w:r>
      <w:r w:rsidR="0091665A" w:rsidRPr="0091665A">
        <w:rPr>
          <w:b/>
          <w:sz w:val="24"/>
          <w:szCs w:val="24"/>
          <w:lang w:val="en-US" w:eastAsia="ko-KR"/>
        </w:rPr>
        <w:t>R1-250</w:t>
      </w:r>
      <w:r w:rsidR="005C1332">
        <w:rPr>
          <w:b/>
          <w:sz w:val="24"/>
          <w:szCs w:val="24"/>
          <w:lang w:val="en-US" w:eastAsia="ko-KR"/>
        </w:rPr>
        <w:t>3571</w:t>
      </w:r>
    </w:p>
    <w:bookmarkEnd w:id="0"/>
    <w:bookmarkEnd w:id="1"/>
    <w:p w14:paraId="545CF4CC" w14:textId="6BC6F1FE" w:rsidR="0075074F" w:rsidRPr="00DB3EA1" w:rsidRDefault="00DC3B5D" w:rsidP="0075074F">
      <w:pPr>
        <w:pStyle w:val="a3"/>
        <w:spacing w:after="240"/>
        <w:rPr>
          <w:noProof w:val="0"/>
          <w:sz w:val="24"/>
          <w:szCs w:val="24"/>
          <w:lang w:val="en-US"/>
        </w:rPr>
      </w:pPr>
      <w:r w:rsidRPr="00DC3B5D">
        <w:rPr>
          <w:rFonts w:eastAsia="MS Mincho" w:cs="Arial"/>
          <w:bCs/>
          <w:sz w:val="24"/>
          <w:szCs w:val="24"/>
          <w:lang w:eastAsia="ja-JP"/>
        </w:rPr>
        <w:t>St Julian's, Malta, 19 - 23 May, 2025</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CA35AF0" w14:textId="77777777" w:rsidR="00C67632" w:rsidRPr="00C67632" w:rsidRDefault="00C67632" w:rsidP="00C67632">
      <w:pPr>
        <w:numPr>
          <w:ilvl w:val="0"/>
          <w:numId w:val="12"/>
        </w:numPr>
        <w:overflowPunct w:val="0"/>
        <w:autoSpaceDE w:val="0"/>
        <w:autoSpaceDN w:val="0"/>
        <w:adjustRightInd w:val="0"/>
        <w:spacing w:after="0"/>
        <w:textAlignment w:val="baseline"/>
        <w:rPr>
          <w:rFonts w:eastAsia="SimSun"/>
          <w:bCs/>
          <w:lang w:val="en-GB" w:eastAsia="zh-CN"/>
        </w:rPr>
      </w:pPr>
      <w:r w:rsidRPr="00C67632">
        <w:rPr>
          <w:rFonts w:eastAsia="SimSun"/>
          <w:bCs/>
          <w:lang w:val="en-GB" w:eastAsia="zh-CN"/>
        </w:rPr>
        <w:t>Specify support for on-demand SIB1 for UEs in idle/inactive mode [RAN1/2/3]</w:t>
      </w:r>
    </w:p>
    <w:p w14:paraId="61E48DD0"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 xml:space="preserve">Specify procedures and </w:t>
      </w:r>
      <w:proofErr w:type="spellStart"/>
      <w:r w:rsidRPr="00C67632">
        <w:rPr>
          <w:rFonts w:eastAsia="SimSun"/>
          <w:lang w:val="en-GB" w:eastAsia="en-GB"/>
        </w:rPr>
        <w:t>signaling</w:t>
      </w:r>
      <w:proofErr w:type="spellEnd"/>
      <w:r w:rsidRPr="00C67632">
        <w:rPr>
          <w:rFonts w:eastAsia="SimSun"/>
          <w:lang w:val="en-GB" w:eastAsia="en-GB"/>
        </w:rPr>
        <w:t xml:space="preserve"> method(s) for Case 2 [RAN1/2]</w:t>
      </w:r>
    </w:p>
    <w:p w14:paraId="18216298" w14:textId="77777777" w:rsidR="00C67632" w:rsidRPr="00C67632" w:rsidRDefault="00C67632" w:rsidP="00C67632">
      <w:pPr>
        <w:numPr>
          <w:ilvl w:val="2"/>
          <w:numId w:val="12"/>
        </w:numPr>
        <w:overflowPunct w:val="0"/>
        <w:autoSpaceDE w:val="0"/>
        <w:autoSpaceDN w:val="0"/>
        <w:adjustRightInd w:val="0"/>
        <w:contextualSpacing/>
        <w:textAlignment w:val="baseline"/>
        <w:rPr>
          <w:rFonts w:eastAsia="SimSun"/>
          <w:bCs/>
          <w:lang w:val="en-GB" w:eastAsia="zh-CN"/>
        </w:rPr>
      </w:pPr>
      <w:r w:rsidRPr="00C67632">
        <w:rPr>
          <w:rFonts w:eastAsia="SimSun"/>
          <w:bCs/>
          <w:lang w:val="en-GB" w:eastAsia="zh-CN"/>
        </w:rPr>
        <w:t>Case 2: UE obtains UL WUS configuration from Cell A, UE transmits UL WUS on NES Cell, UE receives on-demand SIB1 from NES Cell</w:t>
      </w:r>
    </w:p>
    <w:p w14:paraId="53D028A0"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val="en-GB" w:eastAsia="zh-CN"/>
        </w:rPr>
      </w:pPr>
      <w:r w:rsidRPr="00C67632">
        <w:rPr>
          <w:rFonts w:eastAsia="SimSun"/>
          <w:bCs/>
          <w:lang w:eastAsia="zh-CN"/>
        </w:rPr>
        <w:t>Triggering method by UL WUS using PRACH</w:t>
      </w:r>
    </w:p>
    <w:p w14:paraId="73B35FEF"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lang w:val="en-GB" w:eastAsia="en-GB"/>
        </w:rPr>
        <w:t xml:space="preserve">Specify inter NG-RAN node signalling </w:t>
      </w:r>
      <w:r w:rsidRPr="00C67632">
        <w:rPr>
          <w:rFonts w:eastAsia="SimSun"/>
          <w:bCs/>
          <w:lang w:eastAsia="zh-CN"/>
        </w:rPr>
        <w:t>at least for the configuration of UL WUS [RAN3]</w:t>
      </w:r>
    </w:p>
    <w:p w14:paraId="43743D8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Note 1: No modification of SSB will be discussed under this objective</w:t>
      </w:r>
    </w:p>
    <w:p w14:paraId="5D6A0916"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2:</w:t>
      </w:r>
    </w:p>
    <w:p w14:paraId="47EB7A0B"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UL WUS: Uplink wake-up signal</w:t>
      </w:r>
    </w:p>
    <w:p w14:paraId="2FB5C4CD" w14:textId="25083BB4"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Cell A: A cell that is periodically transmitting at least its own SIB1</w:t>
      </w:r>
    </w:p>
    <w:p w14:paraId="6B4BA6EA"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NES Cell: A cell that may transmit SIB1 transmission in response to UL WUS from a UE</w:t>
      </w:r>
    </w:p>
    <w:p w14:paraId="504F52E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3:</w:t>
      </w:r>
    </w:p>
    <w:p w14:paraId="0E2D0194"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strives to minimize impact to legacy UE</w:t>
      </w:r>
    </w:p>
    <w:p w14:paraId="6FA23612"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specification impact to support this feature should be minimized</w:t>
      </w:r>
    </w:p>
    <w:p w14:paraId="1E3EE3A4" w14:textId="4A2B904D"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F36489">
        <w:rPr>
          <w:rFonts w:eastAsiaTheme="minorEastAsia"/>
          <w:lang w:eastAsia="ko-KR"/>
        </w:rPr>
        <w:t xml:space="preserve">details on supporting </w:t>
      </w:r>
      <w:r w:rsidR="007144D5">
        <w:rPr>
          <w:rFonts w:eastAsiaTheme="minorEastAsia"/>
          <w:lang w:eastAsia="ko-KR"/>
        </w:rPr>
        <w:t>on-demand SIB1 operation for UEs in idle/inactive mode</w:t>
      </w:r>
      <w:r w:rsidR="000A3194">
        <w:rPr>
          <w:rFonts w:eastAsiaTheme="minorEastAsia"/>
          <w:lang w:eastAsia="ko-KR"/>
        </w:rPr>
        <w:t>.</w:t>
      </w:r>
    </w:p>
    <w:p w14:paraId="5B43E40A" w14:textId="4E83059D" w:rsidR="009C7280" w:rsidRPr="00FA65A4" w:rsidRDefault="004D7FBE" w:rsidP="009C72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Value of </w:t>
      </w:r>
      <w:proofErr w:type="spellStart"/>
      <w:r w:rsidR="008E18A3" w:rsidRPr="008E18A3">
        <w:rPr>
          <w:i/>
          <w:iCs/>
          <w:szCs w:val="20"/>
          <w:lang w:val="en-US"/>
        </w:rPr>
        <w:t>k</w:t>
      </w:r>
      <w:r w:rsidRPr="008E18A3">
        <w:rPr>
          <w:b/>
          <w:bCs/>
          <w:i/>
          <w:iCs/>
          <w:szCs w:val="20"/>
          <w:vertAlign w:val="subscript"/>
          <w:lang w:val="en-US"/>
        </w:rPr>
        <w:t>SSB</w:t>
      </w:r>
      <w:proofErr w:type="spellEnd"/>
      <w:r w:rsidR="0089661F">
        <w:rPr>
          <w:szCs w:val="20"/>
          <w:lang w:val="en-US"/>
        </w:rPr>
        <w:t xml:space="preserve"> </w:t>
      </w:r>
      <w:r>
        <w:rPr>
          <w:szCs w:val="20"/>
          <w:lang w:val="en-US"/>
        </w:rPr>
        <w:t>while broadcasting</w:t>
      </w:r>
      <w:r w:rsidR="0089661F">
        <w:rPr>
          <w:szCs w:val="20"/>
          <w:lang w:val="en-US"/>
        </w:rPr>
        <w:t xml:space="preserve"> </w:t>
      </w:r>
      <w:r>
        <w:rPr>
          <w:szCs w:val="20"/>
          <w:lang w:val="en-US"/>
        </w:rPr>
        <w:t>on-demand SIB1</w:t>
      </w:r>
      <w:r w:rsidR="0089661F">
        <w:rPr>
          <w:szCs w:val="20"/>
          <w:lang w:val="en-US"/>
        </w:rPr>
        <w:t xml:space="preserve"> at NES Cell</w:t>
      </w:r>
    </w:p>
    <w:p w14:paraId="1816CAA9" w14:textId="443B925A" w:rsidR="004D7FBE" w:rsidRDefault="00327B59" w:rsidP="009C7280">
      <w:pPr>
        <w:spacing w:before="240" w:line="288" w:lineRule="auto"/>
        <w:ind w:firstLine="432"/>
        <w:jc w:val="both"/>
        <w:rPr>
          <w:rFonts w:eastAsiaTheme="minorEastAsia"/>
          <w:lang w:eastAsia="ko-KR"/>
        </w:rPr>
      </w:pPr>
      <w:r w:rsidRPr="00327B59">
        <w:rPr>
          <w:rFonts w:eastAsiaTheme="minorEastAsia"/>
          <w:lang w:eastAsia="ko-KR"/>
        </w:rPr>
        <w:t xml:space="preserve">In </w:t>
      </w:r>
      <w:r>
        <w:rPr>
          <w:rFonts w:eastAsiaTheme="minorEastAsia"/>
          <w:lang w:eastAsia="ko-KR"/>
        </w:rPr>
        <w:t xml:space="preserve">the previous RAN2 meeting </w:t>
      </w:r>
      <w:r w:rsidRPr="00327B59">
        <w:rPr>
          <w:rFonts w:eastAsiaTheme="minorEastAsia"/>
          <w:lang w:eastAsia="ko-KR"/>
        </w:rPr>
        <w:t>[</w:t>
      </w:r>
      <w:r w:rsidR="00CE5670">
        <w:rPr>
          <w:rFonts w:eastAsiaTheme="minorEastAsia"/>
          <w:lang w:eastAsia="ko-KR"/>
        </w:rPr>
        <w:t>3</w:t>
      </w:r>
      <w:r w:rsidRPr="00327B59">
        <w:rPr>
          <w:rFonts w:eastAsiaTheme="minorEastAsia"/>
          <w:lang w:eastAsia="ko-KR"/>
        </w:rPr>
        <w:t xml:space="preserve">], the following agreement </w:t>
      </w:r>
      <w:r>
        <w:rPr>
          <w:rFonts w:eastAsiaTheme="minorEastAsia"/>
          <w:lang w:eastAsia="ko-KR"/>
        </w:rPr>
        <w:t>ha</w:t>
      </w:r>
      <w:r w:rsidR="004D7FBE">
        <w:rPr>
          <w:rFonts w:eastAsiaTheme="minorEastAsia"/>
          <w:lang w:eastAsia="ko-KR"/>
        </w:rPr>
        <w:t>s</w:t>
      </w:r>
      <w:r w:rsidRPr="00327B59">
        <w:rPr>
          <w:rFonts w:eastAsiaTheme="minorEastAsia"/>
          <w:lang w:eastAsia="ko-KR"/>
        </w:rPr>
        <w:t xml:space="preserve"> been made </w:t>
      </w:r>
      <w:r w:rsidR="004D7FBE">
        <w:rPr>
          <w:rFonts w:eastAsiaTheme="minorEastAsia"/>
          <w:lang w:eastAsia="ko-KR"/>
        </w:rPr>
        <w:t>to support that legacy UE camps on the cell if the UE acquires the SIB1.</w:t>
      </w:r>
    </w:p>
    <w:tbl>
      <w:tblPr>
        <w:tblStyle w:val="a6"/>
        <w:tblW w:w="0" w:type="auto"/>
        <w:tblLook w:val="04A0" w:firstRow="1" w:lastRow="0" w:firstColumn="1" w:lastColumn="0" w:noHBand="0" w:noVBand="1"/>
      </w:tblPr>
      <w:tblGrid>
        <w:gridCol w:w="9628"/>
      </w:tblGrid>
      <w:tr w:rsidR="00327B59" w14:paraId="660CF6BA" w14:textId="77777777" w:rsidTr="005236AB">
        <w:tc>
          <w:tcPr>
            <w:tcW w:w="9628" w:type="dxa"/>
          </w:tcPr>
          <w:p w14:paraId="0D6E94A1" w14:textId="77777777" w:rsidR="00327B59" w:rsidRPr="00327B59" w:rsidRDefault="00327B59" w:rsidP="005236AB">
            <w:pPr>
              <w:spacing w:after="0"/>
              <w:rPr>
                <w:rFonts w:ascii="Times" w:eastAsia="PMingLiU" w:hAnsi="Times" w:cs="Times"/>
                <w:b/>
                <w:bCs/>
                <w:szCs w:val="24"/>
                <w:highlight w:val="green"/>
                <w:lang w:val="en-GB" w:eastAsia="zh-TW"/>
              </w:rPr>
            </w:pPr>
            <w:r w:rsidRPr="00327B59">
              <w:rPr>
                <w:rFonts w:ascii="Times" w:eastAsia="PMingLiU" w:hAnsi="Times" w:cs="Times"/>
                <w:b/>
                <w:bCs/>
                <w:szCs w:val="24"/>
                <w:highlight w:val="green"/>
                <w:lang w:val="en-GB" w:eastAsia="zh-TW"/>
              </w:rPr>
              <w:t>Agreement</w:t>
            </w:r>
          </w:p>
          <w:p w14:paraId="7721C845" w14:textId="21B8B091" w:rsidR="00327B59" w:rsidRPr="00327B59" w:rsidRDefault="004D7FBE" w:rsidP="005236AB">
            <w:pPr>
              <w:spacing w:after="0"/>
              <w:rPr>
                <w:rFonts w:ascii="Times" w:eastAsia="PMingLiU" w:hAnsi="Times" w:cs="Times"/>
                <w:szCs w:val="24"/>
                <w:lang w:val="en-GB" w:eastAsia="zh-TW"/>
              </w:rPr>
            </w:pPr>
            <w:r w:rsidRPr="004D7FBE">
              <w:rPr>
                <w:rFonts w:ascii="Times" w:eastAsia="PMingLiU" w:hAnsi="Times" w:cs="Times"/>
                <w:szCs w:val="24"/>
                <w:lang w:val="en-GB" w:eastAsia="zh-TW"/>
              </w:rPr>
              <w:t>When the cell supporting on demand SIB1 is broadcasting SIB1 (</w:t>
            </w:r>
            <w:proofErr w:type="gramStart"/>
            <w:r w:rsidRPr="004D7FBE">
              <w:rPr>
                <w:rFonts w:ascii="Times" w:eastAsia="PMingLiU" w:hAnsi="Times" w:cs="Times"/>
                <w:szCs w:val="24"/>
                <w:lang w:val="en-GB" w:eastAsia="zh-TW"/>
              </w:rPr>
              <w:t>e.g.</w:t>
            </w:r>
            <w:proofErr w:type="gramEnd"/>
            <w:r w:rsidRPr="004D7FBE">
              <w:rPr>
                <w:rFonts w:ascii="Times" w:eastAsia="PMingLiU" w:hAnsi="Times" w:cs="Times"/>
                <w:szCs w:val="24"/>
                <w:lang w:val="en-GB" w:eastAsia="zh-TW"/>
              </w:rPr>
              <w:t xml:space="preserve"> upon SIB1 request), legacy UE can camp on the cell if the legacy UE is able to acquire the broadcasted SIB1. No specification impact is foreseen.</w:t>
            </w:r>
          </w:p>
        </w:tc>
      </w:tr>
    </w:tbl>
    <w:p w14:paraId="3BA51DAB" w14:textId="3372A8CD" w:rsidR="00AC6166" w:rsidRPr="00FE033D" w:rsidRDefault="004D7FBE" w:rsidP="008E18A3">
      <w:pPr>
        <w:spacing w:before="240" w:after="0" w:line="288" w:lineRule="auto"/>
        <w:ind w:firstLine="432"/>
        <w:jc w:val="both"/>
        <w:rPr>
          <w:rFonts w:eastAsiaTheme="minorEastAsia"/>
          <w:color w:val="000000" w:themeColor="text1"/>
          <w:lang w:eastAsia="ko-KR"/>
        </w:rPr>
      </w:pPr>
      <w:r>
        <w:rPr>
          <w:rFonts w:eastAsiaTheme="minorEastAsia"/>
          <w:color w:val="000000" w:themeColor="text1"/>
          <w:lang w:eastAsia="ko-KR"/>
        </w:rPr>
        <w:t>As stated in above agreement</w:t>
      </w:r>
      <w:r w:rsidR="00AC6166" w:rsidRPr="00FE033D">
        <w:rPr>
          <w:rFonts w:eastAsiaTheme="minorEastAsia"/>
          <w:color w:val="000000" w:themeColor="text1"/>
          <w:lang w:eastAsia="ko-KR"/>
        </w:rPr>
        <w:t xml:space="preserve">, it is straightforward to allow for </w:t>
      </w:r>
      <w:r w:rsidR="00770BC3">
        <w:rPr>
          <w:rFonts w:eastAsiaTheme="minorEastAsia"/>
          <w:color w:val="000000" w:themeColor="text1"/>
          <w:lang w:eastAsia="ko-KR"/>
        </w:rPr>
        <w:t xml:space="preserve">other UEs </w:t>
      </w:r>
      <w:r w:rsidR="00770BC3" w:rsidRPr="00770BC3">
        <w:rPr>
          <w:rFonts w:eastAsiaTheme="minorEastAsia"/>
          <w:color w:val="000000" w:themeColor="text1"/>
          <w:lang w:eastAsia="ko-KR"/>
        </w:rPr>
        <w:t>(including legacy UEs without supporting Rel-19 NES features)</w:t>
      </w:r>
      <w:r>
        <w:rPr>
          <w:rFonts w:eastAsiaTheme="minorEastAsia"/>
          <w:color w:val="000000" w:themeColor="text1"/>
          <w:lang w:eastAsia="ko-KR"/>
        </w:rPr>
        <w:t xml:space="preserve"> </w:t>
      </w:r>
      <w:r w:rsidR="00AC6166" w:rsidRPr="00FE033D">
        <w:rPr>
          <w:rFonts w:eastAsiaTheme="minorEastAsia"/>
          <w:color w:val="000000" w:themeColor="text1"/>
          <w:lang w:eastAsia="ko-KR"/>
        </w:rPr>
        <w:t>to receive SIB1</w:t>
      </w:r>
      <w:r w:rsidR="009643BF">
        <w:rPr>
          <w:rFonts w:eastAsiaTheme="minorEastAsia"/>
          <w:color w:val="000000" w:themeColor="text1"/>
          <w:lang w:eastAsia="ko-KR"/>
        </w:rPr>
        <w:t xml:space="preserve"> and camp on the cell</w:t>
      </w:r>
      <w:r w:rsidR="00AC6166" w:rsidRPr="00FE033D">
        <w:rPr>
          <w:rFonts w:eastAsiaTheme="minorEastAsia"/>
          <w:color w:val="000000" w:themeColor="text1"/>
          <w:lang w:eastAsia="ko-KR"/>
        </w:rPr>
        <w:t>, since SIB1 is cell-specific channel.</w:t>
      </w:r>
      <w:r w:rsidR="008E18A3">
        <w:rPr>
          <w:rFonts w:eastAsiaTheme="minorEastAsia"/>
          <w:color w:val="000000" w:themeColor="text1"/>
          <w:lang w:eastAsia="ko-KR"/>
        </w:rPr>
        <w:t xml:space="preserve"> </w:t>
      </w:r>
      <w:r w:rsidR="00AC6166" w:rsidRPr="00FE033D">
        <w:rPr>
          <w:rFonts w:eastAsiaTheme="minorEastAsia"/>
          <w:color w:val="000000" w:themeColor="text1"/>
          <w:lang w:eastAsia="ko-KR"/>
        </w:rPr>
        <w:t>Therefore, w</w:t>
      </w:r>
      <w:r w:rsidR="00327B59" w:rsidRPr="00FE033D">
        <w:rPr>
          <w:rFonts w:eastAsiaTheme="minorEastAsia"/>
          <w:color w:val="000000" w:themeColor="text1"/>
          <w:lang w:eastAsia="ko-KR"/>
        </w:rPr>
        <w:t xml:space="preserve">hen </w:t>
      </w:r>
      <w:proofErr w:type="spellStart"/>
      <w:r w:rsidR="00327B59" w:rsidRPr="00FE033D">
        <w:rPr>
          <w:rFonts w:eastAsiaTheme="minorEastAsia"/>
          <w:color w:val="000000" w:themeColor="text1"/>
          <w:lang w:eastAsia="ko-KR"/>
        </w:rPr>
        <w:t>gNB</w:t>
      </w:r>
      <w:proofErr w:type="spellEnd"/>
      <w:r w:rsidR="00327B59" w:rsidRPr="00FE033D">
        <w:rPr>
          <w:rFonts w:eastAsiaTheme="minorEastAsia"/>
          <w:color w:val="000000" w:themeColor="text1"/>
          <w:lang w:eastAsia="ko-KR"/>
        </w:rPr>
        <w:t xml:space="preserve"> starts to periodically broadcast SIB1</w:t>
      </w:r>
      <w:r w:rsidR="00AC6166" w:rsidRPr="00FE033D">
        <w:rPr>
          <w:rFonts w:eastAsiaTheme="minorEastAsia"/>
          <w:color w:val="000000" w:themeColor="text1"/>
          <w:lang w:eastAsia="ko-KR"/>
        </w:rPr>
        <w:t xml:space="preserve"> after receiving </w:t>
      </w:r>
      <w:r w:rsidR="00105CD9">
        <w:rPr>
          <w:rFonts w:eastAsiaTheme="minorEastAsia"/>
          <w:color w:val="000000" w:themeColor="text1"/>
          <w:lang w:eastAsia="ko-KR"/>
        </w:rPr>
        <w:t xml:space="preserve">the UL </w:t>
      </w:r>
      <w:r w:rsidR="00AC6166" w:rsidRPr="00FE033D">
        <w:rPr>
          <w:rFonts w:eastAsiaTheme="minorEastAsia"/>
          <w:color w:val="000000" w:themeColor="text1"/>
          <w:lang w:eastAsia="ko-KR"/>
        </w:rPr>
        <w:t xml:space="preserve">WUS, </w:t>
      </w:r>
      <w:proofErr w:type="spellStart"/>
      <w:r w:rsidR="00AC6166" w:rsidRPr="00FE033D">
        <w:rPr>
          <w:rFonts w:eastAsiaTheme="minorEastAsia"/>
          <w:color w:val="000000" w:themeColor="text1"/>
          <w:lang w:eastAsia="ko-KR"/>
        </w:rPr>
        <w:t>gNB</w:t>
      </w:r>
      <w:proofErr w:type="spellEnd"/>
      <w:r w:rsidR="00AC6166" w:rsidRPr="00FE033D">
        <w:rPr>
          <w:rFonts w:eastAsiaTheme="minorEastAsia"/>
          <w:color w:val="000000" w:themeColor="text1"/>
          <w:lang w:eastAsia="ko-KR"/>
        </w:rPr>
        <w:t xml:space="preserve"> also will broadcast SSB where </w:t>
      </w:r>
      <w:proofErr w:type="spellStart"/>
      <w:r w:rsidR="008E18A3" w:rsidRPr="008E18A3">
        <w:rPr>
          <w:rFonts w:eastAsiaTheme="minorEastAsia"/>
          <w:i/>
          <w:iCs/>
          <w:color w:val="000000" w:themeColor="text1"/>
          <w:lang w:eastAsia="ko-KR"/>
        </w:rPr>
        <w:t>k</w:t>
      </w:r>
      <w:r w:rsidR="008E18A3" w:rsidRPr="008E18A3">
        <w:rPr>
          <w:rFonts w:eastAsiaTheme="minorEastAsia"/>
          <w:i/>
          <w:iCs/>
          <w:color w:val="000000" w:themeColor="text1"/>
          <w:vertAlign w:val="subscript"/>
          <w:lang w:eastAsia="ko-KR"/>
        </w:rPr>
        <w:t>SSB</w:t>
      </w:r>
      <w:proofErr w:type="spellEnd"/>
      <w:r w:rsidR="00AC6166" w:rsidRPr="00FE033D">
        <w:rPr>
          <w:rFonts w:eastAsiaTheme="minorEastAsia"/>
          <w:color w:val="000000" w:themeColor="text1"/>
          <w:lang w:eastAsia="ko-KR"/>
        </w:rPr>
        <w:t xml:space="preserve"> &lt;= 23 for FR1 or </w:t>
      </w:r>
      <w:proofErr w:type="spellStart"/>
      <w:r w:rsidR="008E18A3" w:rsidRPr="008E18A3">
        <w:rPr>
          <w:rFonts w:eastAsiaTheme="minorEastAsia"/>
          <w:i/>
          <w:iCs/>
          <w:color w:val="000000" w:themeColor="text1"/>
          <w:lang w:eastAsia="ko-KR"/>
        </w:rPr>
        <w:t>k</w:t>
      </w:r>
      <w:r w:rsidR="008E18A3" w:rsidRPr="008E18A3">
        <w:rPr>
          <w:rFonts w:eastAsiaTheme="minorEastAsia"/>
          <w:i/>
          <w:iCs/>
          <w:color w:val="000000" w:themeColor="text1"/>
          <w:vertAlign w:val="subscript"/>
          <w:lang w:eastAsia="ko-KR"/>
        </w:rPr>
        <w:t>SSB</w:t>
      </w:r>
      <w:proofErr w:type="spellEnd"/>
      <w:r w:rsidR="00AC6166" w:rsidRPr="00FE033D">
        <w:rPr>
          <w:rFonts w:eastAsiaTheme="minorEastAsia"/>
          <w:color w:val="000000" w:themeColor="text1"/>
          <w:lang w:eastAsia="ko-KR"/>
        </w:rPr>
        <w:t xml:space="preserve"> &lt;= 12 for FR2 to allow for </w:t>
      </w:r>
      <w:r w:rsidR="008E18A3">
        <w:rPr>
          <w:rFonts w:eastAsiaTheme="minorEastAsia"/>
          <w:color w:val="000000" w:themeColor="text1"/>
          <w:lang w:eastAsia="ko-KR"/>
        </w:rPr>
        <w:t>legacy</w:t>
      </w:r>
      <w:r w:rsidR="00AC6166" w:rsidRPr="00FE033D">
        <w:rPr>
          <w:rFonts w:eastAsiaTheme="minorEastAsia"/>
          <w:color w:val="000000" w:themeColor="text1"/>
          <w:lang w:eastAsia="ko-KR"/>
        </w:rPr>
        <w:t xml:space="preserve"> UEs to monitor </w:t>
      </w:r>
      <w:r w:rsidR="009643BF">
        <w:rPr>
          <w:rFonts w:eastAsiaTheme="minorEastAsia"/>
          <w:color w:val="000000" w:themeColor="text1"/>
          <w:lang w:eastAsia="ko-KR"/>
        </w:rPr>
        <w:t xml:space="preserve">PDCCH of </w:t>
      </w:r>
      <w:r w:rsidR="00AC6166" w:rsidRPr="00FE033D">
        <w:rPr>
          <w:rFonts w:eastAsiaTheme="minorEastAsia"/>
          <w:color w:val="000000" w:themeColor="text1"/>
          <w:lang w:eastAsia="ko-KR"/>
        </w:rPr>
        <w:t xml:space="preserve">SIB1. Otherwise, </w:t>
      </w:r>
      <w:proofErr w:type="spellStart"/>
      <w:r w:rsidR="00AC6166" w:rsidRPr="00FE033D">
        <w:rPr>
          <w:rFonts w:eastAsiaTheme="minorEastAsia"/>
          <w:color w:val="000000" w:themeColor="text1"/>
          <w:lang w:eastAsia="ko-KR"/>
        </w:rPr>
        <w:t>gNB</w:t>
      </w:r>
      <w:proofErr w:type="spellEnd"/>
      <w:r w:rsidR="00AC6166" w:rsidRPr="00FE033D">
        <w:rPr>
          <w:rFonts w:eastAsiaTheme="minorEastAsia"/>
          <w:color w:val="000000" w:themeColor="text1"/>
          <w:lang w:eastAsia="ko-KR"/>
        </w:rPr>
        <w:t xml:space="preserve"> will broadcast SSB where </w:t>
      </w:r>
      <w:proofErr w:type="spellStart"/>
      <w:r w:rsidR="008E18A3" w:rsidRPr="008E18A3">
        <w:rPr>
          <w:rFonts w:eastAsiaTheme="minorEastAsia"/>
          <w:i/>
          <w:iCs/>
          <w:color w:val="000000" w:themeColor="text1"/>
          <w:lang w:eastAsia="ko-KR"/>
        </w:rPr>
        <w:t>k</w:t>
      </w:r>
      <w:r w:rsidR="008E18A3" w:rsidRPr="008E18A3">
        <w:rPr>
          <w:rFonts w:eastAsiaTheme="minorEastAsia"/>
          <w:i/>
          <w:iCs/>
          <w:color w:val="000000" w:themeColor="text1"/>
          <w:vertAlign w:val="subscript"/>
          <w:lang w:eastAsia="ko-KR"/>
        </w:rPr>
        <w:t>SSB</w:t>
      </w:r>
      <w:proofErr w:type="spellEnd"/>
      <w:r w:rsidR="00AC6166" w:rsidRPr="00FE033D">
        <w:rPr>
          <w:rFonts w:eastAsiaTheme="minorEastAsia"/>
          <w:color w:val="000000" w:themeColor="text1"/>
          <w:lang w:eastAsia="ko-KR"/>
        </w:rPr>
        <w:t xml:space="preserve"> &gt;= 24 for FR1 or </w:t>
      </w:r>
      <w:proofErr w:type="spellStart"/>
      <w:r w:rsidR="008E18A3" w:rsidRPr="008E18A3">
        <w:rPr>
          <w:rFonts w:eastAsiaTheme="minorEastAsia"/>
          <w:i/>
          <w:iCs/>
          <w:color w:val="000000" w:themeColor="text1"/>
          <w:lang w:eastAsia="ko-KR"/>
        </w:rPr>
        <w:t>k</w:t>
      </w:r>
      <w:r w:rsidR="008E18A3" w:rsidRPr="008E18A3">
        <w:rPr>
          <w:rFonts w:eastAsiaTheme="minorEastAsia"/>
          <w:i/>
          <w:iCs/>
          <w:color w:val="000000" w:themeColor="text1"/>
          <w:vertAlign w:val="subscript"/>
          <w:lang w:eastAsia="ko-KR"/>
        </w:rPr>
        <w:t>SSB</w:t>
      </w:r>
      <w:proofErr w:type="spellEnd"/>
      <w:r w:rsidR="00AC6166" w:rsidRPr="00FE033D">
        <w:rPr>
          <w:rFonts w:eastAsiaTheme="minorEastAsia"/>
          <w:color w:val="000000" w:themeColor="text1"/>
          <w:lang w:eastAsia="ko-KR"/>
        </w:rPr>
        <w:t xml:space="preserve"> &gt;=13 for FR2.</w:t>
      </w:r>
      <w:r w:rsidR="008E18A3">
        <w:rPr>
          <w:rFonts w:eastAsiaTheme="minorEastAsia"/>
          <w:color w:val="000000" w:themeColor="text1"/>
          <w:lang w:eastAsia="ko-KR"/>
        </w:rPr>
        <w:t xml:space="preserve"> To further clarify </w:t>
      </w:r>
      <w:r w:rsidR="009136D7">
        <w:rPr>
          <w:rFonts w:eastAsiaTheme="minorEastAsia"/>
          <w:color w:val="000000" w:themeColor="text1"/>
          <w:lang w:eastAsia="ko-KR"/>
        </w:rPr>
        <w:t>it is feasible without any RAN1 spec. impact as well</w:t>
      </w:r>
      <w:r w:rsidR="008E18A3">
        <w:rPr>
          <w:rFonts w:eastAsiaTheme="minorEastAsia"/>
          <w:color w:val="000000" w:themeColor="text1"/>
          <w:lang w:eastAsia="ko-KR"/>
        </w:rPr>
        <w:t xml:space="preserve">, we propose </w:t>
      </w:r>
      <w:r w:rsidR="009136D7">
        <w:rPr>
          <w:rFonts w:eastAsiaTheme="minorEastAsia"/>
          <w:color w:val="000000" w:themeColor="text1"/>
          <w:lang w:eastAsia="ko-KR"/>
        </w:rPr>
        <w:t xml:space="preserve">to make a conclusion in RAN1 </w:t>
      </w:r>
      <w:r w:rsidR="008E18A3">
        <w:rPr>
          <w:rFonts w:eastAsiaTheme="minorEastAsia"/>
          <w:color w:val="000000" w:themeColor="text1"/>
          <w:lang w:eastAsia="ko-KR"/>
        </w:rPr>
        <w:t>that i</w:t>
      </w:r>
      <w:r w:rsidR="008E18A3" w:rsidRPr="008E18A3">
        <w:rPr>
          <w:rFonts w:eastAsiaTheme="minorEastAsia"/>
          <w:color w:val="000000" w:themeColor="text1"/>
          <w:lang w:eastAsia="ko-KR"/>
        </w:rPr>
        <w:t xml:space="preserve">t’s up to </w:t>
      </w:r>
      <w:proofErr w:type="spellStart"/>
      <w:r w:rsidR="008E18A3" w:rsidRPr="008E18A3">
        <w:rPr>
          <w:rFonts w:eastAsiaTheme="minorEastAsia"/>
          <w:color w:val="000000" w:themeColor="text1"/>
          <w:lang w:eastAsia="ko-KR"/>
        </w:rPr>
        <w:t>gNB</w:t>
      </w:r>
      <w:proofErr w:type="spellEnd"/>
      <w:r w:rsidR="008E18A3" w:rsidRPr="008E18A3">
        <w:rPr>
          <w:rFonts w:eastAsiaTheme="minorEastAsia"/>
          <w:color w:val="000000" w:themeColor="text1"/>
          <w:lang w:eastAsia="ko-KR"/>
        </w:rPr>
        <w:t xml:space="preserve"> implementation to set the </w:t>
      </w:r>
      <w:proofErr w:type="spellStart"/>
      <w:r w:rsidR="008E18A3" w:rsidRPr="008E18A3">
        <w:rPr>
          <w:rFonts w:eastAsiaTheme="minorEastAsia"/>
          <w:i/>
          <w:iCs/>
          <w:color w:val="000000" w:themeColor="text1"/>
          <w:lang w:eastAsia="ko-KR"/>
        </w:rPr>
        <w:t>k</w:t>
      </w:r>
      <w:r w:rsidR="008E18A3" w:rsidRPr="008E18A3">
        <w:rPr>
          <w:rFonts w:eastAsiaTheme="minorEastAsia"/>
          <w:i/>
          <w:iCs/>
          <w:color w:val="000000" w:themeColor="text1"/>
          <w:vertAlign w:val="subscript"/>
          <w:lang w:eastAsia="ko-KR"/>
        </w:rPr>
        <w:t>SSB</w:t>
      </w:r>
      <w:proofErr w:type="spellEnd"/>
      <w:r w:rsidR="008E18A3" w:rsidRPr="008E18A3">
        <w:rPr>
          <w:rFonts w:eastAsiaTheme="minorEastAsia"/>
          <w:color w:val="000000" w:themeColor="text1"/>
          <w:lang w:eastAsia="ko-KR"/>
        </w:rPr>
        <w:t xml:space="preserve"> value to be &lt;24 in FR1 or &lt;12 in FR2, such that legacy UE can camp on the cell when on-demand SIB1 is </w:t>
      </w:r>
      <w:r w:rsidR="008E18A3">
        <w:rPr>
          <w:rFonts w:eastAsiaTheme="minorEastAsia"/>
          <w:color w:val="000000" w:themeColor="text1"/>
          <w:lang w:eastAsia="ko-KR"/>
        </w:rPr>
        <w:t>broadcasted.</w:t>
      </w:r>
    </w:p>
    <w:p w14:paraId="30312063" w14:textId="50C29704" w:rsidR="00C47BB4" w:rsidRPr="00FE033D" w:rsidRDefault="00C47BB4" w:rsidP="00C47BB4">
      <w:pPr>
        <w:spacing w:before="240"/>
        <w:rPr>
          <w:b/>
          <w:color w:val="000000" w:themeColor="text1"/>
          <w:lang w:eastAsia="zh-CN"/>
        </w:rPr>
      </w:pPr>
      <w:bookmarkStart w:id="4" w:name="_Hlk196904051"/>
      <w:r w:rsidRPr="00FE033D">
        <w:rPr>
          <w:b/>
          <w:color w:val="000000" w:themeColor="text1"/>
          <w:lang w:eastAsia="zh-CN"/>
        </w:rPr>
        <w:t xml:space="preserve">Proposal </w:t>
      </w:r>
      <w:r w:rsidR="001E4765" w:rsidRPr="00FE033D">
        <w:rPr>
          <w:b/>
          <w:color w:val="000000" w:themeColor="text1"/>
          <w:lang w:eastAsia="zh-CN"/>
        </w:rPr>
        <w:t>1</w:t>
      </w:r>
      <w:r w:rsidRPr="00FE033D">
        <w:rPr>
          <w:b/>
          <w:color w:val="000000" w:themeColor="text1"/>
          <w:lang w:eastAsia="zh-CN"/>
        </w:rPr>
        <w:t xml:space="preserve">: </w:t>
      </w:r>
      <w:r w:rsidR="009136D7">
        <w:rPr>
          <w:b/>
          <w:color w:val="000000" w:themeColor="text1"/>
          <w:lang w:eastAsia="zh-CN"/>
        </w:rPr>
        <w:t xml:space="preserve">Make a conclusion </w:t>
      </w:r>
      <w:r w:rsidR="00EF61DB">
        <w:rPr>
          <w:b/>
          <w:color w:val="000000" w:themeColor="text1"/>
          <w:lang w:eastAsia="zh-CN"/>
        </w:rPr>
        <w:t xml:space="preserve">in RAN1 </w:t>
      </w:r>
      <w:r w:rsidR="009136D7">
        <w:rPr>
          <w:b/>
          <w:color w:val="000000" w:themeColor="text1"/>
          <w:lang w:eastAsia="zh-CN"/>
        </w:rPr>
        <w:t>that i</w:t>
      </w:r>
      <w:r w:rsidR="008E18A3" w:rsidRPr="008E18A3">
        <w:rPr>
          <w:b/>
          <w:color w:val="000000" w:themeColor="text1"/>
          <w:lang w:eastAsia="zh-CN"/>
        </w:rPr>
        <w:t xml:space="preserve">t’s up to </w:t>
      </w:r>
      <w:proofErr w:type="spellStart"/>
      <w:r w:rsidR="008E18A3" w:rsidRPr="008E18A3">
        <w:rPr>
          <w:b/>
          <w:color w:val="000000" w:themeColor="text1"/>
          <w:lang w:eastAsia="zh-CN"/>
        </w:rPr>
        <w:t>gNB</w:t>
      </w:r>
      <w:proofErr w:type="spellEnd"/>
      <w:r w:rsidR="008E18A3" w:rsidRPr="008E18A3">
        <w:rPr>
          <w:b/>
          <w:color w:val="000000" w:themeColor="text1"/>
          <w:lang w:eastAsia="zh-CN"/>
        </w:rPr>
        <w:t xml:space="preserve"> implementation to set the </w:t>
      </w:r>
      <w:proofErr w:type="spellStart"/>
      <w:r w:rsidR="008E18A3" w:rsidRPr="00834246">
        <w:rPr>
          <w:b/>
          <w:i/>
          <w:iCs/>
          <w:color w:val="000000" w:themeColor="text1"/>
          <w:lang w:eastAsia="zh-CN"/>
        </w:rPr>
        <w:t>kSSB</w:t>
      </w:r>
      <w:proofErr w:type="spellEnd"/>
      <w:r w:rsidR="008E18A3" w:rsidRPr="008E18A3">
        <w:rPr>
          <w:b/>
          <w:color w:val="000000" w:themeColor="text1"/>
          <w:lang w:eastAsia="zh-CN"/>
        </w:rPr>
        <w:t xml:space="preserve"> value to be &lt;24 in FR1 or &lt;12 in FR2, such that legacy UE can camp on the cell when on-demand SIB1 is broadcasted.</w:t>
      </w:r>
    </w:p>
    <w:bookmarkEnd w:id="4"/>
    <w:p w14:paraId="33C5A420" w14:textId="499D0AB3" w:rsidR="003164AD" w:rsidRPr="00842411" w:rsidRDefault="00D3620A" w:rsidP="003164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Value range </w:t>
      </w:r>
      <w:r w:rsidR="00770BC3">
        <w:rPr>
          <w:szCs w:val="20"/>
          <w:lang w:val="en-US"/>
        </w:rPr>
        <w:t>of</w:t>
      </w:r>
      <w:r>
        <w:rPr>
          <w:szCs w:val="20"/>
          <w:lang w:val="en-US"/>
        </w:rPr>
        <w:t xml:space="preserve"> </w:t>
      </w:r>
      <w:r w:rsidRPr="00770BC3">
        <w:rPr>
          <w:i/>
          <w:iCs/>
          <w:szCs w:val="20"/>
          <w:lang w:val="en-US"/>
        </w:rPr>
        <w:t>o</w:t>
      </w:r>
      <w:r w:rsidR="00770BC3" w:rsidRPr="00770BC3">
        <w:rPr>
          <w:i/>
          <w:iCs/>
          <w:szCs w:val="20"/>
          <w:lang w:val="en-US"/>
        </w:rPr>
        <w:t>d-sib1-duration</w:t>
      </w:r>
    </w:p>
    <w:p w14:paraId="40361FEA" w14:textId="4521415E" w:rsidR="003164AD" w:rsidRPr="00842411" w:rsidRDefault="00E177C5" w:rsidP="003164AD">
      <w:pPr>
        <w:spacing w:before="240" w:line="288" w:lineRule="auto"/>
        <w:ind w:firstLine="432"/>
        <w:jc w:val="both"/>
        <w:rPr>
          <w:rFonts w:eastAsiaTheme="minorEastAsia"/>
          <w:lang w:eastAsia="ko-KR"/>
        </w:rPr>
      </w:pPr>
      <w:r w:rsidRPr="00842411">
        <w:rPr>
          <w:rFonts w:eastAsiaTheme="minorEastAsia"/>
          <w:lang w:eastAsia="ko-KR"/>
        </w:rPr>
        <w:t>In the previous meeting</w:t>
      </w:r>
      <w:r w:rsidR="00E86000" w:rsidRPr="00842411">
        <w:rPr>
          <w:rFonts w:eastAsiaTheme="minorEastAsia"/>
          <w:lang w:eastAsia="ko-KR"/>
        </w:rPr>
        <w:t xml:space="preserve"> [</w:t>
      </w:r>
      <w:r w:rsidR="00CE5670">
        <w:rPr>
          <w:rFonts w:eastAsiaTheme="minorEastAsia"/>
          <w:lang w:eastAsia="ko-KR"/>
        </w:rPr>
        <w:t>2</w:t>
      </w:r>
      <w:r w:rsidR="00E86000" w:rsidRPr="00842411">
        <w:rPr>
          <w:rFonts w:eastAsiaTheme="minorEastAsia"/>
          <w:lang w:eastAsia="ko-KR"/>
        </w:rPr>
        <w:t>]</w:t>
      </w:r>
      <w:r w:rsidRPr="00842411">
        <w:rPr>
          <w:rFonts w:eastAsiaTheme="minorEastAsia"/>
          <w:lang w:eastAsia="ko-KR"/>
        </w:rPr>
        <w:t xml:space="preserve">, the following </w:t>
      </w:r>
      <w:r w:rsidR="00842411">
        <w:rPr>
          <w:rFonts w:eastAsiaTheme="minorEastAsia"/>
          <w:lang w:eastAsia="ko-KR"/>
        </w:rPr>
        <w:t>agreement</w:t>
      </w:r>
      <w:r w:rsidRPr="00842411">
        <w:rPr>
          <w:rFonts w:eastAsiaTheme="minorEastAsia"/>
          <w:lang w:eastAsia="ko-KR"/>
        </w:rPr>
        <w:t xml:space="preserve"> has been </w:t>
      </w:r>
      <w:r w:rsidR="00842411">
        <w:rPr>
          <w:rFonts w:eastAsiaTheme="minorEastAsia"/>
          <w:lang w:eastAsia="ko-KR"/>
        </w:rPr>
        <w:t>made</w:t>
      </w:r>
      <w:r w:rsidRPr="00842411">
        <w:rPr>
          <w:rFonts w:eastAsiaTheme="minorEastAsia"/>
          <w:lang w:eastAsia="ko-KR"/>
        </w:rPr>
        <w:t xml:space="preserve"> to </w:t>
      </w:r>
      <w:r w:rsidR="00770BC3">
        <w:rPr>
          <w:rFonts w:eastAsiaTheme="minorEastAsia"/>
          <w:lang w:eastAsia="ko-KR"/>
        </w:rPr>
        <w:t>determine the value range of duration for monitoring on-demand SIB1</w:t>
      </w:r>
      <w:r w:rsidR="00D242F9">
        <w:rPr>
          <w:rFonts w:eastAsiaTheme="minorEastAsia"/>
          <w:lang w:eastAsia="ko-KR"/>
        </w:rPr>
        <w:t>.</w:t>
      </w:r>
    </w:p>
    <w:tbl>
      <w:tblPr>
        <w:tblStyle w:val="a6"/>
        <w:tblW w:w="0" w:type="auto"/>
        <w:tblLook w:val="04A0" w:firstRow="1" w:lastRow="0" w:firstColumn="1" w:lastColumn="0" w:noHBand="0" w:noVBand="1"/>
      </w:tblPr>
      <w:tblGrid>
        <w:gridCol w:w="9628"/>
      </w:tblGrid>
      <w:tr w:rsidR="00842411" w:rsidRPr="00842411" w14:paraId="3BFE6BB3" w14:textId="77777777" w:rsidTr="0022111A">
        <w:tc>
          <w:tcPr>
            <w:tcW w:w="9628" w:type="dxa"/>
          </w:tcPr>
          <w:p w14:paraId="2E132F8B" w14:textId="77777777" w:rsidR="00770BC3" w:rsidRPr="00770BC3" w:rsidRDefault="00770BC3" w:rsidP="00770BC3">
            <w:pPr>
              <w:spacing w:after="0"/>
              <w:rPr>
                <w:rFonts w:ascii="Times" w:eastAsia="바탕" w:hAnsi="Times"/>
                <w:b/>
                <w:bCs/>
                <w:szCs w:val="24"/>
                <w:highlight w:val="green"/>
                <w:lang w:val="en-GB" w:eastAsia="x-none"/>
              </w:rPr>
            </w:pPr>
            <w:r w:rsidRPr="00770BC3">
              <w:rPr>
                <w:rFonts w:ascii="Times" w:eastAsia="바탕" w:hAnsi="Times"/>
                <w:b/>
                <w:bCs/>
                <w:szCs w:val="24"/>
                <w:highlight w:val="green"/>
                <w:lang w:val="en-GB" w:eastAsia="x-none"/>
              </w:rPr>
              <w:t>Agreement</w:t>
            </w:r>
          </w:p>
          <w:p w14:paraId="3113B187" w14:textId="77777777" w:rsidR="00770BC3" w:rsidRPr="00770BC3" w:rsidRDefault="00770BC3" w:rsidP="00770BC3">
            <w:pPr>
              <w:spacing w:after="0"/>
              <w:rPr>
                <w:rFonts w:ascii="Times" w:eastAsia="PMingLiU" w:hAnsi="Times"/>
                <w:szCs w:val="24"/>
                <w:lang w:eastAsia="zh-TW"/>
              </w:rPr>
            </w:pPr>
            <w:r w:rsidRPr="00770BC3">
              <w:rPr>
                <w:rFonts w:ascii="Times" w:eastAsia="PMingLiU" w:hAnsi="Times"/>
                <w:szCs w:val="24"/>
                <w:lang w:eastAsia="zh-TW"/>
              </w:rPr>
              <w:t>RAN1 to discuss the value range for od-sib1-duration. For example,</w:t>
            </w:r>
          </w:p>
          <w:p w14:paraId="5B8E4D33" w14:textId="77777777" w:rsidR="00770BC3" w:rsidRPr="00770BC3" w:rsidRDefault="00770BC3" w:rsidP="00770BC3">
            <w:pPr>
              <w:numPr>
                <w:ilvl w:val="0"/>
                <w:numId w:val="13"/>
              </w:numPr>
              <w:tabs>
                <w:tab w:val="num" w:pos="720"/>
              </w:tabs>
              <w:spacing w:after="0"/>
              <w:rPr>
                <w:rFonts w:ascii="Times" w:eastAsia="PMingLiU" w:hAnsi="Times"/>
                <w:szCs w:val="24"/>
                <w:lang w:eastAsia="zh-TW"/>
              </w:rPr>
            </w:pPr>
            <w:r w:rsidRPr="00770BC3">
              <w:rPr>
                <w:rFonts w:ascii="Times" w:eastAsia="PMingLiU" w:hAnsi="Times"/>
                <w:szCs w:val="24"/>
                <w:lang w:eastAsia="zh-TW"/>
              </w:rPr>
              <w:t xml:space="preserve">Option 1: Use the value-range for </w:t>
            </w:r>
            <w:proofErr w:type="spellStart"/>
            <w:r w:rsidRPr="00770BC3">
              <w:rPr>
                <w:rFonts w:ascii="Times" w:eastAsia="PMingLiU" w:hAnsi="Times"/>
                <w:szCs w:val="24"/>
                <w:lang w:eastAsia="zh-TW"/>
              </w:rPr>
              <w:t>si-windowLength</w:t>
            </w:r>
            <w:proofErr w:type="spellEnd"/>
            <w:r w:rsidRPr="00770BC3">
              <w:rPr>
                <w:rFonts w:ascii="Times" w:eastAsia="PMingLiU" w:hAnsi="Times"/>
                <w:szCs w:val="24"/>
                <w:lang w:eastAsia="zh-TW"/>
              </w:rPr>
              <w:t xml:space="preserve"> (from 5 slots to 5120 slot) as starting point.</w:t>
            </w:r>
          </w:p>
          <w:p w14:paraId="7D349077" w14:textId="77777777" w:rsidR="00770BC3" w:rsidRPr="00770BC3" w:rsidRDefault="00770BC3" w:rsidP="00770BC3">
            <w:pPr>
              <w:numPr>
                <w:ilvl w:val="0"/>
                <w:numId w:val="13"/>
              </w:numPr>
              <w:tabs>
                <w:tab w:val="num" w:pos="720"/>
              </w:tabs>
              <w:spacing w:after="0"/>
              <w:rPr>
                <w:rFonts w:ascii="Times" w:eastAsia="PMingLiU" w:hAnsi="Times"/>
                <w:szCs w:val="24"/>
                <w:lang w:eastAsia="zh-TW"/>
              </w:rPr>
            </w:pPr>
            <w:r w:rsidRPr="00770BC3">
              <w:rPr>
                <w:rFonts w:ascii="Times" w:eastAsia="PMingLiU" w:hAnsi="Times"/>
                <w:szCs w:val="24"/>
                <w:lang w:eastAsia="zh-TW"/>
              </w:rPr>
              <w:t>Option 2: The duration of the time window can be a multiple of 160ms (</w:t>
            </w:r>
            <w:proofErr w:type="gramStart"/>
            <w:r w:rsidRPr="00770BC3">
              <w:rPr>
                <w:rFonts w:ascii="Times" w:eastAsia="PMingLiU" w:hAnsi="Times"/>
                <w:szCs w:val="24"/>
                <w:lang w:eastAsia="zh-TW"/>
              </w:rPr>
              <w:t>i.e.</w:t>
            </w:r>
            <w:proofErr w:type="gramEnd"/>
            <w:r w:rsidRPr="00770BC3">
              <w:rPr>
                <w:rFonts w:ascii="Times" w:eastAsia="PMingLiU" w:hAnsi="Times"/>
                <w:szCs w:val="24"/>
                <w:lang w:eastAsia="zh-TW"/>
              </w:rPr>
              <w:t xml:space="preserve"> legacy SIB1 periodicity).</w:t>
            </w:r>
          </w:p>
          <w:p w14:paraId="6497177F" w14:textId="77777777" w:rsidR="00770BC3" w:rsidRPr="00770BC3" w:rsidRDefault="00770BC3" w:rsidP="00770BC3">
            <w:pPr>
              <w:numPr>
                <w:ilvl w:val="0"/>
                <w:numId w:val="13"/>
              </w:numPr>
              <w:tabs>
                <w:tab w:val="num" w:pos="720"/>
              </w:tabs>
              <w:spacing w:after="0"/>
              <w:rPr>
                <w:rFonts w:ascii="Times" w:eastAsia="PMingLiU" w:hAnsi="Times"/>
                <w:szCs w:val="24"/>
                <w:lang w:eastAsia="zh-TW"/>
              </w:rPr>
            </w:pPr>
            <w:r w:rsidRPr="00770BC3">
              <w:rPr>
                <w:rFonts w:ascii="Times" w:eastAsia="PMingLiU" w:hAnsi="Times"/>
                <w:szCs w:val="24"/>
                <w:lang w:eastAsia="zh-TW"/>
              </w:rPr>
              <w:t>Option 3: The duration of the time window can be a multiple of the on-demand SIB1 repetition periodicity (if supported)</w:t>
            </w:r>
          </w:p>
          <w:p w14:paraId="776D6D13" w14:textId="1BB11802" w:rsidR="00770BC3" w:rsidRPr="00770BC3" w:rsidRDefault="00770BC3" w:rsidP="00770BC3">
            <w:pPr>
              <w:numPr>
                <w:ilvl w:val="0"/>
                <w:numId w:val="13"/>
              </w:numPr>
              <w:tabs>
                <w:tab w:val="num" w:pos="720"/>
              </w:tabs>
              <w:spacing w:after="0"/>
              <w:rPr>
                <w:rFonts w:ascii="Times" w:eastAsia="PMingLiU" w:hAnsi="Times"/>
                <w:szCs w:val="24"/>
                <w:lang w:eastAsia="zh-TW"/>
              </w:rPr>
            </w:pPr>
            <w:r w:rsidRPr="00770BC3">
              <w:rPr>
                <w:rFonts w:ascii="Times" w:eastAsia="PMingLiU" w:hAnsi="Times"/>
                <w:szCs w:val="24"/>
                <w:lang w:eastAsia="zh-TW"/>
              </w:rPr>
              <w:t>Other options are not precluded.</w:t>
            </w:r>
          </w:p>
        </w:tc>
      </w:tr>
    </w:tbl>
    <w:p w14:paraId="2528F52B" w14:textId="4BA4112F" w:rsidR="00CE5670" w:rsidRDefault="00CE5670" w:rsidP="00CE5670">
      <w:pPr>
        <w:spacing w:before="240" w:line="288" w:lineRule="auto"/>
        <w:ind w:firstLine="432"/>
        <w:jc w:val="both"/>
        <w:rPr>
          <w:rFonts w:eastAsiaTheme="minorEastAsia"/>
          <w:color w:val="000000" w:themeColor="text1"/>
          <w:lang w:eastAsia="ko-KR"/>
        </w:rPr>
      </w:pPr>
      <w:r w:rsidRPr="00CE5670">
        <w:rPr>
          <w:rFonts w:eastAsiaTheme="minorEastAsia"/>
          <w:color w:val="000000" w:themeColor="text1"/>
          <w:lang w:eastAsia="ko-KR"/>
        </w:rPr>
        <w:t xml:space="preserve">In terms of Option 3, the on-demand SIB1 </w:t>
      </w:r>
      <w:r w:rsidR="00AF262E" w:rsidRPr="00CE5670">
        <w:rPr>
          <w:rFonts w:eastAsiaTheme="minorEastAsia"/>
          <w:color w:val="000000" w:themeColor="text1"/>
          <w:lang w:eastAsia="ko-KR"/>
        </w:rPr>
        <w:t>rep</w:t>
      </w:r>
      <w:r w:rsidR="00AF262E">
        <w:rPr>
          <w:rFonts w:eastAsiaTheme="minorEastAsia"/>
          <w:color w:val="000000" w:themeColor="text1"/>
          <w:lang w:eastAsia="ko-KR"/>
        </w:rPr>
        <w:t>e</w:t>
      </w:r>
      <w:r w:rsidR="00AF262E" w:rsidRPr="00CE5670">
        <w:rPr>
          <w:rFonts w:eastAsiaTheme="minorEastAsia"/>
          <w:color w:val="000000" w:themeColor="text1"/>
          <w:lang w:eastAsia="ko-KR"/>
        </w:rPr>
        <w:t xml:space="preserve">tition </w:t>
      </w:r>
      <w:r w:rsidRPr="00CE5670">
        <w:rPr>
          <w:rFonts w:eastAsiaTheme="minorEastAsia"/>
          <w:color w:val="000000" w:themeColor="text1"/>
          <w:lang w:eastAsia="ko-KR"/>
        </w:rPr>
        <w:t xml:space="preserve">periodicity remains unclear, as the current specification does not explicitly define </w:t>
      </w:r>
      <w:r w:rsidR="00AF262E">
        <w:rPr>
          <w:rFonts w:eastAsiaTheme="minorEastAsia"/>
          <w:color w:val="000000" w:themeColor="text1"/>
          <w:lang w:eastAsia="ko-KR"/>
        </w:rPr>
        <w:t xml:space="preserve">a </w:t>
      </w:r>
      <w:r w:rsidRPr="00CE5670">
        <w:rPr>
          <w:rFonts w:eastAsiaTheme="minorEastAsia"/>
          <w:color w:val="000000" w:themeColor="text1"/>
          <w:lang w:eastAsia="ko-KR"/>
        </w:rPr>
        <w:t>configuration</w:t>
      </w:r>
      <w:r w:rsidR="00AF262E">
        <w:rPr>
          <w:rFonts w:eastAsiaTheme="minorEastAsia"/>
          <w:color w:val="000000" w:themeColor="text1"/>
          <w:lang w:eastAsia="ko-KR"/>
        </w:rPr>
        <w:t xml:space="preserve"> for it</w:t>
      </w:r>
      <w:r w:rsidRPr="00CE5670">
        <w:rPr>
          <w:rFonts w:eastAsiaTheme="minorEastAsia"/>
          <w:color w:val="000000" w:themeColor="text1"/>
          <w:lang w:eastAsia="ko-KR"/>
        </w:rPr>
        <w:t xml:space="preserve">. Additionally, on-demand SIB1 repetition depends on </w:t>
      </w:r>
      <w:proofErr w:type="spellStart"/>
      <w:r w:rsidRPr="00CE5670">
        <w:rPr>
          <w:rFonts w:eastAsiaTheme="minorEastAsia"/>
          <w:color w:val="000000" w:themeColor="text1"/>
          <w:lang w:eastAsia="ko-KR"/>
        </w:rPr>
        <w:t>gNB</w:t>
      </w:r>
      <w:proofErr w:type="spellEnd"/>
      <w:r w:rsidRPr="00CE5670">
        <w:rPr>
          <w:rFonts w:eastAsiaTheme="minorEastAsia"/>
          <w:color w:val="000000" w:themeColor="text1"/>
          <w:lang w:eastAsia="ko-KR"/>
        </w:rPr>
        <w:t xml:space="preserve"> implementation. Therefore, we have concerns about Option 3, as it requires additional bits in the WUS configuration for both on-demand SIB1 repetition periodicity and od-sib1-duration. For Option 1 and 2, both are feasible. However, since on-demand SIB1 is intended for both Rel-19 NES-capable UEs and legacy UEs, it would be preferable to use a multiple of the legacy SIB1 periodicity for od-sib1-duration. Furthermore, the minimum value of od-sib1-duration should </w:t>
      </w:r>
      <w:r w:rsidR="00AF262E">
        <w:rPr>
          <w:rFonts w:eastAsiaTheme="minorEastAsia"/>
          <w:color w:val="000000" w:themeColor="text1"/>
          <w:lang w:eastAsia="ko-KR"/>
        </w:rPr>
        <w:t>be</w:t>
      </w:r>
      <w:r w:rsidR="00AF262E" w:rsidRPr="00CE5670">
        <w:rPr>
          <w:rFonts w:eastAsiaTheme="minorEastAsia"/>
          <w:color w:val="000000" w:themeColor="text1"/>
          <w:lang w:eastAsia="ko-KR"/>
        </w:rPr>
        <w:t xml:space="preserve"> </w:t>
      </w:r>
      <w:r w:rsidRPr="00CE5670">
        <w:rPr>
          <w:rFonts w:eastAsiaTheme="minorEastAsia"/>
          <w:color w:val="000000" w:themeColor="text1"/>
          <w:lang w:eastAsia="ko-KR"/>
        </w:rPr>
        <w:t xml:space="preserve">160 </w:t>
      </w:r>
      <w:proofErr w:type="spellStart"/>
      <w:r w:rsidRPr="00CE5670">
        <w:rPr>
          <w:rFonts w:eastAsiaTheme="minorEastAsia"/>
          <w:color w:val="000000" w:themeColor="text1"/>
          <w:lang w:eastAsia="ko-KR"/>
        </w:rPr>
        <w:t>ms.</w:t>
      </w:r>
      <w:proofErr w:type="spellEnd"/>
    </w:p>
    <w:p w14:paraId="2C33D01D" w14:textId="393ECFF0" w:rsidR="00CE5670" w:rsidRPr="004A1562" w:rsidRDefault="00CE5670" w:rsidP="00CE5670">
      <w:pPr>
        <w:spacing w:before="240" w:after="0"/>
        <w:jc w:val="both"/>
        <w:rPr>
          <w:b/>
          <w:color w:val="000000" w:themeColor="text1"/>
          <w:lang w:eastAsia="zh-CN"/>
        </w:rPr>
      </w:pPr>
      <w:r w:rsidRPr="004A1562">
        <w:rPr>
          <w:b/>
          <w:color w:val="000000" w:themeColor="text1"/>
          <w:lang w:eastAsia="zh-CN"/>
        </w:rPr>
        <w:t xml:space="preserve">Proposal </w:t>
      </w:r>
      <w:r>
        <w:rPr>
          <w:b/>
          <w:color w:val="000000" w:themeColor="text1"/>
          <w:lang w:eastAsia="zh-CN"/>
        </w:rPr>
        <w:t>2</w:t>
      </w:r>
      <w:r w:rsidRPr="004A1562">
        <w:rPr>
          <w:b/>
          <w:color w:val="000000" w:themeColor="text1"/>
          <w:lang w:eastAsia="zh-CN"/>
        </w:rPr>
        <w:t xml:space="preserve">: </w:t>
      </w:r>
      <w:r>
        <w:rPr>
          <w:b/>
          <w:color w:val="000000" w:themeColor="text1"/>
          <w:lang w:eastAsia="zh-CN"/>
        </w:rPr>
        <w:t>Support Option 2 (</w:t>
      </w:r>
      <w:r w:rsidRPr="00CE5670">
        <w:rPr>
          <w:b/>
          <w:color w:val="000000" w:themeColor="text1"/>
          <w:lang w:eastAsia="zh-CN"/>
        </w:rPr>
        <w:t>The duration of the time window can be a multiple of 160ms (</w:t>
      </w:r>
      <w:proofErr w:type="gramStart"/>
      <w:r w:rsidRPr="00CE5670">
        <w:rPr>
          <w:b/>
          <w:color w:val="000000" w:themeColor="text1"/>
          <w:lang w:eastAsia="zh-CN"/>
        </w:rPr>
        <w:t>i.e.</w:t>
      </w:r>
      <w:proofErr w:type="gramEnd"/>
      <w:r w:rsidRPr="00CE5670">
        <w:rPr>
          <w:b/>
          <w:color w:val="000000" w:themeColor="text1"/>
          <w:lang w:eastAsia="zh-CN"/>
        </w:rPr>
        <w:t xml:space="preserve"> legacy SIB1 periodicity)</w:t>
      </w:r>
      <w:r>
        <w:rPr>
          <w:b/>
          <w:color w:val="000000" w:themeColor="text1"/>
          <w:lang w:eastAsia="zh-CN"/>
        </w:rPr>
        <w:t xml:space="preserve">) for both </w:t>
      </w:r>
      <w:r w:rsidRPr="00CE5670">
        <w:rPr>
          <w:b/>
          <w:color w:val="000000" w:themeColor="text1"/>
          <w:lang w:eastAsia="zh-CN"/>
        </w:rPr>
        <w:t xml:space="preserve">Rel-19 NES capable UE </w:t>
      </w:r>
      <w:r>
        <w:rPr>
          <w:b/>
          <w:color w:val="000000" w:themeColor="text1"/>
          <w:lang w:eastAsia="zh-CN"/>
        </w:rPr>
        <w:t>and</w:t>
      </w:r>
      <w:r w:rsidRPr="00CE5670">
        <w:rPr>
          <w:b/>
          <w:color w:val="000000" w:themeColor="text1"/>
          <w:lang w:eastAsia="zh-CN"/>
        </w:rPr>
        <w:t xml:space="preserve"> legacy UE</w:t>
      </w:r>
    </w:p>
    <w:p w14:paraId="5ED74198" w14:textId="73217130" w:rsidR="00CE5670" w:rsidRPr="004A1562" w:rsidRDefault="00CE5670" w:rsidP="00CE5670">
      <w:pPr>
        <w:numPr>
          <w:ilvl w:val="0"/>
          <w:numId w:val="38"/>
        </w:numPr>
        <w:spacing w:after="0"/>
        <w:rPr>
          <w:rFonts w:ascii="Times" w:eastAsia="바탕" w:hAnsi="Times"/>
          <w:b/>
          <w:bCs/>
          <w:color w:val="000000" w:themeColor="text1"/>
          <w:szCs w:val="24"/>
          <w:lang w:val="en-GB" w:eastAsia="x-none"/>
        </w:rPr>
      </w:pPr>
      <w:r>
        <w:rPr>
          <w:rFonts w:ascii="Times" w:eastAsia="바탕" w:hAnsi="Times"/>
          <w:b/>
          <w:bCs/>
          <w:color w:val="000000" w:themeColor="text1"/>
          <w:szCs w:val="24"/>
          <w:lang w:val="en-GB" w:eastAsia="x-none"/>
        </w:rPr>
        <w:t xml:space="preserve">Minimum value of od-sib1-duration is 160 </w:t>
      </w:r>
      <w:proofErr w:type="spellStart"/>
      <w:r>
        <w:rPr>
          <w:rFonts w:ascii="Times" w:eastAsia="바탕" w:hAnsi="Times"/>
          <w:b/>
          <w:bCs/>
          <w:color w:val="000000" w:themeColor="text1"/>
          <w:szCs w:val="24"/>
          <w:lang w:val="en-GB" w:eastAsia="x-none"/>
        </w:rPr>
        <w:t>ms</w:t>
      </w:r>
      <w:proofErr w:type="spellEnd"/>
      <w:r>
        <w:rPr>
          <w:rFonts w:ascii="Times" w:eastAsia="바탕" w:hAnsi="Times"/>
          <w:b/>
          <w:bCs/>
          <w:color w:val="000000" w:themeColor="text1"/>
          <w:szCs w:val="24"/>
          <w:lang w:val="en-GB" w:eastAsia="x-none"/>
        </w:rPr>
        <w:t>.</w:t>
      </w:r>
    </w:p>
    <w:p w14:paraId="02391B43" w14:textId="3AC9D55D" w:rsidR="0022111A" w:rsidRPr="00FA65A4" w:rsidRDefault="00991471" w:rsidP="0022111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Additional information related to SSBs associated with PDCCH monitoring occasions</w:t>
      </w:r>
    </w:p>
    <w:p w14:paraId="63D79C53" w14:textId="71EF6AA1" w:rsidR="0022111A" w:rsidRDefault="0022111A" w:rsidP="0022111A">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w:t>
      </w:r>
      <w:r w:rsidR="00991471">
        <w:rPr>
          <w:rFonts w:eastAsiaTheme="minorEastAsia"/>
          <w:lang w:eastAsia="ko-KR"/>
        </w:rPr>
        <w:t>previous</w:t>
      </w:r>
      <w:r w:rsidR="000B2EF2">
        <w:rPr>
          <w:rFonts w:eastAsiaTheme="minorEastAsia"/>
          <w:lang w:eastAsia="ko-KR"/>
        </w:rPr>
        <w:t xml:space="preserve"> </w:t>
      </w:r>
      <w:r w:rsidR="00D241DF">
        <w:rPr>
          <w:rFonts w:eastAsiaTheme="minorEastAsia"/>
          <w:lang w:eastAsia="ko-KR"/>
        </w:rPr>
        <w:t>meeting</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C96365">
        <w:rPr>
          <w:rFonts w:eastAsiaTheme="minorEastAsia"/>
          <w:lang w:eastAsia="ko-KR"/>
        </w:rPr>
        <w:t>agreement</w:t>
      </w:r>
      <w:r>
        <w:rPr>
          <w:rFonts w:eastAsiaTheme="minorEastAsia" w:hint="eastAsia"/>
          <w:lang w:eastAsia="ko-KR"/>
        </w:rPr>
        <w:t xml:space="preserve"> </w:t>
      </w:r>
      <w:r w:rsidR="00C96365">
        <w:rPr>
          <w:rFonts w:eastAsiaTheme="minorEastAsia"/>
          <w:lang w:eastAsia="ko-KR"/>
        </w:rPr>
        <w:t>ha</w:t>
      </w:r>
      <w:r w:rsidR="00991471">
        <w:rPr>
          <w:rFonts w:eastAsiaTheme="minorEastAsia"/>
          <w:lang w:eastAsia="ko-KR"/>
        </w:rPr>
        <w:t>s</w:t>
      </w:r>
      <w:r w:rsidR="00C96365">
        <w:rPr>
          <w:rFonts w:eastAsiaTheme="minorEastAsia"/>
          <w:lang w:eastAsia="ko-KR"/>
        </w:rPr>
        <w:t xml:space="preserve"> been</w:t>
      </w:r>
      <w:r>
        <w:rPr>
          <w:rFonts w:eastAsiaTheme="minorEastAsia" w:hint="eastAsia"/>
          <w:lang w:eastAsia="ko-KR"/>
        </w:rPr>
        <w:t xml:space="preserve"> </w:t>
      </w:r>
      <w:r w:rsidR="00C96365">
        <w:rPr>
          <w:rFonts w:eastAsiaTheme="minorEastAsia"/>
          <w:lang w:eastAsia="ko-KR"/>
        </w:rPr>
        <w:t>made</w:t>
      </w:r>
      <w:r>
        <w:rPr>
          <w:rFonts w:eastAsiaTheme="minorEastAsia"/>
          <w:lang w:eastAsia="ko-KR"/>
        </w:rPr>
        <w:t xml:space="preserve"> </w:t>
      </w:r>
      <w:r w:rsidR="00195C57">
        <w:rPr>
          <w:rFonts w:eastAsiaTheme="minorEastAsia"/>
          <w:lang w:eastAsia="ko-KR"/>
        </w:rPr>
        <w:t xml:space="preserve">to indicate whether </w:t>
      </w:r>
      <w:r w:rsidR="00991471" w:rsidRPr="00991471">
        <w:rPr>
          <w:rFonts w:ascii="Times" w:eastAsia="PMingLiU" w:hAnsi="Times"/>
          <w:szCs w:val="24"/>
          <w:lang w:eastAsia="zh-TW"/>
        </w:rPr>
        <w:t>PDCCH monitoring occasions correspond</w:t>
      </w:r>
      <w:r w:rsidR="00195C57">
        <w:rPr>
          <w:rFonts w:ascii="Times" w:eastAsia="PMingLiU" w:hAnsi="Times"/>
          <w:szCs w:val="24"/>
          <w:lang w:eastAsia="zh-TW"/>
        </w:rPr>
        <w:t>s</w:t>
      </w:r>
      <w:r w:rsidR="00991471" w:rsidRPr="00991471">
        <w:rPr>
          <w:rFonts w:ascii="Times" w:eastAsia="PMingLiU" w:hAnsi="Times"/>
          <w:szCs w:val="24"/>
          <w:lang w:eastAsia="zh-TW"/>
        </w:rPr>
        <w:t xml:space="preserve"> only to the SSB associated with UL-WUS</w:t>
      </w:r>
      <w:r w:rsidR="00195C57">
        <w:rPr>
          <w:rFonts w:ascii="Times" w:eastAsia="PMingLiU" w:hAnsi="Times"/>
          <w:szCs w:val="24"/>
          <w:lang w:eastAsia="zh-TW"/>
        </w:rPr>
        <w:t xml:space="preserve"> or </w:t>
      </w:r>
      <w:r w:rsidR="00991471" w:rsidRPr="00991471">
        <w:rPr>
          <w:rFonts w:ascii="Times" w:eastAsia="PMingLiU" w:hAnsi="Times"/>
          <w:szCs w:val="24"/>
          <w:lang w:eastAsia="zh-TW"/>
        </w:rPr>
        <w:t>each transmitted SSB</w:t>
      </w:r>
      <w:r w:rsidR="0028559C">
        <w:rPr>
          <w:rFonts w:eastAsiaTheme="minorEastAsia"/>
          <w:lang w:eastAsia="ko-KR"/>
        </w:rPr>
        <w:t>.</w:t>
      </w:r>
    </w:p>
    <w:tbl>
      <w:tblPr>
        <w:tblStyle w:val="a6"/>
        <w:tblW w:w="0" w:type="auto"/>
        <w:tblLook w:val="04A0" w:firstRow="1" w:lastRow="0" w:firstColumn="1" w:lastColumn="0" w:noHBand="0" w:noVBand="1"/>
      </w:tblPr>
      <w:tblGrid>
        <w:gridCol w:w="9628"/>
      </w:tblGrid>
      <w:tr w:rsidR="0022111A" w14:paraId="3B883EE9" w14:textId="77777777" w:rsidTr="0022111A">
        <w:tc>
          <w:tcPr>
            <w:tcW w:w="9628" w:type="dxa"/>
          </w:tcPr>
          <w:p w14:paraId="4B73D5F0" w14:textId="4E465B26" w:rsidR="00991471" w:rsidRPr="00991471" w:rsidRDefault="00991471" w:rsidP="00991471">
            <w:pPr>
              <w:spacing w:after="0"/>
              <w:rPr>
                <w:rFonts w:ascii="Times" w:eastAsia="바탕" w:hAnsi="Times"/>
                <w:b/>
                <w:bCs/>
                <w:szCs w:val="24"/>
                <w:highlight w:val="green"/>
                <w:lang w:val="en-GB" w:eastAsia="x-none"/>
              </w:rPr>
            </w:pPr>
            <w:r w:rsidRPr="00991471">
              <w:rPr>
                <w:rFonts w:ascii="Times" w:eastAsia="바탕" w:hAnsi="Times"/>
                <w:b/>
                <w:bCs/>
                <w:szCs w:val="24"/>
                <w:highlight w:val="green"/>
                <w:lang w:val="en-GB" w:eastAsia="x-none"/>
              </w:rPr>
              <w:t>Agreement</w:t>
            </w:r>
          </w:p>
          <w:p w14:paraId="35E325E4" w14:textId="77777777" w:rsidR="00991471" w:rsidRPr="00991471" w:rsidRDefault="00991471" w:rsidP="00991471">
            <w:pPr>
              <w:spacing w:after="0"/>
              <w:rPr>
                <w:rFonts w:eastAsia="PMingLiU"/>
                <w:lang w:eastAsia="zh-TW"/>
              </w:rPr>
            </w:pPr>
            <w:r w:rsidRPr="00991471">
              <w:rPr>
                <w:rFonts w:eastAsia="PMingLiU"/>
                <w:lang w:eastAsia="zh-TW"/>
              </w:rPr>
              <w:t>The following agreement is updated as follows:</w:t>
            </w:r>
          </w:p>
          <w:p w14:paraId="66315D2A" w14:textId="77777777" w:rsidR="00991471" w:rsidRPr="00991471" w:rsidRDefault="00991471" w:rsidP="00991471">
            <w:pPr>
              <w:spacing w:after="0"/>
              <w:rPr>
                <w:rFonts w:eastAsia="PMingLiU"/>
                <w:lang w:eastAsia="zh-TW"/>
              </w:rPr>
            </w:pPr>
            <w:r w:rsidRPr="00991471">
              <w:rPr>
                <w:rFonts w:eastAsia="PMingLiU"/>
                <w:lang w:eastAsia="zh-TW"/>
              </w:rPr>
              <w:t>The UE assumes that, in the OD-SIB1 window, PDCCH for an OD-SIB1 message is transmitted in PDCCH monitoring occasions corresponding only to at least the SSB associated with the transmitted PRACH for UL-WUS if this is indicated via UL WUS configuration by a 1-bit indication</w:t>
            </w:r>
          </w:p>
          <w:p w14:paraId="0ECFFD16" w14:textId="77777777" w:rsidR="00991471" w:rsidRPr="00991471" w:rsidRDefault="00991471" w:rsidP="00991471">
            <w:pPr>
              <w:numPr>
                <w:ilvl w:val="0"/>
                <w:numId w:val="13"/>
              </w:numPr>
              <w:tabs>
                <w:tab w:val="num" w:pos="720"/>
              </w:tabs>
              <w:spacing w:after="0"/>
              <w:rPr>
                <w:rFonts w:ascii="Times" w:eastAsia="PMingLiU" w:hAnsi="Times"/>
                <w:szCs w:val="24"/>
                <w:lang w:eastAsia="zh-TW"/>
              </w:rPr>
            </w:pPr>
            <w:r w:rsidRPr="00991471">
              <w:rPr>
                <w:rFonts w:ascii="Times" w:eastAsia="PMingLiU" w:hAnsi="Times"/>
                <w:szCs w:val="24"/>
                <w:lang w:eastAsia="zh-TW"/>
              </w:rPr>
              <w:t>If the 1-bit indication is included in UL WUS config and indicate as TRUE, the UE assumes that, in the OD-SIB1 window, PDCCH for an OD-SIB1 message is transmitted in PDCCH monitoring occasions corresponding only to the SSB associated with the PRACH for UL-WUS.</w:t>
            </w:r>
          </w:p>
          <w:p w14:paraId="5C2CECE3" w14:textId="77777777" w:rsidR="00991471" w:rsidRPr="00991471" w:rsidRDefault="00991471" w:rsidP="00991471">
            <w:pPr>
              <w:numPr>
                <w:ilvl w:val="0"/>
                <w:numId w:val="13"/>
              </w:numPr>
              <w:tabs>
                <w:tab w:val="num" w:pos="720"/>
              </w:tabs>
              <w:spacing w:after="0"/>
              <w:rPr>
                <w:rFonts w:ascii="Times" w:eastAsia="PMingLiU" w:hAnsi="Times"/>
                <w:szCs w:val="24"/>
                <w:lang w:eastAsia="zh-TW"/>
              </w:rPr>
            </w:pPr>
            <w:r w:rsidRPr="00991471">
              <w:rPr>
                <w:rFonts w:ascii="Times" w:eastAsia="PMingLiU" w:hAnsi="Times"/>
                <w:szCs w:val="24"/>
                <w:lang w:eastAsia="zh-TW"/>
              </w:rPr>
              <w:t>If the 1-bit indication is not included in UL WUS config or the 1-bit indication is FALSE, the UE assumes the same as legacy, i.e., in the OD-SIB1 window, PDCCH for an OD-SIB1 message is transmitted in at least one PDCCH monitoring occasion corresponding to each transmitted SSB.</w:t>
            </w:r>
          </w:p>
          <w:p w14:paraId="4288ADA3" w14:textId="77777777" w:rsidR="00991471" w:rsidRPr="00991471" w:rsidRDefault="00991471" w:rsidP="00991471">
            <w:pPr>
              <w:numPr>
                <w:ilvl w:val="0"/>
                <w:numId w:val="13"/>
              </w:numPr>
              <w:tabs>
                <w:tab w:val="num" w:pos="720"/>
              </w:tabs>
              <w:spacing w:after="0"/>
              <w:rPr>
                <w:rFonts w:ascii="Times" w:eastAsia="PMingLiU" w:hAnsi="Times"/>
                <w:szCs w:val="24"/>
                <w:lang w:eastAsia="zh-TW"/>
              </w:rPr>
            </w:pPr>
            <w:r w:rsidRPr="00991471">
              <w:rPr>
                <w:rFonts w:ascii="Times" w:eastAsia="PMingLiU" w:hAnsi="Times"/>
                <w:szCs w:val="24"/>
                <w:lang w:eastAsia="zh-TW"/>
              </w:rPr>
              <w:t>Further study possible down selection from the following options to indicate additional information related to SSBs associated with PDCCH monitoring occasions</w:t>
            </w:r>
          </w:p>
          <w:p w14:paraId="107A12A5" w14:textId="77777777" w:rsidR="00991471" w:rsidRPr="00991471" w:rsidRDefault="00991471" w:rsidP="00991471">
            <w:pPr>
              <w:numPr>
                <w:ilvl w:val="1"/>
                <w:numId w:val="13"/>
              </w:numPr>
              <w:tabs>
                <w:tab w:val="num" w:pos="1440"/>
              </w:tabs>
              <w:spacing w:after="0"/>
              <w:rPr>
                <w:rFonts w:ascii="Times" w:eastAsia="PMingLiU" w:hAnsi="Times"/>
                <w:szCs w:val="24"/>
                <w:lang w:eastAsia="zh-TW"/>
              </w:rPr>
            </w:pPr>
            <w:r w:rsidRPr="00991471">
              <w:rPr>
                <w:rFonts w:ascii="Times" w:eastAsia="PMingLiU" w:hAnsi="Times"/>
                <w:szCs w:val="24"/>
                <w:lang w:eastAsia="zh-TW"/>
              </w:rPr>
              <w:t>Alt1: The information is provided in UL-WUS config</w:t>
            </w:r>
          </w:p>
          <w:p w14:paraId="362A01E8" w14:textId="77777777" w:rsidR="00991471" w:rsidRPr="00991471" w:rsidRDefault="00991471" w:rsidP="00991471">
            <w:pPr>
              <w:numPr>
                <w:ilvl w:val="1"/>
                <w:numId w:val="13"/>
              </w:numPr>
              <w:tabs>
                <w:tab w:val="num" w:pos="1440"/>
              </w:tabs>
              <w:spacing w:after="0"/>
              <w:rPr>
                <w:rFonts w:ascii="Times" w:eastAsia="PMingLiU" w:hAnsi="Times"/>
                <w:szCs w:val="24"/>
                <w:lang w:eastAsia="zh-TW"/>
              </w:rPr>
            </w:pPr>
            <w:r w:rsidRPr="00991471">
              <w:rPr>
                <w:rFonts w:ascii="Times" w:eastAsia="PMingLiU" w:hAnsi="Times"/>
                <w:szCs w:val="24"/>
                <w:lang w:eastAsia="zh-TW"/>
              </w:rPr>
              <w:t>Alt2: The information is provided in RAR in response to UL-WUS transmission</w:t>
            </w:r>
          </w:p>
          <w:p w14:paraId="5D951660" w14:textId="74F51F5A" w:rsidR="00991471" w:rsidRPr="004F58CB" w:rsidRDefault="00991471" w:rsidP="00991471">
            <w:pPr>
              <w:numPr>
                <w:ilvl w:val="1"/>
                <w:numId w:val="13"/>
              </w:numPr>
              <w:tabs>
                <w:tab w:val="num" w:pos="1440"/>
              </w:tabs>
              <w:spacing w:after="0"/>
              <w:rPr>
                <w:rFonts w:ascii="Times" w:eastAsia="PMingLiU" w:hAnsi="Times"/>
                <w:szCs w:val="24"/>
                <w:lang w:eastAsia="zh-TW"/>
              </w:rPr>
            </w:pPr>
            <w:r w:rsidRPr="00991471">
              <w:rPr>
                <w:rFonts w:ascii="Times" w:eastAsia="PMingLiU" w:hAnsi="Times"/>
                <w:szCs w:val="24"/>
                <w:lang w:eastAsia="zh-TW"/>
              </w:rPr>
              <w:t xml:space="preserve">Alt3: No additional information is provided </w:t>
            </w:r>
          </w:p>
        </w:tc>
      </w:tr>
    </w:tbl>
    <w:p w14:paraId="4341D8D8" w14:textId="1EBE6832" w:rsidR="00195C57" w:rsidRDefault="00CE5670" w:rsidP="003C6FB7">
      <w:pPr>
        <w:spacing w:before="240" w:after="0" w:line="288" w:lineRule="auto"/>
        <w:ind w:firstLine="432"/>
        <w:jc w:val="both"/>
        <w:rPr>
          <w:rFonts w:eastAsiaTheme="minorEastAsia"/>
          <w:lang w:eastAsia="ko-KR"/>
        </w:rPr>
      </w:pPr>
      <w:r>
        <w:rPr>
          <w:rFonts w:eastAsiaTheme="minorEastAsia"/>
          <w:lang w:eastAsia="ko-KR"/>
        </w:rPr>
        <w:t>The r</w:t>
      </w:r>
      <w:r w:rsidR="00195C57">
        <w:rPr>
          <w:rFonts w:eastAsiaTheme="minorEastAsia"/>
          <w:lang w:eastAsia="ko-KR"/>
        </w:rPr>
        <w:t>emaining issue is whether</w:t>
      </w:r>
      <w:r>
        <w:rPr>
          <w:rFonts w:eastAsiaTheme="minorEastAsia"/>
          <w:lang w:eastAsia="ko-KR"/>
        </w:rPr>
        <w:t>/how</w:t>
      </w:r>
      <w:r w:rsidR="00195C57">
        <w:rPr>
          <w:rFonts w:eastAsiaTheme="minorEastAsia"/>
          <w:lang w:eastAsia="ko-KR"/>
        </w:rPr>
        <w:t xml:space="preserve"> to</w:t>
      </w:r>
      <w:r>
        <w:rPr>
          <w:rFonts w:eastAsiaTheme="minorEastAsia"/>
          <w:lang w:eastAsia="ko-KR"/>
        </w:rPr>
        <w:t xml:space="preserve"> indicate additional information related to SSBs associated with PDCCH monitoring occasions. For Alt 2, it may conflict with a previous RAN2 agreement, which states that the RAR in response to UL-WUS transmission aligns with legacy RAR for OSI. Regarding Alt 1, providing additional information can be beneficial for UE to monitor the subset of PDCCH monitoring occasions corresponding to SSB associated with UL WUS. However, while the benefits might be marginal, it will bring additional overhead in WUS configuration. Therefore, we support Alt 3 since further optimization is not needed. </w:t>
      </w:r>
    </w:p>
    <w:p w14:paraId="6F2556F7" w14:textId="52C9DB9A" w:rsidR="00CE5670" w:rsidRPr="00EE6B74" w:rsidRDefault="003B3060" w:rsidP="00CE5670">
      <w:pPr>
        <w:spacing w:before="240" w:after="0"/>
        <w:rPr>
          <w:b/>
          <w:iCs/>
          <w:color w:val="000000" w:themeColor="text1"/>
          <w:lang w:val="en-GB" w:eastAsia="zh-CN"/>
        </w:rPr>
      </w:pPr>
      <w:r w:rsidRPr="00910376">
        <w:rPr>
          <w:b/>
          <w:color w:val="000000" w:themeColor="text1"/>
          <w:lang w:eastAsia="zh-CN"/>
        </w:rPr>
        <w:t xml:space="preserve">Proposal </w:t>
      </w:r>
      <w:r w:rsidR="00EE6B74">
        <w:rPr>
          <w:b/>
          <w:color w:val="000000" w:themeColor="text1"/>
          <w:lang w:eastAsia="zh-CN"/>
        </w:rPr>
        <w:t>3</w:t>
      </w:r>
      <w:r w:rsidRPr="00910376">
        <w:rPr>
          <w:b/>
          <w:color w:val="000000" w:themeColor="text1"/>
          <w:lang w:eastAsia="zh-CN"/>
        </w:rPr>
        <w:t xml:space="preserve">: </w:t>
      </w:r>
      <w:r w:rsidR="00FA142D" w:rsidRPr="00910376">
        <w:rPr>
          <w:b/>
          <w:color w:val="000000" w:themeColor="text1"/>
          <w:lang w:eastAsia="zh-CN"/>
        </w:rPr>
        <w:t>S</w:t>
      </w:r>
      <w:r w:rsidRPr="00910376">
        <w:rPr>
          <w:b/>
          <w:color w:val="000000" w:themeColor="text1"/>
          <w:lang w:eastAsia="zh-CN"/>
        </w:rPr>
        <w:t xml:space="preserve">upport </w:t>
      </w:r>
      <w:r w:rsidR="00CE5670">
        <w:rPr>
          <w:b/>
          <w:color w:val="000000" w:themeColor="text1"/>
          <w:lang w:eastAsia="zh-CN"/>
        </w:rPr>
        <w:t>Alt 3 (No additional information is provided)</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092D709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082194BB"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F42B6">
        <w:rPr>
          <w:rFonts w:eastAsiaTheme="minorEastAsia"/>
          <w:lang w:eastAsia="ko-KR"/>
        </w:rPr>
        <w:t>details on supporting on-demand SIB1 operation for UEs in idle/inactive mode</w:t>
      </w:r>
      <w:r>
        <w:rPr>
          <w:rFonts w:eastAsiaTheme="minorEastAsia"/>
          <w:lang w:eastAsia="ko-KR"/>
        </w:rPr>
        <w:t>. The following proposals were made:</w:t>
      </w:r>
    </w:p>
    <w:p w14:paraId="7A345011" w14:textId="77777777" w:rsidR="00A06FD3" w:rsidRPr="00FE033D" w:rsidRDefault="00A06FD3" w:rsidP="00A06FD3">
      <w:pPr>
        <w:spacing w:before="240"/>
        <w:rPr>
          <w:b/>
          <w:color w:val="000000" w:themeColor="text1"/>
          <w:lang w:eastAsia="zh-CN"/>
        </w:rPr>
      </w:pPr>
      <w:r w:rsidRPr="00FE033D">
        <w:rPr>
          <w:b/>
          <w:color w:val="000000" w:themeColor="text1"/>
          <w:lang w:eastAsia="zh-CN"/>
        </w:rPr>
        <w:t xml:space="preserve">Proposal 1: </w:t>
      </w:r>
      <w:r>
        <w:rPr>
          <w:b/>
          <w:color w:val="000000" w:themeColor="text1"/>
          <w:lang w:eastAsia="zh-CN"/>
        </w:rPr>
        <w:t>Make a conclusion in RAN1 that i</w:t>
      </w:r>
      <w:r w:rsidRPr="008E18A3">
        <w:rPr>
          <w:b/>
          <w:color w:val="000000" w:themeColor="text1"/>
          <w:lang w:eastAsia="zh-CN"/>
        </w:rPr>
        <w:t xml:space="preserve">t’s up to </w:t>
      </w:r>
      <w:proofErr w:type="spellStart"/>
      <w:r w:rsidRPr="008E18A3">
        <w:rPr>
          <w:b/>
          <w:color w:val="000000" w:themeColor="text1"/>
          <w:lang w:eastAsia="zh-CN"/>
        </w:rPr>
        <w:t>gNB</w:t>
      </w:r>
      <w:proofErr w:type="spellEnd"/>
      <w:r w:rsidRPr="008E18A3">
        <w:rPr>
          <w:b/>
          <w:color w:val="000000" w:themeColor="text1"/>
          <w:lang w:eastAsia="zh-CN"/>
        </w:rPr>
        <w:t xml:space="preserve"> implementation to set the </w:t>
      </w:r>
      <w:proofErr w:type="spellStart"/>
      <w:r w:rsidRPr="00834246">
        <w:rPr>
          <w:b/>
          <w:i/>
          <w:iCs/>
          <w:color w:val="000000" w:themeColor="text1"/>
          <w:lang w:eastAsia="zh-CN"/>
        </w:rPr>
        <w:t>kSSB</w:t>
      </w:r>
      <w:proofErr w:type="spellEnd"/>
      <w:r w:rsidRPr="008E18A3">
        <w:rPr>
          <w:b/>
          <w:color w:val="000000" w:themeColor="text1"/>
          <w:lang w:eastAsia="zh-CN"/>
        </w:rPr>
        <w:t xml:space="preserve"> value to be &lt;24 in FR1 or &lt;12 in FR2, such that legacy UE can camp on the cell when on-demand SIB1 is broadcasted.</w:t>
      </w:r>
    </w:p>
    <w:p w14:paraId="0E5E3D06" w14:textId="77777777" w:rsidR="00A06FD3" w:rsidRPr="004A1562" w:rsidRDefault="00A06FD3" w:rsidP="00A06FD3">
      <w:pPr>
        <w:spacing w:before="240" w:after="0"/>
        <w:jc w:val="both"/>
        <w:rPr>
          <w:b/>
          <w:color w:val="000000" w:themeColor="text1"/>
          <w:lang w:eastAsia="zh-CN"/>
        </w:rPr>
      </w:pPr>
      <w:r w:rsidRPr="004A1562">
        <w:rPr>
          <w:b/>
          <w:color w:val="000000" w:themeColor="text1"/>
          <w:lang w:eastAsia="zh-CN"/>
        </w:rPr>
        <w:t xml:space="preserve">Proposal </w:t>
      </w:r>
      <w:r>
        <w:rPr>
          <w:b/>
          <w:color w:val="000000" w:themeColor="text1"/>
          <w:lang w:eastAsia="zh-CN"/>
        </w:rPr>
        <w:t>2</w:t>
      </w:r>
      <w:r w:rsidRPr="004A1562">
        <w:rPr>
          <w:b/>
          <w:color w:val="000000" w:themeColor="text1"/>
          <w:lang w:eastAsia="zh-CN"/>
        </w:rPr>
        <w:t xml:space="preserve">: </w:t>
      </w:r>
      <w:r>
        <w:rPr>
          <w:b/>
          <w:color w:val="000000" w:themeColor="text1"/>
          <w:lang w:eastAsia="zh-CN"/>
        </w:rPr>
        <w:t>Support Option 2 (</w:t>
      </w:r>
      <w:r w:rsidRPr="00CE5670">
        <w:rPr>
          <w:b/>
          <w:color w:val="000000" w:themeColor="text1"/>
          <w:lang w:eastAsia="zh-CN"/>
        </w:rPr>
        <w:t>The duration of the time window can be a multiple of 160ms (</w:t>
      </w:r>
      <w:proofErr w:type="gramStart"/>
      <w:r w:rsidRPr="00CE5670">
        <w:rPr>
          <w:b/>
          <w:color w:val="000000" w:themeColor="text1"/>
          <w:lang w:eastAsia="zh-CN"/>
        </w:rPr>
        <w:t>i.e.</w:t>
      </w:r>
      <w:proofErr w:type="gramEnd"/>
      <w:r w:rsidRPr="00CE5670">
        <w:rPr>
          <w:b/>
          <w:color w:val="000000" w:themeColor="text1"/>
          <w:lang w:eastAsia="zh-CN"/>
        </w:rPr>
        <w:t xml:space="preserve"> legacy SIB1 periodicity)</w:t>
      </w:r>
      <w:r>
        <w:rPr>
          <w:b/>
          <w:color w:val="000000" w:themeColor="text1"/>
          <w:lang w:eastAsia="zh-CN"/>
        </w:rPr>
        <w:t xml:space="preserve">) for both </w:t>
      </w:r>
      <w:r w:rsidRPr="00CE5670">
        <w:rPr>
          <w:b/>
          <w:color w:val="000000" w:themeColor="text1"/>
          <w:lang w:eastAsia="zh-CN"/>
        </w:rPr>
        <w:t xml:space="preserve">Rel-19 NES capable UE </w:t>
      </w:r>
      <w:r>
        <w:rPr>
          <w:b/>
          <w:color w:val="000000" w:themeColor="text1"/>
          <w:lang w:eastAsia="zh-CN"/>
        </w:rPr>
        <w:t>and</w:t>
      </w:r>
      <w:r w:rsidRPr="00CE5670">
        <w:rPr>
          <w:b/>
          <w:color w:val="000000" w:themeColor="text1"/>
          <w:lang w:eastAsia="zh-CN"/>
        </w:rPr>
        <w:t xml:space="preserve"> legacy UE</w:t>
      </w:r>
    </w:p>
    <w:p w14:paraId="5057C940" w14:textId="77777777" w:rsidR="00A06FD3" w:rsidRPr="004A1562" w:rsidRDefault="00A06FD3" w:rsidP="00A06FD3">
      <w:pPr>
        <w:numPr>
          <w:ilvl w:val="0"/>
          <w:numId w:val="38"/>
        </w:numPr>
        <w:spacing w:after="0"/>
        <w:rPr>
          <w:rFonts w:ascii="Times" w:eastAsia="바탕" w:hAnsi="Times"/>
          <w:b/>
          <w:bCs/>
          <w:color w:val="000000" w:themeColor="text1"/>
          <w:szCs w:val="24"/>
          <w:lang w:val="en-GB" w:eastAsia="x-none"/>
        </w:rPr>
      </w:pPr>
      <w:r>
        <w:rPr>
          <w:rFonts w:ascii="Times" w:eastAsia="바탕" w:hAnsi="Times"/>
          <w:b/>
          <w:bCs/>
          <w:color w:val="000000" w:themeColor="text1"/>
          <w:szCs w:val="24"/>
          <w:lang w:val="en-GB" w:eastAsia="x-none"/>
        </w:rPr>
        <w:t xml:space="preserve">Minimum value of od-sib1-duration is 160 </w:t>
      </w:r>
      <w:proofErr w:type="spellStart"/>
      <w:r>
        <w:rPr>
          <w:rFonts w:ascii="Times" w:eastAsia="바탕" w:hAnsi="Times"/>
          <w:b/>
          <w:bCs/>
          <w:color w:val="000000" w:themeColor="text1"/>
          <w:szCs w:val="24"/>
          <w:lang w:val="en-GB" w:eastAsia="x-none"/>
        </w:rPr>
        <w:t>ms</w:t>
      </w:r>
      <w:proofErr w:type="spellEnd"/>
      <w:r>
        <w:rPr>
          <w:rFonts w:ascii="Times" w:eastAsia="바탕" w:hAnsi="Times"/>
          <w:b/>
          <w:bCs/>
          <w:color w:val="000000" w:themeColor="text1"/>
          <w:szCs w:val="24"/>
          <w:lang w:val="en-GB" w:eastAsia="x-none"/>
        </w:rPr>
        <w:t>.</w:t>
      </w:r>
    </w:p>
    <w:p w14:paraId="43CE3249" w14:textId="77777777" w:rsidR="00A06FD3" w:rsidRPr="00EE6B74" w:rsidRDefault="00A06FD3" w:rsidP="00A06FD3">
      <w:pPr>
        <w:spacing w:before="240" w:after="0"/>
        <w:rPr>
          <w:b/>
          <w:iCs/>
          <w:color w:val="000000" w:themeColor="text1"/>
          <w:lang w:val="en-GB" w:eastAsia="zh-CN"/>
        </w:rPr>
      </w:pPr>
      <w:r w:rsidRPr="00910376">
        <w:rPr>
          <w:b/>
          <w:color w:val="000000" w:themeColor="text1"/>
          <w:lang w:eastAsia="zh-CN"/>
        </w:rPr>
        <w:t xml:space="preserve">Proposal </w:t>
      </w:r>
      <w:r>
        <w:rPr>
          <w:b/>
          <w:color w:val="000000" w:themeColor="text1"/>
          <w:lang w:eastAsia="zh-CN"/>
        </w:rPr>
        <w:t>3</w:t>
      </w:r>
      <w:r w:rsidRPr="00910376">
        <w:rPr>
          <w:b/>
          <w:color w:val="000000" w:themeColor="text1"/>
          <w:lang w:eastAsia="zh-CN"/>
        </w:rPr>
        <w:t xml:space="preserve">: Support </w:t>
      </w:r>
      <w:r>
        <w:rPr>
          <w:b/>
          <w:color w:val="000000" w:themeColor="text1"/>
          <w:lang w:eastAsia="zh-CN"/>
        </w:rPr>
        <w:t>Alt 3 (No additional information is provided)</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40230834" w14:textId="0895F6DC" w:rsidR="00E5067A" w:rsidRDefault="00B62A5B" w:rsidP="007D7D6E">
      <w:pPr>
        <w:pStyle w:val="References"/>
        <w:numPr>
          <w:ilvl w:val="0"/>
          <w:numId w:val="11"/>
        </w:numPr>
        <w:rPr>
          <w:rFonts w:eastAsia="SimSun"/>
        </w:rPr>
      </w:pPr>
      <w:bookmarkStart w:id="5" w:name="_Ref127187425"/>
      <w:r w:rsidRPr="00ED14AD">
        <w:rPr>
          <w:rFonts w:eastAsia="SimSun"/>
        </w:rPr>
        <w:t>RP-2</w:t>
      </w:r>
      <w:r w:rsidR="007D7D6E">
        <w:rPr>
          <w:rFonts w:eastAsia="SimSun"/>
        </w:rPr>
        <w:t>42354</w:t>
      </w:r>
      <w:r w:rsidRPr="00ED14AD">
        <w:rPr>
          <w:rFonts w:eastAsia="SimSun"/>
        </w:rPr>
        <w:t xml:space="preserve">, </w:t>
      </w:r>
      <w:r>
        <w:rPr>
          <w:rFonts w:eastAsia="SimSun"/>
        </w:rPr>
        <w:t>“</w:t>
      </w:r>
      <w:r w:rsidR="007D7D6E" w:rsidRPr="007D7D6E">
        <w:rPr>
          <w:rFonts w:eastAsia="SimSun"/>
        </w:rPr>
        <w:t>Revised WID: Enhancements of network energy savings for NR</w:t>
      </w:r>
      <w:r>
        <w:rPr>
          <w:rFonts w:eastAsia="SimSun"/>
        </w:rPr>
        <w:t>”</w:t>
      </w:r>
      <w:bookmarkEnd w:id="5"/>
    </w:p>
    <w:p w14:paraId="5AE21E7D" w14:textId="3031E722" w:rsidR="00CE5670" w:rsidRDefault="00CE5670" w:rsidP="00CE5670">
      <w:pPr>
        <w:pStyle w:val="References"/>
        <w:numPr>
          <w:ilvl w:val="0"/>
          <w:numId w:val="11"/>
        </w:numPr>
        <w:rPr>
          <w:rFonts w:eastAsia="SimSun"/>
        </w:rPr>
      </w:pPr>
      <w:r w:rsidRPr="00475209">
        <w:rPr>
          <w:rFonts w:eastAsia="SimSun"/>
        </w:rPr>
        <w:t>Chairman’s notes, RAN1#1</w:t>
      </w:r>
      <w:r>
        <w:rPr>
          <w:rFonts w:eastAsia="SimSun"/>
        </w:rPr>
        <w:t>20bis, April</w:t>
      </w:r>
      <w:r w:rsidRPr="00562EAD">
        <w:rPr>
          <w:rFonts w:eastAsia="SimSun"/>
        </w:rPr>
        <w:t xml:space="preserve"> </w:t>
      </w:r>
      <w:r w:rsidRPr="00475209">
        <w:rPr>
          <w:rFonts w:eastAsia="SimSun"/>
        </w:rPr>
        <w:t>202</w:t>
      </w:r>
      <w:r>
        <w:rPr>
          <w:rFonts w:eastAsia="SimSun"/>
        </w:rPr>
        <w:t>5</w:t>
      </w:r>
      <w:r w:rsidRPr="00475209">
        <w:rPr>
          <w:rFonts w:eastAsia="SimSun"/>
        </w:rPr>
        <w:t>.</w:t>
      </w:r>
    </w:p>
    <w:p w14:paraId="0D4C828D" w14:textId="0D784F8C" w:rsidR="00AB66F8" w:rsidRPr="00EE6B74" w:rsidRDefault="00331F51" w:rsidP="00EE6B74">
      <w:pPr>
        <w:pStyle w:val="References"/>
        <w:numPr>
          <w:ilvl w:val="0"/>
          <w:numId w:val="11"/>
        </w:numPr>
        <w:rPr>
          <w:rFonts w:eastAsia="SimSun"/>
        </w:rPr>
      </w:pPr>
      <w:r w:rsidRPr="00475209">
        <w:rPr>
          <w:rFonts w:eastAsia="SimSun"/>
        </w:rPr>
        <w:t>Chairman’s notes, RAN</w:t>
      </w:r>
      <w:r w:rsidR="000B2EF2">
        <w:rPr>
          <w:rFonts w:eastAsia="SimSun"/>
        </w:rPr>
        <w:t>2</w:t>
      </w:r>
      <w:r w:rsidRPr="00475209">
        <w:rPr>
          <w:rFonts w:eastAsia="SimSun"/>
        </w:rPr>
        <w:t>#1</w:t>
      </w:r>
      <w:r w:rsidR="000B2EF2">
        <w:rPr>
          <w:rFonts w:eastAsia="SimSun"/>
        </w:rPr>
        <w:t>2</w:t>
      </w:r>
      <w:r w:rsidR="00CE5670">
        <w:rPr>
          <w:rFonts w:eastAsia="SimSun"/>
        </w:rPr>
        <w:t>9</w:t>
      </w:r>
      <w:r>
        <w:rPr>
          <w:rFonts w:eastAsia="SimSun"/>
        </w:rPr>
        <w:t xml:space="preserve">bis, </w:t>
      </w:r>
      <w:r w:rsidR="00CE5670">
        <w:rPr>
          <w:rFonts w:eastAsia="SimSun"/>
        </w:rPr>
        <w:t>April</w:t>
      </w:r>
      <w:r w:rsidRPr="00475209">
        <w:rPr>
          <w:rFonts w:eastAsia="SimSun"/>
        </w:rPr>
        <w:t xml:space="preserve"> 202</w:t>
      </w:r>
      <w:r w:rsidR="00CE5670">
        <w:rPr>
          <w:rFonts w:eastAsia="SimSun"/>
        </w:rPr>
        <w:t>5</w:t>
      </w:r>
      <w:r w:rsidRPr="00475209">
        <w:rPr>
          <w:rFonts w:eastAsia="SimSun"/>
        </w:rPr>
        <w:t>.</w:t>
      </w:r>
    </w:p>
    <w:sectPr w:rsidR="00AB66F8" w:rsidRPr="00EE6B74"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B5F1A" w14:textId="77777777" w:rsidR="00DA391E" w:rsidRDefault="00DA391E">
      <w:r>
        <w:separator/>
      </w:r>
    </w:p>
  </w:endnote>
  <w:endnote w:type="continuationSeparator" w:id="0">
    <w:p w14:paraId="6E1F4C6A" w14:textId="77777777" w:rsidR="00DA391E" w:rsidRDefault="00DA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45C3" w14:textId="77777777" w:rsidR="00DA391E" w:rsidRDefault="00DA391E">
      <w:r>
        <w:separator/>
      </w:r>
    </w:p>
  </w:footnote>
  <w:footnote w:type="continuationSeparator" w:id="0">
    <w:p w14:paraId="3223F0E4" w14:textId="77777777" w:rsidR="00DA391E" w:rsidRDefault="00DA3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380584"/>
    <w:multiLevelType w:val="hybridMultilevel"/>
    <w:tmpl w:val="A698B9FC"/>
    <w:lvl w:ilvl="0" w:tplc="925E9AFA">
      <w:start w:val="1"/>
      <w:numFmt w:val="bullet"/>
      <w:lvlText w:val="-"/>
      <w:lvlJc w:val="left"/>
      <w:pPr>
        <w:tabs>
          <w:tab w:val="num" w:pos="720"/>
        </w:tabs>
        <w:ind w:left="720" w:hanging="360"/>
      </w:pPr>
      <w:rPr>
        <w:rFonts w:ascii="Times" w:hAnsi="Times" w:hint="default"/>
      </w:rPr>
    </w:lvl>
    <w:lvl w:ilvl="1" w:tplc="0588A008">
      <w:numFmt w:val="bullet"/>
      <w:lvlText w:val="-"/>
      <w:lvlJc w:val="left"/>
      <w:pPr>
        <w:tabs>
          <w:tab w:val="num" w:pos="1440"/>
        </w:tabs>
        <w:ind w:left="1440" w:hanging="360"/>
      </w:pPr>
      <w:rPr>
        <w:rFonts w:ascii="Times" w:hAnsi="Times" w:hint="default"/>
      </w:rPr>
    </w:lvl>
    <w:lvl w:ilvl="2" w:tplc="C3CABD40" w:tentative="1">
      <w:start w:val="1"/>
      <w:numFmt w:val="bullet"/>
      <w:lvlText w:val="-"/>
      <w:lvlJc w:val="left"/>
      <w:pPr>
        <w:tabs>
          <w:tab w:val="num" w:pos="2160"/>
        </w:tabs>
        <w:ind w:left="2160" w:hanging="360"/>
      </w:pPr>
      <w:rPr>
        <w:rFonts w:ascii="Times" w:hAnsi="Times" w:hint="default"/>
      </w:rPr>
    </w:lvl>
    <w:lvl w:ilvl="3" w:tplc="D918F57C" w:tentative="1">
      <w:start w:val="1"/>
      <w:numFmt w:val="bullet"/>
      <w:lvlText w:val="-"/>
      <w:lvlJc w:val="left"/>
      <w:pPr>
        <w:tabs>
          <w:tab w:val="num" w:pos="2880"/>
        </w:tabs>
        <w:ind w:left="2880" w:hanging="360"/>
      </w:pPr>
      <w:rPr>
        <w:rFonts w:ascii="Times" w:hAnsi="Times" w:hint="default"/>
      </w:rPr>
    </w:lvl>
    <w:lvl w:ilvl="4" w:tplc="25FA4EDE" w:tentative="1">
      <w:start w:val="1"/>
      <w:numFmt w:val="bullet"/>
      <w:lvlText w:val="-"/>
      <w:lvlJc w:val="left"/>
      <w:pPr>
        <w:tabs>
          <w:tab w:val="num" w:pos="3600"/>
        </w:tabs>
        <w:ind w:left="3600" w:hanging="360"/>
      </w:pPr>
      <w:rPr>
        <w:rFonts w:ascii="Times" w:hAnsi="Times" w:hint="default"/>
      </w:rPr>
    </w:lvl>
    <w:lvl w:ilvl="5" w:tplc="1ED67A38" w:tentative="1">
      <w:start w:val="1"/>
      <w:numFmt w:val="bullet"/>
      <w:lvlText w:val="-"/>
      <w:lvlJc w:val="left"/>
      <w:pPr>
        <w:tabs>
          <w:tab w:val="num" w:pos="4320"/>
        </w:tabs>
        <w:ind w:left="4320" w:hanging="360"/>
      </w:pPr>
      <w:rPr>
        <w:rFonts w:ascii="Times" w:hAnsi="Times" w:hint="default"/>
      </w:rPr>
    </w:lvl>
    <w:lvl w:ilvl="6" w:tplc="21E22A8E" w:tentative="1">
      <w:start w:val="1"/>
      <w:numFmt w:val="bullet"/>
      <w:lvlText w:val="-"/>
      <w:lvlJc w:val="left"/>
      <w:pPr>
        <w:tabs>
          <w:tab w:val="num" w:pos="5040"/>
        </w:tabs>
        <w:ind w:left="5040" w:hanging="360"/>
      </w:pPr>
      <w:rPr>
        <w:rFonts w:ascii="Times" w:hAnsi="Times" w:hint="default"/>
      </w:rPr>
    </w:lvl>
    <w:lvl w:ilvl="7" w:tplc="14CE99A0" w:tentative="1">
      <w:start w:val="1"/>
      <w:numFmt w:val="bullet"/>
      <w:lvlText w:val="-"/>
      <w:lvlJc w:val="left"/>
      <w:pPr>
        <w:tabs>
          <w:tab w:val="num" w:pos="5760"/>
        </w:tabs>
        <w:ind w:left="5760" w:hanging="360"/>
      </w:pPr>
      <w:rPr>
        <w:rFonts w:ascii="Times" w:hAnsi="Times" w:hint="default"/>
      </w:rPr>
    </w:lvl>
    <w:lvl w:ilvl="8" w:tplc="16D40F0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7E0FF1"/>
    <w:multiLevelType w:val="hybridMultilevel"/>
    <w:tmpl w:val="A7980ED6"/>
    <w:lvl w:ilvl="0" w:tplc="76004890">
      <w:start w:val="1"/>
      <w:numFmt w:val="bullet"/>
      <w:lvlText w:val=""/>
      <w:lvlJc w:val="left"/>
      <w:pPr>
        <w:tabs>
          <w:tab w:val="num" w:pos="720"/>
        </w:tabs>
        <w:ind w:left="720" w:hanging="360"/>
      </w:pPr>
      <w:rPr>
        <w:rFonts w:ascii="Symbol" w:hAnsi="Symbol" w:hint="default"/>
      </w:rPr>
    </w:lvl>
    <w:lvl w:ilvl="1" w:tplc="37DA1ED4" w:tentative="1">
      <w:start w:val="1"/>
      <w:numFmt w:val="bullet"/>
      <w:lvlText w:val=""/>
      <w:lvlJc w:val="left"/>
      <w:pPr>
        <w:tabs>
          <w:tab w:val="num" w:pos="1440"/>
        </w:tabs>
        <w:ind w:left="1440" w:hanging="360"/>
      </w:pPr>
      <w:rPr>
        <w:rFonts w:ascii="Symbol" w:hAnsi="Symbol" w:hint="default"/>
      </w:rPr>
    </w:lvl>
    <w:lvl w:ilvl="2" w:tplc="052846EA">
      <w:numFmt w:val="bullet"/>
      <w:lvlText w:val=""/>
      <w:lvlJc w:val="left"/>
      <w:pPr>
        <w:tabs>
          <w:tab w:val="num" w:pos="2160"/>
        </w:tabs>
        <w:ind w:left="2160" w:hanging="360"/>
      </w:pPr>
      <w:rPr>
        <w:rFonts w:ascii="Symbol" w:hAnsi="Symbol" w:hint="default"/>
      </w:rPr>
    </w:lvl>
    <w:lvl w:ilvl="3" w:tplc="F8740142">
      <w:numFmt w:val="bullet"/>
      <w:lvlText w:val=""/>
      <w:lvlJc w:val="left"/>
      <w:pPr>
        <w:tabs>
          <w:tab w:val="num" w:pos="2880"/>
        </w:tabs>
        <w:ind w:left="2880" w:hanging="360"/>
      </w:pPr>
      <w:rPr>
        <w:rFonts w:ascii="Symbol" w:hAnsi="Symbol" w:hint="default"/>
      </w:rPr>
    </w:lvl>
    <w:lvl w:ilvl="4" w:tplc="8E22461C" w:tentative="1">
      <w:start w:val="1"/>
      <w:numFmt w:val="bullet"/>
      <w:lvlText w:val=""/>
      <w:lvlJc w:val="left"/>
      <w:pPr>
        <w:tabs>
          <w:tab w:val="num" w:pos="3600"/>
        </w:tabs>
        <w:ind w:left="3600" w:hanging="360"/>
      </w:pPr>
      <w:rPr>
        <w:rFonts w:ascii="Symbol" w:hAnsi="Symbol" w:hint="default"/>
      </w:rPr>
    </w:lvl>
    <w:lvl w:ilvl="5" w:tplc="3676A3C0" w:tentative="1">
      <w:start w:val="1"/>
      <w:numFmt w:val="bullet"/>
      <w:lvlText w:val=""/>
      <w:lvlJc w:val="left"/>
      <w:pPr>
        <w:tabs>
          <w:tab w:val="num" w:pos="4320"/>
        </w:tabs>
        <w:ind w:left="4320" w:hanging="360"/>
      </w:pPr>
      <w:rPr>
        <w:rFonts w:ascii="Symbol" w:hAnsi="Symbol" w:hint="default"/>
      </w:rPr>
    </w:lvl>
    <w:lvl w:ilvl="6" w:tplc="964685E8" w:tentative="1">
      <w:start w:val="1"/>
      <w:numFmt w:val="bullet"/>
      <w:lvlText w:val=""/>
      <w:lvlJc w:val="left"/>
      <w:pPr>
        <w:tabs>
          <w:tab w:val="num" w:pos="5040"/>
        </w:tabs>
        <w:ind w:left="5040" w:hanging="360"/>
      </w:pPr>
      <w:rPr>
        <w:rFonts w:ascii="Symbol" w:hAnsi="Symbol" w:hint="default"/>
      </w:rPr>
    </w:lvl>
    <w:lvl w:ilvl="7" w:tplc="B0E603AC" w:tentative="1">
      <w:start w:val="1"/>
      <w:numFmt w:val="bullet"/>
      <w:lvlText w:val=""/>
      <w:lvlJc w:val="left"/>
      <w:pPr>
        <w:tabs>
          <w:tab w:val="num" w:pos="5760"/>
        </w:tabs>
        <w:ind w:left="5760" w:hanging="360"/>
      </w:pPr>
      <w:rPr>
        <w:rFonts w:ascii="Symbol" w:hAnsi="Symbol" w:hint="default"/>
      </w:rPr>
    </w:lvl>
    <w:lvl w:ilvl="8" w:tplc="1C02F2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4700B2"/>
    <w:multiLevelType w:val="hybridMultilevel"/>
    <w:tmpl w:val="9B18567A"/>
    <w:lvl w:ilvl="0" w:tplc="2054925E">
      <w:start w:val="1"/>
      <w:numFmt w:val="bullet"/>
      <w:lvlText w:val="-"/>
      <w:lvlJc w:val="left"/>
      <w:pPr>
        <w:tabs>
          <w:tab w:val="num" w:pos="720"/>
        </w:tabs>
        <w:ind w:left="720" w:hanging="360"/>
      </w:pPr>
      <w:rPr>
        <w:rFonts w:ascii="Times" w:hAnsi="Times" w:hint="default"/>
      </w:rPr>
    </w:lvl>
    <w:lvl w:ilvl="1" w:tplc="B50657C0" w:tentative="1">
      <w:start w:val="1"/>
      <w:numFmt w:val="bullet"/>
      <w:lvlText w:val="-"/>
      <w:lvlJc w:val="left"/>
      <w:pPr>
        <w:tabs>
          <w:tab w:val="num" w:pos="1440"/>
        </w:tabs>
        <w:ind w:left="1440" w:hanging="360"/>
      </w:pPr>
      <w:rPr>
        <w:rFonts w:ascii="Times" w:hAnsi="Times" w:hint="default"/>
      </w:rPr>
    </w:lvl>
    <w:lvl w:ilvl="2" w:tplc="E8102D70" w:tentative="1">
      <w:start w:val="1"/>
      <w:numFmt w:val="bullet"/>
      <w:lvlText w:val="-"/>
      <w:lvlJc w:val="left"/>
      <w:pPr>
        <w:tabs>
          <w:tab w:val="num" w:pos="2160"/>
        </w:tabs>
        <w:ind w:left="2160" w:hanging="360"/>
      </w:pPr>
      <w:rPr>
        <w:rFonts w:ascii="Times" w:hAnsi="Times" w:hint="default"/>
      </w:rPr>
    </w:lvl>
    <w:lvl w:ilvl="3" w:tplc="6A0476E0" w:tentative="1">
      <w:start w:val="1"/>
      <w:numFmt w:val="bullet"/>
      <w:lvlText w:val="-"/>
      <w:lvlJc w:val="left"/>
      <w:pPr>
        <w:tabs>
          <w:tab w:val="num" w:pos="2880"/>
        </w:tabs>
        <w:ind w:left="2880" w:hanging="360"/>
      </w:pPr>
      <w:rPr>
        <w:rFonts w:ascii="Times" w:hAnsi="Times" w:hint="default"/>
      </w:rPr>
    </w:lvl>
    <w:lvl w:ilvl="4" w:tplc="CDD6471E" w:tentative="1">
      <w:start w:val="1"/>
      <w:numFmt w:val="bullet"/>
      <w:lvlText w:val="-"/>
      <w:lvlJc w:val="left"/>
      <w:pPr>
        <w:tabs>
          <w:tab w:val="num" w:pos="3600"/>
        </w:tabs>
        <w:ind w:left="3600" w:hanging="360"/>
      </w:pPr>
      <w:rPr>
        <w:rFonts w:ascii="Times" w:hAnsi="Times" w:hint="default"/>
      </w:rPr>
    </w:lvl>
    <w:lvl w:ilvl="5" w:tplc="9AE26262" w:tentative="1">
      <w:start w:val="1"/>
      <w:numFmt w:val="bullet"/>
      <w:lvlText w:val="-"/>
      <w:lvlJc w:val="left"/>
      <w:pPr>
        <w:tabs>
          <w:tab w:val="num" w:pos="4320"/>
        </w:tabs>
        <w:ind w:left="4320" w:hanging="360"/>
      </w:pPr>
      <w:rPr>
        <w:rFonts w:ascii="Times" w:hAnsi="Times" w:hint="default"/>
      </w:rPr>
    </w:lvl>
    <w:lvl w:ilvl="6" w:tplc="9D904A1E" w:tentative="1">
      <w:start w:val="1"/>
      <w:numFmt w:val="bullet"/>
      <w:lvlText w:val="-"/>
      <w:lvlJc w:val="left"/>
      <w:pPr>
        <w:tabs>
          <w:tab w:val="num" w:pos="5040"/>
        </w:tabs>
        <w:ind w:left="5040" w:hanging="360"/>
      </w:pPr>
      <w:rPr>
        <w:rFonts w:ascii="Times" w:hAnsi="Times" w:hint="default"/>
      </w:rPr>
    </w:lvl>
    <w:lvl w:ilvl="7" w:tplc="DEFC1A0E" w:tentative="1">
      <w:start w:val="1"/>
      <w:numFmt w:val="bullet"/>
      <w:lvlText w:val="-"/>
      <w:lvlJc w:val="left"/>
      <w:pPr>
        <w:tabs>
          <w:tab w:val="num" w:pos="5760"/>
        </w:tabs>
        <w:ind w:left="5760" w:hanging="360"/>
      </w:pPr>
      <w:rPr>
        <w:rFonts w:ascii="Times" w:hAnsi="Times" w:hint="default"/>
      </w:rPr>
    </w:lvl>
    <w:lvl w:ilvl="8" w:tplc="10D8B542"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D65A31"/>
    <w:multiLevelType w:val="hybridMultilevel"/>
    <w:tmpl w:val="9DF68018"/>
    <w:lvl w:ilvl="0" w:tplc="1640F83C">
      <w:start w:val="12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39"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10"/>
  </w:num>
  <w:num w:numId="2">
    <w:abstractNumId w:val="17"/>
  </w:num>
  <w:num w:numId="3">
    <w:abstractNumId w:val="26"/>
  </w:num>
  <w:num w:numId="4">
    <w:abstractNumId w:val="35"/>
  </w:num>
  <w:num w:numId="5">
    <w:abstractNumId w:val="24"/>
  </w:num>
  <w:num w:numId="6">
    <w:abstractNumId w:val="29"/>
  </w:num>
  <w:num w:numId="7">
    <w:abstractNumId w:val="16"/>
  </w:num>
  <w:num w:numId="8">
    <w:abstractNumId w:val="23"/>
  </w:num>
  <w:num w:numId="9">
    <w:abstractNumId w:val="12"/>
  </w:num>
  <w:num w:numId="10">
    <w:abstractNumId w:val="36"/>
  </w:num>
  <w:num w:numId="11">
    <w:abstractNumId w:val="11"/>
  </w:num>
  <w:num w:numId="12">
    <w:abstractNumId w:val="37"/>
  </w:num>
  <w:num w:numId="13">
    <w:abstractNumId w:val="18"/>
  </w:num>
  <w:num w:numId="14">
    <w:abstractNumId w:val="32"/>
  </w:num>
  <w:num w:numId="15">
    <w:abstractNumId w:val="14"/>
  </w:num>
  <w:num w:numId="16">
    <w:abstractNumId w:val="3"/>
  </w:num>
  <w:num w:numId="17">
    <w:abstractNumId w:val="1"/>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19"/>
  </w:num>
  <w:num w:numId="25">
    <w:abstractNumId w:val="18"/>
    <w:lvlOverride w:ilvl="0">
      <w:startOverride w:val="1"/>
    </w:lvlOverride>
  </w:num>
  <w:num w:numId="26">
    <w:abstractNumId w:val="39"/>
  </w:num>
  <w:num w:numId="27">
    <w:abstractNumId w:val="6"/>
  </w:num>
  <w:num w:numId="28">
    <w:abstractNumId w:val="2"/>
  </w:num>
  <w:num w:numId="29">
    <w:abstractNumId w:val="13"/>
  </w:num>
  <w:num w:numId="30">
    <w:abstractNumId w:val="5"/>
  </w:num>
  <w:num w:numId="31">
    <w:abstractNumId w:val="30"/>
  </w:num>
  <w:num w:numId="32">
    <w:abstractNumId w:val="4"/>
  </w:num>
  <w:num w:numId="33">
    <w:abstractNumId w:val="22"/>
  </w:num>
  <w:num w:numId="34">
    <w:abstractNumId w:val="25"/>
  </w:num>
  <w:num w:numId="35">
    <w:abstractNumId w:val="34"/>
  </w:num>
  <w:num w:numId="36">
    <w:abstractNumId w:val="28"/>
  </w:num>
  <w:num w:numId="37">
    <w:abstractNumId w:val="31"/>
  </w:num>
  <w:num w:numId="38">
    <w:abstractNumId w:val="8"/>
  </w:num>
  <w:num w:numId="39">
    <w:abstractNumId w:val="21"/>
  </w:num>
  <w:num w:numId="40">
    <w:abstractNumId w:val="20"/>
  </w:num>
  <w:num w:numId="41">
    <w:abstractNumId w:val="38"/>
  </w:num>
  <w:num w:numId="42">
    <w:abstractNumId w:val="15"/>
  </w:num>
  <w:num w:numId="43">
    <w:abstractNumId w:val="0"/>
  </w:num>
  <w:num w:numId="44">
    <w:abstractNumId w:val="27"/>
  </w:num>
  <w:num w:numId="4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9BB"/>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B06"/>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2EF2"/>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51"/>
    <w:rsid w:val="000C489F"/>
    <w:rsid w:val="000C4DA5"/>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A5D"/>
    <w:rsid w:val="000D6D8B"/>
    <w:rsid w:val="000D6E93"/>
    <w:rsid w:val="000D7506"/>
    <w:rsid w:val="000D758A"/>
    <w:rsid w:val="000D77B5"/>
    <w:rsid w:val="000E08F9"/>
    <w:rsid w:val="000E099A"/>
    <w:rsid w:val="000E0B59"/>
    <w:rsid w:val="000E133C"/>
    <w:rsid w:val="000E1471"/>
    <w:rsid w:val="000E14A2"/>
    <w:rsid w:val="000E15D1"/>
    <w:rsid w:val="000E1717"/>
    <w:rsid w:val="000E1AF3"/>
    <w:rsid w:val="000E2201"/>
    <w:rsid w:val="000E2A33"/>
    <w:rsid w:val="000E34D6"/>
    <w:rsid w:val="000E37BB"/>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5CD9"/>
    <w:rsid w:val="00106079"/>
    <w:rsid w:val="00106085"/>
    <w:rsid w:val="001067FF"/>
    <w:rsid w:val="001069CE"/>
    <w:rsid w:val="00106C48"/>
    <w:rsid w:val="00106E00"/>
    <w:rsid w:val="00106F9A"/>
    <w:rsid w:val="00107218"/>
    <w:rsid w:val="001075C1"/>
    <w:rsid w:val="00107C3A"/>
    <w:rsid w:val="00107CA6"/>
    <w:rsid w:val="00110296"/>
    <w:rsid w:val="001107F7"/>
    <w:rsid w:val="00110856"/>
    <w:rsid w:val="00110B91"/>
    <w:rsid w:val="001111C4"/>
    <w:rsid w:val="00111454"/>
    <w:rsid w:val="00111581"/>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17"/>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49A"/>
    <w:rsid w:val="0015669B"/>
    <w:rsid w:val="0015708C"/>
    <w:rsid w:val="00157C42"/>
    <w:rsid w:val="00157F2C"/>
    <w:rsid w:val="00160317"/>
    <w:rsid w:val="0016099E"/>
    <w:rsid w:val="00160B66"/>
    <w:rsid w:val="00160D57"/>
    <w:rsid w:val="001618AA"/>
    <w:rsid w:val="00162169"/>
    <w:rsid w:val="00162329"/>
    <w:rsid w:val="00162392"/>
    <w:rsid w:val="00162D4B"/>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5C57"/>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33A9"/>
    <w:rsid w:val="001E3981"/>
    <w:rsid w:val="001E3EF2"/>
    <w:rsid w:val="001E44F7"/>
    <w:rsid w:val="001E4765"/>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15"/>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65DB"/>
    <w:rsid w:val="002E7468"/>
    <w:rsid w:val="002E7C9A"/>
    <w:rsid w:val="002F00C5"/>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27B59"/>
    <w:rsid w:val="00330018"/>
    <w:rsid w:val="00330ADC"/>
    <w:rsid w:val="0033129D"/>
    <w:rsid w:val="00331F51"/>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0D0"/>
    <w:rsid w:val="0034437D"/>
    <w:rsid w:val="00344568"/>
    <w:rsid w:val="0034484F"/>
    <w:rsid w:val="00344B38"/>
    <w:rsid w:val="00344BEB"/>
    <w:rsid w:val="00344FE4"/>
    <w:rsid w:val="00345A5A"/>
    <w:rsid w:val="00345AF3"/>
    <w:rsid w:val="00345DEA"/>
    <w:rsid w:val="003462CB"/>
    <w:rsid w:val="003465FA"/>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255"/>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52E"/>
    <w:rsid w:val="003C27F4"/>
    <w:rsid w:val="003C2B35"/>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25E"/>
    <w:rsid w:val="003E633B"/>
    <w:rsid w:val="003E6A7B"/>
    <w:rsid w:val="003E792E"/>
    <w:rsid w:val="003E7CCB"/>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6FBF"/>
    <w:rsid w:val="0041763E"/>
    <w:rsid w:val="00420853"/>
    <w:rsid w:val="00420884"/>
    <w:rsid w:val="00420A7F"/>
    <w:rsid w:val="004211BE"/>
    <w:rsid w:val="00421653"/>
    <w:rsid w:val="00421787"/>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28F"/>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1F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562"/>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D7FBE"/>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8CB"/>
    <w:rsid w:val="004F5902"/>
    <w:rsid w:val="004F63BD"/>
    <w:rsid w:val="004F6F02"/>
    <w:rsid w:val="004F6F75"/>
    <w:rsid w:val="004F7094"/>
    <w:rsid w:val="004F71B3"/>
    <w:rsid w:val="004F73C6"/>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949"/>
    <w:rsid w:val="00512FD5"/>
    <w:rsid w:val="00513228"/>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6AB"/>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2EAD"/>
    <w:rsid w:val="00563054"/>
    <w:rsid w:val="0056320A"/>
    <w:rsid w:val="0056320F"/>
    <w:rsid w:val="0056447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B29"/>
    <w:rsid w:val="00597DB6"/>
    <w:rsid w:val="00597E50"/>
    <w:rsid w:val="00597F38"/>
    <w:rsid w:val="005A0475"/>
    <w:rsid w:val="005A0CF6"/>
    <w:rsid w:val="005A0DDA"/>
    <w:rsid w:val="005A1C36"/>
    <w:rsid w:val="005A1CF9"/>
    <w:rsid w:val="005A1D16"/>
    <w:rsid w:val="005A1F16"/>
    <w:rsid w:val="005A243A"/>
    <w:rsid w:val="005A2BF4"/>
    <w:rsid w:val="005A387D"/>
    <w:rsid w:val="005A3FDA"/>
    <w:rsid w:val="005A4302"/>
    <w:rsid w:val="005A490C"/>
    <w:rsid w:val="005A4C2A"/>
    <w:rsid w:val="005A696B"/>
    <w:rsid w:val="005A71B5"/>
    <w:rsid w:val="005A73AC"/>
    <w:rsid w:val="005A7589"/>
    <w:rsid w:val="005A7DC0"/>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67E9"/>
    <w:rsid w:val="005B7B5F"/>
    <w:rsid w:val="005C0ABE"/>
    <w:rsid w:val="005C105E"/>
    <w:rsid w:val="005C1174"/>
    <w:rsid w:val="005C1175"/>
    <w:rsid w:val="005C1332"/>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FD"/>
    <w:rsid w:val="005D4D1A"/>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CBB"/>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0E8"/>
    <w:rsid w:val="005F224E"/>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432"/>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894"/>
    <w:rsid w:val="00666A1E"/>
    <w:rsid w:val="006670B9"/>
    <w:rsid w:val="00667106"/>
    <w:rsid w:val="00667377"/>
    <w:rsid w:val="006676C8"/>
    <w:rsid w:val="006678AE"/>
    <w:rsid w:val="00670120"/>
    <w:rsid w:val="006706D6"/>
    <w:rsid w:val="0067077D"/>
    <w:rsid w:val="00670E86"/>
    <w:rsid w:val="00670EED"/>
    <w:rsid w:val="00670F1B"/>
    <w:rsid w:val="00670FA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00C"/>
    <w:rsid w:val="00693E89"/>
    <w:rsid w:val="006942CE"/>
    <w:rsid w:val="00694492"/>
    <w:rsid w:val="00694822"/>
    <w:rsid w:val="00694828"/>
    <w:rsid w:val="00694BC6"/>
    <w:rsid w:val="00694D1A"/>
    <w:rsid w:val="00694ED1"/>
    <w:rsid w:val="0069573C"/>
    <w:rsid w:val="00696206"/>
    <w:rsid w:val="00696D88"/>
    <w:rsid w:val="00696E55"/>
    <w:rsid w:val="006975BC"/>
    <w:rsid w:val="00697B5F"/>
    <w:rsid w:val="00697DC6"/>
    <w:rsid w:val="006A0302"/>
    <w:rsid w:val="006A06B1"/>
    <w:rsid w:val="006A08E0"/>
    <w:rsid w:val="006A0925"/>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E2B"/>
    <w:rsid w:val="006C01A0"/>
    <w:rsid w:val="006C0965"/>
    <w:rsid w:val="006C0973"/>
    <w:rsid w:val="006C0CA5"/>
    <w:rsid w:val="006C1191"/>
    <w:rsid w:val="006C1B2E"/>
    <w:rsid w:val="006C2237"/>
    <w:rsid w:val="006C24A1"/>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303"/>
    <w:rsid w:val="0074165E"/>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DED"/>
    <w:rsid w:val="00746396"/>
    <w:rsid w:val="0074672E"/>
    <w:rsid w:val="00746D48"/>
    <w:rsid w:val="0074762D"/>
    <w:rsid w:val="00747F49"/>
    <w:rsid w:val="0075074F"/>
    <w:rsid w:val="00750B1D"/>
    <w:rsid w:val="00750E72"/>
    <w:rsid w:val="00751849"/>
    <w:rsid w:val="007519AC"/>
    <w:rsid w:val="00751A9E"/>
    <w:rsid w:val="00752028"/>
    <w:rsid w:val="00752293"/>
    <w:rsid w:val="00752558"/>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0BC3"/>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0E"/>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C0"/>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46"/>
    <w:rsid w:val="008342AF"/>
    <w:rsid w:val="00834B89"/>
    <w:rsid w:val="00834C90"/>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DF6"/>
    <w:rsid w:val="00842411"/>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B01"/>
    <w:rsid w:val="00891393"/>
    <w:rsid w:val="00891BD3"/>
    <w:rsid w:val="00891D04"/>
    <w:rsid w:val="00892057"/>
    <w:rsid w:val="0089233C"/>
    <w:rsid w:val="008925B6"/>
    <w:rsid w:val="0089287A"/>
    <w:rsid w:val="00892D19"/>
    <w:rsid w:val="00892E04"/>
    <w:rsid w:val="00892EC4"/>
    <w:rsid w:val="00892EF8"/>
    <w:rsid w:val="00893197"/>
    <w:rsid w:val="008933A4"/>
    <w:rsid w:val="00893D06"/>
    <w:rsid w:val="008945AE"/>
    <w:rsid w:val="00894D1B"/>
    <w:rsid w:val="00894D9D"/>
    <w:rsid w:val="00895416"/>
    <w:rsid w:val="00895A0D"/>
    <w:rsid w:val="00895BB8"/>
    <w:rsid w:val="00895E5D"/>
    <w:rsid w:val="00896083"/>
    <w:rsid w:val="00896125"/>
    <w:rsid w:val="0089661F"/>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91"/>
    <w:rsid w:val="008E14F2"/>
    <w:rsid w:val="008E158C"/>
    <w:rsid w:val="008E18A3"/>
    <w:rsid w:val="008E1BC0"/>
    <w:rsid w:val="008E1CBB"/>
    <w:rsid w:val="008E1EB9"/>
    <w:rsid w:val="008E1EDB"/>
    <w:rsid w:val="008E1F93"/>
    <w:rsid w:val="008E2276"/>
    <w:rsid w:val="008E27A1"/>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76"/>
    <w:rsid w:val="009103AF"/>
    <w:rsid w:val="00910575"/>
    <w:rsid w:val="00910DF1"/>
    <w:rsid w:val="009112F8"/>
    <w:rsid w:val="0091199E"/>
    <w:rsid w:val="00911BA4"/>
    <w:rsid w:val="00912CD9"/>
    <w:rsid w:val="00912D20"/>
    <w:rsid w:val="00912EB9"/>
    <w:rsid w:val="0091365E"/>
    <w:rsid w:val="009136D7"/>
    <w:rsid w:val="00913CBB"/>
    <w:rsid w:val="00914BB3"/>
    <w:rsid w:val="0091547D"/>
    <w:rsid w:val="00915590"/>
    <w:rsid w:val="009162E9"/>
    <w:rsid w:val="0091665A"/>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1446"/>
    <w:rsid w:val="00961AB7"/>
    <w:rsid w:val="00961D9A"/>
    <w:rsid w:val="0096225A"/>
    <w:rsid w:val="009622F2"/>
    <w:rsid w:val="009638A0"/>
    <w:rsid w:val="009639BB"/>
    <w:rsid w:val="00963A2B"/>
    <w:rsid w:val="00963AD4"/>
    <w:rsid w:val="00963BBC"/>
    <w:rsid w:val="00963D65"/>
    <w:rsid w:val="00963F5D"/>
    <w:rsid w:val="009643BF"/>
    <w:rsid w:val="009644F1"/>
    <w:rsid w:val="00964645"/>
    <w:rsid w:val="00964681"/>
    <w:rsid w:val="00964A24"/>
    <w:rsid w:val="0096501C"/>
    <w:rsid w:val="009651A6"/>
    <w:rsid w:val="0096555F"/>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14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613"/>
    <w:rsid w:val="00A06783"/>
    <w:rsid w:val="00A06FD3"/>
    <w:rsid w:val="00A071D1"/>
    <w:rsid w:val="00A0774C"/>
    <w:rsid w:val="00A07AA1"/>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592D"/>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1CF"/>
    <w:rsid w:val="00AB76F7"/>
    <w:rsid w:val="00AB79F7"/>
    <w:rsid w:val="00AC1806"/>
    <w:rsid w:val="00AC267B"/>
    <w:rsid w:val="00AC2ABA"/>
    <w:rsid w:val="00AC2AE0"/>
    <w:rsid w:val="00AC2D60"/>
    <w:rsid w:val="00AC4104"/>
    <w:rsid w:val="00AC46B2"/>
    <w:rsid w:val="00AC48A4"/>
    <w:rsid w:val="00AC4C7A"/>
    <w:rsid w:val="00AC4ED7"/>
    <w:rsid w:val="00AC508F"/>
    <w:rsid w:val="00AC524C"/>
    <w:rsid w:val="00AC5342"/>
    <w:rsid w:val="00AC59E2"/>
    <w:rsid w:val="00AC5BBB"/>
    <w:rsid w:val="00AC5F5B"/>
    <w:rsid w:val="00AC6166"/>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BF0"/>
    <w:rsid w:val="00AD6CA7"/>
    <w:rsid w:val="00AD6DB3"/>
    <w:rsid w:val="00AD721C"/>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2E"/>
    <w:rsid w:val="00AF2653"/>
    <w:rsid w:val="00AF26BF"/>
    <w:rsid w:val="00AF2B91"/>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1DD"/>
    <w:rsid w:val="00AF744F"/>
    <w:rsid w:val="00AF75BE"/>
    <w:rsid w:val="00AF7635"/>
    <w:rsid w:val="00AF78AE"/>
    <w:rsid w:val="00AF7CF9"/>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20B"/>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88E"/>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504"/>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6EB5"/>
    <w:rsid w:val="00C376D6"/>
    <w:rsid w:val="00C376E8"/>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26D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3E4A"/>
    <w:rsid w:val="00C9424E"/>
    <w:rsid w:val="00C94311"/>
    <w:rsid w:val="00C943D1"/>
    <w:rsid w:val="00C94462"/>
    <w:rsid w:val="00C945DB"/>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AA1"/>
    <w:rsid w:val="00CC6FF4"/>
    <w:rsid w:val="00CC7668"/>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670"/>
    <w:rsid w:val="00CE574E"/>
    <w:rsid w:val="00CE57F2"/>
    <w:rsid w:val="00CE597D"/>
    <w:rsid w:val="00CE5B1C"/>
    <w:rsid w:val="00CE5F0F"/>
    <w:rsid w:val="00CE6665"/>
    <w:rsid w:val="00CE7370"/>
    <w:rsid w:val="00CE799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E97"/>
    <w:rsid w:val="00CF7FD8"/>
    <w:rsid w:val="00D00637"/>
    <w:rsid w:val="00D007F5"/>
    <w:rsid w:val="00D00985"/>
    <w:rsid w:val="00D01073"/>
    <w:rsid w:val="00D010B6"/>
    <w:rsid w:val="00D0129D"/>
    <w:rsid w:val="00D01321"/>
    <w:rsid w:val="00D0136D"/>
    <w:rsid w:val="00D02852"/>
    <w:rsid w:val="00D02C0F"/>
    <w:rsid w:val="00D02D6E"/>
    <w:rsid w:val="00D02F85"/>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2F9"/>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20A"/>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91E"/>
    <w:rsid w:val="00DA3CD0"/>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5D"/>
    <w:rsid w:val="00DC3F52"/>
    <w:rsid w:val="00DC4053"/>
    <w:rsid w:val="00DC457B"/>
    <w:rsid w:val="00DC470E"/>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1B5D"/>
    <w:rsid w:val="00DF2175"/>
    <w:rsid w:val="00DF25A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DF78DB"/>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72A"/>
    <w:rsid w:val="00E3384C"/>
    <w:rsid w:val="00E3397F"/>
    <w:rsid w:val="00E33A02"/>
    <w:rsid w:val="00E347AC"/>
    <w:rsid w:val="00E348FB"/>
    <w:rsid w:val="00E34918"/>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6472"/>
    <w:rsid w:val="00E97091"/>
    <w:rsid w:val="00E974ED"/>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14"/>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34F"/>
    <w:rsid w:val="00EE14C1"/>
    <w:rsid w:val="00EE1CF9"/>
    <w:rsid w:val="00EE2497"/>
    <w:rsid w:val="00EE2F0E"/>
    <w:rsid w:val="00EE372A"/>
    <w:rsid w:val="00EE3AE6"/>
    <w:rsid w:val="00EE415B"/>
    <w:rsid w:val="00EE4674"/>
    <w:rsid w:val="00EE4827"/>
    <w:rsid w:val="00EE4AB0"/>
    <w:rsid w:val="00EE57FD"/>
    <w:rsid w:val="00EE61FC"/>
    <w:rsid w:val="00EE6B74"/>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9BC"/>
    <w:rsid w:val="00EF3A94"/>
    <w:rsid w:val="00EF3DB6"/>
    <w:rsid w:val="00EF4260"/>
    <w:rsid w:val="00EF535A"/>
    <w:rsid w:val="00EF5623"/>
    <w:rsid w:val="00EF5A44"/>
    <w:rsid w:val="00EF5F07"/>
    <w:rsid w:val="00EF61DB"/>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5A5"/>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6489"/>
    <w:rsid w:val="00F370D1"/>
    <w:rsid w:val="00F374B5"/>
    <w:rsid w:val="00F37874"/>
    <w:rsid w:val="00F37C6B"/>
    <w:rsid w:val="00F4029E"/>
    <w:rsid w:val="00F405FE"/>
    <w:rsid w:val="00F40B56"/>
    <w:rsid w:val="00F4106F"/>
    <w:rsid w:val="00F41741"/>
    <w:rsid w:val="00F417EA"/>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33D"/>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36CDD26-6F9D-4073-93D3-044C219B4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FD3"/>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 w:id="1012881608">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4551543">
      <w:bodyDiv w:val="1"/>
      <w:marLeft w:val="0"/>
      <w:marRight w:val="0"/>
      <w:marTop w:val="0"/>
      <w:marBottom w:val="0"/>
      <w:divBdr>
        <w:top w:val="none" w:sz="0" w:space="0" w:color="auto"/>
        <w:left w:val="none" w:sz="0" w:space="0" w:color="auto"/>
        <w:bottom w:val="none" w:sz="0" w:space="0" w:color="auto"/>
        <w:right w:val="none" w:sz="0" w:space="0" w:color="auto"/>
      </w:divBdr>
      <w:divsChild>
        <w:div w:id="47262738">
          <w:marLeft w:val="547"/>
          <w:marRight w:val="0"/>
          <w:marTop w:val="0"/>
          <w:marBottom w:val="0"/>
          <w:divBdr>
            <w:top w:val="none" w:sz="0" w:space="0" w:color="auto"/>
            <w:left w:val="none" w:sz="0" w:space="0" w:color="auto"/>
            <w:bottom w:val="none" w:sz="0" w:space="0" w:color="auto"/>
            <w:right w:val="none" w:sz="0" w:space="0" w:color="auto"/>
          </w:divBdr>
        </w:div>
        <w:div w:id="50689084">
          <w:marLeft w:val="547"/>
          <w:marRight w:val="0"/>
          <w:marTop w:val="0"/>
          <w:marBottom w:val="0"/>
          <w:divBdr>
            <w:top w:val="none" w:sz="0" w:space="0" w:color="auto"/>
            <w:left w:val="none" w:sz="0" w:space="0" w:color="auto"/>
            <w:bottom w:val="none" w:sz="0" w:space="0" w:color="auto"/>
            <w:right w:val="none" w:sz="0" w:space="0" w:color="auto"/>
          </w:divBdr>
        </w:div>
        <w:div w:id="1912352071">
          <w:marLeft w:val="547"/>
          <w:marRight w:val="0"/>
          <w:marTop w:val="0"/>
          <w:marBottom w:val="0"/>
          <w:divBdr>
            <w:top w:val="none" w:sz="0" w:space="0" w:color="auto"/>
            <w:left w:val="none" w:sz="0" w:space="0" w:color="auto"/>
            <w:bottom w:val="none" w:sz="0" w:space="0" w:color="auto"/>
            <w:right w:val="none" w:sz="0" w:space="0" w:color="auto"/>
          </w:divBdr>
        </w:div>
        <w:div w:id="1982808484">
          <w:marLeft w:val="547"/>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6099868">
      <w:bodyDiv w:val="1"/>
      <w:marLeft w:val="0"/>
      <w:marRight w:val="0"/>
      <w:marTop w:val="0"/>
      <w:marBottom w:val="0"/>
      <w:divBdr>
        <w:top w:val="none" w:sz="0" w:space="0" w:color="auto"/>
        <w:left w:val="none" w:sz="0" w:space="0" w:color="auto"/>
        <w:bottom w:val="none" w:sz="0" w:space="0" w:color="auto"/>
        <w:right w:val="none" w:sz="0" w:space="0" w:color="auto"/>
      </w:divBdr>
      <w:divsChild>
        <w:div w:id="120418388">
          <w:marLeft w:val="547"/>
          <w:marRight w:val="0"/>
          <w:marTop w:val="0"/>
          <w:marBottom w:val="0"/>
          <w:divBdr>
            <w:top w:val="none" w:sz="0" w:space="0" w:color="auto"/>
            <w:left w:val="none" w:sz="0" w:space="0" w:color="auto"/>
            <w:bottom w:val="none" w:sz="0" w:space="0" w:color="auto"/>
            <w:right w:val="none" w:sz="0" w:space="0" w:color="auto"/>
          </w:divBdr>
        </w:div>
        <w:div w:id="689648033">
          <w:marLeft w:val="547"/>
          <w:marRight w:val="0"/>
          <w:marTop w:val="0"/>
          <w:marBottom w:val="0"/>
          <w:divBdr>
            <w:top w:val="none" w:sz="0" w:space="0" w:color="auto"/>
            <w:left w:val="none" w:sz="0" w:space="0" w:color="auto"/>
            <w:bottom w:val="none" w:sz="0" w:space="0" w:color="auto"/>
            <w:right w:val="none" w:sz="0" w:space="0" w:color="auto"/>
          </w:divBdr>
        </w:div>
        <w:div w:id="734667177">
          <w:marLeft w:val="547"/>
          <w:marRight w:val="0"/>
          <w:marTop w:val="0"/>
          <w:marBottom w:val="0"/>
          <w:divBdr>
            <w:top w:val="none" w:sz="0" w:space="0" w:color="auto"/>
            <w:left w:val="none" w:sz="0" w:space="0" w:color="auto"/>
            <w:bottom w:val="none" w:sz="0" w:space="0" w:color="auto"/>
            <w:right w:val="none" w:sz="0" w:space="0" w:color="auto"/>
          </w:divBdr>
        </w:div>
        <w:div w:id="1654025696">
          <w:marLeft w:val="547"/>
          <w:marRight w:val="0"/>
          <w:marTop w:val="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715811803">
          <w:marLeft w:val="547"/>
          <w:marRight w:val="0"/>
          <w:marTop w:val="0"/>
          <w:marBottom w:val="0"/>
          <w:divBdr>
            <w:top w:val="none" w:sz="0" w:space="0" w:color="auto"/>
            <w:left w:val="none" w:sz="0" w:space="0" w:color="auto"/>
            <w:bottom w:val="none" w:sz="0" w:space="0" w:color="auto"/>
            <w:right w:val="none" w:sz="0" w:space="0" w:color="auto"/>
          </w:divBdr>
        </w:div>
        <w:div w:id="999310733">
          <w:marLeft w:val="547"/>
          <w:marRight w:val="0"/>
          <w:marTop w:val="0"/>
          <w:marBottom w:val="18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30608424">
      <w:bodyDiv w:val="1"/>
      <w:marLeft w:val="0"/>
      <w:marRight w:val="0"/>
      <w:marTop w:val="0"/>
      <w:marBottom w:val="0"/>
      <w:divBdr>
        <w:top w:val="none" w:sz="0" w:space="0" w:color="auto"/>
        <w:left w:val="none" w:sz="0" w:space="0" w:color="auto"/>
        <w:bottom w:val="none" w:sz="0" w:space="0" w:color="auto"/>
        <w:right w:val="none" w:sz="0" w:space="0" w:color="auto"/>
      </w:divBdr>
      <w:divsChild>
        <w:div w:id="145324327">
          <w:marLeft w:val="979"/>
          <w:marRight w:val="0"/>
          <w:marTop w:val="0"/>
          <w:marBottom w:val="0"/>
          <w:divBdr>
            <w:top w:val="none" w:sz="0" w:space="0" w:color="auto"/>
            <w:left w:val="none" w:sz="0" w:space="0" w:color="auto"/>
            <w:bottom w:val="none" w:sz="0" w:space="0" w:color="auto"/>
            <w:right w:val="none" w:sz="0" w:space="0" w:color="auto"/>
          </w:divBdr>
        </w:div>
        <w:div w:id="363793950">
          <w:marLeft w:val="979"/>
          <w:marRight w:val="0"/>
          <w:marTop w:val="0"/>
          <w:marBottom w:val="0"/>
          <w:divBdr>
            <w:top w:val="none" w:sz="0" w:space="0" w:color="auto"/>
            <w:left w:val="none" w:sz="0" w:space="0" w:color="auto"/>
            <w:bottom w:val="none" w:sz="0" w:space="0" w:color="auto"/>
            <w:right w:val="none" w:sz="0" w:space="0" w:color="auto"/>
          </w:divBdr>
        </w:div>
        <w:div w:id="653681504">
          <w:marLeft w:val="1411"/>
          <w:marRight w:val="0"/>
          <w:marTop w:val="0"/>
          <w:marBottom w:val="0"/>
          <w:divBdr>
            <w:top w:val="none" w:sz="0" w:space="0" w:color="auto"/>
            <w:left w:val="none" w:sz="0" w:space="0" w:color="auto"/>
            <w:bottom w:val="none" w:sz="0" w:space="0" w:color="auto"/>
            <w:right w:val="none" w:sz="0" w:space="0" w:color="auto"/>
          </w:divBdr>
        </w:div>
        <w:div w:id="779254713">
          <w:marLeft w:val="979"/>
          <w:marRight w:val="0"/>
          <w:marTop w:val="0"/>
          <w:marBottom w:val="0"/>
          <w:divBdr>
            <w:top w:val="none" w:sz="0" w:space="0" w:color="auto"/>
            <w:left w:val="none" w:sz="0" w:space="0" w:color="auto"/>
            <w:bottom w:val="none" w:sz="0" w:space="0" w:color="auto"/>
            <w:right w:val="none" w:sz="0" w:space="0" w:color="auto"/>
          </w:divBdr>
        </w:div>
        <w:div w:id="955216427">
          <w:marLeft w:val="979"/>
          <w:marRight w:val="0"/>
          <w:marTop w:val="0"/>
          <w:marBottom w:val="0"/>
          <w:divBdr>
            <w:top w:val="none" w:sz="0" w:space="0" w:color="auto"/>
            <w:left w:val="none" w:sz="0" w:space="0" w:color="auto"/>
            <w:bottom w:val="none" w:sz="0" w:space="0" w:color="auto"/>
            <w:right w:val="none" w:sz="0" w:space="0" w:color="auto"/>
          </w:divBdr>
        </w:div>
        <w:div w:id="1314875051">
          <w:marLeft w:val="979"/>
          <w:marRight w:val="0"/>
          <w:marTop w:val="0"/>
          <w:marBottom w:val="0"/>
          <w:divBdr>
            <w:top w:val="none" w:sz="0" w:space="0" w:color="auto"/>
            <w:left w:val="none" w:sz="0" w:space="0" w:color="auto"/>
            <w:bottom w:val="none" w:sz="0" w:space="0" w:color="auto"/>
            <w:right w:val="none" w:sz="0" w:space="0" w:color="auto"/>
          </w:divBdr>
        </w:div>
        <w:div w:id="1651861522">
          <w:marLeft w:val="1411"/>
          <w:marRight w:val="0"/>
          <w:marTop w:val="0"/>
          <w:marBottom w:val="0"/>
          <w:divBdr>
            <w:top w:val="none" w:sz="0" w:space="0" w:color="auto"/>
            <w:left w:val="none" w:sz="0" w:space="0" w:color="auto"/>
            <w:bottom w:val="none" w:sz="0" w:space="0" w:color="auto"/>
            <w:right w:val="none" w:sz="0" w:space="0" w:color="auto"/>
          </w:divBdr>
        </w:div>
        <w:div w:id="1795706892">
          <w:marLeft w:val="547"/>
          <w:marRight w:val="0"/>
          <w:marTop w:val="0"/>
          <w:marBottom w:val="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273444279">
          <w:marLeft w:val="547"/>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311832264">
          <w:marLeft w:val="547"/>
          <w:marRight w:val="0"/>
          <w:marTop w:val="0"/>
          <w:marBottom w:val="0"/>
          <w:divBdr>
            <w:top w:val="none" w:sz="0" w:space="0" w:color="auto"/>
            <w:left w:val="none" w:sz="0" w:space="0" w:color="auto"/>
            <w:bottom w:val="none" w:sz="0" w:space="0" w:color="auto"/>
            <w:right w:val="none" w:sz="0" w:space="0" w:color="auto"/>
          </w:divBdr>
        </w:div>
        <w:div w:id="799687961">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2120828">
      <w:bodyDiv w:val="1"/>
      <w:marLeft w:val="0"/>
      <w:marRight w:val="0"/>
      <w:marTop w:val="0"/>
      <w:marBottom w:val="0"/>
      <w:divBdr>
        <w:top w:val="none" w:sz="0" w:space="0" w:color="auto"/>
        <w:left w:val="none" w:sz="0" w:space="0" w:color="auto"/>
        <w:bottom w:val="none" w:sz="0" w:space="0" w:color="auto"/>
        <w:right w:val="none" w:sz="0" w:space="0" w:color="auto"/>
      </w:divBdr>
      <w:divsChild>
        <w:div w:id="159665198">
          <w:marLeft w:val="979"/>
          <w:marRight w:val="0"/>
          <w:marTop w:val="0"/>
          <w:marBottom w:val="0"/>
          <w:divBdr>
            <w:top w:val="none" w:sz="0" w:space="0" w:color="auto"/>
            <w:left w:val="none" w:sz="0" w:space="0" w:color="auto"/>
            <w:bottom w:val="none" w:sz="0" w:space="0" w:color="auto"/>
            <w:right w:val="none" w:sz="0" w:space="0" w:color="auto"/>
          </w:divBdr>
        </w:div>
        <w:div w:id="298461255">
          <w:marLeft w:val="979"/>
          <w:marRight w:val="0"/>
          <w:marTop w:val="0"/>
          <w:marBottom w:val="0"/>
          <w:divBdr>
            <w:top w:val="none" w:sz="0" w:space="0" w:color="auto"/>
            <w:left w:val="none" w:sz="0" w:space="0" w:color="auto"/>
            <w:bottom w:val="none" w:sz="0" w:space="0" w:color="auto"/>
            <w:right w:val="none" w:sz="0" w:space="0" w:color="auto"/>
          </w:divBdr>
        </w:div>
        <w:div w:id="307630871">
          <w:marLeft w:val="1411"/>
          <w:marRight w:val="0"/>
          <w:marTop w:val="0"/>
          <w:marBottom w:val="0"/>
          <w:divBdr>
            <w:top w:val="none" w:sz="0" w:space="0" w:color="auto"/>
            <w:left w:val="none" w:sz="0" w:space="0" w:color="auto"/>
            <w:bottom w:val="none" w:sz="0" w:space="0" w:color="auto"/>
            <w:right w:val="none" w:sz="0" w:space="0" w:color="auto"/>
          </w:divBdr>
        </w:div>
        <w:div w:id="506017747">
          <w:marLeft w:val="979"/>
          <w:marRight w:val="0"/>
          <w:marTop w:val="0"/>
          <w:marBottom w:val="0"/>
          <w:divBdr>
            <w:top w:val="none" w:sz="0" w:space="0" w:color="auto"/>
            <w:left w:val="none" w:sz="0" w:space="0" w:color="auto"/>
            <w:bottom w:val="none" w:sz="0" w:space="0" w:color="auto"/>
            <w:right w:val="none" w:sz="0" w:space="0" w:color="auto"/>
          </w:divBdr>
        </w:div>
        <w:div w:id="1472016820">
          <w:marLeft w:val="979"/>
          <w:marRight w:val="0"/>
          <w:marTop w:val="0"/>
          <w:marBottom w:val="0"/>
          <w:divBdr>
            <w:top w:val="none" w:sz="0" w:space="0" w:color="auto"/>
            <w:left w:val="none" w:sz="0" w:space="0" w:color="auto"/>
            <w:bottom w:val="none" w:sz="0" w:space="0" w:color="auto"/>
            <w:right w:val="none" w:sz="0" w:space="0" w:color="auto"/>
          </w:divBdr>
        </w:div>
        <w:div w:id="1511524229">
          <w:marLeft w:val="1411"/>
          <w:marRight w:val="0"/>
          <w:marTop w:val="0"/>
          <w:marBottom w:val="0"/>
          <w:divBdr>
            <w:top w:val="none" w:sz="0" w:space="0" w:color="auto"/>
            <w:left w:val="none" w:sz="0" w:space="0" w:color="auto"/>
            <w:bottom w:val="none" w:sz="0" w:space="0" w:color="auto"/>
            <w:right w:val="none" w:sz="0" w:space="0" w:color="auto"/>
          </w:divBdr>
        </w:div>
        <w:div w:id="1633973996">
          <w:marLeft w:val="979"/>
          <w:marRight w:val="0"/>
          <w:marTop w:val="0"/>
          <w:marBottom w:val="0"/>
          <w:divBdr>
            <w:top w:val="none" w:sz="0" w:space="0" w:color="auto"/>
            <w:left w:val="none" w:sz="0" w:space="0" w:color="auto"/>
            <w:bottom w:val="none" w:sz="0" w:space="0" w:color="auto"/>
            <w:right w:val="none" w:sz="0" w:space="0" w:color="auto"/>
          </w:divBdr>
        </w:div>
        <w:div w:id="2063598544">
          <w:marLeft w:val="547"/>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7503980">
      <w:bodyDiv w:val="1"/>
      <w:marLeft w:val="0"/>
      <w:marRight w:val="0"/>
      <w:marTop w:val="0"/>
      <w:marBottom w:val="0"/>
      <w:divBdr>
        <w:top w:val="none" w:sz="0" w:space="0" w:color="auto"/>
        <w:left w:val="none" w:sz="0" w:space="0" w:color="auto"/>
        <w:bottom w:val="none" w:sz="0" w:space="0" w:color="auto"/>
        <w:right w:val="none" w:sz="0" w:space="0" w:color="auto"/>
      </w:divBdr>
      <w:divsChild>
        <w:div w:id="232618797">
          <w:marLeft w:val="1411"/>
          <w:marRight w:val="0"/>
          <w:marTop w:val="0"/>
          <w:marBottom w:val="0"/>
          <w:divBdr>
            <w:top w:val="none" w:sz="0" w:space="0" w:color="auto"/>
            <w:left w:val="none" w:sz="0" w:space="0" w:color="auto"/>
            <w:bottom w:val="none" w:sz="0" w:space="0" w:color="auto"/>
            <w:right w:val="none" w:sz="0" w:space="0" w:color="auto"/>
          </w:divBdr>
        </w:div>
        <w:div w:id="359622820">
          <w:marLeft w:val="979"/>
          <w:marRight w:val="0"/>
          <w:marTop w:val="0"/>
          <w:marBottom w:val="0"/>
          <w:divBdr>
            <w:top w:val="none" w:sz="0" w:space="0" w:color="auto"/>
            <w:left w:val="none" w:sz="0" w:space="0" w:color="auto"/>
            <w:bottom w:val="none" w:sz="0" w:space="0" w:color="auto"/>
            <w:right w:val="none" w:sz="0" w:space="0" w:color="auto"/>
          </w:divBdr>
        </w:div>
        <w:div w:id="418448369">
          <w:marLeft w:val="547"/>
          <w:marRight w:val="0"/>
          <w:marTop w:val="0"/>
          <w:marBottom w:val="0"/>
          <w:divBdr>
            <w:top w:val="none" w:sz="0" w:space="0" w:color="auto"/>
            <w:left w:val="none" w:sz="0" w:space="0" w:color="auto"/>
            <w:bottom w:val="none" w:sz="0" w:space="0" w:color="auto"/>
            <w:right w:val="none" w:sz="0" w:space="0" w:color="auto"/>
          </w:divBdr>
        </w:div>
        <w:div w:id="428544230">
          <w:marLeft w:val="1411"/>
          <w:marRight w:val="0"/>
          <w:marTop w:val="0"/>
          <w:marBottom w:val="0"/>
          <w:divBdr>
            <w:top w:val="none" w:sz="0" w:space="0" w:color="auto"/>
            <w:left w:val="none" w:sz="0" w:space="0" w:color="auto"/>
            <w:bottom w:val="none" w:sz="0" w:space="0" w:color="auto"/>
            <w:right w:val="none" w:sz="0" w:space="0" w:color="auto"/>
          </w:divBdr>
        </w:div>
        <w:div w:id="1197037242">
          <w:marLeft w:val="979"/>
          <w:marRight w:val="0"/>
          <w:marTop w:val="0"/>
          <w:marBottom w:val="0"/>
          <w:divBdr>
            <w:top w:val="none" w:sz="0" w:space="0" w:color="auto"/>
            <w:left w:val="none" w:sz="0" w:space="0" w:color="auto"/>
            <w:bottom w:val="none" w:sz="0" w:space="0" w:color="auto"/>
            <w:right w:val="none" w:sz="0" w:space="0" w:color="auto"/>
          </w:divBdr>
        </w:div>
        <w:div w:id="1415784530">
          <w:marLeft w:val="979"/>
          <w:marRight w:val="0"/>
          <w:marTop w:val="0"/>
          <w:marBottom w:val="0"/>
          <w:divBdr>
            <w:top w:val="none" w:sz="0" w:space="0" w:color="auto"/>
            <w:left w:val="none" w:sz="0" w:space="0" w:color="auto"/>
            <w:bottom w:val="none" w:sz="0" w:space="0" w:color="auto"/>
            <w:right w:val="none" w:sz="0" w:space="0" w:color="auto"/>
          </w:divBdr>
        </w:div>
        <w:div w:id="1582370840">
          <w:marLeft w:val="979"/>
          <w:marRight w:val="0"/>
          <w:marTop w:val="0"/>
          <w:marBottom w:val="0"/>
          <w:divBdr>
            <w:top w:val="none" w:sz="0" w:space="0" w:color="auto"/>
            <w:left w:val="none" w:sz="0" w:space="0" w:color="auto"/>
            <w:bottom w:val="none" w:sz="0" w:space="0" w:color="auto"/>
            <w:right w:val="none" w:sz="0" w:space="0" w:color="auto"/>
          </w:divBdr>
        </w:div>
        <w:div w:id="2078087127">
          <w:marLeft w:val="979"/>
          <w:marRight w:val="0"/>
          <w:marTop w:val="0"/>
          <w:marBottom w:val="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046234">
      <w:bodyDiv w:val="1"/>
      <w:marLeft w:val="0"/>
      <w:marRight w:val="0"/>
      <w:marTop w:val="0"/>
      <w:marBottom w:val="0"/>
      <w:divBdr>
        <w:top w:val="none" w:sz="0" w:space="0" w:color="auto"/>
        <w:left w:val="none" w:sz="0" w:space="0" w:color="auto"/>
        <w:bottom w:val="none" w:sz="0" w:space="0" w:color="auto"/>
        <w:right w:val="none" w:sz="0" w:space="0" w:color="auto"/>
      </w:divBdr>
      <w:divsChild>
        <w:div w:id="173305001">
          <w:marLeft w:val="547"/>
          <w:marRight w:val="0"/>
          <w:marTop w:val="0"/>
          <w:marBottom w:val="0"/>
          <w:divBdr>
            <w:top w:val="none" w:sz="0" w:space="0" w:color="auto"/>
            <w:left w:val="none" w:sz="0" w:space="0" w:color="auto"/>
            <w:bottom w:val="none" w:sz="0" w:space="0" w:color="auto"/>
            <w:right w:val="none" w:sz="0" w:space="0" w:color="auto"/>
          </w:divBdr>
        </w:div>
        <w:div w:id="331949830">
          <w:marLeft w:val="547"/>
          <w:marRight w:val="0"/>
          <w:marTop w:val="0"/>
          <w:marBottom w:val="0"/>
          <w:divBdr>
            <w:top w:val="none" w:sz="0" w:space="0" w:color="auto"/>
            <w:left w:val="none" w:sz="0" w:space="0" w:color="auto"/>
            <w:bottom w:val="none" w:sz="0" w:space="0" w:color="auto"/>
            <w:right w:val="none" w:sz="0" w:space="0" w:color="auto"/>
          </w:divBdr>
        </w:div>
        <w:div w:id="590433777">
          <w:marLeft w:val="979"/>
          <w:marRight w:val="0"/>
          <w:marTop w:val="0"/>
          <w:marBottom w:val="0"/>
          <w:divBdr>
            <w:top w:val="none" w:sz="0" w:space="0" w:color="auto"/>
            <w:left w:val="none" w:sz="0" w:space="0" w:color="auto"/>
            <w:bottom w:val="none" w:sz="0" w:space="0" w:color="auto"/>
            <w:right w:val="none" w:sz="0" w:space="0" w:color="auto"/>
          </w:divBdr>
        </w:div>
        <w:div w:id="911549939">
          <w:marLeft w:val="547"/>
          <w:marRight w:val="0"/>
          <w:marTop w:val="0"/>
          <w:marBottom w:val="0"/>
          <w:divBdr>
            <w:top w:val="none" w:sz="0" w:space="0" w:color="auto"/>
            <w:left w:val="none" w:sz="0" w:space="0" w:color="auto"/>
            <w:bottom w:val="none" w:sz="0" w:space="0" w:color="auto"/>
            <w:right w:val="none" w:sz="0" w:space="0" w:color="auto"/>
          </w:divBdr>
        </w:div>
        <w:div w:id="1540165982">
          <w:marLeft w:val="979"/>
          <w:marRight w:val="0"/>
          <w:marTop w:val="0"/>
          <w:marBottom w:val="0"/>
          <w:divBdr>
            <w:top w:val="none" w:sz="0" w:space="0" w:color="auto"/>
            <w:left w:val="none" w:sz="0" w:space="0" w:color="auto"/>
            <w:bottom w:val="none" w:sz="0" w:space="0" w:color="auto"/>
            <w:right w:val="none" w:sz="0" w:space="0" w:color="auto"/>
          </w:divBdr>
        </w:div>
        <w:div w:id="1680498311">
          <w:marLeft w:val="979"/>
          <w:marRight w:val="0"/>
          <w:marTop w:val="0"/>
          <w:marBottom w:val="0"/>
          <w:divBdr>
            <w:top w:val="none" w:sz="0" w:space="0" w:color="auto"/>
            <w:left w:val="none" w:sz="0" w:space="0" w:color="auto"/>
            <w:bottom w:val="none" w:sz="0" w:space="0" w:color="auto"/>
            <w:right w:val="none" w:sz="0" w:space="0" w:color="auto"/>
          </w:divBdr>
        </w:div>
      </w:divsChild>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345858523">
          <w:marLeft w:val="547"/>
          <w:marRight w:val="0"/>
          <w:marTop w:val="0"/>
          <w:marBottom w:val="0"/>
          <w:divBdr>
            <w:top w:val="none" w:sz="0" w:space="0" w:color="auto"/>
            <w:left w:val="none" w:sz="0" w:space="0" w:color="auto"/>
            <w:bottom w:val="none" w:sz="0" w:space="0" w:color="auto"/>
            <w:right w:val="none" w:sz="0" w:space="0" w:color="auto"/>
          </w:divBdr>
        </w:div>
        <w:div w:id="1601327348">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672556">
      <w:bodyDiv w:val="1"/>
      <w:marLeft w:val="0"/>
      <w:marRight w:val="0"/>
      <w:marTop w:val="0"/>
      <w:marBottom w:val="0"/>
      <w:divBdr>
        <w:top w:val="none" w:sz="0" w:space="0" w:color="auto"/>
        <w:left w:val="none" w:sz="0" w:space="0" w:color="auto"/>
        <w:bottom w:val="none" w:sz="0" w:space="0" w:color="auto"/>
        <w:right w:val="none" w:sz="0" w:space="0" w:color="auto"/>
      </w:divBdr>
      <w:divsChild>
        <w:div w:id="414395915">
          <w:marLeft w:val="547"/>
          <w:marRight w:val="0"/>
          <w:marTop w:val="0"/>
          <w:marBottom w:val="0"/>
          <w:divBdr>
            <w:top w:val="none" w:sz="0" w:space="0" w:color="auto"/>
            <w:left w:val="none" w:sz="0" w:space="0" w:color="auto"/>
            <w:bottom w:val="none" w:sz="0" w:space="0" w:color="auto"/>
            <w:right w:val="none" w:sz="0" w:space="0" w:color="auto"/>
          </w:divBdr>
        </w:div>
        <w:div w:id="553811416">
          <w:marLeft w:val="547"/>
          <w:marRight w:val="0"/>
          <w:marTop w:val="0"/>
          <w:marBottom w:val="0"/>
          <w:divBdr>
            <w:top w:val="none" w:sz="0" w:space="0" w:color="auto"/>
            <w:left w:val="none" w:sz="0" w:space="0" w:color="auto"/>
            <w:bottom w:val="none" w:sz="0" w:space="0" w:color="auto"/>
            <w:right w:val="none" w:sz="0" w:space="0" w:color="auto"/>
          </w:divBdr>
        </w:div>
        <w:div w:id="1578513767">
          <w:marLeft w:val="547"/>
          <w:marRight w:val="0"/>
          <w:marTop w:val="0"/>
          <w:marBottom w:val="0"/>
          <w:divBdr>
            <w:top w:val="none" w:sz="0" w:space="0" w:color="auto"/>
            <w:left w:val="none" w:sz="0" w:space="0" w:color="auto"/>
            <w:bottom w:val="none" w:sz="0" w:space="0" w:color="auto"/>
            <w:right w:val="none" w:sz="0" w:space="0" w:color="auto"/>
          </w:divBdr>
        </w:div>
        <w:div w:id="1614361682">
          <w:marLeft w:val="547"/>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8E298-409E-4FF8-9E7A-A3061D3DF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1070</Words>
  <Characters>6103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이준영/이동통신표준Lab(SR)/삼성전자</cp:lastModifiedBy>
  <cp:revision>2</cp:revision>
  <cp:lastPrinted>2012-03-15T10:36:00Z</cp:lastPrinted>
  <dcterms:created xsi:type="dcterms:W3CDTF">2025-05-07T08:11:00Z</dcterms:created>
  <dcterms:modified xsi:type="dcterms:W3CDTF">2025-05-07T08:11:00Z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D98E2F8236A0F4B72EDA979F0FDCE69969164521FFC5C8F870063CB2D3A0140C08831FB69B28F8D44A0DD8C67A21A31BF9CF5B90F9A7EAF8B2977E03EA779050</vt:lpwstr>
  </property>
</Properties>
</file>