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1F81F" w14:textId="49F35EB2" w:rsidR="002C7F90" w:rsidRDefault="00A131B6">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w:t>
      </w:r>
      <w:r>
        <w:rPr>
          <w:rFonts w:ascii="Arial" w:hAnsi="Arial" w:cs="Arial" w:hint="eastAsia"/>
          <w:b/>
          <w:bCs/>
          <w:sz w:val="22"/>
          <w:szCs w:val="22"/>
        </w:rPr>
        <w:t>2</w:t>
      </w:r>
      <w:r>
        <w:rPr>
          <w:rFonts w:ascii="Arial" w:hAnsi="Arial" w:cs="Arial"/>
          <w:b/>
          <w:bCs/>
          <w:sz w:val="22"/>
          <w:szCs w:val="22"/>
        </w:rPr>
        <w:t>1</w:t>
      </w:r>
      <w:r>
        <w:rPr>
          <w:rFonts w:ascii="Arial" w:hAnsi="Arial" w:cs="Arial"/>
          <w:b/>
          <w:bCs/>
          <w:sz w:val="22"/>
          <w:szCs w:val="22"/>
          <w:lang w:eastAsia="ja-JP"/>
        </w:rPr>
        <w:tab/>
      </w:r>
      <w:r>
        <w:rPr>
          <w:rFonts w:ascii="Arial" w:hAnsi="Arial" w:cs="Arial"/>
          <w:b/>
          <w:bCs/>
          <w:sz w:val="22"/>
          <w:szCs w:val="22"/>
          <w:lang w:eastAsia="ja-JP"/>
        </w:rPr>
        <w:tab/>
        <w:t xml:space="preserve">                                   </w:t>
      </w:r>
      <w:r w:rsidRPr="00FC6F4D">
        <w:rPr>
          <w:rFonts w:ascii="Arial" w:hAnsi="Arial" w:cs="Arial" w:hint="eastAsia"/>
          <w:b/>
          <w:bCs/>
          <w:sz w:val="22"/>
          <w:szCs w:val="22"/>
          <w:lang w:eastAsia="ja-JP"/>
        </w:rPr>
        <w:t>R1-250</w:t>
      </w:r>
      <w:r w:rsidR="00FC6F4D" w:rsidRPr="00FC6F4D">
        <w:rPr>
          <w:rFonts w:ascii="Arial" w:hAnsi="Arial" w:cs="Arial"/>
          <w:b/>
          <w:bCs/>
          <w:sz w:val="22"/>
          <w:szCs w:val="22"/>
          <w:lang w:eastAsia="ja-JP"/>
        </w:rPr>
        <w:t>3317</w:t>
      </w:r>
    </w:p>
    <w:p w14:paraId="7E18AC60" w14:textId="51193846" w:rsidR="002C7F90" w:rsidRDefault="00FC6F4D">
      <w:pPr>
        <w:spacing w:before="120" w:after="120"/>
        <w:rPr>
          <w:rFonts w:ascii="Arial" w:hAnsi="Arial" w:cs="Arial"/>
          <w:b/>
          <w:bCs/>
          <w:sz w:val="22"/>
          <w:szCs w:val="22"/>
        </w:rPr>
      </w:pPr>
      <w:r w:rsidRPr="00FC6F4D">
        <w:rPr>
          <w:rFonts w:ascii="Arial" w:hAnsi="Arial" w:cs="Arial"/>
          <w:b/>
          <w:bCs/>
          <w:sz w:val="22"/>
          <w:szCs w:val="22"/>
        </w:rPr>
        <w:t>St Julian's</w:t>
      </w:r>
      <w:r w:rsidR="00A131B6" w:rsidRPr="00FC6F4D">
        <w:rPr>
          <w:rFonts w:ascii="Arial" w:hAnsi="Arial" w:cs="Arial"/>
          <w:b/>
          <w:bCs/>
          <w:sz w:val="22"/>
          <w:szCs w:val="22"/>
          <w:lang w:eastAsia="ja-JP"/>
        </w:rPr>
        <w:t>, M</w:t>
      </w:r>
      <w:r w:rsidR="00A131B6" w:rsidRPr="00FC6F4D">
        <w:rPr>
          <w:rFonts w:ascii="Arial" w:hAnsi="Arial" w:cs="Arial" w:hint="eastAsia"/>
          <w:b/>
          <w:bCs/>
          <w:sz w:val="22"/>
          <w:szCs w:val="22"/>
        </w:rPr>
        <w:t>alta,</w:t>
      </w:r>
      <w:r w:rsidR="00A131B6">
        <w:rPr>
          <w:rFonts w:ascii="Arial" w:hAnsi="Arial" w:cs="Arial" w:hint="eastAsia"/>
          <w:b/>
          <w:bCs/>
          <w:sz w:val="22"/>
          <w:szCs w:val="22"/>
        </w:rPr>
        <w:t xml:space="preserve"> </w:t>
      </w:r>
      <w:r w:rsidR="00A131B6">
        <w:rPr>
          <w:rFonts w:ascii="Arial" w:hAnsi="Arial" w:cs="Arial"/>
          <w:b/>
          <w:bCs/>
          <w:sz w:val="22"/>
          <w:szCs w:val="22"/>
        </w:rPr>
        <w:t>M</w:t>
      </w:r>
      <w:r w:rsidR="00A131B6">
        <w:rPr>
          <w:rFonts w:ascii="Arial" w:hAnsi="Arial" w:cs="Arial" w:hint="eastAsia"/>
          <w:b/>
          <w:bCs/>
          <w:sz w:val="22"/>
          <w:szCs w:val="22"/>
        </w:rPr>
        <w:t xml:space="preserve">ay. </w:t>
      </w:r>
      <w:r w:rsidR="00A131B6">
        <w:rPr>
          <w:rFonts w:ascii="Arial" w:hAnsi="Arial" w:cs="Arial"/>
          <w:b/>
          <w:bCs/>
          <w:sz w:val="22"/>
          <w:szCs w:val="22"/>
        </w:rPr>
        <w:t>19</w:t>
      </w:r>
      <w:r w:rsidR="00A131B6">
        <w:rPr>
          <w:rFonts w:ascii="Arial" w:hAnsi="Arial" w:cs="Arial" w:hint="eastAsia"/>
          <w:b/>
          <w:bCs/>
          <w:sz w:val="22"/>
          <w:szCs w:val="22"/>
          <w:vertAlign w:val="superscript"/>
        </w:rPr>
        <w:t>th</w:t>
      </w:r>
      <w:r w:rsidR="00A131B6">
        <w:rPr>
          <w:rFonts w:ascii="Arial" w:eastAsia="MS Mincho" w:hAnsi="Arial" w:cs="Arial"/>
          <w:b/>
          <w:bCs/>
          <w:sz w:val="22"/>
          <w:szCs w:val="22"/>
        </w:rPr>
        <w:t xml:space="preserve"> –</w:t>
      </w:r>
      <w:r w:rsidR="00A131B6">
        <w:rPr>
          <w:rFonts w:ascii="Arial" w:hAnsi="Arial" w:cs="Arial" w:hint="eastAsia"/>
          <w:b/>
          <w:bCs/>
          <w:sz w:val="22"/>
          <w:szCs w:val="22"/>
        </w:rPr>
        <w:t xml:space="preserve"> </w:t>
      </w:r>
      <w:r w:rsidR="00A131B6">
        <w:rPr>
          <w:rFonts w:ascii="Arial" w:hAnsi="Arial" w:cs="Arial"/>
          <w:b/>
          <w:bCs/>
          <w:sz w:val="22"/>
          <w:szCs w:val="22"/>
        </w:rPr>
        <w:t>May</w:t>
      </w:r>
      <w:r w:rsidR="00A131B6">
        <w:rPr>
          <w:rFonts w:ascii="Arial" w:hAnsi="Arial" w:cs="Arial" w:hint="eastAsia"/>
          <w:b/>
          <w:bCs/>
          <w:sz w:val="22"/>
          <w:szCs w:val="22"/>
        </w:rPr>
        <w:t xml:space="preserve"> </w:t>
      </w:r>
      <w:r w:rsidR="00A131B6">
        <w:rPr>
          <w:rFonts w:ascii="Arial" w:hAnsi="Arial" w:cs="Arial"/>
          <w:b/>
          <w:bCs/>
          <w:sz w:val="22"/>
          <w:szCs w:val="22"/>
        </w:rPr>
        <w:t>23</w:t>
      </w:r>
      <w:r w:rsidR="00A131B6">
        <w:rPr>
          <w:rFonts w:ascii="Arial" w:hAnsi="Arial" w:cs="Arial"/>
          <w:b/>
          <w:bCs/>
          <w:sz w:val="22"/>
          <w:szCs w:val="22"/>
          <w:vertAlign w:val="superscript"/>
        </w:rPr>
        <w:t>rd</w:t>
      </w:r>
      <w:r w:rsidR="00A131B6">
        <w:rPr>
          <w:rFonts w:ascii="Arial" w:hAnsi="Arial" w:cs="Arial"/>
          <w:b/>
          <w:bCs/>
          <w:sz w:val="22"/>
          <w:szCs w:val="22"/>
          <w:lang w:eastAsia="ja-JP"/>
        </w:rPr>
        <w:t>, 202</w:t>
      </w:r>
      <w:r w:rsidR="00A131B6">
        <w:rPr>
          <w:rFonts w:ascii="Arial" w:hAnsi="Arial" w:cs="Arial" w:hint="eastAsia"/>
          <w:b/>
          <w:bCs/>
          <w:sz w:val="22"/>
          <w:szCs w:val="22"/>
        </w:rPr>
        <w:t>5</w:t>
      </w:r>
    </w:p>
    <w:p w14:paraId="1399ED77" w14:textId="77777777" w:rsidR="002C7F90" w:rsidRDefault="00A131B6">
      <w:pPr>
        <w:tabs>
          <w:tab w:val="left" w:pos="1985"/>
        </w:tabs>
        <w:spacing w:beforeLines="100" w:before="240" w:after="120"/>
        <w:rPr>
          <w:rFonts w:ascii="Arial" w:hAnsi="Arial"/>
          <w:b/>
          <w:sz w:val="22"/>
          <w:szCs w:val="22"/>
        </w:rPr>
      </w:pPr>
      <w:r>
        <w:rPr>
          <w:rFonts w:ascii="Arial" w:hAnsi="Arial"/>
          <w:b/>
          <w:sz w:val="22"/>
          <w:szCs w:val="22"/>
        </w:rPr>
        <w:t xml:space="preserve">Title: </w:t>
      </w:r>
      <w:r>
        <w:rPr>
          <w:rFonts w:ascii="Arial" w:hAnsi="Arial"/>
          <w:b/>
          <w:sz w:val="22"/>
          <w:szCs w:val="22"/>
        </w:rPr>
        <w:tab/>
        <w:t>Discussio</w:t>
      </w:r>
      <w:r>
        <w:rPr>
          <w:rFonts w:ascii="Arial" w:hAnsi="Arial" w:hint="eastAsia"/>
          <w:b/>
          <w:sz w:val="22"/>
          <w:szCs w:val="22"/>
        </w:rPr>
        <w:t>n on common signal/channel for NES</w:t>
      </w:r>
      <w:r>
        <w:rPr>
          <w:rFonts w:ascii="Arial" w:hAnsi="Arial"/>
          <w:b/>
          <w:sz w:val="22"/>
          <w:szCs w:val="22"/>
        </w:rPr>
        <w:t> </w:t>
      </w:r>
    </w:p>
    <w:p w14:paraId="1337BB2F" w14:textId="77777777" w:rsidR="002C7F90" w:rsidRDefault="00A131B6">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Corporation</w:t>
      </w:r>
      <w:r>
        <w:rPr>
          <w:rFonts w:ascii="Arial" w:hAnsi="Arial"/>
          <w:b/>
          <w:sz w:val="22"/>
          <w:szCs w:val="22"/>
        </w:rPr>
        <w:t>, Sanechips</w:t>
      </w:r>
    </w:p>
    <w:p w14:paraId="5C14C274" w14:textId="77777777" w:rsidR="002C7F90" w:rsidRDefault="00A131B6">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9.5.3</w:t>
      </w:r>
    </w:p>
    <w:p w14:paraId="2374C7D1" w14:textId="77777777" w:rsidR="002C7F90" w:rsidRDefault="00A131B6">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52225113" w14:textId="77777777" w:rsidR="002C7F90" w:rsidRDefault="00A131B6">
      <w:pPr>
        <w:pStyle w:val="1"/>
        <w:spacing w:before="120" w:after="120"/>
        <w:ind w:left="0"/>
        <w:rPr>
          <w:rFonts w:eastAsia="宋体"/>
        </w:rPr>
      </w:pPr>
      <w:r>
        <w:rPr>
          <w:rFonts w:eastAsia="宋体" w:hint="eastAsia"/>
        </w:rPr>
        <w:t>Introduction</w:t>
      </w:r>
    </w:p>
    <w:p w14:paraId="098D2FEE" w14:textId="39971059" w:rsidR="002C7F90" w:rsidRDefault="00A131B6">
      <w:pPr>
        <w:spacing w:before="120" w:after="120"/>
        <w:rPr>
          <w:szCs w:val="21"/>
        </w:rPr>
      </w:pPr>
      <w:r>
        <w:rPr>
          <w:rFonts w:hint="eastAsia"/>
          <w:szCs w:val="21"/>
        </w:rPr>
        <w:t xml:space="preserve">In this paper, we further discuss </w:t>
      </w:r>
      <w:r w:rsidR="005C38FA">
        <w:rPr>
          <w:szCs w:val="21"/>
        </w:rPr>
        <w:t xml:space="preserve">the remaining issues of </w:t>
      </w:r>
      <w:r>
        <w:rPr>
          <w:rFonts w:hint="eastAsia"/>
          <w:szCs w:val="21"/>
        </w:rPr>
        <w:t xml:space="preserve">adaptation of SSB in time domain in Section 2. </w:t>
      </w:r>
      <w:r>
        <w:rPr>
          <w:szCs w:val="21"/>
        </w:rPr>
        <w:t xml:space="preserve">The analysis of adapting PRACH in the time domain in aspect of </w:t>
      </w:r>
      <w:r w:rsidR="00ED7784">
        <w:rPr>
          <w:rFonts w:hint="eastAsia"/>
          <w:szCs w:val="21"/>
        </w:rPr>
        <w:t>legacy</w:t>
      </w:r>
      <w:r w:rsidR="00ED7784">
        <w:rPr>
          <w:szCs w:val="21"/>
        </w:rPr>
        <w:t xml:space="preserve"> RO clarification</w:t>
      </w:r>
      <w:r>
        <w:rPr>
          <w:szCs w:val="21"/>
        </w:rPr>
        <w:t xml:space="preserve"> and </w:t>
      </w:r>
      <w:r w:rsidR="00ED7784">
        <w:rPr>
          <w:szCs w:val="21"/>
        </w:rPr>
        <w:t xml:space="preserve">C-RNTI </w:t>
      </w:r>
      <w:r>
        <w:rPr>
          <w:szCs w:val="21"/>
        </w:rPr>
        <w:t>DCI signaling</w:t>
      </w:r>
      <w:r w:rsidR="00E24C8B">
        <w:rPr>
          <w:szCs w:val="21"/>
        </w:rPr>
        <w:t xml:space="preserve"> based</w:t>
      </w:r>
      <w:r>
        <w:rPr>
          <w:szCs w:val="21"/>
        </w:rPr>
        <w:t xml:space="preserve"> adaptation </w:t>
      </w:r>
      <w:r>
        <w:rPr>
          <w:rFonts w:hint="eastAsia"/>
          <w:szCs w:val="21"/>
        </w:rPr>
        <w:t xml:space="preserve">are provided in Section 3. Moreover, </w:t>
      </w:r>
      <w:r>
        <w:rPr>
          <w:szCs w:val="21"/>
        </w:rPr>
        <w:t>PEI design</w:t>
      </w:r>
      <w:r>
        <w:rPr>
          <w:rFonts w:hint="eastAsia"/>
          <w:szCs w:val="21"/>
        </w:rPr>
        <w:t xml:space="preserve"> </w:t>
      </w:r>
      <w:r>
        <w:rPr>
          <w:szCs w:val="21"/>
        </w:rPr>
        <w:t>for</w:t>
      </w:r>
      <w:r>
        <w:rPr>
          <w:rFonts w:hint="eastAsia"/>
          <w:szCs w:val="21"/>
        </w:rPr>
        <w:t xml:space="preserve"> adaptation of paging occasions in time domain</w:t>
      </w:r>
      <w:r>
        <w:rPr>
          <w:szCs w:val="21"/>
        </w:rPr>
        <w:t xml:space="preserve"> </w:t>
      </w:r>
      <w:r>
        <w:rPr>
          <w:rFonts w:hint="eastAsia"/>
          <w:szCs w:val="21"/>
        </w:rPr>
        <w:t>are</w:t>
      </w:r>
      <w:r>
        <w:rPr>
          <w:rFonts w:hint="eastAsia"/>
        </w:rPr>
        <w:t xml:space="preserve"> discussed in Section </w:t>
      </w:r>
      <w:r>
        <w:t>4</w:t>
      </w:r>
      <w:r>
        <w:rPr>
          <w:rFonts w:hint="eastAsia"/>
        </w:rPr>
        <w:t>.</w:t>
      </w:r>
    </w:p>
    <w:p w14:paraId="087471C4" w14:textId="77777777" w:rsidR="002C7F90" w:rsidRDefault="00A131B6">
      <w:pPr>
        <w:pStyle w:val="1"/>
        <w:spacing w:before="120" w:after="120"/>
        <w:ind w:left="0"/>
      </w:pPr>
      <w:r>
        <w:rPr>
          <w:rFonts w:eastAsia="宋体"/>
        </w:rPr>
        <w:t>Remaining issues for a</w:t>
      </w:r>
      <w:r>
        <w:rPr>
          <w:rFonts w:eastAsia="宋体" w:hint="eastAsia"/>
        </w:rPr>
        <w:t>daptation of SSB in time domain</w:t>
      </w:r>
    </w:p>
    <w:p w14:paraId="763D176F" w14:textId="77777777" w:rsidR="002C7F90" w:rsidRDefault="00A131B6">
      <w:pPr>
        <w:pStyle w:val="2"/>
        <w:spacing w:before="120" w:after="120"/>
        <w:ind w:left="991" w:right="210" w:hangingChars="354" w:hanging="991"/>
      </w:pPr>
      <w:r>
        <w:rPr>
          <w:rFonts w:eastAsia="宋体"/>
        </w:rPr>
        <w:t>Interpretation of bit field in DCI format 2_9</w:t>
      </w:r>
    </w:p>
    <w:p w14:paraId="20B8F61C" w14:textId="77777777" w:rsidR="002C7F90" w:rsidRDefault="00A131B6">
      <w:pPr>
        <w:spacing w:before="120" w:after="120"/>
      </w:pPr>
      <w:r>
        <w:rPr>
          <w:rFonts w:hint="eastAsia"/>
        </w:rPr>
        <w:t>In RAN1#1</w:t>
      </w:r>
      <w:r>
        <w:t>20b</w:t>
      </w:r>
      <w:r>
        <w:rPr>
          <w:rFonts w:hint="eastAsia"/>
        </w:rPr>
        <w:t xml:space="preserve"> meeting, </w:t>
      </w:r>
      <w:r>
        <w:t>the mechanism of additional SSB burst periodicity adaptation was agreed as follows</w:t>
      </w:r>
      <w:r>
        <w:rPr>
          <w:rFonts w:hint="eastAsia"/>
        </w:rPr>
        <w:t xml:space="preserve"> [</w:t>
      </w:r>
      <w:r>
        <w:t>1</w:t>
      </w:r>
      <w:r>
        <w:rPr>
          <w:rFonts w:hint="eastAsia"/>
        </w:rPr>
        <w:t>].</w:t>
      </w:r>
    </w:p>
    <w:tbl>
      <w:tblPr>
        <w:tblStyle w:val="af3"/>
        <w:tblW w:w="0" w:type="auto"/>
        <w:tblLook w:val="04A0" w:firstRow="1" w:lastRow="0" w:firstColumn="1" w:lastColumn="0" w:noHBand="0" w:noVBand="1"/>
      </w:tblPr>
      <w:tblGrid>
        <w:gridCol w:w="9650"/>
      </w:tblGrid>
      <w:tr w:rsidR="002C7F90" w14:paraId="124A36DA" w14:textId="77777777">
        <w:tc>
          <w:tcPr>
            <w:tcW w:w="9876" w:type="dxa"/>
          </w:tcPr>
          <w:p w14:paraId="72C66284" w14:textId="77777777" w:rsidR="002C7F90" w:rsidRDefault="00A131B6">
            <w:pPr>
              <w:spacing w:beforeLines="0" w:afterLines="0" w:after="0"/>
              <w:rPr>
                <w:rFonts w:cs="Times"/>
              </w:rPr>
            </w:pPr>
            <w:r>
              <w:rPr>
                <w:rFonts w:cs="Times"/>
                <w:b/>
                <w:highlight w:val="green"/>
              </w:rPr>
              <w:t>Agreement</w:t>
            </w:r>
          </w:p>
          <w:p w14:paraId="3FBE53B2" w14:textId="77777777" w:rsidR="002C7F90" w:rsidRDefault="00A131B6">
            <w:pPr>
              <w:spacing w:beforeLines="0" w:afterLines="0" w:after="0"/>
            </w:pPr>
            <w:r>
              <w:t xml:space="preserve">For adaptation of SSB in time-domain, for DCI 2_9-based SSB burst periodicity adaptation for an </w:t>
            </w:r>
            <w:proofErr w:type="spellStart"/>
            <w:r>
              <w:t>SCell</w:t>
            </w:r>
            <w:proofErr w:type="spellEnd"/>
            <w:r>
              <w:t xml:space="preserve">, </w:t>
            </w:r>
          </w:p>
          <w:p w14:paraId="039DA351" w14:textId="77777777" w:rsidR="002C7F90" w:rsidRDefault="00A131B6">
            <w:pPr>
              <w:numPr>
                <w:ilvl w:val="0"/>
                <w:numId w:val="5"/>
              </w:numPr>
              <w:spacing w:beforeLines="0" w:afterLines="0" w:after="0" w:line="256" w:lineRule="auto"/>
              <w:contextualSpacing/>
              <w:jc w:val="left"/>
            </w:pPr>
            <w:r>
              <w:t xml:space="preserve">The DCI is scrambled a new RNTI, </w:t>
            </w:r>
          </w:p>
          <w:p w14:paraId="518F111F" w14:textId="77777777" w:rsidR="002C7F90" w:rsidRDefault="00A131B6">
            <w:pPr>
              <w:numPr>
                <w:ilvl w:val="1"/>
                <w:numId w:val="5"/>
              </w:numPr>
              <w:spacing w:beforeLines="0" w:afterLines="0" w:after="0" w:line="256" w:lineRule="auto"/>
              <w:contextualSpacing/>
              <w:jc w:val="left"/>
            </w:pPr>
            <w:r>
              <w:t xml:space="preserve">Same search space and DCI size as that of cell DTX/DRX DCI if </w:t>
            </w:r>
            <w:proofErr w:type="spellStart"/>
            <w:r>
              <w:t>gNB</w:t>
            </w:r>
            <w:proofErr w:type="spellEnd"/>
            <w:r>
              <w:t xml:space="preserve"> configures both</w:t>
            </w:r>
          </w:p>
          <w:p w14:paraId="7890C307" w14:textId="77777777" w:rsidR="002C7F90" w:rsidRDefault="002C7F90">
            <w:pPr>
              <w:pStyle w:val="12"/>
              <w:overflowPunct w:val="0"/>
              <w:autoSpaceDE w:val="0"/>
              <w:autoSpaceDN w:val="0"/>
              <w:adjustRightInd w:val="0"/>
              <w:spacing w:before="0" w:beforeAutospacing="0" w:after="0" w:afterAutospacing="0"/>
              <w:ind w:leftChars="0" w:left="0" w:right="210"/>
              <w:contextualSpacing/>
              <w:jc w:val="both"/>
              <w:textAlignment w:val="baseline"/>
              <w:rPr>
                <w:rFonts w:cs="Times"/>
                <w:sz w:val="21"/>
                <w:szCs w:val="21"/>
              </w:rPr>
            </w:pPr>
          </w:p>
          <w:p w14:paraId="6496CB8B" w14:textId="77777777" w:rsidR="002C7F90" w:rsidRDefault="00A131B6">
            <w:pPr>
              <w:spacing w:beforeLines="0" w:afterLines="0" w:after="0"/>
              <w:rPr>
                <w:rFonts w:cs="Times"/>
              </w:rPr>
            </w:pPr>
            <w:r>
              <w:rPr>
                <w:rFonts w:cs="Times"/>
                <w:b/>
                <w:highlight w:val="green"/>
              </w:rPr>
              <w:t>Agreement</w:t>
            </w:r>
          </w:p>
          <w:p w14:paraId="080B71D6" w14:textId="77777777" w:rsidR="002C7F90" w:rsidRDefault="00A131B6">
            <w:pPr>
              <w:spacing w:beforeLines="0" w:afterLines="0" w:after="0"/>
            </w:pPr>
            <w:r>
              <w:t xml:space="preserve">For DCI 2_9-based SSB burst periodicity adaptation for an </w:t>
            </w:r>
            <w:proofErr w:type="spellStart"/>
            <w:r>
              <w:t>SCell</w:t>
            </w:r>
            <w:proofErr w:type="spellEnd"/>
          </w:p>
          <w:p w14:paraId="3A1AC628" w14:textId="77777777" w:rsidR="002C7F90" w:rsidRDefault="00A131B6">
            <w:pPr>
              <w:pStyle w:val="ListParagraph2"/>
              <w:numPr>
                <w:ilvl w:val="0"/>
                <w:numId w:val="6"/>
              </w:numPr>
              <w:spacing w:afterLines="0"/>
              <w:ind w:right="210"/>
              <w:jc w:val="left"/>
              <w:rPr>
                <w:sz w:val="21"/>
                <w:szCs w:val="21"/>
              </w:rPr>
            </w:pPr>
            <w:r>
              <w:rPr>
                <w:sz w:val="21"/>
                <w:szCs w:val="21"/>
              </w:rPr>
              <w:t xml:space="preserve">the starting location of the information block for SSB burst periodicity indication for a </w:t>
            </w:r>
            <w:proofErr w:type="spellStart"/>
            <w:r>
              <w:rPr>
                <w:sz w:val="21"/>
                <w:szCs w:val="21"/>
              </w:rPr>
              <w:t>SCell</w:t>
            </w:r>
            <w:proofErr w:type="spellEnd"/>
            <w:r>
              <w:rPr>
                <w:sz w:val="21"/>
                <w:szCs w:val="21"/>
              </w:rPr>
              <w:t xml:space="preserve"> within the DCI format 2_9 is configured using a new RRC parameter </w:t>
            </w:r>
          </w:p>
          <w:p w14:paraId="3030B4D7" w14:textId="77777777" w:rsidR="002C7F90" w:rsidRDefault="00A131B6">
            <w:pPr>
              <w:pStyle w:val="ListParagraph2"/>
              <w:numPr>
                <w:ilvl w:val="0"/>
                <w:numId w:val="6"/>
              </w:numPr>
              <w:spacing w:before="156" w:afterLines="0"/>
              <w:ind w:right="210"/>
              <w:jc w:val="left"/>
              <w:rPr>
                <w:sz w:val="21"/>
                <w:szCs w:val="21"/>
              </w:rPr>
            </w:pPr>
            <w:r>
              <w:rPr>
                <w:sz w:val="21"/>
                <w:szCs w:val="21"/>
              </w:rPr>
              <w:t xml:space="preserve">the length of the information block is given by ceil(log2(1+X)), where UE is configured with X additional SSB burst periodicities for the </w:t>
            </w:r>
            <w:proofErr w:type="spellStart"/>
            <w:r>
              <w:rPr>
                <w:sz w:val="21"/>
                <w:szCs w:val="21"/>
              </w:rPr>
              <w:t>SCell</w:t>
            </w:r>
            <w:proofErr w:type="spellEnd"/>
          </w:p>
          <w:p w14:paraId="57965A72" w14:textId="77777777" w:rsidR="002C7F90" w:rsidRDefault="002C7F90">
            <w:pPr>
              <w:pStyle w:val="12"/>
              <w:overflowPunct w:val="0"/>
              <w:autoSpaceDE w:val="0"/>
              <w:autoSpaceDN w:val="0"/>
              <w:adjustRightInd w:val="0"/>
              <w:spacing w:before="0" w:beforeAutospacing="0" w:after="0" w:afterAutospacing="0"/>
              <w:ind w:leftChars="0" w:left="0" w:right="210"/>
              <w:contextualSpacing/>
              <w:jc w:val="both"/>
              <w:textAlignment w:val="baseline"/>
              <w:rPr>
                <w:rFonts w:eastAsiaTheme="minorEastAsia" w:cs="Times"/>
                <w:sz w:val="21"/>
                <w:szCs w:val="21"/>
              </w:rPr>
            </w:pPr>
          </w:p>
          <w:p w14:paraId="3E18A60D" w14:textId="77777777" w:rsidR="002C7F90" w:rsidRDefault="00A131B6">
            <w:pPr>
              <w:spacing w:beforeLines="0" w:afterLines="0" w:after="0" w:line="240" w:lineRule="auto"/>
              <w:rPr>
                <w:rFonts w:cs="Times"/>
              </w:rPr>
            </w:pPr>
            <w:r>
              <w:rPr>
                <w:rFonts w:cs="Times"/>
                <w:b/>
                <w:highlight w:val="green"/>
              </w:rPr>
              <w:t>Agreement</w:t>
            </w:r>
          </w:p>
          <w:p w14:paraId="52A70402" w14:textId="77777777" w:rsidR="002C7F90" w:rsidRDefault="00A131B6">
            <w:pPr>
              <w:spacing w:beforeLines="0" w:afterLines="0" w:after="0" w:line="240" w:lineRule="auto"/>
              <w:rPr>
                <w:rFonts w:cs="Times"/>
              </w:rPr>
            </w:pPr>
            <w:r>
              <w:rPr>
                <w:rFonts w:cs="Times"/>
              </w:rPr>
              <w:t>For adaptation of SSB in time-domain, UE can be configured with X (&lt;=</w:t>
            </w:r>
            <w:proofErr w:type="spellStart"/>
            <w:r>
              <w:rPr>
                <w:rFonts w:cs="Times"/>
              </w:rPr>
              <w:t>Xmax</w:t>
            </w:r>
            <w:proofErr w:type="spellEnd"/>
            <w:r>
              <w:rPr>
                <w:rFonts w:cs="Times"/>
              </w:rPr>
              <w:t xml:space="preserve">) additional SSB burst periodicities for an </w:t>
            </w:r>
            <w:proofErr w:type="spellStart"/>
            <w:r>
              <w:rPr>
                <w:rFonts w:cs="Times"/>
              </w:rPr>
              <w:t>SCell</w:t>
            </w:r>
            <w:proofErr w:type="spellEnd"/>
            <w:r>
              <w:rPr>
                <w:rFonts w:cs="Times"/>
              </w:rPr>
              <w:t>.</w:t>
            </w:r>
          </w:p>
          <w:p w14:paraId="6C519EE9" w14:textId="77777777" w:rsidR="002C7F90" w:rsidRDefault="00A131B6">
            <w:pPr>
              <w:pStyle w:val="ListParagraph2"/>
              <w:numPr>
                <w:ilvl w:val="0"/>
                <w:numId w:val="7"/>
              </w:numPr>
              <w:spacing w:afterLines="0" w:line="240" w:lineRule="auto"/>
              <w:ind w:right="210"/>
              <w:jc w:val="left"/>
              <w:rPr>
                <w:rFonts w:cs="Times"/>
                <w:sz w:val="21"/>
                <w:szCs w:val="21"/>
              </w:rPr>
            </w:pPr>
            <w:proofErr w:type="spellStart"/>
            <w:r>
              <w:rPr>
                <w:rFonts w:cs="Times"/>
                <w:sz w:val="21"/>
                <w:szCs w:val="21"/>
              </w:rPr>
              <w:t>Xmax</w:t>
            </w:r>
            <w:proofErr w:type="spellEnd"/>
            <w:r>
              <w:rPr>
                <w:rFonts w:cs="Times"/>
                <w:sz w:val="21"/>
                <w:szCs w:val="21"/>
              </w:rPr>
              <w:t>=2</w:t>
            </w:r>
          </w:p>
        </w:tc>
      </w:tr>
    </w:tbl>
    <w:p w14:paraId="4426F361" w14:textId="77777777" w:rsidR="002C7F90" w:rsidRDefault="00A131B6">
      <w:pPr>
        <w:spacing w:before="120" w:after="120"/>
      </w:pPr>
      <w:r>
        <w:t xml:space="preserve">Based on the agreements, one remaining issue is on the interpretation of bit field in DCI format 2_9. </w:t>
      </w:r>
    </w:p>
    <w:p w14:paraId="2553B432" w14:textId="60302568" w:rsidR="002C7F90" w:rsidRDefault="00A131B6">
      <w:pPr>
        <w:spacing w:before="120" w:after="120"/>
      </w:pPr>
      <w:r>
        <w:t xml:space="preserve">We have already agreed that the number of configured additional SSB burst periodicities is not larger than 2 in RAN1#120b meeting, implying the SSB burst periodicity can be adapted up to 2 different SSB burst periodicities in </w:t>
      </w:r>
      <w:proofErr w:type="spellStart"/>
      <w:r>
        <w:t>SCell</w:t>
      </w:r>
      <w:proofErr w:type="spellEnd"/>
      <w:r>
        <w:t xml:space="preserve"> via DCI signaling. However, </w:t>
      </w:r>
      <w:proofErr w:type="spellStart"/>
      <w:r>
        <w:t>gNB</w:t>
      </w:r>
      <w:proofErr w:type="spellEnd"/>
      <w:r>
        <w:t xml:space="preserve"> needs to fall back to the original SSB burst periodicity (e.g., configured in </w:t>
      </w:r>
      <w:proofErr w:type="spellStart"/>
      <w:r>
        <w:rPr>
          <w:i/>
        </w:rPr>
        <w:t>ssb-PeriodicityServingCell</w:t>
      </w:r>
      <w:proofErr w:type="spellEnd"/>
      <w:r>
        <w:rPr>
          <w:i/>
        </w:rPr>
        <w:t>)</w:t>
      </w:r>
      <w:r>
        <w:t xml:space="preserve"> in addition to additional SSB burst periodicities in some cases. In order to provide </w:t>
      </w:r>
      <w:proofErr w:type="spellStart"/>
      <w:r>
        <w:t>gNB</w:t>
      </w:r>
      <w:proofErr w:type="spellEnd"/>
      <w:r>
        <w:t xml:space="preserve"> a chan</w:t>
      </w:r>
      <w:r w:rsidR="004771C5">
        <w:t>c</w:t>
      </w:r>
      <w:r>
        <w:t xml:space="preserve">e to use original periodicity when DCI-based SSB adaptation is enabled, we think it is reasonable to </w:t>
      </w:r>
      <w:r>
        <w:rPr>
          <w:rFonts w:hint="eastAsia"/>
        </w:rPr>
        <w:t>introduce a</w:t>
      </w:r>
      <w:r>
        <w:t xml:space="preserve"> state of using original periodicity (e.g., no adaptation or fall back) in the bit field of DCI signaling.</w:t>
      </w:r>
    </w:p>
    <w:p w14:paraId="1734A17B" w14:textId="707E3E8E" w:rsidR="002C7F90" w:rsidRDefault="00A131B6">
      <w:pPr>
        <w:spacing w:before="120" w:after="120"/>
      </w:pPr>
      <w:r>
        <w:t xml:space="preserve">Besides, there would be some reserved states in the bit field of DCI signaling according to previous agreement so that one of reserved states can be used </w:t>
      </w:r>
      <w:r>
        <w:rPr>
          <w:rFonts w:hint="eastAsia"/>
        </w:rPr>
        <w:t>to indicate</w:t>
      </w:r>
      <w:r>
        <w:t xml:space="preserve"> </w:t>
      </w:r>
      <w:r w:rsidR="004771C5">
        <w:t xml:space="preserve">the state </w:t>
      </w:r>
      <w:r>
        <w:rPr>
          <w:rFonts w:hint="eastAsia"/>
        </w:rPr>
        <w:t xml:space="preserve">of </w:t>
      </w:r>
      <w:r>
        <w:t xml:space="preserve">using original periodicity. For example, if </w:t>
      </w:r>
      <w:proofErr w:type="spellStart"/>
      <w:r>
        <w:t>gNB</w:t>
      </w:r>
      <w:proofErr w:type="spellEnd"/>
      <w:r>
        <w:t xml:space="preserve"> configures X = 2 additional SSB burst periodicities for an </w:t>
      </w:r>
      <w:proofErr w:type="spellStart"/>
      <w:r>
        <w:t>SCell</w:t>
      </w:r>
      <w:proofErr w:type="spellEnd"/>
      <w:r>
        <w:t xml:space="preserve">, the length of the </w:t>
      </w:r>
      <w:r w:rsidR="00E24C8B">
        <w:rPr>
          <w:szCs w:val="21"/>
        </w:rPr>
        <w:t>information block</w:t>
      </w:r>
      <w:r>
        <w:t xml:space="preserve"> is 2 bits, which </w:t>
      </w:r>
      <w:r>
        <w:lastRenderedPageBreak/>
        <w:t>can include 4 states in total. To this regard, it is natural to using 2 states for representing the 2 additional SSB burst periodicities, respectively. While there are two reserved states, then one of the 2 reserved states can be used to represent the state of using original periodicity.</w:t>
      </w:r>
    </w:p>
    <w:p w14:paraId="5923B1D1" w14:textId="0B087F16" w:rsidR="002C7F90" w:rsidRDefault="00A131B6">
      <w:pPr>
        <w:pStyle w:val="YJ-Proposal"/>
        <w:spacing w:before="120" w:after="120"/>
        <w:jc w:val="both"/>
        <w:rPr>
          <w:lang w:val="en-US" w:eastAsia="zh-CN"/>
        </w:rPr>
      </w:pPr>
      <w:bookmarkStart w:id="0" w:name="_Toc197695775"/>
      <w:r>
        <w:rPr>
          <w:lang w:val="en-US" w:eastAsia="zh-CN"/>
        </w:rPr>
        <w:t xml:space="preserve">Support to introduce </w:t>
      </w:r>
      <w:r w:rsidR="004771C5">
        <w:rPr>
          <w:lang w:val="en-US" w:eastAsia="zh-CN"/>
        </w:rPr>
        <w:t xml:space="preserve">a </w:t>
      </w:r>
      <w:r>
        <w:rPr>
          <w:lang w:val="en-US" w:eastAsia="zh-CN"/>
        </w:rPr>
        <w:t xml:space="preserve">fallback state (e.g., using original periodicity configured in </w:t>
      </w:r>
      <w:proofErr w:type="spellStart"/>
      <w:r>
        <w:rPr>
          <w:lang w:val="en-US" w:eastAsia="zh-CN"/>
        </w:rPr>
        <w:t>ssb-PeriodicityServingCell</w:t>
      </w:r>
      <w:proofErr w:type="spellEnd"/>
      <w:r>
        <w:rPr>
          <w:lang w:val="en-US" w:eastAsia="zh-CN"/>
        </w:rPr>
        <w:t>) in the bit field for SSB adaptation in DCI format 2_9.</w:t>
      </w:r>
      <w:bookmarkEnd w:id="0"/>
      <w:r>
        <w:rPr>
          <w:lang w:val="en-US" w:eastAsia="zh-CN"/>
        </w:rPr>
        <w:t xml:space="preserve"> </w:t>
      </w:r>
    </w:p>
    <w:p w14:paraId="4969795D" w14:textId="77777777" w:rsidR="002C7F90" w:rsidRDefault="00A131B6">
      <w:pPr>
        <w:pStyle w:val="2"/>
        <w:spacing w:before="120" w:after="120"/>
        <w:ind w:left="991" w:right="210" w:hangingChars="354" w:hanging="991"/>
        <w:rPr>
          <w:rFonts w:eastAsia="宋体"/>
        </w:rPr>
      </w:pPr>
      <w:r>
        <w:rPr>
          <w:rFonts w:eastAsia="宋体"/>
        </w:rPr>
        <w:t>Interpretation of the first applicable SSB burst after receiving DCI</w:t>
      </w:r>
    </w:p>
    <w:p w14:paraId="6E61C7D6" w14:textId="77777777" w:rsidR="002C7F90" w:rsidRDefault="00A131B6">
      <w:pPr>
        <w:spacing w:before="120" w:after="120"/>
      </w:pPr>
      <w:r>
        <w:rPr>
          <w:rFonts w:hint="eastAsia"/>
        </w:rPr>
        <w:t>In RAN1#1</w:t>
      </w:r>
      <w:r>
        <w:t>20b</w:t>
      </w:r>
      <w:r>
        <w:rPr>
          <w:rFonts w:hint="eastAsia"/>
        </w:rPr>
        <w:t xml:space="preserve"> meeting, there </w:t>
      </w:r>
      <w:r>
        <w:t>wa</w:t>
      </w:r>
      <w:r>
        <w:rPr>
          <w:rFonts w:hint="eastAsia"/>
        </w:rPr>
        <w:t xml:space="preserve">s </w:t>
      </w:r>
      <w:r>
        <w:t>a working assumption</w:t>
      </w:r>
      <w:r>
        <w:rPr>
          <w:rFonts w:hint="eastAsia"/>
        </w:rPr>
        <w:t xml:space="preserve"> for </w:t>
      </w:r>
      <w:r>
        <w:t xml:space="preserve">DCI signaling </w:t>
      </w:r>
      <w:r>
        <w:rPr>
          <w:rFonts w:hint="eastAsia"/>
        </w:rPr>
        <w:t>for adaptation of SSB in time domain [</w:t>
      </w:r>
      <w:r>
        <w:t>1</w:t>
      </w:r>
      <w:r>
        <w:rPr>
          <w:rFonts w:hint="eastAsia"/>
        </w:rPr>
        <w:t>].</w:t>
      </w:r>
    </w:p>
    <w:tbl>
      <w:tblPr>
        <w:tblStyle w:val="af3"/>
        <w:tblW w:w="0" w:type="auto"/>
        <w:tblLook w:val="04A0" w:firstRow="1" w:lastRow="0" w:firstColumn="1" w:lastColumn="0" w:noHBand="0" w:noVBand="1"/>
      </w:tblPr>
      <w:tblGrid>
        <w:gridCol w:w="9650"/>
      </w:tblGrid>
      <w:tr w:rsidR="002C7F90" w14:paraId="53613399" w14:textId="77777777">
        <w:tc>
          <w:tcPr>
            <w:tcW w:w="9876" w:type="dxa"/>
          </w:tcPr>
          <w:p w14:paraId="383C61E4" w14:textId="77777777" w:rsidR="002C7F90" w:rsidRDefault="00A131B6">
            <w:pPr>
              <w:spacing w:beforeLines="0" w:afterLines="0" w:after="0" w:line="240" w:lineRule="auto"/>
              <w:rPr>
                <w:b/>
                <w:bCs/>
                <w:highlight w:val="darkYellow"/>
              </w:rPr>
            </w:pPr>
            <w:r>
              <w:rPr>
                <w:b/>
                <w:bCs/>
                <w:highlight w:val="darkYellow"/>
              </w:rPr>
              <w:t>Working Assumption</w:t>
            </w:r>
          </w:p>
          <w:p w14:paraId="7F84391F" w14:textId="77777777" w:rsidR="002C7F90" w:rsidRDefault="00A131B6">
            <w:pPr>
              <w:spacing w:beforeLines="0" w:afterLines="0" w:after="0" w:line="240" w:lineRule="auto"/>
            </w:pPr>
            <w:r>
              <w:t xml:space="preserve">When a UE receives in slot </w:t>
            </w:r>
            <w:r>
              <w:rPr>
                <w:noProof/>
              </w:rPr>
              <w:drawing>
                <wp:inline distT="0" distB="0" distL="0" distR="0" wp14:anchorId="323450EB" wp14:editId="1C111693">
                  <wp:extent cx="102235" cy="190500"/>
                  <wp:effectExtent l="0" t="0" r="0" b="0"/>
                  <wp:docPr id="7" name="图片 7" descr="C:\Users\102930~1.WIN\AppData\Local\Temp\ksohtml298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2930~1.WIN\AppData\Local\Temp\ksohtml2980\wps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02235" cy="190500"/>
                          </a:xfrm>
                          <a:prstGeom prst="rect">
                            <a:avLst/>
                          </a:prstGeom>
                          <a:noFill/>
                          <a:ln>
                            <a:noFill/>
                          </a:ln>
                        </pic:spPr>
                      </pic:pic>
                    </a:graphicData>
                  </a:graphic>
                </wp:inline>
              </w:drawing>
            </w:r>
            <w: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first [actually] transmitted SSB within the first [possible] SSB burst according to the indicated SSB burst periodicity that is no earlier than the slot </w:t>
            </w:r>
            <w:r>
              <w:rPr>
                <w:noProof/>
              </w:rPr>
              <w:drawing>
                <wp:inline distT="0" distB="0" distL="0" distR="0" wp14:anchorId="569BB8A7" wp14:editId="2F07C1CD">
                  <wp:extent cx="343535" cy="190500"/>
                  <wp:effectExtent l="0" t="0" r="0" b="0"/>
                  <wp:docPr id="6" name="图片 6" descr="C:\Users\102930~1.WIN\AppData\Local\Temp\ksohtml298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930~1.WIN\AppData\Local\Temp\ksohtml2980\wp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43535" cy="190500"/>
                          </a:xfrm>
                          <a:prstGeom prst="rect">
                            <a:avLst/>
                          </a:prstGeom>
                          <a:noFill/>
                          <a:ln>
                            <a:noFill/>
                          </a:ln>
                        </pic:spPr>
                      </pic:pic>
                    </a:graphicData>
                  </a:graphic>
                </wp:inline>
              </w:drawing>
            </w:r>
            <w:r>
              <w:t xml:space="preserve"> of the first serving cell where </w:t>
            </w:r>
            <w:r>
              <w:rPr>
                <w:noProof/>
              </w:rPr>
              <w:drawing>
                <wp:inline distT="0" distB="0" distL="0" distR="0" wp14:anchorId="57A294DC" wp14:editId="1335AF64">
                  <wp:extent cx="66040" cy="190500"/>
                  <wp:effectExtent l="0" t="0" r="0" b="0"/>
                  <wp:docPr id="5" name="图片 5" descr="C:\Users\102930~1.WIN\AppData\Local\Temp\ksohtml298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2930~1.WIN\AppData\Local\Temp\ksohtml2980\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6040" cy="190500"/>
                          </a:xfrm>
                          <a:prstGeom prst="rect">
                            <a:avLst/>
                          </a:prstGeom>
                          <a:noFill/>
                          <a:ln>
                            <a:noFill/>
                          </a:ln>
                        </pic:spPr>
                      </pic:pic>
                    </a:graphicData>
                  </a:graphic>
                </wp:inline>
              </w:drawing>
            </w:r>
            <w:r>
              <w:t xml:space="preserve"> is a number of slots for the SCS of the active DL BWP of the first serving cell [in Table 11.5-1 of TS 38.213].</w:t>
            </w:r>
          </w:p>
          <w:p w14:paraId="0E905D8A" w14:textId="77777777" w:rsidR="002C7F90" w:rsidRDefault="00A131B6">
            <w:pPr>
              <w:pStyle w:val="af8"/>
              <w:numPr>
                <w:ilvl w:val="0"/>
                <w:numId w:val="8"/>
              </w:numPr>
              <w:spacing w:afterLines="0" w:after="0" w:line="240" w:lineRule="auto"/>
              <w:rPr>
                <w:sz w:val="21"/>
                <w:szCs w:val="21"/>
              </w:rPr>
            </w:pPr>
            <w:r>
              <w:rPr>
                <w:sz w:val="21"/>
                <w:szCs w:val="21"/>
              </w:rPr>
              <w:t>FFS: how to determine the first [possible] SSB burst</w:t>
            </w:r>
          </w:p>
        </w:tc>
      </w:tr>
    </w:tbl>
    <w:p w14:paraId="530564D3" w14:textId="7E0B5034" w:rsidR="002C7F90" w:rsidRDefault="00A131B6">
      <w:pPr>
        <w:spacing w:before="120" w:after="120"/>
      </w:pPr>
      <w:r>
        <w:t>In our opinion, except the parameter for SSB burst periodicity, the parameters for SSB configuration (e.g., SFN offset and half frame index) before and after SSB adaptation are all the same. To this end, it is clear that where the first SSB burst is after DCI signaling is received, based on the parameters for SSB configuration</w:t>
      </w:r>
      <w:r w:rsidR="00FC6F4D">
        <w:t xml:space="preserve"> </w:t>
      </w:r>
      <w:r w:rsidR="00FC6F4D">
        <w:rPr>
          <w:rFonts w:hint="eastAsia"/>
        </w:rPr>
        <w:t>a</w:t>
      </w:r>
      <w:r w:rsidR="00FC6F4D">
        <w:t>s well as the indicated additional SSB burst periodicity.</w:t>
      </w:r>
    </w:p>
    <w:p w14:paraId="27B1D057" w14:textId="77777777" w:rsidR="002C7F90" w:rsidRDefault="00A131B6">
      <w:pPr>
        <w:pStyle w:val="YJ-Proposal"/>
        <w:spacing w:before="120" w:after="120"/>
        <w:jc w:val="both"/>
        <w:rPr>
          <w:lang w:val="en-US" w:eastAsia="zh-CN"/>
        </w:rPr>
      </w:pPr>
      <w:bookmarkStart w:id="1" w:name="_Toc197695776"/>
      <w:r>
        <w:rPr>
          <w:lang w:val="en-US" w:eastAsia="zh-CN"/>
        </w:rPr>
        <w:t>Support that the first SSB burst is based on the SSB configuration with same parameters as those before SSB adaptation with indicated additional SSB burst periodicity in DCI signaling</w:t>
      </w:r>
      <w:r>
        <w:rPr>
          <w:rFonts w:hint="eastAsia"/>
          <w:lang w:val="en-US" w:eastAsia="zh-CN"/>
        </w:rPr>
        <w:t>.</w:t>
      </w:r>
      <w:bookmarkEnd w:id="1"/>
    </w:p>
    <w:p w14:paraId="6B925432" w14:textId="77777777" w:rsidR="002C7F90" w:rsidRDefault="00A131B6">
      <w:pPr>
        <w:pStyle w:val="1"/>
        <w:spacing w:before="120" w:after="120"/>
        <w:ind w:left="0"/>
      </w:pPr>
      <w:r>
        <w:rPr>
          <w:rFonts w:eastAsia="宋体" w:hint="eastAsia"/>
        </w:rPr>
        <w:t xml:space="preserve">Adaptation of PRACH in time domain  </w:t>
      </w:r>
      <w:r>
        <w:rPr>
          <w:rFonts w:eastAsia="宋体"/>
        </w:rPr>
        <w:t xml:space="preserve"> </w:t>
      </w:r>
      <w:bookmarkStart w:id="2" w:name="_Toc29400"/>
      <w:bookmarkStart w:id="3" w:name="_Toc82"/>
      <w:bookmarkStart w:id="4" w:name="_Toc29089"/>
      <w:bookmarkStart w:id="5" w:name="_Toc525"/>
      <w:bookmarkEnd w:id="2"/>
      <w:bookmarkEnd w:id="3"/>
      <w:bookmarkEnd w:id="4"/>
      <w:bookmarkEnd w:id="5"/>
    </w:p>
    <w:p w14:paraId="67B50403" w14:textId="77777777" w:rsidR="002C7F90" w:rsidRDefault="00A131B6">
      <w:pPr>
        <w:pStyle w:val="2"/>
        <w:spacing w:before="120" w:after="120"/>
        <w:ind w:left="991" w:right="210" w:hangingChars="354" w:hanging="991"/>
        <w:rPr>
          <w:rFonts w:eastAsia="宋体"/>
        </w:rPr>
      </w:pPr>
      <w:r>
        <w:rPr>
          <w:rFonts w:eastAsia="宋体"/>
        </w:rPr>
        <w:t>Remaining issues on clarification of legacy ROs</w:t>
      </w:r>
    </w:p>
    <w:p w14:paraId="2667DF0D" w14:textId="77777777" w:rsidR="002C7F90" w:rsidRDefault="00A131B6">
      <w:pPr>
        <w:spacing w:before="120" w:after="120"/>
      </w:pPr>
      <w:r>
        <w:rPr>
          <w:rFonts w:hint="eastAsia"/>
        </w:rPr>
        <w:t>In RAN1#1</w:t>
      </w:r>
      <w:r>
        <w:t>20b</w:t>
      </w:r>
      <w:r>
        <w:rPr>
          <w:rFonts w:hint="eastAsia"/>
        </w:rPr>
        <w:t xml:space="preserve"> meeting, there </w:t>
      </w:r>
      <w:r>
        <w:t xml:space="preserve">was an </w:t>
      </w:r>
      <w:r>
        <w:rPr>
          <w:rFonts w:hint="eastAsia"/>
        </w:rPr>
        <w:t xml:space="preserve">agreement on </w:t>
      </w:r>
      <w:r>
        <w:t>clarification of legacy ROs</w:t>
      </w:r>
      <w:r>
        <w:rPr>
          <w:rFonts w:hint="eastAsia"/>
        </w:rPr>
        <w:t xml:space="preserve"> [</w:t>
      </w:r>
      <w:r>
        <w:t>1</w:t>
      </w:r>
      <w:r>
        <w:rPr>
          <w:rFonts w:hint="eastAsia"/>
        </w:rPr>
        <w:t>].</w:t>
      </w:r>
    </w:p>
    <w:tbl>
      <w:tblPr>
        <w:tblStyle w:val="af3"/>
        <w:tblW w:w="0" w:type="auto"/>
        <w:tblLook w:val="04A0" w:firstRow="1" w:lastRow="0" w:firstColumn="1" w:lastColumn="0" w:noHBand="0" w:noVBand="1"/>
      </w:tblPr>
      <w:tblGrid>
        <w:gridCol w:w="9650"/>
      </w:tblGrid>
      <w:tr w:rsidR="002C7F90" w14:paraId="4BB7D3C5" w14:textId="77777777">
        <w:tc>
          <w:tcPr>
            <w:tcW w:w="9876" w:type="dxa"/>
          </w:tcPr>
          <w:p w14:paraId="79E4C824" w14:textId="77777777" w:rsidR="002C7F90" w:rsidRDefault="00A131B6">
            <w:pPr>
              <w:widowControl w:val="0"/>
              <w:spacing w:beforeLines="0" w:afterLines="0" w:after="0" w:line="240" w:lineRule="auto"/>
              <w:rPr>
                <w:bCs/>
                <w:szCs w:val="21"/>
              </w:rPr>
            </w:pPr>
            <w:r>
              <w:rPr>
                <w:bCs/>
                <w:szCs w:val="21"/>
                <w:highlight w:val="green"/>
              </w:rPr>
              <w:t>Agreement</w:t>
            </w:r>
          </w:p>
          <w:p w14:paraId="58DF05C9" w14:textId="77777777" w:rsidR="002C7F90" w:rsidRDefault="00A131B6">
            <w:pPr>
              <w:widowControl w:val="0"/>
              <w:spacing w:beforeLines="0" w:afterLines="0" w:after="0" w:line="240" w:lineRule="auto"/>
              <w:rPr>
                <w:rFonts w:cs="Times"/>
                <w:szCs w:val="21"/>
              </w:rPr>
            </w:pPr>
            <w:r>
              <w:rPr>
                <w:rFonts w:cs="Times"/>
                <w:szCs w:val="21"/>
              </w:rPr>
              <w:t xml:space="preserve">For adaptation of PRACH in time-domain, </w:t>
            </w:r>
            <w:r>
              <w:rPr>
                <w:szCs w:val="21"/>
              </w:rPr>
              <w:t xml:space="preserve">at least for 4-step RACH, at least for DCI 1_0 with P-RNTI, </w:t>
            </w:r>
          </w:p>
          <w:p w14:paraId="7EEDE1D5" w14:textId="77777777" w:rsidR="002C7F90" w:rsidRDefault="00A131B6">
            <w:pPr>
              <w:widowControl w:val="0"/>
              <w:numPr>
                <w:ilvl w:val="0"/>
                <w:numId w:val="9"/>
              </w:numPr>
              <w:spacing w:beforeLines="0" w:afterLines="0" w:after="0" w:line="240" w:lineRule="auto"/>
              <w:contextualSpacing/>
              <w:rPr>
                <w:szCs w:val="21"/>
                <w:lang w:eastAsia="en-US"/>
              </w:rPr>
            </w:pPr>
            <w:r>
              <w:rPr>
                <w:szCs w:val="21"/>
                <w:lang w:eastAsia="en-US"/>
              </w:rPr>
              <w:t>Support configuration of the additional PRACH resources within [the same] RACH-</w:t>
            </w:r>
            <w:proofErr w:type="spellStart"/>
            <w:r>
              <w:rPr>
                <w:szCs w:val="21"/>
                <w:lang w:eastAsia="en-US"/>
              </w:rPr>
              <w:t>ConfigCommon</w:t>
            </w:r>
            <w:proofErr w:type="spellEnd"/>
            <w:r>
              <w:rPr>
                <w:szCs w:val="21"/>
                <w:lang w:eastAsia="en-US"/>
              </w:rPr>
              <w:t xml:space="preserve"> in SIB1 used to configure the legacy PRACH resources </w:t>
            </w:r>
          </w:p>
          <w:p w14:paraId="06FDA537" w14:textId="77777777" w:rsidR="002C7F90" w:rsidRDefault="00A131B6">
            <w:pPr>
              <w:widowControl w:val="0"/>
              <w:numPr>
                <w:ilvl w:val="1"/>
                <w:numId w:val="9"/>
              </w:numPr>
              <w:spacing w:beforeLines="0" w:afterLines="0" w:after="0" w:line="240" w:lineRule="auto"/>
              <w:contextualSpacing/>
              <w:rPr>
                <w:szCs w:val="21"/>
                <w:lang w:eastAsia="en-US"/>
              </w:rPr>
            </w:pPr>
            <w:r>
              <w:rPr>
                <w:szCs w:val="21"/>
                <w:lang w:eastAsia="en-US"/>
              </w:rPr>
              <w:t>the legacy PRACH resources used for ‘additional RO validation before the SSB-RO mapping’ are configured in the RACH-</w:t>
            </w:r>
            <w:proofErr w:type="spellStart"/>
            <w:r>
              <w:rPr>
                <w:szCs w:val="21"/>
                <w:lang w:eastAsia="en-US"/>
              </w:rPr>
              <w:t>ConfigCommon</w:t>
            </w:r>
            <w:proofErr w:type="spellEnd"/>
          </w:p>
        </w:tc>
      </w:tr>
    </w:tbl>
    <w:p w14:paraId="66440D86" w14:textId="1310E476" w:rsidR="002C7F90" w:rsidRDefault="00A131B6">
      <w:pPr>
        <w:spacing w:before="120" w:after="120"/>
      </w:pPr>
      <w:r>
        <w:t xml:space="preserve">The remaining issue is that whether the legacy PRACH resources for additional RO validation are configured in the same </w:t>
      </w:r>
      <w:r w:rsidRPr="00FC6F4D">
        <w:rPr>
          <w:i/>
        </w:rPr>
        <w:t>RACH-</w:t>
      </w:r>
      <w:proofErr w:type="spellStart"/>
      <w:r w:rsidRPr="00FC6F4D">
        <w:rPr>
          <w:i/>
        </w:rPr>
        <w:t>ConfigCommon</w:t>
      </w:r>
      <w:proofErr w:type="spellEnd"/>
      <w:r>
        <w:t xml:space="preserve"> or not. </w:t>
      </w:r>
    </w:p>
    <w:p w14:paraId="5BC7A92A" w14:textId="4B304FB2" w:rsidR="002C7F90" w:rsidRDefault="00A131B6">
      <w:pPr>
        <w:spacing w:before="120" w:after="120"/>
      </w:pPr>
      <w:r>
        <w:t xml:space="preserve">From our perspective, we should consider only legacy Rel-15 </w:t>
      </w:r>
      <w:r w:rsidR="00BC6CAA">
        <w:t>ROs</w:t>
      </w:r>
      <w:r>
        <w:t xml:space="preserve"> for additional RO validation. In current specification </w:t>
      </w:r>
      <w:r w:rsidRPr="0062415D">
        <w:t>[2]</w:t>
      </w:r>
      <w:r>
        <w:t>, there are two</w:t>
      </w:r>
      <w:r w:rsidR="00FC6F4D">
        <w:t xml:space="preserve"> parameters</w:t>
      </w:r>
      <w:r w:rsidR="004771C5">
        <w:t xml:space="preserve"> (i.e.,</w:t>
      </w:r>
      <w:r>
        <w:t xml:space="preserve"> </w:t>
      </w:r>
      <w:r w:rsidRPr="00FC6F4D">
        <w:rPr>
          <w:i/>
        </w:rPr>
        <w:t>RACH-</w:t>
      </w:r>
      <w:proofErr w:type="spellStart"/>
      <w:r w:rsidRPr="00FC6F4D">
        <w:rPr>
          <w:i/>
        </w:rPr>
        <w:t>ConfigCommon</w:t>
      </w:r>
      <w:proofErr w:type="spellEnd"/>
      <w:r w:rsidR="004771C5">
        <w:t xml:space="preserve">) </w:t>
      </w:r>
      <w:r>
        <w:t xml:space="preserve">for different cases. On the one hand, </w:t>
      </w:r>
      <w:r w:rsidRPr="00FC6F4D">
        <w:rPr>
          <w:i/>
        </w:rPr>
        <w:t>RACH-</w:t>
      </w:r>
      <w:proofErr w:type="spellStart"/>
      <w:r w:rsidRPr="00FC6F4D">
        <w:rPr>
          <w:i/>
        </w:rPr>
        <w:t>ConfigCommon</w:t>
      </w:r>
      <w:proofErr w:type="spellEnd"/>
      <w:r>
        <w:t xml:space="preserve"> is configured in </w:t>
      </w:r>
      <w:proofErr w:type="spellStart"/>
      <w:r w:rsidRPr="00FC6F4D">
        <w:rPr>
          <w:i/>
        </w:rPr>
        <w:t>uplinkBWPCommon</w:t>
      </w:r>
      <w:proofErr w:type="spellEnd"/>
      <w:r>
        <w:t xml:space="preserve"> for ROs for initial access. In this case, legacy Rel-15 ROs </w:t>
      </w:r>
      <w:r w:rsidR="004A1B93">
        <w:t>are</w:t>
      </w:r>
      <w:r>
        <w:t xml:space="preserve"> also configured in the same </w:t>
      </w:r>
      <w:r w:rsidRPr="00FC6F4D">
        <w:rPr>
          <w:i/>
        </w:rPr>
        <w:t>RACH-</w:t>
      </w:r>
      <w:proofErr w:type="spellStart"/>
      <w:r w:rsidRPr="00FC6F4D">
        <w:rPr>
          <w:i/>
        </w:rPr>
        <w:t>ConfigCommon</w:t>
      </w:r>
      <w:proofErr w:type="spellEnd"/>
      <w:r>
        <w:t xml:space="preserve">, so that the legacy PRACH resources in the same </w:t>
      </w:r>
      <w:r w:rsidRPr="00FC6F4D">
        <w:rPr>
          <w:i/>
        </w:rPr>
        <w:t>RACH-</w:t>
      </w:r>
      <w:proofErr w:type="spellStart"/>
      <w:r w:rsidRPr="00FC6F4D">
        <w:rPr>
          <w:i/>
        </w:rPr>
        <w:t>ConfigCommon</w:t>
      </w:r>
      <w:proofErr w:type="spellEnd"/>
      <w:r>
        <w:t xml:space="preserve"> (i.e., legacy Rel-15 RO) should be used for the additional RO validation. On the other hand, </w:t>
      </w:r>
      <w:r w:rsidRPr="00FC6F4D">
        <w:rPr>
          <w:i/>
        </w:rPr>
        <w:t>RACH-</w:t>
      </w:r>
      <w:proofErr w:type="spellStart"/>
      <w:r w:rsidRPr="00FC6F4D">
        <w:rPr>
          <w:i/>
        </w:rPr>
        <w:t>ConfigCommon</w:t>
      </w:r>
      <w:proofErr w:type="spellEnd"/>
      <w:r>
        <w:t xml:space="preserve"> is configured in </w:t>
      </w:r>
      <w:r w:rsidRPr="00FC6F4D">
        <w:rPr>
          <w:i/>
        </w:rPr>
        <w:t>AdditionalRACHConfigList-r17</w:t>
      </w:r>
      <w:r>
        <w:t xml:space="preserve"> for feature combination PRACH resource</w:t>
      </w:r>
      <w:r w:rsidR="004A1B93">
        <w:t>s</w:t>
      </w:r>
      <w:r>
        <w:t xml:space="preserve">. In this case, it is not necessary to consider the additional RO validation based on Rel-17 ROs configured in the same </w:t>
      </w:r>
      <w:r w:rsidRPr="00FC6F4D">
        <w:rPr>
          <w:i/>
        </w:rPr>
        <w:t>RACH-</w:t>
      </w:r>
      <w:proofErr w:type="spellStart"/>
      <w:r w:rsidRPr="00FC6F4D">
        <w:rPr>
          <w:i/>
        </w:rPr>
        <w:t>ConfigCommon</w:t>
      </w:r>
      <w:proofErr w:type="spellEnd"/>
      <w:r>
        <w:t>, since there is not any collision handling between different Rel-17 ROs</w:t>
      </w:r>
      <w:r w:rsidR="004A1B93">
        <w:t xml:space="preserve"> in current specification</w:t>
      </w:r>
      <w:r>
        <w:t xml:space="preserve">. We </w:t>
      </w:r>
      <w:r>
        <w:lastRenderedPageBreak/>
        <w:t xml:space="preserve">think the additional RO validation is still based on legacy Rel-15 ROs (i.e., configured in the different </w:t>
      </w:r>
      <w:r w:rsidRPr="00FC6F4D">
        <w:rPr>
          <w:i/>
        </w:rPr>
        <w:t>RACH-</w:t>
      </w:r>
      <w:proofErr w:type="spellStart"/>
      <w:r w:rsidRPr="00FC6F4D">
        <w:rPr>
          <w:i/>
        </w:rPr>
        <w:t>configCommon</w:t>
      </w:r>
      <w:proofErr w:type="spellEnd"/>
      <w:r>
        <w:t>).</w:t>
      </w:r>
    </w:p>
    <w:p w14:paraId="15B1A825" w14:textId="342A5A21" w:rsidR="002C7F90" w:rsidRDefault="00A131B6">
      <w:pPr>
        <w:pStyle w:val="YJ-Proposal"/>
        <w:spacing w:before="120" w:after="120"/>
        <w:jc w:val="both"/>
        <w:rPr>
          <w:lang w:val="en-US" w:eastAsia="zh-CN"/>
        </w:rPr>
      </w:pPr>
      <w:bookmarkStart w:id="6" w:name="_Toc197695777"/>
      <w:r>
        <w:rPr>
          <w:lang w:val="en-US" w:eastAsia="zh-CN"/>
        </w:rPr>
        <w:t>Support the legacy Rel-15 RO</w:t>
      </w:r>
      <w:r w:rsidR="004A1B93">
        <w:rPr>
          <w:lang w:val="en-US" w:eastAsia="zh-CN"/>
        </w:rPr>
        <w:t>s are</w:t>
      </w:r>
      <w:r>
        <w:rPr>
          <w:lang w:val="en-US" w:eastAsia="zh-CN"/>
        </w:rPr>
        <w:t xml:space="preserve"> used for ‘additional RO validation before the SSB-RO mapping’.</w:t>
      </w:r>
      <w:bookmarkEnd w:id="6"/>
    </w:p>
    <w:p w14:paraId="5B8C5EE5" w14:textId="77777777" w:rsidR="002C7F90" w:rsidRDefault="00A131B6">
      <w:pPr>
        <w:pStyle w:val="2"/>
        <w:spacing w:before="120" w:after="120"/>
        <w:ind w:left="991" w:right="210" w:hangingChars="354" w:hanging="991"/>
      </w:pPr>
      <w:r>
        <w:t>Remaining issues on P-RNTI DCI signaling</w:t>
      </w:r>
    </w:p>
    <w:p w14:paraId="33214DA9" w14:textId="77777777" w:rsidR="002C7F90" w:rsidRDefault="00A131B6">
      <w:pPr>
        <w:spacing w:before="120" w:after="120"/>
        <w:rPr>
          <w:b/>
          <w:u w:val="single"/>
        </w:rPr>
      </w:pPr>
      <w:r>
        <w:rPr>
          <w:rFonts w:hint="eastAsia"/>
          <w:b/>
          <w:u w:val="single"/>
        </w:rPr>
        <w:t>E</w:t>
      </w:r>
      <w:r>
        <w:rPr>
          <w:b/>
          <w:u w:val="single"/>
        </w:rPr>
        <w:t>xplicit deactivation for additional PRACH resources</w:t>
      </w:r>
    </w:p>
    <w:p w14:paraId="1FAD1766" w14:textId="6269DACE" w:rsidR="002C7F90" w:rsidRDefault="00A131B6">
      <w:pPr>
        <w:spacing w:before="120" w:after="120"/>
      </w:pPr>
      <w:r>
        <w:t>According to the previous agreements, most of the mechanism design</w:t>
      </w:r>
      <w:r w:rsidR="004A1B93">
        <w:t>s</w:t>
      </w:r>
      <w:r>
        <w:t xml:space="preserve"> ha</w:t>
      </w:r>
      <w:r w:rsidR="004A1B93">
        <w:t>ve</w:t>
      </w:r>
      <w:r>
        <w:t xml:space="preserve"> been agreed. The remaining issue is on the interpretation of 1-bit field of P-RNTI DCI for PRACH adaptation.</w:t>
      </w:r>
    </w:p>
    <w:p w14:paraId="4E677713" w14:textId="0C57B321" w:rsidR="002C7F90" w:rsidRDefault="004A1B93">
      <w:pPr>
        <w:spacing w:before="120" w:after="120"/>
      </w:pPr>
      <w:r>
        <w:t>W</w:t>
      </w:r>
      <w:r w:rsidR="00A131B6">
        <w:t xml:space="preserve">e have already agreed that the 1-bit field is for the availability information for additional PRACH resources. To this regard, it is obvious that one state of the availability information should represent that additional PRACH resources are activated/enabled/available. However, whether we need another state to represent that additional PRACH resources are deactivated/disabled/unavailable or not should be further discussed. </w:t>
      </w:r>
    </w:p>
    <w:p w14:paraId="724FF7A1" w14:textId="30874409" w:rsidR="002C7F90" w:rsidRDefault="00A131B6">
      <w:pPr>
        <w:spacing w:before="120" w:after="120"/>
      </w:pPr>
      <w:r>
        <w:t xml:space="preserve">From our perspective, the explicit deactivation is not needed, since we have already agreed that the additional PRACH resources are available in </w:t>
      </w:r>
      <w:proofErr w:type="gramStart"/>
      <w:r w:rsidR="00AE462D">
        <w:t>an</w:t>
      </w:r>
      <w:proofErr w:type="gramEnd"/>
      <w:r>
        <w:t xml:space="preserve"> validity time duration configured in higher layer parameter in RAN1#120b meeting [1]. If explicit indication for deactivation is supported, </w:t>
      </w:r>
      <w:proofErr w:type="spellStart"/>
      <w:r>
        <w:t>gNB</w:t>
      </w:r>
      <w:proofErr w:type="spellEnd"/>
      <w:r>
        <w:t xml:space="preserve"> </w:t>
      </w:r>
      <w:r>
        <w:rPr>
          <w:rFonts w:hint="eastAsia"/>
        </w:rPr>
        <w:t xml:space="preserve">cannot </w:t>
      </w:r>
      <w:r>
        <w:t>maintain the validity time duration</w:t>
      </w:r>
      <w:r>
        <w:rPr>
          <w:rFonts w:hint="eastAsia"/>
        </w:rPr>
        <w:t xml:space="preserve"> unchanged</w:t>
      </w:r>
      <w:r>
        <w:t xml:space="preserve">, </w:t>
      </w:r>
      <w:r>
        <w:rPr>
          <w:rFonts w:hint="eastAsia"/>
        </w:rPr>
        <w:t>but can</w:t>
      </w:r>
      <w:r>
        <w:t xml:space="preserve"> only extent the validity time duration </w:t>
      </w:r>
      <w:r>
        <w:rPr>
          <w:rFonts w:hint="eastAsia"/>
        </w:rPr>
        <w:t xml:space="preserve">or </w:t>
      </w:r>
      <w:r>
        <w:t>deactivate the additional PRACH resources. Based on above analysis, we think another state should indicate no change to current assumption for availability or unavailability for the additional PRACH resources.</w:t>
      </w:r>
    </w:p>
    <w:p w14:paraId="00DBD2A1" w14:textId="77777777" w:rsidR="002C7F90" w:rsidRDefault="00A131B6">
      <w:pPr>
        <w:pStyle w:val="YJ-Proposal"/>
        <w:spacing w:before="120" w:after="120"/>
        <w:jc w:val="both"/>
        <w:rPr>
          <w:lang w:val="en-US" w:eastAsia="zh-CN"/>
        </w:rPr>
      </w:pPr>
      <w:bookmarkStart w:id="7" w:name="_Toc197695778"/>
      <w:r>
        <w:rPr>
          <w:lang w:val="en-US" w:eastAsia="zh-CN"/>
        </w:rPr>
        <w:t>Do not support explicit deactivation for additional PRACH resources.</w:t>
      </w:r>
      <w:bookmarkEnd w:id="7"/>
    </w:p>
    <w:p w14:paraId="12726AD2" w14:textId="77777777" w:rsidR="002C7F90" w:rsidRDefault="00A131B6">
      <w:pPr>
        <w:spacing w:before="120" w:after="120"/>
        <w:rPr>
          <w:b/>
          <w:u w:val="single"/>
        </w:rPr>
      </w:pPr>
      <w:r>
        <w:rPr>
          <w:b/>
          <w:u w:val="single"/>
        </w:rPr>
        <w:t>Scenarios for UE does not receive P-RNTI in validity time duration</w:t>
      </w:r>
    </w:p>
    <w:p w14:paraId="4A78C4CE" w14:textId="0D3522A1" w:rsidR="002C7F90" w:rsidRDefault="00A131B6">
      <w:pPr>
        <w:spacing w:before="120" w:after="120"/>
      </w:pPr>
      <w:r>
        <w:t xml:space="preserve">When network has triggered PRACH adaptation via P-RNTI, the network </w:t>
      </w:r>
      <w:r>
        <w:rPr>
          <w:rFonts w:hint="eastAsia"/>
        </w:rPr>
        <w:t xml:space="preserve">may </w:t>
      </w:r>
      <w:r>
        <w:t xml:space="preserve">not transmit DCI again </w:t>
      </w:r>
      <w:r>
        <w:rPr>
          <w:rFonts w:hint="eastAsia"/>
        </w:rPr>
        <w:t>due to no paging message or SIB update</w:t>
      </w:r>
      <w:r>
        <w:t xml:space="preserve">. In this case, when a Rel-19 NES capable UE camps on this cell later, it would not receive P-RNTI DCI carrying the information for activation of additional PRACH resources. For such a case, we think it is necessary to consider how this kind of UEs interpret the additional PRACH resources. One easier way is that UEs would regard the additional PRACH resources are deactivated by default before receiving an activation command in the DCI signaling. Instead, </w:t>
      </w:r>
      <w:r w:rsidR="00E77EE5">
        <w:t xml:space="preserve">Rel-19 NES capable </w:t>
      </w:r>
      <w:r>
        <w:t>UE</w:t>
      </w:r>
      <w:r w:rsidR="00E77EE5">
        <w:t>s</w:t>
      </w:r>
      <w:r>
        <w:t xml:space="preserve"> can use legacy ROs for initial access. Moreover, in order to let Rel-19 NES capable UEs make full use of the additional PRACH resource</w:t>
      </w:r>
      <w:r w:rsidR="00E77EE5">
        <w:t>s</w:t>
      </w:r>
      <w:r>
        <w:t xml:space="preserve">, additional information in SIB1 </w:t>
      </w:r>
      <w:r>
        <w:rPr>
          <w:rFonts w:hint="eastAsia"/>
        </w:rPr>
        <w:t>is another option</w:t>
      </w:r>
      <w:r>
        <w:t xml:space="preserve"> to inform these UEs that additional PRACH resources are available.</w:t>
      </w:r>
    </w:p>
    <w:p w14:paraId="1622F21C" w14:textId="77777777" w:rsidR="002C7F90" w:rsidRDefault="00A131B6">
      <w:pPr>
        <w:pStyle w:val="YJ-Proposal"/>
        <w:spacing w:before="120" w:after="120"/>
        <w:jc w:val="both"/>
        <w:rPr>
          <w:lang w:val="en-US" w:eastAsia="zh-CN"/>
        </w:rPr>
      </w:pPr>
      <w:bookmarkStart w:id="8" w:name="_Toc197695779"/>
      <w:r>
        <w:t xml:space="preserve">Support UEs would regard the additional PRACH resources are deactivated by default before receiving an activation command in the DCI </w:t>
      </w:r>
      <w:proofErr w:type="spellStart"/>
      <w:r>
        <w:t>signaling</w:t>
      </w:r>
      <w:proofErr w:type="spellEnd"/>
      <w:r>
        <w:rPr>
          <w:lang w:val="en-US" w:eastAsia="zh-CN"/>
        </w:rPr>
        <w:t>.</w:t>
      </w:r>
      <w:bookmarkEnd w:id="8"/>
    </w:p>
    <w:p w14:paraId="55AEE11B" w14:textId="77777777" w:rsidR="002C7F90" w:rsidRDefault="00A131B6">
      <w:pPr>
        <w:pStyle w:val="2"/>
        <w:spacing w:before="120" w:after="120"/>
        <w:ind w:left="991" w:right="210" w:hangingChars="354" w:hanging="991"/>
      </w:pPr>
      <w:r>
        <w:t>Remaining issues on C-RNTI DCI signaling</w:t>
      </w:r>
    </w:p>
    <w:p w14:paraId="30FEA6D8" w14:textId="77777777" w:rsidR="002C7F90" w:rsidRDefault="00A131B6">
      <w:pPr>
        <w:spacing w:before="120" w:after="120"/>
      </w:pPr>
      <w:r>
        <w:rPr>
          <w:rFonts w:hint="eastAsia"/>
        </w:rPr>
        <w:t>I</w:t>
      </w:r>
      <w:r>
        <w:t xml:space="preserve">n RAN1#120 meeting, there was an agreement on using PDCCH order to adapting PRACH resources </w:t>
      </w:r>
      <w:r w:rsidRPr="00D37F75">
        <w:t>[3]</w:t>
      </w:r>
      <w:r>
        <w:t>.</w:t>
      </w:r>
    </w:p>
    <w:tbl>
      <w:tblPr>
        <w:tblStyle w:val="af3"/>
        <w:tblW w:w="0" w:type="auto"/>
        <w:tblLook w:val="04A0" w:firstRow="1" w:lastRow="0" w:firstColumn="1" w:lastColumn="0" w:noHBand="0" w:noVBand="1"/>
      </w:tblPr>
      <w:tblGrid>
        <w:gridCol w:w="9650"/>
      </w:tblGrid>
      <w:tr w:rsidR="002C7F90" w14:paraId="41BD2A73" w14:textId="77777777">
        <w:tc>
          <w:tcPr>
            <w:tcW w:w="9650" w:type="dxa"/>
          </w:tcPr>
          <w:p w14:paraId="345384BC" w14:textId="77777777" w:rsidR="002C7F90" w:rsidRDefault="00A131B6">
            <w:pPr>
              <w:spacing w:beforeLines="0" w:afterLines="0" w:after="0"/>
              <w:rPr>
                <w:rFonts w:eastAsia="Batang" w:cs="Times"/>
                <w:b/>
                <w:bCs/>
                <w:kern w:val="0"/>
                <w:szCs w:val="21"/>
              </w:rPr>
            </w:pPr>
            <w:r>
              <w:rPr>
                <w:rFonts w:cs="Times"/>
                <w:b/>
                <w:bCs/>
                <w:szCs w:val="21"/>
                <w:highlight w:val="green"/>
              </w:rPr>
              <w:t>Agreement</w:t>
            </w:r>
          </w:p>
          <w:p w14:paraId="0317F917" w14:textId="77777777" w:rsidR="002C7F90" w:rsidRDefault="00A131B6">
            <w:pPr>
              <w:spacing w:beforeLines="0" w:afterLines="0" w:after="0"/>
              <w:rPr>
                <w:szCs w:val="21"/>
              </w:rPr>
            </w:pPr>
            <w:r>
              <w:rPr>
                <w:szCs w:val="21"/>
              </w:rPr>
              <w:t xml:space="preserve">For adaption of PRACH in time-domain, for a connected mode UE, support a 1-bit field in DCI 1_0 with C-RNTI used to trigger PRACH (i.e. PDCCH order) to indicate whether the additional PRACH resource(s) is available for the triggered PRACH. </w:t>
            </w:r>
          </w:p>
          <w:p w14:paraId="49BBA432" w14:textId="77777777" w:rsidR="002C7F90" w:rsidRDefault="00A131B6">
            <w:pPr>
              <w:pStyle w:val="12"/>
              <w:numPr>
                <w:ilvl w:val="0"/>
                <w:numId w:val="10"/>
              </w:numPr>
              <w:spacing w:before="0" w:beforeAutospacing="0" w:after="0" w:afterAutospacing="0"/>
              <w:ind w:leftChars="0" w:right="210"/>
              <w:rPr>
                <w:rFonts w:ascii="Times New Roman" w:hAnsi="Times New Roman"/>
                <w:sz w:val="21"/>
                <w:szCs w:val="21"/>
              </w:rPr>
            </w:pPr>
            <w:r>
              <w:rPr>
                <w:rFonts w:ascii="Times New Roman" w:hAnsi="Times New Roman"/>
                <w:sz w:val="21"/>
                <w:szCs w:val="21"/>
              </w:rPr>
              <w:t xml:space="preserve">FFS: UE </w:t>
            </w:r>
            <w:proofErr w:type="spellStart"/>
            <w:r>
              <w:rPr>
                <w:rFonts w:ascii="Times New Roman" w:hAnsi="Times New Roman"/>
                <w:sz w:val="21"/>
                <w:szCs w:val="21"/>
              </w:rPr>
              <w:t>behaviour</w:t>
            </w:r>
            <w:proofErr w:type="spellEnd"/>
            <w:r>
              <w:rPr>
                <w:rFonts w:ascii="Times New Roman" w:hAnsi="Times New Roman"/>
                <w:sz w:val="21"/>
                <w:szCs w:val="21"/>
              </w:rPr>
              <w:t xml:space="preserve"> (e.g. applicable resources for PRACH mask index) when it is indicated of additional PRACH resource(s)</w:t>
            </w:r>
          </w:p>
          <w:p w14:paraId="3E96FEE3" w14:textId="77777777" w:rsidR="002C7F90" w:rsidRDefault="00A131B6">
            <w:pPr>
              <w:pStyle w:val="12"/>
              <w:numPr>
                <w:ilvl w:val="0"/>
                <w:numId w:val="10"/>
              </w:numPr>
              <w:spacing w:before="0" w:beforeAutospacing="0" w:after="0" w:afterAutospacing="0"/>
              <w:ind w:leftChars="0" w:right="210"/>
              <w:rPr>
                <w:rFonts w:ascii="Times New Roman" w:hAnsi="Times New Roman"/>
              </w:rPr>
            </w:pPr>
            <w:r>
              <w:rPr>
                <w:rFonts w:ascii="Times New Roman" w:hAnsi="Times New Roman"/>
                <w:sz w:val="21"/>
                <w:szCs w:val="21"/>
              </w:rPr>
              <w:t>FFS: Details on how to reuse existing bit for the 1-bit indication</w:t>
            </w:r>
          </w:p>
        </w:tc>
      </w:tr>
    </w:tbl>
    <w:p w14:paraId="11124B68" w14:textId="77777777" w:rsidR="002C7F90" w:rsidRDefault="00A131B6">
      <w:pPr>
        <w:spacing w:before="120" w:after="120"/>
      </w:pPr>
      <w:r>
        <w:t xml:space="preserve">The remaining issue is on the UE behavior when C-RNTI DCI is received. First of all, we think there are two clarification questions for the functionality of C-RNTI DCI based PRACH adaptation need to answer. </w:t>
      </w:r>
    </w:p>
    <w:p w14:paraId="05E38F27" w14:textId="77777777" w:rsidR="002C7F90" w:rsidRDefault="00A131B6">
      <w:pPr>
        <w:spacing w:before="120" w:after="120"/>
      </w:pPr>
      <w:r>
        <w:rPr>
          <w:rFonts w:hint="eastAsia"/>
        </w:rPr>
        <w:t>T</w:t>
      </w:r>
      <w:r>
        <w:t xml:space="preserve">he first question is which type of additional PRACH resources the C-RNTI DCI can adapt. In the discussion of P-RNTI DCI-based PRACH adaptation, RAN1 has agreed that CBRA-based PRACH configuration can be adapted </w:t>
      </w:r>
      <w:r>
        <w:lastRenderedPageBreak/>
        <w:t xml:space="preserve">by P-RNTI DCI, but CFRA-based PRACH configuration is still for further study. If only CBRA-based additional PRACH resources is applied, the existing bit field in PDCCH order can be decoupled with the information for adapting additional PRACH resources. If CFRA-based additional PRACH resource is considered, the existing bit fields can also be applied to the additional PRACH resources. </w:t>
      </w:r>
    </w:p>
    <w:p w14:paraId="05F791C1" w14:textId="77777777" w:rsidR="002C7F90" w:rsidRDefault="00A131B6">
      <w:pPr>
        <w:spacing w:before="120" w:after="120"/>
      </w:pPr>
      <w:r>
        <w:rPr>
          <w:rFonts w:hint="eastAsia"/>
        </w:rPr>
        <w:t>T</w:t>
      </w:r>
      <w:r>
        <w:t xml:space="preserve">he second question is which semi-static signaling for configured additional PRACH resources the C-RNTI DCI can adapt. In previous agreement, additional PRACH resources can be configured in semi-static signaling including SIB1 and RRC signaling. Similar as the analysis mentioned above, it would also impact whether the information for adapting additional PRACH resources can be decoupled with the existing bit fields. </w:t>
      </w:r>
    </w:p>
    <w:p w14:paraId="059F50A4" w14:textId="0F8CB69A" w:rsidR="002C7F90" w:rsidRDefault="00A131B6">
      <w:pPr>
        <w:pStyle w:val="YJ-Proposal"/>
        <w:spacing w:before="120" w:after="120"/>
        <w:jc w:val="both"/>
        <w:rPr>
          <w:lang w:val="en-US" w:eastAsia="zh-CN"/>
        </w:rPr>
      </w:pPr>
      <w:bookmarkStart w:id="9" w:name="_Toc197695780"/>
      <w:r>
        <w:rPr>
          <w:rFonts w:hint="eastAsia"/>
          <w:lang w:val="en-US" w:eastAsia="zh-CN"/>
        </w:rPr>
        <w:t xml:space="preserve">Discuss </w:t>
      </w:r>
      <w:r>
        <w:rPr>
          <w:lang w:val="en-US" w:eastAsia="zh-CN"/>
        </w:rPr>
        <w:t>the two aspects for C-RNTI DCI based additional PRACH resources adaptation:</w:t>
      </w:r>
      <w:bookmarkEnd w:id="9"/>
    </w:p>
    <w:p w14:paraId="4BE5478B" w14:textId="77777777" w:rsidR="002C7F90" w:rsidRDefault="00A131B6">
      <w:pPr>
        <w:pStyle w:val="YJ-Proposal"/>
        <w:numPr>
          <w:ilvl w:val="1"/>
          <w:numId w:val="4"/>
        </w:numPr>
        <w:spacing w:before="120" w:after="120"/>
        <w:jc w:val="both"/>
        <w:rPr>
          <w:lang w:val="en-US" w:eastAsia="zh-CN"/>
        </w:rPr>
      </w:pPr>
      <w:bookmarkStart w:id="10" w:name="_Toc197695781"/>
      <w:r>
        <w:rPr>
          <w:lang w:val="en-US" w:eastAsia="zh-CN"/>
        </w:rPr>
        <w:t>Which types of additional PRACH resources the C-RNTI DCI can adapt (e.g., CBRA-based PRACH resources or CFRA-based PRACH resources)</w:t>
      </w:r>
      <w:bookmarkEnd w:id="10"/>
    </w:p>
    <w:p w14:paraId="35F68087" w14:textId="77777777" w:rsidR="002C7F90" w:rsidRDefault="00A131B6">
      <w:pPr>
        <w:pStyle w:val="YJ-Proposal"/>
        <w:numPr>
          <w:ilvl w:val="1"/>
          <w:numId w:val="4"/>
        </w:numPr>
        <w:spacing w:before="120" w:after="120"/>
        <w:jc w:val="both"/>
        <w:rPr>
          <w:lang w:val="en-US" w:eastAsia="zh-CN"/>
        </w:rPr>
      </w:pPr>
      <w:bookmarkStart w:id="11" w:name="_Toc197695782"/>
      <w:r>
        <w:rPr>
          <w:lang w:val="en-US" w:eastAsia="zh-CN"/>
        </w:rPr>
        <w:t>Which semi-static signaling for configured additional PRACH resources the C-RNTI DCI can adapt. (e.g., additional PRACH resources in SIB1 or additional PRACH resources in RRC signaling).</w:t>
      </w:r>
      <w:bookmarkEnd w:id="11"/>
    </w:p>
    <w:p w14:paraId="4CAD9D80" w14:textId="4A7E3C46" w:rsidR="002C7F90" w:rsidRDefault="00A131B6">
      <w:pPr>
        <w:spacing w:before="120" w:after="120"/>
      </w:pPr>
      <w:r>
        <w:rPr>
          <w:rFonts w:hint="eastAsia"/>
        </w:rPr>
        <w:t>I</w:t>
      </w:r>
      <w:r>
        <w:t>n our opinion, the usage of C-RNTI DCI is more appropriated for the additional PRACH resources for at least CFRA-based PRACH resources configured in RRC signaling because of the UE specific nature of these resources.</w:t>
      </w:r>
    </w:p>
    <w:p w14:paraId="3B8004E7" w14:textId="5930A12F" w:rsidR="002C7F90" w:rsidRDefault="00A131B6">
      <w:pPr>
        <w:spacing w:before="120" w:after="120"/>
      </w:pPr>
      <w:r>
        <w:t xml:space="preserve">Therefore, for the existing bits in C-RNTI DCI, we think they can be reused for Rel-19 additional PRACH resources belongs to CFRA-based PRACH resources, as we discussed in </w:t>
      </w:r>
      <w:r w:rsidR="000504AB">
        <w:t xml:space="preserve">our contribution in last meeting </w:t>
      </w:r>
      <w:r>
        <w:t>[4].</w:t>
      </w:r>
    </w:p>
    <w:p w14:paraId="3948DDBF" w14:textId="77777777" w:rsidR="002C7F90" w:rsidRDefault="00A131B6">
      <w:pPr>
        <w:pStyle w:val="YJ-Proposal"/>
        <w:spacing w:before="120" w:after="120"/>
        <w:jc w:val="both"/>
        <w:rPr>
          <w:lang w:val="en-US" w:eastAsia="zh-CN"/>
        </w:rPr>
      </w:pPr>
      <w:bookmarkStart w:id="12" w:name="_Toc197695783"/>
      <w:r>
        <w:rPr>
          <w:lang w:val="en-US" w:eastAsia="zh-CN"/>
        </w:rPr>
        <w:t>Support reusing the existing bit fields for adaptation of PRACH in time domain in C-RNTI DCI.</w:t>
      </w:r>
      <w:bookmarkEnd w:id="12"/>
    </w:p>
    <w:p w14:paraId="3B6FBB55" w14:textId="1CBFEBEA" w:rsidR="002C7F90" w:rsidRDefault="00A131B6">
      <w:pPr>
        <w:spacing w:before="120" w:after="120"/>
      </w:pPr>
      <w:r>
        <w:t xml:space="preserve">Moreover, the design for C-RNTI DCI based PRACH adaptation is unfinished yet. As far as we are concerned, the following </w:t>
      </w:r>
      <w:r w:rsidR="00126823">
        <w:t>issues</w:t>
      </w:r>
      <w:r>
        <w:t xml:space="preserve"> should be discussed:</w:t>
      </w:r>
    </w:p>
    <w:p w14:paraId="487288A4" w14:textId="2220B3CF" w:rsidR="002C7F90" w:rsidRDefault="00A131B6">
      <w:pPr>
        <w:pStyle w:val="af8"/>
        <w:numPr>
          <w:ilvl w:val="0"/>
          <w:numId w:val="11"/>
        </w:numPr>
        <w:spacing w:before="120" w:after="120"/>
        <w:rPr>
          <w:sz w:val="21"/>
          <w:szCs w:val="21"/>
        </w:rPr>
      </w:pPr>
      <w:r>
        <w:rPr>
          <w:rFonts w:eastAsiaTheme="minorEastAsia"/>
          <w:sz w:val="21"/>
          <w:szCs w:val="21"/>
        </w:rPr>
        <w:t xml:space="preserve">Application delay for C-RNTI DCI-based </w:t>
      </w:r>
      <w:r w:rsidR="000504AB">
        <w:rPr>
          <w:rFonts w:eastAsiaTheme="minorEastAsia"/>
          <w:sz w:val="21"/>
          <w:szCs w:val="21"/>
        </w:rPr>
        <w:t xml:space="preserve">PRACH </w:t>
      </w:r>
      <w:r>
        <w:rPr>
          <w:rFonts w:eastAsiaTheme="minorEastAsia"/>
          <w:sz w:val="21"/>
          <w:szCs w:val="21"/>
        </w:rPr>
        <w:t>adaptation.</w:t>
      </w:r>
    </w:p>
    <w:p w14:paraId="6CF0D078" w14:textId="26A02F47" w:rsidR="002C7F90" w:rsidRDefault="00A131B6">
      <w:pPr>
        <w:spacing w:before="120" w:after="120"/>
      </w:pPr>
      <w:r>
        <w:t xml:space="preserve">According to clause 8.1 in TS 38.213 </w:t>
      </w:r>
      <w:r w:rsidRPr="00D37F75">
        <w:t>[</w:t>
      </w:r>
      <w:r w:rsidR="00D37F75">
        <w:t>5</w:t>
      </w:r>
      <w:r w:rsidRPr="00D37F75">
        <w:t>]</w:t>
      </w:r>
      <w:r>
        <w:t xml:space="preserve">, the application delay of the C-RNTI DCI is related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ms. In our opinion, it can be a starting point to consider the application delay.</w:t>
      </w:r>
    </w:p>
    <w:p w14:paraId="07B35B83" w14:textId="77777777" w:rsidR="002C7F90" w:rsidRDefault="00A131B6">
      <w:pPr>
        <w:pStyle w:val="YJ-Proposal"/>
        <w:spacing w:before="120" w:after="120"/>
        <w:jc w:val="both"/>
        <w:rPr>
          <w:lang w:val="en-US" w:eastAsia="zh-CN"/>
        </w:rPr>
      </w:pPr>
      <w:bookmarkStart w:id="13" w:name="_Toc197695784"/>
      <w:r>
        <w:rPr>
          <w:lang w:val="en-US" w:eastAsia="zh-CN"/>
        </w:rPr>
        <w:t>Consider the legacy application delay of C-RNTI DCI as a starting point for the application delay of C-RNTI DCI.</w:t>
      </w:r>
      <w:bookmarkEnd w:id="13"/>
    </w:p>
    <w:p w14:paraId="06CA7108" w14:textId="2445FE73" w:rsidR="002C7F90" w:rsidRDefault="00A131B6">
      <w:pPr>
        <w:pStyle w:val="af8"/>
        <w:numPr>
          <w:ilvl w:val="0"/>
          <w:numId w:val="11"/>
        </w:numPr>
        <w:spacing w:before="120" w:after="120"/>
        <w:rPr>
          <w:sz w:val="21"/>
          <w:szCs w:val="21"/>
        </w:rPr>
      </w:pPr>
      <w:r>
        <w:rPr>
          <w:rFonts w:eastAsiaTheme="minorEastAsia" w:hint="eastAsia"/>
          <w:sz w:val="21"/>
          <w:szCs w:val="21"/>
        </w:rPr>
        <w:t>F</w:t>
      </w:r>
      <w:r>
        <w:rPr>
          <w:rFonts w:eastAsiaTheme="minorEastAsia"/>
          <w:sz w:val="21"/>
          <w:szCs w:val="21"/>
        </w:rPr>
        <w:t>irst applicable PRACH resources</w:t>
      </w:r>
    </w:p>
    <w:p w14:paraId="1F5EFB7A" w14:textId="15E9402A" w:rsidR="002C7F90" w:rsidRDefault="00A131B6">
      <w:pPr>
        <w:spacing w:before="120" w:after="120"/>
        <w:rPr>
          <w:szCs w:val="21"/>
        </w:rPr>
      </w:pPr>
      <w:r>
        <w:rPr>
          <w:rFonts w:hint="eastAsia"/>
          <w:szCs w:val="21"/>
        </w:rPr>
        <w:t>W</w:t>
      </w:r>
      <w:r>
        <w:rPr>
          <w:szCs w:val="21"/>
        </w:rPr>
        <w:t xml:space="preserve">e have already agreed that </w:t>
      </w:r>
      <w:r w:rsidR="00126823">
        <w:rPr>
          <w:szCs w:val="21"/>
        </w:rPr>
        <w:t>a</w:t>
      </w:r>
      <w:r>
        <w:rPr>
          <w:szCs w:val="21"/>
        </w:rPr>
        <w:t xml:space="preserve"> new</w:t>
      </w:r>
      <w:r w:rsidR="00126823">
        <w:rPr>
          <w:szCs w:val="21"/>
        </w:rPr>
        <w:t>ly</w:t>
      </w:r>
      <w:r>
        <w:rPr>
          <w:szCs w:val="21"/>
        </w:rPr>
        <w:t xml:space="preserve"> designed bit in C-RNTI DCI is to indicate whether the additional PRACH resources are available. To this end, the new</w:t>
      </w:r>
      <w:r>
        <w:rPr>
          <w:rFonts w:hint="eastAsia"/>
          <w:szCs w:val="21"/>
        </w:rPr>
        <w:t>ly</w:t>
      </w:r>
      <w:r>
        <w:rPr>
          <w:szCs w:val="21"/>
        </w:rPr>
        <w:t xml:space="preserve"> designed bit should indicate only the additional resources. It means that when the new DCI field indicates that the additional PRACH resources are available, the UE selects the additional PRACH resources for PRACH transmission according to PDCCH order.</w:t>
      </w:r>
    </w:p>
    <w:p w14:paraId="19E23A4F" w14:textId="674C3A41" w:rsidR="002C7F90" w:rsidRDefault="00A131B6">
      <w:pPr>
        <w:pStyle w:val="YJ-Proposal"/>
        <w:spacing w:before="120" w:after="120"/>
        <w:jc w:val="both"/>
        <w:rPr>
          <w:lang w:val="en-US" w:eastAsia="zh-CN"/>
        </w:rPr>
      </w:pPr>
      <w:bookmarkStart w:id="14" w:name="_Toc197695785"/>
      <w:r>
        <w:rPr>
          <w:rFonts w:hint="eastAsia"/>
          <w:lang w:val="en-US" w:eastAsia="zh-CN"/>
        </w:rPr>
        <w:t>T</w:t>
      </w:r>
      <w:r>
        <w:rPr>
          <w:lang w:val="en-US" w:eastAsia="zh-CN"/>
        </w:rPr>
        <w:t>he first applicable PRACH resources should be the first additional PRACH resources satisfying the application delay</w:t>
      </w:r>
      <w:r w:rsidR="00126823">
        <w:rPr>
          <w:lang w:val="en-US" w:eastAsia="zh-CN"/>
        </w:rPr>
        <w:t xml:space="preserve"> of C-RNTI</w:t>
      </w:r>
      <w:r>
        <w:rPr>
          <w:lang w:val="en-US" w:eastAsia="zh-CN"/>
        </w:rPr>
        <w:t>.</w:t>
      </w:r>
      <w:bookmarkEnd w:id="14"/>
    </w:p>
    <w:p w14:paraId="16E3AB03" w14:textId="1C7B2CD0" w:rsidR="002C7F90" w:rsidRDefault="00A131B6">
      <w:pPr>
        <w:pStyle w:val="af8"/>
        <w:numPr>
          <w:ilvl w:val="0"/>
          <w:numId w:val="11"/>
        </w:numPr>
        <w:spacing w:before="120" w:after="120"/>
        <w:rPr>
          <w:rFonts w:eastAsiaTheme="minorEastAsia"/>
          <w:sz w:val="21"/>
          <w:szCs w:val="21"/>
        </w:rPr>
      </w:pPr>
      <w:r>
        <w:rPr>
          <w:rFonts w:eastAsiaTheme="minorEastAsia"/>
          <w:sz w:val="21"/>
          <w:szCs w:val="21"/>
        </w:rPr>
        <w:t xml:space="preserve">Validity time duration </w:t>
      </w:r>
      <w:r w:rsidR="00126823">
        <w:rPr>
          <w:rFonts w:eastAsiaTheme="minorEastAsia"/>
          <w:sz w:val="21"/>
          <w:szCs w:val="21"/>
        </w:rPr>
        <w:t>for</w:t>
      </w:r>
      <w:r>
        <w:rPr>
          <w:rFonts w:eastAsiaTheme="minorEastAsia"/>
          <w:sz w:val="21"/>
          <w:szCs w:val="21"/>
        </w:rPr>
        <w:t xml:space="preserve"> </w:t>
      </w:r>
      <w:r w:rsidR="00126823">
        <w:rPr>
          <w:rFonts w:eastAsiaTheme="minorEastAsia"/>
          <w:sz w:val="21"/>
          <w:szCs w:val="21"/>
        </w:rPr>
        <w:t>C</w:t>
      </w:r>
      <w:r>
        <w:rPr>
          <w:rFonts w:eastAsiaTheme="minorEastAsia"/>
          <w:sz w:val="21"/>
          <w:szCs w:val="21"/>
        </w:rPr>
        <w:t>-RNTI DCI-based PRACH adaptation</w:t>
      </w:r>
    </w:p>
    <w:p w14:paraId="3724626A" w14:textId="77777777" w:rsidR="002C7F90" w:rsidRDefault="00A131B6">
      <w:pPr>
        <w:spacing w:before="120" w:after="120"/>
      </w:pPr>
      <w:r>
        <w:t>Considering validity time duration for C-RNTI DCI can also be one of solution for activating</w:t>
      </w:r>
      <w:r>
        <w:rPr>
          <w:rFonts w:hint="eastAsia"/>
        </w:rPr>
        <w:t>/</w:t>
      </w:r>
      <w:r>
        <w:t>deactivating additional PRACH resources, which is similar with P-RNTI DCI. If validity time duration would be considered for C-RNTI DCI-based PRACH adaptation, we should discuss the starting position of validity time duration and the length of the validity time duration.</w:t>
      </w:r>
    </w:p>
    <w:p w14:paraId="09E04B90" w14:textId="3B80FFC4" w:rsidR="002C7F90" w:rsidRDefault="000504AB">
      <w:pPr>
        <w:pStyle w:val="YJ-Proposal"/>
        <w:spacing w:before="120" w:after="120"/>
        <w:jc w:val="both"/>
        <w:rPr>
          <w:lang w:val="en-US" w:eastAsia="zh-CN"/>
        </w:rPr>
      </w:pPr>
      <w:bookmarkStart w:id="15" w:name="_Toc197695786"/>
      <w:r>
        <w:rPr>
          <w:lang w:val="en-US" w:eastAsia="zh-CN"/>
        </w:rPr>
        <w:t>The v</w:t>
      </w:r>
      <w:r w:rsidR="00A131B6">
        <w:rPr>
          <w:lang w:val="en-US" w:eastAsia="zh-CN"/>
        </w:rPr>
        <w:t>alidity time duration for C-RNTI DCI-based PRACH adaptation can be considered.</w:t>
      </w:r>
      <w:bookmarkEnd w:id="15"/>
    </w:p>
    <w:p w14:paraId="7CBF78A0" w14:textId="77777777" w:rsidR="002C7F90" w:rsidRDefault="00A131B6">
      <w:pPr>
        <w:pStyle w:val="1"/>
        <w:spacing w:before="120" w:after="120"/>
        <w:ind w:left="0"/>
        <w:rPr>
          <w:rFonts w:eastAsia="宋体"/>
        </w:rPr>
      </w:pPr>
      <w:r>
        <w:lastRenderedPageBreak/>
        <w:t>Adaptation of paging occasions</w:t>
      </w:r>
      <w:r>
        <w:rPr>
          <w:rFonts w:hint="eastAsia"/>
        </w:rPr>
        <w:t xml:space="preserve"> in the time domain</w:t>
      </w:r>
    </w:p>
    <w:p w14:paraId="58837D7F" w14:textId="79F41DD9" w:rsidR="002C7F90" w:rsidRDefault="00A131B6">
      <w:pPr>
        <w:spacing w:before="120" w:after="120"/>
        <w:rPr>
          <w:szCs w:val="21"/>
        </w:rPr>
      </w:pPr>
      <w:r>
        <w:rPr>
          <w:rFonts w:hint="eastAsia"/>
          <w:szCs w:val="21"/>
        </w:rPr>
        <w:t>In RAN1#1</w:t>
      </w:r>
      <w:r>
        <w:rPr>
          <w:szCs w:val="21"/>
        </w:rPr>
        <w:t>20</w:t>
      </w:r>
      <w:r>
        <w:rPr>
          <w:rFonts w:hint="eastAsia"/>
          <w:szCs w:val="21"/>
        </w:rPr>
        <w:t xml:space="preserve"> meeting, the</w:t>
      </w:r>
      <w:r>
        <w:rPr>
          <w:szCs w:val="21"/>
        </w:rPr>
        <w:t xml:space="preserve">re were some discussions on PEI impact based on adaptation of paging occasions in time domain </w:t>
      </w:r>
      <w:r w:rsidRPr="00D37F75">
        <w:rPr>
          <w:rFonts w:hint="eastAsia"/>
          <w:szCs w:val="21"/>
        </w:rPr>
        <w:t>[</w:t>
      </w:r>
      <w:r w:rsidR="00D37F75" w:rsidRPr="00D37F75">
        <w:rPr>
          <w:szCs w:val="21"/>
        </w:rPr>
        <w:t>3</w:t>
      </w:r>
      <w:r w:rsidRPr="00D37F75">
        <w:rPr>
          <w:rFonts w:hint="eastAsia"/>
          <w:szCs w:val="21"/>
        </w:rPr>
        <w:t>]</w:t>
      </w:r>
      <w:r>
        <w:rPr>
          <w:rFonts w:hint="eastAsia"/>
          <w:szCs w:val="21"/>
        </w:rPr>
        <w:t>.</w:t>
      </w:r>
    </w:p>
    <w:tbl>
      <w:tblPr>
        <w:tblStyle w:val="af3"/>
        <w:tblW w:w="0" w:type="auto"/>
        <w:tblLook w:val="04A0" w:firstRow="1" w:lastRow="0" w:firstColumn="1" w:lastColumn="0" w:noHBand="0" w:noVBand="1"/>
      </w:tblPr>
      <w:tblGrid>
        <w:gridCol w:w="9650"/>
      </w:tblGrid>
      <w:tr w:rsidR="002C7F90" w14:paraId="4CF4F1B3" w14:textId="77777777">
        <w:tc>
          <w:tcPr>
            <w:tcW w:w="9876" w:type="dxa"/>
          </w:tcPr>
          <w:p w14:paraId="47725637" w14:textId="77777777" w:rsidR="002C7F90" w:rsidRDefault="00A131B6">
            <w:pPr>
              <w:overflowPunct w:val="0"/>
              <w:autoSpaceDE w:val="0"/>
              <w:autoSpaceDN w:val="0"/>
              <w:adjustRightInd w:val="0"/>
              <w:spacing w:beforeLines="0" w:afterLines="0" w:after="0"/>
              <w:contextualSpacing/>
              <w:textAlignment w:val="baseline"/>
              <w:rPr>
                <w:b/>
                <w:bCs/>
                <w:highlight w:val="cyan"/>
              </w:rPr>
            </w:pPr>
            <w:r>
              <w:rPr>
                <w:b/>
                <w:bCs/>
                <w:highlight w:val="cyan"/>
              </w:rPr>
              <w:t>Proposal 4.1.1</w:t>
            </w:r>
          </w:p>
          <w:p w14:paraId="08625719" w14:textId="77777777" w:rsidR="002C7F90" w:rsidRDefault="00A131B6">
            <w:pPr>
              <w:spacing w:beforeLines="0" w:afterLines="0" w:after="0" w:line="240" w:lineRule="auto"/>
              <w:rPr>
                <w:rFonts w:eastAsia="Times New Roman"/>
                <w:kern w:val="0"/>
                <w:szCs w:val="21"/>
              </w:rPr>
            </w:pPr>
            <w:r>
              <w:rPr>
                <w:szCs w:val="21"/>
              </w:rPr>
              <w:t>From RAN1 perspective, study based on following options for PEI bits (in DCI 2_7) handling in case of legacy and additional Rel-19 POs</w:t>
            </w:r>
          </w:p>
          <w:p w14:paraId="3FB408C3" w14:textId="77777777" w:rsidR="002C7F90" w:rsidRDefault="00A131B6">
            <w:pPr>
              <w:pStyle w:val="12"/>
              <w:numPr>
                <w:ilvl w:val="0"/>
                <w:numId w:val="12"/>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Option 1: PEI bits for legacy POs and additional Rel-19 POs are </w:t>
            </w:r>
            <w:r>
              <w:rPr>
                <w:rFonts w:ascii="Times New Roman" w:hAnsi="Times New Roman"/>
                <w:sz w:val="21"/>
                <w:szCs w:val="21"/>
                <w:u w:val="single"/>
              </w:rPr>
              <w:t>always multiplexed</w:t>
            </w:r>
            <w:r>
              <w:rPr>
                <w:rFonts w:ascii="Times New Roman" w:hAnsi="Times New Roman"/>
                <w:sz w:val="21"/>
                <w:szCs w:val="21"/>
              </w:rPr>
              <w:t xml:space="preserve"> in the same DCI 2_7. </w:t>
            </w:r>
          </w:p>
          <w:p w14:paraId="78C100E5" w14:textId="77777777" w:rsidR="002C7F90" w:rsidRDefault="00A131B6">
            <w:pPr>
              <w:pStyle w:val="12"/>
              <w:numPr>
                <w:ilvl w:val="0"/>
                <w:numId w:val="12"/>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Option 2: PEI bits for legacy POs and additional Rel-19 POs are </w:t>
            </w:r>
            <w:r>
              <w:rPr>
                <w:rFonts w:ascii="Times New Roman" w:hAnsi="Times New Roman"/>
                <w:sz w:val="21"/>
                <w:szCs w:val="21"/>
                <w:u w:val="single"/>
              </w:rPr>
              <w:t>not multiplexed</w:t>
            </w:r>
            <w:r>
              <w:rPr>
                <w:rFonts w:ascii="Times New Roman" w:hAnsi="Times New Roman"/>
                <w:sz w:val="21"/>
                <w:szCs w:val="21"/>
              </w:rPr>
              <w:t xml:space="preserve"> in the same DCI 2_7.</w:t>
            </w:r>
          </w:p>
          <w:p w14:paraId="1F4C4C27" w14:textId="77777777" w:rsidR="002C7F90" w:rsidRDefault="00A131B6">
            <w:pPr>
              <w:pStyle w:val="12"/>
              <w:numPr>
                <w:ilvl w:val="0"/>
                <w:numId w:val="12"/>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rFonts w:ascii="Times New Roman" w:hAnsi="Times New Roman"/>
                <w:sz w:val="21"/>
                <w:szCs w:val="21"/>
              </w:rPr>
              <w:t xml:space="preserve">Option 3: Option 1 and Option 2 are supported via </w:t>
            </w:r>
            <w:proofErr w:type="spellStart"/>
            <w:r>
              <w:rPr>
                <w:rFonts w:ascii="Times New Roman" w:hAnsi="Times New Roman"/>
                <w:sz w:val="21"/>
                <w:szCs w:val="21"/>
              </w:rPr>
              <w:t>gNB</w:t>
            </w:r>
            <w:proofErr w:type="spellEnd"/>
            <w:r>
              <w:rPr>
                <w:rFonts w:ascii="Times New Roman" w:hAnsi="Times New Roman"/>
                <w:sz w:val="21"/>
                <w:szCs w:val="21"/>
              </w:rPr>
              <w:t xml:space="preserve"> configuration </w:t>
            </w:r>
          </w:p>
          <w:p w14:paraId="4D122A7E" w14:textId="77777777" w:rsidR="002C7F90" w:rsidRDefault="00A131B6">
            <w:pPr>
              <w:pStyle w:val="12"/>
              <w:numPr>
                <w:ilvl w:val="0"/>
                <w:numId w:val="12"/>
              </w:numPr>
              <w:overflowPunct w:val="0"/>
              <w:autoSpaceDE w:val="0"/>
              <w:autoSpaceDN w:val="0"/>
              <w:adjustRightInd w:val="0"/>
              <w:spacing w:before="0" w:beforeAutospacing="0" w:after="0" w:afterAutospacing="0"/>
              <w:ind w:leftChars="0" w:right="210"/>
              <w:contextualSpacing/>
              <w:jc w:val="both"/>
              <w:textAlignment w:val="baseline"/>
              <w:rPr>
                <w:rFonts w:ascii="Times New Roman" w:hAnsi="Times New Roman"/>
                <w:sz w:val="21"/>
                <w:szCs w:val="21"/>
              </w:rPr>
            </w:pPr>
            <w:r>
              <w:rPr>
                <w:sz w:val="21"/>
                <w:szCs w:val="21"/>
              </w:rPr>
              <w:t>[Option 4: No additional handling is required]</w:t>
            </w:r>
          </w:p>
        </w:tc>
      </w:tr>
    </w:tbl>
    <w:p w14:paraId="6BE93644" w14:textId="7562AD8F" w:rsidR="002C7F90" w:rsidRDefault="00A131B6">
      <w:pPr>
        <w:spacing w:before="120" w:after="120"/>
        <w:rPr>
          <w:szCs w:val="21"/>
        </w:rPr>
      </w:pPr>
      <w:r>
        <w:rPr>
          <w:rFonts w:hint="eastAsia"/>
          <w:szCs w:val="21"/>
        </w:rPr>
        <w:t>A</w:t>
      </w:r>
      <w:r>
        <w:rPr>
          <w:szCs w:val="21"/>
        </w:rPr>
        <w:t>ccording to RAN2’s agreement [</w:t>
      </w:r>
      <w:r w:rsidR="00D37F75">
        <w:rPr>
          <w:szCs w:val="21"/>
        </w:rPr>
        <w:t>6</w:t>
      </w:r>
      <w:r>
        <w:rPr>
          <w:szCs w:val="21"/>
        </w:rPr>
        <w:t xml:space="preserve">], the legacy PO and R19 NES PO can be indicated by one legacy PEI or two separate PEIs. To this end, we think Option 3 (i.e., Option 1 and Option 2 are supported via </w:t>
      </w:r>
      <w:proofErr w:type="spellStart"/>
      <w:r>
        <w:rPr>
          <w:szCs w:val="21"/>
        </w:rPr>
        <w:t>gNB</w:t>
      </w:r>
      <w:proofErr w:type="spellEnd"/>
      <w:r>
        <w:rPr>
          <w:szCs w:val="21"/>
        </w:rPr>
        <w:t xml:space="preserve"> configuration) in FL’s summary align</w:t>
      </w:r>
      <w:r w:rsidR="00126823">
        <w:rPr>
          <w:szCs w:val="21"/>
        </w:rPr>
        <w:t>ed</w:t>
      </w:r>
      <w:r>
        <w:rPr>
          <w:szCs w:val="21"/>
        </w:rPr>
        <w:t xml:space="preserve"> with the discussion in RAN2. Besi</w:t>
      </w:r>
      <w:bookmarkStart w:id="16" w:name="_GoBack"/>
      <w:bookmarkEnd w:id="16"/>
      <w:r>
        <w:rPr>
          <w:szCs w:val="21"/>
        </w:rPr>
        <w:t>des, for Option 1, the current payload size of DCI 2_7 would be not enough to carry indication of both legacy PO and R19 NES PO. To this end, the specification impact on PEI includes extending the allowable maximum size or limiting the number of subgroups for indication of both legacy PO and R19 PO.</w:t>
      </w:r>
    </w:p>
    <w:p w14:paraId="6CD3D187" w14:textId="77777777" w:rsidR="002C7F90" w:rsidRDefault="00A131B6">
      <w:pPr>
        <w:pStyle w:val="YJ-Proposal"/>
        <w:spacing w:before="120" w:after="120"/>
        <w:jc w:val="both"/>
        <w:rPr>
          <w:szCs w:val="21"/>
          <w:lang w:val="en-US" w:eastAsia="zh-CN"/>
        </w:rPr>
      </w:pPr>
      <w:bookmarkStart w:id="17" w:name="_Toc197695787"/>
      <w:r>
        <w:rPr>
          <w:lang w:val="en-US" w:eastAsia="zh-CN"/>
        </w:rPr>
        <w:t xml:space="preserve">Support Option 3: PEI bits for legacy POs and additional Rel-19 POs are always or not multiplexed in the same DCI 2_7 are supported via </w:t>
      </w:r>
      <w:proofErr w:type="spellStart"/>
      <w:r>
        <w:rPr>
          <w:lang w:val="en-US" w:eastAsia="zh-CN"/>
        </w:rPr>
        <w:t>gNB</w:t>
      </w:r>
      <w:proofErr w:type="spellEnd"/>
      <w:r>
        <w:rPr>
          <w:lang w:val="en-US" w:eastAsia="zh-CN"/>
        </w:rPr>
        <w:t xml:space="preserve"> configuration.</w:t>
      </w:r>
      <w:bookmarkEnd w:id="17"/>
    </w:p>
    <w:p w14:paraId="151A0794" w14:textId="77777777" w:rsidR="002C7F90" w:rsidRDefault="00A131B6">
      <w:pPr>
        <w:pStyle w:val="1"/>
        <w:spacing w:before="120" w:after="120"/>
        <w:ind w:left="0"/>
        <w:rPr>
          <w:rFonts w:eastAsia="宋体"/>
        </w:rPr>
      </w:pPr>
      <w:r>
        <w:rPr>
          <w:rFonts w:eastAsia="宋体"/>
        </w:rPr>
        <w:t>Conclusion</w:t>
      </w:r>
    </w:p>
    <w:p w14:paraId="22A18306" w14:textId="77777777" w:rsidR="002C7F90" w:rsidRDefault="00A131B6">
      <w:pPr>
        <w:spacing w:before="120" w:after="120"/>
        <w:rPr>
          <w:highlight w:val="yellow"/>
        </w:rPr>
      </w:pPr>
      <w:r>
        <w:rPr>
          <w:rFonts w:hint="eastAsia"/>
        </w:rPr>
        <w:t>In this contribution, we have the following observations/proposals:</w:t>
      </w:r>
    </w:p>
    <w:p w14:paraId="10A6315C" w14:textId="6A709256" w:rsidR="00BE15A6" w:rsidRDefault="00A131B6">
      <w:pPr>
        <w:pStyle w:val="TOC1"/>
        <w:tabs>
          <w:tab w:val="left" w:pos="1282"/>
        </w:tabs>
        <w:spacing w:before="120" w:after="120"/>
        <w:rPr>
          <w:rFonts w:asciiTheme="minorHAnsi" w:eastAsiaTheme="minorEastAsia" w:hAnsiTheme="minorHAnsi" w:cstheme="minorBidi"/>
          <w:b w:val="0"/>
          <w:bCs w:val="0"/>
          <w:i w:val="0"/>
          <w:iCs w:val="0"/>
          <w:noProof/>
          <w:sz w:val="21"/>
          <w:szCs w:val="22"/>
        </w:rPr>
      </w:pPr>
      <w:r>
        <w:rPr>
          <w:highlight w:val="yellow"/>
        </w:rPr>
        <w:fldChar w:fldCharType="begin"/>
      </w:r>
      <w:r>
        <w:rPr>
          <w:highlight w:val="yellow"/>
        </w:rPr>
        <w:instrText>TOC \n  \t "YJ-Proposal,1,sub-proposal,2,3rd level proposal,3" \h</w:instrText>
      </w:r>
      <w:r>
        <w:rPr>
          <w:highlight w:val="yellow"/>
        </w:rPr>
        <w:fldChar w:fldCharType="separate"/>
      </w:r>
      <w:hyperlink w:anchor="_Toc197695775" w:history="1">
        <w:r w:rsidR="00BE15A6" w:rsidRPr="0032730C">
          <w:rPr>
            <w:rStyle w:val="af6"/>
            <w:noProof/>
          </w:rPr>
          <w:t>Proposal 1:</w:t>
        </w:r>
        <w:r w:rsidR="00BE15A6">
          <w:rPr>
            <w:rFonts w:asciiTheme="minorHAnsi" w:eastAsiaTheme="minorEastAsia" w:hAnsiTheme="minorHAnsi" w:cstheme="minorBidi"/>
            <w:b w:val="0"/>
            <w:bCs w:val="0"/>
            <w:i w:val="0"/>
            <w:iCs w:val="0"/>
            <w:noProof/>
            <w:sz w:val="21"/>
            <w:szCs w:val="22"/>
          </w:rPr>
          <w:tab/>
        </w:r>
        <w:r w:rsidR="00BE15A6" w:rsidRPr="0032730C">
          <w:rPr>
            <w:rStyle w:val="af6"/>
            <w:noProof/>
          </w:rPr>
          <w:t>Support to introduce a fallback state (e.g., using original periodicity configured in ssb-PeriodicityServingCell) in the bit field for SSB adaptation in DCI format 2_9.</w:t>
        </w:r>
      </w:hyperlink>
    </w:p>
    <w:p w14:paraId="52C05D27" w14:textId="628FF7B2"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76" w:history="1">
        <w:r w:rsidRPr="0032730C">
          <w:rPr>
            <w:rStyle w:val="af6"/>
            <w:noProof/>
          </w:rPr>
          <w:t>Proposal 2:</w:t>
        </w:r>
        <w:r>
          <w:rPr>
            <w:rFonts w:asciiTheme="minorHAnsi" w:eastAsiaTheme="minorEastAsia" w:hAnsiTheme="minorHAnsi" w:cstheme="minorBidi"/>
            <w:b w:val="0"/>
            <w:bCs w:val="0"/>
            <w:i w:val="0"/>
            <w:iCs w:val="0"/>
            <w:noProof/>
            <w:sz w:val="21"/>
            <w:szCs w:val="22"/>
          </w:rPr>
          <w:tab/>
        </w:r>
        <w:r w:rsidRPr="0032730C">
          <w:rPr>
            <w:rStyle w:val="af6"/>
            <w:noProof/>
          </w:rPr>
          <w:t>Support that the first SSB burst is based on the SSB configuration with same parameters as those before SSB adaptation with indicated additional SSB burst periodicity in DCI signaling.</w:t>
        </w:r>
      </w:hyperlink>
    </w:p>
    <w:p w14:paraId="38C28CFE" w14:textId="4CCC37A3"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77" w:history="1">
        <w:r w:rsidRPr="0032730C">
          <w:rPr>
            <w:rStyle w:val="af6"/>
            <w:noProof/>
          </w:rPr>
          <w:t>Proposal 3:</w:t>
        </w:r>
        <w:r>
          <w:rPr>
            <w:rFonts w:asciiTheme="minorHAnsi" w:eastAsiaTheme="minorEastAsia" w:hAnsiTheme="minorHAnsi" w:cstheme="minorBidi"/>
            <w:b w:val="0"/>
            <w:bCs w:val="0"/>
            <w:i w:val="0"/>
            <w:iCs w:val="0"/>
            <w:noProof/>
            <w:sz w:val="21"/>
            <w:szCs w:val="22"/>
          </w:rPr>
          <w:tab/>
        </w:r>
        <w:r w:rsidRPr="0032730C">
          <w:rPr>
            <w:rStyle w:val="af6"/>
            <w:noProof/>
          </w:rPr>
          <w:t>Support the legacy Rel-15 ROs are used for ‘additional RO validation before the SSB-RO mapping’.</w:t>
        </w:r>
      </w:hyperlink>
    </w:p>
    <w:p w14:paraId="1AA7AE5D" w14:textId="1AB11DC7"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78" w:history="1">
        <w:r w:rsidRPr="0032730C">
          <w:rPr>
            <w:rStyle w:val="af6"/>
            <w:noProof/>
          </w:rPr>
          <w:t>Proposal 4:</w:t>
        </w:r>
        <w:r>
          <w:rPr>
            <w:rFonts w:asciiTheme="minorHAnsi" w:eastAsiaTheme="minorEastAsia" w:hAnsiTheme="minorHAnsi" w:cstheme="minorBidi"/>
            <w:b w:val="0"/>
            <w:bCs w:val="0"/>
            <w:i w:val="0"/>
            <w:iCs w:val="0"/>
            <w:noProof/>
            <w:sz w:val="21"/>
            <w:szCs w:val="22"/>
          </w:rPr>
          <w:tab/>
        </w:r>
        <w:r w:rsidRPr="0032730C">
          <w:rPr>
            <w:rStyle w:val="af6"/>
            <w:noProof/>
          </w:rPr>
          <w:t>Do not support explicit deactivation for additional PRACH resources.</w:t>
        </w:r>
      </w:hyperlink>
    </w:p>
    <w:p w14:paraId="2DD8E134" w14:textId="24E760D3"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79" w:history="1">
        <w:r w:rsidRPr="0032730C">
          <w:rPr>
            <w:rStyle w:val="af6"/>
            <w:noProof/>
          </w:rPr>
          <w:t>Proposal 5:</w:t>
        </w:r>
        <w:r>
          <w:rPr>
            <w:rFonts w:asciiTheme="minorHAnsi" w:eastAsiaTheme="minorEastAsia" w:hAnsiTheme="minorHAnsi" w:cstheme="minorBidi"/>
            <w:b w:val="0"/>
            <w:bCs w:val="0"/>
            <w:i w:val="0"/>
            <w:iCs w:val="0"/>
            <w:noProof/>
            <w:sz w:val="21"/>
            <w:szCs w:val="22"/>
          </w:rPr>
          <w:tab/>
        </w:r>
        <w:r w:rsidRPr="0032730C">
          <w:rPr>
            <w:rStyle w:val="af6"/>
            <w:noProof/>
          </w:rPr>
          <w:t>Support UEs would regard the additional PRACH resources are deactivated by default before receiving an activation command in the DCI signaling.</w:t>
        </w:r>
      </w:hyperlink>
    </w:p>
    <w:p w14:paraId="7444634D" w14:textId="7DC480E9"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80" w:history="1">
        <w:r w:rsidRPr="0032730C">
          <w:rPr>
            <w:rStyle w:val="af6"/>
            <w:noProof/>
          </w:rPr>
          <w:t>Proposal 6:</w:t>
        </w:r>
        <w:r>
          <w:rPr>
            <w:rFonts w:asciiTheme="minorHAnsi" w:eastAsiaTheme="minorEastAsia" w:hAnsiTheme="minorHAnsi" w:cstheme="minorBidi"/>
            <w:b w:val="0"/>
            <w:bCs w:val="0"/>
            <w:i w:val="0"/>
            <w:iCs w:val="0"/>
            <w:noProof/>
            <w:sz w:val="21"/>
            <w:szCs w:val="22"/>
          </w:rPr>
          <w:tab/>
        </w:r>
        <w:r w:rsidRPr="0032730C">
          <w:rPr>
            <w:rStyle w:val="af6"/>
            <w:noProof/>
          </w:rPr>
          <w:t>Discuss the two aspects for C-RNTI DCI based additional PRACH resources adaptation:</w:t>
        </w:r>
      </w:hyperlink>
    </w:p>
    <w:p w14:paraId="7EA271E3" w14:textId="69116479" w:rsidR="00BE15A6" w:rsidRDefault="00BE15A6" w:rsidP="00BE15A6">
      <w:pPr>
        <w:pStyle w:val="TOC1"/>
        <w:tabs>
          <w:tab w:val="left" w:pos="862"/>
        </w:tabs>
        <w:spacing w:before="120" w:after="120"/>
        <w:ind w:leftChars="200" w:left="420"/>
        <w:rPr>
          <w:rFonts w:asciiTheme="minorHAnsi" w:eastAsiaTheme="minorEastAsia" w:hAnsiTheme="minorHAnsi" w:cstheme="minorBidi"/>
          <w:b w:val="0"/>
          <w:bCs w:val="0"/>
          <w:i w:val="0"/>
          <w:iCs w:val="0"/>
          <w:noProof/>
          <w:sz w:val="21"/>
          <w:szCs w:val="22"/>
        </w:rPr>
      </w:pPr>
      <w:hyperlink w:anchor="_Toc197695781" w:history="1">
        <w:r w:rsidRPr="0032730C">
          <w:rPr>
            <w:rStyle w:val="af6"/>
            <w:rFonts w:ascii="Arial" w:hAnsi="Arial" w:cs="Arial"/>
            <w:noProof/>
          </w:rPr>
          <w:t>•</w:t>
        </w:r>
        <w:r>
          <w:rPr>
            <w:rFonts w:asciiTheme="minorHAnsi" w:eastAsiaTheme="minorEastAsia" w:hAnsiTheme="minorHAnsi" w:cstheme="minorBidi"/>
            <w:b w:val="0"/>
            <w:bCs w:val="0"/>
            <w:i w:val="0"/>
            <w:iCs w:val="0"/>
            <w:noProof/>
            <w:sz w:val="21"/>
            <w:szCs w:val="22"/>
          </w:rPr>
          <w:tab/>
        </w:r>
        <w:r w:rsidRPr="0032730C">
          <w:rPr>
            <w:rStyle w:val="af6"/>
            <w:noProof/>
          </w:rPr>
          <w:t>Which types of additional PRACH resources the C-RNTI DCI can adapt (e.g., CBRA-based PRACH resources or CFRA-based PRACH resources)</w:t>
        </w:r>
      </w:hyperlink>
    </w:p>
    <w:p w14:paraId="38F8077A" w14:textId="063A50F3" w:rsidR="00BE15A6" w:rsidRDefault="00BE15A6" w:rsidP="00BE15A6">
      <w:pPr>
        <w:pStyle w:val="TOC1"/>
        <w:tabs>
          <w:tab w:val="left" w:pos="862"/>
        </w:tabs>
        <w:spacing w:before="120" w:after="120"/>
        <w:ind w:leftChars="200" w:left="420"/>
        <w:rPr>
          <w:rFonts w:asciiTheme="minorHAnsi" w:eastAsiaTheme="minorEastAsia" w:hAnsiTheme="minorHAnsi" w:cstheme="minorBidi"/>
          <w:b w:val="0"/>
          <w:bCs w:val="0"/>
          <w:i w:val="0"/>
          <w:iCs w:val="0"/>
          <w:noProof/>
          <w:sz w:val="21"/>
          <w:szCs w:val="22"/>
        </w:rPr>
      </w:pPr>
      <w:hyperlink w:anchor="_Toc197695782" w:history="1">
        <w:r w:rsidRPr="0032730C">
          <w:rPr>
            <w:rStyle w:val="af6"/>
            <w:rFonts w:ascii="Arial" w:hAnsi="Arial" w:cs="Arial"/>
            <w:noProof/>
          </w:rPr>
          <w:t>•</w:t>
        </w:r>
        <w:r>
          <w:rPr>
            <w:rFonts w:asciiTheme="minorHAnsi" w:eastAsiaTheme="minorEastAsia" w:hAnsiTheme="minorHAnsi" w:cstheme="minorBidi"/>
            <w:b w:val="0"/>
            <w:bCs w:val="0"/>
            <w:i w:val="0"/>
            <w:iCs w:val="0"/>
            <w:noProof/>
            <w:sz w:val="21"/>
            <w:szCs w:val="22"/>
          </w:rPr>
          <w:tab/>
        </w:r>
        <w:r w:rsidRPr="0032730C">
          <w:rPr>
            <w:rStyle w:val="af6"/>
            <w:noProof/>
          </w:rPr>
          <w:t>Which semi-static signaling for configured additional PRACH resources the C-RNTI DCI can adapt. (e.g., additional PRACH resources in SIB1 or additional PRACH resources in RRC signaling).</w:t>
        </w:r>
      </w:hyperlink>
    </w:p>
    <w:p w14:paraId="1E43B075" w14:textId="670B5814"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83" w:history="1">
        <w:r w:rsidRPr="0032730C">
          <w:rPr>
            <w:rStyle w:val="af6"/>
            <w:noProof/>
          </w:rPr>
          <w:t>Proposal 7:</w:t>
        </w:r>
        <w:r>
          <w:rPr>
            <w:rFonts w:asciiTheme="minorHAnsi" w:eastAsiaTheme="minorEastAsia" w:hAnsiTheme="minorHAnsi" w:cstheme="minorBidi"/>
            <w:b w:val="0"/>
            <w:bCs w:val="0"/>
            <w:i w:val="0"/>
            <w:iCs w:val="0"/>
            <w:noProof/>
            <w:sz w:val="21"/>
            <w:szCs w:val="22"/>
          </w:rPr>
          <w:tab/>
        </w:r>
        <w:r w:rsidRPr="0032730C">
          <w:rPr>
            <w:rStyle w:val="af6"/>
            <w:noProof/>
          </w:rPr>
          <w:t>Support reusing the existing bit fields for adaptation of PRACH in time domain in C-RNTI DCI.</w:t>
        </w:r>
      </w:hyperlink>
    </w:p>
    <w:p w14:paraId="25D549E1" w14:textId="3A44C658"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84" w:history="1">
        <w:r w:rsidRPr="0032730C">
          <w:rPr>
            <w:rStyle w:val="af6"/>
            <w:noProof/>
          </w:rPr>
          <w:t>Proposal 8:</w:t>
        </w:r>
        <w:r>
          <w:rPr>
            <w:rFonts w:asciiTheme="minorHAnsi" w:eastAsiaTheme="minorEastAsia" w:hAnsiTheme="minorHAnsi" w:cstheme="minorBidi"/>
            <w:b w:val="0"/>
            <w:bCs w:val="0"/>
            <w:i w:val="0"/>
            <w:iCs w:val="0"/>
            <w:noProof/>
            <w:sz w:val="21"/>
            <w:szCs w:val="22"/>
          </w:rPr>
          <w:tab/>
        </w:r>
        <w:r w:rsidRPr="0032730C">
          <w:rPr>
            <w:rStyle w:val="af6"/>
            <w:noProof/>
          </w:rPr>
          <w:t>Consider the legacy application delay of C-RNTI DCI as a starting point for the application delay of C-RNTI DCI.</w:t>
        </w:r>
      </w:hyperlink>
    </w:p>
    <w:p w14:paraId="027FFA42" w14:textId="0E8F6F9F"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85" w:history="1">
        <w:r w:rsidRPr="0032730C">
          <w:rPr>
            <w:rStyle w:val="af6"/>
            <w:noProof/>
          </w:rPr>
          <w:t>Proposal 9:</w:t>
        </w:r>
        <w:r>
          <w:rPr>
            <w:rFonts w:asciiTheme="minorHAnsi" w:eastAsiaTheme="minorEastAsia" w:hAnsiTheme="minorHAnsi" w:cstheme="minorBidi"/>
            <w:b w:val="0"/>
            <w:bCs w:val="0"/>
            <w:i w:val="0"/>
            <w:iCs w:val="0"/>
            <w:noProof/>
            <w:sz w:val="21"/>
            <w:szCs w:val="22"/>
          </w:rPr>
          <w:tab/>
        </w:r>
        <w:r w:rsidRPr="0032730C">
          <w:rPr>
            <w:rStyle w:val="af6"/>
            <w:noProof/>
          </w:rPr>
          <w:t>The first applicable PRACH resources should be the first additional PRACH resources satisfying the application delay of C-RNTI.</w:t>
        </w:r>
      </w:hyperlink>
    </w:p>
    <w:p w14:paraId="02B06E54" w14:textId="0635BC03"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86" w:history="1">
        <w:r w:rsidRPr="0032730C">
          <w:rPr>
            <w:rStyle w:val="af6"/>
            <w:noProof/>
          </w:rPr>
          <w:t>Proposal 10:</w:t>
        </w:r>
        <w:r>
          <w:rPr>
            <w:rFonts w:asciiTheme="minorHAnsi" w:eastAsiaTheme="minorEastAsia" w:hAnsiTheme="minorHAnsi" w:cstheme="minorBidi"/>
            <w:b w:val="0"/>
            <w:bCs w:val="0"/>
            <w:i w:val="0"/>
            <w:iCs w:val="0"/>
            <w:noProof/>
            <w:sz w:val="21"/>
            <w:szCs w:val="22"/>
          </w:rPr>
          <w:tab/>
        </w:r>
        <w:r w:rsidRPr="0032730C">
          <w:rPr>
            <w:rStyle w:val="af6"/>
            <w:noProof/>
          </w:rPr>
          <w:t>The validity time duration for C-RNTI DCI-based PRACH adaptation can be considered.</w:t>
        </w:r>
      </w:hyperlink>
    </w:p>
    <w:p w14:paraId="45853069" w14:textId="31144729" w:rsidR="00BE15A6" w:rsidRDefault="00BE15A6">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7695787" w:history="1">
        <w:r w:rsidRPr="0032730C">
          <w:rPr>
            <w:rStyle w:val="af6"/>
            <w:noProof/>
          </w:rPr>
          <w:t>Proposal 11:</w:t>
        </w:r>
        <w:r>
          <w:rPr>
            <w:rFonts w:asciiTheme="minorHAnsi" w:eastAsiaTheme="minorEastAsia" w:hAnsiTheme="minorHAnsi" w:cstheme="minorBidi"/>
            <w:b w:val="0"/>
            <w:bCs w:val="0"/>
            <w:i w:val="0"/>
            <w:iCs w:val="0"/>
            <w:noProof/>
            <w:sz w:val="21"/>
            <w:szCs w:val="22"/>
          </w:rPr>
          <w:tab/>
        </w:r>
        <w:r w:rsidRPr="0032730C">
          <w:rPr>
            <w:rStyle w:val="af6"/>
            <w:noProof/>
          </w:rPr>
          <w:t>Support Option 3: PEI bits for legacy POs and additional Rel-19 POs are always or not multiplexed in the same DCI 2_7 are supported via gNB configuration.</w:t>
        </w:r>
      </w:hyperlink>
    </w:p>
    <w:p w14:paraId="2C186A93" w14:textId="69482AFE" w:rsidR="002C7F90" w:rsidRDefault="00A131B6">
      <w:pPr>
        <w:spacing w:before="120" w:after="120"/>
        <w:rPr>
          <w:highlight w:val="yellow"/>
        </w:rPr>
      </w:pPr>
      <w:r>
        <w:rPr>
          <w:highlight w:val="yellow"/>
        </w:rPr>
        <w:fldChar w:fldCharType="end"/>
      </w:r>
    </w:p>
    <w:p w14:paraId="3FBD4F89" w14:textId="77777777" w:rsidR="002C7F90" w:rsidRPr="0062415D" w:rsidRDefault="00A131B6">
      <w:pPr>
        <w:pStyle w:val="1"/>
        <w:spacing w:before="120" w:after="120"/>
        <w:ind w:left="0"/>
        <w:rPr>
          <w:rFonts w:eastAsia="宋体"/>
        </w:rPr>
      </w:pPr>
      <w:r w:rsidRPr="0062415D">
        <w:rPr>
          <w:rFonts w:eastAsia="宋体" w:hint="eastAsia"/>
        </w:rPr>
        <w:t>Reference</w:t>
      </w:r>
      <w:r w:rsidRPr="0062415D">
        <w:rPr>
          <w:rFonts w:eastAsia="宋体"/>
        </w:rPr>
        <w:t>s</w:t>
      </w:r>
    </w:p>
    <w:p w14:paraId="5CA11535" w14:textId="6EEC11CA" w:rsidR="002C7F90" w:rsidRDefault="00A131B6">
      <w:pPr>
        <w:pStyle w:val="References"/>
        <w:spacing w:before="120" w:after="120"/>
        <w:ind w:left="363" w:hanging="363"/>
      </w:pPr>
      <w:r>
        <w:rPr>
          <w:rFonts w:hint="eastAsia"/>
        </w:rPr>
        <w:t>RAN1 Chair</w:t>
      </w:r>
      <w:r>
        <w:t>’</w:t>
      </w:r>
      <w:r>
        <w:rPr>
          <w:rFonts w:hint="eastAsia"/>
        </w:rPr>
        <w:t>s Note, 3GPP TSG RAN WG1 #1</w:t>
      </w:r>
      <w:r>
        <w:t>20</w:t>
      </w:r>
      <w:r w:rsidR="0062415D">
        <w:rPr>
          <w:rFonts w:hint="eastAsia"/>
        </w:rPr>
        <w:t>b</w:t>
      </w:r>
      <w:r>
        <w:rPr>
          <w:rFonts w:hint="eastAsia"/>
        </w:rPr>
        <w:t xml:space="preserve">, </w:t>
      </w:r>
      <w:r w:rsidR="0062415D">
        <w:t>Wuhan</w:t>
      </w:r>
      <w:r>
        <w:rPr>
          <w:rFonts w:hint="eastAsia"/>
        </w:rPr>
        <w:t xml:space="preserve">, </w:t>
      </w:r>
      <w:r w:rsidR="0062415D">
        <w:t>China</w:t>
      </w:r>
      <w:r>
        <w:rPr>
          <w:rFonts w:hint="eastAsia"/>
        </w:rPr>
        <w:t xml:space="preserve">, </w:t>
      </w:r>
      <w:r w:rsidR="0062415D">
        <w:t>Apr</w:t>
      </w:r>
      <w:r>
        <w:rPr>
          <w:rFonts w:hint="eastAsia"/>
        </w:rPr>
        <w:t xml:space="preserve">. </w:t>
      </w:r>
      <w:r w:rsidR="0062415D">
        <w:t>7</w:t>
      </w:r>
      <w:r>
        <w:rPr>
          <w:rFonts w:hint="eastAsia"/>
        </w:rPr>
        <w:t xml:space="preserve">th - </w:t>
      </w:r>
      <w:r w:rsidR="0062415D">
        <w:t>Arp</w:t>
      </w:r>
      <w:r>
        <w:rPr>
          <w:rFonts w:hint="eastAsia"/>
        </w:rPr>
        <w:t xml:space="preserve">. </w:t>
      </w:r>
      <w:r w:rsidR="0062415D">
        <w:t>11th</w:t>
      </w:r>
      <w:r>
        <w:rPr>
          <w:rFonts w:hint="eastAsia"/>
        </w:rPr>
        <w:t>, 202</w:t>
      </w:r>
      <w:r>
        <w:t>5</w:t>
      </w:r>
    </w:p>
    <w:p w14:paraId="714B20EA" w14:textId="6B978273" w:rsidR="0062415D" w:rsidRDefault="0062415D">
      <w:pPr>
        <w:pStyle w:val="References"/>
        <w:spacing w:before="120" w:after="120"/>
        <w:ind w:left="363" w:hanging="363"/>
      </w:pPr>
      <w:r>
        <w:rPr>
          <w:rFonts w:hint="eastAsia"/>
        </w:rPr>
        <w:t>T</w:t>
      </w:r>
      <w:r>
        <w:t xml:space="preserve">S 38.331, </w:t>
      </w:r>
      <w:r w:rsidR="00D37F75">
        <w:t>Radio Resource Control (RRC) protocol specification (Release 18).</w:t>
      </w:r>
    </w:p>
    <w:p w14:paraId="4135DA17" w14:textId="2247F183" w:rsidR="00D37F75" w:rsidRDefault="00D37F75">
      <w:pPr>
        <w:pStyle w:val="References"/>
        <w:spacing w:before="120" w:after="120"/>
        <w:ind w:left="363" w:hanging="363"/>
      </w:pPr>
      <w:r>
        <w:rPr>
          <w:rFonts w:hint="eastAsia"/>
        </w:rPr>
        <w:t>R</w:t>
      </w:r>
      <w:r>
        <w:t>AN1 Chair’s Note, 3GPP TSG RAN WG1 #120, Athens, Greece, Feb. 17th – Feb. 21st, 2025</w:t>
      </w:r>
    </w:p>
    <w:p w14:paraId="15C1F364" w14:textId="53AF20D4" w:rsidR="00D37F75" w:rsidRDefault="00D37F75">
      <w:pPr>
        <w:pStyle w:val="References"/>
        <w:spacing w:before="120" w:after="120"/>
        <w:ind w:left="363" w:hanging="363"/>
      </w:pPr>
      <w:r w:rsidRPr="00D37F75">
        <w:t>R1-2501766 Discussion on common signal</w:t>
      </w:r>
      <w:r>
        <w:t xml:space="preserve"> </w:t>
      </w:r>
      <w:r w:rsidRPr="00D37F75">
        <w:t>channel for NES</w:t>
      </w:r>
      <w:r>
        <w:t xml:space="preserve">, ZTE, Sanechips, </w:t>
      </w:r>
      <w:r>
        <w:rPr>
          <w:rFonts w:hint="eastAsia"/>
        </w:rPr>
        <w:t>3GPP TSG RAN WG1 #1</w:t>
      </w:r>
      <w:r>
        <w:t>20</w:t>
      </w:r>
      <w:r>
        <w:rPr>
          <w:rFonts w:hint="eastAsia"/>
        </w:rPr>
        <w:t xml:space="preserve">b, </w:t>
      </w:r>
      <w:r>
        <w:t>Wuhan</w:t>
      </w:r>
      <w:r>
        <w:rPr>
          <w:rFonts w:hint="eastAsia"/>
        </w:rPr>
        <w:t xml:space="preserve">, </w:t>
      </w:r>
      <w:r>
        <w:t>China</w:t>
      </w:r>
      <w:r>
        <w:rPr>
          <w:rFonts w:hint="eastAsia"/>
        </w:rPr>
        <w:t xml:space="preserve">, </w:t>
      </w:r>
      <w:r>
        <w:t>Apr</w:t>
      </w:r>
      <w:r>
        <w:rPr>
          <w:rFonts w:hint="eastAsia"/>
        </w:rPr>
        <w:t xml:space="preserve">. </w:t>
      </w:r>
      <w:r>
        <w:t>7</w:t>
      </w:r>
      <w:r>
        <w:rPr>
          <w:rFonts w:hint="eastAsia"/>
        </w:rPr>
        <w:t xml:space="preserve">th - </w:t>
      </w:r>
      <w:r>
        <w:t>Arp</w:t>
      </w:r>
      <w:r>
        <w:rPr>
          <w:rFonts w:hint="eastAsia"/>
        </w:rPr>
        <w:t xml:space="preserve">. </w:t>
      </w:r>
      <w:r>
        <w:t>11th</w:t>
      </w:r>
      <w:r>
        <w:rPr>
          <w:rFonts w:hint="eastAsia"/>
        </w:rPr>
        <w:t>, 202</w:t>
      </w:r>
      <w:r>
        <w:t>5.</w:t>
      </w:r>
    </w:p>
    <w:p w14:paraId="2AB77550" w14:textId="6A428A56" w:rsidR="002C7F90" w:rsidRDefault="00A131B6">
      <w:pPr>
        <w:pStyle w:val="References"/>
        <w:spacing w:before="120" w:after="120"/>
        <w:ind w:left="363" w:hanging="363"/>
      </w:pPr>
      <w:r>
        <w:t>TS 38.213, Physical layer procedure for control (Release 18)</w:t>
      </w:r>
      <w:r>
        <w:rPr>
          <w:rFonts w:hint="eastAsia"/>
        </w:rPr>
        <w:t>.</w:t>
      </w:r>
    </w:p>
    <w:p w14:paraId="64630444" w14:textId="77777777" w:rsidR="002C7F90" w:rsidRDefault="00A131B6">
      <w:pPr>
        <w:pStyle w:val="References"/>
        <w:spacing w:before="120" w:after="120"/>
        <w:ind w:left="363" w:hanging="363"/>
      </w:pPr>
      <w:r>
        <w:t>Report from session on R17/R18 V2X/SL, R18/R19 MOB and R19 NES, 3GPP TSG-RAN WG2 Meeting #129, Athens</w:t>
      </w:r>
      <w:r>
        <w:rPr>
          <w:rFonts w:hint="eastAsia"/>
        </w:rPr>
        <w:t xml:space="preserve">, </w:t>
      </w:r>
      <w:r>
        <w:t>Greece</w:t>
      </w:r>
      <w:r>
        <w:rPr>
          <w:rFonts w:hint="eastAsia"/>
        </w:rPr>
        <w:t xml:space="preserve">, </w:t>
      </w:r>
      <w:r>
        <w:t>Feb</w:t>
      </w:r>
      <w:r>
        <w:rPr>
          <w:rFonts w:hint="eastAsia"/>
        </w:rPr>
        <w:t xml:space="preserve">. </w:t>
      </w:r>
      <w:r>
        <w:t>17</w:t>
      </w:r>
      <w:r>
        <w:rPr>
          <w:rFonts w:hint="eastAsia"/>
        </w:rPr>
        <w:t xml:space="preserve">th - </w:t>
      </w:r>
      <w:r>
        <w:t>Feb</w:t>
      </w:r>
      <w:r>
        <w:rPr>
          <w:rFonts w:hint="eastAsia"/>
        </w:rPr>
        <w:t>. 2</w:t>
      </w:r>
      <w:r>
        <w:t>1st</w:t>
      </w:r>
      <w:r>
        <w:rPr>
          <w:rFonts w:hint="eastAsia"/>
        </w:rPr>
        <w:t>, 202</w:t>
      </w:r>
      <w:r>
        <w:t>5</w:t>
      </w:r>
    </w:p>
    <w:sectPr w:rsidR="002C7F90">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3635E" w14:textId="77777777" w:rsidR="0035307C" w:rsidRDefault="0035307C">
      <w:pPr>
        <w:spacing w:before="120" w:after="120" w:line="240" w:lineRule="auto"/>
      </w:pPr>
      <w:r>
        <w:separator/>
      </w:r>
    </w:p>
  </w:endnote>
  <w:endnote w:type="continuationSeparator" w:id="0">
    <w:p w14:paraId="4CA130A3" w14:textId="77777777" w:rsidR="0035307C" w:rsidRDefault="0035307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B00002AF" w:usb1="69D77CFB" w:usb2="00000030" w:usb3="00000000" w:csb0="4008009F" w:csb1="DFD70000"/>
  </w:font>
  <w:font w:name="MS Mincho">
    <w:altName w:val="Yu Gothic"/>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B91C7" w14:textId="77777777" w:rsidR="002C7F90" w:rsidRDefault="002C7F90">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4E930" w14:textId="77777777" w:rsidR="002C7F90" w:rsidRDefault="00A131B6">
    <w:pPr>
      <w:pStyle w:val="ac"/>
      <w:spacing w:before="120" w:after="120"/>
    </w:pPr>
    <w:r>
      <w:rPr>
        <w:noProof/>
      </w:rPr>
      <mc:AlternateContent>
        <mc:Choice Requires="wps">
          <w:drawing>
            <wp:anchor distT="0" distB="0" distL="114300" distR="114300" simplePos="0" relativeHeight="251659264" behindDoc="0" locked="0" layoutInCell="1" allowOverlap="1" wp14:anchorId="0D963F49" wp14:editId="58069096">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42C2B2D5" w14:textId="77777777" w:rsidR="002C7F90" w:rsidRDefault="00A131B6">
                          <w:pPr>
                            <w:pStyle w:val="ac"/>
                            <w:spacing w:before="120" w:after="120"/>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D963F49"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14:paraId="42C2B2D5" w14:textId="77777777" w:rsidR="002C7F90" w:rsidRDefault="00A131B6">
                    <w:pPr>
                      <w:pStyle w:val="ac"/>
                      <w:spacing w:before="120" w:after="120"/>
                    </w:pPr>
                    <w:r>
                      <w:fldChar w:fldCharType="begin"/>
                    </w:r>
                    <w:r>
                      <w:instrText xml:space="preserve"> PAGE  \* MERGEFORMAT </w:instrText>
                    </w:r>
                    <w:r>
                      <w:fldChar w:fldCharType="separate"/>
                    </w:r>
                    <w:r>
                      <w:t>11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69C2" w14:textId="77777777" w:rsidR="002C7F90" w:rsidRDefault="002C7F90">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2CDAD" w14:textId="77777777" w:rsidR="0035307C" w:rsidRDefault="0035307C">
      <w:pPr>
        <w:spacing w:before="120" w:after="120"/>
      </w:pPr>
      <w:r>
        <w:separator/>
      </w:r>
    </w:p>
  </w:footnote>
  <w:footnote w:type="continuationSeparator" w:id="0">
    <w:p w14:paraId="0B514EAA" w14:textId="77777777" w:rsidR="0035307C" w:rsidRDefault="0035307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0134" w14:textId="77777777" w:rsidR="002C7F90" w:rsidRDefault="002C7F90">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79244" w14:textId="77777777" w:rsidR="002C7F90" w:rsidRDefault="002C7F90">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67C2" w14:textId="77777777" w:rsidR="002C7F90" w:rsidRDefault="002C7F90">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6112C4B"/>
    <w:multiLevelType w:val="multilevel"/>
    <w:tmpl w:val="16112C4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EE4813"/>
    <w:multiLevelType w:val="multilevel"/>
    <w:tmpl w:val="17EE481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F5421E"/>
    <w:multiLevelType w:val="multilevel"/>
    <w:tmpl w:val="17F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12126A"/>
    <w:multiLevelType w:val="multilevel"/>
    <w:tmpl w:val="3A121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CD70771"/>
    <w:multiLevelType w:val="multilevel"/>
    <w:tmpl w:val="4CD7077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0742C3"/>
    <w:multiLevelType w:val="multilevel"/>
    <w:tmpl w:val="580742C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CA8500A"/>
    <w:multiLevelType w:val="multilevel"/>
    <w:tmpl w:val="5CA85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8"/>
  </w:num>
  <w:num w:numId="3">
    <w:abstractNumId w:val="0"/>
  </w:num>
  <w:num w:numId="4">
    <w:abstractNumId w:val="1"/>
  </w:num>
  <w:num w:numId="5">
    <w:abstractNumId w:val="5"/>
  </w:num>
  <w:num w:numId="6">
    <w:abstractNumId w:val="4"/>
  </w:num>
  <w:num w:numId="7">
    <w:abstractNumId w:val="7"/>
  </w:num>
  <w:num w:numId="8">
    <w:abstractNumId w:val="10"/>
  </w:num>
  <w:num w:numId="9">
    <w:abstractNumId w:val="2"/>
  </w:num>
  <w:num w:numId="10">
    <w:abstractNumId w:val="9"/>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04AB"/>
    <w:rsid w:val="00051F4E"/>
    <w:rsid w:val="000529AC"/>
    <w:rsid w:val="00062828"/>
    <w:rsid w:val="00067806"/>
    <w:rsid w:val="000720E0"/>
    <w:rsid w:val="00072FB0"/>
    <w:rsid w:val="00074518"/>
    <w:rsid w:val="000814A8"/>
    <w:rsid w:val="000849F9"/>
    <w:rsid w:val="00093DF3"/>
    <w:rsid w:val="000A15BE"/>
    <w:rsid w:val="000A3F71"/>
    <w:rsid w:val="000A7569"/>
    <w:rsid w:val="000B30EA"/>
    <w:rsid w:val="000B75EA"/>
    <w:rsid w:val="000C1A96"/>
    <w:rsid w:val="000D0462"/>
    <w:rsid w:val="000D3E8D"/>
    <w:rsid w:val="000E2433"/>
    <w:rsid w:val="000E6BBB"/>
    <w:rsid w:val="000F0C3E"/>
    <w:rsid w:val="000F28CA"/>
    <w:rsid w:val="00103906"/>
    <w:rsid w:val="001237BF"/>
    <w:rsid w:val="00126823"/>
    <w:rsid w:val="001326EB"/>
    <w:rsid w:val="00135533"/>
    <w:rsid w:val="00142961"/>
    <w:rsid w:val="001460F7"/>
    <w:rsid w:val="0014618D"/>
    <w:rsid w:val="001470AA"/>
    <w:rsid w:val="00153BF7"/>
    <w:rsid w:val="0016113B"/>
    <w:rsid w:val="001622FF"/>
    <w:rsid w:val="001632AB"/>
    <w:rsid w:val="00163CE0"/>
    <w:rsid w:val="00172A27"/>
    <w:rsid w:val="001754AE"/>
    <w:rsid w:val="0018732E"/>
    <w:rsid w:val="00191912"/>
    <w:rsid w:val="00195F46"/>
    <w:rsid w:val="001970A0"/>
    <w:rsid w:val="001A214A"/>
    <w:rsid w:val="001B3634"/>
    <w:rsid w:val="001C1894"/>
    <w:rsid w:val="001C196F"/>
    <w:rsid w:val="001D1287"/>
    <w:rsid w:val="001D7546"/>
    <w:rsid w:val="001E125B"/>
    <w:rsid w:val="001E262F"/>
    <w:rsid w:val="001E54E9"/>
    <w:rsid w:val="001E5F46"/>
    <w:rsid w:val="001F1BB1"/>
    <w:rsid w:val="001F26CE"/>
    <w:rsid w:val="001F415E"/>
    <w:rsid w:val="001F6E58"/>
    <w:rsid w:val="00202C89"/>
    <w:rsid w:val="0020406B"/>
    <w:rsid w:val="0021112A"/>
    <w:rsid w:val="00212872"/>
    <w:rsid w:val="0021360B"/>
    <w:rsid w:val="00216169"/>
    <w:rsid w:val="002240E1"/>
    <w:rsid w:val="00224A1A"/>
    <w:rsid w:val="00227DF5"/>
    <w:rsid w:val="002320CA"/>
    <w:rsid w:val="00240027"/>
    <w:rsid w:val="002401EC"/>
    <w:rsid w:val="00242043"/>
    <w:rsid w:val="00243B44"/>
    <w:rsid w:val="00244ABB"/>
    <w:rsid w:val="00247959"/>
    <w:rsid w:val="00247A67"/>
    <w:rsid w:val="00251814"/>
    <w:rsid w:val="00256B05"/>
    <w:rsid w:val="00261C72"/>
    <w:rsid w:val="0026766E"/>
    <w:rsid w:val="00270D65"/>
    <w:rsid w:val="002748A9"/>
    <w:rsid w:val="00274B45"/>
    <w:rsid w:val="00282069"/>
    <w:rsid w:val="002864B5"/>
    <w:rsid w:val="0029079C"/>
    <w:rsid w:val="00292340"/>
    <w:rsid w:val="00296B51"/>
    <w:rsid w:val="002A1DEC"/>
    <w:rsid w:val="002A328C"/>
    <w:rsid w:val="002A41E5"/>
    <w:rsid w:val="002B4661"/>
    <w:rsid w:val="002C18AC"/>
    <w:rsid w:val="002C4448"/>
    <w:rsid w:val="002C68AC"/>
    <w:rsid w:val="002C7CCD"/>
    <w:rsid w:val="002C7F90"/>
    <w:rsid w:val="002D6C1C"/>
    <w:rsid w:val="002E01BA"/>
    <w:rsid w:val="002F037D"/>
    <w:rsid w:val="002F0E7A"/>
    <w:rsid w:val="002F2535"/>
    <w:rsid w:val="002F5687"/>
    <w:rsid w:val="002F5A8D"/>
    <w:rsid w:val="00302F20"/>
    <w:rsid w:val="00303936"/>
    <w:rsid w:val="00304FCB"/>
    <w:rsid w:val="00314748"/>
    <w:rsid w:val="00315B5C"/>
    <w:rsid w:val="00316046"/>
    <w:rsid w:val="00317501"/>
    <w:rsid w:val="00322EE2"/>
    <w:rsid w:val="00325735"/>
    <w:rsid w:val="00325902"/>
    <w:rsid w:val="003275A3"/>
    <w:rsid w:val="00332D30"/>
    <w:rsid w:val="0033573E"/>
    <w:rsid w:val="00335FF9"/>
    <w:rsid w:val="0034009F"/>
    <w:rsid w:val="0034028B"/>
    <w:rsid w:val="00340631"/>
    <w:rsid w:val="00343CE4"/>
    <w:rsid w:val="00344E48"/>
    <w:rsid w:val="003466BB"/>
    <w:rsid w:val="0035253F"/>
    <w:rsid w:val="0035307C"/>
    <w:rsid w:val="00361D52"/>
    <w:rsid w:val="003704FF"/>
    <w:rsid w:val="00370D7F"/>
    <w:rsid w:val="00371FE9"/>
    <w:rsid w:val="00372A00"/>
    <w:rsid w:val="00373667"/>
    <w:rsid w:val="00376E4B"/>
    <w:rsid w:val="00376EEB"/>
    <w:rsid w:val="00376EF8"/>
    <w:rsid w:val="00380891"/>
    <w:rsid w:val="003872BB"/>
    <w:rsid w:val="003875F1"/>
    <w:rsid w:val="00393F40"/>
    <w:rsid w:val="00396F2A"/>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61940"/>
    <w:rsid w:val="0046426A"/>
    <w:rsid w:val="004724B4"/>
    <w:rsid w:val="00472B06"/>
    <w:rsid w:val="004771C5"/>
    <w:rsid w:val="00477655"/>
    <w:rsid w:val="0048120F"/>
    <w:rsid w:val="00482166"/>
    <w:rsid w:val="00482706"/>
    <w:rsid w:val="00490434"/>
    <w:rsid w:val="00495C90"/>
    <w:rsid w:val="004A142B"/>
    <w:rsid w:val="004A1B93"/>
    <w:rsid w:val="004A5D1D"/>
    <w:rsid w:val="004A699E"/>
    <w:rsid w:val="004B44A9"/>
    <w:rsid w:val="004C1A54"/>
    <w:rsid w:val="004C1B6B"/>
    <w:rsid w:val="004E78D4"/>
    <w:rsid w:val="004F0084"/>
    <w:rsid w:val="004F5994"/>
    <w:rsid w:val="00500F45"/>
    <w:rsid w:val="00502E38"/>
    <w:rsid w:val="00503921"/>
    <w:rsid w:val="00506AC4"/>
    <w:rsid w:val="00507A00"/>
    <w:rsid w:val="00510731"/>
    <w:rsid w:val="00514CDD"/>
    <w:rsid w:val="005176E7"/>
    <w:rsid w:val="0051788A"/>
    <w:rsid w:val="00523589"/>
    <w:rsid w:val="00523668"/>
    <w:rsid w:val="00523AD9"/>
    <w:rsid w:val="00523D5E"/>
    <w:rsid w:val="00527033"/>
    <w:rsid w:val="00531571"/>
    <w:rsid w:val="00531B5B"/>
    <w:rsid w:val="00532500"/>
    <w:rsid w:val="0053433D"/>
    <w:rsid w:val="005349A5"/>
    <w:rsid w:val="005372CF"/>
    <w:rsid w:val="00541B22"/>
    <w:rsid w:val="00546436"/>
    <w:rsid w:val="00546B3D"/>
    <w:rsid w:val="00547723"/>
    <w:rsid w:val="0055156E"/>
    <w:rsid w:val="005607F8"/>
    <w:rsid w:val="00564BCB"/>
    <w:rsid w:val="0056509E"/>
    <w:rsid w:val="00572F6E"/>
    <w:rsid w:val="00574776"/>
    <w:rsid w:val="0058526A"/>
    <w:rsid w:val="00585556"/>
    <w:rsid w:val="00587846"/>
    <w:rsid w:val="0059321F"/>
    <w:rsid w:val="00593818"/>
    <w:rsid w:val="005A05C6"/>
    <w:rsid w:val="005A0FE9"/>
    <w:rsid w:val="005A11E7"/>
    <w:rsid w:val="005B77A5"/>
    <w:rsid w:val="005C2E7C"/>
    <w:rsid w:val="005C38FA"/>
    <w:rsid w:val="005C6B42"/>
    <w:rsid w:val="005D5019"/>
    <w:rsid w:val="005D6A1C"/>
    <w:rsid w:val="005D78A5"/>
    <w:rsid w:val="005E2C89"/>
    <w:rsid w:val="005E545F"/>
    <w:rsid w:val="005F26E5"/>
    <w:rsid w:val="005F33E6"/>
    <w:rsid w:val="005F4271"/>
    <w:rsid w:val="00600A19"/>
    <w:rsid w:val="00600C43"/>
    <w:rsid w:val="00611232"/>
    <w:rsid w:val="00612C6D"/>
    <w:rsid w:val="00614E28"/>
    <w:rsid w:val="0061503F"/>
    <w:rsid w:val="00617327"/>
    <w:rsid w:val="00617EE7"/>
    <w:rsid w:val="00620288"/>
    <w:rsid w:val="00620D7C"/>
    <w:rsid w:val="006231ED"/>
    <w:rsid w:val="0062415D"/>
    <w:rsid w:val="00624C23"/>
    <w:rsid w:val="00627607"/>
    <w:rsid w:val="0063199A"/>
    <w:rsid w:val="00633E43"/>
    <w:rsid w:val="00637D11"/>
    <w:rsid w:val="00640605"/>
    <w:rsid w:val="00640B94"/>
    <w:rsid w:val="00642298"/>
    <w:rsid w:val="00646EAA"/>
    <w:rsid w:val="006501AA"/>
    <w:rsid w:val="006536B8"/>
    <w:rsid w:val="00654F58"/>
    <w:rsid w:val="006619AB"/>
    <w:rsid w:val="00662A61"/>
    <w:rsid w:val="00663427"/>
    <w:rsid w:val="00674739"/>
    <w:rsid w:val="00676C72"/>
    <w:rsid w:val="00680FFF"/>
    <w:rsid w:val="006825A0"/>
    <w:rsid w:val="00691376"/>
    <w:rsid w:val="006922EF"/>
    <w:rsid w:val="00694EF8"/>
    <w:rsid w:val="00694FB9"/>
    <w:rsid w:val="006C2229"/>
    <w:rsid w:val="006C55B1"/>
    <w:rsid w:val="006C69C1"/>
    <w:rsid w:val="006D11DE"/>
    <w:rsid w:val="006D3D89"/>
    <w:rsid w:val="006D425D"/>
    <w:rsid w:val="006E01C3"/>
    <w:rsid w:val="006E2963"/>
    <w:rsid w:val="006F12DF"/>
    <w:rsid w:val="006F4852"/>
    <w:rsid w:val="00700636"/>
    <w:rsid w:val="00701BF9"/>
    <w:rsid w:val="007036F7"/>
    <w:rsid w:val="0070691A"/>
    <w:rsid w:val="0070693A"/>
    <w:rsid w:val="007127C9"/>
    <w:rsid w:val="00717A38"/>
    <w:rsid w:val="00723AD3"/>
    <w:rsid w:val="0073053B"/>
    <w:rsid w:val="0073179A"/>
    <w:rsid w:val="00732790"/>
    <w:rsid w:val="00735DC1"/>
    <w:rsid w:val="007427BB"/>
    <w:rsid w:val="007431FC"/>
    <w:rsid w:val="007440A2"/>
    <w:rsid w:val="00745143"/>
    <w:rsid w:val="0074695D"/>
    <w:rsid w:val="00747C56"/>
    <w:rsid w:val="007501AC"/>
    <w:rsid w:val="00753A12"/>
    <w:rsid w:val="00762F1B"/>
    <w:rsid w:val="0076682E"/>
    <w:rsid w:val="00766F23"/>
    <w:rsid w:val="0077581A"/>
    <w:rsid w:val="0077761A"/>
    <w:rsid w:val="00784828"/>
    <w:rsid w:val="00785A2A"/>
    <w:rsid w:val="00786A2C"/>
    <w:rsid w:val="00787FA9"/>
    <w:rsid w:val="007A083B"/>
    <w:rsid w:val="007A0CD8"/>
    <w:rsid w:val="007A2993"/>
    <w:rsid w:val="007B0FD9"/>
    <w:rsid w:val="007B23DE"/>
    <w:rsid w:val="007B458B"/>
    <w:rsid w:val="007C4328"/>
    <w:rsid w:val="007C440F"/>
    <w:rsid w:val="007C5FBD"/>
    <w:rsid w:val="007D7E98"/>
    <w:rsid w:val="007E28CE"/>
    <w:rsid w:val="007E4A23"/>
    <w:rsid w:val="007E634B"/>
    <w:rsid w:val="007E692A"/>
    <w:rsid w:val="007F0F18"/>
    <w:rsid w:val="007F25FD"/>
    <w:rsid w:val="007F39F4"/>
    <w:rsid w:val="00802A15"/>
    <w:rsid w:val="00810C42"/>
    <w:rsid w:val="00815B7A"/>
    <w:rsid w:val="00816EF3"/>
    <w:rsid w:val="00824EDA"/>
    <w:rsid w:val="008266C4"/>
    <w:rsid w:val="008412CD"/>
    <w:rsid w:val="0084332A"/>
    <w:rsid w:val="00847621"/>
    <w:rsid w:val="008479FF"/>
    <w:rsid w:val="00852635"/>
    <w:rsid w:val="00852764"/>
    <w:rsid w:val="0085443B"/>
    <w:rsid w:val="00857E93"/>
    <w:rsid w:val="008652E8"/>
    <w:rsid w:val="00866C30"/>
    <w:rsid w:val="00870679"/>
    <w:rsid w:val="00870E40"/>
    <w:rsid w:val="00886E49"/>
    <w:rsid w:val="00886EA7"/>
    <w:rsid w:val="0089207F"/>
    <w:rsid w:val="00892B4C"/>
    <w:rsid w:val="00892F04"/>
    <w:rsid w:val="00893268"/>
    <w:rsid w:val="0089344F"/>
    <w:rsid w:val="00894520"/>
    <w:rsid w:val="00896C79"/>
    <w:rsid w:val="008A72B5"/>
    <w:rsid w:val="008B3130"/>
    <w:rsid w:val="008B547D"/>
    <w:rsid w:val="008B5C48"/>
    <w:rsid w:val="008B7F10"/>
    <w:rsid w:val="008C0445"/>
    <w:rsid w:val="008E1DE1"/>
    <w:rsid w:val="008E42BA"/>
    <w:rsid w:val="008F255E"/>
    <w:rsid w:val="008F3DC8"/>
    <w:rsid w:val="00903A35"/>
    <w:rsid w:val="00906019"/>
    <w:rsid w:val="009122C3"/>
    <w:rsid w:val="00922624"/>
    <w:rsid w:val="00923BDA"/>
    <w:rsid w:val="009273C8"/>
    <w:rsid w:val="00933CC3"/>
    <w:rsid w:val="0093617A"/>
    <w:rsid w:val="009411A5"/>
    <w:rsid w:val="00946A7C"/>
    <w:rsid w:val="00950DB1"/>
    <w:rsid w:val="00952C83"/>
    <w:rsid w:val="00957418"/>
    <w:rsid w:val="009610C6"/>
    <w:rsid w:val="0096194F"/>
    <w:rsid w:val="00966E7D"/>
    <w:rsid w:val="00970630"/>
    <w:rsid w:val="00971A1F"/>
    <w:rsid w:val="0097299C"/>
    <w:rsid w:val="009734B7"/>
    <w:rsid w:val="00982F36"/>
    <w:rsid w:val="00983FE2"/>
    <w:rsid w:val="00986B97"/>
    <w:rsid w:val="00992232"/>
    <w:rsid w:val="00994A41"/>
    <w:rsid w:val="009A380A"/>
    <w:rsid w:val="009A3A36"/>
    <w:rsid w:val="009A4F31"/>
    <w:rsid w:val="009B05AD"/>
    <w:rsid w:val="009B18A3"/>
    <w:rsid w:val="009B541E"/>
    <w:rsid w:val="009B5557"/>
    <w:rsid w:val="009D2A17"/>
    <w:rsid w:val="009D6400"/>
    <w:rsid w:val="009D7770"/>
    <w:rsid w:val="009D7C12"/>
    <w:rsid w:val="009E593F"/>
    <w:rsid w:val="009F2A89"/>
    <w:rsid w:val="009F65A8"/>
    <w:rsid w:val="009F7747"/>
    <w:rsid w:val="00A05A33"/>
    <w:rsid w:val="00A119E4"/>
    <w:rsid w:val="00A131B6"/>
    <w:rsid w:val="00A13D0B"/>
    <w:rsid w:val="00A14F22"/>
    <w:rsid w:val="00A15BD0"/>
    <w:rsid w:val="00A171E5"/>
    <w:rsid w:val="00A17810"/>
    <w:rsid w:val="00A21523"/>
    <w:rsid w:val="00A26720"/>
    <w:rsid w:val="00A26F09"/>
    <w:rsid w:val="00A33BD9"/>
    <w:rsid w:val="00A40C3F"/>
    <w:rsid w:val="00A4182C"/>
    <w:rsid w:val="00A50B2A"/>
    <w:rsid w:val="00A51CDD"/>
    <w:rsid w:val="00A54A48"/>
    <w:rsid w:val="00A551E2"/>
    <w:rsid w:val="00A56849"/>
    <w:rsid w:val="00A57AD9"/>
    <w:rsid w:val="00A64DED"/>
    <w:rsid w:val="00A656E5"/>
    <w:rsid w:val="00A67E84"/>
    <w:rsid w:val="00A808B7"/>
    <w:rsid w:val="00A809DB"/>
    <w:rsid w:val="00A826D5"/>
    <w:rsid w:val="00A86EB5"/>
    <w:rsid w:val="00A91773"/>
    <w:rsid w:val="00A92854"/>
    <w:rsid w:val="00A92CA8"/>
    <w:rsid w:val="00A96A08"/>
    <w:rsid w:val="00AA1889"/>
    <w:rsid w:val="00AB0AAF"/>
    <w:rsid w:val="00AB251B"/>
    <w:rsid w:val="00AB44C0"/>
    <w:rsid w:val="00AB500B"/>
    <w:rsid w:val="00AB5108"/>
    <w:rsid w:val="00AB6D34"/>
    <w:rsid w:val="00AC24BF"/>
    <w:rsid w:val="00AD1042"/>
    <w:rsid w:val="00AD56C4"/>
    <w:rsid w:val="00AD7FE5"/>
    <w:rsid w:val="00AE15F4"/>
    <w:rsid w:val="00AE462D"/>
    <w:rsid w:val="00AE5530"/>
    <w:rsid w:val="00AF3608"/>
    <w:rsid w:val="00AF4DE7"/>
    <w:rsid w:val="00B031EF"/>
    <w:rsid w:val="00B11405"/>
    <w:rsid w:val="00B123D9"/>
    <w:rsid w:val="00B138E9"/>
    <w:rsid w:val="00B179E3"/>
    <w:rsid w:val="00B245AA"/>
    <w:rsid w:val="00B25E89"/>
    <w:rsid w:val="00B33E26"/>
    <w:rsid w:val="00B34FF8"/>
    <w:rsid w:val="00B354A9"/>
    <w:rsid w:val="00B43645"/>
    <w:rsid w:val="00B43ED5"/>
    <w:rsid w:val="00B54730"/>
    <w:rsid w:val="00B54747"/>
    <w:rsid w:val="00B56091"/>
    <w:rsid w:val="00B60F6C"/>
    <w:rsid w:val="00B663FA"/>
    <w:rsid w:val="00B76824"/>
    <w:rsid w:val="00B81C3C"/>
    <w:rsid w:val="00B8231C"/>
    <w:rsid w:val="00B87AB7"/>
    <w:rsid w:val="00BA72B7"/>
    <w:rsid w:val="00BA7674"/>
    <w:rsid w:val="00BB08C4"/>
    <w:rsid w:val="00BB34C3"/>
    <w:rsid w:val="00BC6CAA"/>
    <w:rsid w:val="00BD72A5"/>
    <w:rsid w:val="00BE15A6"/>
    <w:rsid w:val="00BE22EC"/>
    <w:rsid w:val="00BE5D22"/>
    <w:rsid w:val="00BE7E0A"/>
    <w:rsid w:val="00BF526E"/>
    <w:rsid w:val="00BF743C"/>
    <w:rsid w:val="00C07C74"/>
    <w:rsid w:val="00C10FE5"/>
    <w:rsid w:val="00C12784"/>
    <w:rsid w:val="00C14105"/>
    <w:rsid w:val="00C16276"/>
    <w:rsid w:val="00C2142E"/>
    <w:rsid w:val="00C22FCF"/>
    <w:rsid w:val="00C2334E"/>
    <w:rsid w:val="00C2713A"/>
    <w:rsid w:val="00C27A3E"/>
    <w:rsid w:val="00C34FD0"/>
    <w:rsid w:val="00C5232C"/>
    <w:rsid w:val="00C52D2F"/>
    <w:rsid w:val="00C625E3"/>
    <w:rsid w:val="00C628DA"/>
    <w:rsid w:val="00C67AE3"/>
    <w:rsid w:val="00C727DD"/>
    <w:rsid w:val="00C76271"/>
    <w:rsid w:val="00C829B3"/>
    <w:rsid w:val="00C855D2"/>
    <w:rsid w:val="00C87A17"/>
    <w:rsid w:val="00C922BC"/>
    <w:rsid w:val="00C925E7"/>
    <w:rsid w:val="00C94848"/>
    <w:rsid w:val="00CA09F5"/>
    <w:rsid w:val="00CA152B"/>
    <w:rsid w:val="00CA4E1D"/>
    <w:rsid w:val="00CB03D7"/>
    <w:rsid w:val="00CB046A"/>
    <w:rsid w:val="00CB7FB3"/>
    <w:rsid w:val="00CC01B0"/>
    <w:rsid w:val="00CC11A8"/>
    <w:rsid w:val="00CC2CD6"/>
    <w:rsid w:val="00CC62E2"/>
    <w:rsid w:val="00CD27B3"/>
    <w:rsid w:val="00CD3354"/>
    <w:rsid w:val="00CD56AA"/>
    <w:rsid w:val="00CD5E4A"/>
    <w:rsid w:val="00CD62C4"/>
    <w:rsid w:val="00CE32ED"/>
    <w:rsid w:val="00CF0062"/>
    <w:rsid w:val="00CF0689"/>
    <w:rsid w:val="00CF25E8"/>
    <w:rsid w:val="00CF4293"/>
    <w:rsid w:val="00CF7B0F"/>
    <w:rsid w:val="00D009FC"/>
    <w:rsid w:val="00D04A5E"/>
    <w:rsid w:val="00D06F00"/>
    <w:rsid w:val="00D07779"/>
    <w:rsid w:val="00D14578"/>
    <w:rsid w:val="00D24465"/>
    <w:rsid w:val="00D27BF8"/>
    <w:rsid w:val="00D30D70"/>
    <w:rsid w:val="00D30FF6"/>
    <w:rsid w:val="00D34373"/>
    <w:rsid w:val="00D36A44"/>
    <w:rsid w:val="00D37F75"/>
    <w:rsid w:val="00D41BA6"/>
    <w:rsid w:val="00D54F1B"/>
    <w:rsid w:val="00D57D7B"/>
    <w:rsid w:val="00D60DA9"/>
    <w:rsid w:val="00D701BB"/>
    <w:rsid w:val="00D714E2"/>
    <w:rsid w:val="00D7289E"/>
    <w:rsid w:val="00D73CF0"/>
    <w:rsid w:val="00D75590"/>
    <w:rsid w:val="00D81E6C"/>
    <w:rsid w:val="00D82051"/>
    <w:rsid w:val="00D82CF5"/>
    <w:rsid w:val="00D838A0"/>
    <w:rsid w:val="00D85B2C"/>
    <w:rsid w:val="00D871C4"/>
    <w:rsid w:val="00D8785A"/>
    <w:rsid w:val="00D91349"/>
    <w:rsid w:val="00D91755"/>
    <w:rsid w:val="00D92E3B"/>
    <w:rsid w:val="00D97B0C"/>
    <w:rsid w:val="00DB0E95"/>
    <w:rsid w:val="00DB12AD"/>
    <w:rsid w:val="00DB2010"/>
    <w:rsid w:val="00DB4572"/>
    <w:rsid w:val="00DB505E"/>
    <w:rsid w:val="00DC0C4F"/>
    <w:rsid w:val="00DC1213"/>
    <w:rsid w:val="00DC516B"/>
    <w:rsid w:val="00DC6E1E"/>
    <w:rsid w:val="00DC70F6"/>
    <w:rsid w:val="00DC724A"/>
    <w:rsid w:val="00DC7E0B"/>
    <w:rsid w:val="00DD5F49"/>
    <w:rsid w:val="00DF4482"/>
    <w:rsid w:val="00E05651"/>
    <w:rsid w:val="00E068AA"/>
    <w:rsid w:val="00E1380B"/>
    <w:rsid w:val="00E17337"/>
    <w:rsid w:val="00E24273"/>
    <w:rsid w:val="00E24C8B"/>
    <w:rsid w:val="00E258FC"/>
    <w:rsid w:val="00E271A5"/>
    <w:rsid w:val="00E27E55"/>
    <w:rsid w:val="00E30348"/>
    <w:rsid w:val="00E339EA"/>
    <w:rsid w:val="00E426F6"/>
    <w:rsid w:val="00E52879"/>
    <w:rsid w:val="00E55791"/>
    <w:rsid w:val="00E56340"/>
    <w:rsid w:val="00E66084"/>
    <w:rsid w:val="00E67009"/>
    <w:rsid w:val="00E704FD"/>
    <w:rsid w:val="00E70ABC"/>
    <w:rsid w:val="00E74935"/>
    <w:rsid w:val="00E75D6F"/>
    <w:rsid w:val="00E77EE5"/>
    <w:rsid w:val="00E8609B"/>
    <w:rsid w:val="00E91559"/>
    <w:rsid w:val="00E92BF0"/>
    <w:rsid w:val="00E94718"/>
    <w:rsid w:val="00E95FFE"/>
    <w:rsid w:val="00EA0820"/>
    <w:rsid w:val="00EA7040"/>
    <w:rsid w:val="00EA7950"/>
    <w:rsid w:val="00EB4671"/>
    <w:rsid w:val="00EB70EA"/>
    <w:rsid w:val="00EC0F75"/>
    <w:rsid w:val="00ED0DCA"/>
    <w:rsid w:val="00ED47A7"/>
    <w:rsid w:val="00ED7558"/>
    <w:rsid w:val="00ED7784"/>
    <w:rsid w:val="00EE1EE7"/>
    <w:rsid w:val="00EE3211"/>
    <w:rsid w:val="00F019E9"/>
    <w:rsid w:val="00F05DFC"/>
    <w:rsid w:val="00F072E8"/>
    <w:rsid w:val="00F10685"/>
    <w:rsid w:val="00F143A1"/>
    <w:rsid w:val="00F1480F"/>
    <w:rsid w:val="00F179F3"/>
    <w:rsid w:val="00F2072B"/>
    <w:rsid w:val="00F23336"/>
    <w:rsid w:val="00F34277"/>
    <w:rsid w:val="00F4372E"/>
    <w:rsid w:val="00F4492D"/>
    <w:rsid w:val="00F45130"/>
    <w:rsid w:val="00F453FE"/>
    <w:rsid w:val="00F66797"/>
    <w:rsid w:val="00F70730"/>
    <w:rsid w:val="00F71825"/>
    <w:rsid w:val="00F77A05"/>
    <w:rsid w:val="00F80169"/>
    <w:rsid w:val="00F81514"/>
    <w:rsid w:val="00F82200"/>
    <w:rsid w:val="00F86352"/>
    <w:rsid w:val="00F87040"/>
    <w:rsid w:val="00F95A32"/>
    <w:rsid w:val="00FA3FD9"/>
    <w:rsid w:val="00FA6170"/>
    <w:rsid w:val="00FA6AF6"/>
    <w:rsid w:val="00FA7D65"/>
    <w:rsid w:val="00FB1A68"/>
    <w:rsid w:val="00FB3F1B"/>
    <w:rsid w:val="00FB4A6F"/>
    <w:rsid w:val="00FB593A"/>
    <w:rsid w:val="00FC20D8"/>
    <w:rsid w:val="00FC6F4D"/>
    <w:rsid w:val="00FC72FB"/>
    <w:rsid w:val="00FC745A"/>
    <w:rsid w:val="00FD0FB8"/>
    <w:rsid w:val="00FE0900"/>
    <w:rsid w:val="00FF2528"/>
    <w:rsid w:val="010D0267"/>
    <w:rsid w:val="010D6400"/>
    <w:rsid w:val="01116D56"/>
    <w:rsid w:val="011C7F2E"/>
    <w:rsid w:val="011D1CFC"/>
    <w:rsid w:val="013B3CF1"/>
    <w:rsid w:val="01466B34"/>
    <w:rsid w:val="015462A2"/>
    <w:rsid w:val="01684674"/>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906BED"/>
    <w:rsid w:val="03F50BF8"/>
    <w:rsid w:val="03F757EE"/>
    <w:rsid w:val="040D5006"/>
    <w:rsid w:val="04176B15"/>
    <w:rsid w:val="04250069"/>
    <w:rsid w:val="04332B60"/>
    <w:rsid w:val="044D1A33"/>
    <w:rsid w:val="049C2026"/>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36DAD"/>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44178"/>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3E2069"/>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3A2974"/>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554A48"/>
    <w:rsid w:val="0D6718A8"/>
    <w:rsid w:val="0D8A5C4C"/>
    <w:rsid w:val="0D9D3B84"/>
    <w:rsid w:val="0DA32762"/>
    <w:rsid w:val="0DA826B2"/>
    <w:rsid w:val="0DC46801"/>
    <w:rsid w:val="0DD03A03"/>
    <w:rsid w:val="0DDA5E66"/>
    <w:rsid w:val="0DE80CCD"/>
    <w:rsid w:val="0DE92A73"/>
    <w:rsid w:val="0DFC6FB1"/>
    <w:rsid w:val="0E1B6666"/>
    <w:rsid w:val="0E342F61"/>
    <w:rsid w:val="0E546450"/>
    <w:rsid w:val="0E6A657A"/>
    <w:rsid w:val="0E6F3BE7"/>
    <w:rsid w:val="0E8756CE"/>
    <w:rsid w:val="0E875907"/>
    <w:rsid w:val="0E9E306F"/>
    <w:rsid w:val="0EBE485B"/>
    <w:rsid w:val="0ECE319D"/>
    <w:rsid w:val="0EE11FA9"/>
    <w:rsid w:val="0EEE11BD"/>
    <w:rsid w:val="0EF36676"/>
    <w:rsid w:val="0EFF2521"/>
    <w:rsid w:val="0F09653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901D25"/>
    <w:rsid w:val="10A7382A"/>
    <w:rsid w:val="10C359D9"/>
    <w:rsid w:val="11011524"/>
    <w:rsid w:val="110877A1"/>
    <w:rsid w:val="110D72EA"/>
    <w:rsid w:val="110E7959"/>
    <w:rsid w:val="1119722C"/>
    <w:rsid w:val="1127264D"/>
    <w:rsid w:val="113225BB"/>
    <w:rsid w:val="11434434"/>
    <w:rsid w:val="114A05F1"/>
    <w:rsid w:val="115C58D6"/>
    <w:rsid w:val="11604BE2"/>
    <w:rsid w:val="11722043"/>
    <w:rsid w:val="118F4329"/>
    <w:rsid w:val="119F6D5C"/>
    <w:rsid w:val="11A0225A"/>
    <w:rsid w:val="11A922D8"/>
    <w:rsid w:val="11AC7AC7"/>
    <w:rsid w:val="11B513F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082C81"/>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79443B"/>
    <w:rsid w:val="148B15E0"/>
    <w:rsid w:val="14D20D9B"/>
    <w:rsid w:val="15006FBE"/>
    <w:rsid w:val="151F6B5A"/>
    <w:rsid w:val="15212130"/>
    <w:rsid w:val="156542CB"/>
    <w:rsid w:val="158014E9"/>
    <w:rsid w:val="158A5B50"/>
    <w:rsid w:val="159F23B3"/>
    <w:rsid w:val="15A2498C"/>
    <w:rsid w:val="15A41290"/>
    <w:rsid w:val="15B37DED"/>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54767B"/>
    <w:rsid w:val="17613E3F"/>
    <w:rsid w:val="17664D13"/>
    <w:rsid w:val="1766777C"/>
    <w:rsid w:val="17676E2A"/>
    <w:rsid w:val="176D41EE"/>
    <w:rsid w:val="1780422F"/>
    <w:rsid w:val="17A75F25"/>
    <w:rsid w:val="17AA5C9C"/>
    <w:rsid w:val="17BD6AB4"/>
    <w:rsid w:val="17C023C9"/>
    <w:rsid w:val="17C95E94"/>
    <w:rsid w:val="17EF5DD9"/>
    <w:rsid w:val="17F77922"/>
    <w:rsid w:val="18055C5F"/>
    <w:rsid w:val="1818083E"/>
    <w:rsid w:val="184253B9"/>
    <w:rsid w:val="18434C37"/>
    <w:rsid w:val="186202E0"/>
    <w:rsid w:val="18655B8E"/>
    <w:rsid w:val="186E43F1"/>
    <w:rsid w:val="187E4517"/>
    <w:rsid w:val="188153D5"/>
    <w:rsid w:val="18875C71"/>
    <w:rsid w:val="18B80BCE"/>
    <w:rsid w:val="18C06461"/>
    <w:rsid w:val="18C66922"/>
    <w:rsid w:val="18D15598"/>
    <w:rsid w:val="18DC5CEB"/>
    <w:rsid w:val="18E62FBE"/>
    <w:rsid w:val="18EE7258"/>
    <w:rsid w:val="19000F5A"/>
    <w:rsid w:val="190C7DED"/>
    <w:rsid w:val="19141DBC"/>
    <w:rsid w:val="19270D53"/>
    <w:rsid w:val="193337BA"/>
    <w:rsid w:val="19402796"/>
    <w:rsid w:val="19407B9F"/>
    <w:rsid w:val="195254FA"/>
    <w:rsid w:val="195919BF"/>
    <w:rsid w:val="19677C6A"/>
    <w:rsid w:val="19733859"/>
    <w:rsid w:val="197A49C5"/>
    <w:rsid w:val="198A4DC2"/>
    <w:rsid w:val="199750ED"/>
    <w:rsid w:val="19A57045"/>
    <w:rsid w:val="19AC0EF2"/>
    <w:rsid w:val="19B57275"/>
    <w:rsid w:val="19BE3E90"/>
    <w:rsid w:val="19C11AC9"/>
    <w:rsid w:val="19C37E45"/>
    <w:rsid w:val="19CF40F7"/>
    <w:rsid w:val="19ED0EB9"/>
    <w:rsid w:val="19F21F24"/>
    <w:rsid w:val="1A00617E"/>
    <w:rsid w:val="1A1324AA"/>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E7CA1"/>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0A1D05"/>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6339B"/>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7B1AA7"/>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2C77"/>
    <w:rsid w:val="205B6A7D"/>
    <w:rsid w:val="205E4038"/>
    <w:rsid w:val="2075093F"/>
    <w:rsid w:val="20786BA2"/>
    <w:rsid w:val="207F447D"/>
    <w:rsid w:val="20884263"/>
    <w:rsid w:val="209D6390"/>
    <w:rsid w:val="20A160B2"/>
    <w:rsid w:val="20D105CB"/>
    <w:rsid w:val="20D16460"/>
    <w:rsid w:val="20DD7F39"/>
    <w:rsid w:val="20E24774"/>
    <w:rsid w:val="20F10AC4"/>
    <w:rsid w:val="20F25221"/>
    <w:rsid w:val="21145BE0"/>
    <w:rsid w:val="21440678"/>
    <w:rsid w:val="216365D8"/>
    <w:rsid w:val="2165140C"/>
    <w:rsid w:val="21691F88"/>
    <w:rsid w:val="2187182E"/>
    <w:rsid w:val="21875F9D"/>
    <w:rsid w:val="218A070F"/>
    <w:rsid w:val="21957939"/>
    <w:rsid w:val="21C1624C"/>
    <w:rsid w:val="21E26EA0"/>
    <w:rsid w:val="21E4665D"/>
    <w:rsid w:val="21F34D45"/>
    <w:rsid w:val="21F950CF"/>
    <w:rsid w:val="22045432"/>
    <w:rsid w:val="220D5626"/>
    <w:rsid w:val="222A3C9E"/>
    <w:rsid w:val="22396FF8"/>
    <w:rsid w:val="22431035"/>
    <w:rsid w:val="225C0846"/>
    <w:rsid w:val="227E3119"/>
    <w:rsid w:val="229C3220"/>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C660EA"/>
    <w:rsid w:val="23ED0F94"/>
    <w:rsid w:val="23FC3011"/>
    <w:rsid w:val="240D18BD"/>
    <w:rsid w:val="244D2E57"/>
    <w:rsid w:val="246E404E"/>
    <w:rsid w:val="247F538E"/>
    <w:rsid w:val="248114CC"/>
    <w:rsid w:val="24A3249E"/>
    <w:rsid w:val="24A62D02"/>
    <w:rsid w:val="24AE2BE4"/>
    <w:rsid w:val="24AF069B"/>
    <w:rsid w:val="24AF1929"/>
    <w:rsid w:val="24B63D40"/>
    <w:rsid w:val="24C20961"/>
    <w:rsid w:val="24C674E1"/>
    <w:rsid w:val="24C8317D"/>
    <w:rsid w:val="24CA5836"/>
    <w:rsid w:val="24FA0B67"/>
    <w:rsid w:val="25082A0B"/>
    <w:rsid w:val="252A182D"/>
    <w:rsid w:val="25353B62"/>
    <w:rsid w:val="25417958"/>
    <w:rsid w:val="254369E7"/>
    <w:rsid w:val="25494E1D"/>
    <w:rsid w:val="2566023B"/>
    <w:rsid w:val="256C25B4"/>
    <w:rsid w:val="257A74F9"/>
    <w:rsid w:val="25895A3D"/>
    <w:rsid w:val="258D735D"/>
    <w:rsid w:val="259A68BC"/>
    <w:rsid w:val="25D1716B"/>
    <w:rsid w:val="25DF6A97"/>
    <w:rsid w:val="25E6024A"/>
    <w:rsid w:val="25EA0F86"/>
    <w:rsid w:val="25F14C3D"/>
    <w:rsid w:val="26212585"/>
    <w:rsid w:val="26282ED7"/>
    <w:rsid w:val="263B1449"/>
    <w:rsid w:val="265B6DE8"/>
    <w:rsid w:val="265F04C1"/>
    <w:rsid w:val="2660228B"/>
    <w:rsid w:val="267440C5"/>
    <w:rsid w:val="268C256C"/>
    <w:rsid w:val="269F48BD"/>
    <w:rsid w:val="26A7223A"/>
    <w:rsid w:val="26F23979"/>
    <w:rsid w:val="272152C4"/>
    <w:rsid w:val="272A1178"/>
    <w:rsid w:val="272D26C8"/>
    <w:rsid w:val="274604BA"/>
    <w:rsid w:val="27530B85"/>
    <w:rsid w:val="27537ACC"/>
    <w:rsid w:val="276C2A3C"/>
    <w:rsid w:val="27743788"/>
    <w:rsid w:val="277B261F"/>
    <w:rsid w:val="27962ACA"/>
    <w:rsid w:val="279B5A93"/>
    <w:rsid w:val="27A35CC1"/>
    <w:rsid w:val="27D27988"/>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715BF"/>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543BB"/>
    <w:rsid w:val="2A9D346A"/>
    <w:rsid w:val="2AB51A38"/>
    <w:rsid w:val="2AB903D8"/>
    <w:rsid w:val="2AC54B96"/>
    <w:rsid w:val="2ACD6CCC"/>
    <w:rsid w:val="2ADF720A"/>
    <w:rsid w:val="2AEE4512"/>
    <w:rsid w:val="2AFC30F1"/>
    <w:rsid w:val="2B341240"/>
    <w:rsid w:val="2B34584A"/>
    <w:rsid w:val="2B3D6ED6"/>
    <w:rsid w:val="2B4D0167"/>
    <w:rsid w:val="2B64015F"/>
    <w:rsid w:val="2B644948"/>
    <w:rsid w:val="2B7C6921"/>
    <w:rsid w:val="2B9C4F86"/>
    <w:rsid w:val="2BB92BAF"/>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CD1F8D"/>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36307"/>
    <w:rsid w:val="2EB72D84"/>
    <w:rsid w:val="2EE011A4"/>
    <w:rsid w:val="2EE359E2"/>
    <w:rsid w:val="2EEC1574"/>
    <w:rsid w:val="2F154951"/>
    <w:rsid w:val="2F1B43C7"/>
    <w:rsid w:val="2F5604CA"/>
    <w:rsid w:val="2F592F8F"/>
    <w:rsid w:val="2F5942DE"/>
    <w:rsid w:val="2FA36E63"/>
    <w:rsid w:val="2FC33170"/>
    <w:rsid w:val="2FD2281B"/>
    <w:rsid w:val="2FD352CF"/>
    <w:rsid w:val="2FD66838"/>
    <w:rsid w:val="2FDB72F7"/>
    <w:rsid w:val="2FEB7FDD"/>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7F65BF"/>
    <w:rsid w:val="32AD5AEA"/>
    <w:rsid w:val="32C3640C"/>
    <w:rsid w:val="32C47E69"/>
    <w:rsid w:val="32DF4B9C"/>
    <w:rsid w:val="32EE5E66"/>
    <w:rsid w:val="32F707FF"/>
    <w:rsid w:val="32FE7982"/>
    <w:rsid w:val="330D52B8"/>
    <w:rsid w:val="331E1C54"/>
    <w:rsid w:val="335A2666"/>
    <w:rsid w:val="33666803"/>
    <w:rsid w:val="336A0034"/>
    <w:rsid w:val="33871402"/>
    <w:rsid w:val="338A0060"/>
    <w:rsid w:val="338C018A"/>
    <w:rsid w:val="338C598B"/>
    <w:rsid w:val="33901C94"/>
    <w:rsid w:val="33A045C6"/>
    <w:rsid w:val="33A655BD"/>
    <w:rsid w:val="33AF50D7"/>
    <w:rsid w:val="33C2279E"/>
    <w:rsid w:val="33E6404A"/>
    <w:rsid w:val="34052E84"/>
    <w:rsid w:val="34195765"/>
    <w:rsid w:val="342D39F2"/>
    <w:rsid w:val="3435099A"/>
    <w:rsid w:val="343B5578"/>
    <w:rsid w:val="34510B5E"/>
    <w:rsid w:val="3465056A"/>
    <w:rsid w:val="346866A1"/>
    <w:rsid w:val="34700522"/>
    <w:rsid w:val="348167F0"/>
    <w:rsid w:val="34823B93"/>
    <w:rsid w:val="34921598"/>
    <w:rsid w:val="349A1C0D"/>
    <w:rsid w:val="34A75868"/>
    <w:rsid w:val="34A83FD4"/>
    <w:rsid w:val="34C804C4"/>
    <w:rsid w:val="34E261D0"/>
    <w:rsid w:val="34E3740B"/>
    <w:rsid w:val="34E56B6A"/>
    <w:rsid w:val="350D2053"/>
    <w:rsid w:val="350D51A0"/>
    <w:rsid w:val="35286BF7"/>
    <w:rsid w:val="35522321"/>
    <w:rsid w:val="355D53D4"/>
    <w:rsid w:val="35753453"/>
    <w:rsid w:val="3599429E"/>
    <w:rsid w:val="35A73257"/>
    <w:rsid w:val="35B12F84"/>
    <w:rsid w:val="35B57875"/>
    <w:rsid w:val="36033A12"/>
    <w:rsid w:val="362F0086"/>
    <w:rsid w:val="363C3C11"/>
    <w:rsid w:val="363D403E"/>
    <w:rsid w:val="366D3CBC"/>
    <w:rsid w:val="36750E50"/>
    <w:rsid w:val="36776EAA"/>
    <w:rsid w:val="367C01BA"/>
    <w:rsid w:val="36B77EB7"/>
    <w:rsid w:val="36DE7BD3"/>
    <w:rsid w:val="37373268"/>
    <w:rsid w:val="37592FE4"/>
    <w:rsid w:val="375E20CF"/>
    <w:rsid w:val="377336AC"/>
    <w:rsid w:val="377F502A"/>
    <w:rsid w:val="37804449"/>
    <w:rsid w:val="378A028C"/>
    <w:rsid w:val="37A46584"/>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A208E"/>
    <w:rsid w:val="3B9D4373"/>
    <w:rsid w:val="3BA92EC6"/>
    <w:rsid w:val="3BB663C6"/>
    <w:rsid w:val="3BB94D10"/>
    <w:rsid w:val="3BDE416C"/>
    <w:rsid w:val="3BE70BEC"/>
    <w:rsid w:val="3C0435A9"/>
    <w:rsid w:val="3C103905"/>
    <w:rsid w:val="3C3158BF"/>
    <w:rsid w:val="3C512C6A"/>
    <w:rsid w:val="3C5E6096"/>
    <w:rsid w:val="3C6B63F3"/>
    <w:rsid w:val="3C6D0AA3"/>
    <w:rsid w:val="3C7D446D"/>
    <w:rsid w:val="3C8449D4"/>
    <w:rsid w:val="3C8805E4"/>
    <w:rsid w:val="3C903856"/>
    <w:rsid w:val="3C903A08"/>
    <w:rsid w:val="3CB05E10"/>
    <w:rsid w:val="3CBF3D07"/>
    <w:rsid w:val="3CE90D4D"/>
    <w:rsid w:val="3CEC5BD9"/>
    <w:rsid w:val="3D0824E7"/>
    <w:rsid w:val="3D0A2A8A"/>
    <w:rsid w:val="3D0D553D"/>
    <w:rsid w:val="3D12272E"/>
    <w:rsid w:val="3D210857"/>
    <w:rsid w:val="3D321FA1"/>
    <w:rsid w:val="3D4A6E2B"/>
    <w:rsid w:val="3D5C306C"/>
    <w:rsid w:val="3D6A3EE4"/>
    <w:rsid w:val="3D6E15B5"/>
    <w:rsid w:val="3D8762BD"/>
    <w:rsid w:val="3D941FD0"/>
    <w:rsid w:val="3D9D203E"/>
    <w:rsid w:val="3DA61C71"/>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1132A"/>
    <w:rsid w:val="3FBD7ADB"/>
    <w:rsid w:val="3FCC1F36"/>
    <w:rsid w:val="3FED10C4"/>
    <w:rsid w:val="3FFD69BE"/>
    <w:rsid w:val="40115E5D"/>
    <w:rsid w:val="40142B28"/>
    <w:rsid w:val="401C3BB3"/>
    <w:rsid w:val="402551CC"/>
    <w:rsid w:val="404C0EDB"/>
    <w:rsid w:val="405A7340"/>
    <w:rsid w:val="406342FC"/>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9E4DFA"/>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A5B82"/>
    <w:rsid w:val="454D00BA"/>
    <w:rsid w:val="456951DA"/>
    <w:rsid w:val="45973AD6"/>
    <w:rsid w:val="45A52B1C"/>
    <w:rsid w:val="45A77A5A"/>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1B40DC"/>
    <w:rsid w:val="48301385"/>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5C54D1"/>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60A5C"/>
    <w:rsid w:val="4B7A2CD7"/>
    <w:rsid w:val="4B806B37"/>
    <w:rsid w:val="4B8464B3"/>
    <w:rsid w:val="4B8B1F5C"/>
    <w:rsid w:val="4B96469A"/>
    <w:rsid w:val="4BB96A99"/>
    <w:rsid w:val="4BC749D4"/>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500D73"/>
    <w:rsid w:val="4C6651D9"/>
    <w:rsid w:val="4C9A635E"/>
    <w:rsid w:val="4CA860AF"/>
    <w:rsid w:val="4CB66E36"/>
    <w:rsid w:val="4CD04687"/>
    <w:rsid w:val="4CDA7949"/>
    <w:rsid w:val="4D09681B"/>
    <w:rsid w:val="4D1A4667"/>
    <w:rsid w:val="4D1A6222"/>
    <w:rsid w:val="4D2B1C5F"/>
    <w:rsid w:val="4D2E64BA"/>
    <w:rsid w:val="4D30066A"/>
    <w:rsid w:val="4D316971"/>
    <w:rsid w:val="4D423028"/>
    <w:rsid w:val="4D581632"/>
    <w:rsid w:val="4D692C32"/>
    <w:rsid w:val="4D6E3CCE"/>
    <w:rsid w:val="4D7901E4"/>
    <w:rsid w:val="4D805757"/>
    <w:rsid w:val="4DA55917"/>
    <w:rsid w:val="4DCB0227"/>
    <w:rsid w:val="4DCF155E"/>
    <w:rsid w:val="4DD11AEE"/>
    <w:rsid w:val="4DE22B61"/>
    <w:rsid w:val="4E071018"/>
    <w:rsid w:val="4E1E35A8"/>
    <w:rsid w:val="4E2D640D"/>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3336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2E7E31"/>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7E1344"/>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1939D6"/>
    <w:rsid w:val="573F549A"/>
    <w:rsid w:val="57553D3F"/>
    <w:rsid w:val="57703672"/>
    <w:rsid w:val="5773534B"/>
    <w:rsid w:val="57780B7F"/>
    <w:rsid w:val="57856672"/>
    <w:rsid w:val="578C265D"/>
    <w:rsid w:val="579D25BA"/>
    <w:rsid w:val="57B9331D"/>
    <w:rsid w:val="57B975D7"/>
    <w:rsid w:val="57BB6757"/>
    <w:rsid w:val="57C82DD9"/>
    <w:rsid w:val="57E73B91"/>
    <w:rsid w:val="57E82929"/>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71A1E"/>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639A2"/>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5F177D"/>
    <w:rsid w:val="616270EF"/>
    <w:rsid w:val="61706EDF"/>
    <w:rsid w:val="61770AB3"/>
    <w:rsid w:val="619B1498"/>
    <w:rsid w:val="619B3BCB"/>
    <w:rsid w:val="61B1137F"/>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3741AD"/>
    <w:rsid w:val="6340666D"/>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9B63CD"/>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CC118B"/>
    <w:rsid w:val="65F1238A"/>
    <w:rsid w:val="65F35604"/>
    <w:rsid w:val="65FF3198"/>
    <w:rsid w:val="663B062F"/>
    <w:rsid w:val="663E4EF3"/>
    <w:rsid w:val="66471F83"/>
    <w:rsid w:val="665A01D2"/>
    <w:rsid w:val="665C0BF8"/>
    <w:rsid w:val="6688533A"/>
    <w:rsid w:val="66BB442F"/>
    <w:rsid w:val="66D02521"/>
    <w:rsid w:val="66D439F4"/>
    <w:rsid w:val="67006A38"/>
    <w:rsid w:val="67097AAB"/>
    <w:rsid w:val="670C3488"/>
    <w:rsid w:val="672E09CF"/>
    <w:rsid w:val="67365DB5"/>
    <w:rsid w:val="677507BF"/>
    <w:rsid w:val="6792126C"/>
    <w:rsid w:val="67A97CFB"/>
    <w:rsid w:val="67CF5A1D"/>
    <w:rsid w:val="67DA135C"/>
    <w:rsid w:val="67EB7F24"/>
    <w:rsid w:val="67EC006A"/>
    <w:rsid w:val="6802125F"/>
    <w:rsid w:val="680328B7"/>
    <w:rsid w:val="680D5EE5"/>
    <w:rsid w:val="68107593"/>
    <w:rsid w:val="684D1BE5"/>
    <w:rsid w:val="68651677"/>
    <w:rsid w:val="686D4E8D"/>
    <w:rsid w:val="686F261C"/>
    <w:rsid w:val="687E3602"/>
    <w:rsid w:val="688F77C3"/>
    <w:rsid w:val="68A9751A"/>
    <w:rsid w:val="68AC366C"/>
    <w:rsid w:val="68B329E9"/>
    <w:rsid w:val="69030906"/>
    <w:rsid w:val="692C4F44"/>
    <w:rsid w:val="69326C25"/>
    <w:rsid w:val="693725B2"/>
    <w:rsid w:val="694208C1"/>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C706E"/>
    <w:rsid w:val="6ADE4B51"/>
    <w:rsid w:val="6AEB550E"/>
    <w:rsid w:val="6AF47AD0"/>
    <w:rsid w:val="6B0B7792"/>
    <w:rsid w:val="6B18387B"/>
    <w:rsid w:val="6B213C7A"/>
    <w:rsid w:val="6B2726B5"/>
    <w:rsid w:val="6B3D4519"/>
    <w:rsid w:val="6B4943C4"/>
    <w:rsid w:val="6B5760AD"/>
    <w:rsid w:val="6B59167B"/>
    <w:rsid w:val="6B630959"/>
    <w:rsid w:val="6B6356A7"/>
    <w:rsid w:val="6B6712DB"/>
    <w:rsid w:val="6B6F75D9"/>
    <w:rsid w:val="6B7753BB"/>
    <w:rsid w:val="6B7A6C48"/>
    <w:rsid w:val="6B8223B8"/>
    <w:rsid w:val="6BA303EE"/>
    <w:rsid w:val="6BBD0B32"/>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A161A1"/>
    <w:rsid w:val="6EB770BA"/>
    <w:rsid w:val="6EB96505"/>
    <w:rsid w:val="6ED43ACF"/>
    <w:rsid w:val="6EDF1CCE"/>
    <w:rsid w:val="6EEA71F0"/>
    <w:rsid w:val="6F1A798F"/>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2946FB"/>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4E0A2B"/>
    <w:rsid w:val="74694FB7"/>
    <w:rsid w:val="748330DD"/>
    <w:rsid w:val="7485747A"/>
    <w:rsid w:val="748D3B91"/>
    <w:rsid w:val="74963991"/>
    <w:rsid w:val="74B71854"/>
    <w:rsid w:val="74FD176E"/>
    <w:rsid w:val="75132281"/>
    <w:rsid w:val="75406E4A"/>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2D4FC3"/>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55D00"/>
    <w:rsid w:val="78665FE4"/>
    <w:rsid w:val="786E0FFE"/>
    <w:rsid w:val="78A93133"/>
    <w:rsid w:val="78C237BC"/>
    <w:rsid w:val="78D02FB6"/>
    <w:rsid w:val="78DE372A"/>
    <w:rsid w:val="78E43768"/>
    <w:rsid w:val="78FD3867"/>
    <w:rsid w:val="79214FA6"/>
    <w:rsid w:val="79243E7E"/>
    <w:rsid w:val="79367FB8"/>
    <w:rsid w:val="79392A29"/>
    <w:rsid w:val="793960D4"/>
    <w:rsid w:val="79421701"/>
    <w:rsid w:val="79583AEC"/>
    <w:rsid w:val="795C7162"/>
    <w:rsid w:val="797812D7"/>
    <w:rsid w:val="798625A0"/>
    <w:rsid w:val="799D7539"/>
    <w:rsid w:val="799F72C4"/>
    <w:rsid w:val="79A20557"/>
    <w:rsid w:val="79AB7A8E"/>
    <w:rsid w:val="79AC0207"/>
    <w:rsid w:val="79CB5BC6"/>
    <w:rsid w:val="79D0709A"/>
    <w:rsid w:val="79E3408B"/>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86DBA"/>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5E5A08"/>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10966"/>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B16F4"/>
  <w15:docId w15:val="{973337A9-A565-4FA8-8349-30EF03A6F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ascii="Times New Roman" w:eastAsia="宋体" w:hAnsi="Times New Roman"/>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3GPPHeader">
    <w:name w:val="3GPP_Header"/>
    <w:basedOn w:val="a"/>
    <w:qFormat/>
    <w:pPr>
      <w:tabs>
        <w:tab w:val="left" w:pos="1701"/>
        <w:tab w:val="right" w:pos="9639"/>
      </w:tabs>
      <w:spacing w:after="240"/>
    </w:pPr>
    <w:rPr>
      <w:b/>
      <w:sz w:val="24"/>
    </w:rPr>
  </w:style>
  <w:style w:type="paragraph" w:customStyle="1" w:styleId="12">
    <w:name w:val="列表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paragraph" w:customStyle="1" w:styleId="ListParagraph2">
    <w:name w:val="List Paragraph2"/>
    <w:basedOn w:val="a"/>
    <w:qFormat/>
    <w:pPr>
      <w:spacing w:beforeLines="0" w:after="0" w:line="256"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4CEC1A-21A3-4844-9DD5-12AACFE2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2639</Words>
  <Characters>15045</Characters>
  <Application>Microsoft Office Word</Application>
  <DocSecurity>0</DocSecurity>
  <Lines>125</Lines>
  <Paragraphs>35</Paragraphs>
  <ScaleCrop>false</ScaleCrop>
  <Company/>
  <LinksUpToDate>false</LinksUpToDate>
  <CharactersWithSpaces>17649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Jiajun, Xu (ZTE, Sanechips)</cp:lastModifiedBy>
  <cp:revision>2</cp:revision>
  <dcterms:created xsi:type="dcterms:W3CDTF">2025-05-09T07:10:00Z</dcterms:created>
  <dcterms:modified xsi:type="dcterms:W3CDTF">2025-05-09T07:10:00Z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175B9CA109FD44CDACED53FF55C741CF</vt:lpwstr>
  </property>
</Properties>
</file>