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01100CC4" w:rsidR="00A90E7D" w:rsidRPr="000B05AA"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0B05AA">
        <w:rPr>
          <w:b/>
          <w:kern w:val="2"/>
          <w:lang w:eastAsia="zh-CN"/>
        </w:rPr>
        <w:t>1</w:t>
      </w:r>
      <w:r w:rsidRPr="00A90E7D">
        <w:rPr>
          <w:b/>
          <w:kern w:val="2"/>
          <w:lang w:eastAsia="zh-CN"/>
        </w:rPr>
        <w:tab/>
      </w:r>
      <w:r w:rsidR="000B05AA" w:rsidRPr="000B05AA">
        <w:rPr>
          <w:b/>
          <w:kern w:val="2"/>
          <w:lang w:eastAsia="zh-CN"/>
        </w:rPr>
        <w:t>R1-2503265</w:t>
      </w:r>
    </w:p>
    <w:p w14:paraId="28773F84" w14:textId="3543FE3D" w:rsidR="00A90E7D" w:rsidRPr="000B05AA" w:rsidRDefault="000B05AA" w:rsidP="000B05AA">
      <w:pPr>
        <w:kinsoku w:val="0"/>
        <w:overflowPunct w:val="0"/>
        <w:rPr>
          <w:b/>
          <w:kern w:val="2"/>
          <w:lang w:eastAsia="zh-CN"/>
        </w:rPr>
      </w:pPr>
      <w:r w:rsidRPr="00F62062">
        <w:rPr>
          <w:b/>
          <w:lang w:eastAsia="zh-CN"/>
        </w:rPr>
        <w:t>St Julian’s, Malta</w:t>
      </w:r>
      <w:r w:rsidRPr="0058354C">
        <w:rPr>
          <w:b/>
          <w:kern w:val="2"/>
          <w:lang w:eastAsia="zh-CN"/>
        </w:rPr>
        <w:t xml:space="preserve">, </w:t>
      </w:r>
      <w:r>
        <w:rPr>
          <w:b/>
          <w:lang w:eastAsia="zh-CN"/>
        </w:rPr>
        <w:t>May 19 – 23</w:t>
      </w:r>
      <w:r w:rsidRPr="00FB21B9">
        <w:rPr>
          <w:b/>
          <w:lang w:eastAsia="zh-CN"/>
        </w:rPr>
        <w:t>, 202</w:t>
      </w:r>
      <w:r>
        <w:rPr>
          <w:b/>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B87246C" w:rsidR="00484504" w:rsidRPr="00FC656F" w:rsidRDefault="00484504" w:rsidP="00484504">
      <w:pPr>
        <w:spacing w:after="60"/>
        <w:ind w:left="1555" w:hanging="1555"/>
        <w:rPr>
          <w:b/>
        </w:rPr>
      </w:pPr>
      <w:r>
        <w:rPr>
          <w:b/>
        </w:rPr>
        <w:t>Agenda Item:</w:t>
      </w:r>
      <w:r>
        <w:rPr>
          <w:b/>
        </w:rPr>
        <w:tab/>
      </w:r>
      <w:r w:rsidR="0000489E">
        <w:rPr>
          <w:b/>
        </w:rPr>
        <w:t>5</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029B4F2C" w:rsidR="00484504" w:rsidRPr="00FC656F" w:rsidRDefault="00484504" w:rsidP="00484504">
      <w:pPr>
        <w:spacing w:after="60"/>
        <w:ind w:left="1555" w:hanging="1555"/>
        <w:rPr>
          <w:b/>
        </w:rPr>
      </w:pPr>
      <w:r w:rsidRPr="00FC656F">
        <w:rPr>
          <w:b/>
        </w:rPr>
        <w:t>Title:</w:t>
      </w:r>
      <w:r w:rsidRPr="00FC656F">
        <w:rPr>
          <w:b/>
        </w:rPr>
        <w:tab/>
      </w:r>
      <w:r w:rsidR="006B6CF8" w:rsidRPr="006B6CF8">
        <w:rPr>
          <w:b/>
        </w:rPr>
        <w:t>Discussion on LS on the transient period for SBFD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5F1516D7" w14:textId="547EC18F" w:rsidR="00157ACC" w:rsidRDefault="0075355C" w:rsidP="00420341">
      <w:pPr>
        <w:rPr>
          <w:lang w:eastAsia="zh-CN"/>
        </w:rPr>
      </w:pPr>
      <w:r>
        <w:t>RAN4</w:t>
      </w:r>
      <w:r w:rsidRPr="0075355C">
        <w:rPr>
          <w:lang w:eastAsia="zh-CN"/>
        </w:rPr>
        <w:t xml:space="preserve"> </w:t>
      </w:r>
      <w:r w:rsidR="00420341">
        <w:rPr>
          <w:rFonts w:hint="eastAsia"/>
          <w:lang w:eastAsia="zh-CN"/>
        </w:rPr>
        <w:t>sen</w:t>
      </w:r>
      <w:r w:rsidR="005E1D4F">
        <w:rPr>
          <w:lang w:eastAsia="zh-CN"/>
        </w:rPr>
        <w:t>t</w:t>
      </w:r>
      <w:r w:rsidR="00420341">
        <w:rPr>
          <w:lang w:eastAsia="zh-CN"/>
        </w:rPr>
        <w:t xml:space="preserve"> an</w:t>
      </w:r>
      <w:r w:rsidR="00420341">
        <w:rPr>
          <w:rFonts w:hint="eastAsia"/>
          <w:lang w:eastAsia="zh-CN"/>
        </w:rPr>
        <w:t xml:space="preserve"> </w:t>
      </w:r>
      <w:r w:rsidRPr="0075355C">
        <w:rPr>
          <w:lang w:eastAsia="zh-CN"/>
        </w:rPr>
        <w:t xml:space="preserve">LS </w:t>
      </w:r>
      <w:r w:rsidR="00420341">
        <w:rPr>
          <w:lang w:eastAsia="zh-CN"/>
        </w:rPr>
        <w:t xml:space="preserve">to RAN1 in </w:t>
      </w:r>
      <w:r w:rsidR="00420341">
        <w:rPr>
          <w:lang w:eastAsia="zh-CN"/>
        </w:rPr>
        <w:fldChar w:fldCharType="begin"/>
      </w:r>
      <w:r w:rsidR="00420341">
        <w:rPr>
          <w:lang w:eastAsia="zh-CN"/>
        </w:rPr>
        <w:instrText xml:space="preserve"> REF _Ref181453840 \n \h </w:instrText>
      </w:r>
      <w:r w:rsidR="00420341">
        <w:rPr>
          <w:lang w:eastAsia="zh-CN"/>
        </w:rPr>
      </w:r>
      <w:r w:rsidR="00420341">
        <w:rPr>
          <w:lang w:eastAsia="zh-CN"/>
        </w:rPr>
        <w:fldChar w:fldCharType="separate"/>
      </w:r>
      <w:r w:rsidR="00420341">
        <w:rPr>
          <w:lang w:eastAsia="zh-CN"/>
        </w:rPr>
        <w:t>[1]</w:t>
      </w:r>
      <w:r w:rsidR="00420341">
        <w:rPr>
          <w:lang w:eastAsia="zh-CN"/>
        </w:rPr>
        <w:fldChar w:fldCharType="end"/>
      </w:r>
      <w:r w:rsidR="00DE2896">
        <w:rPr>
          <w:rFonts w:hint="eastAsia"/>
          <w:lang w:eastAsia="zh-CN"/>
        </w:rPr>
        <w:t>.</w:t>
      </w:r>
      <w:r w:rsidR="00DE2896">
        <w:rPr>
          <w:lang w:eastAsia="zh-CN"/>
        </w:rPr>
        <w:t xml:space="preserve"> In the LS,</w:t>
      </w:r>
      <w:r w:rsidR="005E1D4F">
        <w:rPr>
          <w:lang w:eastAsia="zh-CN"/>
        </w:rPr>
        <w:t xml:space="preserve"> </w:t>
      </w:r>
      <w:r w:rsidR="00DE2896">
        <w:rPr>
          <w:lang w:eastAsia="zh-CN"/>
        </w:rPr>
        <w:t>RAN4</w:t>
      </w:r>
      <w:r w:rsidR="005E1D4F">
        <w:rPr>
          <w:lang w:eastAsia="zh-CN"/>
        </w:rPr>
        <w:t xml:space="preserve"> </w:t>
      </w:r>
      <w:r w:rsidR="005E1D4F">
        <w:rPr>
          <w:rFonts w:hint="eastAsia"/>
          <w:lang w:eastAsia="zh-CN"/>
        </w:rPr>
        <w:t>inform</w:t>
      </w:r>
      <w:r w:rsidR="00DE2896">
        <w:rPr>
          <w:lang w:eastAsia="zh-CN"/>
        </w:rPr>
        <w:t>s</w:t>
      </w:r>
      <w:r w:rsidR="005E1D4F">
        <w:rPr>
          <w:lang w:eastAsia="zh-CN"/>
        </w:rPr>
        <w:t xml:space="preserve"> RAN1 that o</w:t>
      </w:r>
      <w:r w:rsidR="005E1D4F">
        <w:rPr>
          <w:rFonts w:hint="eastAsia"/>
          <w:lang w:eastAsia="zh-CN"/>
        </w:rPr>
        <w:t>n</w:t>
      </w:r>
      <w:r w:rsidR="00157ACC" w:rsidRPr="00157ACC">
        <w:rPr>
          <w:lang w:eastAsia="zh-CN"/>
        </w:rPr>
        <w:t xml:space="preserve"> requirements for SBFD transient period at </w:t>
      </w:r>
      <w:proofErr w:type="spellStart"/>
      <w:r w:rsidR="00157ACC" w:rsidRPr="00157ACC">
        <w:rPr>
          <w:lang w:eastAsia="zh-CN"/>
        </w:rPr>
        <w:t>gNB</w:t>
      </w:r>
      <w:proofErr w:type="spellEnd"/>
      <w:r w:rsidR="00157ACC" w:rsidRPr="00157ACC">
        <w:rPr>
          <w:lang w:eastAsia="zh-CN"/>
        </w:rPr>
        <w:t>, RAN4 has made the following agreements:</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5"/>
      </w:tblGrid>
      <w:tr w:rsidR="00640BFC" w:rsidRPr="00944E83" w14:paraId="41AADE34" w14:textId="77777777" w:rsidTr="005E1D4F">
        <w:trPr>
          <w:trHeight w:val="6276"/>
        </w:trPr>
        <w:tc>
          <w:tcPr>
            <w:tcW w:w="5000" w:type="pct"/>
            <w:shd w:val="clear" w:color="auto" w:fill="auto"/>
          </w:tcPr>
          <w:p w14:paraId="0A3A7F49" w14:textId="77777777" w:rsidR="00640BFC" w:rsidRPr="001D2830" w:rsidRDefault="00640BFC" w:rsidP="00337DA9">
            <w:pPr>
              <w:spacing w:before="60"/>
              <w:rPr>
                <w:szCs w:val="20"/>
                <w:highlight w:val="green"/>
              </w:rPr>
            </w:pPr>
            <w:r w:rsidRPr="001D2830">
              <w:rPr>
                <w:szCs w:val="20"/>
                <w:highlight w:val="green"/>
              </w:rPr>
              <w:t xml:space="preserve">Agreement: </w:t>
            </w:r>
          </w:p>
          <w:p w14:paraId="0131B983" w14:textId="77777777" w:rsidR="00640BFC" w:rsidRPr="001D2830" w:rsidRDefault="00640BFC" w:rsidP="000A73DA">
            <w:pPr>
              <w:pStyle w:val="af6"/>
              <w:numPr>
                <w:ilvl w:val="0"/>
                <w:numId w:val="11"/>
              </w:numPr>
              <w:overflowPunct/>
              <w:autoSpaceDE/>
              <w:autoSpaceDN/>
              <w:adjustRightInd/>
              <w:spacing w:before="60" w:after="0"/>
              <w:contextualSpacing w:val="0"/>
              <w:textAlignment w:val="auto"/>
              <w:rPr>
                <w:lang w:val="en-US"/>
              </w:rPr>
            </w:pPr>
            <w:r w:rsidRPr="001D2830">
              <w:rPr>
                <w:lang w:val="en-US"/>
              </w:rPr>
              <w:t xml:space="preserve">Transient period length between SBFD and non-SBFD: </w:t>
            </w:r>
          </w:p>
          <w:p w14:paraId="6BA68D96" w14:textId="77777777" w:rsidR="00640BFC" w:rsidRPr="001D2830" w:rsidRDefault="00640BFC" w:rsidP="000A73DA">
            <w:pPr>
              <w:pStyle w:val="af6"/>
              <w:numPr>
                <w:ilvl w:val="1"/>
                <w:numId w:val="11"/>
              </w:numPr>
              <w:tabs>
                <w:tab w:val="left" w:pos="992"/>
              </w:tabs>
              <w:overflowPunct/>
              <w:autoSpaceDE/>
              <w:autoSpaceDN/>
              <w:adjustRightInd/>
              <w:spacing w:before="60" w:after="0"/>
              <w:contextualSpacing w:val="0"/>
              <w:textAlignment w:val="auto"/>
              <w:rPr>
                <w:lang w:val="en-US"/>
              </w:rPr>
            </w:pPr>
            <w:r w:rsidRPr="001D2830">
              <w:rPr>
                <w:lang w:val="en-US"/>
              </w:rPr>
              <w:t>The existing TDD BS transmitter transient period reused, i.e., 10us for FR1 and 3us for FR2-1.</w:t>
            </w:r>
          </w:p>
          <w:p w14:paraId="6F9299C5" w14:textId="77777777" w:rsidR="00640BFC" w:rsidRPr="001D2830" w:rsidRDefault="00640BFC" w:rsidP="00337DA9">
            <w:pPr>
              <w:spacing w:before="60"/>
              <w:rPr>
                <w:szCs w:val="20"/>
                <w:highlight w:val="green"/>
              </w:rPr>
            </w:pPr>
            <w:r w:rsidRPr="001D2830">
              <w:rPr>
                <w:szCs w:val="20"/>
                <w:highlight w:val="green"/>
              </w:rPr>
              <w:t xml:space="preserve">Agreement: </w:t>
            </w:r>
          </w:p>
          <w:p w14:paraId="6621FDB2" w14:textId="77777777" w:rsidR="00640BFC" w:rsidRPr="001D2830" w:rsidRDefault="00640BFC" w:rsidP="000A73DA">
            <w:pPr>
              <w:pStyle w:val="af6"/>
              <w:numPr>
                <w:ilvl w:val="0"/>
                <w:numId w:val="11"/>
              </w:numPr>
              <w:overflowPunct/>
              <w:autoSpaceDE/>
              <w:autoSpaceDN/>
              <w:adjustRightInd/>
              <w:spacing w:before="60" w:after="0"/>
              <w:contextualSpacing w:val="0"/>
              <w:textAlignment w:val="auto"/>
              <w:rPr>
                <w:lang w:val="en-US"/>
              </w:rPr>
            </w:pPr>
            <w:r w:rsidRPr="001D2830">
              <w:rPr>
                <w:lang w:val="en-US"/>
              </w:rPr>
              <w:t xml:space="preserve">No need to specify transmitter transient period requirement between different SBFD configurations. </w:t>
            </w:r>
          </w:p>
          <w:p w14:paraId="410E7B7E" w14:textId="77777777" w:rsidR="00640BFC" w:rsidRPr="001D2830" w:rsidRDefault="00640BFC" w:rsidP="00337DA9">
            <w:pPr>
              <w:widowControl w:val="0"/>
              <w:suppressAutoHyphens/>
              <w:rPr>
                <w:szCs w:val="20"/>
              </w:rPr>
            </w:pPr>
          </w:p>
          <w:p w14:paraId="63A464D7" w14:textId="77777777" w:rsidR="00640BFC" w:rsidRPr="001D2830" w:rsidRDefault="00640BFC" w:rsidP="00337DA9">
            <w:pPr>
              <w:spacing w:after="60"/>
              <w:rPr>
                <w:szCs w:val="20"/>
                <w:highlight w:val="green"/>
              </w:rPr>
            </w:pPr>
            <w:r w:rsidRPr="001D2830">
              <w:rPr>
                <w:szCs w:val="20"/>
                <w:highlight w:val="green"/>
              </w:rPr>
              <w:t>Agreement:</w:t>
            </w:r>
          </w:p>
          <w:p w14:paraId="34BD84AB" w14:textId="77777777" w:rsidR="00640BFC" w:rsidRPr="001D2830" w:rsidRDefault="00640BFC" w:rsidP="000A73DA">
            <w:pPr>
              <w:pStyle w:val="af6"/>
              <w:numPr>
                <w:ilvl w:val="0"/>
                <w:numId w:val="11"/>
              </w:numPr>
              <w:overflowPunct/>
              <w:autoSpaceDE/>
              <w:autoSpaceDN/>
              <w:adjustRightInd/>
              <w:spacing w:after="60"/>
              <w:contextualSpacing w:val="0"/>
              <w:textAlignment w:val="auto"/>
              <w:rPr>
                <w:lang w:eastAsia="zh-CN"/>
              </w:rPr>
            </w:pPr>
            <w:r w:rsidRPr="001D2830">
              <w:rPr>
                <w:lang w:eastAsia="zh-CN"/>
              </w:rPr>
              <w:t xml:space="preserve">RAN4 shall not define an SBFD-architecture dependent requirement. </w:t>
            </w:r>
          </w:p>
          <w:p w14:paraId="7920D90D" w14:textId="407A1F27" w:rsidR="00640BFC" w:rsidRPr="005E1D4F" w:rsidRDefault="00640BFC" w:rsidP="000A73DA">
            <w:pPr>
              <w:pStyle w:val="af6"/>
              <w:numPr>
                <w:ilvl w:val="0"/>
                <w:numId w:val="11"/>
              </w:numPr>
              <w:overflowPunct/>
              <w:autoSpaceDE/>
              <w:autoSpaceDN/>
              <w:adjustRightInd/>
              <w:spacing w:after="60"/>
              <w:contextualSpacing w:val="0"/>
              <w:textAlignment w:val="auto"/>
              <w:rPr>
                <w:lang w:eastAsia="zh-CN"/>
              </w:rPr>
            </w:pPr>
            <w:r w:rsidRPr="001D2830">
              <w:rPr>
                <w:lang w:eastAsia="zh-CN"/>
              </w:rPr>
              <w:t>Transient period between SBFD and non-SBFD is applicable to all four cases</w:t>
            </w:r>
            <w:r w:rsidRPr="001D2830">
              <w:rPr>
                <w:lang w:val="en-US" w:eastAsia="zh-CN"/>
              </w:rPr>
              <w:t>:</w:t>
            </w:r>
          </w:p>
          <w:tbl>
            <w:tblPr>
              <w:tblStyle w:val="af1"/>
              <w:tblW w:w="7508" w:type="dxa"/>
              <w:jc w:val="center"/>
              <w:tblLook w:val="04A0" w:firstRow="1" w:lastRow="0" w:firstColumn="1" w:lastColumn="0" w:noHBand="0" w:noVBand="1"/>
            </w:tblPr>
            <w:tblGrid>
              <w:gridCol w:w="3209"/>
              <w:gridCol w:w="2031"/>
              <w:gridCol w:w="2268"/>
            </w:tblGrid>
            <w:tr w:rsidR="00640BFC" w:rsidRPr="00944E83" w14:paraId="7FAC0FDB" w14:textId="77777777" w:rsidTr="00337DA9">
              <w:trPr>
                <w:jc w:val="center"/>
              </w:trPr>
              <w:tc>
                <w:tcPr>
                  <w:tcW w:w="3209" w:type="dxa"/>
                </w:tcPr>
                <w:p w14:paraId="7C33BC75" w14:textId="77777777" w:rsidR="00640BFC" w:rsidRPr="00944E83" w:rsidRDefault="00640BFC" w:rsidP="00640BFC">
                  <w:pPr>
                    <w:spacing w:before="60"/>
                    <w:ind w:left="576"/>
                    <w:rPr>
                      <w:rFonts w:ascii="Arial" w:eastAsiaTheme="minorEastAsia" w:hAnsi="Arial" w:cs="Arial"/>
                      <w:b/>
                      <w:bCs/>
                      <w:sz w:val="18"/>
                      <w:szCs w:val="14"/>
                      <w:lang w:val="x-none" w:eastAsia="zh-CN"/>
                    </w:rPr>
                  </w:pPr>
                </w:p>
              </w:tc>
              <w:tc>
                <w:tcPr>
                  <w:tcW w:w="2031" w:type="dxa"/>
                </w:tcPr>
                <w:p w14:paraId="67D1D4B4" w14:textId="77777777" w:rsidR="00640BFC" w:rsidRPr="00944E83" w:rsidRDefault="00640BFC" w:rsidP="00640BFC">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Frequency regions for transition</w:t>
                  </w:r>
                </w:p>
              </w:tc>
              <w:tc>
                <w:tcPr>
                  <w:tcW w:w="2268" w:type="dxa"/>
                </w:tcPr>
                <w:p w14:paraId="77D9F57F" w14:textId="77777777" w:rsidR="00640BFC" w:rsidRPr="00944E83" w:rsidRDefault="00640BFC" w:rsidP="00640BFC">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BS transmitter behavior during transition</w:t>
                  </w:r>
                </w:p>
              </w:tc>
            </w:tr>
            <w:tr w:rsidR="00640BFC" w:rsidRPr="00944E83" w14:paraId="47722B20" w14:textId="77777777" w:rsidTr="00337DA9">
              <w:trPr>
                <w:trHeight w:val="57"/>
                <w:jc w:val="center"/>
              </w:trPr>
              <w:tc>
                <w:tcPr>
                  <w:tcW w:w="3209" w:type="dxa"/>
                  <w:vAlign w:val="center"/>
                </w:tcPr>
                <w:p w14:paraId="06E9352E"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3BA9D97D"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7E095797"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640BFC" w:rsidRPr="00944E83" w14:paraId="056FA5C0" w14:textId="77777777" w:rsidTr="00337DA9">
              <w:trPr>
                <w:trHeight w:val="57"/>
                <w:jc w:val="center"/>
              </w:trPr>
              <w:tc>
                <w:tcPr>
                  <w:tcW w:w="3209" w:type="dxa"/>
                  <w:vAlign w:val="center"/>
                </w:tcPr>
                <w:p w14:paraId="01ED3A6E"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04E72C3C"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3398BBF6"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640BFC" w:rsidRPr="00944E83" w14:paraId="1D4AB5F9" w14:textId="77777777" w:rsidTr="00337DA9">
              <w:trPr>
                <w:trHeight w:val="57"/>
                <w:jc w:val="center"/>
              </w:trPr>
              <w:tc>
                <w:tcPr>
                  <w:tcW w:w="3209" w:type="dxa"/>
                  <w:vAlign w:val="center"/>
                </w:tcPr>
                <w:p w14:paraId="273675BB"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6F4F40E3"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4E7944A1"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640BFC" w:rsidRPr="00944E83" w14:paraId="0F063CEB" w14:textId="77777777" w:rsidTr="00337DA9">
              <w:trPr>
                <w:trHeight w:val="57"/>
                <w:jc w:val="center"/>
              </w:trPr>
              <w:tc>
                <w:tcPr>
                  <w:tcW w:w="3209" w:type="dxa"/>
                  <w:vAlign w:val="center"/>
                </w:tcPr>
                <w:p w14:paraId="5633D0FF"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1CE5A1AD"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307837ED" w14:textId="77777777" w:rsidR="00640BFC" w:rsidRPr="00944E83" w:rsidRDefault="00640BFC" w:rsidP="00640BFC">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7D5BB139" w14:textId="77777777" w:rsidR="00640BFC" w:rsidRPr="00944E83" w:rsidRDefault="00640BFC" w:rsidP="00337DA9">
            <w:pPr>
              <w:widowControl w:val="0"/>
              <w:suppressAutoHyphens/>
              <w:rPr>
                <w:rFonts w:ascii="Arial" w:hAnsi="Arial" w:cs="Arial"/>
              </w:rPr>
            </w:pPr>
          </w:p>
        </w:tc>
      </w:tr>
    </w:tbl>
    <w:p w14:paraId="692FF9EC" w14:textId="77777777" w:rsidR="005E1D4F" w:rsidRPr="005E1D4F" w:rsidRDefault="005E1D4F" w:rsidP="005E1D4F">
      <w:pPr>
        <w:spacing w:before="120"/>
      </w:pPr>
      <w:r w:rsidRPr="005E1D4F">
        <w:t>Particularly for the location of transient period, RAN4 has identified four cases of transitions to/from SBFD symbols as illustrated in Figure 1:</w:t>
      </w:r>
    </w:p>
    <w:p w14:paraId="7093B93C" w14:textId="77777777" w:rsidR="005E1D4F" w:rsidRDefault="005E1D4F" w:rsidP="005E1D4F">
      <w:pPr>
        <w:spacing w:before="120"/>
        <w:jc w:val="center"/>
        <w:rPr>
          <w:rFonts w:ascii="Arial" w:hAnsi="Arial" w:cs="Arial"/>
        </w:rPr>
      </w:pPr>
      <w:r w:rsidRPr="008D01FA">
        <w:rPr>
          <w:rFonts w:eastAsia="Malgun Gothic"/>
          <w:noProof/>
          <w:sz w:val="18"/>
          <w:szCs w:val="18"/>
        </w:rPr>
        <w:drawing>
          <wp:inline distT="0" distB="0" distL="0" distR="0" wp14:anchorId="474F18BA" wp14:editId="44555DF7">
            <wp:extent cx="3527883" cy="1768510"/>
            <wp:effectExtent l="0" t="0" r="0"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8"/>
                    <a:stretch>
                      <a:fillRect/>
                    </a:stretch>
                  </pic:blipFill>
                  <pic:spPr>
                    <a:xfrm>
                      <a:off x="0" y="0"/>
                      <a:ext cx="3588133" cy="1798713"/>
                    </a:xfrm>
                    <a:prstGeom prst="rect">
                      <a:avLst/>
                    </a:prstGeom>
                  </pic:spPr>
                </pic:pic>
              </a:graphicData>
            </a:graphic>
          </wp:inline>
        </w:drawing>
      </w:r>
    </w:p>
    <w:p w14:paraId="31DC8E64" w14:textId="77777777" w:rsidR="005E1D4F" w:rsidRPr="000B42B7" w:rsidRDefault="005E1D4F" w:rsidP="005E1D4F">
      <w:pPr>
        <w:pStyle w:val="TF"/>
        <w:rPr>
          <w:lang w:eastAsia="zh-CN"/>
        </w:rPr>
      </w:pPr>
      <w:r>
        <w:t xml:space="preserve">Figure 1: Illustration of </w:t>
      </w:r>
      <w:r w:rsidRPr="007D59AF">
        <w:t>four cases of transitions to/from SBFD symbols</w:t>
      </w:r>
    </w:p>
    <w:p w14:paraId="2D587AE4" w14:textId="77777777" w:rsidR="005E1D4F" w:rsidRPr="005E1D4F" w:rsidRDefault="005E1D4F" w:rsidP="005E1D4F">
      <w:pPr>
        <w:spacing w:before="120"/>
      </w:pPr>
      <w:r w:rsidRPr="005E1D4F">
        <w:lastRenderedPageBreak/>
        <w:t xml:space="preserve">And the following agreement is achieved on the location of transient period for the above four cases: </w:t>
      </w:r>
    </w:p>
    <w:tbl>
      <w:tblPr>
        <w:tblStyle w:val="af1"/>
        <w:tblW w:w="5000" w:type="pct"/>
        <w:tblLook w:val="04A0" w:firstRow="1" w:lastRow="0" w:firstColumn="1" w:lastColumn="0" w:noHBand="0" w:noVBand="1"/>
      </w:tblPr>
      <w:tblGrid>
        <w:gridCol w:w="9305"/>
      </w:tblGrid>
      <w:tr w:rsidR="005E1D4F" w14:paraId="554306B3" w14:textId="77777777" w:rsidTr="005E1D4F">
        <w:tc>
          <w:tcPr>
            <w:tcW w:w="5000" w:type="pct"/>
          </w:tcPr>
          <w:p w14:paraId="366F44AF" w14:textId="77777777" w:rsidR="005E1D4F" w:rsidRPr="006E33C0" w:rsidRDefault="005E1D4F" w:rsidP="00337DA9">
            <w:pPr>
              <w:spacing w:after="60"/>
              <w:rPr>
                <w:sz w:val="18"/>
                <w:szCs w:val="18"/>
                <w:highlight w:val="green"/>
              </w:rPr>
            </w:pPr>
            <w:r w:rsidRPr="00944E83">
              <w:rPr>
                <w:sz w:val="18"/>
                <w:szCs w:val="18"/>
                <w:highlight w:val="green"/>
              </w:rPr>
              <w:t>Agreement:</w:t>
            </w:r>
          </w:p>
          <w:p w14:paraId="65AACED4" w14:textId="77777777" w:rsidR="005E1D4F" w:rsidRPr="001D2830" w:rsidRDefault="005E1D4F" w:rsidP="000A73DA">
            <w:pPr>
              <w:pStyle w:val="af6"/>
              <w:widowControl/>
              <w:numPr>
                <w:ilvl w:val="0"/>
                <w:numId w:val="11"/>
              </w:numPr>
              <w:overflowPunct/>
              <w:autoSpaceDE/>
              <w:autoSpaceDN/>
              <w:adjustRightInd/>
              <w:spacing w:after="120"/>
              <w:ind w:left="720"/>
              <w:contextualSpacing w:val="0"/>
              <w:textAlignment w:val="auto"/>
              <w:rPr>
                <w:lang w:val="en-US"/>
              </w:rPr>
            </w:pPr>
            <w:r w:rsidRPr="001D2830">
              <w:rPr>
                <w:lang w:val="en-US"/>
              </w:rPr>
              <w:t xml:space="preserve">RAN4 reach the conclusion of the location of transient periods: </w:t>
            </w:r>
          </w:p>
          <w:p w14:paraId="64CD9260" w14:textId="77777777" w:rsidR="005E1D4F" w:rsidRPr="001D2830" w:rsidRDefault="005E1D4F" w:rsidP="000A73DA">
            <w:pPr>
              <w:pStyle w:val="af6"/>
              <w:widowControl/>
              <w:numPr>
                <w:ilvl w:val="1"/>
                <w:numId w:val="11"/>
              </w:numPr>
              <w:overflowPunct/>
              <w:autoSpaceDE/>
              <w:autoSpaceDN/>
              <w:adjustRightInd/>
              <w:spacing w:after="120"/>
              <w:contextualSpacing w:val="0"/>
              <w:textAlignment w:val="auto"/>
              <w:rPr>
                <w:lang w:val="en-US"/>
              </w:rPr>
            </w:pPr>
            <w:r w:rsidRPr="001D2830">
              <w:rPr>
                <w:lang w:val="en-US"/>
              </w:rPr>
              <w:t xml:space="preserve">Case-A: in </w:t>
            </w:r>
            <w:proofErr w:type="spellStart"/>
            <w:r w:rsidRPr="001D2830">
              <w:rPr>
                <w:lang w:val="en-US"/>
              </w:rPr>
              <w:t>TA_offset</w:t>
            </w:r>
            <w:proofErr w:type="spellEnd"/>
            <w:r w:rsidRPr="001D2830">
              <w:rPr>
                <w:lang w:val="en-US"/>
              </w:rPr>
              <w:t xml:space="preserve"> in SBFD symbol(s); </w:t>
            </w:r>
          </w:p>
          <w:p w14:paraId="3D755447" w14:textId="77777777" w:rsidR="005E1D4F" w:rsidRPr="001D2830" w:rsidRDefault="005E1D4F" w:rsidP="000A73DA">
            <w:pPr>
              <w:pStyle w:val="af6"/>
              <w:widowControl/>
              <w:numPr>
                <w:ilvl w:val="1"/>
                <w:numId w:val="11"/>
              </w:numPr>
              <w:overflowPunct/>
              <w:autoSpaceDE/>
              <w:autoSpaceDN/>
              <w:adjustRightInd/>
              <w:spacing w:after="120"/>
              <w:contextualSpacing w:val="0"/>
              <w:textAlignment w:val="auto"/>
              <w:rPr>
                <w:lang w:val="en-US"/>
              </w:rPr>
            </w:pPr>
            <w:r w:rsidRPr="001D2830">
              <w:rPr>
                <w:lang w:val="en-US"/>
              </w:rPr>
              <w:t xml:space="preserve">Case-D: in </w:t>
            </w:r>
            <w:proofErr w:type="spellStart"/>
            <w:r w:rsidRPr="001D2830">
              <w:rPr>
                <w:lang w:val="en-US"/>
              </w:rPr>
              <w:t>TA_offset</w:t>
            </w:r>
            <w:proofErr w:type="spellEnd"/>
            <w:r w:rsidRPr="001D2830">
              <w:rPr>
                <w:lang w:val="en-US"/>
              </w:rPr>
              <w:t xml:space="preserve"> in non-SBFD UL symbol(s).</w:t>
            </w:r>
          </w:p>
          <w:p w14:paraId="592EF4BE" w14:textId="77777777" w:rsidR="005E1D4F" w:rsidRPr="001D2830" w:rsidRDefault="005E1D4F" w:rsidP="00337DA9">
            <w:pPr>
              <w:spacing w:after="60"/>
              <w:rPr>
                <w:szCs w:val="20"/>
                <w:highlight w:val="green"/>
              </w:rPr>
            </w:pPr>
            <w:r w:rsidRPr="001D2830">
              <w:rPr>
                <w:szCs w:val="20"/>
                <w:highlight w:val="green"/>
              </w:rPr>
              <w:t xml:space="preserve">Agreement: </w:t>
            </w:r>
          </w:p>
          <w:p w14:paraId="79700BC4" w14:textId="77777777" w:rsidR="005E1D4F" w:rsidRPr="001D2830" w:rsidRDefault="005E1D4F" w:rsidP="000A73DA">
            <w:pPr>
              <w:pStyle w:val="af6"/>
              <w:widowControl/>
              <w:numPr>
                <w:ilvl w:val="0"/>
                <w:numId w:val="11"/>
              </w:numPr>
              <w:overflowPunct/>
              <w:autoSpaceDE/>
              <w:autoSpaceDN/>
              <w:adjustRightInd/>
              <w:spacing w:after="120" w:line="259" w:lineRule="auto"/>
              <w:contextualSpacing w:val="0"/>
              <w:textAlignment w:val="auto"/>
              <w:rPr>
                <w:lang w:val="en-US"/>
              </w:rPr>
            </w:pPr>
            <w:r w:rsidRPr="001D2830">
              <w:rPr>
                <w:rFonts w:eastAsiaTheme="minorEastAsia"/>
                <w:lang w:val="en-US" w:eastAsia="zh-CN"/>
              </w:rPr>
              <w:t>For Case-B, guard symbol(s) should be reserved before UL symbols</w:t>
            </w:r>
          </w:p>
          <w:p w14:paraId="5A8049E0" w14:textId="77777777" w:rsidR="005E1D4F" w:rsidRPr="001D2830" w:rsidRDefault="005E1D4F" w:rsidP="000A73DA">
            <w:pPr>
              <w:pStyle w:val="af6"/>
              <w:widowControl/>
              <w:numPr>
                <w:ilvl w:val="1"/>
                <w:numId w:val="11"/>
              </w:numPr>
              <w:overflowPunct/>
              <w:autoSpaceDE/>
              <w:autoSpaceDN/>
              <w:adjustRightInd/>
              <w:spacing w:after="120" w:line="259" w:lineRule="auto"/>
              <w:contextualSpacing w:val="0"/>
              <w:textAlignment w:val="auto"/>
              <w:rPr>
                <w:lang w:val="en-US"/>
              </w:rPr>
            </w:pPr>
            <w:r w:rsidRPr="001D2830">
              <w:rPr>
                <w:rFonts w:eastAsiaTheme="minorEastAsia"/>
                <w:lang w:val="en-US" w:eastAsia="zh-CN"/>
              </w:rPr>
              <w:t xml:space="preserve">The transient period can be reserved only in the DL part(s) of SBFD symbol(s) or in the whole channel bandwidth, up to </w:t>
            </w:r>
            <w:proofErr w:type="spellStart"/>
            <w:r w:rsidRPr="001D2830">
              <w:rPr>
                <w:rFonts w:eastAsiaTheme="minorEastAsia"/>
                <w:lang w:val="en-US" w:eastAsia="zh-CN"/>
              </w:rPr>
              <w:t>gNB</w:t>
            </w:r>
            <w:proofErr w:type="spellEnd"/>
            <w:r w:rsidRPr="001D2830">
              <w:rPr>
                <w:rFonts w:eastAsiaTheme="minorEastAsia"/>
                <w:lang w:val="en-US" w:eastAsia="zh-CN"/>
              </w:rPr>
              <w:t xml:space="preserve"> implementation. </w:t>
            </w:r>
          </w:p>
          <w:p w14:paraId="069EF0F8" w14:textId="77777777" w:rsidR="005E1D4F" w:rsidRPr="001D2830" w:rsidRDefault="005E1D4F" w:rsidP="00337DA9">
            <w:pPr>
              <w:spacing w:after="60"/>
              <w:rPr>
                <w:szCs w:val="20"/>
                <w:highlight w:val="green"/>
              </w:rPr>
            </w:pPr>
            <w:r w:rsidRPr="001D2830">
              <w:rPr>
                <w:szCs w:val="20"/>
                <w:highlight w:val="green"/>
              </w:rPr>
              <w:t xml:space="preserve">Agreement: </w:t>
            </w:r>
          </w:p>
          <w:p w14:paraId="1A8EFE5D" w14:textId="77777777" w:rsidR="005E1D4F" w:rsidRPr="001D2830" w:rsidRDefault="005E1D4F" w:rsidP="000A73DA">
            <w:pPr>
              <w:pStyle w:val="af6"/>
              <w:widowControl/>
              <w:numPr>
                <w:ilvl w:val="0"/>
                <w:numId w:val="11"/>
              </w:numPr>
              <w:overflowPunct/>
              <w:autoSpaceDE/>
              <w:autoSpaceDN/>
              <w:adjustRightInd/>
              <w:spacing w:after="120" w:line="259" w:lineRule="auto"/>
              <w:contextualSpacing w:val="0"/>
              <w:textAlignment w:val="auto"/>
              <w:rPr>
                <w:rFonts w:eastAsiaTheme="minorEastAsia"/>
                <w:lang w:val="en-US" w:eastAsia="zh-CN"/>
              </w:rPr>
            </w:pPr>
            <w:r w:rsidRPr="001D2830">
              <w:rPr>
                <w:rFonts w:eastAsiaTheme="minorEastAsia"/>
                <w:lang w:val="en-US" w:eastAsia="zh-CN"/>
              </w:rPr>
              <w:t xml:space="preserve">For the location of transient periods Case-C, </w:t>
            </w:r>
          </w:p>
          <w:p w14:paraId="7AC0E5F6" w14:textId="77777777" w:rsidR="005E1D4F" w:rsidRPr="001D2830" w:rsidRDefault="005E1D4F" w:rsidP="000A73DA">
            <w:pPr>
              <w:pStyle w:val="af6"/>
              <w:widowControl/>
              <w:numPr>
                <w:ilvl w:val="1"/>
                <w:numId w:val="11"/>
              </w:numPr>
              <w:overflowPunct/>
              <w:autoSpaceDE/>
              <w:autoSpaceDN/>
              <w:adjustRightInd/>
              <w:spacing w:after="120" w:line="259" w:lineRule="auto"/>
              <w:contextualSpacing w:val="0"/>
              <w:textAlignment w:val="auto"/>
              <w:rPr>
                <w:lang w:val="en-US"/>
              </w:rPr>
            </w:pPr>
            <w:r w:rsidRPr="001D2830">
              <w:rPr>
                <w:lang w:val="en-US"/>
              </w:rPr>
              <w:t>B</w:t>
            </w:r>
            <w:r w:rsidRPr="001D2830">
              <w:rPr>
                <w:rFonts w:eastAsiaTheme="minorEastAsia"/>
                <w:lang w:val="en-US" w:eastAsia="zh-CN"/>
              </w:rPr>
              <w:t xml:space="preserve">oth Option 1 (guard symbols reserved in non-SBFD DL symbol(s)) and Option 2 (blanked SBFD symbols in the beginning of SBFD UL transmission) shall be allowed, up to </w:t>
            </w:r>
            <w:proofErr w:type="spellStart"/>
            <w:r w:rsidRPr="001D2830">
              <w:rPr>
                <w:rFonts w:eastAsiaTheme="minorEastAsia"/>
                <w:lang w:val="en-US" w:eastAsia="zh-CN"/>
              </w:rPr>
              <w:t>gNB</w:t>
            </w:r>
            <w:proofErr w:type="spellEnd"/>
            <w:r w:rsidRPr="001D2830">
              <w:rPr>
                <w:rFonts w:eastAsiaTheme="minorEastAsia"/>
                <w:lang w:val="en-US" w:eastAsia="zh-CN"/>
              </w:rPr>
              <w:t xml:space="preserve"> implementation. </w:t>
            </w:r>
          </w:p>
        </w:tc>
      </w:tr>
    </w:tbl>
    <w:p w14:paraId="0764F672" w14:textId="579CAAED" w:rsidR="005E1D4F" w:rsidRPr="005E1D4F" w:rsidRDefault="005E1D4F" w:rsidP="005E1D4F">
      <w:pPr>
        <w:spacing w:before="120"/>
      </w:pPr>
      <w:r w:rsidRPr="005E1D4F">
        <w:t>RAN4 asks RAN1 take the above RAN4 agreement into account, and provide further information on the location of transient period if any.</w:t>
      </w:r>
      <w:r w:rsidR="00DE2896">
        <w:t xml:space="preserve"> In this contribution, we discuss</w:t>
      </w:r>
      <w:r w:rsidR="003409DB">
        <w:t xml:space="preserve"> the</w:t>
      </w:r>
      <w:r w:rsidR="00DE2896">
        <w:t xml:space="preserve"> necessity of introducing </w:t>
      </w:r>
      <w:r w:rsidR="003409DB">
        <w:t>explicit</w:t>
      </w:r>
      <w:r w:rsidR="00DE2896">
        <w:t xml:space="preserve"> indication of transition period</w:t>
      </w:r>
      <w:r w:rsidR="003409DB">
        <w:t>s</w:t>
      </w:r>
      <w:r w:rsidR="00DE2896">
        <w:t xml:space="preserve"> to the UE from RAN1 perspective. </w:t>
      </w:r>
    </w:p>
    <w:p w14:paraId="171AC008" w14:textId="7845B6A3" w:rsidR="00312201" w:rsidRDefault="00312201" w:rsidP="00630A50">
      <w:pPr>
        <w:spacing w:before="120"/>
        <w:rPr>
          <w:lang w:eastAsia="zh-CN"/>
        </w:rPr>
      </w:pPr>
    </w:p>
    <w:p w14:paraId="7B46E263" w14:textId="3E7D74D8" w:rsidR="008A7A3B" w:rsidRDefault="008F6AFC" w:rsidP="00983302">
      <w:pPr>
        <w:pStyle w:val="1"/>
        <w:rPr>
          <w:lang w:eastAsia="zh-CN"/>
        </w:rPr>
      </w:pPr>
      <w:r>
        <w:rPr>
          <w:rFonts w:hint="eastAsia"/>
          <w:lang w:eastAsia="zh-CN"/>
        </w:rPr>
        <w:t>D</w:t>
      </w:r>
      <w:r>
        <w:rPr>
          <w:lang w:eastAsia="zh-CN"/>
        </w:rPr>
        <w:t>iscussion</w:t>
      </w:r>
    </w:p>
    <w:p w14:paraId="6DF86A18" w14:textId="573CB76A" w:rsidR="00DD0466" w:rsidRDefault="00DD0466" w:rsidP="00DD0466">
      <w:pPr>
        <w:rPr>
          <w:lang w:eastAsia="zh-CN"/>
        </w:rPr>
      </w:pPr>
      <w:r>
        <w:rPr>
          <w:lang w:eastAsia="zh-CN"/>
        </w:rPr>
        <w:t xml:space="preserve">RAN4 </w:t>
      </w:r>
      <w:r w:rsidR="00CD1635">
        <w:rPr>
          <w:lang w:eastAsia="zh-CN"/>
        </w:rPr>
        <w:t>identified</w:t>
      </w:r>
      <w:r>
        <w:rPr>
          <w:lang w:eastAsia="zh-CN"/>
        </w:rPr>
        <w:t xml:space="preserve"> four </w:t>
      </w:r>
      <w:r w:rsidR="006E2109">
        <w:rPr>
          <w:lang w:eastAsia="zh-CN"/>
        </w:rPr>
        <w:t>cases for transition</w:t>
      </w:r>
      <w:r>
        <w:rPr>
          <w:lang w:eastAsia="zh-CN"/>
        </w:rPr>
        <w:t xml:space="preserve"> between SBFD symbol(s) and non-SBFD symbol(s)</w:t>
      </w:r>
      <w:r>
        <w:rPr>
          <w:rFonts w:hint="eastAsia"/>
          <w:lang w:eastAsia="zh-CN"/>
        </w:rPr>
        <w:t>.</w:t>
      </w:r>
      <w:r>
        <w:rPr>
          <w:lang w:eastAsia="zh-CN"/>
        </w:rPr>
        <w:t xml:space="preserve"> </w:t>
      </w:r>
      <w:r w:rsidR="0099792A">
        <w:rPr>
          <w:lang w:eastAsia="zh-CN"/>
        </w:rPr>
        <w:t>A t</w:t>
      </w:r>
      <w:r>
        <w:rPr>
          <w:lang w:eastAsia="zh-CN"/>
        </w:rPr>
        <w:t xml:space="preserve">ransition </w:t>
      </w:r>
      <w:r w:rsidR="0099792A">
        <w:rPr>
          <w:lang w:eastAsia="zh-CN"/>
        </w:rPr>
        <w:t xml:space="preserve">period is required </w:t>
      </w:r>
      <w:r w:rsidR="00CD1635">
        <w:rPr>
          <w:lang w:eastAsia="zh-CN"/>
        </w:rPr>
        <w:t xml:space="preserve">at the </w:t>
      </w:r>
      <w:proofErr w:type="spellStart"/>
      <w:r w:rsidR="00CD1635">
        <w:rPr>
          <w:lang w:eastAsia="zh-CN"/>
        </w:rPr>
        <w:t>gNB</w:t>
      </w:r>
      <w:proofErr w:type="spellEnd"/>
      <w:r w:rsidR="00CD1635">
        <w:rPr>
          <w:lang w:eastAsia="zh-CN"/>
        </w:rPr>
        <w:t xml:space="preserve"> </w:t>
      </w:r>
      <w:r w:rsidR="0099792A">
        <w:rPr>
          <w:lang w:eastAsia="zh-CN"/>
        </w:rPr>
        <w:t xml:space="preserve">when </w:t>
      </w:r>
      <w:r w:rsidR="00CD1635">
        <w:rPr>
          <w:lang w:eastAsia="zh-CN"/>
        </w:rPr>
        <w:t xml:space="preserve">the </w:t>
      </w:r>
      <w:proofErr w:type="spellStart"/>
      <w:r w:rsidR="0099792A">
        <w:rPr>
          <w:lang w:eastAsia="zh-CN"/>
        </w:rPr>
        <w:t>gNB</w:t>
      </w:r>
      <w:proofErr w:type="spellEnd"/>
      <w:r w:rsidR="0099792A">
        <w:rPr>
          <w:lang w:eastAsia="zh-CN"/>
        </w:rPr>
        <w:t xml:space="preserve"> switch</w:t>
      </w:r>
      <w:r w:rsidR="00723ED7">
        <w:rPr>
          <w:lang w:eastAsia="zh-CN"/>
        </w:rPr>
        <w:t>es</w:t>
      </w:r>
      <w:r w:rsidR="0099792A">
        <w:rPr>
          <w:lang w:eastAsia="zh-CN"/>
        </w:rPr>
        <w:t xml:space="preserve"> </w:t>
      </w:r>
      <w:r w:rsidR="00F40945">
        <w:rPr>
          <w:lang w:eastAsia="zh-CN"/>
        </w:rPr>
        <w:t>from</w:t>
      </w:r>
      <w:r>
        <w:rPr>
          <w:lang w:eastAsia="zh-CN"/>
        </w:rPr>
        <w:t xml:space="preserve"> DL </w:t>
      </w:r>
      <w:r w:rsidR="0099792A">
        <w:rPr>
          <w:lang w:eastAsia="zh-CN"/>
        </w:rPr>
        <w:t xml:space="preserve">transmission </w:t>
      </w:r>
      <w:r w:rsidR="00F40945">
        <w:rPr>
          <w:lang w:eastAsia="zh-CN"/>
        </w:rPr>
        <w:t>to</w:t>
      </w:r>
      <w:r>
        <w:rPr>
          <w:lang w:eastAsia="zh-CN"/>
        </w:rPr>
        <w:t xml:space="preserve"> UL</w:t>
      </w:r>
      <w:r w:rsidR="0099792A">
        <w:rPr>
          <w:lang w:eastAsia="zh-CN"/>
        </w:rPr>
        <w:t xml:space="preserve"> reception</w:t>
      </w:r>
      <w:r w:rsidR="00F40945">
        <w:rPr>
          <w:lang w:eastAsia="zh-CN"/>
        </w:rPr>
        <w:t xml:space="preserve"> and vice versa.</w:t>
      </w:r>
      <w:r>
        <w:rPr>
          <w:lang w:eastAsia="zh-CN"/>
        </w:rPr>
        <w:t xml:space="preserve"> </w:t>
      </w:r>
      <w:r w:rsidR="0099792A">
        <w:rPr>
          <w:lang w:eastAsia="zh-CN"/>
        </w:rPr>
        <w:t>T</w:t>
      </w:r>
      <w:r>
        <w:rPr>
          <w:lang w:eastAsia="zh-CN"/>
        </w:rPr>
        <w:t xml:space="preserve">he existing TDD transition period at the </w:t>
      </w:r>
      <w:proofErr w:type="spellStart"/>
      <w:r>
        <w:rPr>
          <w:lang w:eastAsia="zh-CN"/>
        </w:rPr>
        <w:t>gNB</w:t>
      </w:r>
      <w:proofErr w:type="spellEnd"/>
      <w:r>
        <w:rPr>
          <w:lang w:eastAsia="zh-CN"/>
        </w:rPr>
        <w:t xml:space="preserve"> are reused, </w:t>
      </w:r>
      <w:r w:rsidRPr="001D2830">
        <w:t>i.e., 10us for FR1 and 3us for FR2-1.</w:t>
      </w:r>
      <w:r w:rsidR="0099792A">
        <w:t xml:space="preserve"> </w:t>
      </w:r>
      <w:r>
        <w:rPr>
          <w:rFonts w:hint="eastAsia"/>
          <w:lang w:eastAsia="zh-CN"/>
        </w:rPr>
        <w:t>For</w:t>
      </w:r>
      <w:r>
        <w:rPr>
          <w:lang w:eastAsia="zh-CN"/>
        </w:rPr>
        <w:t xml:space="preserve"> </w:t>
      </w:r>
      <w:r w:rsidR="00371AEB">
        <w:rPr>
          <w:lang w:eastAsia="zh-CN"/>
        </w:rPr>
        <w:t>the</w:t>
      </w:r>
      <w:r w:rsidR="00001924">
        <w:rPr>
          <w:lang w:eastAsia="zh-CN"/>
        </w:rPr>
        <w:t xml:space="preserve"> </w:t>
      </w:r>
      <w:r>
        <w:rPr>
          <w:lang w:eastAsia="zh-CN"/>
        </w:rPr>
        <w:t xml:space="preserve">four cases, RAN4 has </w:t>
      </w:r>
      <w:r w:rsidR="0099792A">
        <w:rPr>
          <w:lang w:eastAsia="zh-CN"/>
        </w:rPr>
        <w:t xml:space="preserve">also </w:t>
      </w:r>
      <w:r>
        <w:rPr>
          <w:lang w:eastAsia="zh-CN"/>
        </w:rPr>
        <w:t>defined the location of the transition period, i.e., whether the guard symbol</w:t>
      </w:r>
      <w:r w:rsidR="0099792A">
        <w:rPr>
          <w:lang w:eastAsia="zh-CN"/>
        </w:rPr>
        <w:t xml:space="preserve"> for the transition period</w:t>
      </w:r>
      <w:r>
        <w:rPr>
          <w:lang w:eastAsia="zh-CN"/>
        </w:rPr>
        <w:t xml:space="preserve"> should be located in SBFD symbols or non-SBFD symbols</w:t>
      </w:r>
      <w:r w:rsidR="00CD1635">
        <w:rPr>
          <w:lang w:eastAsia="zh-CN"/>
        </w:rPr>
        <w:t xml:space="preserve"> from RAN4 perspective. </w:t>
      </w:r>
    </w:p>
    <w:p w14:paraId="0B57515B" w14:textId="738F7650" w:rsidR="00BE6643" w:rsidRPr="00085E3E" w:rsidRDefault="00E37480" w:rsidP="00085E3E">
      <w:pPr>
        <w:pStyle w:val="af6"/>
        <w:numPr>
          <w:ilvl w:val="0"/>
          <w:numId w:val="14"/>
        </w:numPr>
        <w:snapToGrid w:val="0"/>
        <w:spacing w:after="120"/>
        <w:contextualSpacing w:val="0"/>
        <w:rPr>
          <w:sz w:val="22"/>
          <w:szCs w:val="22"/>
          <w:lang w:eastAsia="zh-CN"/>
        </w:rPr>
      </w:pPr>
      <w:r w:rsidRPr="00085E3E">
        <w:rPr>
          <w:sz w:val="22"/>
          <w:szCs w:val="22"/>
          <w:lang w:eastAsia="zh-CN"/>
        </w:rPr>
        <w:t>F</w:t>
      </w:r>
      <w:r w:rsidR="00E4422B" w:rsidRPr="00085E3E">
        <w:rPr>
          <w:sz w:val="22"/>
          <w:szCs w:val="22"/>
          <w:lang w:eastAsia="zh-CN"/>
        </w:rPr>
        <w:t xml:space="preserve">or Case A and Case </w:t>
      </w:r>
      <w:r w:rsidR="00837774" w:rsidRPr="00085E3E">
        <w:rPr>
          <w:sz w:val="22"/>
          <w:szCs w:val="22"/>
          <w:lang w:eastAsia="zh-CN"/>
        </w:rPr>
        <w:t>D</w:t>
      </w:r>
      <w:r w:rsidR="00E4422B" w:rsidRPr="00085E3E">
        <w:rPr>
          <w:sz w:val="22"/>
          <w:szCs w:val="22"/>
          <w:lang w:eastAsia="zh-CN"/>
        </w:rPr>
        <w:t>, the</w:t>
      </w:r>
      <w:r w:rsidR="00E14403" w:rsidRPr="00085E3E">
        <w:rPr>
          <w:sz w:val="22"/>
          <w:szCs w:val="22"/>
          <w:lang w:eastAsia="zh-CN"/>
        </w:rPr>
        <w:t xml:space="preserve"> location of</w:t>
      </w:r>
      <w:r w:rsidR="00E4422B" w:rsidRPr="00085E3E">
        <w:rPr>
          <w:sz w:val="22"/>
          <w:szCs w:val="22"/>
          <w:lang w:eastAsia="zh-CN"/>
        </w:rPr>
        <w:t xml:space="preserve"> transition period </w:t>
      </w:r>
      <w:r w:rsidR="00E14403" w:rsidRPr="00085E3E">
        <w:rPr>
          <w:sz w:val="22"/>
          <w:szCs w:val="22"/>
          <w:lang w:eastAsia="zh-CN"/>
        </w:rPr>
        <w:t>is</w:t>
      </w:r>
      <w:r w:rsidR="00837774" w:rsidRPr="00085E3E">
        <w:rPr>
          <w:sz w:val="22"/>
          <w:szCs w:val="22"/>
          <w:lang w:eastAsia="zh-CN"/>
        </w:rPr>
        <w:t xml:space="preserve"> in </w:t>
      </w:r>
      <w:proofErr w:type="spellStart"/>
      <w:r w:rsidR="00837774" w:rsidRPr="00085E3E">
        <w:rPr>
          <w:sz w:val="22"/>
          <w:szCs w:val="22"/>
          <w:lang w:eastAsia="zh-CN"/>
        </w:rPr>
        <w:t>TA_offset</w:t>
      </w:r>
      <w:proofErr w:type="spellEnd"/>
      <w:r w:rsidR="00837774" w:rsidRPr="00085E3E">
        <w:rPr>
          <w:sz w:val="22"/>
          <w:szCs w:val="22"/>
          <w:lang w:eastAsia="zh-CN"/>
        </w:rPr>
        <w:t xml:space="preserve"> in SBFD symbols and non-SBFD symbols respectively. </w:t>
      </w:r>
      <w:r w:rsidR="00E14403" w:rsidRPr="00085E3E">
        <w:rPr>
          <w:sz w:val="22"/>
          <w:szCs w:val="22"/>
          <w:lang w:eastAsia="zh-CN"/>
        </w:rPr>
        <w:t xml:space="preserve">Given that transition period is smaller than </w:t>
      </w:r>
      <w:proofErr w:type="spellStart"/>
      <w:r w:rsidR="00E14403" w:rsidRPr="00085E3E">
        <w:rPr>
          <w:sz w:val="22"/>
          <w:szCs w:val="22"/>
          <w:lang w:eastAsia="zh-CN"/>
        </w:rPr>
        <w:t>TA_offset</w:t>
      </w:r>
      <w:proofErr w:type="spellEnd"/>
      <w:r w:rsidR="00E14403" w:rsidRPr="00085E3E">
        <w:rPr>
          <w:sz w:val="22"/>
          <w:szCs w:val="22"/>
          <w:lang w:eastAsia="zh-CN"/>
        </w:rPr>
        <w:t xml:space="preserve">, </w:t>
      </w:r>
      <w:r w:rsidR="00C73EC1" w:rsidRPr="00085E3E">
        <w:rPr>
          <w:sz w:val="22"/>
          <w:szCs w:val="22"/>
          <w:lang w:eastAsia="zh-CN"/>
        </w:rPr>
        <w:t xml:space="preserve">there is no impact </w:t>
      </w:r>
      <w:r w:rsidR="0045076A" w:rsidRPr="00085E3E">
        <w:rPr>
          <w:sz w:val="22"/>
          <w:szCs w:val="22"/>
          <w:lang w:eastAsia="zh-CN"/>
        </w:rPr>
        <w:t xml:space="preserve">on </w:t>
      </w:r>
      <w:r w:rsidR="00E14403" w:rsidRPr="00085E3E">
        <w:rPr>
          <w:sz w:val="22"/>
          <w:szCs w:val="22"/>
          <w:lang w:eastAsia="zh-CN"/>
        </w:rPr>
        <w:t xml:space="preserve">the UL </w:t>
      </w:r>
      <w:r w:rsidR="00C73EC1" w:rsidRPr="00085E3E">
        <w:rPr>
          <w:sz w:val="22"/>
          <w:szCs w:val="22"/>
          <w:lang w:eastAsia="zh-CN"/>
        </w:rPr>
        <w:t xml:space="preserve">transmission or </w:t>
      </w:r>
      <w:r w:rsidR="0045076A" w:rsidRPr="00085E3E">
        <w:rPr>
          <w:sz w:val="22"/>
          <w:szCs w:val="22"/>
          <w:lang w:eastAsia="zh-CN"/>
        </w:rPr>
        <w:t xml:space="preserve">DL </w:t>
      </w:r>
      <w:r w:rsidR="00C73EC1" w:rsidRPr="00085E3E">
        <w:rPr>
          <w:sz w:val="22"/>
          <w:szCs w:val="22"/>
          <w:lang w:eastAsia="zh-CN"/>
        </w:rPr>
        <w:t>reception</w:t>
      </w:r>
      <w:r w:rsidR="0045076A" w:rsidRPr="00085E3E">
        <w:rPr>
          <w:sz w:val="22"/>
          <w:szCs w:val="22"/>
          <w:lang w:eastAsia="zh-CN"/>
        </w:rPr>
        <w:t xml:space="preserve"> </w:t>
      </w:r>
      <w:r w:rsidR="00E14403" w:rsidRPr="00085E3E">
        <w:rPr>
          <w:sz w:val="22"/>
          <w:szCs w:val="22"/>
          <w:lang w:eastAsia="zh-CN"/>
        </w:rPr>
        <w:t xml:space="preserve">in consecutive symbols </w:t>
      </w:r>
      <w:r w:rsidR="0045076A" w:rsidRPr="00085E3E">
        <w:rPr>
          <w:sz w:val="22"/>
          <w:szCs w:val="22"/>
          <w:lang w:eastAsia="zh-CN"/>
        </w:rPr>
        <w:t>at the UE</w:t>
      </w:r>
      <w:r w:rsidR="00C73EC1" w:rsidRPr="00085E3E">
        <w:rPr>
          <w:sz w:val="22"/>
          <w:szCs w:val="22"/>
          <w:lang w:eastAsia="zh-CN"/>
        </w:rPr>
        <w:t>.</w:t>
      </w:r>
      <w:r w:rsidR="00E14403" w:rsidRPr="00085E3E">
        <w:rPr>
          <w:sz w:val="22"/>
          <w:szCs w:val="22"/>
          <w:lang w:eastAsia="zh-CN"/>
        </w:rPr>
        <w:t xml:space="preserve"> Therefore, the UE does not need to be informed about the transition period. </w:t>
      </w:r>
    </w:p>
    <w:p w14:paraId="7190EFE9" w14:textId="77777777" w:rsidR="00085E3E" w:rsidRPr="00085E3E" w:rsidRDefault="00837774" w:rsidP="00085E3E">
      <w:pPr>
        <w:pStyle w:val="af6"/>
        <w:numPr>
          <w:ilvl w:val="0"/>
          <w:numId w:val="14"/>
        </w:numPr>
        <w:snapToGrid w:val="0"/>
        <w:spacing w:after="120"/>
        <w:contextualSpacing w:val="0"/>
        <w:rPr>
          <w:rFonts w:eastAsiaTheme="minorEastAsia"/>
          <w:sz w:val="22"/>
          <w:szCs w:val="22"/>
          <w:lang w:eastAsia="zh-CN"/>
        </w:rPr>
      </w:pPr>
      <w:r w:rsidRPr="00085E3E">
        <w:rPr>
          <w:sz w:val="22"/>
          <w:szCs w:val="22"/>
          <w:lang w:eastAsia="zh-CN"/>
        </w:rPr>
        <w:t xml:space="preserve">For Case B, a guard period </w:t>
      </w:r>
      <w:r w:rsidR="002D37B4" w:rsidRPr="00085E3E">
        <w:rPr>
          <w:sz w:val="22"/>
          <w:szCs w:val="22"/>
          <w:lang w:eastAsia="zh-CN"/>
        </w:rPr>
        <w:t>is</w:t>
      </w:r>
      <w:r w:rsidRPr="00085E3E">
        <w:rPr>
          <w:sz w:val="22"/>
          <w:szCs w:val="22"/>
          <w:lang w:eastAsia="zh-CN"/>
        </w:rPr>
        <w:t xml:space="preserve"> required to </w:t>
      </w:r>
      <w:r w:rsidR="00E14403" w:rsidRPr="00085E3E">
        <w:rPr>
          <w:sz w:val="22"/>
          <w:szCs w:val="22"/>
          <w:lang w:eastAsia="zh-CN"/>
        </w:rPr>
        <w:t>accommodate Tx/Rx switching and</w:t>
      </w:r>
      <w:r w:rsidRPr="00085E3E">
        <w:rPr>
          <w:sz w:val="22"/>
          <w:szCs w:val="22"/>
          <w:lang w:eastAsia="zh-CN"/>
        </w:rPr>
        <w:t xml:space="preserve"> the UL timing advance at the UE hence the transition period </w:t>
      </w:r>
      <w:r w:rsidR="00E14403" w:rsidRPr="00085E3E">
        <w:rPr>
          <w:sz w:val="22"/>
          <w:szCs w:val="22"/>
          <w:lang w:eastAsia="zh-CN"/>
        </w:rPr>
        <w:t>needs to be</w:t>
      </w:r>
      <w:r w:rsidRPr="00085E3E">
        <w:rPr>
          <w:sz w:val="22"/>
          <w:szCs w:val="22"/>
          <w:lang w:eastAsia="zh-CN"/>
        </w:rPr>
        <w:t xml:space="preserve"> reserved before the UL symbols. </w:t>
      </w:r>
    </w:p>
    <w:p w14:paraId="7B4F1818" w14:textId="36262CC9" w:rsidR="008C69D7" w:rsidRPr="00085E3E" w:rsidRDefault="00837774" w:rsidP="00085E3E">
      <w:pPr>
        <w:pStyle w:val="af6"/>
        <w:numPr>
          <w:ilvl w:val="0"/>
          <w:numId w:val="14"/>
        </w:numPr>
        <w:snapToGrid w:val="0"/>
        <w:spacing w:after="120"/>
        <w:contextualSpacing w:val="0"/>
        <w:rPr>
          <w:rFonts w:eastAsiaTheme="minorEastAsia"/>
          <w:sz w:val="22"/>
          <w:szCs w:val="22"/>
          <w:lang w:eastAsia="zh-CN"/>
        </w:rPr>
      </w:pPr>
      <w:r w:rsidRPr="00085E3E">
        <w:rPr>
          <w:rFonts w:hint="eastAsia"/>
          <w:sz w:val="22"/>
          <w:szCs w:val="22"/>
          <w:lang w:eastAsia="zh-CN"/>
        </w:rPr>
        <w:t>F</w:t>
      </w:r>
      <w:r w:rsidRPr="00085E3E">
        <w:rPr>
          <w:sz w:val="22"/>
          <w:szCs w:val="22"/>
          <w:lang w:eastAsia="zh-CN"/>
        </w:rPr>
        <w:t xml:space="preserve">or Case C, </w:t>
      </w:r>
      <w:r w:rsidR="00D05405" w:rsidRPr="00085E3E">
        <w:rPr>
          <w:sz w:val="22"/>
          <w:szCs w:val="22"/>
          <w:lang w:eastAsia="zh-CN"/>
        </w:rPr>
        <w:t>RAN4</w:t>
      </w:r>
      <w:r w:rsidRPr="00085E3E">
        <w:rPr>
          <w:sz w:val="22"/>
          <w:szCs w:val="22"/>
          <w:lang w:eastAsia="zh-CN"/>
        </w:rPr>
        <w:t xml:space="preserve"> agreed that b</w:t>
      </w:r>
      <w:r w:rsidRPr="00085E3E">
        <w:rPr>
          <w:rFonts w:eastAsiaTheme="minorEastAsia"/>
          <w:sz w:val="22"/>
          <w:szCs w:val="22"/>
          <w:lang w:eastAsia="zh-CN"/>
        </w:rPr>
        <w:t xml:space="preserve">oth Option 1 (guard symbols reserved in non-SBFD DL symbol(s)) and Option 2 (blanked SBFD symbols in the beginning of SBFD UL transmission) shall be allowed, up to </w:t>
      </w:r>
      <w:proofErr w:type="spellStart"/>
      <w:r w:rsidRPr="00085E3E">
        <w:rPr>
          <w:rFonts w:eastAsiaTheme="minorEastAsia"/>
          <w:sz w:val="22"/>
          <w:szCs w:val="22"/>
          <w:lang w:eastAsia="zh-CN"/>
        </w:rPr>
        <w:t>gNB</w:t>
      </w:r>
      <w:proofErr w:type="spellEnd"/>
      <w:r w:rsidRPr="00085E3E">
        <w:rPr>
          <w:rFonts w:eastAsiaTheme="minorEastAsia"/>
          <w:sz w:val="22"/>
          <w:szCs w:val="22"/>
          <w:lang w:eastAsia="zh-CN"/>
        </w:rPr>
        <w:t xml:space="preserve"> implementation.</w:t>
      </w:r>
      <w:r w:rsidR="002D37B4" w:rsidRPr="00085E3E">
        <w:rPr>
          <w:rFonts w:eastAsiaTheme="minorEastAsia"/>
          <w:sz w:val="22"/>
          <w:szCs w:val="22"/>
          <w:lang w:eastAsia="zh-CN"/>
        </w:rPr>
        <w:t xml:space="preserve"> </w:t>
      </w:r>
    </w:p>
    <w:p w14:paraId="37ACE2BD" w14:textId="0C97A9C3" w:rsidR="00085E3E" w:rsidRPr="009E60C3" w:rsidRDefault="00085E3E" w:rsidP="00085E3E">
      <w:pPr>
        <w:rPr>
          <w:rFonts w:eastAsiaTheme="minorEastAsia"/>
          <w:szCs w:val="32"/>
          <w:lang w:eastAsia="zh-CN"/>
        </w:rPr>
      </w:pPr>
      <w:r>
        <w:rPr>
          <w:rFonts w:eastAsiaTheme="minorEastAsia" w:hint="eastAsia"/>
          <w:lang w:eastAsia="zh-CN"/>
        </w:rPr>
        <w:t>I</w:t>
      </w:r>
      <w:r>
        <w:rPr>
          <w:rFonts w:eastAsiaTheme="minorEastAsia"/>
          <w:lang w:eastAsia="zh-CN"/>
        </w:rPr>
        <w:t xml:space="preserve">t can be observed that </w:t>
      </w:r>
      <w:r w:rsidR="00D322B5">
        <w:rPr>
          <w:rFonts w:eastAsiaTheme="minorEastAsia"/>
          <w:lang w:eastAsia="zh-CN"/>
        </w:rPr>
        <w:t xml:space="preserve">a </w:t>
      </w:r>
      <w:r>
        <w:rPr>
          <w:rFonts w:eastAsiaTheme="minorEastAsia"/>
          <w:lang w:eastAsia="zh-CN"/>
        </w:rPr>
        <w:t xml:space="preserve">transition period needs to be reserved between SBFD </w:t>
      </w:r>
      <w:r w:rsidR="00D322B5">
        <w:rPr>
          <w:rFonts w:eastAsiaTheme="minorEastAsia"/>
          <w:lang w:eastAsia="zh-CN"/>
        </w:rPr>
        <w:t xml:space="preserve">symbols </w:t>
      </w:r>
      <w:r>
        <w:rPr>
          <w:rFonts w:eastAsiaTheme="minorEastAsia"/>
          <w:lang w:eastAsia="zh-CN"/>
        </w:rPr>
        <w:t xml:space="preserve">and non-SBFD symbols for Case B can Case C. RAN1 needs to discuss </w:t>
      </w:r>
      <w:r w:rsidRPr="009E60C3">
        <w:rPr>
          <w:rFonts w:eastAsiaTheme="minorEastAsia"/>
          <w:szCs w:val="32"/>
          <w:lang w:eastAsia="zh-CN"/>
        </w:rPr>
        <w:t xml:space="preserve">whether this transient period </w:t>
      </w:r>
      <w:r>
        <w:rPr>
          <w:rFonts w:eastAsiaTheme="minorEastAsia"/>
          <w:szCs w:val="32"/>
          <w:lang w:eastAsia="zh-CN"/>
        </w:rPr>
        <w:t xml:space="preserve">should be </w:t>
      </w:r>
      <w:r w:rsidRPr="009E60C3">
        <w:rPr>
          <w:rFonts w:eastAsiaTheme="minorEastAsia"/>
          <w:szCs w:val="32"/>
          <w:lang w:eastAsia="zh-CN"/>
        </w:rPr>
        <w:t>explicitly</w:t>
      </w:r>
      <w:r>
        <w:rPr>
          <w:rFonts w:eastAsiaTheme="minorEastAsia"/>
          <w:szCs w:val="32"/>
          <w:lang w:eastAsia="zh-CN"/>
        </w:rPr>
        <w:t xml:space="preserve"> indicated to the UE </w:t>
      </w:r>
      <w:r w:rsidRPr="009E60C3">
        <w:rPr>
          <w:rFonts w:eastAsiaTheme="minorEastAsia"/>
          <w:szCs w:val="32"/>
          <w:lang w:eastAsia="zh-CN"/>
        </w:rPr>
        <w:t xml:space="preserve">or </w:t>
      </w:r>
      <w:r>
        <w:rPr>
          <w:rFonts w:eastAsiaTheme="minorEastAsia"/>
          <w:szCs w:val="32"/>
          <w:lang w:eastAsia="zh-CN"/>
        </w:rPr>
        <w:t xml:space="preserve">managed by the </w:t>
      </w:r>
      <w:proofErr w:type="spellStart"/>
      <w:r>
        <w:rPr>
          <w:rFonts w:eastAsiaTheme="minorEastAsia"/>
          <w:szCs w:val="32"/>
          <w:lang w:eastAsia="zh-CN"/>
        </w:rPr>
        <w:t>gNB</w:t>
      </w:r>
      <w:proofErr w:type="spellEnd"/>
      <w:r>
        <w:rPr>
          <w:rFonts w:eastAsiaTheme="minorEastAsia"/>
          <w:szCs w:val="32"/>
          <w:lang w:eastAsia="zh-CN"/>
        </w:rPr>
        <w:t xml:space="preserve"> in an </w:t>
      </w:r>
      <w:r w:rsidRPr="009E60C3">
        <w:rPr>
          <w:rFonts w:eastAsiaTheme="minorEastAsia"/>
          <w:szCs w:val="32"/>
          <w:lang w:eastAsia="zh-CN"/>
        </w:rPr>
        <w:t>implicit</w:t>
      </w:r>
      <w:r>
        <w:rPr>
          <w:rFonts w:eastAsiaTheme="minorEastAsia"/>
          <w:szCs w:val="32"/>
          <w:lang w:eastAsia="zh-CN"/>
        </w:rPr>
        <w:t xml:space="preserve"> manner</w:t>
      </w:r>
      <w:r w:rsidRPr="009E60C3">
        <w:rPr>
          <w:rFonts w:eastAsiaTheme="minorEastAsia"/>
          <w:szCs w:val="32"/>
          <w:lang w:eastAsia="zh-CN"/>
        </w:rPr>
        <w:t>.</w:t>
      </w:r>
    </w:p>
    <w:p w14:paraId="7E834E4A" w14:textId="41594E1C" w:rsidR="00085E3E" w:rsidRDefault="00085E3E" w:rsidP="00085E3E">
      <w:pPr>
        <w:spacing w:before="120"/>
        <w:rPr>
          <w:rFonts w:eastAsiaTheme="minorEastAsia"/>
          <w:szCs w:val="32"/>
          <w:lang w:eastAsia="zh-CN"/>
        </w:rPr>
      </w:pPr>
      <w:r>
        <w:rPr>
          <w:rFonts w:eastAsiaTheme="minorEastAsia"/>
          <w:szCs w:val="32"/>
          <w:lang w:eastAsia="zh-CN"/>
        </w:rPr>
        <w:t xml:space="preserve">For the implicit approach, the </w:t>
      </w:r>
      <w:proofErr w:type="spellStart"/>
      <w:r>
        <w:rPr>
          <w:rFonts w:eastAsiaTheme="minorEastAsia"/>
          <w:szCs w:val="32"/>
          <w:lang w:eastAsia="zh-CN"/>
        </w:rPr>
        <w:t>gNB</w:t>
      </w:r>
      <w:proofErr w:type="spellEnd"/>
      <w:r>
        <w:rPr>
          <w:rFonts w:eastAsiaTheme="minorEastAsia"/>
          <w:szCs w:val="32"/>
          <w:lang w:eastAsia="zh-CN"/>
        </w:rPr>
        <w:t xml:space="preserve"> should avoid scheduling UL transmissions and/or DL receptions at the switching boundary of a </w:t>
      </w:r>
      <w:r w:rsidRPr="00294732">
        <w:rPr>
          <w:szCs w:val="32"/>
        </w:rPr>
        <w:t>SBFD</w:t>
      </w:r>
      <w:r>
        <w:rPr>
          <w:szCs w:val="32"/>
        </w:rPr>
        <w:t xml:space="preserve"> symbol</w:t>
      </w:r>
      <w:r w:rsidRPr="00294732">
        <w:rPr>
          <w:szCs w:val="32"/>
        </w:rPr>
        <w:t xml:space="preserve"> </w:t>
      </w:r>
      <w:r w:rsidR="00D322B5">
        <w:rPr>
          <w:szCs w:val="32"/>
        </w:rPr>
        <w:t>and</w:t>
      </w:r>
      <w:r w:rsidRPr="00294732">
        <w:rPr>
          <w:szCs w:val="32"/>
        </w:rPr>
        <w:t xml:space="preserve"> </w:t>
      </w:r>
      <w:r>
        <w:rPr>
          <w:szCs w:val="32"/>
        </w:rPr>
        <w:t xml:space="preserve">a </w:t>
      </w:r>
      <w:r w:rsidRPr="00294732">
        <w:rPr>
          <w:szCs w:val="32"/>
        </w:rPr>
        <w:t>non-SBFD</w:t>
      </w:r>
      <w:r>
        <w:rPr>
          <w:rFonts w:eastAsiaTheme="minorEastAsia"/>
          <w:szCs w:val="32"/>
          <w:lang w:eastAsia="zh-CN"/>
        </w:rPr>
        <w:t xml:space="preserve"> symbol</w:t>
      </w:r>
      <w:r w:rsidR="00682B9E">
        <w:rPr>
          <w:rFonts w:eastAsiaTheme="minorEastAsia"/>
          <w:szCs w:val="32"/>
          <w:lang w:eastAsia="zh-CN"/>
        </w:rPr>
        <w:t xml:space="preserve">. For Case B, the </w:t>
      </w:r>
      <w:proofErr w:type="spellStart"/>
      <w:r w:rsidR="00682B9E">
        <w:rPr>
          <w:rFonts w:eastAsiaTheme="minorEastAsia"/>
          <w:szCs w:val="32"/>
          <w:lang w:eastAsia="zh-CN"/>
        </w:rPr>
        <w:t>gNB</w:t>
      </w:r>
      <w:proofErr w:type="spellEnd"/>
      <w:r w:rsidR="00682B9E">
        <w:rPr>
          <w:rFonts w:eastAsiaTheme="minorEastAsia"/>
          <w:szCs w:val="32"/>
          <w:lang w:eastAsia="zh-CN"/>
        </w:rPr>
        <w:t xml:space="preserve"> can </w:t>
      </w:r>
      <w:r w:rsidR="00682B9E">
        <w:rPr>
          <w:lang w:eastAsia="zh-CN"/>
        </w:rPr>
        <w:t>avoid scheduling DL in the last SBFD symbol</w:t>
      </w:r>
      <w:r>
        <w:rPr>
          <w:rFonts w:eastAsiaTheme="minorEastAsia"/>
          <w:szCs w:val="32"/>
          <w:lang w:eastAsia="zh-CN"/>
        </w:rPr>
        <w:t xml:space="preserve">. </w:t>
      </w:r>
      <w:r w:rsidR="00682B9E">
        <w:rPr>
          <w:rFonts w:eastAsiaTheme="minorEastAsia"/>
          <w:szCs w:val="32"/>
          <w:lang w:eastAsia="zh-CN"/>
        </w:rPr>
        <w:t xml:space="preserve">For case C, </w:t>
      </w:r>
      <w:r w:rsidR="00682B9E" w:rsidRPr="00BE6643">
        <w:rPr>
          <w:rFonts w:eastAsiaTheme="minorEastAsia"/>
          <w:lang w:eastAsia="zh-CN"/>
        </w:rPr>
        <w:t xml:space="preserve">the </w:t>
      </w:r>
      <w:proofErr w:type="spellStart"/>
      <w:r w:rsidR="00682B9E" w:rsidRPr="00BE6643">
        <w:rPr>
          <w:rFonts w:eastAsiaTheme="minorEastAsia"/>
          <w:lang w:eastAsia="zh-CN"/>
        </w:rPr>
        <w:t>gNB</w:t>
      </w:r>
      <w:proofErr w:type="spellEnd"/>
      <w:r w:rsidR="00682B9E" w:rsidRPr="00BE6643">
        <w:rPr>
          <w:rFonts w:eastAsiaTheme="minorEastAsia"/>
          <w:lang w:eastAsia="zh-CN"/>
        </w:rPr>
        <w:t xml:space="preserve"> can either avoid scheduling the last non-SBFD DL symbol or avoid scheduling UL in the first SBFD symbol</w:t>
      </w:r>
      <w:r w:rsidR="00682B9E">
        <w:rPr>
          <w:rFonts w:eastAsiaTheme="minorEastAsia"/>
          <w:szCs w:val="32"/>
          <w:lang w:eastAsia="zh-CN"/>
        </w:rPr>
        <w:t xml:space="preserve">. </w:t>
      </w:r>
      <w:r w:rsidRPr="009E60C3">
        <w:rPr>
          <w:rFonts w:eastAsiaTheme="minorEastAsia"/>
          <w:szCs w:val="32"/>
          <w:lang w:eastAsia="zh-CN"/>
        </w:rPr>
        <w:t>This approach is not expected to result in any additional specification impact.</w:t>
      </w:r>
    </w:p>
    <w:p w14:paraId="0E5F60BA" w14:textId="03B7A771" w:rsidR="00085E3E" w:rsidRDefault="00085E3E" w:rsidP="00085E3E">
      <w:pPr>
        <w:spacing w:before="120"/>
        <w:rPr>
          <w:rFonts w:eastAsiaTheme="minorEastAsia"/>
          <w:szCs w:val="32"/>
          <w:lang w:eastAsia="zh-CN"/>
        </w:rPr>
      </w:pPr>
      <w:r w:rsidRPr="00C050B9">
        <w:rPr>
          <w:rFonts w:eastAsiaTheme="minorEastAsia"/>
          <w:szCs w:val="32"/>
          <w:lang w:eastAsia="zh-CN"/>
        </w:rPr>
        <w:t xml:space="preserve">For the explicit approach, the </w:t>
      </w:r>
      <w:proofErr w:type="spellStart"/>
      <w:r w:rsidRPr="00C050B9">
        <w:rPr>
          <w:rFonts w:eastAsiaTheme="minorEastAsia"/>
          <w:szCs w:val="32"/>
          <w:lang w:eastAsia="zh-CN"/>
        </w:rPr>
        <w:t>gNB</w:t>
      </w:r>
      <w:proofErr w:type="spellEnd"/>
      <w:r w:rsidRPr="00C050B9">
        <w:rPr>
          <w:rFonts w:eastAsiaTheme="minorEastAsia"/>
          <w:szCs w:val="32"/>
          <w:lang w:eastAsia="zh-CN"/>
        </w:rPr>
        <w:t xml:space="preserve"> </w:t>
      </w:r>
      <w:r>
        <w:rPr>
          <w:rFonts w:eastAsiaTheme="minorEastAsia"/>
          <w:szCs w:val="32"/>
          <w:lang w:eastAsia="zh-CN"/>
        </w:rPr>
        <w:t xml:space="preserve">needs to </w:t>
      </w:r>
      <w:r w:rsidRPr="00C050B9">
        <w:rPr>
          <w:rFonts w:eastAsiaTheme="minorEastAsia"/>
          <w:szCs w:val="32"/>
          <w:lang w:eastAsia="zh-CN"/>
        </w:rPr>
        <w:t xml:space="preserve">indicate the transient period to the UE. </w:t>
      </w:r>
      <w:r>
        <w:rPr>
          <w:rFonts w:eastAsiaTheme="minorEastAsia"/>
          <w:szCs w:val="32"/>
          <w:lang w:eastAsia="zh-CN"/>
        </w:rPr>
        <w:t>With</w:t>
      </w:r>
      <w:r w:rsidRPr="00C050B9">
        <w:rPr>
          <w:rFonts w:eastAsiaTheme="minorEastAsia"/>
          <w:szCs w:val="32"/>
          <w:lang w:eastAsia="zh-CN"/>
        </w:rPr>
        <w:t xml:space="preserve"> this approach, the </w:t>
      </w:r>
      <w:proofErr w:type="spellStart"/>
      <w:r w:rsidRPr="00C050B9">
        <w:rPr>
          <w:rFonts w:eastAsiaTheme="minorEastAsia"/>
          <w:szCs w:val="32"/>
          <w:lang w:eastAsia="zh-CN"/>
        </w:rPr>
        <w:t>gNB</w:t>
      </w:r>
      <w:proofErr w:type="spellEnd"/>
      <w:r w:rsidRPr="00C050B9">
        <w:rPr>
          <w:rFonts w:eastAsiaTheme="minorEastAsia"/>
          <w:szCs w:val="32"/>
          <w:lang w:eastAsia="zh-CN"/>
        </w:rPr>
        <w:t xml:space="preserve"> </w:t>
      </w:r>
      <w:r>
        <w:rPr>
          <w:rFonts w:eastAsiaTheme="minorEastAsia"/>
          <w:szCs w:val="32"/>
          <w:lang w:eastAsia="zh-CN"/>
        </w:rPr>
        <w:t xml:space="preserve">is </w:t>
      </w:r>
      <w:r w:rsidRPr="00C050B9">
        <w:rPr>
          <w:rFonts w:eastAsiaTheme="minorEastAsia"/>
          <w:szCs w:val="32"/>
          <w:lang w:eastAsia="zh-CN"/>
        </w:rPr>
        <w:t xml:space="preserve">allowed to schedule UL transmissions or DL receptions </w:t>
      </w:r>
      <w:r>
        <w:rPr>
          <w:rFonts w:eastAsiaTheme="minorEastAsia"/>
          <w:szCs w:val="32"/>
          <w:lang w:eastAsia="zh-CN"/>
        </w:rPr>
        <w:t>overlapping with</w:t>
      </w:r>
      <w:r w:rsidRPr="00C050B9">
        <w:rPr>
          <w:rFonts w:eastAsiaTheme="minorEastAsia"/>
          <w:szCs w:val="32"/>
          <w:lang w:eastAsia="zh-CN"/>
        </w:rPr>
        <w:t xml:space="preserve"> the transient period. This would provide additional scheduling flexibility </w:t>
      </w:r>
      <w:r>
        <w:rPr>
          <w:rFonts w:eastAsiaTheme="minorEastAsia"/>
          <w:szCs w:val="32"/>
          <w:lang w:eastAsia="zh-CN"/>
        </w:rPr>
        <w:t xml:space="preserve">for </w:t>
      </w:r>
      <w:r w:rsidRPr="00C050B9">
        <w:rPr>
          <w:rFonts w:eastAsiaTheme="minorEastAsia"/>
          <w:szCs w:val="32"/>
          <w:lang w:eastAsia="zh-CN"/>
        </w:rPr>
        <w:t xml:space="preserve">the </w:t>
      </w:r>
      <w:proofErr w:type="spellStart"/>
      <w:r w:rsidRPr="00C050B9">
        <w:rPr>
          <w:rFonts w:eastAsiaTheme="minorEastAsia"/>
          <w:szCs w:val="32"/>
          <w:lang w:eastAsia="zh-CN"/>
        </w:rPr>
        <w:t>gNB</w:t>
      </w:r>
      <w:proofErr w:type="spellEnd"/>
      <w:r w:rsidRPr="00C050B9">
        <w:rPr>
          <w:rFonts w:eastAsiaTheme="minorEastAsia"/>
          <w:szCs w:val="32"/>
          <w:lang w:eastAsia="zh-CN"/>
        </w:rPr>
        <w:t xml:space="preserve">. However, the UE </w:t>
      </w:r>
      <w:proofErr w:type="spellStart"/>
      <w:r w:rsidRPr="00C050B9">
        <w:rPr>
          <w:rFonts w:eastAsiaTheme="minorEastAsia"/>
          <w:szCs w:val="32"/>
          <w:lang w:eastAsia="zh-CN"/>
        </w:rPr>
        <w:t>behaviour</w:t>
      </w:r>
      <w:proofErr w:type="spellEnd"/>
      <w:r w:rsidRPr="00C050B9">
        <w:rPr>
          <w:rFonts w:eastAsiaTheme="minorEastAsia"/>
          <w:szCs w:val="32"/>
          <w:lang w:eastAsia="zh-CN"/>
        </w:rPr>
        <w:t xml:space="preserve"> </w:t>
      </w:r>
      <w:r>
        <w:rPr>
          <w:rFonts w:eastAsiaTheme="minorEastAsia"/>
          <w:szCs w:val="32"/>
          <w:lang w:eastAsia="zh-CN"/>
        </w:rPr>
        <w:t>should</w:t>
      </w:r>
      <w:r w:rsidRPr="00C050B9">
        <w:rPr>
          <w:rFonts w:eastAsiaTheme="minorEastAsia"/>
          <w:szCs w:val="32"/>
          <w:lang w:eastAsia="zh-CN"/>
        </w:rPr>
        <w:t xml:space="preserve"> be clearly </w:t>
      </w:r>
      <w:r w:rsidRPr="00C050B9">
        <w:rPr>
          <w:rFonts w:eastAsiaTheme="minorEastAsia"/>
          <w:szCs w:val="32"/>
          <w:lang w:eastAsia="zh-CN"/>
        </w:rPr>
        <w:lastRenderedPageBreak/>
        <w:t xml:space="preserve">defined when UL transmissions or DL receptions </w:t>
      </w:r>
      <w:r>
        <w:rPr>
          <w:rFonts w:eastAsiaTheme="minorEastAsia"/>
          <w:szCs w:val="32"/>
          <w:lang w:eastAsia="zh-CN"/>
        </w:rPr>
        <w:t>overlaps with</w:t>
      </w:r>
      <w:r w:rsidRPr="00C050B9">
        <w:rPr>
          <w:rFonts w:eastAsiaTheme="minorEastAsia"/>
          <w:szCs w:val="32"/>
          <w:lang w:eastAsia="zh-CN"/>
        </w:rPr>
        <w:t xml:space="preserve"> the transient period. </w:t>
      </w:r>
      <w:r>
        <w:rPr>
          <w:rFonts w:eastAsiaTheme="minorEastAsia"/>
          <w:szCs w:val="32"/>
          <w:lang w:eastAsia="zh-CN"/>
        </w:rPr>
        <w:t>T</w:t>
      </w:r>
      <w:r w:rsidRPr="00C050B9">
        <w:rPr>
          <w:rFonts w:eastAsiaTheme="minorEastAsia"/>
          <w:szCs w:val="32"/>
          <w:lang w:eastAsia="zh-CN"/>
        </w:rPr>
        <w:t xml:space="preserve">he following </w:t>
      </w:r>
      <w:r>
        <w:rPr>
          <w:rFonts w:eastAsiaTheme="minorEastAsia"/>
          <w:szCs w:val="32"/>
          <w:lang w:eastAsia="zh-CN"/>
        </w:rPr>
        <w:t>possible alternatives</w:t>
      </w:r>
      <w:r w:rsidRPr="00C050B9">
        <w:rPr>
          <w:rFonts w:eastAsiaTheme="minorEastAsia"/>
          <w:szCs w:val="32"/>
          <w:lang w:eastAsia="zh-CN"/>
        </w:rPr>
        <w:t xml:space="preserve"> c</w:t>
      </w:r>
      <w:r>
        <w:rPr>
          <w:rFonts w:eastAsiaTheme="minorEastAsia"/>
          <w:szCs w:val="32"/>
          <w:lang w:eastAsia="zh-CN"/>
        </w:rPr>
        <w:t>an</w:t>
      </w:r>
      <w:r w:rsidRPr="00C050B9">
        <w:rPr>
          <w:rFonts w:eastAsiaTheme="minorEastAsia"/>
          <w:szCs w:val="32"/>
          <w:lang w:eastAsia="zh-CN"/>
        </w:rPr>
        <w:t xml:space="preserve"> be considered:</w:t>
      </w:r>
    </w:p>
    <w:p w14:paraId="7C0E6C26" w14:textId="77777777" w:rsidR="00085E3E" w:rsidRPr="00E86299" w:rsidRDefault="00085E3E" w:rsidP="00085E3E">
      <w:pPr>
        <w:pStyle w:val="af6"/>
        <w:numPr>
          <w:ilvl w:val="1"/>
          <w:numId w:val="13"/>
        </w:numPr>
        <w:overflowPunct/>
        <w:autoSpaceDE/>
        <w:autoSpaceDN/>
        <w:snapToGrid w:val="0"/>
        <w:spacing w:before="120" w:after="120"/>
        <w:contextualSpacing w:val="0"/>
        <w:jc w:val="both"/>
        <w:textAlignment w:val="auto"/>
        <w:rPr>
          <w:rFonts w:eastAsiaTheme="minorEastAsia"/>
          <w:sz w:val="22"/>
          <w:szCs w:val="32"/>
          <w:lang w:eastAsia="zh-CN"/>
        </w:rPr>
      </w:pPr>
      <w:r w:rsidRPr="00E86299">
        <w:rPr>
          <w:rFonts w:eastAsiaTheme="minorEastAsia"/>
          <w:sz w:val="22"/>
          <w:szCs w:val="32"/>
          <w:lang w:eastAsia="zh-CN"/>
        </w:rPr>
        <w:t xml:space="preserve">The UL transmission or DL reception is potstone. </w:t>
      </w:r>
    </w:p>
    <w:p w14:paraId="5057F0EE" w14:textId="77777777" w:rsidR="00085E3E" w:rsidRPr="00E86299" w:rsidRDefault="00085E3E" w:rsidP="00085E3E">
      <w:pPr>
        <w:pStyle w:val="af6"/>
        <w:numPr>
          <w:ilvl w:val="1"/>
          <w:numId w:val="13"/>
        </w:numPr>
        <w:overflowPunct/>
        <w:autoSpaceDE/>
        <w:autoSpaceDN/>
        <w:snapToGrid w:val="0"/>
        <w:spacing w:before="120" w:after="120"/>
        <w:contextualSpacing w:val="0"/>
        <w:jc w:val="both"/>
        <w:textAlignment w:val="auto"/>
        <w:rPr>
          <w:rFonts w:eastAsiaTheme="minorEastAsia"/>
          <w:sz w:val="22"/>
          <w:szCs w:val="32"/>
          <w:lang w:eastAsia="zh-CN"/>
        </w:rPr>
      </w:pPr>
      <w:r w:rsidRPr="00E86299">
        <w:rPr>
          <w:rFonts w:eastAsiaTheme="minorEastAsia"/>
          <w:sz w:val="22"/>
          <w:szCs w:val="32"/>
          <w:lang w:eastAsia="zh-CN"/>
        </w:rPr>
        <w:t xml:space="preserve">The UL transmission or DL reception is dropped. </w:t>
      </w:r>
    </w:p>
    <w:p w14:paraId="58C2AF81" w14:textId="77777777" w:rsidR="00085E3E" w:rsidRPr="00E86299" w:rsidRDefault="00085E3E" w:rsidP="00085E3E">
      <w:pPr>
        <w:pStyle w:val="af6"/>
        <w:numPr>
          <w:ilvl w:val="1"/>
          <w:numId w:val="13"/>
        </w:numPr>
        <w:overflowPunct/>
        <w:autoSpaceDE/>
        <w:autoSpaceDN/>
        <w:snapToGrid w:val="0"/>
        <w:spacing w:before="120" w:after="120"/>
        <w:contextualSpacing w:val="0"/>
        <w:jc w:val="both"/>
        <w:textAlignment w:val="auto"/>
        <w:rPr>
          <w:rFonts w:eastAsiaTheme="minorEastAsia"/>
          <w:sz w:val="22"/>
          <w:szCs w:val="32"/>
          <w:lang w:eastAsia="zh-CN"/>
        </w:rPr>
      </w:pPr>
      <w:r w:rsidRPr="00E86299">
        <w:rPr>
          <w:rFonts w:eastAsiaTheme="minorEastAsia"/>
          <w:sz w:val="22"/>
          <w:szCs w:val="32"/>
          <w:lang w:eastAsia="zh-CN"/>
        </w:rPr>
        <w:t xml:space="preserve">The part of </w:t>
      </w:r>
      <w:r>
        <w:rPr>
          <w:rFonts w:eastAsiaTheme="minorEastAsia"/>
          <w:sz w:val="22"/>
          <w:szCs w:val="32"/>
          <w:lang w:eastAsia="zh-CN"/>
        </w:rPr>
        <w:t xml:space="preserve">the </w:t>
      </w:r>
      <w:r w:rsidRPr="00E86299">
        <w:rPr>
          <w:rFonts w:eastAsiaTheme="minorEastAsia"/>
          <w:sz w:val="22"/>
          <w:szCs w:val="32"/>
          <w:lang w:eastAsia="zh-CN"/>
        </w:rPr>
        <w:t xml:space="preserve">UL transmission or DL reception </w:t>
      </w:r>
      <w:r>
        <w:rPr>
          <w:rFonts w:eastAsiaTheme="minorEastAsia"/>
          <w:sz w:val="22"/>
          <w:szCs w:val="32"/>
          <w:lang w:eastAsia="zh-CN"/>
        </w:rPr>
        <w:t>in</w:t>
      </w:r>
      <w:r w:rsidRPr="00E86299">
        <w:rPr>
          <w:rFonts w:eastAsiaTheme="minorEastAsia"/>
          <w:sz w:val="22"/>
          <w:szCs w:val="32"/>
          <w:lang w:eastAsia="zh-CN"/>
        </w:rPr>
        <w:t xml:space="preserve"> the symbol transient period located </w:t>
      </w:r>
      <w:r>
        <w:rPr>
          <w:rFonts w:eastAsiaTheme="minorEastAsia"/>
          <w:sz w:val="22"/>
          <w:szCs w:val="32"/>
          <w:lang w:eastAsia="zh-CN"/>
        </w:rPr>
        <w:t>within</w:t>
      </w:r>
      <w:r w:rsidRPr="00E86299">
        <w:rPr>
          <w:rFonts w:eastAsiaTheme="minorEastAsia"/>
          <w:sz w:val="22"/>
          <w:szCs w:val="32"/>
          <w:lang w:eastAsia="zh-CN"/>
        </w:rPr>
        <w:t xml:space="preserve"> is dropped.</w:t>
      </w:r>
      <w:r>
        <w:rPr>
          <w:rFonts w:eastAsiaTheme="minorEastAsia"/>
          <w:sz w:val="22"/>
          <w:szCs w:val="32"/>
          <w:lang w:eastAsia="zh-CN"/>
        </w:rPr>
        <w:t xml:space="preserve"> For example, for PDSCH or PUSCH, puncturing or rate matching can be considered.</w:t>
      </w:r>
    </w:p>
    <w:p w14:paraId="3FD3C7EC" w14:textId="77777777" w:rsidR="00085E3E" w:rsidRPr="00E86299" w:rsidRDefault="00085E3E" w:rsidP="00085E3E">
      <w:pPr>
        <w:pStyle w:val="af6"/>
        <w:numPr>
          <w:ilvl w:val="1"/>
          <w:numId w:val="13"/>
        </w:numPr>
        <w:overflowPunct/>
        <w:autoSpaceDE/>
        <w:autoSpaceDN/>
        <w:snapToGrid w:val="0"/>
        <w:spacing w:before="120" w:after="120"/>
        <w:contextualSpacing w:val="0"/>
        <w:jc w:val="both"/>
        <w:textAlignment w:val="auto"/>
        <w:rPr>
          <w:rFonts w:eastAsiaTheme="minorEastAsia"/>
          <w:sz w:val="22"/>
          <w:szCs w:val="32"/>
          <w:lang w:eastAsia="zh-CN"/>
        </w:rPr>
      </w:pPr>
      <w:r w:rsidRPr="00E86299">
        <w:rPr>
          <w:rFonts w:eastAsiaTheme="minorEastAsia"/>
          <w:sz w:val="22"/>
          <w:szCs w:val="32"/>
          <w:lang w:eastAsia="zh-CN"/>
        </w:rPr>
        <w:t>DMRS of the UL transmission or DL reception</w:t>
      </w:r>
      <w:r>
        <w:rPr>
          <w:rFonts w:eastAsiaTheme="minorEastAsia"/>
          <w:sz w:val="22"/>
          <w:szCs w:val="32"/>
          <w:lang w:eastAsia="zh-CN"/>
        </w:rPr>
        <w:t>, if any,</w:t>
      </w:r>
      <w:r w:rsidRPr="00E86299">
        <w:rPr>
          <w:rFonts w:eastAsiaTheme="minorEastAsia"/>
          <w:sz w:val="22"/>
          <w:szCs w:val="32"/>
          <w:lang w:eastAsia="zh-CN"/>
        </w:rPr>
        <w:t xml:space="preserve"> should </w:t>
      </w:r>
      <w:r>
        <w:rPr>
          <w:rFonts w:eastAsiaTheme="minorEastAsia"/>
          <w:sz w:val="22"/>
          <w:szCs w:val="32"/>
          <w:lang w:eastAsia="zh-CN"/>
        </w:rPr>
        <w:t xml:space="preserve">not </w:t>
      </w:r>
      <w:r w:rsidRPr="00E86299">
        <w:rPr>
          <w:rFonts w:eastAsiaTheme="minorEastAsia"/>
          <w:sz w:val="22"/>
          <w:szCs w:val="32"/>
          <w:lang w:eastAsia="zh-CN"/>
        </w:rPr>
        <w:t>be dropped.</w:t>
      </w:r>
    </w:p>
    <w:p w14:paraId="32E288F5" w14:textId="3A08D584" w:rsidR="00085E3E" w:rsidRPr="00085E3E" w:rsidRDefault="00085E3E" w:rsidP="00085E3E">
      <w:pPr>
        <w:rPr>
          <w:rFonts w:hint="eastAsia"/>
          <w:lang w:eastAsia="zh-CN"/>
        </w:rPr>
      </w:pPr>
      <w:r>
        <w:rPr>
          <w:szCs w:val="32"/>
        </w:rPr>
        <w:t>C</w:t>
      </w:r>
      <w:r>
        <w:rPr>
          <w:szCs w:val="32"/>
        </w:rPr>
        <w:t xml:space="preserve">omparing with explicit approach, the implicit approach has no specification impact, </w:t>
      </w:r>
      <w:r w:rsidR="00D322B5">
        <w:rPr>
          <w:szCs w:val="32"/>
        </w:rPr>
        <w:t>though it</w:t>
      </w:r>
      <w:r>
        <w:rPr>
          <w:szCs w:val="32"/>
        </w:rPr>
        <w:t xml:space="preserve"> reduces the scheduling flexibility for the </w:t>
      </w:r>
      <w:proofErr w:type="spellStart"/>
      <w:r>
        <w:rPr>
          <w:szCs w:val="32"/>
        </w:rPr>
        <w:t>gNB</w:t>
      </w:r>
      <w:proofErr w:type="spellEnd"/>
      <w:r>
        <w:rPr>
          <w:szCs w:val="32"/>
        </w:rPr>
        <w:t xml:space="preserve">. </w:t>
      </w:r>
      <w:r w:rsidR="00D322B5">
        <w:rPr>
          <w:szCs w:val="32"/>
        </w:rPr>
        <w:t>On the other hand</w:t>
      </w:r>
      <w:r>
        <w:rPr>
          <w:szCs w:val="32"/>
        </w:rPr>
        <w:t xml:space="preserve">, </w:t>
      </w:r>
      <w:r w:rsidR="00D322B5">
        <w:rPr>
          <w:szCs w:val="32"/>
        </w:rPr>
        <w:t xml:space="preserve">the explicit approach requires quite some additional specification work. Therefore, </w:t>
      </w:r>
      <w:r>
        <w:rPr>
          <w:szCs w:val="32"/>
        </w:rPr>
        <w:t>the implicit approach is preferred.</w:t>
      </w:r>
    </w:p>
    <w:p w14:paraId="3147EAE0" w14:textId="3B59052F" w:rsidR="002774DA" w:rsidRPr="0058264F" w:rsidRDefault="002774DA" w:rsidP="00461BA0">
      <w:pPr>
        <w:rPr>
          <w:bCs/>
          <w:lang w:eastAsia="zh-CN"/>
        </w:rPr>
      </w:pPr>
      <w:r>
        <w:rPr>
          <w:bCs/>
          <w:lang w:eastAsia="zh-CN"/>
        </w:rPr>
        <w:t>B</w:t>
      </w:r>
      <w:r>
        <w:rPr>
          <w:rFonts w:hint="eastAsia"/>
          <w:bCs/>
          <w:lang w:eastAsia="zh-CN"/>
        </w:rPr>
        <w:t>ased</w:t>
      </w:r>
      <w:r>
        <w:rPr>
          <w:bCs/>
          <w:lang w:eastAsia="zh-CN"/>
        </w:rPr>
        <w:t xml:space="preserve"> on the above analysis, we have the following proposal</w:t>
      </w:r>
    </w:p>
    <w:p w14:paraId="52A65D63" w14:textId="7C0F0E0A" w:rsidR="00461BA0" w:rsidRPr="00E37480" w:rsidRDefault="006552EE" w:rsidP="00461BA0">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w:t>
      </w:r>
      <w:r w:rsidR="00E37480" w:rsidRPr="00E37480">
        <w:rPr>
          <w:bCs/>
          <w:i/>
          <w:iCs/>
          <w:lang w:eastAsia="zh-CN"/>
        </w:rPr>
        <w:t>From RAN1 perspective, explicit indication of transition periods between SBFD and non-SBFD symbols is not supported.</w:t>
      </w:r>
    </w:p>
    <w:p w14:paraId="2D0DC6C5" w14:textId="77777777" w:rsidR="0037090C" w:rsidRPr="004B3167" w:rsidRDefault="0037090C" w:rsidP="0012691A">
      <w:pPr>
        <w:spacing w:before="120"/>
        <w:rPr>
          <w:b/>
          <w:bCs/>
          <w:i/>
          <w:iCs/>
          <w:lang w:eastAsia="zh-CN"/>
        </w:rPr>
      </w:pPr>
    </w:p>
    <w:p w14:paraId="6294399A" w14:textId="77777777" w:rsidR="00484504" w:rsidRPr="00B96866" w:rsidRDefault="00484504" w:rsidP="00C72AB1">
      <w:pPr>
        <w:pStyle w:val="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3D32362A" w14:textId="0E561A5A" w:rsidR="00E37480" w:rsidRPr="00E37480" w:rsidRDefault="00E37480" w:rsidP="00E37480">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w:t>
      </w:r>
      <w:r w:rsidRPr="00E37480">
        <w:rPr>
          <w:bCs/>
          <w:i/>
          <w:iCs/>
          <w:lang w:eastAsia="zh-CN"/>
        </w:rPr>
        <w:t>From RAN1 perspective, explicit indication of transition periods between SBFD and non-SBFD symbols is not supported.</w:t>
      </w:r>
    </w:p>
    <w:p w14:paraId="4821DEE1" w14:textId="77777777" w:rsidR="000729AF" w:rsidRPr="00E37480" w:rsidRDefault="000729AF" w:rsidP="000729AF">
      <w:pPr>
        <w:spacing w:before="120"/>
        <w:rPr>
          <w:b/>
          <w:bCs/>
          <w:i/>
          <w:iCs/>
          <w:color w:val="000000"/>
          <w:lang w:eastAsia="zh-CN"/>
        </w:rPr>
      </w:pPr>
    </w:p>
    <w:p w14:paraId="61E96EEE" w14:textId="06C71507" w:rsidR="00484504" w:rsidRPr="00FC656F" w:rsidRDefault="00484504" w:rsidP="00484504">
      <w:pPr>
        <w:spacing w:before="93" w:after="93"/>
        <w:outlineLvl w:val="0"/>
        <w:rPr>
          <w:b/>
          <w:bCs/>
          <w:sz w:val="28"/>
          <w:szCs w:val="28"/>
        </w:rPr>
      </w:pPr>
      <w:r w:rsidRPr="00FC656F">
        <w:rPr>
          <w:b/>
          <w:bCs/>
          <w:sz w:val="28"/>
          <w:szCs w:val="28"/>
        </w:rPr>
        <w:t>References</w:t>
      </w:r>
    </w:p>
    <w:p w14:paraId="74AB2EC5" w14:textId="105DFD1A" w:rsidR="00DC6E9A" w:rsidRPr="007F3945" w:rsidRDefault="00DC6E9A" w:rsidP="00F95EA2">
      <w:pPr>
        <w:pStyle w:val="References"/>
        <w:widowControl w:val="0"/>
        <w:numPr>
          <w:ilvl w:val="0"/>
          <w:numId w:val="3"/>
        </w:numPr>
        <w:autoSpaceDE/>
        <w:autoSpaceDN/>
        <w:snapToGrid/>
        <w:spacing w:after="0"/>
        <w:ind w:left="357" w:hanging="357"/>
        <w:jc w:val="left"/>
        <w:rPr>
          <w:sz w:val="22"/>
          <w:szCs w:val="22"/>
        </w:rPr>
      </w:pPr>
      <w:r w:rsidRPr="00DC6E9A">
        <w:rPr>
          <w:sz w:val="22"/>
          <w:szCs w:val="22"/>
        </w:rPr>
        <w:t>R1-2503213</w:t>
      </w:r>
      <w:r>
        <w:rPr>
          <w:sz w:val="22"/>
          <w:szCs w:val="22"/>
        </w:rPr>
        <w:t xml:space="preserve">, </w:t>
      </w:r>
      <w:r w:rsidRPr="00DC6E9A">
        <w:rPr>
          <w:sz w:val="22"/>
          <w:szCs w:val="22"/>
        </w:rPr>
        <w:t>LS on the transient period for SBFD operation</w:t>
      </w:r>
      <w:r>
        <w:rPr>
          <w:sz w:val="22"/>
          <w:szCs w:val="22"/>
        </w:rPr>
        <w:t xml:space="preserve">, </w:t>
      </w:r>
      <w:r w:rsidRPr="00DC6E9A">
        <w:rPr>
          <w:sz w:val="22"/>
          <w:szCs w:val="22"/>
        </w:rPr>
        <w:t>RAN4</w:t>
      </w:r>
    </w:p>
    <w:sectPr w:rsidR="00DC6E9A" w:rsidRPr="007F3945" w:rsidSect="0075355C">
      <w:headerReference w:type="even" r:id="rId9"/>
      <w:headerReference w:type="default" r:id="rId10"/>
      <w:footerReference w:type="even" r:id="rId11"/>
      <w:footerReference w:type="default" r:id="rId12"/>
      <w:headerReference w:type="first" r:id="rId13"/>
      <w:footerReference w:type="first" r:id="rId14"/>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17DD0" w14:textId="77777777" w:rsidR="0017272B" w:rsidRDefault="0017272B">
      <w:r>
        <w:separator/>
      </w:r>
    </w:p>
  </w:endnote>
  <w:endnote w:type="continuationSeparator" w:id="0">
    <w:p w14:paraId="372A2A9E" w14:textId="77777777" w:rsidR="0017272B" w:rsidRDefault="0017272B">
      <w:r>
        <w:continuationSeparator/>
      </w:r>
    </w:p>
  </w:endnote>
  <w:endnote w:type="continuationNotice" w:id="1">
    <w:p w14:paraId="2BB58CFF" w14:textId="77777777" w:rsidR="0017272B" w:rsidRDefault="00172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B5C3" w14:textId="77777777" w:rsidR="0017272B" w:rsidRDefault="0017272B">
      <w:r>
        <w:separator/>
      </w:r>
    </w:p>
  </w:footnote>
  <w:footnote w:type="continuationSeparator" w:id="0">
    <w:p w14:paraId="3E252B7F" w14:textId="77777777" w:rsidR="0017272B" w:rsidRDefault="0017272B">
      <w:r>
        <w:continuationSeparator/>
      </w:r>
    </w:p>
  </w:footnote>
  <w:footnote w:type="continuationNotice" w:id="1">
    <w:p w14:paraId="002F3E9C" w14:textId="77777777" w:rsidR="0017272B" w:rsidRDefault="00172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A1F46"/>
    <w:multiLevelType w:val="hybridMultilevel"/>
    <w:tmpl w:val="D3E8047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54E14"/>
    <w:multiLevelType w:val="hybridMultilevel"/>
    <w:tmpl w:val="EBCA5FB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8B909672"/>
    <w:lvl w:ilvl="0" w:tplc="39422818">
      <w:start w:val="1"/>
      <w:numFmt w:val="decimal"/>
      <w:lvlText w:val="[%1]"/>
      <w:lvlJc w:val="left"/>
      <w:pPr>
        <w:ind w:left="360" w:hanging="360"/>
      </w:pPr>
      <w:rPr>
        <w:rFonts w:hint="eastAsia"/>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D8295E"/>
    <w:multiLevelType w:val="hybridMultilevel"/>
    <w:tmpl w:val="08DAF246"/>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4"/>
  </w:num>
  <w:num w:numId="4">
    <w:abstractNumId w:val="9"/>
  </w:num>
  <w:num w:numId="5">
    <w:abstractNumId w:val="10"/>
  </w:num>
  <w:num w:numId="6">
    <w:abstractNumId w:val="1"/>
  </w:num>
  <w:num w:numId="7">
    <w:abstractNumId w:val="12"/>
  </w:num>
  <w:num w:numId="8">
    <w:abstractNumId w:val="7"/>
  </w:num>
  <w:num w:numId="9">
    <w:abstractNumId w:val="14"/>
  </w:num>
  <w:num w:numId="10">
    <w:abstractNumId w:val="13"/>
  </w:num>
  <w:num w:numId="11">
    <w:abstractNumId w:val="11"/>
  </w:num>
  <w:num w:numId="12">
    <w:abstractNumId w:val="5"/>
  </w:num>
  <w:num w:numId="13">
    <w:abstractNumId w:val="2"/>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924"/>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89E"/>
    <w:rsid w:val="00004B3E"/>
    <w:rsid w:val="00004B9F"/>
    <w:rsid w:val="00004D36"/>
    <w:rsid w:val="00004E70"/>
    <w:rsid w:val="00005CB2"/>
    <w:rsid w:val="000063A4"/>
    <w:rsid w:val="00006B2C"/>
    <w:rsid w:val="000072B6"/>
    <w:rsid w:val="00007813"/>
    <w:rsid w:val="000078BC"/>
    <w:rsid w:val="00007DAA"/>
    <w:rsid w:val="000102CE"/>
    <w:rsid w:val="000107DC"/>
    <w:rsid w:val="000109E6"/>
    <w:rsid w:val="00011110"/>
    <w:rsid w:val="0001196C"/>
    <w:rsid w:val="00011F67"/>
    <w:rsid w:val="00012625"/>
    <w:rsid w:val="000126C1"/>
    <w:rsid w:val="00012862"/>
    <w:rsid w:val="000128E6"/>
    <w:rsid w:val="000129F0"/>
    <w:rsid w:val="000130D9"/>
    <w:rsid w:val="000134BA"/>
    <w:rsid w:val="00013D61"/>
    <w:rsid w:val="00013E21"/>
    <w:rsid w:val="00014130"/>
    <w:rsid w:val="000146DA"/>
    <w:rsid w:val="00014A69"/>
    <w:rsid w:val="00014CC7"/>
    <w:rsid w:val="00014D56"/>
    <w:rsid w:val="000150E5"/>
    <w:rsid w:val="000156C0"/>
    <w:rsid w:val="00015717"/>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47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71"/>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9AF"/>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E3E"/>
    <w:rsid w:val="00085F1B"/>
    <w:rsid w:val="00086040"/>
    <w:rsid w:val="00086800"/>
    <w:rsid w:val="00086CDA"/>
    <w:rsid w:val="0008757D"/>
    <w:rsid w:val="0008773D"/>
    <w:rsid w:val="00087913"/>
    <w:rsid w:val="00090127"/>
    <w:rsid w:val="000901E0"/>
    <w:rsid w:val="000902DC"/>
    <w:rsid w:val="00090A5A"/>
    <w:rsid w:val="00090C8F"/>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68E"/>
    <w:rsid w:val="000A5D6B"/>
    <w:rsid w:val="000A6351"/>
    <w:rsid w:val="000A63D6"/>
    <w:rsid w:val="000A6410"/>
    <w:rsid w:val="000A6852"/>
    <w:rsid w:val="000A73DA"/>
    <w:rsid w:val="000A749A"/>
    <w:rsid w:val="000A757C"/>
    <w:rsid w:val="000A7834"/>
    <w:rsid w:val="000A79CF"/>
    <w:rsid w:val="000A7B38"/>
    <w:rsid w:val="000B0303"/>
    <w:rsid w:val="000B0343"/>
    <w:rsid w:val="000B0477"/>
    <w:rsid w:val="000B05AA"/>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00"/>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6CB"/>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D0"/>
    <w:rsid w:val="000F6DFD"/>
    <w:rsid w:val="000F6F33"/>
    <w:rsid w:val="000F6FD1"/>
    <w:rsid w:val="000F723F"/>
    <w:rsid w:val="000F741E"/>
    <w:rsid w:val="000F743C"/>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69E"/>
    <w:rsid w:val="00117C85"/>
    <w:rsid w:val="00117DA1"/>
    <w:rsid w:val="00120312"/>
    <w:rsid w:val="0012051A"/>
    <w:rsid w:val="00120531"/>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91A"/>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ACC"/>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2B"/>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9D5"/>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5AD9"/>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5FDB"/>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4DA"/>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A33"/>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A41"/>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6558"/>
    <w:rsid w:val="002C7946"/>
    <w:rsid w:val="002C7BA8"/>
    <w:rsid w:val="002C7BB0"/>
    <w:rsid w:val="002C7CE0"/>
    <w:rsid w:val="002D022A"/>
    <w:rsid w:val="002D02B6"/>
    <w:rsid w:val="002D0439"/>
    <w:rsid w:val="002D0492"/>
    <w:rsid w:val="002D0E16"/>
    <w:rsid w:val="002D11A6"/>
    <w:rsid w:val="002D11B7"/>
    <w:rsid w:val="002D1202"/>
    <w:rsid w:val="002D1E5D"/>
    <w:rsid w:val="002D2527"/>
    <w:rsid w:val="002D27AE"/>
    <w:rsid w:val="002D2989"/>
    <w:rsid w:val="002D2C9B"/>
    <w:rsid w:val="002D315A"/>
    <w:rsid w:val="002D37B4"/>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375"/>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201"/>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8C"/>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9DB"/>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90C"/>
    <w:rsid w:val="00370C5E"/>
    <w:rsid w:val="00370E4F"/>
    <w:rsid w:val="00371215"/>
    <w:rsid w:val="003714C4"/>
    <w:rsid w:val="00371AEB"/>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0E24"/>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08"/>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5DC"/>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70E"/>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A66"/>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341"/>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23D"/>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76A"/>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BA0"/>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0F4"/>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18B7"/>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86E"/>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167"/>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2E1"/>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CD5"/>
    <w:rsid w:val="004D1D91"/>
    <w:rsid w:val="004D1F19"/>
    <w:rsid w:val="004D22C3"/>
    <w:rsid w:val="004D23AC"/>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55F"/>
    <w:rsid w:val="004F475F"/>
    <w:rsid w:val="004F48F1"/>
    <w:rsid w:val="004F49DC"/>
    <w:rsid w:val="004F4A0D"/>
    <w:rsid w:val="004F4A41"/>
    <w:rsid w:val="004F4BDF"/>
    <w:rsid w:val="004F5309"/>
    <w:rsid w:val="004F5479"/>
    <w:rsid w:val="004F59BB"/>
    <w:rsid w:val="004F59BF"/>
    <w:rsid w:val="004F5C37"/>
    <w:rsid w:val="004F5DC7"/>
    <w:rsid w:val="004F60E1"/>
    <w:rsid w:val="004F6D2E"/>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64F"/>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B90"/>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1D4F"/>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122"/>
    <w:rsid w:val="005F02C5"/>
    <w:rsid w:val="005F07C0"/>
    <w:rsid w:val="005F0A43"/>
    <w:rsid w:val="005F184E"/>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36"/>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5B4"/>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A50"/>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0BFC"/>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98A"/>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2EE"/>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B9E"/>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F7"/>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CF8"/>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109"/>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3CF"/>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1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3ED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0D7"/>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55C"/>
    <w:rsid w:val="00753671"/>
    <w:rsid w:val="007537D9"/>
    <w:rsid w:val="0075396C"/>
    <w:rsid w:val="00753F9A"/>
    <w:rsid w:val="00754359"/>
    <w:rsid w:val="00754411"/>
    <w:rsid w:val="00754549"/>
    <w:rsid w:val="0075479F"/>
    <w:rsid w:val="007547CA"/>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84"/>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4A"/>
    <w:rsid w:val="007C5175"/>
    <w:rsid w:val="007C54E9"/>
    <w:rsid w:val="007C5B57"/>
    <w:rsid w:val="007C5E48"/>
    <w:rsid w:val="007C6087"/>
    <w:rsid w:val="007C68DA"/>
    <w:rsid w:val="007C6A72"/>
    <w:rsid w:val="007C6F32"/>
    <w:rsid w:val="007C794A"/>
    <w:rsid w:val="007C7951"/>
    <w:rsid w:val="007D03DC"/>
    <w:rsid w:val="007D05D8"/>
    <w:rsid w:val="007D092E"/>
    <w:rsid w:val="007D0CBC"/>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945"/>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0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5BF"/>
    <w:rsid w:val="008348ED"/>
    <w:rsid w:val="00834B7C"/>
    <w:rsid w:val="0083511D"/>
    <w:rsid w:val="008359E0"/>
    <w:rsid w:val="00835E12"/>
    <w:rsid w:val="0083647C"/>
    <w:rsid w:val="00836A4E"/>
    <w:rsid w:val="00836B60"/>
    <w:rsid w:val="008376F6"/>
    <w:rsid w:val="00837774"/>
    <w:rsid w:val="00837B02"/>
    <w:rsid w:val="00837CC8"/>
    <w:rsid w:val="00837D45"/>
    <w:rsid w:val="00837D5B"/>
    <w:rsid w:val="00837DB5"/>
    <w:rsid w:val="00840073"/>
    <w:rsid w:val="00840607"/>
    <w:rsid w:val="00840F5A"/>
    <w:rsid w:val="0084195A"/>
    <w:rsid w:val="00841976"/>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9B0"/>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9D7"/>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9A"/>
    <w:rsid w:val="009167F6"/>
    <w:rsid w:val="00916DDB"/>
    <w:rsid w:val="00917532"/>
    <w:rsid w:val="00917B23"/>
    <w:rsid w:val="00917F2B"/>
    <w:rsid w:val="0092031B"/>
    <w:rsid w:val="009204C5"/>
    <w:rsid w:val="0092061D"/>
    <w:rsid w:val="00920C3D"/>
    <w:rsid w:val="009214CF"/>
    <w:rsid w:val="0092180D"/>
    <w:rsid w:val="00921C1F"/>
    <w:rsid w:val="00921C75"/>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1F8B"/>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92A"/>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46C"/>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7B5"/>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0BC"/>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1BF"/>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6A9A"/>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474"/>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0B2"/>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643"/>
    <w:rsid w:val="00BE6E04"/>
    <w:rsid w:val="00BE7C4D"/>
    <w:rsid w:val="00BE7F6A"/>
    <w:rsid w:val="00BE7FF5"/>
    <w:rsid w:val="00BF006E"/>
    <w:rsid w:val="00BF0274"/>
    <w:rsid w:val="00BF04A5"/>
    <w:rsid w:val="00BF08C4"/>
    <w:rsid w:val="00BF08D9"/>
    <w:rsid w:val="00BF0ACF"/>
    <w:rsid w:val="00BF0BAF"/>
    <w:rsid w:val="00BF13E1"/>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4D7"/>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3A8"/>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BC1"/>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3EC1"/>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3FC"/>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635"/>
    <w:rsid w:val="00CD1955"/>
    <w:rsid w:val="00CD1C0B"/>
    <w:rsid w:val="00CD1E71"/>
    <w:rsid w:val="00CD2237"/>
    <w:rsid w:val="00CD2293"/>
    <w:rsid w:val="00CD239A"/>
    <w:rsid w:val="00CD268A"/>
    <w:rsid w:val="00CD2840"/>
    <w:rsid w:val="00CD2885"/>
    <w:rsid w:val="00CD2A0D"/>
    <w:rsid w:val="00CD3043"/>
    <w:rsid w:val="00CD3A2B"/>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04"/>
    <w:rsid w:val="00D03727"/>
    <w:rsid w:val="00D0378A"/>
    <w:rsid w:val="00D03E7C"/>
    <w:rsid w:val="00D03FE5"/>
    <w:rsid w:val="00D040CC"/>
    <w:rsid w:val="00D041A1"/>
    <w:rsid w:val="00D04F7C"/>
    <w:rsid w:val="00D0510B"/>
    <w:rsid w:val="00D05132"/>
    <w:rsid w:val="00D053C0"/>
    <w:rsid w:val="00D05405"/>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B4"/>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2B5"/>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776"/>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05C"/>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6BE"/>
    <w:rsid w:val="00DA17DB"/>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6E9A"/>
    <w:rsid w:val="00DC71F2"/>
    <w:rsid w:val="00DC7EFB"/>
    <w:rsid w:val="00DD013E"/>
    <w:rsid w:val="00DD02A8"/>
    <w:rsid w:val="00DD0466"/>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61"/>
    <w:rsid w:val="00DD53FA"/>
    <w:rsid w:val="00DD5E21"/>
    <w:rsid w:val="00DD5F42"/>
    <w:rsid w:val="00DD617B"/>
    <w:rsid w:val="00DD6411"/>
    <w:rsid w:val="00DD657C"/>
    <w:rsid w:val="00DD706A"/>
    <w:rsid w:val="00DE012B"/>
    <w:rsid w:val="00DE0E59"/>
    <w:rsid w:val="00DE0F6C"/>
    <w:rsid w:val="00DE1097"/>
    <w:rsid w:val="00DE135B"/>
    <w:rsid w:val="00DE1971"/>
    <w:rsid w:val="00DE1BB0"/>
    <w:rsid w:val="00DE1BD5"/>
    <w:rsid w:val="00DE1C27"/>
    <w:rsid w:val="00DE213A"/>
    <w:rsid w:val="00DE219B"/>
    <w:rsid w:val="00DE2443"/>
    <w:rsid w:val="00DE2896"/>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2E4B"/>
    <w:rsid w:val="00E135C6"/>
    <w:rsid w:val="00E13710"/>
    <w:rsid w:val="00E14403"/>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4C"/>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480"/>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22B"/>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6F07"/>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0E84"/>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57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94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F9D"/>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52"/>
    <w:rsid w:val="00F7586B"/>
    <w:rsid w:val="00F75C6F"/>
    <w:rsid w:val="00F75F2F"/>
    <w:rsid w:val="00F7601C"/>
    <w:rsid w:val="00F7612F"/>
    <w:rsid w:val="00F7643E"/>
    <w:rsid w:val="00F76445"/>
    <w:rsid w:val="00F76539"/>
    <w:rsid w:val="00F76911"/>
    <w:rsid w:val="00F76ECC"/>
    <w:rsid w:val="00F7716E"/>
    <w:rsid w:val="00F771C7"/>
    <w:rsid w:val="00F77545"/>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59"/>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列"/>
    <w:basedOn w:val="a0"/>
    <w:link w:val="af7"/>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aliases w:val="left"/>
    <w:basedOn w:val="TH"/>
    <w:link w:val="TFChar"/>
    <w:qFormat/>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8"/>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E1D4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105274572">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420">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14966">
      <w:bodyDiv w:val="1"/>
      <w:marLeft w:val="0"/>
      <w:marRight w:val="0"/>
      <w:marTop w:val="0"/>
      <w:marBottom w:val="0"/>
      <w:divBdr>
        <w:top w:val="none" w:sz="0" w:space="0" w:color="auto"/>
        <w:left w:val="none" w:sz="0" w:space="0" w:color="auto"/>
        <w:bottom w:val="none" w:sz="0" w:space="0" w:color="auto"/>
        <w:right w:val="none" w:sz="0" w:space="0" w:color="auto"/>
      </w:divBdr>
    </w:div>
    <w:div w:id="430011809">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45994050">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789183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72704793">
      <w:bodyDiv w:val="1"/>
      <w:marLeft w:val="0"/>
      <w:marRight w:val="0"/>
      <w:marTop w:val="0"/>
      <w:marBottom w:val="0"/>
      <w:divBdr>
        <w:top w:val="none" w:sz="0" w:space="0" w:color="auto"/>
        <w:left w:val="none" w:sz="0" w:space="0" w:color="auto"/>
        <w:bottom w:val="none" w:sz="0" w:space="0" w:color="auto"/>
        <w:right w:val="none" w:sz="0" w:space="0" w:color="auto"/>
      </w:divBdr>
      <w:divsChild>
        <w:div w:id="1893734499">
          <w:marLeft w:val="288"/>
          <w:marRight w:val="0"/>
          <w:marTop w:val="0"/>
          <w:marBottom w:val="120"/>
          <w:divBdr>
            <w:top w:val="none" w:sz="0" w:space="0" w:color="auto"/>
            <w:left w:val="none" w:sz="0" w:space="0" w:color="auto"/>
            <w:bottom w:val="none" w:sz="0" w:space="0" w:color="auto"/>
            <w:right w:val="none" w:sz="0" w:space="0" w:color="auto"/>
          </w:divBdr>
        </w:div>
        <w:div w:id="1634946138">
          <w:marLeft w:val="288"/>
          <w:marRight w:val="0"/>
          <w:marTop w:val="0"/>
          <w:marBottom w:val="120"/>
          <w:divBdr>
            <w:top w:val="none" w:sz="0" w:space="0" w:color="auto"/>
            <w:left w:val="none" w:sz="0" w:space="0" w:color="auto"/>
            <w:bottom w:val="none" w:sz="0" w:space="0" w:color="auto"/>
            <w:right w:val="none" w:sz="0" w:space="0" w:color="auto"/>
          </w:divBdr>
        </w:div>
        <w:div w:id="1009717906">
          <w:marLeft w:val="288"/>
          <w:marRight w:val="0"/>
          <w:marTop w:val="0"/>
          <w:marBottom w:val="120"/>
          <w:divBdr>
            <w:top w:val="none" w:sz="0" w:space="0" w:color="auto"/>
            <w:left w:val="none" w:sz="0" w:space="0" w:color="auto"/>
            <w:bottom w:val="none" w:sz="0" w:space="0" w:color="auto"/>
            <w:right w:val="none" w:sz="0" w:space="0" w:color="auto"/>
          </w:divBdr>
        </w:div>
      </w:divsChild>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3</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101</cp:revision>
  <cp:lastPrinted>2007-06-18T22:08:00Z</cp:lastPrinted>
  <dcterms:created xsi:type="dcterms:W3CDTF">2025-02-06T13:57:00Z</dcterms:created>
  <dcterms:modified xsi:type="dcterms:W3CDTF">2025-04-30T09:15:00Z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