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BBBF1" w14:textId="44DD3492" w:rsidR="00EA22DF" w:rsidRPr="001132A2" w:rsidRDefault="00EA22DF" w:rsidP="00EA22DF">
      <w:pPr>
        <w:tabs>
          <w:tab w:val="right" w:pos="9216"/>
        </w:tabs>
        <w:spacing w:after="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DA41E6">
        <w:rPr>
          <w:b/>
          <w:kern w:val="2"/>
          <w:lang w:val="en-GB"/>
        </w:rPr>
        <w:t>20</w:t>
      </w:r>
      <w:r w:rsidR="00BC4A38">
        <w:rPr>
          <w:b/>
          <w:kern w:val="2"/>
          <w:lang w:val="en-GB"/>
        </w:rPr>
        <w:t>bis</w:t>
      </w:r>
      <w:r w:rsidRPr="001132A2">
        <w:rPr>
          <w:b/>
          <w:kern w:val="2"/>
          <w:lang w:val="en-GB"/>
        </w:rPr>
        <w:tab/>
      </w:r>
      <w:r w:rsidRPr="00D8767B">
        <w:rPr>
          <w:b/>
          <w:kern w:val="2"/>
          <w:lang w:val="en-GB"/>
        </w:rPr>
        <w:t>R1-</w:t>
      </w:r>
      <w:r w:rsidR="00E37EC9">
        <w:rPr>
          <w:b/>
          <w:kern w:val="2"/>
          <w:lang w:val="en-GB"/>
        </w:rPr>
        <w:t>25</w:t>
      </w:r>
      <w:r w:rsidR="000A5C21">
        <w:rPr>
          <w:b/>
          <w:kern w:val="2"/>
          <w:lang w:val="en-GB"/>
        </w:rPr>
        <w:t>02226</w:t>
      </w:r>
    </w:p>
    <w:p w14:paraId="6255B503" w14:textId="16C117B0" w:rsidR="00EA22DF" w:rsidRPr="0067142E" w:rsidRDefault="00681FFD" w:rsidP="00FA2F83">
      <w:pPr>
        <w:tabs>
          <w:tab w:val="right" w:pos="9216"/>
        </w:tabs>
        <w:spacing w:after="60"/>
        <w:jc w:val="left"/>
        <w:rPr>
          <w:b/>
          <w:kern w:val="2"/>
          <w:lang w:val="en-GB"/>
        </w:rPr>
      </w:pPr>
      <w:r>
        <w:rPr>
          <w:b/>
          <w:kern w:val="2"/>
        </w:rPr>
        <w:t>Wuhan</w:t>
      </w:r>
      <w:r w:rsidR="002E5826" w:rsidRPr="00D76D3D">
        <w:rPr>
          <w:b/>
          <w:kern w:val="2"/>
        </w:rPr>
        <w:t xml:space="preserve">, </w:t>
      </w:r>
      <w:r>
        <w:rPr>
          <w:b/>
          <w:kern w:val="2"/>
        </w:rPr>
        <w:t>China</w:t>
      </w:r>
      <w:r w:rsidR="002E5826">
        <w:rPr>
          <w:b/>
          <w:kern w:val="2"/>
        </w:rPr>
        <w:t xml:space="preserve">, </w:t>
      </w:r>
      <w:r>
        <w:rPr>
          <w:b/>
          <w:kern w:val="2"/>
        </w:rPr>
        <w:t>April</w:t>
      </w:r>
      <w:r w:rsidR="000F7207" w:rsidRPr="000F7207">
        <w:rPr>
          <w:b/>
          <w:kern w:val="2"/>
        </w:rPr>
        <w:t xml:space="preserve"> 7-</w:t>
      </w:r>
      <w:r>
        <w:rPr>
          <w:b/>
          <w:kern w:val="2"/>
        </w:rPr>
        <w:t>1</w:t>
      </w:r>
      <w:r w:rsidR="000F7207" w:rsidRPr="000F7207">
        <w:rPr>
          <w:b/>
          <w:kern w:val="2"/>
        </w:rPr>
        <w:t xml:space="preserve">1 2025   </w:t>
      </w:r>
    </w:p>
    <w:p w14:paraId="0D0E113B" w14:textId="77777777" w:rsidR="00EA22DF" w:rsidRPr="004636C3" w:rsidRDefault="00EA22DF" w:rsidP="00EA22DF">
      <w:pPr>
        <w:pBdr>
          <w:top w:val="single" w:sz="4" w:space="1" w:color="auto"/>
        </w:pBdr>
        <w:spacing w:after="0"/>
        <w:jc w:val="left"/>
        <w:rPr>
          <w:rFonts w:eastAsiaTheme="minorEastAsia"/>
          <w:b/>
          <w:kern w:val="2"/>
          <w:lang w:val="en-GB"/>
        </w:rPr>
      </w:pPr>
    </w:p>
    <w:p w14:paraId="6FB7AF71" w14:textId="4A780F21" w:rsidR="00EA22DF" w:rsidRPr="004636C3" w:rsidRDefault="00EA22DF" w:rsidP="00EA22DF">
      <w:pPr>
        <w:spacing w:after="0"/>
        <w:ind w:left="1554" w:hanging="1554"/>
        <w:jc w:val="left"/>
        <w:rPr>
          <w:b/>
          <w:kern w:val="2"/>
          <w:lang w:val="en-GB"/>
        </w:rPr>
      </w:pPr>
      <w:r w:rsidRPr="004636C3">
        <w:rPr>
          <w:b/>
          <w:kern w:val="2"/>
          <w:lang w:val="en-GB"/>
        </w:rPr>
        <w:t>Agenda Item:</w:t>
      </w:r>
      <w:r w:rsidRPr="004636C3">
        <w:rPr>
          <w:b/>
          <w:kern w:val="2"/>
          <w:lang w:val="en-GB"/>
        </w:rPr>
        <w:tab/>
      </w:r>
      <w:r>
        <w:rPr>
          <w:b/>
          <w:kern w:val="2"/>
          <w:lang w:val="en-GB"/>
        </w:rPr>
        <w:t>9.2.</w:t>
      </w:r>
      <w:r w:rsidR="004F7BA7">
        <w:rPr>
          <w:b/>
          <w:kern w:val="2"/>
          <w:lang w:val="en-GB"/>
        </w:rPr>
        <w:t>3</w:t>
      </w:r>
    </w:p>
    <w:p w14:paraId="74D265ED" w14:textId="77777777" w:rsidR="00EA22DF" w:rsidRPr="004636C3" w:rsidRDefault="00EA22DF" w:rsidP="00EA22DF">
      <w:pPr>
        <w:spacing w:after="0"/>
        <w:ind w:left="1554" w:hanging="1554"/>
        <w:jc w:val="left"/>
        <w:rPr>
          <w:b/>
          <w:kern w:val="2"/>
          <w:lang w:val="en-GB"/>
        </w:rPr>
      </w:pPr>
      <w:r w:rsidRPr="004636C3">
        <w:rPr>
          <w:b/>
          <w:kern w:val="2"/>
          <w:lang w:val="en-GB"/>
        </w:rPr>
        <w:t>Source:</w:t>
      </w:r>
      <w:r w:rsidRPr="004636C3">
        <w:rPr>
          <w:b/>
          <w:kern w:val="2"/>
          <w:lang w:val="en-GB"/>
        </w:rPr>
        <w:tab/>
        <w:t>Huawei, HiSilicon</w:t>
      </w:r>
    </w:p>
    <w:p w14:paraId="469D3A3F" w14:textId="2525402C" w:rsidR="00EA22DF" w:rsidRPr="001132A2" w:rsidRDefault="00EA22DF" w:rsidP="00EA22DF">
      <w:pPr>
        <w:spacing w:after="0"/>
        <w:ind w:left="1554" w:hanging="1554"/>
        <w:jc w:val="left"/>
        <w:rPr>
          <w:b/>
          <w:kern w:val="2"/>
          <w:lang w:val="en-GB"/>
        </w:rPr>
      </w:pPr>
      <w:r w:rsidRPr="004636C3">
        <w:rPr>
          <w:b/>
          <w:kern w:val="2"/>
          <w:lang w:val="en-GB"/>
        </w:rPr>
        <w:t>Title:</w:t>
      </w:r>
      <w:r w:rsidRPr="004636C3">
        <w:rPr>
          <w:b/>
          <w:kern w:val="2"/>
          <w:lang w:val="en-GB"/>
        </w:rPr>
        <w:tab/>
      </w:r>
      <w:r w:rsidR="001E4946" w:rsidRPr="001E4946">
        <w:rPr>
          <w:b/>
          <w:kern w:val="2"/>
          <w:lang w:val="en-GB"/>
        </w:rPr>
        <w:t>Discussion on 3-antenna-port UL transmission</w:t>
      </w:r>
    </w:p>
    <w:p w14:paraId="18D05430" w14:textId="77777777" w:rsidR="00EA22DF" w:rsidRPr="004636C3" w:rsidRDefault="00EA22DF" w:rsidP="00EA22DF">
      <w:pPr>
        <w:spacing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349A5A27" w14:textId="77777777" w:rsidR="00FE0325" w:rsidRPr="00903FED" w:rsidRDefault="00FE0325" w:rsidP="00FE0325">
      <w:pPr>
        <w:pBdr>
          <w:bottom w:val="single" w:sz="4" w:space="1" w:color="auto"/>
        </w:pBdr>
        <w:jc w:val="left"/>
        <w:rPr>
          <w:b/>
          <w:kern w:val="2"/>
          <w:lang w:val="en-GB"/>
        </w:rPr>
      </w:pPr>
    </w:p>
    <w:p w14:paraId="20815985" w14:textId="77777777" w:rsidR="00FE0325" w:rsidRPr="00903FED" w:rsidRDefault="00FE0325" w:rsidP="00C125C0">
      <w:pPr>
        <w:pStyle w:val="1"/>
        <w:spacing w:before="240"/>
        <w:ind w:left="431" w:hanging="431"/>
        <w:rPr>
          <w:szCs w:val="20"/>
          <w:lang w:eastAsia="zh-CN"/>
        </w:rPr>
      </w:pPr>
      <w:r w:rsidRPr="00903FED">
        <w:rPr>
          <w:szCs w:val="20"/>
          <w:lang w:eastAsia="zh-CN"/>
        </w:rPr>
        <w:t>Introduction</w:t>
      </w:r>
    </w:p>
    <w:p w14:paraId="7B5E7997" w14:textId="1169D29F" w:rsidR="007E5A9D" w:rsidRDefault="007E5A9D" w:rsidP="000F7207">
      <w:pPr>
        <w:rPr>
          <w:kern w:val="2"/>
        </w:rPr>
      </w:pPr>
      <w:r>
        <w:rPr>
          <w:kern w:val="2"/>
        </w:rPr>
        <w:t>After RAN1 #120 meeting, spec. editors provided the Rel-19 draft CRs for MIMO [1-</w:t>
      </w:r>
      <w:r w:rsidR="00024641">
        <w:rPr>
          <w:kern w:val="2"/>
        </w:rPr>
        <w:t>6</w:t>
      </w:r>
      <w:r>
        <w:rPr>
          <w:kern w:val="2"/>
        </w:rPr>
        <w:t>] and XR. Given the limited email discussion time, some of the suggested updates for 3Tx are still controversial, which are further discussed in this paper.</w:t>
      </w:r>
    </w:p>
    <w:p w14:paraId="726B9468" w14:textId="0EB1716C" w:rsidR="007E5A9D" w:rsidRDefault="007E5A9D" w:rsidP="008E4FD7">
      <w:pPr>
        <w:pStyle w:val="1"/>
        <w:spacing w:before="240"/>
        <w:ind w:left="431" w:hanging="431"/>
        <w:rPr>
          <w:kern w:val="2"/>
          <w:lang w:val="en-GB" w:eastAsia="zh-CN"/>
        </w:rPr>
      </w:pPr>
      <w:r>
        <w:rPr>
          <w:kern w:val="2"/>
          <w:lang w:val="en-GB" w:eastAsia="zh-CN"/>
        </w:rPr>
        <w:t>Pending issues</w:t>
      </w:r>
    </w:p>
    <w:p w14:paraId="73CBF8A9" w14:textId="31B3A271" w:rsidR="007E5A9D" w:rsidRDefault="007E5A9D" w:rsidP="007E5A9D">
      <w:pPr>
        <w:pStyle w:val="2"/>
        <w:tabs>
          <w:tab w:val="clear" w:pos="576"/>
        </w:tabs>
        <w:ind w:left="578" w:hanging="578"/>
        <w:rPr>
          <w:i/>
          <w:lang w:eastAsia="zh-CN"/>
        </w:rPr>
      </w:pPr>
      <w:r>
        <w:rPr>
          <w:lang w:eastAsia="zh-CN"/>
        </w:rPr>
        <w:t>Issue 1</w:t>
      </w:r>
    </w:p>
    <w:p w14:paraId="4858EF43" w14:textId="3732B839" w:rsidR="007E5A9D" w:rsidRDefault="00476302" w:rsidP="00CB672D">
      <w:pPr>
        <w:rPr>
          <w:lang w:val="en-GB" w:eastAsia="zh-CN"/>
        </w:rPr>
      </w:pPr>
      <w:r>
        <w:rPr>
          <w:rFonts w:hint="eastAsia"/>
          <w:lang w:val="en-GB" w:eastAsia="zh-CN"/>
        </w:rPr>
        <w:t>I</w:t>
      </w:r>
      <w:r>
        <w:rPr>
          <w:lang w:val="en-GB" w:eastAsia="zh-CN"/>
        </w:rPr>
        <w:t xml:space="preserve">n the endorsed 38.211 draft CR [1], there exists the following </w:t>
      </w:r>
      <w:r w:rsidR="00FC5505">
        <w:rPr>
          <w:lang w:val="en-GB" w:eastAsia="zh-CN"/>
        </w:rPr>
        <w:t xml:space="preserve">highlighted </w:t>
      </w:r>
      <w:r>
        <w:rPr>
          <w:lang w:val="en-GB" w:eastAsia="zh-CN"/>
        </w:rPr>
        <w:t>description:</w:t>
      </w:r>
    </w:p>
    <w:tbl>
      <w:tblPr>
        <w:tblStyle w:val="a3"/>
        <w:tblW w:w="9067" w:type="dxa"/>
        <w:jc w:val="center"/>
        <w:tblLook w:val="04A0" w:firstRow="1" w:lastRow="0" w:firstColumn="1" w:lastColumn="0" w:noHBand="0" w:noVBand="1"/>
      </w:tblPr>
      <w:tblGrid>
        <w:gridCol w:w="9067"/>
      </w:tblGrid>
      <w:tr w:rsidR="00476302" w14:paraId="712A1DB1" w14:textId="77777777" w:rsidTr="008E4FD7">
        <w:trPr>
          <w:jc w:val="center"/>
        </w:trPr>
        <w:tc>
          <w:tcPr>
            <w:tcW w:w="9067" w:type="dxa"/>
          </w:tcPr>
          <w:p w14:paraId="4D774739" w14:textId="77777777" w:rsidR="00476302" w:rsidRPr="00476302" w:rsidRDefault="00476302" w:rsidP="008E4FD7">
            <w:pPr>
              <w:keepNext/>
              <w:keepLines/>
              <w:autoSpaceDE/>
              <w:autoSpaceDN/>
              <w:adjustRightInd/>
              <w:snapToGrid/>
              <w:spacing w:after="0"/>
              <w:jc w:val="left"/>
              <w:outlineLvl w:val="3"/>
              <w:rPr>
                <w:rFonts w:ascii="Arial" w:hAnsi="Arial"/>
                <w:sz w:val="24"/>
                <w:lang w:val="en-GB"/>
              </w:rPr>
            </w:pPr>
            <w:bookmarkStart w:id="0" w:name="_Toc19796421"/>
            <w:bookmarkStart w:id="1" w:name="_Toc26459647"/>
            <w:bookmarkStart w:id="2" w:name="_Toc29230296"/>
            <w:bookmarkStart w:id="3" w:name="_Toc36026555"/>
            <w:bookmarkStart w:id="4" w:name="_Toc45107394"/>
            <w:bookmarkStart w:id="5" w:name="_Toc51774063"/>
            <w:bookmarkStart w:id="6" w:name="_Toc176275324"/>
            <w:r w:rsidRPr="00476302">
              <w:rPr>
                <w:rFonts w:ascii="Arial" w:hAnsi="Arial"/>
                <w:sz w:val="24"/>
                <w:lang w:val="en-GB"/>
              </w:rPr>
              <w:t>6.3.1.5</w:t>
            </w:r>
            <w:r w:rsidRPr="00476302">
              <w:rPr>
                <w:rFonts w:ascii="Arial" w:hAnsi="Arial"/>
                <w:sz w:val="24"/>
                <w:lang w:val="en-GB"/>
              </w:rPr>
              <w:tab/>
              <w:t>Precoding</w:t>
            </w:r>
            <w:bookmarkEnd w:id="0"/>
            <w:bookmarkEnd w:id="1"/>
            <w:bookmarkEnd w:id="2"/>
            <w:bookmarkEnd w:id="3"/>
            <w:bookmarkEnd w:id="4"/>
            <w:bookmarkEnd w:id="5"/>
            <w:bookmarkEnd w:id="6"/>
          </w:p>
          <w:p w14:paraId="16AAF92B" w14:textId="77777777" w:rsidR="00476302" w:rsidRPr="00476302" w:rsidRDefault="00476302" w:rsidP="008E4FD7">
            <w:pPr>
              <w:autoSpaceDE/>
              <w:autoSpaceDN/>
              <w:adjustRightInd/>
              <w:snapToGrid/>
              <w:spacing w:after="0"/>
              <w:rPr>
                <w:sz w:val="20"/>
                <w:lang w:val="en-GB"/>
              </w:rPr>
            </w:pPr>
            <w:r w:rsidRPr="00476302">
              <w:rPr>
                <w:sz w:val="20"/>
                <w:lang w:val="en-GB"/>
              </w:rPr>
              <w:t xml:space="preserve">For codebook-based transmission, the precoding matrix </w:t>
            </w:r>
            <m:oMath>
              <m:r>
                <w:rPr>
                  <w:rFonts w:ascii="Cambria Math" w:hAnsi="Cambria Math"/>
                  <w:sz w:val="20"/>
                  <w:lang w:val="en-GB"/>
                </w:rPr>
                <m:t>W</m:t>
              </m:r>
            </m:oMath>
            <w:r w:rsidRPr="00476302">
              <w:rPr>
                <w:sz w:val="20"/>
                <w:lang w:val="en-GB"/>
              </w:rPr>
              <w:t xml:space="preserve"> depends on the number of antenna ports used for the transmission: </w:t>
            </w:r>
          </w:p>
          <w:p w14:paraId="382596CD" w14:textId="77777777" w:rsidR="00476302" w:rsidRPr="00476302" w:rsidRDefault="00476302"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single-layer transmission on a single antenna port, </w:t>
            </w:r>
            <m:oMath>
              <m:r>
                <w:rPr>
                  <w:rFonts w:ascii="Cambria Math" w:hAnsi="Cambria Math"/>
                  <w:sz w:val="20"/>
                  <w:lang w:val="en-GB"/>
                </w:rPr>
                <m:t>W</m:t>
              </m:r>
              <m:r>
                <m:rPr>
                  <m:sty m:val="p"/>
                </m:rPr>
                <w:rPr>
                  <w:rFonts w:ascii="Cambria Math" w:hAnsi="Cambria Math"/>
                  <w:sz w:val="20"/>
                  <w:lang w:val="en-GB"/>
                </w:rPr>
                <m:t>=1</m:t>
              </m:r>
            </m:oMath>
            <w:r w:rsidRPr="00476302">
              <w:rPr>
                <w:sz w:val="20"/>
                <w:lang w:val="en-GB"/>
              </w:rPr>
              <w:t>;</w:t>
            </w:r>
          </w:p>
          <w:p w14:paraId="15170872" w14:textId="77777777" w:rsidR="00476302" w:rsidRPr="00476302" w:rsidRDefault="00476302"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transmissions using 2, or 4 antenna ports, </w:t>
            </w:r>
            <m:oMath>
              <m:r>
                <w:rPr>
                  <w:rFonts w:ascii="Cambria Math" w:hAnsi="Cambria Math"/>
                  <w:sz w:val="20"/>
                  <w:lang w:val="en-GB"/>
                </w:rPr>
                <m:t>W</m:t>
              </m:r>
            </m:oMath>
            <w:r w:rsidRPr="00476302">
              <w:rPr>
                <w:sz w:val="20"/>
                <w:lang w:val="en-GB"/>
              </w:rPr>
              <w:t xml:space="preserve"> is given by Tables 6.3.1.5-1 to 6.3.1.5-7; </w:t>
            </w:r>
          </w:p>
          <w:p w14:paraId="3A4B2DD5" w14:textId="08223DC4" w:rsidR="00476302" w:rsidRPr="008E4FD7" w:rsidRDefault="00476302"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transmissions using 3 antenna ports when </w:t>
            </w:r>
            <w:r w:rsidRPr="00476302">
              <w:rPr>
                <w:i/>
                <w:iCs/>
                <w:sz w:val="20"/>
                <w:lang w:val="en-GB"/>
              </w:rPr>
              <w:t>4portSRS_3TX</w:t>
            </w:r>
            <w:r w:rsidRPr="00476302">
              <w:rPr>
                <w:sz w:val="20"/>
                <w:lang w:val="en-GB"/>
              </w:rPr>
              <w:t xml:space="preserve"> is configured, </w:t>
            </w:r>
            <w:r w:rsidRPr="008E4FD7">
              <w:rPr>
                <w:sz w:val="20"/>
                <w:highlight w:val="yellow"/>
                <w:lang w:val="en-GB"/>
              </w:rPr>
              <w:t>the UE does not transmit on antenna port 1003 and</w:t>
            </w:r>
            <w:r w:rsidRPr="00476302">
              <w:rPr>
                <w:sz w:val="20"/>
                <w:lang w:val="en-GB"/>
              </w:rPr>
              <w:t xml:space="preserve"> </w:t>
            </w:r>
            <m:oMath>
              <m:r>
                <w:rPr>
                  <w:rFonts w:ascii="Cambria Math" w:hAnsi="Cambria Math"/>
                  <w:sz w:val="20"/>
                  <w:lang w:val="en-GB"/>
                </w:rPr>
                <m:t>W</m:t>
              </m:r>
            </m:oMath>
            <w:r w:rsidRPr="00476302">
              <w:rPr>
                <w:sz w:val="20"/>
                <w:lang w:val="en-GB"/>
              </w:rPr>
              <w:t xml:space="preserve"> is given by Tables 6.5.1.5-48 to 6.3.1.5-50; </w:t>
            </w:r>
          </w:p>
        </w:tc>
      </w:tr>
    </w:tbl>
    <w:p w14:paraId="1E5A0422" w14:textId="32C1EDC8" w:rsidR="00476302" w:rsidRDefault="00476302" w:rsidP="008E4FD7">
      <w:pPr>
        <w:spacing w:beforeLines="50" w:before="156"/>
        <w:rPr>
          <w:lang w:eastAsia="zh-CN"/>
        </w:rPr>
      </w:pPr>
      <w:r>
        <w:rPr>
          <w:rFonts w:hint="eastAsia"/>
          <w:lang w:eastAsia="zh-CN"/>
        </w:rPr>
        <w:t>A</w:t>
      </w:r>
      <w:r>
        <w:rPr>
          <w:lang w:eastAsia="zh-CN"/>
        </w:rPr>
        <w:t>s densely discussed during email discussion,</w:t>
      </w:r>
      <w:r w:rsidR="00CE0909">
        <w:rPr>
          <w:lang w:eastAsia="zh-CN"/>
        </w:rPr>
        <w:t xml:space="preserve"> most of the companies including us believe that the </w:t>
      </w:r>
      <w:r w:rsidR="00CE0909" w:rsidRPr="00CE0909">
        <w:rPr>
          <w:lang w:eastAsia="zh-CN"/>
        </w:rPr>
        <w:t>3-antenna-port</w:t>
      </w:r>
      <w:r w:rsidR="00CE0909">
        <w:rPr>
          <w:lang w:eastAsia="zh-CN"/>
        </w:rPr>
        <w:t xml:space="preserve"> codebook-based transmission </w:t>
      </w:r>
      <w:r w:rsidR="00FE10E2">
        <w:rPr>
          <w:lang w:eastAsia="zh-CN"/>
        </w:rPr>
        <w:t xml:space="preserve">should be based on “3 antenna ports” rather than “4 antenna ports with port 1003 disabled”, which can be </w:t>
      </w:r>
      <w:r w:rsidR="007D52A4">
        <w:rPr>
          <w:lang w:eastAsia="zh-CN"/>
        </w:rPr>
        <w:t xml:space="preserve">directly </w:t>
      </w:r>
      <w:r w:rsidR="00FE10E2">
        <w:rPr>
          <w:lang w:eastAsia="zh-CN"/>
        </w:rPr>
        <w:t>read from the</w:t>
      </w:r>
      <w:r w:rsidR="007D52A4">
        <w:rPr>
          <w:lang w:eastAsia="zh-CN"/>
        </w:rPr>
        <w:t xml:space="preserve"> WID description [</w:t>
      </w:r>
      <w:r w:rsidR="00FB7AF7">
        <w:rPr>
          <w:lang w:eastAsia="zh-CN"/>
        </w:rPr>
        <w:t>7</w:t>
      </w:r>
      <w:r w:rsidR="007D52A4">
        <w:rPr>
          <w:lang w:eastAsia="zh-CN"/>
        </w:rPr>
        <w:t xml:space="preserve">], inferred from the WID justification (i.e., </w:t>
      </w:r>
      <w:r w:rsidR="008279C9">
        <w:rPr>
          <w:lang w:eastAsia="zh-CN"/>
        </w:rPr>
        <w:t>“</w:t>
      </w:r>
      <w:r w:rsidR="008279C9" w:rsidRPr="008279C9">
        <w:rPr>
          <w:lang w:eastAsia="zh-CN"/>
        </w:rPr>
        <w:t>the emergence of UEs equipped with 3 Tx antennas is a foreseeable development in the near future</w:t>
      </w:r>
      <w:r w:rsidR="008279C9">
        <w:rPr>
          <w:lang w:eastAsia="zh-CN"/>
        </w:rPr>
        <w:t>”</w:t>
      </w:r>
      <w:r w:rsidR="007D52A4">
        <w:rPr>
          <w:lang w:eastAsia="zh-CN"/>
        </w:rPr>
        <w:t>)</w:t>
      </w:r>
      <w:r w:rsidR="008279C9">
        <w:rPr>
          <w:lang w:eastAsia="zh-CN"/>
        </w:rPr>
        <w:t xml:space="preserve"> and confirmed by the following agreement</w:t>
      </w:r>
      <w:r w:rsidR="006403BB">
        <w:rPr>
          <w:lang w:eastAsia="zh-CN"/>
        </w:rPr>
        <w:t>s</w:t>
      </w:r>
      <w:r w:rsidR="008279C9">
        <w:rPr>
          <w:lang w:eastAsia="zh-CN"/>
        </w:rPr>
        <w:t xml:space="preserve"> with 3-row </w:t>
      </w:r>
      <w:r w:rsidR="006403BB">
        <w:rPr>
          <w:lang w:eastAsia="zh-CN"/>
        </w:rPr>
        <w:t>precoding matrixes.</w:t>
      </w:r>
      <w:r w:rsidR="008279C9">
        <w:rPr>
          <w:lang w:eastAsia="zh-CN"/>
        </w:rPr>
        <w:t xml:space="preserve">   </w:t>
      </w:r>
    </w:p>
    <w:tbl>
      <w:tblPr>
        <w:tblStyle w:val="11"/>
        <w:tblW w:w="0" w:type="auto"/>
        <w:jc w:val="center"/>
        <w:tblLook w:val="04A0" w:firstRow="1" w:lastRow="0" w:firstColumn="1" w:lastColumn="0" w:noHBand="0" w:noVBand="1"/>
      </w:tblPr>
      <w:tblGrid>
        <w:gridCol w:w="9016"/>
      </w:tblGrid>
      <w:tr w:rsidR="006403BB" w:rsidRPr="006403BB" w14:paraId="451D602C" w14:textId="77777777" w:rsidTr="008E4FD7">
        <w:trPr>
          <w:jc w:val="center"/>
        </w:trPr>
        <w:tc>
          <w:tcPr>
            <w:tcW w:w="9016" w:type="dxa"/>
          </w:tcPr>
          <w:p w14:paraId="721BFFEA" w14:textId="77777777" w:rsidR="006403BB" w:rsidRPr="008E4FD7" w:rsidRDefault="006403BB" w:rsidP="008E4FD7">
            <w:pPr>
              <w:spacing w:after="0"/>
              <w:rPr>
                <w:rFonts w:eastAsia="Batang"/>
                <w:sz w:val="20"/>
                <w:highlight w:val="green"/>
                <w:lang w:val="en-GB"/>
              </w:rPr>
            </w:pPr>
            <w:r w:rsidRPr="008E4FD7">
              <w:rPr>
                <w:rFonts w:eastAsia="Batang"/>
                <w:b/>
                <w:sz w:val="20"/>
                <w:highlight w:val="green"/>
                <w:lang w:val="en-GB"/>
              </w:rPr>
              <w:t>Agreement</w:t>
            </w:r>
          </w:p>
          <w:p w14:paraId="3735A5E6" w14:textId="77777777" w:rsidR="006403BB" w:rsidRPr="008E4FD7" w:rsidRDefault="006403BB" w:rsidP="008E4FD7">
            <w:pPr>
              <w:widowControl/>
              <w:spacing w:after="0"/>
              <w:contextualSpacing/>
              <w:rPr>
                <w:rFonts w:eastAsia="Batang"/>
                <w:i/>
                <w:iCs/>
                <w:sz w:val="20"/>
                <w:lang w:val="en-GB"/>
              </w:rPr>
            </w:pPr>
            <w:r w:rsidRPr="008E4FD7">
              <w:rPr>
                <w:rFonts w:eastAsia="Batang"/>
                <w:i/>
                <w:iCs/>
                <w:sz w:val="20"/>
                <w:lang w:val="en-GB"/>
              </w:rPr>
              <w:t>For non-coherent uplink precoding by a 3TX UE, at least following precoders are supported for single-layer transmission.</w:t>
            </w:r>
          </w:p>
          <w:p w14:paraId="202A45FE" w14:textId="77777777" w:rsidR="006403BB" w:rsidRPr="008E4FD7" w:rsidRDefault="00BC7D00" w:rsidP="008E4FD7">
            <w:pPr>
              <w:widowControl/>
              <w:spacing w:after="0"/>
              <w:contextualSpacing/>
              <w:rPr>
                <w:rFonts w:eastAsia="Batang"/>
                <w:sz w:val="20"/>
                <w:lang w:val="en-GB"/>
              </w:rPr>
            </w:pPr>
            <m:oMathPara>
              <m:oMath>
                <m:f>
                  <m:fPr>
                    <m:ctrlPr>
                      <w:rPr>
                        <w:rFonts w:ascii="Cambria Math" w:hAnsi="Cambria Math"/>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3</m:t>
                        </m:r>
                      </m:e>
                    </m:rad>
                  </m:den>
                </m:f>
                <m:d>
                  <m:dPr>
                    <m:begChr m:val="["/>
                    <m:endChr m:val="]"/>
                    <m:ctrlPr>
                      <w:rPr>
                        <w:rFonts w:ascii="Cambria Math" w:hAnsi="Cambria Math"/>
                        <w:i/>
                        <w:sz w:val="20"/>
                      </w:rPr>
                    </m:ctrlPr>
                  </m:dPr>
                  <m:e>
                    <m:eqArr>
                      <m:eqArrPr>
                        <m:ctrlPr>
                          <w:rPr>
                            <w:rFonts w:ascii="Cambria Math" w:hAnsi="Cambria Math"/>
                            <w:i/>
                            <w:sz w:val="20"/>
                          </w:rPr>
                        </m:ctrlPr>
                      </m:eqArrPr>
                      <m:e>
                        <m:r>
                          <w:rPr>
                            <w:rFonts w:ascii="Cambria Math" w:hAnsi="Cambria Math"/>
                            <w:sz w:val="20"/>
                          </w:rPr>
                          <m:t>1</m:t>
                        </m:r>
                      </m:e>
                      <m:e>
                        <m:r>
                          <w:rPr>
                            <w:rFonts w:ascii="Cambria Math" w:hAnsi="Cambria Math"/>
                            <w:sz w:val="20"/>
                          </w:rPr>
                          <m:t>0</m:t>
                        </m:r>
                        <m:ctrlPr>
                          <w:rPr>
                            <w:rFonts w:ascii="Cambria Math" w:eastAsia="Cambria Math" w:hAnsi="Cambria Math"/>
                            <w:i/>
                            <w:sz w:val="20"/>
                          </w:rPr>
                        </m:ctrlPr>
                      </m:e>
                      <m:e>
                        <m:r>
                          <w:rPr>
                            <w:rFonts w:ascii="Cambria Math" w:eastAsia="Cambria Math" w:hAnsi="Cambria Math"/>
                            <w:sz w:val="20"/>
                          </w:rPr>
                          <m:t>0</m:t>
                        </m:r>
                      </m:e>
                    </m:eqArr>
                  </m:e>
                </m:d>
                <m:r>
                  <w:rPr>
                    <w:rFonts w:ascii="Cambria Math" w:hAnsi="Cambria Math"/>
                    <w:sz w:val="20"/>
                  </w:rPr>
                  <m:t>,</m:t>
                </m:r>
                <m:f>
                  <m:fPr>
                    <m:ctrlPr>
                      <w:rPr>
                        <w:rFonts w:ascii="Cambria Math" w:hAnsi="Cambria Math"/>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3</m:t>
                        </m:r>
                      </m:e>
                    </m:rad>
                  </m:den>
                </m:f>
                <m:d>
                  <m:dPr>
                    <m:begChr m:val="["/>
                    <m:endChr m:val="]"/>
                    <m:ctrlPr>
                      <w:rPr>
                        <w:rFonts w:ascii="Cambria Math" w:hAnsi="Cambria Math"/>
                        <w:i/>
                        <w:sz w:val="20"/>
                      </w:rPr>
                    </m:ctrlPr>
                  </m:dPr>
                  <m:e>
                    <m:eqArr>
                      <m:eqArrPr>
                        <m:ctrlPr>
                          <w:rPr>
                            <w:rFonts w:ascii="Cambria Math" w:hAnsi="Cambria Math"/>
                            <w:i/>
                            <w:sz w:val="20"/>
                          </w:rPr>
                        </m:ctrlPr>
                      </m:eqArrPr>
                      <m:e>
                        <m:r>
                          <w:rPr>
                            <w:rFonts w:ascii="Cambria Math" w:hAnsi="Cambria Math"/>
                            <w:sz w:val="20"/>
                          </w:rPr>
                          <m:t>0</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0</m:t>
                        </m:r>
                      </m:e>
                    </m:eqArr>
                  </m:e>
                </m:d>
                <m:r>
                  <w:rPr>
                    <w:rFonts w:ascii="Cambria Math" w:hAnsi="Cambria Math"/>
                    <w:sz w:val="20"/>
                  </w:rPr>
                  <m:t>,</m:t>
                </m:r>
                <m:f>
                  <m:fPr>
                    <m:ctrlPr>
                      <w:rPr>
                        <w:rFonts w:ascii="Cambria Math" w:hAnsi="Cambria Math"/>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3</m:t>
                        </m:r>
                      </m:e>
                    </m:rad>
                  </m:den>
                </m:f>
                <m:d>
                  <m:dPr>
                    <m:begChr m:val="["/>
                    <m:endChr m:val="]"/>
                    <m:ctrlPr>
                      <w:rPr>
                        <w:rFonts w:ascii="Cambria Math" w:hAnsi="Cambria Math"/>
                        <w:i/>
                        <w:sz w:val="20"/>
                      </w:rPr>
                    </m:ctrlPr>
                  </m:dPr>
                  <m:e>
                    <m:eqArr>
                      <m:eqArrPr>
                        <m:ctrlPr>
                          <w:rPr>
                            <w:rFonts w:ascii="Cambria Math" w:hAnsi="Cambria Math"/>
                            <w:i/>
                            <w:sz w:val="20"/>
                          </w:rPr>
                        </m:ctrlPr>
                      </m:eqArrPr>
                      <m:e>
                        <m:r>
                          <w:rPr>
                            <w:rFonts w:ascii="Cambria Math" w:hAnsi="Cambria Math"/>
                            <w:sz w:val="20"/>
                          </w:rPr>
                          <m:t>0</m:t>
                        </m:r>
                      </m:e>
                      <m:e>
                        <m:r>
                          <w:rPr>
                            <w:rFonts w:ascii="Cambria Math" w:hAnsi="Cambria Math"/>
                            <w:sz w:val="20"/>
                          </w:rPr>
                          <m:t>0</m:t>
                        </m:r>
                        <m:ctrlPr>
                          <w:rPr>
                            <w:rFonts w:ascii="Cambria Math" w:eastAsia="Cambria Math" w:hAnsi="Cambria Math"/>
                            <w:i/>
                            <w:sz w:val="20"/>
                          </w:rPr>
                        </m:ctrlPr>
                      </m:e>
                      <m:e>
                        <m:r>
                          <w:rPr>
                            <w:rFonts w:ascii="Cambria Math" w:eastAsia="Cambria Math" w:hAnsi="Cambria Math"/>
                            <w:sz w:val="20"/>
                          </w:rPr>
                          <m:t>1</m:t>
                        </m:r>
                      </m:e>
                    </m:eqArr>
                  </m:e>
                </m:d>
              </m:oMath>
            </m:oMathPara>
          </w:p>
          <w:p w14:paraId="638B967B" w14:textId="77777777" w:rsidR="006403BB" w:rsidRPr="008E4FD7" w:rsidRDefault="006403BB" w:rsidP="008E4FD7">
            <w:pPr>
              <w:spacing w:after="0"/>
              <w:rPr>
                <w:rFonts w:eastAsia="Batang"/>
                <w:sz w:val="20"/>
                <w:highlight w:val="green"/>
                <w:lang w:val="en-GB"/>
              </w:rPr>
            </w:pPr>
            <w:r w:rsidRPr="008E4FD7">
              <w:rPr>
                <w:rFonts w:eastAsia="Batang"/>
                <w:b/>
                <w:sz w:val="20"/>
                <w:highlight w:val="green"/>
                <w:lang w:val="en-GB"/>
              </w:rPr>
              <w:t>Agreement</w:t>
            </w:r>
          </w:p>
          <w:p w14:paraId="7D18D9ED" w14:textId="77777777" w:rsidR="006403BB" w:rsidRPr="008E4FD7" w:rsidRDefault="006403BB" w:rsidP="008E4FD7">
            <w:pPr>
              <w:widowControl/>
              <w:spacing w:after="0"/>
              <w:contextualSpacing/>
              <w:rPr>
                <w:rFonts w:eastAsia="Batang"/>
                <w:sz w:val="20"/>
                <w:lang w:val="en-GB"/>
              </w:rPr>
            </w:pPr>
            <w:r w:rsidRPr="008E4FD7">
              <w:rPr>
                <w:rFonts w:eastAsia="Batang"/>
                <w:sz w:val="20"/>
                <w:lang w:val="en-GB"/>
              </w:rPr>
              <w:t>For non-coherent uplink precoding by a 3TX UE, at least following precoders are supported for two-layer transmission.</w:t>
            </w:r>
          </w:p>
          <w:p w14:paraId="3D6D52DB" w14:textId="77777777" w:rsidR="006403BB" w:rsidRPr="008E4FD7" w:rsidRDefault="00BC7D00" w:rsidP="008E4FD7">
            <w:pPr>
              <w:widowControl/>
              <w:spacing w:after="0"/>
              <w:contextualSpacing/>
              <w:jc w:val="center"/>
              <w:rPr>
                <w:rFonts w:eastAsia="Batang"/>
                <w:sz w:val="20"/>
                <w:lang w:val="en-GB"/>
              </w:rPr>
            </w:pPr>
            <m:oMath>
              <m:f>
                <m:fPr>
                  <m:ctrlPr>
                    <w:rPr>
                      <w:rFonts w:ascii="Cambria Math" w:hAnsi="Cambria Math"/>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3</m:t>
                      </m:r>
                    </m:e>
                  </m:rad>
                </m:den>
              </m:f>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0</m:t>
                        </m:r>
                      </m:e>
                    </m:mr>
                    <m:mr>
                      <m:e>
                        <m:r>
                          <w:rPr>
                            <w:rFonts w:ascii="Cambria Math" w:hAnsi="Cambria Math"/>
                            <w:sz w:val="20"/>
                          </w:rPr>
                          <m:t>0</m:t>
                        </m:r>
                      </m:e>
                      <m:e>
                        <m:r>
                          <w:rPr>
                            <w:rFonts w:ascii="Cambria Math" w:hAnsi="Cambria Math"/>
                            <w:sz w:val="20"/>
                          </w:rPr>
                          <m:t>1</m:t>
                        </m:r>
                      </m:e>
                    </m:mr>
                    <m:mr>
                      <m:e>
                        <m:r>
                          <w:rPr>
                            <w:rFonts w:ascii="Cambria Math" w:hAnsi="Cambria Math"/>
                            <w:sz w:val="20"/>
                          </w:rPr>
                          <m:t>0</m:t>
                        </m:r>
                      </m:e>
                      <m:e>
                        <m:r>
                          <w:rPr>
                            <w:rFonts w:ascii="Cambria Math" w:hAnsi="Cambria Math"/>
                            <w:sz w:val="20"/>
                          </w:rPr>
                          <m:t>0</m:t>
                        </m:r>
                      </m:e>
                    </m:mr>
                  </m:m>
                </m:e>
              </m:d>
            </m:oMath>
            <w:r w:rsidR="006403BB" w:rsidRPr="008E4FD7">
              <w:rPr>
                <w:rFonts w:eastAsia="Batang"/>
                <w:sz w:val="20"/>
                <w:lang w:val="en-GB"/>
              </w:rPr>
              <w:t xml:space="preserve">, </w:t>
            </w:r>
            <m:oMath>
              <m:f>
                <m:fPr>
                  <m:ctrlPr>
                    <w:rPr>
                      <w:rFonts w:ascii="Cambria Math" w:hAnsi="Cambria Math"/>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3</m:t>
                      </m:r>
                    </m:e>
                  </m:rad>
                </m:den>
              </m:f>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0</m:t>
                        </m:r>
                      </m:e>
                    </m:mr>
                    <m:mr>
                      <m:e>
                        <m:r>
                          <w:rPr>
                            <w:rFonts w:ascii="Cambria Math" w:hAnsi="Cambria Math"/>
                            <w:sz w:val="20"/>
                          </w:rPr>
                          <m:t>0</m:t>
                        </m:r>
                      </m:e>
                      <m:e>
                        <m:r>
                          <w:rPr>
                            <w:rFonts w:ascii="Cambria Math" w:hAnsi="Cambria Math"/>
                            <w:sz w:val="20"/>
                          </w:rPr>
                          <m:t>0</m:t>
                        </m:r>
                      </m:e>
                    </m:mr>
                    <m:mr>
                      <m:e>
                        <m:r>
                          <w:rPr>
                            <w:rFonts w:ascii="Cambria Math" w:hAnsi="Cambria Math"/>
                            <w:sz w:val="20"/>
                          </w:rPr>
                          <m:t>0</m:t>
                        </m:r>
                      </m:e>
                      <m:e>
                        <m:r>
                          <w:rPr>
                            <w:rFonts w:ascii="Cambria Math" w:hAnsi="Cambria Math"/>
                            <w:sz w:val="20"/>
                          </w:rPr>
                          <m:t>1</m:t>
                        </m:r>
                      </m:e>
                    </m:mr>
                  </m:m>
                </m:e>
              </m:d>
            </m:oMath>
            <w:r w:rsidR="006403BB" w:rsidRPr="008E4FD7">
              <w:rPr>
                <w:rFonts w:eastAsia="Batang"/>
                <w:sz w:val="20"/>
                <w:lang w:val="en-GB"/>
              </w:rPr>
              <w:t xml:space="preserve">, </w:t>
            </w:r>
            <m:oMath>
              <m:f>
                <m:fPr>
                  <m:ctrlPr>
                    <w:rPr>
                      <w:rFonts w:ascii="Cambria Math" w:hAnsi="Cambria Math"/>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3</m:t>
                      </m:r>
                    </m:e>
                  </m:rad>
                </m:den>
              </m:f>
            </m:oMath>
            <w:r w:rsidR="006403BB" w:rsidRPr="008E4FD7">
              <w:rPr>
                <w:rFonts w:eastAsia="Batang"/>
                <w:sz w:val="20"/>
                <w:lang w:val="en-GB"/>
              </w:rPr>
              <w:t xml:space="preserve"> </w:t>
            </w:r>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0</m:t>
                        </m:r>
                      </m:e>
                      <m:e>
                        <m:r>
                          <w:rPr>
                            <w:rFonts w:ascii="Cambria Math" w:hAnsi="Cambria Math"/>
                            <w:sz w:val="20"/>
                          </w:rPr>
                          <m:t>0</m:t>
                        </m:r>
                      </m:e>
                    </m:mr>
                    <m:mr>
                      <m:e>
                        <m:r>
                          <w:rPr>
                            <w:rFonts w:ascii="Cambria Math" w:hAnsi="Cambria Math"/>
                            <w:sz w:val="20"/>
                          </w:rPr>
                          <m:t>1</m:t>
                        </m:r>
                      </m:e>
                      <m:e>
                        <m:r>
                          <w:rPr>
                            <w:rFonts w:ascii="Cambria Math" w:hAnsi="Cambria Math"/>
                            <w:sz w:val="20"/>
                          </w:rPr>
                          <m:t>0</m:t>
                        </m:r>
                      </m:e>
                    </m:mr>
                    <m:mr>
                      <m:e>
                        <m:r>
                          <w:rPr>
                            <w:rFonts w:ascii="Cambria Math" w:hAnsi="Cambria Math"/>
                            <w:sz w:val="20"/>
                          </w:rPr>
                          <m:t>0</m:t>
                        </m:r>
                      </m:e>
                      <m:e>
                        <m:r>
                          <w:rPr>
                            <w:rFonts w:ascii="Cambria Math" w:hAnsi="Cambria Math"/>
                            <w:sz w:val="20"/>
                          </w:rPr>
                          <m:t>1</m:t>
                        </m:r>
                      </m:e>
                    </m:mr>
                  </m:m>
                </m:e>
              </m:d>
            </m:oMath>
          </w:p>
          <w:p w14:paraId="2102CB3B" w14:textId="77777777" w:rsidR="006403BB" w:rsidRPr="008E4FD7" w:rsidRDefault="006403BB" w:rsidP="008E4FD7">
            <w:pPr>
              <w:spacing w:after="0"/>
              <w:rPr>
                <w:rFonts w:eastAsia="Batang"/>
                <w:sz w:val="20"/>
                <w:highlight w:val="green"/>
                <w:lang w:val="en-GB"/>
              </w:rPr>
            </w:pPr>
            <w:r w:rsidRPr="008E4FD7">
              <w:rPr>
                <w:rFonts w:eastAsia="Batang"/>
                <w:b/>
                <w:sz w:val="20"/>
                <w:highlight w:val="green"/>
                <w:lang w:val="en-GB"/>
              </w:rPr>
              <w:t>Agreement</w:t>
            </w:r>
          </w:p>
          <w:p w14:paraId="033B500F" w14:textId="77777777" w:rsidR="006403BB" w:rsidRPr="008E4FD7" w:rsidRDefault="006403BB" w:rsidP="008E4FD7">
            <w:pPr>
              <w:widowControl/>
              <w:spacing w:after="0"/>
              <w:contextualSpacing/>
              <w:rPr>
                <w:rFonts w:eastAsia="Batang"/>
                <w:sz w:val="20"/>
                <w:lang w:val="en-GB"/>
              </w:rPr>
            </w:pPr>
            <w:r w:rsidRPr="008E4FD7">
              <w:rPr>
                <w:rFonts w:eastAsia="Batang"/>
                <w:sz w:val="20"/>
                <w:lang w:val="en-GB"/>
              </w:rPr>
              <w:t>For non-coherent uplink precoding by a 3TX UE, at least following precoders are supported for three-layer transmission.</w:t>
            </w:r>
          </w:p>
          <w:p w14:paraId="56924993" w14:textId="2CC9FD27" w:rsidR="006403BB" w:rsidRPr="008E4FD7" w:rsidRDefault="00BC7D00" w:rsidP="008E4FD7">
            <w:pPr>
              <w:widowControl/>
              <w:spacing w:after="0"/>
              <w:contextualSpacing/>
              <w:rPr>
                <w:rFonts w:ascii="Times" w:eastAsia="Batang" w:hAnsi="Times" w:cs="Times"/>
                <w:sz w:val="20"/>
                <w:lang w:val="en-GB"/>
              </w:rPr>
            </w:pPr>
            <m:oMathPara>
              <m:oMath>
                <m:f>
                  <m:fPr>
                    <m:ctrlPr>
                      <w:rPr>
                        <w:rFonts w:ascii="Cambria Math" w:hAnsi="Cambria Math"/>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3</m:t>
                        </m:r>
                      </m:e>
                    </m:rad>
                  </m:den>
                </m:f>
                <m:d>
                  <m:dPr>
                    <m:begChr m:val="["/>
                    <m:endChr m:val="]"/>
                    <m:ctrlPr>
                      <w:rPr>
                        <w:rFonts w:ascii="Cambria Math" w:hAnsi="Cambria Math"/>
                        <w:i/>
                        <w:sz w:val="20"/>
                      </w:rPr>
                    </m:ctrlPr>
                  </m:dPr>
                  <m:e>
                    <m:m>
                      <m:mPr>
                        <m:mcs>
                          <m:mc>
                            <m:mcPr>
                              <m:count m:val="3"/>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0</m:t>
                          </m:r>
                        </m:e>
                        <m:e>
                          <m:r>
                            <w:rPr>
                              <w:rFonts w:ascii="Cambria Math" w:hAnsi="Cambria Math"/>
                              <w:sz w:val="20"/>
                            </w:rPr>
                            <m:t>0</m:t>
                          </m:r>
                        </m:e>
                      </m:mr>
                      <m:mr>
                        <m:e>
                          <m:r>
                            <w:rPr>
                              <w:rFonts w:ascii="Cambria Math" w:hAnsi="Cambria Math"/>
                              <w:sz w:val="20"/>
                            </w:rPr>
                            <m:t>0</m:t>
                          </m:r>
                        </m:e>
                        <m:e>
                          <m:r>
                            <w:rPr>
                              <w:rFonts w:ascii="Cambria Math" w:hAnsi="Cambria Math"/>
                              <w:sz w:val="20"/>
                            </w:rPr>
                            <m:t>1</m:t>
                          </m:r>
                        </m:e>
                        <m:e>
                          <m:r>
                            <w:rPr>
                              <w:rFonts w:ascii="Cambria Math" w:hAnsi="Cambria Math"/>
                              <w:sz w:val="20"/>
                            </w:rPr>
                            <m:t>0</m:t>
                          </m:r>
                        </m:e>
                      </m:mr>
                      <m:mr>
                        <m:e>
                          <m:r>
                            <w:rPr>
                              <w:rFonts w:ascii="Cambria Math" w:hAnsi="Cambria Math"/>
                              <w:sz w:val="20"/>
                            </w:rPr>
                            <m:t>0</m:t>
                          </m:r>
                        </m:e>
                        <m:e>
                          <m:r>
                            <w:rPr>
                              <w:rFonts w:ascii="Cambria Math" w:hAnsi="Cambria Math"/>
                              <w:sz w:val="20"/>
                            </w:rPr>
                            <m:t>0</m:t>
                          </m:r>
                        </m:e>
                        <m:e>
                          <m:r>
                            <w:rPr>
                              <w:rFonts w:ascii="Cambria Math" w:hAnsi="Cambria Math"/>
                              <w:sz w:val="20"/>
                            </w:rPr>
                            <m:t>1</m:t>
                          </m:r>
                        </m:e>
                      </m:mr>
                    </m:m>
                  </m:e>
                </m:d>
              </m:oMath>
            </m:oMathPara>
          </w:p>
        </w:tc>
      </w:tr>
    </w:tbl>
    <w:p w14:paraId="5E39B882" w14:textId="4B1232DD" w:rsidR="00476302" w:rsidRPr="008E4FD7" w:rsidRDefault="00CB672D" w:rsidP="008E4FD7">
      <w:pPr>
        <w:spacing w:beforeLines="50" w:before="156"/>
        <w:rPr>
          <w:lang w:eastAsia="zh-CN"/>
        </w:rPr>
      </w:pPr>
      <w:r>
        <w:rPr>
          <w:lang w:eastAsia="zh-CN"/>
        </w:rPr>
        <w:t>Based on above discussion, we have the following proposal:</w:t>
      </w:r>
    </w:p>
    <w:p w14:paraId="2429520B" w14:textId="57D194C0" w:rsidR="007E5A9D" w:rsidRPr="003221CB" w:rsidRDefault="00CB672D" w:rsidP="000F7207">
      <w:pPr>
        <w:rPr>
          <w:b/>
          <w:i/>
          <w:lang w:val="en-GB"/>
        </w:rPr>
      </w:pPr>
      <w:r w:rsidRPr="003221CB">
        <w:rPr>
          <w:rFonts w:eastAsia="微软雅黑" w:cs="Times"/>
          <w:b/>
          <w:i/>
          <w:iCs/>
          <w:szCs w:val="20"/>
        </w:rPr>
        <w:t>Proposal 1</w:t>
      </w:r>
      <w:r w:rsidRPr="003221CB">
        <w:rPr>
          <w:b/>
          <w:i/>
        </w:rPr>
        <w:t>: Update the TS 38.21</w:t>
      </w:r>
      <w:r w:rsidR="00A06135" w:rsidRPr="003221CB">
        <w:rPr>
          <w:b/>
          <w:i/>
        </w:rPr>
        <w:t>1</w:t>
      </w:r>
      <w:r w:rsidRPr="003221CB">
        <w:rPr>
          <w:b/>
          <w:i/>
        </w:rPr>
        <w:t xml:space="preserve"> draft CR as below</w:t>
      </w:r>
      <w:r w:rsidRPr="003221CB">
        <w:rPr>
          <w:b/>
          <w:i/>
          <w:lang w:val="en-GB"/>
        </w:rPr>
        <w:t>:</w:t>
      </w:r>
    </w:p>
    <w:tbl>
      <w:tblPr>
        <w:tblStyle w:val="a3"/>
        <w:tblW w:w="9067" w:type="dxa"/>
        <w:jc w:val="center"/>
        <w:tblLook w:val="04A0" w:firstRow="1" w:lastRow="0" w:firstColumn="1" w:lastColumn="0" w:noHBand="0" w:noVBand="1"/>
      </w:tblPr>
      <w:tblGrid>
        <w:gridCol w:w="9067"/>
      </w:tblGrid>
      <w:tr w:rsidR="00CB672D" w14:paraId="03BD0699" w14:textId="77777777" w:rsidTr="00BB4348">
        <w:trPr>
          <w:jc w:val="center"/>
        </w:trPr>
        <w:tc>
          <w:tcPr>
            <w:tcW w:w="9067" w:type="dxa"/>
          </w:tcPr>
          <w:p w14:paraId="7A5462A9" w14:textId="77777777" w:rsidR="00CB672D" w:rsidRDefault="00CB672D" w:rsidP="00CB672D">
            <w:pPr>
              <w:keepNext/>
              <w:keepLines/>
              <w:autoSpaceDE/>
              <w:autoSpaceDN/>
              <w:adjustRightInd/>
              <w:snapToGrid/>
              <w:spacing w:after="0"/>
              <w:jc w:val="left"/>
              <w:outlineLvl w:val="3"/>
              <w:rPr>
                <w:rFonts w:ascii="Arial" w:hAnsi="Arial"/>
                <w:sz w:val="24"/>
                <w:lang w:val="en-GB"/>
              </w:rPr>
            </w:pPr>
            <w:r w:rsidRPr="00476302">
              <w:rPr>
                <w:rFonts w:ascii="Arial" w:hAnsi="Arial"/>
                <w:sz w:val="24"/>
                <w:lang w:val="en-GB"/>
              </w:rPr>
              <w:lastRenderedPageBreak/>
              <w:t>6.3.1.5</w:t>
            </w:r>
            <w:r w:rsidRPr="00476302">
              <w:rPr>
                <w:rFonts w:ascii="Arial" w:hAnsi="Arial"/>
                <w:sz w:val="24"/>
                <w:lang w:val="en-GB"/>
              </w:rPr>
              <w:tab/>
              <w:t>Precoding</w:t>
            </w:r>
          </w:p>
          <w:p w14:paraId="3551600E" w14:textId="39685319" w:rsidR="00CB672D" w:rsidRPr="008E4FD7" w:rsidRDefault="00CB672D" w:rsidP="008E4FD7">
            <w:pPr>
              <w:keepNext/>
              <w:keepLines/>
              <w:spacing w:after="0"/>
              <w:jc w:val="center"/>
              <w:outlineLvl w:val="3"/>
              <w:rPr>
                <w:color w:val="000000"/>
                <w:lang w:val="x-none"/>
              </w:rPr>
            </w:pPr>
            <w:r w:rsidRPr="00CB672D">
              <w:rPr>
                <w:color w:val="FF0000"/>
                <w:sz w:val="20"/>
              </w:rPr>
              <w:t>&lt; Unchanged parts are omitted &gt;</w:t>
            </w:r>
          </w:p>
          <w:p w14:paraId="1259F46B" w14:textId="77777777" w:rsidR="00CB672D" w:rsidRPr="00476302" w:rsidRDefault="00CB672D" w:rsidP="008E4FD7">
            <w:pPr>
              <w:autoSpaceDE/>
              <w:autoSpaceDN/>
              <w:adjustRightInd/>
              <w:snapToGrid/>
              <w:spacing w:after="0"/>
              <w:rPr>
                <w:sz w:val="20"/>
                <w:lang w:val="en-GB"/>
              </w:rPr>
            </w:pPr>
            <w:r w:rsidRPr="00476302">
              <w:rPr>
                <w:sz w:val="20"/>
                <w:lang w:val="en-GB"/>
              </w:rPr>
              <w:t xml:space="preserve">For codebook-based transmission, the precoding matrix </w:t>
            </w:r>
            <m:oMath>
              <m:r>
                <w:rPr>
                  <w:rFonts w:ascii="Cambria Math" w:hAnsi="Cambria Math"/>
                  <w:sz w:val="20"/>
                  <w:lang w:val="en-GB"/>
                </w:rPr>
                <m:t>W</m:t>
              </m:r>
            </m:oMath>
            <w:r w:rsidRPr="00476302">
              <w:rPr>
                <w:sz w:val="20"/>
                <w:lang w:val="en-GB"/>
              </w:rPr>
              <w:t xml:space="preserve"> depends on the number of antenna ports used for the transmission: </w:t>
            </w:r>
          </w:p>
          <w:p w14:paraId="20026CA3" w14:textId="77777777" w:rsidR="00CB672D" w:rsidRPr="00476302" w:rsidRDefault="00CB672D"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single-layer transmission on a single antenna port, </w:t>
            </w:r>
            <m:oMath>
              <m:r>
                <w:rPr>
                  <w:rFonts w:ascii="Cambria Math" w:hAnsi="Cambria Math"/>
                  <w:sz w:val="20"/>
                  <w:lang w:val="en-GB"/>
                </w:rPr>
                <m:t>W</m:t>
              </m:r>
              <m:r>
                <m:rPr>
                  <m:sty m:val="p"/>
                </m:rPr>
                <w:rPr>
                  <w:rFonts w:ascii="Cambria Math" w:hAnsi="Cambria Math"/>
                  <w:sz w:val="20"/>
                  <w:lang w:val="en-GB"/>
                </w:rPr>
                <m:t>=1</m:t>
              </m:r>
            </m:oMath>
            <w:r w:rsidRPr="00476302">
              <w:rPr>
                <w:sz w:val="20"/>
                <w:lang w:val="en-GB"/>
              </w:rPr>
              <w:t>;</w:t>
            </w:r>
          </w:p>
          <w:p w14:paraId="180E72CC" w14:textId="77777777" w:rsidR="00CB672D" w:rsidRPr="00476302" w:rsidRDefault="00CB672D"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transmissions using 2, or 4 antenna ports, </w:t>
            </w:r>
            <m:oMath>
              <m:r>
                <w:rPr>
                  <w:rFonts w:ascii="Cambria Math" w:hAnsi="Cambria Math"/>
                  <w:sz w:val="20"/>
                  <w:lang w:val="en-GB"/>
                </w:rPr>
                <m:t>W</m:t>
              </m:r>
            </m:oMath>
            <w:r w:rsidRPr="00476302">
              <w:rPr>
                <w:sz w:val="20"/>
                <w:lang w:val="en-GB"/>
              </w:rPr>
              <w:t xml:space="preserve"> is given by Tables 6.3.1.5-1 to 6.3.1.5-7; </w:t>
            </w:r>
          </w:p>
          <w:p w14:paraId="68DE3619" w14:textId="62F2EF24" w:rsidR="00CB672D" w:rsidRDefault="00CB672D"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transmissions using 3 antenna ports when </w:t>
            </w:r>
            <w:r w:rsidRPr="00476302">
              <w:rPr>
                <w:i/>
                <w:iCs/>
                <w:sz w:val="20"/>
                <w:lang w:val="en-GB"/>
              </w:rPr>
              <w:t>4portSRS_3TX</w:t>
            </w:r>
            <w:r w:rsidRPr="00476302">
              <w:rPr>
                <w:sz w:val="20"/>
                <w:lang w:val="en-GB"/>
              </w:rPr>
              <w:t xml:space="preserve"> is configured,</w:t>
            </w:r>
            <w:r w:rsidR="00FE06F4">
              <w:rPr>
                <w:sz w:val="20"/>
                <w:lang w:val="en-GB"/>
              </w:rPr>
              <w:t xml:space="preserve"> </w:t>
            </w:r>
            <w:r w:rsidR="00FE06F4" w:rsidRPr="00FE06F4">
              <w:rPr>
                <w:strike/>
                <w:color w:val="FF0000"/>
                <w:sz w:val="20"/>
                <w:lang w:val="en-GB"/>
              </w:rPr>
              <w:t>the UE does not transmit on antenna port 1003 and</w:t>
            </w:r>
            <w:bookmarkStart w:id="7" w:name="_GoBack"/>
            <w:r w:rsidRPr="00492C79">
              <w:rPr>
                <w:strike/>
                <w:color w:val="FF0000"/>
                <w:sz w:val="20"/>
                <w:lang w:val="en-GB"/>
              </w:rPr>
              <w:t xml:space="preserve"> </w:t>
            </w:r>
            <w:bookmarkEnd w:id="7"/>
            <m:oMath>
              <m:r>
                <w:rPr>
                  <w:rFonts w:ascii="Cambria Math" w:hAnsi="Cambria Math"/>
                  <w:sz w:val="20"/>
                  <w:lang w:val="en-GB"/>
                </w:rPr>
                <m:t>W</m:t>
              </m:r>
            </m:oMath>
            <w:r w:rsidRPr="00476302">
              <w:rPr>
                <w:sz w:val="20"/>
                <w:lang w:val="en-GB"/>
              </w:rPr>
              <w:t xml:space="preserve"> is given by Tables 6.5.1.5-48 to 6.3.1.5-50; </w:t>
            </w:r>
          </w:p>
          <w:p w14:paraId="7D56BDD1" w14:textId="18CCA2FD" w:rsidR="00CB672D" w:rsidRPr="008E4FD7" w:rsidRDefault="00CB672D" w:rsidP="008E4FD7">
            <w:pPr>
              <w:keepNext/>
              <w:keepLines/>
              <w:spacing w:after="0"/>
              <w:jc w:val="center"/>
              <w:outlineLvl w:val="3"/>
              <w:rPr>
                <w:color w:val="000000"/>
                <w:lang w:val="x-none"/>
              </w:rPr>
            </w:pPr>
            <w:r w:rsidRPr="00CB672D">
              <w:rPr>
                <w:color w:val="FF0000"/>
                <w:sz w:val="20"/>
              </w:rPr>
              <w:t>&lt; Unchanged parts are omitted &gt;</w:t>
            </w:r>
          </w:p>
        </w:tc>
      </w:tr>
    </w:tbl>
    <w:p w14:paraId="5B3C1237" w14:textId="7BCECE94" w:rsidR="00CB672D" w:rsidRDefault="00CB672D" w:rsidP="00CB672D">
      <w:pPr>
        <w:pStyle w:val="2"/>
        <w:tabs>
          <w:tab w:val="clear" w:pos="576"/>
        </w:tabs>
        <w:ind w:left="578" w:hanging="578"/>
        <w:rPr>
          <w:i/>
          <w:lang w:eastAsia="zh-CN"/>
        </w:rPr>
      </w:pPr>
      <w:r>
        <w:rPr>
          <w:lang w:eastAsia="zh-CN"/>
        </w:rPr>
        <w:t>Issue 2</w:t>
      </w:r>
    </w:p>
    <w:p w14:paraId="41A1FAEF" w14:textId="2E49F67B" w:rsidR="00CB672D" w:rsidRDefault="00CB672D" w:rsidP="00CB672D">
      <w:pPr>
        <w:rPr>
          <w:lang w:val="en-GB" w:eastAsia="zh-CN"/>
        </w:rPr>
      </w:pPr>
      <w:r>
        <w:rPr>
          <w:rFonts w:hint="eastAsia"/>
          <w:lang w:val="en-GB" w:eastAsia="zh-CN"/>
        </w:rPr>
        <w:t>I</w:t>
      </w:r>
      <w:r>
        <w:rPr>
          <w:lang w:val="en-GB" w:eastAsia="zh-CN"/>
        </w:rPr>
        <w:t>n the endorsed 38.2</w:t>
      </w:r>
      <w:r w:rsidR="00FC5505">
        <w:rPr>
          <w:lang w:val="en-GB" w:eastAsia="zh-CN"/>
        </w:rPr>
        <w:t>13</w:t>
      </w:r>
      <w:r>
        <w:rPr>
          <w:lang w:val="en-GB" w:eastAsia="zh-CN"/>
        </w:rPr>
        <w:t xml:space="preserve"> draft CR [</w:t>
      </w:r>
      <w:r w:rsidR="00FB7AF7">
        <w:rPr>
          <w:lang w:val="en-GB" w:eastAsia="zh-CN"/>
        </w:rPr>
        <w:t>3</w:t>
      </w:r>
      <w:r>
        <w:rPr>
          <w:lang w:val="en-GB" w:eastAsia="zh-CN"/>
        </w:rPr>
        <w:t xml:space="preserve">], there exists the following </w:t>
      </w:r>
      <w:r w:rsidR="00FC5505">
        <w:rPr>
          <w:lang w:val="en-GB" w:eastAsia="zh-CN"/>
        </w:rPr>
        <w:t xml:space="preserve">highlighted </w:t>
      </w:r>
      <w:r>
        <w:rPr>
          <w:lang w:val="en-GB" w:eastAsia="zh-CN"/>
        </w:rPr>
        <w:t>description:</w:t>
      </w:r>
    </w:p>
    <w:tbl>
      <w:tblPr>
        <w:tblStyle w:val="a3"/>
        <w:tblW w:w="9060" w:type="dxa"/>
        <w:jc w:val="center"/>
        <w:tblLook w:val="04A0" w:firstRow="1" w:lastRow="0" w:firstColumn="1" w:lastColumn="0" w:noHBand="0" w:noVBand="1"/>
      </w:tblPr>
      <w:tblGrid>
        <w:gridCol w:w="9060"/>
      </w:tblGrid>
      <w:tr w:rsidR="003404AC" w14:paraId="2AE95393" w14:textId="77777777" w:rsidTr="003404AC">
        <w:trPr>
          <w:jc w:val="center"/>
        </w:trPr>
        <w:tc>
          <w:tcPr>
            <w:tcW w:w="9060" w:type="dxa"/>
          </w:tcPr>
          <w:p w14:paraId="31404571" w14:textId="77777777" w:rsidR="001D4971" w:rsidRPr="001D4971" w:rsidRDefault="001D4971" w:rsidP="008E4FD7">
            <w:pPr>
              <w:keepNext/>
              <w:keepLines/>
              <w:autoSpaceDE/>
              <w:autoSpaceDN/>
              <w:adjustRightInd/>
              <w:snapToGrid/>
              <w:spacing w:after="0"/>
              <w:jc w:val="left"/>
              <w:outlineLvl w:val="1"/>
              <w:rPr>
                <w:rFonts w:ascii="Arial" w:hAnsi="Arial"/>
                <w:sz w:val="32"/>
                <w:lang w:val="en-GB"/>
              </w:rPr>
            </w:pPr>
            <w:bookmarkStart w:id="8" w:name="_Toc12021445"/>
            <w:bookmarkStart w:id="9" w:name="_Toc20311557"/>
            <w:bookmarkStart w:id="10" w:name="_Toc26719382"/>
            <w:bookmarkStart w:id="11" w:name="_Toc29894813"/>
            <w:bookmarkStart w:id="12" w:name="_Toc29899112"/>
            <w:bookmarkStart w:id="13" w:name="_Toc29899530"/>
            <w:bookmarkStart w:id="14" w:name="_Toc29917267"/>
            <w:bookmarkStart w:id="15" w:name="_Toc36498141"/>
            <w:bookmarkStart w:id="16" w:name="_Toc45699167"/>
            <w:bookmarkStart w:id="17" w:name="_Toc185865730"/>
            <w:r w:rsidRPr="001D4971">
              <w:rPr>
                <w:rFonts w:ascii="Arial" w:hAnsi="Arial"/>
                <w:sz w:val="32"/>
                <w:lang w:val="en-GB"/>
              </w:rPr>
              <w:t>7.1</w:t>
            </w:r>
            <w:r w:rsidRPr="001D4971">
              <w:rPr>
                <w:rFonts w:ascii="Arial" w:hAnsi="Arial"/>
                <w:sz w:val="32"/>
                <w:lang w:val="en-GB"/>
              </w:rPr>
              <w:tab/>
              <w:t>Physical uplink shared channel</w:t>
            </w:r>
            <w:bookmarkEnd w:id="8"/>
            <w:bookmarkEnd w:id="9"/>
            <w:bookmarkEnd w:id="10"/>
            <w:bookmarkEnd w:id="11"/>
            <w:bookmarkEnd w:id="12"/>
            <w:bookmarkEnd w:id="13"/>
            <w:bookmarkEnd w:id="14"/>
            <w:bookmarkEnd w:id="15"/>
            <w:bookmarkEnd w:id="16"/>
            <w:bookmarkEnd w:id="17"/>
          </w:p>
          <w:p w14:paraId="0D30F9BC" w14:textId="3442FDDE" w:rsidR="001D4971" w:rsidRPr="008E4FD7" w:rsidRDefault="001D4971" w:rsidP="008E4FD7">
            <w:pPr>
              <w:autoSpaceDE/>
              <w:autoSpaceDN/>
              <w:adjustRightInd/>
              <w:snapToGrid/>
              <w:spacing w:after="0"/>
              <w:ind w:left="568" w:hanging="284"/>
              <w:rPr>
                <w:sz w:val="20"/>
                <w:lang w:val="en-GB" w:eastAsia="zh-CN"/>
              </w:rPr>
            </w:pPr>
            <w:r w:rsidRPr="001D4971">
              <w:rPr>
                <w:sz w:val="20"/>
                <w:lang w:val="en-GB"/>
              </w:rPr>
              <w:t>-</w:t>
            </w:r>
            <w:r w:rsidRPr="001D4971">
              <w:rPr>
                <w:sz w:val="20"/>
                <w:lang w:val="en-GB"/>
              </w:rPr>
              <w:tab/>
              <w:t>else, if</w:t>
            </w:r>
            <w:r w:rsidRPr="001D4971">
              <w:rPr>
                <w:rFonts w:hint="eastAsia"/>
                <w:sz w:val="20"/>
                <w:lang w:val="en-AU" w:eastAsia="zh-CN"/>
              </w:rPr>
              <w:t xml:space="preserve"> each SRS resource in the </w:t>
            </w:r>
            <w:r w:rsidRPr="001D4971">
              <w:rPr>
                <w:i/>
                <w:iCs/>
                <w:color w:val="000000"/>
                <w:sz w:val="20"/>
                <w:lang w:val="en-GB"/>
              </w:rPr>
              <w:t>SRS-</w:t>
            </w:r>
            <w:proofErr w:type="spellStart"/>
            <w:r w:rsidRPr="001D4971">
              <w:rPr>
                <w:i/>
                <w:iCs/>
                <w:color w:val="000000"/>
                <w:sz w:val="20"/>
                <w:lang w:val="en-GB"/>
              </w:rPr>
              <w:t>ResourceSet</w:t>
            </w:r>
            <w:proofErr w:type="spellEnd"/>
            <w:r w:rsidRPr="001D4971">
              <w:rPr>
                <w:color w:val="000000"/>
                <w:sz w:val="20"/>
                <w:lang w:val="en-GB"/>
              </w:rPr>
              <w:t xml:space="preserve"> with </w:t>
            </w:r>
            <w:r w:rsidRPr="001D4971">
              <w:rPr>
                <w:i/>
                <w:iCs/>
                <w:color w:val="000000"/>
                <w:sz w:val="20"/>
                <w:lang w:val="en-GB"/>
              </w:rPr>
              <w:t>usage</w:t>
            </w:r>
            <w:r w:rsidRPr="001D4971">
              <w:rPr>
                <w:color w:val="000000"/>
                <w:sz w:val="20"/>
                <w:lang w:val="en-GB"/>
              </w:rPr>
              <w:t xml:space="preserve"> set to 'codebook'</w:t>
            </w:r>
            <w:r w:rsidRPr="001D4971">
              <w:rPr>
                <w:rFonts w:hint="eastAsia"/>
                <w:color w:val="000000"/>
                <w:sz w:val="20"/>
                <w:lang w:val="en-GB" w:eastAsia="zh-CN"/>
              </w:rPr>
              <w:t xml:space="preserve"> </w:t>
            </w:r>
            <w:r w:rsidRPr="001D4971">
              <w:rPr>
                <w:rFonts w:hint="eastAsia"/>
                <w:sz w:val="20"/>
                <w:lang w:val="en-AU" w:eastAsia="zh-CN"/>
              </w:rPr>
              <w:t>has more than one SRS port</w:t>
            </w:r>
            <w:r w:rsidRPr="001D4971">
              <w:rPr>
                <w:iCs/>
                <w:sz w:val="20"/>
                <w:lang w:val="en-GB"/>
              </w:rPr>
              <w:t xml:space="preserve">, the UE scales the linear value </w:t>
            </w:r>
            <w:r w:rsidRPr="001D4971">
              <w:rPr>
                <w:sz w:val="20"/>
                <w:lang w:val="en-GB" w:eastAsia="zh-CN"/>
              </w:rPr>
              <w:t xml:space="preserve">by the ratio of the number of antenna ports with a non-zero PUSCH transmission power to the maximum number of </w:t>
            </w:r>
            <w:r w:rsidRPr="001D4971">
              <w:rPr>
                <w:sz w:val="20"/>
                <w:lang w:val="en-AU"/>
              </w:rPr>
              <w:t xml:space="preserve">SRS ports supported by the UE in one SRS resource </w:t>
            </w:r>
            <w:r w:rsidRPr="008E4FD7">
              <w:rPr>
                <w:sz w:val="20"/>
                <w:highlight w:val="yellow"/>
                <w:lang w:val="en-AU"/>
              </w:rPr>
              <w:t xml:space="preserve">[if </w:t>
            </w:r>
            <w:r w:rsidRPr="008E4FD7">
              <w:rPr>
                <w:i/>
                <w:sz w:val="20"/>
                <w:highlight w:val="yellow"/>
                <w:u w:val="single"/>
              </w:rPr>
              <w:t>4portSRS_3Tx</w:t>
            </w:r>
            <w:r w:rsidRPr="008E4FD7">
              <w:rPr>
                <w:sz w:val="20"/>
                <w:highlight w:val="yellow"/>
              </w:rPr>
              <w:t xml:space="preserve"> is not provided, or to 3 if </w:t>
            </w:r>
            <w:r w:rsidRPr="008E4FD7">
              <w:rPr>
                <w:i/>
                <w:sz w:val="20"/>
                <w:highlight w:val="yellow"/>
                <w:u w:val="single"/>
              </w:rPr>
              <w:t>4portSRS_3Tx</w:t>
            </w:r>
            <w:r w:rsidRPr="008E4FD7">
              <w:rPr>
                <w:sz w:val="20"/>
                <w:highlight w:val="yellow"/>
              </w:rPr>
              <w:t xml:space="preserve"> is provided]</w:t>
            </w:r>
            <w:r w:rsidRPr="001D4971">
              <w:rPr>
                <w:sz w:val="20"/>
                <w:lang w:val="en-GB" w:eastAsia="zh-CN"/>
              </w:rPr>
              <w:t xml:space="preserve">. </w:t>
            </w:r>
          </w:p>
        </w:tc>
      </w:tr>
    </w:tbl>
    <w:p w14:paraId="54D9EFB5" w14:textId="27A73608" w:rsidR="00CB672D" w:rsidRPr="008E4FD7" w:rsidRDefault="003404AC" w:rsidP="008E4FD7">
      <w:pPr>
        <w:spacing w:beforeLines="50" w:before="156"/>
        <w:rPr>
          <w:lang w:val="en-GB" w:eastAsia="zh-CN"/>
        </w:rPr>
      </w:pPr>
      <w:r>
        <w:rPr>
          <w:rFonts w:hint="eastAsia"/>
          <w:lang w:val="en-GB" w:eastAsia="zh-CN"/>
        </w:rPr>
        <w:t>A</w:t>
      </w:r>
      <w:r>
        <w:rPr>
          <w:lang w:val="en-GB" w:eastAsia="zh-CN"/>
        </w:rPr>
        <w:t xml:space="preserve">ccording to the following agreement, </w:t>
      </w:r>
      <w:r w:rsidR="00783E92" w:rsidRPr="00783E92">
        <w:rPr>
          <w:lang w:val="en-GB" w:eastAsia="zh-CN"/>
        </w:rPr>
        <w:t>the maximum numb</w:t>
      </w:r>
      <w:r w:rsidR="00783E92">
        <w:rPr>
          <w:lang w:val="en-GB" w:eastAsia="zh-CN"/>
        </w:rPr>
        <w:t>er of SRS ports supported by a 3Tx</w:t>
      </w:r>
      <w:r w:rsidR="00783E92" w:rsidRPr="00783E92">
        <w:rPr>
          <w:lang w:val="en-GB" w:eastAsia="zh-CN"/>
        </w:rPr>
        <w:t xml:space="preserve"> UE</w:t>
      </w:r>
      <w:r w:rsidR="00443736">
        <w:rPr>
          <w:lang w:val="en-GB" w:eastAsia="zh-CN"/>
        </w:rPr>
        <w:t xml:space="preserve"> can be</w:t>
      </w:r>
      <w:r w:rsidR="00783E92">
        <w:rPr>
          <w:lang w:val="en-GB" w:eastAsia="zh-CN"/>
        </w:rPr>
        <w:t xml:space="preserve"> 3, which has not bee</w:t>
      </w:r>
      <w:r w:rsidR="00A06135">
        <w:rPr>
          <w:lang w:val="en-GB" w:eastAsia="zh-CN"/>
        </w:rPr>
        <w:t xml:space="preserve">n reflected in current </w:t>
      </w:r>
      <w:r w:rsidR="00783E92">
        <w:rPr>
          <w:lang w:val="en-GB" w:eastAsia="zh-CN"/>
        </w:rPr>
        <w:t xml:space="preserve">UE feature. By introducing the corresponding UE feature component, the legacy </w:t>
      </w:r>
      <w:r w:rsidR="00783E92" w:rsidRPr="00783E92">
        <w:rPr>
          <w:lang w:val="en-GB" w:eastAsia="zh-CN"/>
        </w:rPr>
        <w:t xml:space="preserve">power control mechanism for PUSCH (i.e., “the UE scales the linear value by the ratio of the number of antenna ports with a non-zero PUSCH transmission power to the maximum number of SRS ports supported </w:t>
      </w:r>
      <w:r w:rsidR="00783E92">
        <w:rPr>
          <w:lang w:val="en-GB" w:eastAsia="zh-CN"/>
        </w:rPr>
        <w:t>by the UE in one SRS resource”)</w:t>
      </w:r>
      <w:r w:rsidR="00783E92" w:rsidRPr="00783E92">
        <w:t xml:space="preserve"> </w:t>
      </w:r>
      <w:r w:rsidR="00783E92" w:rsidRPr="00783E92">
        <w:rPr>
          <w:lang w:val="en-GB" w:eastAsia="zh-CN"/>
        </w:rPr>
        <w:t>does not need to be updated.</w:t>
      </w:r>
    </w:p>
    <w:tbl>
      <w:tblPr>
        <w:tblStyle w:val="a3"/>
        <w:tblW w:w="9060" w:type="dxa"/>
        <w:jc w:val="center"/>
        <w:tblLook w:val="04A0" w:firstRow="1" w:lastRow="0" w:firstColumn="1" w:lastColumn="0" w:noHBand="0" w:noVBand="1"/>
      </w:tblPr>
      <w:tblGrid>
        <w:gridCol w:w="9060"/>
      </w:tblGrid>
      <w:tr w:rsidR="00783E92" w14:paraId="6FB09B46" w14:textId="77777777" w:rsidTr="00BB4348">
        <w:trPr>
          <w:jc w:val="center"/>
        </w:trPr>
        <w:tc>
          <w:tcPr>
            <w:tcW w:w="9060" w:type="dxa"/>
          </w:tcPr>
          <w:p w14:paraId="7D48C437" w14:textId="77777777" w:rsidR="00783E92" w:rsidRDefault="00783E92" w:rsidP="00740B41">
            <w:pPr>
              <w:widowControl/>
              <w:spacing w:after="0"/>
              <w:rPr>
                <w:rFonts w:ascii="Times" w:eastAsia="Batang" w:hAnsi="Times"/>
                <w:b/>
                <w:sz w:val="20"/>
                <w:highlight w:val="green"/>
                <w:lang w:val="en-GB"/>
              </w:rPr>
            </w:pPr>
            <w:r>
              <w:rPr>
                <w:rFonts w:ascii="Times" w:eastAsia="Batang" w:hAnsi="Times"/>
                <w:b/>
                <w:sz w:val="20"/>
                <w:highlight w:val="green"/>
                <w:lang w:val="en-GB"/>
              </w:rPr>
              <w:t>Agreement</w:t>
            </w:r>
          </w:p>
          <w:p w14:paraId="6B9C6F7C" w14:textId="77777777" w:rsidR="00783E92" w:rsidRDefault="00783E92">
            <w:pPr>
              <w:widowControl/>
              <w:spacing w:after="0"/>
              <w:contextualSpacing/>
              <w:rPr>
                <w:rFonts w:eastAsia="Batang"/>
                <w:sz w:val="20"/>
                <w:szCs w:val="24"/>
                <w:lang w:val="en-GB"/>
              </w:rPr>
            </w:pPr>
            <w:r>
              <w:rPr>
                <w:rFonts w:eastAsia="Batang"/>
                <w:sz w:val="20"/>
                <w:szCs w:val="24"/>
                <w:lang w:val="en-GB"/>
              </w:rPr>
              <w:t xml:space="preserve">For codebook-based UL transmission by a 3TX UE, </w:t>
            </w:r>
            <w:r>
              <w:rPr>
                <w:rFonts w:eastAsia="Times New Roman"/>
                <w:sz w:val="20"/>
                <w:szCs w:val="24"/>
                <w:lang w:val="en-GB"/>
              </w:rPr>
              <w:t>subject to its capability,</w:t>
            </w:r>
          </w:p>
          <w:p w14:paraId="6B6DCB79" w14:textId="77777777" w:rsidR="00783E92" w:rsidRDefault="00783E92">
            <w:pPr>
              <w:widowControl/>
              <w:numPr>
                <w:ilvl w:val="0"/>
                <w:numId w:val="48"/>
              </w:numPr>
              <w:autoSpaceDE/>
              <w:autoSpaceDN/>
              <w:adjustRightInd/>
              <w:snapToGrid/>
              <w:spacing w:after="0"/>
              <w:contextualSpacing/>
              <w:rPr>
                <w:rFonts w:ascii="Times" w:eastAsia="Batang" w:hAnsi="Times"/>
                <w:sz w:val="20"/>
                <w:szCs w:val="24"/>
                <w:lang w:val="en-GB" w:eastAsia="zh-CN"/>
              </w:rPr>
            </w:pPr>
            <w:r>
              <w:rPr>
                <w:rFonts w:ascii="Times" w:eastAsia="Batang" w:hAnsi="Times"/>
                <w:sz w:val="20"/>
                <w:szCs w:val="24"/>
                <w:lang w:val="en-GB" w:eastAsia="zh-CN"/>
              </w:rPr>
              <w:t>A 3TX UE may report a maximum number of 3 layers</w:t>
            </w:r>
          </w:p>
          <w:p w14:paraId="6E23E2A8" w14:textId="77777777" w:rsidR="00783E92" w:rsidRDefault="00783E92">
            <w:pPr>
              <w:widowControl/>
              <w:numPr>
                <w:ilvl w:val="0"/>
                <w:numId w:val="48"/>
              </w:numPr>
              <w:autoSpaceDE/>
              <w:autoSpaceDN/>
              <w:adjustRightInd/>
              <w:snapToGrid/>
              <w:spacing w:after="0"/>
              <w:contextualSpacing/>
              <w:rPr>
                <w:rFonts w:ascii="Times" w:eastAsia="Batang" w:hAnsi="Times"/>
                <w:sz w:val="20"/>
                <w:szCs w:val="24"/>
                <w:lang w:val="en-GB" w:eastAsia="zh-CN"/>
              </w:rPr>
            </w:pPr>
            <w:r>
              <w:rPr>
                <w:rFonts w:ascii="Times" w:eastAsia="Batang" w:hAnsi="Times"/>
                <w:sz w:val="20"/>
                <w:szCs w:val="24"/>
                <w:lang w:val="en-GB" w:eastAsia="zh-CN"/>
              </w:rPr>
              <w:t>A 3TX UE may report a maximum number of SRS ports of up to 3</w:t>
            </w:r>
          </w:p>
          <w:p w14:paraId="2451C2F3" w14:textId="71BB310D" w:rsidR="00783E92" w:rsidRPr="00BB4348" w:rsidRDefault="00783E92" w:rsidP="008E4FD7">
            <w:pPr>
              <w:autoSpaceDE/>
              <w:autoSpaceDN/>
              <w:adjustRightInd/>
              <w:snapToGrid/>
              <w:spacing w:after="0"/>
              <w:ind w:left="568" w:hanging="284"/>
              <w:rPr>
                <w:sz w:val="20"/>
                <w:lang w:val="en-GB" w:eastAsia="zh-CN"/>
              </w:rPr>
            </w:pPr>
            <w:r>
              <w:rPr>
                <w:rFonts w:ascii="Times" w:eastAsia="Batang" w:hAnsi="Times"/>
                <w:sz w:val="20"/>
                <w:szCs w:val="24"/>
                <w:lang w:val="en-GB" w:eastAsia="zh-CN"/>
              </w:rPr>
              <w:t>Note: SRS resource definition is not changed nor the number of SRS ports in the SRS resource.</w:t>
            </w:r>
          </w:p>
        </w:tc>
      </w:tr>
    </w:tbl>
    <w:p w14:paraId="47CDCE8A" w14:textId="27F5ED94" w:rsidR="00CB672D" w:rsidRDefault="00783E92" w:rsidP="008E4FD7">
      <w:pPr>
        <w:spacing w:beforeLines="50" w:before="156"/>
        <w:rPr>
          <w:kern w:val="2"/>
          <w:lang w:eastAsia="zh-CN"/>
        </w:rPr>
      </w:pPr>
      <w:r>
        <w:rPr>
          <w:rFonts w:hint="eastAsia"/>
          <w:kern w:val="2"/>
          <w:lang w:eastAsia="zh-CN"/>
        </w:rPr>
        <w:t>A</w:t>
      </w:r>
      <w:r>
        <w:rPr>
          <w:kern w:val="2"/>
          <w:lang w:eastAsia="zh-CN"/>
        </w:rPr>
        <w:t xml:space="preserve">s a consequence, </w:t>
      </w:r>
      <w:r>
        <w:rPr>
          <w:lang w:eastAsia="zh-CN"/>
        </w:rPr>
        <w:t>we have the following proposal:</w:t>
      </w:r>
    </w:p>
    <w:p w14:paraId="6EAD1F28" w14:textId="55789748" w:rsidR="00783E92" w:rsidRDefault="00783E92" w:rsidP="00783E92">
      <w:pPr>
        <w:rPr>
          <w:b/>
          <w:i/>
        </w:rPr>
      </w:pPr>
      <w:r w:rsidRPr="0065531E">
        <w:rPr>
          <w:rFonts w:eastAsia="微软雅黑" w:cs="Times"/>
          <w:b/>
          <w:i/>
          <w:iCs/>
          <w:szCs w:val="20"/>
        </w:rPr>
        <w:t xml:space="preserve">Proposal </w:t>
      </w:r>
      <w:r>
        <w:rPr>
          <w:rFonts w:eastAsia="微软雅黑" w:cs="Times"/>
          <w:b/>
          <w:i/>
          <w:iCs/>
          <w:szCs w:val="20"/>
        </w:rPr>
        <w:t>2</w:t>
      </w:r>
      <w:r w:rsidRPr="008D25E9">
        <w:rPr>
          <w:b/>
          <w:i/>
        </w:rPr>
        <w:t xml:space="preserve">: </w:t>
      </w:r>
      <w:r>
        <w:rPr>
          <w:b/>
          <w:i/>
        </w:rPr>
        <w:t xml:space="preserve">Support to introduce a component for </w:t>
      </w:r>
      <w:r w:rsidR="00C76ED5">
        <w:rPr>
          <w:b/>
          <w:i/>
        </w:rPr>
        <w:t>FG 59-3-2</w:t>
      </w:r>
      <w:r w:rsidR="00443736">
        <w:rPr>
          <w:b/>
          <w:i/>
        </w:rPr>
        <w:t xml:space="preserve"> to indicate the supported </w:t>
      </w:r>
      <w:r w:rsidR="00443736" w:rsidRPr="00443736">
        <w:rPr>
          <w:b/>
          <w:i/>
        </w:rPr>
        <w:t>maximum number of SRS ports</w:t>
      </w:r>
      <w:r w:rsidR="00443736">
        <w:rPr>
          <w:b/>
          <w:i/>
        </w:rPr>
        <w:t xml:space="preserve">, the candidate value of which </w:t>
      </w:r>
      <w:r w:rsidR="00A06135">
        <w:rPr>
          <w:b/>
          <w:i/>
        </w:rPr>
        <w:t xml:space="preserve">is up to 3. </w:t>
      </w:r>
    </w:p>
    <w:p w14:paraId="675C763B" w14:textId="2E61BD3F" w:rsidR="00783E92" w:rsidRDefault="00A06135" w:rsidP="00783E92">
      <w:pPr>
        <w:rPr>
          <w:lang w:val="en-GB"/>
        </w:rPr>
      </w:pPr>
      <w:r w:rsidRPr="0065531E">
        <w:rPr>
          <w:rFonts w:eastAsia="微软雅黑" w:cs="Times"/>
          <w:b/>
          <w:i/>
          <w:iCs/>
          <w:szCs w:val="20"/>
        </w:rPr>
        <w:t xml:space="preserve">Proposal </w:t>
      </w:r>
      <w:r>
        <w:rPr>
          <w:rFonts w:eastAsia="微软雅黑" w:cs="Times"/>
          <w:b/>
          <w:i/>
          <w:iCs/>
          <w:szCs w:val="20"/>
        </w:rPr>
        <w:t>3</w:t>
      </w:r>
      <w:r w:rsidRPr="008D25E9">
        <w:rPr>
          <w:b/>
          <w:i/>
        </w:rPr>
        <w:t>:</w:t>
      </w:r>
      <w:r>
        <w:rPr>
          <w:b/>
          <w:i/>
        </w:rPr>
        <w:t xml:space="preserve"> </w:t>
      </w:r>
      <w:r w:rsidR="00783E92">
        <w:rPr>
          <w:b/>
          <w:i/>
        </w:rPr>
        <w:t xml:space="preserve">Update </w:t>
      </w:r>
      <w:r w:rsidR="00783E92" w:rsidRPr="008D25E9">
        <w:rPr>
          <w:b/>
          <w:i/>
        </w:rPr>
        <w:t>the TS 38.21</w:t>
      </w:r>
      <w:r>
        <w:rPr>
          <w:b/>
          <w:i/>
        </w:rPr>
        <w:t>3</w:t>
      </w:r>
      <w:r w:rsidR="00783E92">
        <w:rPr>
          <w:b/>
          <w:i/>
        </w:rPr>
        <w:t xml:space="preserve"> draft CR as below</w:t>
      </w:r>
      <w:r w:rsidR="00783E92" w:rsidRPr="0065531E">
        <w:rPr>
          <w:lang w:val="en-GB"/>
        </w:rPr>
        <w:t>:</w:t>
      </w:r>
    </w:p>
    <w:tbl>
      <w:tblPr>
        <w:tblStyle w:val="a3"/>
        <w:tblW w:w="9060" w:type="dxa"/>
        <w:tblLook w:val="04A0" w:firstRow="1" w:lastRow="0" w:firstColumn="1" w:lastColumn="0" w:noHBand="0" w:noVBand="1"/>
      </w:tblPr>
      <w:tblGrid>
        <w:gridCol w:w="9060"/>
      </w:tblGrid>
      <w:tr w:rsidR="00A06135" w14:paraId="0DEA4FFE" w14:textId="77777777" w:rsidTr="008E4FD7">
        <w:tc>
          <w:tcPr>
            <w:tcW w:w="9060" w:type="dxa"/>
          </w:tcPr>
          <w:p w14:paraId="2599B71E" w14:textId="77777777" w:rsidR="00A06135" w:rsidRDefault="00A06135" w:rsidP="00740B41">
            <w:pPr>
              <w:keepNext/>
              <w:keepLines/>
              <w:autoSpaceDE/>
              <w:autoSpaceDN/>
              <w:adjustRightInd/>
              <w:snapToGrid/>
              <w:spacing w:after="0"/>
              <w:jc w:val="left"/>
              <w:outlineLvl w:val="1"/>
              <w:rPr>
                <w:rFonts w:ascii="Arial" w:hAnsi="Arial"/>
                <w:sz w:val="32"/>
                <w:lang w:val="en-GB"/>
              </w:rPr>
            </w:pPr>
            <w:r w:rsidRPr="001D4971">
              <w:rPr>
                <w:rFonts w:ascii="Arial" w:hAnsi="Arial"/>
                <w:sz w:val="32"/>
                <w:lang w:val="en-GB"/>
              </w:rPr>
              <w:lastRenderedPageBreak/>
              <w:t>7.1</w:t>
            </w:r>
            <w:r w:rsidRPr="001D4971">
              <w:rPr>
                <w:rFonts w:ascii="Arial" w:hAnsi="Arial"/>
                <w:sz w:val="32"/>
                <w:lang w:val="en-GB"/>
              </w:rPr>
              <w:tab/>
              <w:t>Physical uplink shared channel</w:t>
            </w:r>
          </w:p>
          <w:p w14:paraId="27CFCFDD" w14:textId="77777777" w:rsidR="00A06135" w:rsidRPr="00A06135" w:rsidRDefault="00A06135" w:rsidP="008E4FD7">
            <w:pPr>
              <w:autoSpaceDE/>
              <w:autoSpaceDN/>
              <w:adjustRightInd/>
              <w:snapToGrid/>
              <w:spacing w:after="0"/>
              <w:rPr>
                <w:sz w:val="20"/>
                <w:lang w:val="en-AU" w:eastAsia="zh-CN"/>
              </w:rPr>
            </w:pPr>
            <w:r w:rsidRPr="00A06135">
              <w:rPr>
                <w:sz w:val="20"/>
                <w:lang w:val="en-GB" w:eastAsia="zh-CN"/>
              </w:rPr>
              <w:t>For a PUSCH transmission</w:t>
            </w:r>
            <w:r w:rsidRPr="00A06135">
              <w:rPr>
                <w:iCs/>
                <w:sz w:val="20"/>
                <w:lang w:val="en-GB"/>
              </w:rPr>
              <w:t xml:space="preserve"> </w:t>
            </w:r>
            <w:r w:rsidRPr="00A06135">
              <w:rPr>
                <w:sz w:val="20"/>
                <w:lang w:val="en-GB"/>
              </w:rPr>
              <w:t xml:space="preserve">on active UL BWP </w:t>
            </w:r>
            <m:oMath>
              <m:r>
                <w:rPr>
                  <w:rFonts w:ascii="Cambria Math" w:hAnsi="Cambria Math"/>
                  <w:sz w:val="20"/>
                  <w:lang w:val="en-GB"/>
                </w:rPr>
                <m:t>b</m:t>
              </m:r>
            </m:oMath>
            <w:r w:rsidRPr="00A06135">
              <w:rPr>
                <w:iCs/>
                <w:sz w:val="20"/>
                <w:lang w:val="en-GB"/>
              </w:rPr>
              <w:t xml:space="preserve">, as described in clause 12, of </w:t>
            </w:r>
            <w:r w:rsidRPr="00A06135">
              <w:rPr>
                <w:sz w:val="20"/>
                <w:lang w:val="en-GB"/>
              </w:rPr>
              <w:t xml:space="preserve">carrier </w:t>
            </w:r>
            <m:oMath>
              <m:r>
                <w:rPr>
                  <w:rFonts w:ascii="Cambria Math" w:hAnsi="Cambria Math"/>
                  <w:sz w:val="20"/>
                  <w:lang w:val="en-GB"/>
                </w:rPr>
                <m:t>f</m:t>
              </m:r>
            </m:oMath>
            <w:r w:rsidRPr="00A06135">
              <w:rPr>
                <w:iCs/>
                <w:sz w:val="20"/>
                <w:lang w:val="en-GB"/>
              </w:rPr>
              <w:t xml:space="preserve"> of </w:t>
            </w:r>
            <w:r w:rsidRPr="00A06135">
              <w:rPr>
                <w:sz w:val="20"/>
                <w:lang w:val="en-GB"/>
              </w:rPr>
              <w:t xml:space="preserve">serving cell </w:t>
            </w:r>
            <m:oMath>
              <m:r>
                <w:rPr>
                  <w:rFonts w:ascii="Cambria Math" w:hAnsi="Cambria Math"/>
                  <w:sz w:val="20"/>
                  <w:lang w:val="en-GB"/>
                </w:rPr>
                <m:t>c</m:t>
              </m:r>
            </m:oMath>
            <w:r w:rsidRPr="00A06135">
              <w:rPr>
                <w:iCs/>
                <w:sz w:val="20"/>
                <w:lang w:val="en-GB"/>
              </w:rPr>
              <w:t xml:space="preserve">, </w:t>
            </w:r>
            <w:r w:rsidRPr="00A06135">
              <w:rPr>
                <w:sz w:val="20"/>
                <w:lang w:val="en-GB" w:eastAsia="zh-CN"/>
              </w:rPr>
              <w:t xml:space="preserve">a UE first </w:t>
            </w:r>
            <w:r w:rsidRPr="00A06135">
              <w:rPr>
                <w:sz w:val="20"/>
                <w:lang w:val="en-GB"/>
              </w:rPr>
              <w:t>calculates</w:t>
            </w:r>
            <w:r w:rsidRPr="00A06135">
              <w:rPr>
                <w:sz w:val="20"/>
                <w:lang w:val="en-GB" w:eastAsia="zh-CN"/>
              </w:rPr>
              <w:t xml:space="preserve"> a linear value </w:t>
            </w:r>
            <m:oMath>
              <m:sSub>
                <m:sSubPr>
                  <m:ctrlPr>
                    <w:rPr>
                      <w:rFonts w:ascii="Cambria Math" w:hAnsi="Cambria Math"/>
                      <w:iCs/>
                      <w:sz w:val="20"/>
                      <w:lang w:val="en-GB"/>
                    </w:rPr>
                  </m:ctrlPr>
                </m:sSubPr>
                <m:e>
                  <m:acc>
                    <m:accPr>
                      <m:ctrlPr>
                        <w:rPr>
                          <w:rFonts w:ascii="Cambria Math" w:hAnsi="Cambria Math"/>
                          <w:iCs/>
                          <w:sz w:val="20"/>
                          <w:lang w:val="en-GB"/>
                        </w:rPr>
                      </m:ctrlPr>
                    </m:accPr>
                    <m:e>
                      <m:r>
                        <w:rPr>
                          <w:rFonts w:ascii="Cambria Math"/>
                          <w:sz w:val="20"/>
                          <w:lang w:val="en-GB"/>
                        </w:rPr>
                        <m:t>P</m:t>
                      </m:r>
                    </m:e>
                  </m:acc>
                </m:e>
                <m:sub>
                  <m:r>
                    <m:rPr>
                      <m:nor/>
                    </m:rPr>
                    <w:rPr>
                      <w:rFonts w:ascii="Cambria Math"/>
                      <w:iCs/>
                      <w:sz w:val="20"/>
                      <w:lang w:val="en-GB"/>
                    </w:rPr>
                    <m:t>PUSCH</m:t>
                  </m:r>
                  <m:r>
                    <m:rPr>
                      <m:sty m:val="p"/>
                    </m:rPr>
                    <w:rPr>
                      <w:rFonts w:ascii="Cambria Math"/>
                      <w:sz w:val="20"/>
                      <w:lang w:val="en-GB"/>
                    </w:rPr>
                    <m:t>,</m:t>
                  </m:r>
                  <m:r>
                    <w:rPr>
                      <w:rFonts w:ascii="Cambria Math"/>
                      <w:sz w:val="20"/>
                      <w:lang w:val="en-GB"/>
                    </w:rPr>
                    <m:t>b</m:t>
                  </m:r>
                  <m:r>
                    <m:rPr>
                      <m:sty m:val="p"/>
                    </m:rPr>
                    <w:rPr>
                      <w:rFonts w:ascii="Cambria Math"/>
                      <w:sz w:val="20"/>
                      <w:lang w:val="en-GB"/>
                    </w:rPr>
                    <m:t>,</m:t>
                  </m:r>
                  <m:r>
                    <w:rPr>
                      <w:rFonts w:ascii="Cambria Math"/>
                      <w:sz w:val="20"/>
                      <w:lang w:val="en-GB"/>
                    </w:rPr>
                    <m:t>f</m:t>
                  </m:r>
                  <m:r>
                    <m:rPr>
                      <m:sty m:val="p"/>
                    </m:rPr>
                    <w:rPr>
                      <w:rFonts w:ascii="Cambria Math"/>
                      <w:sz w:val="20"/>
                      <w:lang w:val="en-GB"/>
                    </w:rPr>
                    <m:t>,</m:t>
                  </m:r>
                  <m:r>
                    <w:rPr>
                      <w:rFonts w:ascii="Cambria Math"/>
                      <w:sz w:val="20"/>
                      <w:lang w:val="en-GB"/>
                    </w:rPr>
                    <m:t>c</m:t>
                  </m:r>
                </m:sub>
              </m:sSub>
              <m:r>
                <m:rPr>
                  <m:sty m:val="p"/>
                </m:rPr>
                <w:rPr>
                  <w:rFonts w:ascii="Cambria Math"/>
                  <w:sz w:val="20"/>
                  <w:lang w:val="en-GB"/>
                </w:rPr>
                <m:t>(</m:t>
              </m:r>
              <m:r>
                <w:rPr>
                  <w:rFonts w:ascii="Cambria Math"/>
                  <w:sz w:val="20"/>
                  <w:lang w:val="en-GB"/>
                </w:rPr>
                <m:t>i</m:t>
              </m:r>
              <m:r>
                <m:rPr>
                  <m:sty m:val="p"/>
                </m:rPr>
                <w:rPr>
                  <w:rFonts w:ascii="Cambria Math"/>
                  <w:sz w:val="20"/>
                  <w:lang w:val="en-GB"/>
                </w:rPr>
                <m:t>,</m:t>
              </m:r>
              <m:r>
                <w:rPr>
                  <w:rFonts w:ascii="Cambria Math"/>
                  <w:sz w:val="20"/>
                  <w:lang w:val="en-GB"/>
                </w:rPr>
                <m:t>j</m:t>
              </m:r>
              <m:r>
                <m:rPr>
                  <m:sty m:val="p"/>
                </m:rPr>
                <w:rPr>
                  <w:rFonts w:ascii="Cambria Math"/>
                  <w:sz w:val="20"/>
                  <w:lang w:val="en-GB"/>
                </w:rPr>
                <m:t>,</m:t>
              </m:r>
              <m:sSub>
                <m:sSubPr>
                  <m:ctrlPr>
                    <w:rPr>
                      <w:rFonts w:ascii="Cambria Math" w:hAnsi="Cambria Math"/>
                      <w:iCs/>
                      <w:sz w:val="20"/>
                      <w:lang w:val="en-GB"/>
                    </w:rPr>
                  </m:ctrlPr>
                </m:sSubPr>
                <m:e>
                  <m:r>
                    <w:rPr>
                      <w:rFonts w:ascii="Cambria Math"/>
                      <w:sz w:val="20"/>
                      <w:lang w:val="en-GB"/>
                    </w:rPr>
                    <m:t>q</m:t>
                  </m:r>
                </m:e>
                <m:sub>
                  <m:r>
                    <w:rPr>
                      <w:rFonts w:ascii="Cambria Math"/>
                      <w:sz w:val="20"/>
                      <w:lang w:val="en-GB"/>
                    </w:rPr>
                    <m:t>d</m:t>
                  </m:r>
                </m:sub>
              </m:sSub>
              <m:r>
                <m:rPr>
                  <m:sty m:val="p"/>
                </m:rPr>
                <w:rPr>
                  <w:rFonts w:ascii="Cambria Math"/>
                  <w:sz w:val="20"/>
                  <w:lang w:val="en-GB"/>
                </w:rPr>
                <m:t>,</m:t>
              </m:r>
              <m:r>
                <w:rPr>
                  <w:rFonts w:ascii="Cambria Math"/>
                  <w:sz w:val="20"/>
                  <w:lang w:val="en-GB"/>
                </w:rPr>
                <m:t>l</m:t>
              </m:r>
              <m:r>
                <m:rPr>
                  <m:sty m:val="p"/>
                </m:rPr>
                <w:rPr>
                  <w:rFonts w:ascii="Cambria Math"/>
                  <w:sz w:val="20"/>
                  <w:lang w:val="en-GB"/>
                </w:rPr>
                <m:t>)</m:t>
              </m:r>
            </m:oMath>
            <w:r w:rsidRPr="00A06135">
              <w:rPr>
                <w:iCs/>
                <w:sz w:val="20"/>
                <w:lang w:val="en-GB"/>
              </w:rPr>
              <w:t xml:space="preserve"> of the </w:t>
            </w:r>
            <w:r w:rsidRPr="00A06135">
              <w:rPr>
                <w:sz w:val="20"/>
                <w:lang w:val="en-GB" w:eastAsia="zh-CN"/>
              </w:rPr>
              <w:t xml:space="preserve">transmit power </w:t>
            </w:r>
            <m:oMath>
              <m:sSub>
                <m:sSubPr>
                  <m:ctrlPr>
                    <w:rPr>
                      <w:rFonts w:ascii="Cambria Math" w:hAnsi="Cambria Math"/>
                      <w:iCs/>
                      <w:sz w:val="20"/>
                      <w:lang w:val="en-GB"/>
                    </w:rPr>
                  </m:ctrlPr>
                </m:sSubPr>
                <m:e>
                  <m:r>
                    <w:rPr>
                      <w:rFonts w:ascii="Cambria Math" w:hAnsi="Cambria Math"/>
                      <w:sz w:val="20"/>
                      <w:lang w:val="en-GB"/>
                    </w:rPr>
                    <m:t>P</m:t>
                  </m:r>
                </m:e>
                <m:sub>
                  <m:r>
                    <m:rPr>
                      <m:nor/>
                    </m:rPr>
                    <w:rPr>
                      <w:rFonts w:ascii="Cambria Math"/>
                      <w:iCs/>
                      <w:sz w:val="20"/>
                      <w:lang w:val="en-GB"/>
                    </w:rPr>
                    <m:t>PUSCH</m:t>
                  </m:r>
                  <m:r>
                    <m:rPr>
                      <m:sty m:val="p"/>
                    </m:rPr>
                    <w:rPr>
                      <w:rFonts w:ascii="Cambria Math"/>
                      <w:sz w:val="20"/>
                      <w:lang w:val="en-GB"/>
                    </w:rPr>
                    <m:t>,</m:t>
                  </m:r>
                  <m:r>
                    <w:rPr>
                      <w:rFonts w:ascii="Cambria Math"/>
                      <w:sz w:val="20"/>
                      <w:lang w:val="en-GB"/>
                    </w:rPr>
                    <m:t>b</m:t>
                  </m:r>
                  <m:r>
                    <m:rPr>
                      <m:sty m:val="p"/>
                    </m:rPr>
                    <w:rPr>
                      <w:rFonts w:ascii="Cambria Math"/>
                      <w:sz w:val="20"/>
                      <w:lang w:val="en-GB"/>
                    </w:rPr>
                    <m:t>,</m:t>
                  </m:r>
                  <m:r>
                    <w:rPr>
                      <w:rFonts w:ascii="Cambria Math"/>
                      <w:sz w:val="20"/>
                      <w:lang w:val="en-GB"/>
                    </w:rPr>
                    <m:t>f</m:t>
                  </m:r>
                  <m:r>
                    <m:rPr>
                      <m:sty m:val="p"/>
                    </m:rPr>
                    <w:rPr>
                      <w:rFonts w:ascii="Cambria Math"/>
                      <w:sz w:val="20"/>
                      <w:lang w:val="en-GB"/>
                    </w:rPr>
                    <m:t>,</m:t>
                  </m:r>
                  <m:r>
                    <w:rPr>
                      <w:rFonts w:ascii="Cambria Math"/>
                      <w:sz w:val="20"/>
                      <w:lang w:val="en-GB"/>
                    </w:rPr>
                    <m:t>c</m:t>
                  </m:r>
                </m:sub>
              </m:sSub>
              <m:r>
                <m:rPr>
                  <m:sty m:val="p"/>
                </m:rPr>
                <w:rPr>
                  <w:rFonts w:ascii="Cambria Math"/>
                  <w:sz w:val="20"/>
                  <w:lang w:val="en-GB"/>
                </w:rPr>
                <m:t>(</m:t>
              </m:r>
              <m:r>
                <w:rPr>
                  <w:rFonts w:ascii="Cambria Math"/>
                  <w:sz w:val="20"/>
                  <w:lang w:val="en-GB"/>
                </w:rPr>
                <m:t>i</m:t>
              </m:r>
              <m:r>
                <m:rPr>
                  <m:sty m:val="p"/>
                </m:rPr>
                <w:rPr>
                  <w:rFonts w:ascii="Cambria Math"/>
                  <w:sz w:val="20"/>
                  <w:lang w:val="en-GB"/>
                </w:rPr>
                <m:t>,</m:t>
              </m:r>
              <m:r>
                <w:rPr>
                  <w:rFonts w:ascii="Cambria Math"/>
                  <w:sz w:val="20"/>
                  <w:lang w:val="en-GB"/>
                </w:rPr>
                <m:t>j</m:t>
              </m:r>
              <m:r>
                <m:rPr>
                  <m:sty m:val="p"/>
                </m:rPr>
                <w:rPr>
                  <w:rFonts w:ascii="Cambria Math"/>
                  <w:sz w:val="20"/>
                  <w:lang w:val="en-GB"/>
                </w:rPr>
                <m:t>,</m:t>
              </m:r>
              <m:sSub>
                <m:sSubPr>
                  <m:ctrlPr>
                    <w:rPr>
                      <w:rFonts w:ascii="Cambria Math" w:hAnsi="Cambria Math"/>
                      <w:iCs/>
                      <w:sz w:val="20"/>
                      <w:lang w:val="en-GB"/>
                    </w:rPr>
                  </m:ctrlPr>
                </m:sSubPr>
                <m:e>
                  <m:r>
                    <w:rPr>
                      <w:rFonts w:ascii="Cambria Math"/>
                      <w:sz w:val="20"/>
                      <w:lang w:val="en-GB"/>
                    </w:rPr>
                    <m:t>q</m:t>
                  </m:r>
                </m:e>
                <m:sub>
                  <m:r>
                    <w:rPr>
                      <w:rFonts w:ascii="Cambria Math"/>
                      <w:sz w:val="20"/>
                      <w:lang w:val="en-GB"/>
                    </w:rPr>
                    <m:t>d</m:t>
                  </m:r>
                </m:sub>
              </m:sSub>
              <m:r>
                <m:rPr>
                  <m:sty m:val="p"/>
                </m:rPr>
                <w:rPr>
                  <w:rFonts w:ascii="Cambria Math"/>
                  <w:sz w:val="20"/>
                  <w:lang w:val="en-GB"/>
                </w:rPr>
                <m:t>,</m:t>
              </m:r>
              <m:r>
                <w:rPr>
                  <w:rFonts w:ascii="Cambria Math"/>
                  <w:sz w:val="20"/>
                  <w:lang w:val="en-GB"/>
                </w:rPr>
                <m:t>l</m:t>
              </m:r>
              <m:r>
                <m:rPr>
                  <m:sty m:val="p"/>
                </m:rPr>
                <w:rPr>
                  <w:rFonts w:ascii="Cambria Math"/>
                  <w:sz w:val="20"/>
                  <w:lang w:val="en-GB"/>
                </w:rPr>
                <m:t>)</m:t>
              </m:r>
            </m:oMath>
            <w:r w:rsidRPr="00A06135">
              <w:rPr>
                <w:iCs/>
                <w:sz w:val="20"/>
                <w:lang w:val="en-GB"/>
              </w:rPr>
              <w:t>, with parameters as defined in clause 7.1.1. For a</w:t>
            </w:r>
            <w:r w:rsidRPr="00A06135">
              <w:rPr>
                <w:sz w:val="20"/>
                <w:lang w:val="en-AU"/>
              </w:rPr>
              <w:t xml:space="preserve"> PUSCH transmission scheduled by a DCI format other than DCI format 0_0, </w:t>
            </w:r>
            <w:r w:rsidRPr="00A06135">
              <w:rPr>
                <w:rFonts w:hint="eastAsia"/>
                <w:sz w:val="20"/>
                <w:lang w:val="en-AU" w:eastAsia="zh-CN"/>
              </w:rPr>
              <w:t xml:space="preserve">or </w:t>
            </w:r>
            <w:r w:rsidRPr="00A06135">
              <w:rPr>
                <w:sz w:val="20"/>
                <w:lang w:val="en-GB"/>
              </w:rPr>
              <w:t xml:space="preserve">configured by </w:t>
            </w:r>
            <w:proofErr w:type="spellStart"/>
            <w:r w:rsidRPr="00A06135">
              <w:rPr>
                <w:i/>
                <w:iCs/>
                <w:sz w:val="20"/>
                <w:lang w:val="en-GB"/>
              </w:rPr>
              <w:t>ConfiguredGrantConfig</w:t>
            </w:r>
            <w:proofErr w:type="spellEnd"/>
            <w:r w:rsidRPr="00A06135">
              <w:rPr>
                <w:sz w:val="20"/>
                <w:lang w:val="en-GB"/>
              </w:rPr>
              <w:t xml:space="preserve"> or</w:t>
            </w:r>
            <w:r w:rsidRPr="00A06135">
              <w:rPr>
                <w:i/>
                <w:iCs/>
                <w:sz w:val="20"/>
                <w:lang w:val="en-GB"/>
              </w:rPr>
              <w:t xml:space="preserve"> </w:t>
            </w:r>
            <w:proofErr w:type="spellStart"/>
            <w:r w:rsidRPr="00A06135">
              <w:rPr>
                <w:i/>
                <w:iCs/>
                <w:sz w:val="20"/>
                <w:lang w:val="en-GB"/>
              </w:rPr>
              <w:t>semiPersistentOnPUSCH</w:t>
            </w:r>
            <w:proofErr w:type="spellEnd"/>
            <w:r w:rsidRPr="00A06135">
              <w:rPr>
                <w:sz w:val="20"/>
                <w:lang w:val="en-GB"/>
              </w:rPr>
              <w:t>, if</w:t>
            </w:r>
            <w:r w:rsidRPr="00A06135">
              <w:rPr>
                <w:sz w:val="20"/>
                <w:lang w:val="en-AU"/>
              </w:rPr>
              <w:t xml:space="preserve"> </w:t>
            </w:r>
            <w:proofErr w:type="spellStart"/>
            <w:r w:rsidRPr="00A06135">
              <w:rPr>
                <w:i/>
                <w:sz w:val="20"/>
                <w:lang w:val="en-AU"/>
              </w:rPr>
              <w:t>txConfig</w:t>
            </w:r>
            <w:proofErr w:type="spellEnd"/>
            <w:r w:rsidRPr="00A06135">
              <w:rPr>
                <w:sz w:val="20"/>
                <w:lang w:val="en-AU"/>
              </w:rPr>
              <w:t xml:space="preserve"> in </w:t>
            </w:r>
            <w:r w:rsidRPr="00A06135">
              <w:rPr>
                <w:i/>
                <w:sz w:val="20"/>
                <w:lang w:val="en-AU"/>
              </w:rPr>
              <w:t>PUSCH-Config</w:t>
            </w:r>
            <w:r w:rsidRPr="00A06135">
              <w:rPr>
                <w:sz w:val="20"/>
                <w:lang w:val="en-AU"/>
              </w:rPr>
              <w:t xml:space="preserve"> is set to 'codebook', </w:t>
            </w:r>
          </w:p>
          <w:p w14:paraId="6A6612EC" w14:textId="77777777" w:rsidR="00A06135" w:rsidRDefault="00A06135" w:rsidP="008E4FD7">
            <w:pPr>
              <w:autoSpaceDE/>
              <w:autoSpaceDN/>
              <w:adjustRightInd/>
              <w:snapToGrid/>
              <w:spacing w:after="0"/>
              <w:ind w:left="568" w:hanging="284"/>
              <w:rPr>
                <w:iCs/>
                <w:sz w:val="20"/>
                <w:lang w:val="en-GB"/>
              </w:rPr>
            </w:pPr>
            <w:r w:rsidRPr="00A06135">
              <w:rPr>
                <w:sz w:val="20"/>
                <w:lang w:val="en-GB" w:eastAsia="zh-CN"/>
              </w:rPr>
              <w:t>-</w:t>
            </w:r>
            <w:r w:rsidRPr="00A06135">
              <w:rPr>
                <w:sz w:val="20"/>
                <w:lang w:val="en-GB" w:eastAsia="zh-CN"/>
              </w:rPr>
              <w:tab/>
              <w:t xml:space="preserve">if </w:t>
            </w:r>
            <w:r w:rsidRPr="00A06135">
              <w:rPr>
                <w:i/>
                <w:iCs/>
                <w:sz w:val="20"/>
                <w:lang w:val="en-GB"/>
              </w:rPr>
              <w:t>ul-</w:t>
            </w:r>
            <w:proofErr w:type="spellStart"/>
            <w:r w:rsidRPr="00A06135">
              <w:rPr>
                <w:i/>
                <w:iCs/>
                <w:sz w:val="20"/>
                <w:lang w:val="en-GB"/>
              </w:rPr>
              <w:t>FullPowerTransmission</w:t>
            </w:r>
            <w:proofErr w:type="spellEnd"/>
            <w:r w:rsidRPr="00A06135">
              <w:rPr>
                <w:sz w:val="20"/>
                <w:lang w:val="en-GB"/>
              </w:rPr>
              <w:t xml:space="preserve"> </w:t>
            </w:r>
            <w:r w:rsidRPr="00A06135">
              <w:rPr>
                <w:sz w:val="20"/>
                <w:lang w:val="en-AU"/>
              </w:rPr>
              <w:t xml:space="preserve">in </w:t>
            </w:r>
            <w:r w:rsidRPr="00A06135">
              <w:rPr>
                <w:i/>
                <w:iCs/>
                <w:sz w:val="20"/>
                <w:lang w:val="en-AU"/>
              </w:rPr>
              <w:t>PUSCH-Config</w:t>
            </w:r>
            <w:r w:rsidRPr="00A06135">
              <w:rPr>
                <w:sz w:val="20"/>
                <w:lang w:val="en-AU"/>
              </w:rPr>
              <w:t xml:space="preserve"> </w:t>
            </w:r>
            <w:r w:rsidRPr="00A06135">
              <w:rPr>
                <w:sz w:val="20"/>
                <w:lang w:val="en-GB"/>
              </w:rPr>
              <w:t xml:space="preserve">is provided, </w:t>
            </w:r>
            <w:r w:rsidRPr="00A06135">
              <w:rPr>
                <w:iCs/>
                <w:sz w:val="20"/>
                <w:lang w:val="en-GB"/>
              </w:rPr>
              <w:t xml:space="preserve">the UE scales </w:t>
            </w:r>
            <m:oMath>
              <m:sSub>
                <m:sSubPr>
                  <m:ctrlPr>
                    <w:rPr>
                      <w:rFonts w:ascii="Cambria Math" w:hAnsi="Cambria Math"/>
                      <w:iCs/>
                      <w:sz w:val="20"/>
                      <w:lang w:val="en-GB"/>
                    </w:rPr>
                  </m:ctrlPr>
                </m:sSubPr>
                <m:e>
                  <m:acc>
                    <m:accPr>
                      <m:ctrlPr>
                        <w:rPr>
                          <w:rFonts w:ascii="Cambria Math" w:hAnsi="Cambria Math"/>
                          <w:iCs/>
                          <w:sz w:val="20"/>
                          <w:lang w:val="en-GB"/>
                        </w:rPr>
                      </m:ctrlPr>
                    </m:accPr>
                    <m:e>
                      <m:r>
                        <w:rPr>
                          <w:rFonts w:ascii="Cambria Math" w:hAnsi="Cambria Math"/>
                          <w:sz w:val="20"/>
                          <w:lang w:val="en-GB"/>
                        </w:rPr>
                        <m:t>P</m:t>
                      </m:r>
                    </m:e>
                  </m:acc>
                </m:e>
                <m:sub>
                  <m:r>
                    <m:rPr>
                      <m:nor/>
                    </m:rPr>
                    <w:rPr>
                      <w:iCs/>
                      <w:sz w:val="20"/>
                      <w:lang w:val="en-GB"/>
                    </w:rPr>
                    <m:t>PUSCH</m:t>
                  </m:r>
                  <m:r>
                    <m:rPr>
                      <m:sty m:val="p"/>
                    </m:rPr>
                    <w:rPr>
                      <w:rFonts w:ascii="Cambria Math" w:hAnsi="Cambria Math"/>
                      <w:sz w:val="20"/>
                      <w:lang w:val="en-GB"/>
                    </w:rPr>
                    <m:t>,</m:t>
                  </m:r>
                  <m:r>
                    <w:rPr>
                      <w:rFonts w:ascii="Cambria Math" w:hAnsi="Cambria Math"/>
                      <w:sz w:val="20"/>
                      <w:lang w:val="en-GB"/>
                    </w:rPr>
                    <m:t>b</m:t>
                  </m:r>
                  <m:r>
                    <m:rPr>
                      <m:sty m:val="p"/>
                    </m:rPr>
                    <w:rPr>
                      <w:rFonts w:ascii="Cambria Math" w:hAnsi="Cambria Math"/>
                      <w:sz w:val="20"/>
                      <w:lang w:val="en-GB"/>
                    </w:rPr>
                    <m:t>,</m:t>
                  </m:r>
                  <m:r>
                    <w:rPr>
                      <w:rFonts w:ascii="Cambria Math" w:hAnsi="Cambria Math"/>
                      <w:sz w:val="20"/>
                      <w:lang w:val="en-GB"/>
                    </w:rPr>
                    <m:t>f</m:t>
                  </m:r>
                  <m:r>
                    <m:rPr>
                      <m:sty m:val="p"/>
                    </m:rPr>
                    <w:rPr>
                      <w:rFonts w:ascii="Cambria Math" w:hAnsi="Cambria Math"/>
                      <w:sz w:val="20"/>
                      <w:lang w:val="en-GB"/>
                    </w:rPr>
                    <m:t>,</m:t>
                  </m:r>
                  <m:r>
                    <w:rPr>
                      <w:rFonts w:ascii="Cambria Math" w:hAnsi="Cambria Math"/>
                      <w:sz w:val="20"/>
                      <w:lang w:val="en-GB"/>
                    </w:rPr>
                    <m:t>c</m:t>
                  </m:r>
                </m:sub>
              </m:sSub>
              <m:r>
                <m:rPr>
                  <m:sty m:val="p"/>
                </m:rPr>
                <w:rPr>
                  <w:rFonts w:ascii="Cambria Math" w:hAnsi="Cambria Math"/>
                  <w:sz w:val="20"/>
                  <w:lang w:val="en-GB"/>
                </w:rPr>
                <m:t>(</m:t>
              </m:r>
              <m:r>
                <w:rPr>
                  <w:rFonts w:ascii="Cambria Math" w:hAnsi="Cambria Math"/>
                  <w:sz w:val="20"/>
                  <w:lang w:val="en-GB"/>
                </w:rPr>
                <m:t>i</m:t>
              </m:r>
              <m:r>
                <m:rPr>
                  <m:sty m:val="p"/>
                </m:rPr>
                <w:rPr>
                  <w:rFonts w:ascii="Cambria Math" w:hAnsi="Cambria Math"/>
                  <w:sz w:val="20"/>
                  <w:lang w:val="en-GB"/>
                </w:rPr>
                <m:t>,</m:t>
              </m:r>
              <m:r>
                <w:rPr>
                  <w:rFonts w:ascii="Cambria Math" w:hAnsi="Cambria Math"/>
                  <w:sz w:val="20"/>
                  <w:lang w:val="en-GB"/>
                </w:rPr>
                <m:t>j</m:t>
              </m:r>
              <m:r>
                <m:rPr>
                  <m:sty m:val="p"/>
                </m:rPr>
                <w:rPr>
                  <w:rFonts w:ascii="Cambria Math" w:hAnsi="Cambria Math"/>
                  <w:sz w:val="20"/>
                  <w:lang w:val="en-GB"/>
                </w:rPr>
                <m:t>,</m:t>
              </m:r>
              <m:sSub>
                <m:sSubPr>
                  <m:ctrlPr>
                    <w:rPr>
                      <w:rFonts w:ascii="Cambria Math" w:hAnsi="Cambria Math"/>
                      <w:iCs/>
                      <w:sz w:val="20"/>
                      <w:lang w:val="en-GB"/>
                    </w:rPr>
                  </m:ctrlPr>
                </m:sSubPr>
                <m:e>
                  <m:r>
                    <w:rPr>
                      <w:rFonts w:ascii="Cambria Math" w:hAnsi="Cambria Math"/>
                      <w:sz w:val="20"/>
                      <w:lang w:val="en-GB"/>
                    </w:rPr>
                    <m:t>q</m:t>
                  </m:r>
                </m:e>
                <m:sub>
                  <m:r>
                    <w:rPr>
                      <w:rFonts w:ascii="Cambria Math" w:hAnsi="Cambria Math"/>
                      <w:sz w:val="20"/>
                      <w:lang w:val="en-GB"/>
                    </w:rPr>
                    <m:t>d</m:t>
                  </m:r>
                </m:sub>
              </m:sSub>
              <m:r>
                <m:rPr>
                  <m:sty m:val="p"/>
                </m:rPr>
                <w:rPr>
                  <w:rFonts w:ascii="Cambria Math" w:hAnsi="Cambria Math"/>
                  <w:sz w:val="20"/>
                  <w:lang w:val="en-GB"/>
                </w:rPr>
                <m:t>,</m:t>
              </m:r>
              <m:r>
                <w:rPr>
                  <w:rFonts w:ascii="Cambria Math" w:hAnsi="Cambria Math"/>
                  <w:sz w:val="20"/>
                  <w:lang w:val="en-GB"/>
                </w:rPr>
                <m:t>l</m:t>
              </m:r>
              <m:r>
                <m:rPr>
                  <m:sty m:val="p"/>
                </m:rPr>
                <w:rPr>
                  <w:rFonts w:ascii="Cambria Math" w:hAnsi="Cambria Math"/>
                  <w:sz w:val="20"/>
                  <w:lang w:val="en-GB"/>
                </w:rPr>
                <m:t>)</m:t>
              </m:r>
            </m:oMath>
            <w:r w:rsidRPr="00A06135">
              <w:rPr>
                <w:sz w:val="20"/>
                <w:lang w:val="en-GB" w:eastAsia="zh-CN"/>
              </w:rPr>
              <w:t xml:space="preserve"> by </w:t>
            </w:r>
            <m:oMath>
              <m:r>
                <w:rPr>
                  <w:rFonts w:ascii="Cambria Math" w:hAnsi="Cambria Math"/>
                  <w:sz w:val="20"/>
                  <w:lang w:val="en-GB"/>
                </w:rPr>
                <m:t>s</m:t>
              </m:r>
            </m:oMath>
            <w:r w:rsidRPr="00A06135">
              <w:rPr>
                <w:iCs/>
                <w:sz w:val="20"/>
                <w:lang w:val="en-GB"/>
              </w:rPr>
              <w:t xml:space="preserve"> where:</w:t>
            </w:r>
          </w:p>
          <w:p w14:paraId="4D37106B" w14:textId="3027A7B7" w:rsidR="00A06135" w:rsidRPr="008E4FD7" w:rsidRDefault="00A06135" w:rsidP="008E4FD7">
            <w:pPr>
              <w:keepNext/>
              <w:keepLines/>
              <w:spacing w:after="0"/>
              <w:jc w:val="center"/>
              <w:outlineLvl w:val="3"/>
              <w:rPr>
                <w:color w:val="000000"/>
                <w:lang w:val="x-none"/>
              </w:rPr>
            </w:pPr>
            <w:r w:rsidRPr="00CB672D">
              <w:rPr>
                <w:color w:val="FF0000"/>
                <w:sz w:val="20"/>
              </w:rPr>
              <w:t>&lt; Unchanged parts are omitted &gt;</w:t>
            </w:r>
          </w:p>
          <w:p w14:paraId="1A25B926" w14:textId="761DD0BE" w:rsidR="00A06135" w:rsidRDefault="00A06135" w:rsidP="008E4FD7">
            <w:pPr>
              <w:autoSpaceDE/>
              <w:autoSpaceDN/>
              <w:adjustRightInd/>
              <w:snapToGrid/>
              <w:spacing w:after="0"/>
              <w:ind w:left="568" w:hanging="284"/>
              <w:rPr>
                <w:sz w:val="20"/>
                <w:lang w:val="en-GB" w:eastAsia="zh-CN"/>
              </w:rPr>
            </w:pPr>
            <w:r w:rsidRPr="001D4971">
              <w:rPr>
                <w:sz w:val="20"/>
                <w:lang w:val="en-GB"/>
              </w:rPr>
              <w:t>-</w:t>
            </w:r>
            <w:r w:rsidRPr="001D4971">
              <w:rPr>
                <w:sz w:val="20"/>
                <w:lang w:val="en-GB"/>
              </w:rPr>
              <w:tab/>
              <w:t>else, if</w:t>
            </w:r>
            <w:r w:rsidRPr="001D4971">
              <w:rPr>
                <w:rFonts w:hint="eastAsia"/>
                <w:sz w:val="20"/>
                <w:lang w:val="en-AU" w:eastAsia="zh-CN"/>
              </w:rPr>
              <w:t xml:space="preserve"> each SRS resource in the </w:t>
            </w:r>
            <w:r w:rsidRPr="001D4971">
              <w:rPr>
                <w:i/>
                <w:iCs/>
                <w:color w:val="000000"/>
                <w:sz w:val="20"/>
                <w:lang w:val="en-GB"/>
              </w:rPr>
              <w:t>SRS-</w:t>
            </w:r>
            <w:proofErr w:type="spellStart"/>
            <w:r w:rsidRPr="001D4971">
              <w:rPr>
                <w:i/>
                <w:iCs/>
                <w:color w:val="000000"/>
                <w:sz w:val="20"/>
                <w:lang w:val="en-GB"/>
              </w:rPr>
              <w:t>ResourceSet</w:t>
            </w:r>
            <w:proofErr w:type="spellEnd"/>
            <w:r w:rsidRPr="001D4971">
              <w:rPr>
                <w:color w:val="000000"/>
                <w:sz w:val="20"/>
                <w:lang w:val="en-GB"/>
              </w:rPr>
              <w:t xml:space="preserve"> with </w:t>
            </w:r>
            <w:r w:rsidRPr="001D4971">
              <w:rPr>
                <w:i/>
                <w:iCs/>
                <w:color w:val="000000"/>
                <w:sz w:val="20"/>
                <w:lang w:val="en-GB"/>
              </w:rPr>
              <w:t>usage</w:t>
            </w:r>
            <w:r w:rsidRPr="001D4971">
              <w:rPr>
                <w:color w:val="000000"/>
                <w:sz w:val="20"/>
                <w:lang w:val="en-GB"/>
              </w:rPr>
              <w:t xml:space="preserve"> set to 'codebook'</w:t>
            </w:r>
            <w:r w:rsidRPr="001D4971">
              <w:rPr>
                <w:rFonts w:hint="eastAsia"/>
                <w:color w:val="000000"/>
                <w:sz w:val="20"/>
                <w:lang w:val="en-GB" w:eastAsia="zh-CN"/>
              </w:rPr>
              <w:t xml:space="preserve"> </w:t>
            </w:r>
            <w:r w:rsidRPr="001D4971">
              <w:rPr>
                <w:rFonts w:hint="eastAsia"/>
                <w:sz w:val="20"/>
                <w:lang w:val="en-AU" w:eastAsia="zh-CN"/>
              </w:rPr>
              <w:t>has more than one SRS port</w:t>
            </w:r>
            <w:r w:rsidRPr="001D4971">
              <w:rPr>
                <w:iCs/>
                <w:sz w:val="20"/>
                <w:lang w:val="en-GB"/>
              </w:rPr>
              <w:t xml:space="preserve">, the UE scales the linear value </w:t>
            </w:r>
            <w:r w:rsidRPr="001D4971">
              <w:rPr>
                <w:sz w:val="20"/>
                <w:lang w:val="en-GB" w:eastAsia="zh-CN"/>
              </w:rPr>
              <w:t xml:space="preserve">by the ratio of the number of antenna ports with a non-zero PUSCH transmission power to the maximum number of </w:t>
            </w:r>
            <w:r w:rsidRPr="001D4971">
              <w:rPr>
                <w:sz w:val="20"/>
                <w:lang w:val="en-AU"/>
              </w:rPr>
              <w:t>SRS ports supported by the UE in one SRS resource</w:t>
            </w:r>
            <w:r w:rsidR="00854471">
              <w:rPr>
                <w:sz w:val="20"/>
                <w:lang w:val="en-AU"/>
              </w:rPr>
              <w:t xml:space="preserve"> </w:t>
            </w:r>
            <w:r w:rsidR="00854471" w:rsidRPr="00854471">
              <w:rPr>
                <w:strike/>
                <w:color w:val="FF0000"/>
                <w:sz w:val="20"/>
                <w:lang w:val="en-AU"/>
              </w:rPr>
              <w:t xml:space="preserve">[if </w:t>
            </w:r>
            <w:r w:rsidR="00854471" w:rsidRPr="00854471">
              <w:rPr>
                <w:i/>
                <w:strike/>
                <w:color w:val="FF0000"/>
                <w:sz w:val="20"/>
                <w:u w:val="single"/>
              </w:rPr>
              <w:t>4portSRS_3Tx</w:t>
            </w:r>
            <w:r w:rsidR="00854471" w:rsidRPr="00854471">
              <w:rPr>
                <w:strike/>
                <w:color w:val="FF0000"/>
                <w:sz w:val="20"/>
              </w:rPr>
              <w:t xml:space="preserve"> is not provided, or to 3 if </w:t>
            </w:r>
            <w:r w:rsidR="00854471" w:rsidRPr="00854471">
              <w:rPr>
                <w:i/>
                <w:strike/>
                <w:color w:val="FF0000"/>
                <w:sz w:val="20"/>
                <w:u w:val="single"/>
              </w:rPr>
              <w:t>4portSRS_3Tx</w:t>
            </w:r>
            <w:r w:rsidR="00854471" w:rsidRPr="00854471">
              <w:rPr>
                <w:strike/>
                <w:color w:val="FF0000"/>
                <w:sz w:val="20"/>
              </w:rPr>
              <w:t xml:space="preserve"> is provided]</w:t>
            </w:r>
            <w:r w:rsidRPr="001D4971">
              <w:rPr>
                <w:sz w:val="20"/>
                <w:lang w:val="en-GB" w:eastAsia="zh-CN"/>
              </w:rPr>
              <w:t>.</w:t>
            </w:r>
          </w:p>
          <w:p w14:paraId="0CC5C3AC" w14:textId="77777777" w:rsidR="00A06135" w:rsidRPr="00A06135" w:rsidRDefault="00A06135" w:rsidP="008E4FD7">
            <w:pPr>
              <w:autoSpaceDE/>
              <w:autoSpaceDN/>
              <w:adjustRightInd/>
              <w:snapToGrid/>
              <w:spacing w:after="0"/>
              <w:rPr>
                <w:sz w:val="20"/>
                <w:lang w:val="en-GB" w:eastAsia="zh-CN"/>
              </w:rPr>
            </w:pPr>
            <w:r w:rsidRPr="00A06135">
              <w:rPr>
                <w:sz w:val="20"/>
                <w:lang w:val="en-GB" w:eastAsia="zh-CN"/>
              </w:rPr>
              <w:t xml:space="preserve">The UE splits the power equally across the antenna ports on which the UE transmits the PUSCH with non-zero power. </w:t>
            </w:r>
          </w:p>
          <w:p w14:paraId="1512D10B" w14:textId="532B122C" w:rsidR="00A06135" w:rsidRPr="00BB4348" w:rsidRDefault="00A06135" w:rsidP="008E4FD7">
            <w:pPr>
              <w:autoSpaceDE/>
              <w:autoSpaceDN/>
              <w:adjustRightInd/>
              <w:snapToGrid/>
              <w:spacing w:after="0"/>
              <w:ind w:left="568" w:hanging="284"/>
              <w:jc w:val="center"/>
              <w:rPr>
                <w:sz w:val="20"/>
                <w:lang w:val="en-GB" w:eastAsia="zh-CN"/>
              </w:rPr>
            </w:pPr>
            <w:r w:rsidRPr="00CB672D">
              <w:rPr>
                <w:color w:val="FF0000"/>
                <w:sz w:val="20"/>
              </w:rPr>
              <w:t>&lt; Unchanged parts are omitted &gt;</w:t>
            </w:r>
          </w:p>
        </w:tc>
      </w:tr>
    </w:tbl>
    <w:p w14:paraId="7DAAE191" w14:textId="77777777" w:rsidR="00CB672D" w:rsidRDefault="00CB672D" w:rsidP="000F7207">
      <w:pPr>
        <w:rPr>
          <w:kern w:val="2"/>
        </w:rPr>
      </w:pPr>
    </w:p>
    <w:p w14:paraId="537C3D82" w14:textId="79E7444D" w:rsidR="0043162D" w:rsidRDefault="008E01E6" w:rsidP="00C125C0">
      <w:pPr>
        <w:pStyle w:val="1"/>
        <w:spacing w:before="240"/>
        <w:ind w:left="431" w:hanging="431"/>
        <w:rPr>
          <w:rFonts w:eastAsiaTheme="minorEastAsia"/>
          <w:lang w:val="en-GB" w:eastAsia="zh-CN"/>
        </w:rPr>
      </w:pPr>
      <w:r>
        <w:rPr>
          <w:rFonts w:eastAsiaTheme="minorEastAsia"/>
          <w:lang w:val="en-GB" w:eastAsia="zh-CN"/>
        </w:rPr>
        <w:t>C</w:t>
      </w:r>
      <w:r w:rsidR="0043162D" w:rsidRPr="00903FED">
        <w:rPr>
          <w:rFonts w:eastAsiaTheme="minorEastAsia"/>
          <w:lang w:val="en-GB" w:eastAsia="zh-CN"/>
        </w:rPr>
        <w:t>onclusion</w:t>
      </w:r>
    </w:p>
    <w:p w14:paraId="4BBA1F11" w14:textId="04152F58" w:rsidR="008E01E6" w:rsidRDefault="008E01E6" w:rsidP="00740B41">
      <w:r>
        <w:t xml:space="preserve">In this contribution, we have discussed </w:t>
      </w:r>
      <w:r w:rsidR="00740B41">
        <w:t xml:space="preserve">some pending issues regarding to the </w:t>
      </w:r>
      <w:r w:rsidR="00740B41">
        <w:rPr>
          <w:kern w:val="2"/>
        </w:rPr>
        <w:t xml:space="preserve">Rel-19 MIMO 3Tx </w:t>
      </w:r>
      <w:r w:rsidR="00740B41">
        <w:t xml:space="preserve">draft CRs, </w:t>
      </w:r>
      <w:r>
        <w:t>and made the following proposal</w:t>
      </w:r>
      <w:r w:rsidR="001A09DF">
        <w:t>s</w:t>
      </w:r>
      <w:r>
        <w:t xml:space="preserve">: </w:t>
      </w:r>
    </w:p>
    <w:p w14:paraId="194186E0" w14:textId="77777777" w:rsidR="00740B41" w:rsidRDefault="00D75AC0" w:rsidP="00D75AC0">
      <w:pPr>
        <w:rPr>
          <w:lang w:val="en-GB"/>
        </w:rPr>
      </w:pPr>
      <w:r w:rsidRPr="00063836">
        <w:rPr>
          <w:b/>
          <w:bCs/>
          <w:i/>
          <w:lang w:eastAsia="zh-CN"/>
        </w:rPr>
        <w:t xml:space="preserve">Proposal 1: </w:t>
      </w:r>
      <w:r w:rsidR="00740B41">
        <w:rPr>
          <w:b/>
          <w:i/>
        </w:rPr>
        <w:t xml:space="preserve">Update </w:t>
      </w:r>
      <w:r w:rsidR="00740B41" w:rsidRPr="008D25E9">
        <w:rPr>
          <w:b/>
          <w:i/>
        </w:rPr>
        <w:t>the TS 38.21</w:t>
      </w:r>
      <w:r w:rsidR="00740B41">
        <w:rPr>
          <w:b/>
          <w:i/>
        </w:rPr>
        <w:t>1 draft CR as below</w:t>
      </w:r>
      <w:r w:rsidR="00740B41" w:rsidRPr="0065531E">
        <w:rPr>
          <w:lang w:val="en-GB"/>
        </w:rPr>
        <w:t>:</w:t>
      </w:r>
    </w:p>
    <w:tbl>
      <w:tblPr>
        <w:tblStyle w:val="a3"/>
        <w:tblW w:w="9067" w:type="dxa"/>
        <w:jc w:val="center"/>
        <w:tblLook w:val="04A0" w:firstRow="1" w:lastRow="0" w:firstColumn="1" w:lastColumn="0" w:noHBand="0" w:noVBand="1"/>
      </w:tblPr>
      <w:tblGrid>
        <w:gridCol w:w="9067"/>
      </w:tblGrid>
      <w:tr w:rsidR="00740B41" w14:paraId="0303CC8E" w14:textId="77777777" w:rsidTr="00BB4348">
        <w:trPr>
          <w:jc w:val="center"/>
        </w:trPr>
        <w:tc>
          <w:tcPr>
            <w:tcW w:w="9067" w:type="dxa"/>
          </w:tcPr>
          <w:p w14:paraId="68ABAD3C" w14:textId="77777777" w:rsidR="00740B41" w:rsidRDefault="00740B41" w:rsidP="00BB4348">
            <w:pPr>
              <w:keepNext/>
              <w:keepLines/>
              <w:autoSpaceDE/>
              <w:autoSpaceDN/>
              <w:adjustRightInd/>
              <w:snapToGrid/>
              <w:spacing w:after="0"/>
              <w:jc w:val="left"/>
              <w:outlineLvl w:val="3"/>
              <w:rPr>
                <w:rFonts w:ascii="Arial" w:hAnsi="Arial"/>
                <w:sz w:val="24"/>
                <w:lang w:val="en-GB"/>
              </w:rPr>
            </w:pPr>
            <w:r w:rsidRPr="00476302">
              <w:rPr>
                <w:rFonts w:ascii="Arial" w:hAnsi="Arial"/>
                <w:sz w:val="24"/>
                <w:lang w:val="en-GB"/>
              </w:rPr>
              <w:t>6.3.1.5</w:t>
            </w:r>
            <w:r w:rsidRPr="00476302">
              <w:rPr>
                <w:rFonts w:ascii="Arial" w:hAnsi="Arial"/>
                <w:sz w:val="24"/>
                <w:lang w:val="en-GB"/>
              </w:rPr>
              <w:tab/>
              <w:t>Precoding</w:t>
            </w:r>
          </w:p>
          <w:p w14:paraId="1D21BA87" w14:textId="77777777" w:rsidR="00740B41" w:rsidRPr="008E4FD7" w:rsidRDefault="00740B41" w:rsidP="008E4FD7">
            <w:pPr>
              <w:keepNext/>
              <w:keepLines/>
              <w:spacing w:after="0"/>
              <w:jc w:val="center"/>
              <w:outlineLvl w:val="3"/>
              <w:rPr>
                <w:color w:val="000000"/>
                <w:lang w:val="x-none"/>
              </w:rPr>
            </w:pPr>
            <w:r w:rsidRPr="00CB672D">
              <w:rPr>
                <w:color w:val="FF0000"/>
                <w:sz w:val="20"/>
              </w:rPr>
              <w:t>&lt; Unchanged parts are omitted &gt;</w:t>
            </w:r>
          </w:p>
          <w:p w14:paraId="31FD9DD1" w14:textId="77777777" w:rsidR="00740B41" w:rsidRPr="00476302" w:rsidRDefault="00740B41" w:rsidP="008E4FD7">
            <w:pPr>
              <w:autoSpaceDE/>
              <w:autoSpaceDN/>
              <w:adjustRightInd/>
              <w:snapToGrid/>
              <w:spacing w:after="0"/>
              <w:rPr>
                <w:sz w:val="20"/>
                <w:lang w:val="en-GB"/>
              </w:rPr>
            </w:pPr>
            <w:r w:rsidRPr="00476302">
              <w:rPr>
                <w:sz w:val="20"/>
                <w:lang w:val="en-GB"/>
              </w:rPr>
              <w:t xml:space="preserve">For codebook-based transmission, the precoding matrix </w:t>
            </w:r>
            <m:oMath>
              <m:r>
                <w:rPr>
                  <w:rFonts w:ascii="Cambria Math" w:hAnsi="Cambria Math"/>
                  <w:sz w:val="20"/>
                  <w:lang w:val="en-GB"/>
                </w:rPr>
                <m:t>W</m:t>
              </m:r>
            </m:oMath>
            <w:r w:rsidRPr="00476302">
              <w:rPr>
                <w:sz w:val="20"/>
                <w:lang w:val="en-GB"/>
              </w:rPr>
              <w:t xml:space="preserve"> depends on the number of antenna ports used for the transmission: </w:t>
            </w:r>
          </w:p>
          <w:p w14:paraId="699C2D6B" w14:textId="77777777" w:rsidR="00740B41" w:rsidRPr="00476302" w:rsidRDefault="00740B41"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single-layer transmission on a single antenna port, </w:t>
            </w:r>
            <m:oMath>
              <m:r>
                <w:rPr>
                  <w:rFonts w:ascii="Cambria Math" w:hAnsi="Cambria Math"/>
                  <w:sz w:val="20"/>
                  <w:lang w:val="en-GB"/>
                </w:rPr>
                <m:t>W</m:t>
              </m:r>
              <m:r>
                <m:rPr>
                  <m:sty m:val="p"/>
                </m:rPr>
                <w:rPr>
                  <w:rFonts w:ascii="Cambria Math" w:hAnsi="Cambria Math"/>
                  <w:sz w:val="20"/>
                  <w:lang w:val="en-GB"/>
                </w:rPr>
                <m:t>=1</m:t>
              </m:r>
            </m:oMath>
            <w:r w:rsidRPr="00476302">
              <w:rPr>
                <w:sz w:val="20"/>
                <w:lang w:val="en-GB"/>
              </w:rPr>
              <w:t>;</w:t>
            </w:r>
          </w:p>
          <w:p w14:paraId="2787618D" w14:textId="77777777" w:rsidR="00740B41" w:rsidRPr="00476302" w:rsidRDefault="00740B41"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transmissions using 2, or 4 antenna ports, </w:t>
            </w:r>
            <m:oMath>
              <m:r>
                <w:rPr>
                  <w:rFonts w:ascii="Cambria Math" w:hAnsi="Cambria Math"/>
                  <w:sz w:val="20"/>
                  <w:lang w:val="en-GB"/>
                </w:rPr>
                <m:t>W</m:t>
              </m:r>
            </m:oMath>
            <w:r w:rsidRPr="00476302">
              <w:rPr>
                <w:sz w:val="20"/>
                <w:lang w:val="en-GB"/>
              </w:rPr>
              <w:t xml:space="preserve"> is given by Tables 6.3.1.5-1 to 6.3.1.5-7; </w:t>
            </w:r>
          </w:p>
          <w:p w14:paraId="0FB6257C" w14:textId="47975C13" w:rsidR="00740B41" w:rsidRDefault="00740B41" w:rsidP="008E4FD7">
            <w:pPr>
              <w:autoSpaceDE/>
              <w:autoSpaceDN/>
              <w:adjustRightInd/>
              <w:snapToGrid/>
              <w:spacing w:after="0"/>
              <w:ind w:left="568" w:hanging="284"/>
              <w:rPr>
                <w:sz w:val="20"/>
                <w:lang w:val="en-GB"/>
              </w:rPr>
            </w:pPr>
            <w:r w:rsidRPr="00476302">
              <w:rPr>
                <w:sz w:val="20"/>
                <w:lang w:val="en-GB"/>
              </w:rPr>
              <w:t>-</w:t>
            </w:r>
            <w:r w:rsidRPr="00476302">
              <w:rPr>
                <w:sz w:val="20"/>
                <w:lang w:val="en-GB"/>
              </w:rPr>
              <w:tab/>
              <w:t xml:space="preserve">for transmissions using 3 antenna ports when </w:t>
            </w:r>
            <w:r w:rsidRPr="00476302">
              <w:rPr>
                <w:i/>
                <w:iCs/>
                <w:sz w:val="20"/>
                <w:lang w:val="en-GB"/>
              </w:rPr>
              <w:t>4portSRS_3TX</w:t>
            </w:r>
            <w:r w:rsidRPr="00476302">
              <w:rPr>
                <w:sz w:val="20"/>
                <w:lang w:val="en-GB"/>
              </w:rPr>
              <w:t xml:space="preserve"> is configured, </w:t>
            </w:r>
            <m:oMath>
              <m:r>
                <w:rPr>
                  <w:rFonts w:ascii="Cambria Math" w:hAnsi="Cambria Math"/>
                  <w:sz w:val="20"/>
                  <w:lang w:val="en-GB"/>
                </w:rPr>
                <m:t>W</m:t>
              </m:r>
            </m:oMath>
            <w:r w:rsidRPr="00476302">
              <w:rPr>
                <w:sz w:val="20"/>
                <w:lang w:val="en-GB"/>
              </w:rPr>
              <w:t xml:space="preserve"> is given by Tables 6.5.1.5-48 to 6.3.1.5-50; </w:t>
            </w:r>
          </w:p>
          <w:p w14:paraId="59C8AF8E" w14:textId="77777777" w:rsidR="00740B41" w:rsidRPr="008E4FD7" w:rsidRDefault="00740B41" w:rsidP="008E4FD7">
            <w:pPr>
              <w:keepNext/>
              <w:keepLines/>
              <w:spacing w:after="0"/>
              <w:jc w:val="center"/>
              <w:outlineLvl w:val="3"/>
              <w:rPr>
                <w:color w:val="000000"/>
                <w:lang w:val="x-none"/>
              </w:rPr>
            </w:pPr>
            <w:r w:rsidRPr="00CB672D">
              <w:rPr>
                <w:color w:val="FF0000"/>
                <w:sz w:val="20"/>
              </w:rPr>
              <w:t>&lt; Unchanged parts are omitted &gt;</w:t>
            </w:r>
          </w:p>
        </w:tc>
      </w:tr>
    </w:tbl>
    <w:p w14:paraId="4208E206" w14:textId="77777777" w:rsidR="00740B41" w:rsidRPr="00E94550" w:rsidRDefault="00740B41" w:rsidP="008E4FD7">
      <w:pPr>
        <w:spacing w:beforeLines="50" w:before="156"/>
        <w:rPr>
          <w:b/>
          <w:i/>
        </w:rPr>
      </w:pPr>
      <w:r w:rsidRPr="00E94550">
        <w:rPr>
          <w:rFonts w:eastAsia="微软雅黑" w:cs="Times"/>
          <w:b/>
          <w:i/>
          <w:iCs/>
          <w:szCs w:val="20"/>
        </w:rPr>
        <w:t>Proposal 2</w:t>
      </w:r>
      <w:r w:rsidRPr="00E94550">
        <w:rPr>
          <w:b/>
          <w:i/>
        </w:rPr>
        <w:t xml:space="preserve">: Support to introduce a component for FG 59-3-2 to indicate the supported maximum number of SRS ports, the candidate value of which is up to 3. </w:t>
      </w:r>
    </w:p>
    <w:p w14:paraId="69D3D3CC" w14:textId="77777777" w:rsidR="00740B41" w:rsidRPr="00E94550" w:rsidRDefault="00740B41" w:rsidP="00740B41">
      <w:pPr>
        <w:rPr>
          <w:b/>
          <w:i/>
          <w:lang w:val="en-GB"/>
        </w:rPr>
      </w:pPr>
      <w:r w:rsidRPr="00E94550">
        <w:rPr>
          <w:rFonts w:eastAsia="微软雅黑" w:cs="Times"/>
          <w:b/>
          <w:i/>
          <w:iCs/>
          <w:szCs w:val="20"/>
        </w:rPr>
        <w:t>Proposal 3</w:t>
      </w:r>
      <w:r w:rsidRPr="00E94550">
        <w:rPr>
          <w:b/>
          <w:i/>
        </w:rPr>
        <w:t>: Update the TS 38.213 draft CR as below</w:t>
      </w:r>
      <w:r w:rsidRPr="00E94550">
        <w:rPr>
          <w:b/>
          <w:i/>
          <w:lang w:val="en-GB"/>
        </w:rPr>
        <w:t>:</w:t>
      </w:r>
    </w:p>
    <w:tbl>
      <w:tblPr>
        <w:tblStyle w:val="a3"/>
        <w:tblW w:w="9060" w:type="dxa"/>
        <w:tblLook w:val="04A0" w:firstRow="1" w:lastRow="0" w:firstColumn="1" w:lastColumn="0" w:noHBand="0" w:noVBand="1"/>
      </w:tblPr>
      <w:tblGrid>
        <w:gridCol w:w="9060"/>
      </w:tblGrid>
      <w:tr w:rsidR="00740B41" w14:paraId="0A0216D7" w14:textId="77777777" w:rsidTr="00BB4348">
        <w:tc>
          <w:tcPr>
            <w:tcW w:w="9060" w:type="dxa"/>
          </w:tcPr>
          <w:p w14:paraId="01EF51FE" w14:textId="77777777" w:rsidR="00740B41" w:rsidRDefault="00740B41" w:rsidP="00BB4348">
            <w:pPr>
              <w:keepNext/>
              <w:keepLines/>
              <w:autoSpaceDE/>
              <w:autoSpaceDN/>
              <w:adjustRightInd/>
              <w:snapToGrid/>
              <w:spacing w:after="0"/>
              <w:jc w:val="left"/>
              <w:outlineLvl w:val="1"/>
              <w:rPr>
                <w:rFonts w:ascii="Arial" w:hAnsi="Arial"/>
                <w:sz w:val="32"/>
                <w:lang w:val="en-GB"/>
              </w:rPr>
            </w:pPr>
            <w:r w:rsidRPr="001D4971">
              <w:rPr>
                <w:rFonts w:ascii="Arial" w:hAnsi="Arial"/>
                <w:sz w:val="32"/>
                <w:lang w:val="en-GB"/>
              </w:rPr>
              <w:lastRenderedPageBreak/>
              <w:t>7.1</w:t>
            </w:r>
            <w:r w:rsidRPr="001D4971">
              <w:rPr>
                <w:rFonts w:ascii="Arial" w:hAnsi="Arial"/>
                <w:sz w:val="32"/>
                <w:lang w:val="en-GB"/>
              </w:rPr>
              <w:tab/>
              <w:t>Physical uplink shared channel</w:t>
            </w:r>
          </w:p>
          <w:p w14:paraId="55293372" w14:textId="77777777" w:rsidR="00740B41" w:rsidRPr="00A06135" w:rsidRDefault="00740B41" w:rsidP="00BB4348">
            <w:pPr>
              <w:autoSpaceDE/>
              <w:autoSpaceDN/>
              <w:adjustRightInd/>
              <w:snapToGrid/>
              <w:spacing w:after="0"/>
              <w:rPr>
                <w:sz w:val="20"/>
                <w:lang w:val="en-AU" w:eastAsia="zh-CN"/>
              </w:rPr>
            </w:pPr>
            <w:r w:rsidRPr="00A06135">
              <w:rPr>
                <w:sz w:val="20"/>
                <w:lang w:val="en-GB" w:eastAsia="zh-CN"/>
              </w:rPr>
              <w:t>For a PUSCH transmission</w:t>
            </w:r>
            <w:r w:rsidRPr="00A06135">
              <w:rPr>
                <w:iCs/>
                <w:sz w:val="20"/>
                <w:lang w:val="en-GB"/>
              </w:rPr>
              <w:t xml:space="preserve"> </w:t>
            </w:r>
            <w:r w:rsidRPr="00A06135">
              <w:rPr>
                <w:sz w:val="20"/>
                <w:lang w:val="en-GB"/>
              </w:rPr>
              <w:t xml:space="preserve">on active UL BWP </w:t>
            </w:r>
            <m:oMath>
              <m:r>
                <w:rPr>
                  <w:rFonts w:ascii="Cambria Math" w:hAnsi="Cambria Math"/>
                  <w:sz w:val="20"/>
                  <w:lang w:val="en-GB"/>
                </w:rPr>
                <m:t>b</m:t>
              </m:r>
            </m:oMath>
            <w:r w:rsidRPr="00A06135">
              <w:rPr>
                <w:iCs/>
                <w:sz w:val="20"/>
                <w:lang w:val="en-GB"/>
              </w:rPr>
              <w:t xml:space="preserve">, as described in clause 12, of </w:t>
            </w:r>
            <w:r w:rsidRPr="00A06135">
              <w:rPr>
                <w:sz w:val="20"/>
                <w:lang w:val="en-GB"/>
              </w:rPr>
              <w:t xml:space="preserve">carrier </w:t>
            </w:r>
            <m:oMath>
              <m:r>
                <w:rPr>
                  <w:rFonts w:ascii="Cambria Math" w:hAnsi="Cambria Math"/>
                  <w:sz w:val="20"/>
                  <w:lang w:val="en-GB"/>
                </w:rPr>
                <m:t>f</m:t>
              </m:r>
            </m:oMath>
            <w:r w:rsidRPr="00A06135">
              <w:rPr>
                <w:iCs/>
                <w:sz w:val="20"/>
                <w:lang w:val="en-GB"/>
              </w:rPr>
              <w:t xml:space="preserve"> of </w:t>
            </w:r>
            <w:r w:rsidRPr="00A06135">
              <w:rPr>
                <w:sz w:val="20"/>
                <w:lang w:val="en-GB"/>
              </w:rPr>
              <w:t xml:space="preserve">serving cell </w:t>
            </w:r>
            <m:oMath>
              <m:r>
                <w:rPr>
                  <w:rFonts w:ascii="Cambria Math" w:hAnsi="Cambria Math"/>
                  <w:sz w:val="20"/>
                  <w:lang w:val="en-GB"/>
                </w:rPr>
                <m:t>c</m:t>
              </m:r>
            </m:oMath>
            <w:r w:rsidRPr="00A06135">
              <w:rPr>
                <w:iCs/>
                <w:sz w:val="20"/>
                <w:lang w:val="en-GB"/>
              </w:rPr>
              <w:t xml:space="preserve">, </w:t>
            </w:r>
            <w:r w:rsidRPr="00A06135">
              <w:rPr>
                <w:sz w:val="20"/>
                <w:lang w:val="en-GB" w:eastAsia="zh-CN"/>
              </w:rPr>
              <w:t xml:space="preserve">a UE first </w:t>
            </w:r>
            <w:r w:rsidRPr="00A06135">
              <w:rPr>
                <w:sz w:val="20"/>
                <w:lang w:val="en-GB"/>
              </w:rPr>
              <w:t>calculates</w:t>
            </w:r>
            <w:r w:rsidRPr="00A06135">
              <w:rPr>
                <w:sz w:val="20"/>
                <w:lang w:val="en-GB" w:eastAsia="zh-CN"/>
              </w:rPr>
              <w:t xml:space="preserve"> a linear value </w:t>
            </w:r>
            <m:oMath>
              <m:sSub>
                <m:sSubPr>
                  <m:ctrlPr>
                    <w:rPr>
                      <w:rFonts w:ascii="Cambria Math" w:hAnsi="Cambria Math"/>
                      <w:iCs/>
                      <w:sz w:val="20"/>
                      <w:lang w:val="en-GB"/>
                    </w:rPr>
                  </m:ctrlPr>
                </m:sSubPr>
                <m:e>
                  <m:acc>
                    <m:accPr>
                      <m:ctrlPr>
                        <w:rPr>
                          <w:rFonts w:ascii="Cambria Math" w:hAnsi="Cambria Math"/>
                          <w:iCs/>
                          <w:sz w:val="20"/>
                          <w:lang w:val="en-GB"/>
                        </w:rPr>
                      </m:ctrlPr>
                    </m:accPr>
                    <m:e>
                      <m:r>
                        <w:rPr>
                          <w:rFonts w:ascii="Cambria Math"/>
                          <w:sz w:val="20"/>
                          <w:lang w:val="en-GB"/>
                        </w:rPr>
                        <m:t>P</m:t>
                      </m:r>
                    </m:e>
                  </m:acc>
                </m:e>
                <m:sub>
                  <m:r>
                    <m:rPr>
                      <m:nor/>
                    </m:rPr>
                    <w:rPr>
                      <w:rFonts w:ascii="Cambria Math"/>
                      <w:iCs/>
                      <w:sz w:val="20"/>
                      <w:lang w:val="en-GB"/>
                    </w:rPr>
                    <m:t>PUSCH</m:t>
                  </m:r>
                  <m:r>
                    <m:rPr>
                      <m:sty m:val="p"/>
                    </m:rPr>
                    <w:rPr>
                      <w:rFonts w:ascii="Cambria Math"/>
                      <w:sz w:val="20"/>
                      <w:lang w:val="en-GB"/>
                    </w:rPr>
                    <m:t>,</m:t>
                  </m:r>
                  <m:r>
                    <w:rPr>
                      <w:rFonts w:ascii="Cambria Math"/>
                      <w:sz w:val="20"/>
                      <w:lang w:val="en-GB"/>
                    </w:rPr>
                    <m:t>b</m:t>
                  </m:r>
                  <m:r>
                    <m:rPr>
                      <m:sty m:val="p"/>
                    </m:rPr>
                    <w:rPr>
                      <w:rFonts w:ascii="Cambria Math"/>
                      <w:sz w:val="20"/>
                      <w:lang w:val="en-GB"/>
                    </w:rPr>
                    <m:t>,</m:t>
                  </m:r>
                  <m:r>
                    <w:rPr>
                      <w:rFonts w:ascii="Cambria Math"/>
                      <w:sz w:val="20"/>
                      <w:lang w:val="en-GB"/>
                    </w:rPr>
                    <m:t>f</m:t>
                  </m:r>
                  <m:r>
                    <m:rPr>
                      <m:sty m:val="p"/>
                    </m:rPr>
                    <w:rPr>
                      <w:rFonts w:ascii="Cambria Math"/>
                      <w:sz w:val="20"/>
                      <w:lang w:val="en-GB"/>
                    </w:rPr>
                    <m:t>,</m:t>
                  </m:r>
                  <m:r>
                    <w:rPr>
                      <w:rFonts w:ascii="Cambria Math"/>
                      <w:sz w:val="20"/>
                      <w:lang w:val="en-GB"/>
                    </w:rPr>
                    <m:t>c</m:t>
                  </m:r>
                </m:sub>
              </m:sSub>
              <m:r>
                <m:rPr>
                  <m:sty m:val="p"/>
                </m:rPr>
                <w:rPr>
                  <w:rFonts w:ascii="Cambria Math"/>
                  <w:sz w:val="20"/>
                  <w:lang w:val="en-GB"/>
                </w:rPr>
                <m:t>(</m:t>
              </m:r>
              <m:r>
                <w:rPr>
                  <w:rFonts w:ascii="Cambria Math"/>
                  <w:sz w:val="20"/>
                  <w:lang w:val="en-GB"/>
                </w:rPr>
                <m:t>i</m:t>
              </m:r>
              <m:r>
                <m:rPr>
                  <m:sty m:val="p"/>
                </m:rPr>
                <w:rPr>
                  <w:rFonts w:ascii="Cambria Math"/>
                  <w:sz w:val="20"/>
                  <w:lang w:val="en-GB"/>
                </w:rPr>
                <m:t>,</m:t>
              </m:r>
              <m:r>
                <w:rPr>
                  <w:rFonts w:ascii="Cambria Math"/>
                  <w:sz w:val="20"/>
                  <w:lang w:val="en-GB"/>
                </w:rPr>
                <m:t>j</m:t>
              </m:r>
              <m:r>
                <m:rPr>
                  <m:sty m:val="p"/>
                </m:rPr>
                <w:rPr>
                  <w:rFonts w:ascii="Cambria Math"/>
                  <w:sz w:val="20"/>
                  <w:lang w:val="en-GB"/>
                </w:rPr>
                <m:t>,</m:t>
              </m:r>
              <m:sSub>
                <m:sSubPr>
                  <m:ctrlPr>
                    <w:rPr>
                      <w:rFonts w:ascii="Cambria Math" w:hAnsi="Cambria Math"/>
                      <w:iCs/>
                      <w:sz w:val="20"/>
                      <w:lang w:val="en-GB"/>
                    </w:rPr>
                  </m:ctrlPr>
                </m:sSubPr>
                <m:e>
                  <m:r>
                    <w:rPr>
                      <w:rFonts w:ascii="Cambria Math"/>
                      <w:sz w:val="20"/>
                      <w:lang w:val="en-GB"/>
                    </w:rPr>
                    <m:t>q</m:t>
                  </m:r>
                </m:e>
                <m:sub>
                  <m:r>
                    <w:rPr>
                      <w:rFonts w:ascii="Cambria Math"/>
                      <w:sz w:val="20"/>
                      <w:lang w:val="en-GB"/>
                    </w:rPr>
                    <m:t>d</m:t>
                  </m:r>
                </m:sub>
              </m:sSub>
              <m:r>
                <m:rPr>
                  <m:sty m:val="p"/>
                </m:rPr>
                <w:rPr>
                  <w:rFonts w:ascii="Cambria Math"/>
                  <w:sz w:val="20"/>
                  <w:lang w:val="en-GB"/>
                </w:rPr>
                <m:t>,</m:t>
              </m:r>
              <m:r>
                <w:rPr>
                  <w:rFonts w:ascii="Cambria Math"/>
                  <w:sz w:val="20"/>
                  <w:lang w:val="en-GB"/>
                </w:rPr>
                <m:t>l</m:t>
              </m:r>
              <m:r>
                <m:rPr>
                  <m:sty m:val="p"/>
                </m:rPr>
                <w:rPr>
                  <w:rFonts w:ascii="Cambria Math"/>
                  <w:sz w:val="20"/>
                  <w:lang w:val="en-GB"/>
                </w:rPr>
                <m:t>)</m:t>
              </m:r>
            </m:oMath>
            <w:r w:rsidRPr="00A06135">
              <w:rPr>
                <w:iCs/>
                <w:sz w:val="20"/>
                <w:lang w:val="en-GB"/>
              </w:rPr>
              <w:t xml:space="preserve"> of the </w:t>
            </w:r>
            <w:r w:rsidRPr="00A06135">
              <w:rPr>
                <w:sz w:val="20"/>
                <w:lang w:val="en-GB" w:eastAsia="zh-CN"/>
              </w:rPr>
              <w:t xml:space="preserve">transmit power </w:t>
            </w:r>
            <m:oMath>
              <m:sSub>
                <m:sSubPr>
                  <m:ctrlPr>
                    <w:rPr>
                      <w:rFonts w:ascii="Cambria Math" w:hAnsi="Cambria Math"/>
                      <w:iCs/>
                      <w:sz w:val="20"/>
                      <w:lang w:val="en-GB"/>
                    </w:rPr>
                  </m:ctrlPr>
                </m:sSubPr>
                <m:e>
                  <m:r>
                    <w:rPr>
                      <w:rFonts w:ascii="Cambria Math" w:hAnsi="Cambria Math"/>
                      <w:sz w:val="20"/>
                      <w:lang w:val="en-GB"/>
                    </w:rPr>
                    <m:t>P</m:t>
                  </m:r>
                </m:e>
                <m:sub>
                  <m:r>
                    <m:rPr>
                      <m:nor/>
                    </m:rPr>
                    <w:rPr>
                      <w:rFonts w:ascii="Cambria Math"/>
                      <w:iCs/>
                      <w:sz w:val="20"/>
                      <w:lang w:val="en-GB"/>
                    </w:rPr>
                    <m:t>PUSCH</m:t>
                  </m:r>
                  <m:r>
                    <m:rPr>
                      <m:sty m:val="p"/>
                    </m:rPr>
                    <w:rPr>
                      <w:rFonts w:ascii="Cambria Math"/>
                      <w:sz w:val="20"/>
                      <w:lang w:val="en-GB"/>
                    </w:rPr>
                    <m:t>,</m:t>
                  </m:r>
                  <m:r>
                    <w:rPr>
                      <w:rFonts w:ascii="Cambria Math"/>
                      <w:sz w:val="20"/>
                      <w:lang w:val="en-GB"/>
                    </w:rPr>
                    <m:t>b</m:t>
                  </m:r>
                  <m:r>
                    <m:rPr>
                      <m:sty m:val="p"/>
                    </m:rPr>
                    <w:rPr>
                      <w:rFonts w:ascii="Cambria Math"/>
                      <w:sz w:val="20"/>
                      <w:lang w:val="en-GB"/>
                    </w:rPr>
                    <m:t>,</m:t>
                  </m:r>
                  <m:r>
                    <w:rPr>
                      <w:rFonts w:ascii="Cambria Math"/>
                      <w:sz w:val="20"/>
                      <w:lang w:val="en-GB"/>
                    </w:rPr>
                    <m:t>f</m:t>
                  </m:r>
                  <m:r>
                    <m:rPr>
                      <m:sty m:val="p"/>
                    </m:rPr>
                    <w:rPr>
                      <w:rFonts w:ascii="Cambria Math"/>
                      <w:sz w:val="20"/>
                      <w:lang w:val="en-GB"/>
                    </w:rPr>
                    <m:t>,</m:t>
                  </m:r>
                  <m:r>
                    <w:rPr>
                      <w:rFonts w:ascii="Cambria Math"/>
                      <w:sz w:val="20"/>
                      <w:lang w:val="en-GB"/>
                    </w:rPr>
                    <m:t>c</m:t>
                  </m:r>
                </m:sub>
              </m:sSub>
              <m:r>
                <m:rPr>
                  <m:sty m:val="p"/>
                </m:rPr>
                <w:rPr>
                  <w:rFonts w:ascii="Cambria Math"/>
                  <w:sz w:val="20"/>
                  <w:lang w:val="en-GB"/>
                </w:rPr>
                <m:t>(</m:t>
              </m:r>
              <m:r>
                <w:rPr>
                  <w:rFonts w:ascii="Cambria Math"/>
                  <w:sz w:val="20"/>
                  <w:lang w:val="en-GB"/>
                </w:rPr>
                <m:t>i</m:t>
              </m:r>
              <m:r>
                <m:rPr>
                  <m:sty m:val="p"/>
                </m:rPr>
                <w:rPr>
                  <w:rFonts w:ascii="Cambria Math"/>
                  <w:sz w:val="20"/>
                  <w:lang w:val="en-GB"/>
                </w:rPr>
                <m:t>,</m:t>
              </m:r>
              <m:r>
                <w:rPr>
                  <w:rFonts w:ascii="Cambria Math"/>
                  <w:sz w:val="20"/>
                  <w:lang w:val="en-GB"/>
                </w:rPr>
                <m:t>j</m:t>
              </m:r>
              <m:r>
                <m:rPr>
                  <m:sty m:val="p"/>
                </m:rPr>
                <w:rPr>
                  <w:rFonts w:ascii="Cambria Math"/>
                  <w:sz w:val="20"/>
                  <w:lang w:val="en-GB"/>
                </w:rPr>
                <m:t>,</m:t>
              </m:r>
              <m:sSub>
                <m:sSubPr>
                  <m:ctrlPr>
                    <w:rPr>
                      <w:rFonts w:ascii="Cambria Math" w:hAnsi="Cambria Math"/>
                      <w:iCs/>
                      <w:sz w:val="20"/>
                      <w:lang w:val="en-GB"/>
                    </w:rPr>
                  </m:ctrlPr>
                </m:sSubPr>
                <m:e>
                  <m:r>
                    <w:rPr>
                      <w:rFonts w:ascii="Cambria Math"/>
                      <w:sz w:val="20"/>
                      <w:lang w:val="en-GB"/>
                    </w:rPr>
                    <m:t>q</m:t>
                  </m:r>
                </m:e>
                <m:sub>
                  <m:r>
                    <w:rPr>
                      <w:rFonts w:ascii="Cambria Math"/>
                      <w:sz w:val="20"/>
                      <w:lang w:val="en-GB"/>
                    </w:rPr>
                    <m:t>d</m:t>
                  </m:r>
                </m:sub>
              </m:sSub>
              <m:r>
                <m:rPr>
                  <m:sty m:val="p"/>
                </m:rPr>
                <w:rPr>
                  <w:rFonts w:ascii="Cambria Math"/>
                  <w:sz w:val="20"/>
                  <w:lang w:val="en-GB"/>
                </w:rPr>
                <m:t>,</m:t>
              </m:r>
              <m:r>
                <w:rPr>
                  <w:rFonts w:ascii="Cambria Math"/>
                  <w:sz w:val="20"/>
                  <w:lang w:val="en-GB"/>
                </w:rPr>
                <m:t>l</m:t>
              </m:r>
              <m:r>
                <m:rPr>
                  <m:sty m:val="p"/>
                </m:rPr>
                <w:rPr>
                  <w:rFonts w:ascii="Cambria Math"/>
                  <w:sz w:val="20"/>
                  <w:lang w:val="en-GB"/>
                </w:rPr>
                <m:t>)</m:t>
              </m:r>
            </m:oMath>
            <w:r w:rsidRPr="00A06135">
              <w:rPr>
                <w:iCs/>
                <w:sz w:val="20"/>
                <w:lang w:val="en-GB"/>
              </w:rPr>
              <w:t>, with parameters as defined in clause 7.1.1. For a</w:t>
            </w:r>
            <w:r w:rsidRPr="00A06135">
              <w:rPr>
                <w:sz w:val="20"/>
                <w:lang w:val="en-AU"/>
              </w:rPr>
              <w:t xml:space="preserve"> PUSCH transmission scheduled by a DCI format other than DCI format 0_0, </w:t>
            </w:r>
            <w:r w:rsidRPr="00A06135">
              <w:rPr>
                <w:rFonts w:hint="eastAsia"/>
                <w:sz w:val="20"/>
                <w:lang w:val="en-AU" w:eastAsia="zh-CN"/>
              </w:rPr>
              <w:t xml:space="preserve">or </w:t>
            </w:r>
            <w:r w:rsidRPr="00A06135">
              <w:rPr>
                <w:sz w:val="20"/>
                <w:lang w:val="en-GB"/>
              </w:rPr>
              <w:t xml:space="preserve">configured by </w:t>
            </w:r>
            <w:proofErr w:type="spellStart"/>
            <w:r w:rsidRPr="00A06135">
              <w:rPr>
                <w:i/>
                <w:iCs/>
                <w:sz w:val="20"/>
                <w:lang w:val="en-GB"/>
              </w:rPr>
              <w:t>ConfiguredGrantConfig</w:t>
            </w:r>
            <w:proofErr w:type="spellEnd"/>
            <w:r w:rsidRPr="00A06135">
              <w:rPr>
                <w:sz w:val="20"/>
                <w:lang w:val="en-GB"/>
              </w:rPr>
              <w:t xml:space="preserve"> or</w:t>
            </w:r>
            <w:r w:rsidRPr="00A06135">
              <w:rPr>
                <w:i/>
                <w:iCs/>
                <w:sz w:val="20"/>
                <w:lang w:val="en-GB"/>
              </w:rPr>
              <w:t xml:space="preserve"> </w:t>
            </w:r>
            <w:proofErr w:type="spellStart"/>
            <w:r w:rsidRPr="00A06135">
              <w:rPr>
                <w:i/>
                <w:iCs/>
                <w:sz w:val="20"/>
                <w:lang w:val="en-GB"/>
              </w:rPr>
              <w:t>semiPersistentOnPUSCH</w:t>
            </w:r>
            <w:proofErr w:type="spellEnd"/>
            <w:r w:rsidRPr="00A06135">
              <w:rPr>
                <w:sz w:val="20"/>
                <w:lang w:val="en-GB"/>
              </w:rPr>
              <w:t>, if</w:t>
            </w:r>
            <w:r w:rsidRPr="00A06135">
              <w:rPr>
                <w:sz w:val="20"/>
                <w:lang w:val="en-AU"/>
              </w:rPr>
              <w:t xml:space="preserve"> </w:t>
            </w:r>
            <w:proofErr w:type="spellStart"/>
            <w:r w:rsidRPr="00A06135">
              <w:rPr>
                <w:i/>
                <w:sz w:val="20"/>
                <w:lang w:val="en-AU"/>
              </w:rPr>
              <w:t>txConfig</w:t>
            </w:r>
            <w:proofErr w:type="spellEnd"/>
            <w:r w:rsidRPr="00A06135">
              <w:rPr>
                <w:sz w:val="20"/>
                <w:lang w:val="en-AU"/>
              </w:rPr>
              <w:t xml:space="preserve"> in </w:t>
            </w:r>
            <w:r w:rsidRPr="00A06135">
              <w:rPr>
                <w:i/>
                <w:sz w:val="20"/>
                <w:lang w:val="en-AU"/>
              </w:rPr>
              <w:t>PUSCH-Config</w:t>
            </w:r>
            <w:r w:rsidRPr="00A06135">
              <w:rPr>
                <w:sz w:val="20"/>
                <w:lang w:val="en-AU"/>
              </w:rPr>
              <w:t xml:space="preserve"> is set to 'codebook', </w:t>
            </w:r>
          </w:p>
          <w:p w14:paraId="28A782C5" w14:textId="77777777" w:rsidR="00740B41" w:rsidRDefault="00740B41" w:rsidP="00BB4348">
            <w:pPr>
              <w:autoSpaceDE/>
              <w:autoSpaceDN/>
              <w:adjustRightInd/>
              <w:snapToGrid/>
              <w:spacing w:after="0"/>
              <w:ind w:left="568" w:hanging="284"/>
              <w:rPr>
                <w:iCs/>
                <w:sz w:val="20"/>
                <w:lang w:val="en-GB"/>
              </w:rPr>
            </w:pPr>
            <w:r w:rsidRPr="00A06135">
              <w:rPr>
                <w:sz w:val="20"/>
                <w:lang w:val="en-GB" w:eastAsia="zh-CN"/>
              </w:rPr>
              <w:t>-</w:t>
            </w:r>
            <w:r w:rsidRPr="00A06135">
              <w:rPr>
                <w:sz w:val="20"/>
                <w:lang w:val="en-GB" w:eastAsia="zh-CN"/>
              </w:rPr>
              <w:tab/>
              <w:t xml:space="preserve">if </w:t>
            </w:r>
            <w:r w:rsidRPr="00A06135">
              <w:rPr>
                <w:i/>
                <w:iCs/>
                <w:sz w:val="20"/>
                <w:lang w:val="en-GB"/>
              </w:rPr>
              <w:t>ul-</w:t>
            </w:r>
            <w:proofErr w:type="spellStart"/>
            <w:r w:rsidRPr="00A06135">
              <w:rPr>
                <w:i/>
                <w:iCs/>
                <w:sz w:val="20"/>
                <w:lang w:val="en-GB"/>
              </w:rPr>
              <w:t>FullPowerTransmission</w:t>
            </w:r>
            <w:proofErr w:type="spellEnd"/>
            <w:r w:rsidRPr="00A06135">
              <w:rPr>
                <w:sz w:val="20"/>
                <w:lang w:val="en-GB"/>
              </w:rPr>
              <w:t xml:space="preserve"> </w:t>
            </w:r>
            <w:r w:rsidRPr="00A06135">
              <w:rPr>
                <w:sz w:val="20"/>
                <w:lang w:val="en-AU"/>
              </w:rPr>
              <w:t xml:space="preserve">in </w:t>
            </w:r>
            <w:r w:rsidRPr="00A06135">
              <w:rPr>
                <w:i/>
                <w:iCs/>
                <w:sz w:val="20"/>
                <w:lang w:val="en-AU"/>
              </w:rPr>
              <w:t>PUSCH-Config</w:t>
            </w:r>
            <w:r w:rsidRPr="00A06135">
              <w:rPr>
                <w:sz w:val="20"/>
                <w:lang w:val="en-AU"/>
              </w:rPr>
              <w:t xml:space="preserve"> </w:t>
            </w:r>
            <w:r w:rsidRPr="00A06135">
              <w:rPr>
                <w:sz w:val="20"/>
                <w:lang w:val="en-GB"/>
              </w:rPr>
              <w:t xml:space="preserve">is provided, </w:t>
            </w:r>
            <w:r w:rsidRPr="00A06135">
              <w:rPr>
                <w:iCs/>
                <w:sz w:val="20"/>
                <w:lang w:val="en-GB"/>
              </w:rPr>
              <w:t xml:space="preserve">the UE scales </w:t>
            </w:r>
            <m:oMath>
              <m:sSub>
                <m:sSubPr>
                  <m:ctrlPr>
                    <w:rPr>
                      <w:rFonts w:ascii="Cambria Math" w:hAnsi="Cambria Math"/>
                      <w:iCs/>
                      <w:sz w:val="20"/>
                      <w:lang w:val="en-GB"/>
                    </w:rPr>
                  </m:ctrlPr>
                </m:sSubPr>
                <m:e>
                  <m:acc>
                    <m:accPr>
                      <m:ctrlPr>
                        <w:rPr>
                          <w:rFonts w:ascii="Cambria Math" w:hAnsi="Cambria Math"/>
                          <w:iCs/>
                          <w:sz w:val="20"/>
                          <w:lang w:val="en-GB"/>
                        </w:rPr>
                      </m:ctrlPr>
                    </m:accPr>
                    <m:e>
                      <m:r>
                        <w:rPr>
                          <w:rFonts w:ascii="Cambria Math" w:hAnsi="Cambria Math"/>
                          <w:sz w:val="20"/>
                          <w:lang w:val="en-GB"/>
                        </w:rPr>
                        <m:t>P</m:t>
                      </m:r>
                    </m:e>
                  </m:acc>
                </m:e>
                <m:sub>
                  <m:r>
                    <m:rPr>
                      <m:nor/>
                    </m:rPr>
                    <w:rPr>
                      <w:iCs/>
                      <w:sz w:val="20"/>
                      <w:lang w:val="en-GB"/>
                    </w:rPr>
                    <m:t>PUSCH</m:t>
                  </m:r>
                  <m:r>
                    <m:rPr>
                      <m:sty m:val="p"/>
                    </m:rPr>
                    <w:rPr>
                      <w:rFonts w:ascii="Cambria Math" w:hAnsi="Cambria Math"/>
                      <w:sz w:val="20"/>
                      <w:lang w:val="en-GB"/>
                    </w:rPr>
                    <m:t>,</m:t>
                  </m:r>
                  <m:r>
                    <w:rPr>
                      <w:rFonts w:ascii="Cambria Math" w:hAnsi="Cambria Math"/>
                      <w:sz w:val="20"/>
                      <w:lang w:val="en-GB"/>
                    </w:rPr>
                    <m:t>b</m:t>
                  </m:r>
                  <m:r>
                    <m:rPr>
                      <m:sty m:val="p"/>
                    </m:rPr>
                    <w:rPr>
                      <w:rFonts w:ascii="Cambria Math" w:hAnsi="Cambria Math"/>
                      <w:sz w:val="20"/>
                      <w:lang w:val="en-GB"/>
                    </w:rPr>
                    <m:t>,</m:t>
                  </m:r>
                  <m:r>
                    <w:rPr>
                      <w:rFonts w:ascii="Cambria Math" w:hAnsi="Cambria Math"/>
                      <w:sz w:val="20"/>
                      <w:lang w:val="en-GB"/>
                    </w:rPr>
                    <m:t>f</m:t>
                  </m:r>
                  <m:r>
                    <m:rPr>
                      <m:sty m:val="p"/>
                    </m:rPr>
                    <w:rPr>
                      <w:rFonts w:ascii="Cambria Math" w:hAnsi="Cambria Math"/>
                      <w:sz w:val="20"/>
                      <w:lang w:val="en-GB"/>
                    </w:rPr>
                    <m:t>,</m:t>
                  </m:r>
                  <m:r>
                    <w:rPr>
                      <w:rFonts w:ascii="Cambria Math" w:hAnsi="Cambria Math"/>
                      <w:sz w:val="20"/>
                      <w:lang w:val="en-GB"/>
                    </w:rPr>
                    <m:t>c</m:t>
                  </m:r>
                </m:sub>
              </m:sSub>
              <m:r>
                <m:rPr>
                  <m:sty m:val="p"/>
                </m:rPr>
                <w:rPr>
                  <w:rFonts w:ascii="Cambria Math" w:hAnsi="Cambria Math"/>
                  <w:sz w:val="20"/>
                  <w:lang w:val="en-GB"/>
                </w:rPr>
                <m:t>(</m:t>
              </m:r>
              <m:r>
                <w:rPr>
                  <w:rFonts w:ascii="Cambria Math" w:hAnsi="Cambria Math"/>
                  <w:sz w:val="20"/>
                  <w:lang w:val="en-GB"/>
                </w:rPr>
                <m:t>i</m:t>
              </m:r>
              <m:r>
                <m:rPr>
                  <m:sty m:val="p"/>
                </m:rPr>
                <w:rPr>
                  <w:rFonts w:ascii="Cambria Math" w:hAnsi="Cambria Math"/>
                  <w:sz w:val="20"/>
                  <w:lang w:val="en-GB"/>
                </w:rPr>
                <m:t>,</m:t>
              </m:r>
              <m:r>
                <w:rPr>
                  <w:rFonts w:ascii="Cambria Math" w:hAnsi="Cambria Math"/>
                  <w:sz w:val="20"/>
                  <w:lang w:val="en-GB"/>
                </w:rPr>
                <m:t>j</m:t>
              </m:r>
              <m:r>
                <m:rPr>
                  <m:sty m:val="p"/>
                </m:rPr>
                <w:rPr>
                  <w:rFonts w:ascii="Cambria Math" w:hAnsi="Cambria Math"/>
                  <w:sz w:val="20"/>
                  <w:lang w:val="en-GB"/>
                </w:rPr>
                <m:t>,</m:t>
              </m:r>
              <m:sSub>
                <m:sSubPr>
                  <m:ctrlPr>
                    <w:rPr>
                      <w:rFonts w:ascii="Cambria Math" w:hAnsi="Cambria Math"/>
                      <w:iCs/>
                      <w:sz w:val="20"/>
                      <w:lang w:val="en-GB"/>
                    </w:rPr>
                  </m:ctrlPr>
                </m:sSubPr>
                <m:e>
                  <m:r>
                    <w:rPr>
                      <w:rFonts w:ascii="Cambria Math" w:hAnsi="Cambria Math"/>
                      <w:sz w:val="20"/>
                      <w:lang w:val="en-GB"/>
                    </w:rPr>
                    <m:t>q</m:t>
                  </m:r>
                </m:e>
                <m:sub>
                  <m:r>
                    <w:rPr>
                      <w:rFonts w:ascii="Cambria Math" w:hAnsi="Cambria Math"/>
                      <w:sz w:val="20"/>
                      <w:lang w:val="en-GB"/>
                    </w:rPr>
                    <m:t>d</m:t>
                  </m:r>
                </m:sub>
              </m:sSub>
              <m:r>
                <m:rPr>
                  <m:sty m:val="p"/>
                </m:rPr>
                <w:rPr>
                  <w:rFonts w:ascii="Cambria Math" w:hAnsi="Cambria Math"/>
                  <w:sz w:val="20"/>
                  <w:lang w:val="en-GB"/>
                </w:rPr>
                <m:t>,</m:t>
              </m:r>
              <m:r>
                <w:rPr>
                  <w:rFonts w:ascii="Cambria Math" w:hAnsi="Cambria Math"/>
                  <w:sz w:val="20"/>
                  <w:lang w:val="en-GB"/>
                </w:rPr>
                <m:t>l</m:t>
              </m:r>
              <m:r>
                <m:rPr>
                  <m:sty m:val="p"/>
                </m:rPr>
                <w:rPr>
                  <w:rFonts w:ascii="Cambria Math" w:hAnsi="Cambria Math"/>
                  <w:sz w:val="20"/>
                  <w:lang w:val="en-GB"/>
                </w:rPr>
                <m:t>)</m:t>
              </m:r>
            </m:oMath>
            <w:r w:rsidRPr="00A06135">
              <w:rPr>
                <w:sz w:val="20"/>
                <w:lang w:val="en-GB" w:eastAsia="zh-CN"/>
              </w:rPr>
              <w:t xml:space="preserve"> by </w:t>
            </w:r>
            <m:oMath>
              <m:r>
                <w:rPr>
                  <w:rFonts w:ascii="Cambria Math" w:hAnsi="Cambria Math"/>
                  <w:sz w:val="20"/>
                  <w:lang w:val="en-GB"/>
                </w:rPr>
                <m:t>s</m:t>
              </m:r>
            </m:oMath>
            <w:r w:rsidRPr="00A06135">
              <w:rPr>
                <w:iCs/>
                <w:sz w:val="20"/>
                <w:lang w:val="en-GB"/>
              </w:rPr>
              <w:t xml:space="preserve"> where:</w:t>
            </w:r>
          </w:p>
          <w:p w14:paraId="3D508EB1" w14:textId="77777777" w:rsidR="00740B41" w:rsidRPr="00BB4348" w:rsidRDefault="00740B41" w:rsidP="00BB4348">
            <w:pPr>
              <w:keepNext/>
              <w:keepLines/>
              <w:spacing w:after="0"/>
              <w:jc w:val="center"/>
              <w:outlineLvl w:val="3"/>
              <w:rPr>
                <w:color w:val="000000"/>
                <w:lang w:val="x-none"/>
              </w:rPr>
            </w:pPr>
            <w:r w:rsidRPr="00CB672D">
              <w:rPr>
                <w:color w:val="FF0000"/>
                <w:sz w:val="20"/>
              </w:rPr>
              <w:t>&lt; Unchanged parts are omitted &gt;</w:t>
            </w:r>
          </w:p>
          <w:p w14:paraId="567EEEF2" w14:textId="77777777" w:rsidR="00740B41" w:rsidRDefault="00740B41" w:rsidP="00BB4348">
            <w:pPr>
              <w:autoSpaceDE/>
              <w:autoSpaceDN/>
              <w:adjustRightInd/>
              <w:snapToGrid/>
              <w:spacing w:after="0"/>
              <w:ind w:left="568" w:hanging="284"/>
              <w:rPr>
                <w:sz w:val="20"/>
                <w:lang w:val="en-GB" w:eastAsia="zh-CN"/>
              </w:rPr>
            </w:pPr>
            <w:r w:rsidRPr="001D4971">
              <w:rPr>
                <w:sz w:val="20"/>
                <w:lang w:val="en-GB"/>
              </w:rPr>
              <w:t>-</w:t>
            </w:r>
            <w:r w:rsidRPr="001D4971">
              <w:rPr>
                <w:sz w:val="20"/>
                <w:lang w:val="en-GB"/>
              </w:rPr>
              <w:tab/>
              <w:t>else, if</w:t>
            </w:r>
            <w:r w:rsidRPr="001D4971">
              <w:rPr>
                <w:rFonts w:hint="eastAsia"/>
                <w:sz w:val="20"/>
                <w:lang w:val="en-AU" w:eastAsia="zh-CN"/>
              </w:rPr>
              <w:t xml:space="preserve"> each SRS resource in the </w:t>
            </w:r>
            <w:r w:rsidRPr="001D4971">
              <w:rPr>
                <w:i/>
                <w:iCs/>
                <w:color w:val="000000"/>
                <w:sz w:val="20"/>
                <w:lang w:val="en-GB"/>
              </w:rPr>
              <w:t>SRS-</w:t>
            </w:r>
            <w:proofErr w:type="spellStart"/>
            <w:r w:rsidRPr="001D4971">
              <w:rPr>
                <w:i/>
                <w:iCs/>
                <w:color w:val="000000"/>
                <w:sz w:val="20"/>
                <w:lang w:val="en-GB"/>
              </w:rPr>
              <w:t>ResourceSet</w:t>
            </w:r>
            <w:proofErr w:type="spellEnd"/>
            <w:r w:rsidRPr="001D4971">
              <w:rPr>
                <w:color w:val="000000"/>
                <w:sz w:val="20"/>
                <w:lang w:val="en-GB"/>
              </w:rPr>
              <w:t xml:space="preserve"> with </w:t>
            </w:r>
            <w:r w:rsidRPr="001D4971">
              <w:rPr>
                <w:i/>
                <w:iCs/>
                <w:color w:val="000000"/>
                <w:sz w:val="20"/>
                <w:lang w:val="en-GB"/>
              </w:rPr>
              <w:t>usage</w:t>
            </w:r>
            <w:r w:rsidRPr="001D4971">
              <w:rPr>
                <w:color w:val="000000"/>
                <w:sz w:val="20"/>
                <w:lang w:val="en-GB"/>
              </w:rPr>
              <w:t xml:space="preserve"> set to 'codebook'</w:t>
            </w:r>
            <w:r w:rsidRPr="001D4971">
              <w:rPr>
                <w:rFonts w:hint="eastAsia"/>
                <w:color w:val="000000"/>
                <w:sz w:val="20"/>
                <w:lang w:val="en-GB" w:eastAsia="zh-CN"/>
              </w:rPr>
              <w:t xml:space="preserve"> </w:t>
            </w:r>
            <w:r w:rsidRPr="001D4971">
              <w:rPr>
                <w:rFonts w:hint="eastAsia"/>
                <w:sz w:val="20"/>
                <w:lang w:val="en-AU" w:eastAsia="zh-CN"/>
              </w:rPr>
              <w:t>has more than one SRS port</w:t>
            </w:r>
            <w:r w:rsidRPr="001D4971">
              <w:rPr>
                <w:iCs/>
                <w:sz w:val="20"/>
                <w:lang w:val="en-GB"/>
              </w:rPr>
              <w:t xml:space="preserve">, the UE scales the linear value </w:t>
            </w:r>
            <w:r w:rsidRPr="001D4971">
              <w:rPr>
                <w:sz w:val="20"/>
                <w:lang w:val="en-GB" w:eastAsia="zh-CN"/>
              </w:rPr>
              <w:t xml:space="preserve">by the ratio of the number of antenna ports with a non-zero PUSCH transmission power to the maximum number of </w:t>
            </w:r>
            <w:r w:rsidRPr="001D4971">
              <w:rPr>
                <w:sz w:val="20"/>
                <w:lang w:val="en-AU"/>
              </w:rPr>
              <w:t>SRS ports supported by the UE in one SRS resource</w:t>
            </w:r>
            <w:r w:rsidRPr="001D4971">
              <w:rPr>
                <w:sz w:val="20"/>
                <w:lang w:val="en-GB" w:eastAsia="zh-CN"/>
              </w:rPr>
              <w:t>.</w:t>
            </w:r>
          </w:p>
          <w:p w14:paraId="5EA1A12A" w14:textId="77777777" w:rsidR="00740B41" w:rsidRPr="00A06135" w:rsidRDefault="00740B41" w:rsidP="00BB4348">
            <w:pPr>
              <w:autoSpaceDE/>
              <w:autoSpaceDN/>
              <w:adjustRightInd/>
              <w:snapToGrid/>
              <w:spacing w:after="0"/>
              <w:rPr>
                <w:sz w:val="20"/>
                <w:lang w:val="en-GB" w:eastAsia="zh-CN"/>
              </w:rPr>
            </w:pPr>
            <w:r w:rsidRPr="00A06135">
              <w:rPr>
                <w:sz w:val="20"/>
                <w:lang w:val="en-GB" w:eastAsia="zh-CN"/>
              </w:rPr>
              <w:t xml:space="preserve">The UE splits the power equally across the antenna ports on which the UE transmits the PUSCH with non-zero power. </w:t>
            </w:r>
          </w:p>
          <w:p w14:paraId="79B0ADA2" w14:textId="77777777" w:rsidR="00740B41" w:rsidRPr="00BB4348" w:rsidRDefault="00740B41" w:rsidP="00BB4348">
            <w:pPr>
              <w:autoSpaceDE/>
              <w:autoSpaceDN/>
              <w:adjustRightInd/>
              <w:snapToGrid/>
              <w:spacing w:after="0"/>
              <w:ind w:left="568" w:hanging="284"/>
              <w:jc w:val="center"/>
              <w:rPr>
                <w:sz w:val="20"/>
                <w:lang w:val="en-GB" w:eastAsia="zh-CN"/>
              </w:rPr>
            </w:pPr>
            <w:r w:rsidRPr="00CB672D">
              <w:rPr>
                <w:color w:val="FF0000"/>
                <w:sz w:val="20"/>
              </w:rPr>
              <w:t>&lt; Unchanged parts are omitted &gt;</w:t>
            </w:r>
          </w:p>
        </w:tc>
      </w:tr>
    </w:tbl>
    <w:p w14:paraId="03786262" w14:textId="767368B9" w:rsidR="00D75AC0" w:rsidRDefault="00D75AC0" w:rsidP="00D75AC0">
      <w:pPr>
        <w:rPr>
          <w:b/>
          <w:bCs/>
          <w:i/>
          <w:lang w:eastAsia="zh-CN"/>
        </w:rPr>
      </w:pPr>
    </w:p>
    <w:p w14:paraId="3CE77511" w14:textId="6364C00C" w:rsidR="0043162D" w:rsidRDefault="0043162D" w:rsidP="00F6049D">
      <w:pPr>
        <w:pStyle w:val="1"/>
        <w:numPr>
          <w:ilvl w:val="0"/>
          <w:numId w:val="0"/>
        </w:numPr>
        <w:spacing w:before="240"/>
        <w:ind w:left="432" w:hanging="432"/>
        <w:rPr>
          <w:rFonts w:eastAsiaTheme="minorEastAsia"/>
          <w:lang w:val="en-GB" w:eastAsia="zh-CN"/>
        </w:rPr>
      </w:pPr>
      <w:r w:rsidRPr="00903FED">
        <w:rPr>
          <w:rFonts w:eastAsiaTheme="minorEastAsia"/>
          <w:lang w:val="en-GB" w:eastAsia="zh-CN"/>
        </w:rPr>
        <w:t>References</w:t>
      </w:r>
    </w:p>
    <w:p w14:paraId="7D08DB4F" w14:textId="4FFC13E4" w:rsidR="001D7DDF" w:rsidRPr="00D75AC0" w:rsidRDefault="00BB2690" w:rsidP="00E94550">
      <w:pPr>
        <w:spacing w:after="0"/>
        <w:jc w:val="left"/>
        <w:rPr>
          <w:rFonts w:eastAsiaTheme="minorEastAsia"/>
          <w:lang w:val="en-GB" w:eastAsia="zh-CN"/>
        </w:rPr>
      </w:pPr>
      <w:r>
        <w:rPr>
          <w:rFonts w:eastAsiaTheme="minorEastAsia" w:hint="eastAsia"/>
          <w:lang w:val="en-GB" w:eastAsia="zh-CN"/>
        </w:rPr>
        <w:t>[</w:t>
      </w:r>
      <w:r w:rsidR="002064A5">
        <w:rPr>
          <w:rFonts w:eastAsiaTheme="minorEastAsia"/>
          <w:lang w:val="en-GB" w:eastAsia="zh-CN"/>
        </w:rPr>
        <w:t>1</w:t>
      </w:r>
      <w:r>
        <w:rPr>
          <w:rFonts w:eastAsiaTheme="minorEastAsia"/>
          <w:lang w:val="en-GB" w:eastAsia="zh-CN"/>
        </w:rPr>
        <w:t>]</w:t>
      </w:r>
      <w:r w:rsidR="001D7DDF">
        <w:rPr>
          <w:rFonts w:eastAsiaTheme="minorEastAsia"/>
          <w:lang w:val="en-GB" w:eastAsia="zh-CN"/>
        </w:rPr>
        <w:t xml:space="preserve"> </w:t>
      </w:r>
      <w:r w:rsidR="00740B41" w:rsidRPr="00740B41">
        <w:rPr>
          <w:rFonts w:eastAsiaTheme="minorEastAsia"/>
          <w:lang w:val="en-GB" w:eastAsia="zh-CN"/>
        </w:rPr>
        <w:t>R1-2501656</w:t>
      </w:r>
      <w:r w:rsidR="00740B41">
        <w:rPr>
          <w:rFonts w:eastAsiaTheme="minorEastAsia"/>
          <w:lang w:val="en-GB" w:eastAsia="zh-CN"/>
        </w:rPr>
        <w:t xml:space="preserve">, </w:t>
      </w:r>
      <w:r w:rsidR="00024641">
        <w:rPr>
          <w:rFonts w:eastAsiaTheme="minorEastAsia"/>
          <w:lang w:val="en-GB" w:eastAsia="zh-CN"/>
        </w:rPr>
        <w:t>“</w:t>
      </w:r>
      <w:r w:rsidR="00740B41" w:rsidRPr="00740B41">
        <w:rPr>
          <w:rFonts w:eastAsiaTheme="minorEastAsia"/>
          <w:lang w:val="en-GB" w:eastAsia="zh-CN"/>
        </w:rPr>
        <w:t>Introduction of NR MIMO Phase5</w:t>
      </w:r>
      <w:r w:rsidR="00024641">
        <w:rPr>
          <w:rFonts w:eastAsiaTheme="minorEastAsia"/>
          <w:lang w:val="en-GB" w:eastAsia="zh-CN"/>
        </w:rPr>
        <w:t>”,</w:t>
      </w:r>
      <w:r w:rsidR="00024641" w:rsidRPr="00024641">
        <w:rPr>
          <w:rFonts w:eastAsiaTheme="minorEastAsia"/>
          <w:lang w:val="en-GB" w:eastAsia="zh-CN"/>
        </w:rPr>
        <w:t xml:space="preserve"> RAN</w:t>
      </w:r>
      <w:r w:rsidR="00024641">
        <w:rPr>
          <w:rFonts w:eastAsiaTheme="minorEastAsia"/>
          <w:lang w:val="en-GB" w:eastAsia="zh-CN"/>
        </w:rPr>
        <w:t xml:space="preserve">1 #120, </w:t>
      </w:r>
      <w:r w:rsidR="00024641" w:rsidRPr="00024641">
        <w:rPr>
          <w:rFonts w:eastAsiaTheme="minorEastAsia"/>
          <w:lang w:val="en-GB" w:eastAsia="zh-CN"/>
        </w:rPr>
        <w:t>February 17-21, 2025</w:t>
      </w:r>
      <w:r w:rsidR="00FB7AF7">
        <w:rPr>
          <w:rFonts w:eastAsiaTheme="minorEastAsia"/>
          <w:lang w:val="en-GB" w:eastAsia="zh-CN"/>
        </w:rPr>
        <w:t>.</w:t>
      </w:r>
    </w:p>
    <w:p w14:paraId="2D82E239" w14:textId="08690072" w:rsidR="007A7C79" w:rsidRDefault="001D7DDF" w:rsidP="00E94550">
      <w:pPr>
        <w:spacing w:after="0"/>
        <w:jc w:val="left"/>
      </w:pPr>
      <w:r>
        <w:rPr>
          <w:rFonts w:eastAsiaTheme="minorEastAsia"/>
          <w:lang w:val="en-GB" w:eastAsia="zh-CN"/>
        </w:rPr>
        <w:t xml:space="preserve">[2] </w:t>
      </w:r>
      <w:r w:rsidR="00D75AC0">
        <w:rPr>
          <w:rFonts w:eastAsiaTheme="minorEastAsia"/>
          <w:lang w:val="en-GB" w:eastAsia="zh-CN"/>
        </w:rPr>
        <w:t>R1-2501</w:t>
      </w:r>
      <w:r w:rsidR="00740B41">
        <w:rPr>
          <w:rFonts w:eastAsiaTheme="minorEastAsia"/>
          <w:lang w:val="en-GB" w:eastAsia="zh-CN"/>
        </w:rPr>
        <w:t>658</w:t>
      </w:r>
      <w:r w:rsidR="00D75AC0">
        <w:rPr>
          <w:rFonts w:eastAsiaTheme="minorEastAsia"/>
          <w:lang w:val="en-GB" w:eastAsia="zh-CN"/>
        </w:rPr>
        <w:t xml:space="preserve">, </w:t>
      </w:r>
      <w:bookmarkStart w:id="18" w:name="OLE_LINK1"/>
      <w:bookmarkStart w:id="19" w:name="OLE_LINK2"/>
      <w:r w:rsidR="00024641">
        <w:rPr>
          <w:rFonts w:eastAsiaTheme="minorEastAsia"/>
          <w:lang w:val="en-GB" w:eastAsia="zh-CN"/>
        </w:rPr>
        <w:t>“</w:t>
      </w:r>
      <w:r w:rsidR="00740B41">
        <w:t xml:space="preserve">Introduction of Rel-19 </w:t>
      </w:r>
      <w:bookmarkEnd w:id="18"/>
      <w:bookmarkEnd w:id="19"/>
      <w:r w:rsidR="00740B41">
        <w:t>NR MIMO Phase 5</w:t>
      </w:r>
      <w:r w:rsidR="00024641">
        <w:t>”</w:t>
      </w:r>
      <w:r w:rsidR="00024641">
        <w:rPr>
          <w:rFonts w:eastAsiaTheme="minorEastAsia"/>
          <w:lang w:val="en-GB" w:eastAsia="zh-CN"/>
        </w:rPr>
        <w:t>,</w:t>
      </w:r>
      <w:r w:rsidR="00024641" w:rsidRPr="00024641">
        <w:rPr>
          <w:rFonts w:eastAsiaTheme="minorEastAsia"/>
          <w:lang w:val="en-GB" w:eastAsia="zh-CN"/>
        </w:rPr>
        <w:t xml:space="preserve"> RAN</w:t>
      </w:r>
      <w:r w:rsidR="00024641">
        <w:rPr>
          <w:rFonts w:eastAsiaTheme="minorEastAsia"/>
          <w:lang w:val="en-GB" w:eastAsia="zh-CN"/>
        </w:rPr>
        <w:t xml:space="preserve">1 #120, </w:t>
      </w:r>
      <w:r w:rsidR="00024641" w:rsidRPr="00024641">
        <w:rPr>
          <w:rFonts w:eastAsiaTheme="minorEastAsia"/>
          <w:lang w:val="en-GB" w:eastAsia="zh-CN"/>
        </w:rPr>
        <w:t>February 17-21, 2025</w:t>
      </w:r>
      <w:r w:rsidR="00FB7AF7">
        <w:rPr>
          <w:rFonts w:eastAsiaTheme="minorEastAsia"/>
          <w:lang w:val="en-GB" w:eastAsia="zh-CN"/>
        </w:rPr>
        <w:t>.</w:t>
      </w:r>
    </w:p>
    <w:p w14:paraId="5876DECF" w14:textId="7602F749" w:rsidR="00E94550" w:rsidRPr="00E94550" w:rsidRDefault="007A7C79" w:rsidP="00E94550">
      <w:pPr>
        <w:spacing w:after="0"/>
        <w:jc w:val="left"/>
        <w:rPr>
          <w:rFonts w:eastAsiaTheme="minorEastAsia"/>
          <w:lang w:val="en-GB" w:eastAsia="zh-CN"/>
        </w:rPr>
      </w:pPr>
      <w:r>
        <w:rPr>
          <w:rFonts w:eastAsiaTheme="minorEastAsia"/>
          <w:lang w:val="en-GB" w:eastAsia="zh-CN"/>
        </w:rPr>
        <w:t xml:space="preserve">[3] R1-2501661, </w:t>
      </w:r>
      <w:r w:rsidR="00024641">
        <w:rPr>
          <w:rFonts w:eastAsiaTheme="minorEastAsia"/>
          <w:lang w:val="en-GB" w:eastAsia="zh-CN"/>
        </w:rPr>
        <w:t>“</w:t>
      </w:r>
      <w:r>
        <w:t>Introduction of Rel-19 NR MIMO Phase 5</w:t>
      </w:r>
      <w:r w:rsidR="00024641">
        <w:t>”</w:t>
      </w:r>
      <w:r w:rsidR="00024641">
        <w:rPr>
          <w:rFonts w:eastAsiaTheme="minorEastAsia"/>
          <w:lang w:val="en-GB" w:eastAsia="zh-CN"/>
        </w:rPr>
        <w:t>,</w:t>
      </w:r>
      <w:r w:rsidR="00024641" w:rsidRPr="00024641">
        <w:rPr>
          <w:rFonts w:eastAsiaTheme="minorEastAsia"/>
          <w:lang w:val="en-GB" w:eastAsia="zh-CN"/>
        </w:rPr>
        <w:t xml:space="preserve"> RAN</w:t>
      </w:r>
      <w:r w:rsidR="00024641">
        <w:rPr>
          <w:rFonts w:eastAsiaTheme="minorEastAsia"/>
          <w:lang w:val="en-GB" w:eastAsia="zh-CN"/>
        </w:rPr>
        <w:t xml:space="preserve">1 #120, </w:t>
      </w:r>
      <w:r w:rsidR="00024641" w:rsidRPr="00024641">
        <w:rPr>
          <w:rFonts w:eastAsiaTheme="minorEastAsia"/>
          <w:lang w:val="en-GB" w:eastAsia="zh-CN"/>
        </w:rPr>
        <w:t>February 17-21, 2025</w:t>
      </w:r>
      <w:r w:rsidR="00FB7AF7">
        <w:rPr>
          <w:rFonts w:eastAsiaTheme="minorEastAsia"/>
          <w:lang w:val="en-GB" w:eastAsia="zh-CN"/>
        </w:rPr>
        <w:t>.</w:t>
      </w:r>
    </w:p>
    <w:p w14:paraId="5EF55732" w14:textId="55ADF7A5" w:rsidR="007A7C79" w:rsidRPr="00903FED" w:rsidRDefault="007A7C79" w:rsidP="00E94550">
      <w:pPr>
        <w:spacing w:after="0"/>
        <w:jc w:val="left"/>
        <w:rPr>
          <w:rFonts w:eastAsiaTheme="minorEastAsia"/>
          <w:lang w:val="en-GB" w:eastAsia="zh-CN"/>
        </w:rPr>
      </w:pPr>
      <w:r>
        <w:rPr>
          <w:rFonts w:eastAsiaTheme="minorEastAsia"/>
          <w:lang w:val="en-GB" w:eastAsia="zh-CN"/>
        </w:rPr>
        <w:t>[4]</w:t>
      </w:r>
      <w:r w:rsidR="00E94550">
        <w:rPr>
          <w:rFonts w:eastAsiaTheme="minorEastAsia"/>
          <w:lang w:val="en-GB" w:eastAsia="zh-CN"/>
        </w:rPr>
        <w:t xml:space="preserve"> </w:t>
      </w:r>
      <w:r>
        <w:rPr>
          <w:rFonts w:eastAsiaTheme="minorEastAsia"/>
          <w:lang w:val="en-GB" w:eastAsia="zh-CN"/>
        </w:rPr>
        <w:t xml:space="preserve">R1-2501669, </w:t>
      </w:r>
      <w:r w:rsidR="00024641">
        <w:rPr>
          <w:rFonts w:eastAsiaTheme="minorEastAsia"/>
          <w:lang w:val="en-GB" w:eastAsia="zh-CN"/>
        </w:rPr>
        <w:t>“</w:t>
      </w:r>
      <w:r>
        <w:t xml:space="preserve">Introduction of </w:t>
      </w:r>
      <w:r w:rsidRPr="007A7C79">
        <w:t>UE-initiated/event-driven beam management</w:t>
      </w:r>
      <w:r w:rsidR="00024641">
        <w:t>”</w:t>
      </w:r>
      <w:r w:rsidR="00024641">
        <w:rPr>
          <w:rFonts w:eastAsiaTheme="minorEastAsia"/>
          <w:lang w:val="en-GB" w:eastAsia="zh-CN"/>
        </w:rPr>
        <w:t>,</w:t>
      </w:r>
      <w:r w:rsidR="00024641" w:rsidRPr="00024641">
        <w:rPr>
          <w:rFonts w:eastAsiaTheme="minorEastAsia"/>
          <w:lang w:val="en-GB" w:eastAsia="zh-CN"/>
        </w:rPr>
        <w:t xml:space="preserve"> RAN</w:t>
      </w:r>
      <w:r w:rsidR="00024641">
        <w:rPr>
          <w:rFonts w:eastAsiaTheme="minorEastAsia"/>
          <w:lang w:val="en-GB" w:eastAsia="zh-CN"/>
        </w:rPr>
        <w:t xml:space="preserve">1 #120, </w:t>
      </w:r>
      <w:r w:rsidR="00024641" w:rsidRPr="00024641">
        <w:rPr>
          <w:rFonts w:eastAsiaTheme="minorEastAsia"/>
          <w:lang w:val="en-GB" w:eastAsia="zh-CN"/>
        </w:rPr>
        <w:t>February 17-21, 2025</w:t>
      </w:r>
      <w:r w:rsidR="00FB7AF7">
        <w:rPr>
          <w:rFonts w:eastAsiaTheme="minorEastAsia"/>
          <w:lang w:val="en-GB" w:eastAsia="zh-CN"/>
        </w:rPr>
        <w:t>.</w:t>
      </w:r>
    </w:p>
    <w:p w14:paraId="3E36A466" w14:textId="5784BA6D" w:rsidR="007A7C79" w:rsidRDefault="007A7C79" w:rsidP="00E94550">
      <w:pPr>
        <w:spacing w:after="0"/>
        <w:jc w:val="left"/>
      </w:pPr>
      <w:r>
        <w:rPr>
          <w:rFonts w:eastAsiaTheme="minorEastAsia"/>
          <w:lang w:val="en-GB" w:eastAsia="zh-CN"/>
        </w:rPr>
        <w:t xml:space="preserve">[5] R1-2501667, </w:t>
      </w:r>
      <w:r w:rsidR="00024641">
        <w:rPr>
          <w:rFonts w:eastAsiaTheme="minorEastAsia"/>
          <w:lang w:val="en-GB" w:eastAsia="zh-CN"/>
        </w:rPr>
        <w:t>“</w:t>
      </w:r>
      <w:r>
        <w:t>Introduction of CSI enhancements for NR MIMO Phase 5</w:t>
      </w:r>
      <w:r w:rsidR="00024641">
        <w:t>”</w:t>
      </w:r>
      <w:r w:rsidR="00024641">
        <w:rPr>
          <w:rFonts w:eastAsiaTheme="minorEastAsia"/>
          <w:lang w:val="en-GB" w:eastAsia="zh-CN"/>
        </w:rPr>
        <w:t>,</w:t>
      </w:r>
      <w:r w:rsidR="00024641" w:rsidRPr="00024641">
        <w:rPr>
          <w:rFonts w:eastAsiaTheme="minorEastAsia"/>
          <w:lang w:val="en-GB" w:eastAsia="zh-CN"/>
        </w:rPr>
        <w:t xml:space="preserve"> RAN</w:t>
      </w:r>
      <w:r w:rsidR="00024641">
        <w:rPr>
          <w:rFonts w:eastAsiaTheme="minorEastAsia"/>
          <w:lang w:val="en-GB" w:eastAsia="zh-CN"/>
        </w:rPr>
        <w:t xml:space="preserve">1 #120, </w:t>
      </w:r>
      <w:r w:rsidR="00024641" w:rsidRPr="00024641">
        <w:rPr>
          <w:rFonts w:eastAsiaTheme="minorEastAsia"/>
          <w:lang w:val="en-GB" w:eastAsia="zh-CN"/>
        </w:rPr>
        <w:t>February 17-21, 2025</w:t>
      </w:r>
      <w:r w:rsidR="00FB7AF7">
        <w:rPr>
          <w:rFonts w:eastAsiaTheme="minorEastAsia"/>
          <w:lang w:val="en-GB" w:eastAsia="zh-CN"/>
        </w:rPr>
        <w:t>.</w:t>
      </w:r>
    </w:p>
    <w:p w14:paraId="4957C141" w14:textId="19F0D871" w:rsidR="007A7C79" w:rsidRPr="00903FED" w:rsidRDefault="007A7C79" w:rsidP="00E94550">
      <w:pPr>
        <w:spacing w:after="0"/>
        <w:jc w:val="left"/>
        <w:rPr>
          <w:rFonts w:eastAsiaTheme="minorEastAsia"/>
          <w:lang w:val="en-GB" w:eastAsia="zh-CN"/>
        </w:rPr>
      </w:pPr>
      <w:r>
        <w:rPr>
          <w:rFonts w:eastAsiaTheme="minorEastAsia"/>
          <w:lang w:val="en-GB" w:eastAsia="zh-CN"/>
        </w:rPr>
        <w:t xml:space="preserve">[6] R1-2501665, </w:t>
      </w:r>
      <w:r w:rsidR="00024641">
        <w:rPr>
          <w:rFonts w:eastAsiaTheme="minorEastAsia"/>
          <w:lang w:val="en-GB" w:eastAsia="zh-CN"/>
        </w:rPr>
        <w:t>“</w:t>
      </w:r>
      <w:r>
        <w:t>Introduction of 3Tx UL enhancements for NR MIMO Phase 5</w:t>
      </w:r>
      <w:r w:rsidR="00024641">
        <w:t>”</w:t>
      </w:r>
      <w:r w:rsidR="00024641">
        <w:rPr>
          <w:rFonts w:eastAsiaTheme="minorEastAsia"/>
          <w:lang w:val="en-GB" w:eastAsia="zh-CN"/>
        </w:rPr>
        <w:t>,</w:t>
      </w:r>
      <w:r w:rsidR="00024641" w:rsidRPr="00024641">
        <w:rPr>
          <w:rFonts w:eastAsiaTheme="minorEastAsia"/>
          <w:lang w:val="en-GB" w:eastAsia="zh-CN"/>
        </w:rPr>
        <w:t xml:space="preserve"> RAN</w:t>
      </w:r>
      <w:r w:rsidR="00024641">
        <w:rPr>
          <w:rFonts w:eastAsiaTheme="minorEastAsia"/>
          <w:lang w:val="en-GB" w:eastAsia="zh-CN"/>
        </w:rPr>
        <w:t xml:space="preserve">1 #120, </w:t>
      </w:r>
      <w:r w:rsidR="00024641" w:rsidRPr="00024641">
        <w:rPr>
          <w:rFonts w:eastAsiaTheme="minorEastAsia"/>
          <w:lang w:val="en-GB" w:eastAsia="zh-CN"/>
        </w:rPr>
        <w:t>February 17-21, 2025</w:t>
      </w:r>
      <w:r w:rsidR="00FB7AF7">
        <w:rPr>
          <w:rFonts w:eastAsiaTheme="minorEastAsia"/>
          <w:lang w:val="en-GB" w:eastAsia="zh-CN"/>
        </w:rPr>
        <w:t>.</w:t>
      </w:r>
    </w:p>
    <w:p w14:paraId="2B6E8101" w14:textId="2312943E" w:rsidR="007A7C79" w:rsidRPr="008E4FD7" w:rsidRDefault="00024641" w:rsidP="00E94550">
      <w:pPr>
        <w:spacing w:after="0"/>
        <w:jc w:val="left"/>
        <w:rPr>
          <w:rFonts w:eastAsiaTheme="minorEastAsia"/>
          <w:lang w:eastAsia="zh-CN"/>
        </w:rPr>
      </w:pPr>
      <w:r>
        <w:rPr>
          <w:rFonts w:eastAsiaTheme="minorEastAsia" w:hint="eastAsia"/>
          <w:lang w:val="en-GB" w:eastAsia="zh-CN"/>
        </w:rPr>
        <w:t>[</w:t>
      </w:r>
      <w:r>
        <w:rPr>
          <w:rFonts w:eastAsiaTheme="minorEastAsia"/>
          <w:lang w:val="en-GB" w:eastAsia="zh-CN"/>
        </w:rPr>
        <w:t xml:space="preserve">7] </w:t>
      </w:r>
      <w:r w:rsidRPr="00024641">
        <w:rPr>
          <w:rFonts w:eastAsiaTheme="minorEastAsia"/>
          <w:lang w:val="en-GB" w:eastAsia="zh-CN"/>
        </w:rPr>
        <w:t>RP-232915, “Proposal for Rel-19 MIMO Objectives”, RAN#102, December 11-15, 2023.</w:t>
      </w:r>
    </w:p>
    <w:p w14:paraId="0EF6438E" w14:textId="3F42C85E" w:rsidR="00BB2690" w:rsidRPr="00903FED" w:rsidRDefault="00BB2690" w:rsidP="00FD3159">
      <w:pPr>
        <w:rPr>
          <w:rFonts w:eastAsiaTheme="minorEastAsia"/>
          <w:lang w:val="en-GB" w:eastAsia="zh-CN"/>
        </w:rPr>
      </w:pPr>
    </w:p>
    <w:sectPr w:rsidR="00BB2690" w:rsidRPr="00903FED" w:rsidSect="00F018DE">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EC977" w14:textId="77777777" w:rsidR="00BC7D00" w:rsidRDefault="00BC7D00" w:rsidP="0043162D">
      <w:pPr>
        <w:spacing w:after="0"/>
      </w:pPr>
      <w:r>
        <w:separator/>
      </w:r>
    </w:p>
  </w:endnote>
  <w:endnote w:type="continuationSeparator" w:id="0">
    <w:p w14:paraId="1415C4D0" w14:textId="77777777" w:rsidR="00BC7D00" w:rsidRDefault="00BC7D00" w:rsidP="004316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altName w:val="Arial"/>
    <w:charset w:val="00"/>
    <w:family w:val="swiss"/>
    <w:pitch w:val="variable"/>
    <w:sig w:usb0="00000001"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92D0" w14:textId="77777777" w:rsidR="00BC7D00" w:rsidRDefault="00BC7D00" w:rsidP="0043162D">
      <w:pPr>
        <w:spacing w:after="0"/>
      </w:pPr>
      <w:r>
        <w:separator/>
      </w:r>
    </w:p>
  </w:footnote>
  <w:footnote w:type="continuationSeparator" w:id="0">
    <w:p w14:paraId="147ED745" w14:textId="77777777" w:rsidR="00BC7D00" w:rsidRDefault="00BC7D00" w:rsidP="004316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6.15pt;height:21.85pt" o:bullet="t">
        <v:imagedata r:id="rId1" o:title="artAA7B"/>
      </v:shape>
    </w:pict>
  </w:numPicBullet>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宋体" w:eastAsia="宋体" w:hAnsi="宋体"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30446"/>
    <w:multiLevelType w:val="hybridMultilevel"/>
    <w:tmpl w:val="4FB2B50E"/>
    <w:lvl w:ilvl="0" w:tplc="4E5CA9E4">
      <w:numFmt w:val="bullet"/>
      <w:lvlText w:val="-"/>
      <w:lvlJc w:val="left"/>
      <w:pPr>
        <w:ind w:left="836" w:hanging="420"/>
      </w:pPr>
      <w:rPr>
        <w:rFonts w:ascii="Times New Roman" w:eastAsia="MS Mincho" w:hAnsi="Times New Roman"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3265F"/>
    <w:multiLevelType w:val="hybridMultilevel"/>
    <w:tmpl w:val="2F5AE8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67275"/>
    <w:multiLevelType w:val="hybridMultilevel"/>
    <w:tmpl w:val="688C563E"/>
    <w:lvl w:ilvl="0" w:tplc="E93E9CE0">
      <w:start w:val="1"/>
      <w:numFmt w:val="bullet"/>
      <w:lvlText w:val="‐"/>
      <w:lvlJc w:val="left"/>
      <w:pPr>
        <w:ind w:left="1180" w:hanging="420"/>
      </w:pPr>
      <w:rPr>
        <w:rFonts w:ascii="宋体" w:eastAsia="宋体" w:hAnsi="宋体" w:hint="eastAsia"/>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D2813"/>
    <w:multiLevelType w:val="hybridMultilevel"/>
    <w:tmpl w:val="E18E8384"/>
    <w:lvl w:ilvl="0" w:tplc="A67428E4">
      <w:start w:val="1"/>
      <w:numFmt w:val="bullet"/>
      <w:lvlText w:val=""/>
      <w:lvlJc w:val="left"/>
      <w:pPr>
        <w:ind w:left="420" w:hanging="420"/>
      </w:pPr>
      <w:rPr>
        <w:rFonts w:ascii="Symbol" w:hAnsi="Symbol"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A1253"/>
    <w:multiLevelType w:val="hybridMultilevel"/>
    <w:tmpl w:val="3FDEB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306C5"/>
    <w:multiLevelType w:val="hybridMultilevel"/>
    <w:tmpl w:val="5156A2F0"/>
    <w:lvl w:ilvl="0" w:tplc="04090011">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DD5FAA"/>
    <w:multiLevelType w:val="hybridMultilevel"/>
    <w:tmpl w:val="A576168E"/>
    <w:lvl w:ilvl="0" w:tplc="E93E9CE0">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57C389D"/>
    <w:multiLevelType w:val="hybridMultilevel"/>
    <w:tmpl w:val="5AF62048"/>
    <w:lvl w:ilvl="0" w:tplc="C2304BB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760340"/>
    <w:multiLevelType w:val="hybridMultilevel"/>
    <w:tmpl w:val="AA96D2F6"/>
    <w:lvl w:ilvl="0" w:tplc="87EA88C6">
      <w:numFmt w:val="bullet"/>
      <w:lvlText w:val="•"/>
      <w:lvlJc w:val="left"/>
      <w:pPr>
        <w:tabs>
          <w:tab w:val="num" w:pos="360"/>
        </w:tabs>
        <w:ind w:left="360" w:hanging="360"/>
      </w:pPr>
      <w:rPr>
        <w:rFonts w:ascii="Arial" w:hAnsi="Arial" w:hint="default"/>
      </w:rPr>
    </w:lvl>
    <w:lvl w:ilvl="1" w:tplc="87EA88C6">
      <w:numFmt w:val="bullet"/>
      <w:lvlText w:val="•"/>
      <w:lvlJc w:val="left"/>
      <w:pPr>
        <w:tabs>
          <w:tab w:val="num" w:pos="1080"/>
        </w:tabs>
        <w:ind w:left="1080" w:hanging="360"/>
      </w:pPr>
      <w:rPr>
        <w:rFonts w:ascii="Arial" w:hAnsi="Arial" w:hint="default"/>
      </w:rPr>
    </w:lvl>
    <w:lvl w:ilvl="2" w:tplc="B57AB4E8" w:tentative="1">
      <w:start w:val="1"/>
      <w:numFmt w:val="bullet"/>
      <w:lvlText w:val=""/>
      <w:lvlPicBulletId w:val="0"/>
      <w:lvlJc w:val="left"/>
      <w:pPr>
        <w:tabs>
          <w:tab w:val="num" w:pos="1800"/>
        </w:tabs>
        <w:ind w:left="1800" w:hanging="360"/>
      </w:pPr>
      <w:rPr>
        <w:rFonts w:ascii="Symbol" w:hAnsi="Symbol" w:hint="default"/>
      </w:rPr>
    </w:lvl>
    <w:lvl w:ilvl="3" w:tplc="D99CC7B0" w:tentative="1">
      <w:start w:val="1"/>
      <w:numFmt w:val="bullet"/>
      <w:lvlText w:val=""/>
      <w:lvlPicBulletId w:val="0"/>
      <w:lvlJc w:val="left"/>
      <w:pPr>
        <w:tabs>
          <w:tab w:val="num" w:pos="2520"/>
        </w:tabs>
        <w:ind w:left="2520" w:hanging="360"/>
      </w:pPr>
      <w:rPr>
        <w:rFonts w:ascii="Symbol" w:hAnsi="Symbol" w:hint="default"/>
      </w:rPr>
    </w:lvl>
    <w:lvl w:ilvl="4" w:tplc="4E0EC7CC" w:tentative="1">
      <w:start w:val="1"/>
      <w:numFmt w:val="bullet"/>
      <w:lvlText w:val=""/>
      <w:lvlPicBulletId w:val="0"/>
      <w:lvlJc w:val="left"/>
      <w:pPr>
        <w:tabs>
          <w:tab w:val="num" w:pos="3240"/>
        </w:tabs>
        <w:ind w:left="3240" w:hanging="360"/>
      </w:pPr>
      <w:rPr>
        <w:rFonts w:ascii="Symbol" w:hAnsi="Symbol" w:hint="default"/>
      </w:rPr>
    </w:lvl>
    <w:lvl w:ilvl="5" w:tplc="503EED1C" w:tentative="1">
      <w:start w:val="1"/>
      <w:numFmt w:val="bullet"/>
      <w:lvlText w:val=""/>
      <w:lvlPicBulletId w:val="0"/>
      <w:lvlJc w:val="left"/>
      <w:pPr>
        <w:tabs>
          <w:tab w:val="num" w:pos="3960"/>
        </w:tabs>
        <w:ind w:left="3960" w:hanging="360"/>
      </w:pPr>
      <w:rPr>
        <w:rFonts w:ascii="Symbol" w:hAnsi="Symbol" w:hint="default"/>
      </w:rPr>
    </w:lvl>
    <w:lvl w:ilvl="6" w:tplc="E5880D8C" w:tentative="1">
      <w:start w:val="1"/>
      <w:numFmt w:val="bullet"/>
      <w:lvlText w:val=""/>
      <w:lvlPicBulletId w:val="0"/>
      <w:lvlJc w:val="left"/>
      <w:pPr>
        <w:tabs>
          <w:tab w:val="num" w:pos="4680"/>
        </w:tabs>
        <w:ind w:left="4680" w:hanging="360"/>
      </w:pPr>
      <w:rPr>
        <w:rFonts w:ascii="Symbol" w:hAnsi="Symbol" w:hint="default"/>
      </w:rPr>
    </w:lvl>
    <w:lvl w:ilvl="7" w:tplc="05BEC2AC" w:tentative="1">
      <w:start w:val="1"/>
      <w:numFmt w:val="bullet"/>
      <w:lvlText w:val=""/>
      <w:lvlPicBulletId w:val="0"/>
      <w:lvlJc w:val="left"/>
      <w:pPr>
        <w:tabs>
          <w:tab w:val="num" w:pos="5400"/>
        </w:tabs>
        <w:ind w:left="5400" w:hanging="360"/>
      </w:pPr>
      <w:rPr>
        <w:rFonts w:ascii="Symbol" w:hAnsi="Symbol" w:hint="default"/>
      </w:rPr>
    </w:lvl>
    <w:lvl w:ilvl="8" w:tplc="E7D8FF0E" w:tentative="1">
      <w:start w:val="1"/>
      <w:numFmt w:val="bullet"/>
      <w:lvlText w:val=""/>
      <w:lvlPicBulletId w:val="0"/>
      <w:lvlJc w:val="left"/>
      <w:pPr>
        <w:tabs>
          <w:tab w:val="num" w:pos="6120"/>
        </w:tabs>
        <w:ind w:left="6120" w:hanging="360"/>
      </w:pPr>
      <w:rPr>
        <w:rFonts w:ascii="Symbol" w:hAnsi="Symbol" w:hint="default"/>
      </w:rPr>
    </w:lvl>
  </w:abstractNum>
  <w:abstractNum w:abstractNumId="1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D7ACC"/>
    <w:multiLevelType w:val="hybridMultilevel"/>
    <w:tmpl w:val="77FA3080"/>
    <w:lvl w:ilvl="0" w:tplc="FD5C57B8">
      <w:start w:val="1"/>
      <w:numFmt w:val="bullet"/>
      <w:lvlText w:val=""/>
      <w:lvlPicBulletId w:val="0"/>
      <w:lvlJc w:val="left"/>
      <w:pPr>
        <w:tabs>
          <w:tab w:val="num" w:pos="360"/>
        </w:tabs>
        <w:ind w:left="360" w:hanging="360"/>
      </w:pPr>
      <w:rPr>
        <w:rFonts w:ascii="Symbol" w:hAnsi="Symbol" w:hint="default"/>
      </w:rPr>
    </w:lvl>
    <w:lvl w:ilvl="1" w:tplc="87EA88C6">
      <w:numFmt w:val="bullet"/>
      <w:lvlText w:val="•"/>
      <w:lvlJc w:val="left"/>
      <w:pPr>
        <w:tabs>
          <w:tab w:val="num" w:pos="1080"/>
        </w:tabs>
        <w:ind w:left="1080" w:hanging="360"/>
      </w:pPr>
      <w:rPr>
        <w:rFonts w:ascii="Arial" w:hAnsi="Arial" w:hint="default"/>
      </w:rPr>
    </w:lvl>
    <w:lvl w:ilvl="2" w:tplc="B57AB4E8" w:tentative="1">
      <w:start w:val="1"/>
      <w:numFmt w:val="bullet"/>
      <w:lvlText w:val=""/>
      <w:lvlPicBulletId w:val="0"/>
      <w:lvlJc w:val="left"/>
      <w:pPr>
        <w:tabs>
          <w:tab w:val="num" w:pos="1800"/>
        </w:tabs>
        <w:ind w:left="1800" w:hanging="360"/>
      </w:pPr>
      <w:rPr>
        <w:rFonts w:ascii="Symbol" w:hAnsi="Symbol" w:hint="default"/>
      </w:rPr>
    </w:lvl>
    <w:lvl w:ilvl="3" w:tplc="D99CC7B0" w:tentative="1">
      <w:start w:val="1"/>
      <w:numFmt w:val="bullet"/>
      <w:lvlText w:val=""/>
      <w:lvlPicBulletId w:val="0"/>
      <w:lvlJc w:val="left"/>
      <w:pPr>
        <w:tabs>
          <w:tab w:val="num" w:pos="2520"/>
        </w:tabs>
        <w:ind w:left="2520" w:hanging="360"/>
      </w:pPr>
      <w:rPr>
        <w:rFonts w:ascii="Symbol" w:hAnsi="Symbol" w:hint="default"/>
      </w:rPr>
    </w:lvl>
    <w:lvl w:ilvl="4" w:tplc="4E0EC7CC" w:tentative="1">
      <w:start w:val="1"/>
      <w:numFmt w:val="bullet"/>
      <w:lvlText w:val=""/>
      <w:lvlPicBulletId w:val="0"/>
      <w:lvlJc w:val="left"/>
      <w:pPr>
        <w:tabs>
          <w:tab w:val="num" w:pos="3240"/>
        </w:tabs>
        <w:ind w:left="3240" w:hanging="360"/>
      </w:pPr>
      <w:rPr>
        <w:rFonts w:ascii="Symbol" w:hAnsi="Symbol" w:hint="default"/>
      </w:rPr>
    </w:lvl>
    <w:lvl w:ilvl="5" w:tplc="503EED1C" w:tentative="1">
      <w:start w:val="1"/>
      <w:numFmt w:val="bullet"/>
      <w:lvlText w:val=""/>
      <w:lvlPicBulletId w:val="0"/>
      <w:lvlJc w:val="left"/>
      <w:pPr>
        <w:tabs>
          <w:tab w:val="num" w:pos="3960"/>
        </w:tabs>
        <w:ind w:left="3960" w:hanging="360"/>
      </w:pPr>
      <w:rPr>
        <w:rFonts w:ascii="Symbol" w:hAnsi="Symbol" w:hint="default"/>
      </w:rPr>
    </w:lvl>
    <w:lvl w:ilvl="6" w:tplc="E5880D8C" w:tentative="1">
      <w:start w:val="1"/>
      <w:numFmt w:val="bullet"/>
      <w:lvlText w:val=""/>
      <w:lvlPicBulletId w:val="0"/>
      <w:lvlJc w:val="left"/>
      <w:pPr>
        <w:tabs>
          <w:tab w:val="num" w:pos="4680"/>
        </w:tabs>
        <w:ind w:left="4680" w:hanging="360"/>
      </w:pPr>
      <w:rPr>
        <w:rFonts w:ascii="Symbol" w:hAnsi="Symbol" w:hint="default"/>
      </w:rPr>
    </w:lvl>
    <w:lvl w:ilvl="7" w:tplc="05BEC2AC" w:tentative="1">
      <w:start w:val="1"/>
      <w:numFmt w:val="bullet"/>
      <w:lvlText w:val=""/>
      <w:lvlPicBulletId w:val="0"/>
      <w:lvlJc w:val="left"/>
      <w:pPr>
        <w:tabs>
          <w:tab w:val="num" w:pos="5400"/>
        </w:tabs>
        <w:ind w:left="5400" w:hanging="360"/>
      </w:pPr>
      <w:rPr>
        <w:rFonts w:ascii="Symbol" w:hAnsi="Symbol" w:hint="default"/>
      </w:rPr>
    </w:lvl>
    <w:lvl w:ilvl="8" w:tplc="E7D8FF0E" w:tentative="1">
      <w:start w:val="1"/>
      <w:numFmt w:val="bullet"/>
      <w:lvlText w:val=""/>
      <w:lvlPicBulletId w:val="0"/>
      <w:lvlJc w:val="left"/>
      <w:pPr>
        <w:tabs>
          <w:tab w:val="num" w:pos="6120"/>
        </w:tabs>
        <w:ind w:left="6120" w:hanging="360"/>
      </w:pPr>
      <w:rPr>
        <w:rFonts w:ascii="Symbol" w:hAnsi="Symbol" w:hint="default"/>
      </w:rPr>
    </w:lvl>
  </w:abstractNum>
  <w:abstractNum w:abstractNumId="16" w15:restartNumberingAfterBreak="0">
    <w:nsid w:val="33B557C1"/>
    <w:multiLevelType w:val="multilevel"/>
    <w:tmpl w:val="6B3C433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1C6AC5"/>
    <w:multiLevelType w:val="hybridMultilevel"/>
    <w:tmpl w:val="CE6EF958"/>
    <w:lvl w:ilvl="0" w:tplc="04090001">
      <w:start w:val="1"/>
      <w:numFmt w:val="bullet"/>
      <w:lvlText w:val=""/>
      <w:lvlJc w:val="left"/>
      <w:pPr>
        <w:tabs>
          <w:tab w:val="num" w:pos="360"/>
        </w:tabs>
        <w:ind w:left="360" w:hanging="360"/>
      </w:pPr>
      <w:rPr>
        <w:rFonts w:ascii="Symbol" w:hAnsi="Symbol" w:hint="default"/>
      </w:rPr>
    </w:lvl>
    <w:lvl w:ilvl="1" w:tplc="87EA88C6">
      <w:numFmt w:val="bullet"/>
      <w:lvlText w:val="•"/>
      <w:lvlJc w:val="left"/>
      <w:pPr>
        <w:tabs>
          <w:tab w:val="num" w:pos="1080"/>
        </w:tabs>
        <w:ind w:left="1080" w:hanging="360"/>
      </w:pPr>
      <w:rPr>
        <w:rFonts w:ascii="Arial" w:hAnsi="Arial" w:hint="default"/>
      </w:rPr>
    </w:lvl>
    <w:lvl w:ilvl="2" w:tplc="B57AB4E8" w:tentative="1">
      <w:start w:val="1"/>
      <w:numFmt w:val="bullet"/>
      <w:lvlText w:val=""/>
      <w:lvlPicBulletId w:val="0"/>
      <w:lvlJc w:val="left"/>
      <w:pPr>
        <w:tabs>
          <w:tab w:val="num" w:pos="1800"/>
        </w:tabs>
        <w:ind w:left="1800" w:hanging="360"/>
      </w:pPr>
      <w:rPr>
        <w:rFonts w:ascii="Symbol" w:hAnsi="Symbol" w:hint="default"/>
      </w:rPr>
    </w:lvl>
    <w:lvl w:ilvl="3" w:tplc="D99CC7B0" w:tentative="1">
      <w:start w:val="1"/>
      <w:numFmt w:val="bullet"/>
      <w:lvlText w:val=""/>
      <w:lvlPicBulletId w:val="0"/>
      <w:lvlJc w:val="left"/>
      <w:pPr>
        <w:tabs>
          <w:tab w:val="num" w:pos="2520"/>
        </w:tabs>
        <w:ind w:left="2520" w:hanging="360"/>
      </w:pPr>
      <w:rPr>
        <w:rFonts w:ascii="Symbol" w:hAnsi="Symbol" w:hint="default"/>
      </w:rPr>
    </w:lvl>
    <w:lvl w:ilvl="4" w:tplc="4E0EC7CC" w:tentative="1">
      <w:start w:val="1"/>
      <w:numFmt w:val="bullet"/>
      <w:lvlText w:val=""/>
      <w:lvlPicBulletId w:val="0"/>
      <w:lvlJc w:val="left"/>
      <w:pPr>
        <w:tabs>
          <w:tab w:val="num" w:pos="3240"/>
        </w:tabs>
        <w:ind w:left="3240" w:hanging="360"/>
      </w:pPr>
      <w:rPr>
        <w:rFonts w:ascii="Symbol" w:hAnsi="Symbol" w:hint="default"/>
      </w:rPr>
    </w:lvl>
    <w:lvl w:ilvl="5" w:tplc="503EED1C" w:tentative="1">
      <w:start w:val="1"/>
      <w:numFmt w:val="bullet"/>
      <w:lvlText w:val=""/>
      <w:lvlPicBulletId w:val="0"/>
      <w:lvlJc w:val="left"/>
      <w:pPr>
        <w:tabs>
          <w:tab w:val="num" w:pos="3960"/>
        </w:tabs>
        <w:ind w:left="3960" w:hanging="360"/>
      </w:pPr>
      <w:rPr>
        <w:rFonts w:ascii="Symbol" w:hAnsi="Symbol" w:hint="default"/>
      </w:rPr>
    </w:lvl>
    <w:lvl w:ilvl="6" w:tplc="E5880D8C" w:tentative="1">
      <w:start w:val="1"/>
      <w:numFmt w:val="bullet"/>
      <w:lvlText w:val=""/>
      <w:lvlPicBulletId w:val="0"/>
      <w:lvlJc w:val="left"/>
      <w:pPr>
        <w:tabs>
          <w:tab w:val="num" w:pos="4680"/>
        </w:tabs>
        <w:ind w:left="4680" w:hanging="360"/>
      </w:pPr>
      <w:rPr>
        <w:rFonts w:ascii="Symbol" w:hAnsi="Symbol" w:hint="default"/>
      </w:rPr>
    </w:lvl>
    <w:lvl w:ilvl="7" w:tplc="05BEC2AC" w:tentative="1">
      <w:start w:val="1"/>
      <w:numFmt w:val="bullet"/>
      <w:lvlText w:val=""/>
      <w:lvlPicBulletId w:val="0"/>
      <w:lvlJc w:val="left"/>
      <w:pPr>
        <w:tabs>
          <w:tab w:val="num" w:pos="5400"/>
        </w:tabs>
        <w:ind w:left="5400" w:hanging="360"/>
      </w:pPr>
      <w:rPr>
        <w:rFonts w:ascii="Symbol" w:hAnsi="Symbol" w:hint="default"/>
      </w:rPr>
    </w:lvl>
    <w:lvl w:ilvl="8" w:tplc="E7D8FF0E" w:tentative="1">
      <w:start w:val="1"/>
      <w:numFmt w:val="bullet"/>
      <w:lvlText w:val=""/>
      <w:lvlPicBulletId w:val="0"/>
      <w:lvlJc w:val="left"/>
      <w:pPr>
        <w:tabs>
          <w:tab w:val="num" w:pos="6120"/>
        </w:tabs>
        <w:ind w:left="6120" w:hanging="360"/>
      </w:pPr>
      <w:rPr>
        <w:rFonts w:ascii="Symbol" w:hAnsi="Symbol" w:hint="default"/>
      </w:rPr>
    </w:lvl>
  </w:abstractNum>
  <w:abstractNum w:abstractNumId="19" w15:restartNumberingAfterBreak="0">
    <w:nsid w:val="40873A9E"/>
    <w:multiLevelType w:val="hybridMultilevel"/>
    <w:tmpl w:val="3A0C59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586BD0"/>
    <w:multiLevelType w:val="hybridMultilevel"/>
    <w:tmpl w:val="9D508B50"/>
    <w:lvl w:ilvl="0" w:tplc="4D9A972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75058"/>
    <w:multiLevelType w:val="hybridMultilevel"/>
    <w:tmpl w:val="ABA09A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F011D4"/>
    <w:multiLevelType w:val="hybridMultilevel"/>
    <w:tmpl w:val="49CCA9BE"/>
    <w:lvl w:ilvl="0" w:tplc="8C726CB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5EF64306"/>
    <w:multiLevelType w:val="hybridMultilevel"/>
    <w:tmpl w:val="E39A36D2"/>
    <w:lvl w:ilvl="0" w:tplc="0A5235B8">
      <w:numFmt w:val="bullet"/>
      <w:lvlText w:val="-"/>
      <w:lvlJc w:val="left"/>
      <w:pPr>
        <w:ind w:left="420" w:hanging="420"/>
      </w:pPr>
      <w:rPr>
        <w:rFonts w:ascii="Yu Mincho" w:eastAsia="Yu Mincho" w:hAnsi="Yu Mincho"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33C39F2"/>
    <w:multiLevelType w:val="hybridMultilevel"/>
    <w:tmpl w:val="9B52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2364AF"/>
    <w:multiLevelType w:val="hybridMultilevel"/>
    <w:tmpl w:val="A68A9FA0"/>
    <w:lvl w:ilvl="0" w:tplc="04090001">
      <w:start w:val="1"/>
      <w:numFmt w:val="bullet"/>
      <w:lvlText w:val=""/>
      <w:lvlJc w:val="left"/>
      <w:pPr>
        <w:tabs>
          <w:tab w:val="num" w:pos="360"/>
        </w:tabs>
        <w:ind w:left="360" w:hanging="360"/>
      </w:pPr>
      <w:rPr>
        <w:rFonts w:ascii="Wingdings" w:hAnsi="Wingdings" w:hint="default"/>
      </w:rPr>
    </w:lvl>
    <w:lvl w:ilvl="1" w:tplc="87EA88C6">
      <w:numFmt w:val="bullet"/>
      <w:lvlText w:val="•"/>
      <w:lvlJc w:val="left"/>
      <w:pPr>
        <w:tabs>
          <w:tab w:val="num" w:pos="1080"/>
        </w:tabs>
        <w:ind w:left="1080" w:hanging="360"/>
      </w:pPr>
      <w:rPr>
        <w:rFonts w:ascii="Arial" w:hAnsi="Arial" w:hint="default"/>
      </w:rPr>
    </w:lvl>
    <w:lvl w:ilvl="2" w:tplc="B57AB4E8" w:tentative="1">
      <w:start w:val="1"/>
      <w:numFmt w:val="bullet"/>
      <w:lvlText w:val=""/>
      <w:lvlPicBulletId w:val="0"/>
      <w:lvlJc w:val="left"/>
      <w:pPr>
        <w:tabs>
          <w:tab w:val="num" w:pos="1800"/>
        </w:tabs>
        <w:ind w:left="1800" w:hanging="360"/>
      </w:pPr>
      <w:rPr>
        <w:rFonts w:ascii="Symbol" w:hAnsi="Symbol" w:hint="default"/>
      </w:rPr>
    </w:lvl>
    <w:lvl w:ilvl="3" w:tplc="D99CC7B0" w:tentative="1">
      <w:start w:val="1"/>
      <w:numFmt w:val="bullet"/>
      <w:lvlText w:val=""/>
      <w:lvlPicBulletId w:val="0"/>
      <w:lvlJc w:val="left"/>
      <w:pPr>
        <w:tabs>
          <w:tab w:val="num" w:pos="2520"/>
        </w:tabs>
        <w:ind w:left="2520" w:hanging="360"/>
      </w:pPr>
      <w:rPr>
        <w:rFonts w:ascii="Symbol" w:hAnsi="Symbol" w:hint="default"/>
      </w:rPr>
    </w:lvl>
    <w:lvl w:ilvl="4" w:tplc="4E0EC7CC" w:tentative="1">
      <w:start w:val="1"/>
      <w:numFmt w:val="bullet"/>
      <w:lvlText w:val=""/>
      <w:lvlPicBulletId w:val="0"/>
      <w:lvlJc w:val="left"/>
      <w:pPr>
        <w:tabs>
          <w:tab w:val="num" w:pos="3240"/>
        </w:tabs>
        <w:ind w:left="3240" w:hanging="360"/>
      </w:pPr>
      <w:rPr>
        <w:rFonts w:ascii="Symbol" w:hAnsi="Symbol" w:hint="default"/>
      </w:rPr>
    </w:lvl>
    <w:lvl w:ilvl="5" w:tplc="503EED1C" w:tentative="1">
      <w:start w:val="1"/>
      <w:numFmt w:val="bullet"/>
      <w:lvlText w:val=""/>
      <w:lvlPicBulletId w:val="0"/>
      <w:lvlJc w:val="left"/>
      <w:pPr>
        <w:tabs>
          <w:tab w:val="num" w:pos="3960"/>
        </w:tabs>
        <w:ind w:left="3960" w:hanging="360"/>
      </w:pPr>
      <w:rPr>
        <w:rFonts w:ascii="Symbol" w:hAnsi="Symbol" w:hint="default"/>
      </w:rPr>
    </w:lvl>
    <w:lvl w:ilvl="6" w:tplc="E5880D8C" w:tentative="1">
      <w:start w:val="1"/>
      <w:numFmt w:val="bullet"/>
      <w:lvlText w:val=""/>
      <w:lvlPicBulletId w:val="0"/>
      <w:lvlJc w:val="left"/>
      <w:pPr>
        <w:tabs>
          <w:tab w:val="num" w:pos="4680"/>
        </w:tabs>
        <w:ind w:left="4680" w:hanging="360"/>
      </w:pPr>
      <w:rPr>
        <w:rFonts w:ascii="Symbol" w:hAnsi="Symbol" w:hint="default"/>
      </w:rPr>
    </w:lvl>
    <w:lvl w:ilvl="7" w:tplc="05BEC2AC" w:tentative="1">
      <w:start w:val="1"/>
      <w:numFmt w:val="bullet"/>
      <w:lvlText w:val=""/>
      <w:lvlPicBulletId w:val="0"/>
      <w:lvlJc w:val="left"/>
      <w:pPr>
        <w:tabs>
          <w:tab w:val="num" w:pos="5400"/>
        </w:tabs>
        <w:ind w:left="5400" w:hanging="360"/>
      </w:pPr>
      <w:rPr>
        <w:rFonts w:ascii="Symbol" w:hAnsi="Symbol" w:hint="default"/>
      </w:rPr>
    </w:lvl>
    <w:lvl w:ilvl="8" w:tplc="E7D8FF0E" w:tentative="1">
      <w:start w:val="1"/>
      <w:numFmt w:val="bullet"/>
      <w:lvlText w:val=""/>
      <w:lvlPicBulletId w:val="0"/>
      <w:lvlJc w:val="left"/>
      <w:pPr>
        <w:tabs>
          <w:tab w:val="num" w:pos="6120"/>
        </w:tabs>
        <w:ind w:left="6120" w:hanging="360"/>
      </w:pPr>
      <w:rPr>
        <w:rFonts w:ascii="Symbol" w:hAnsi="Symbol" w:hint="default"/>
      </w:rPr>
    </w:lvl>
  </w:abstractNum>
  <w:abstractNum w:abstractNumId="38"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7"/>
  </w:num>
  <w:num w:numId="3">
    <w:abstractNumId w:val="34"/>
  </w:num>
  <w:num w:numId="4">
    <w:abstractNumId w:val="26"/>
  </w:num>
  <w:num w:numId="5">
    <w:abstractNumId w:val="30"/>
  </w:num>
  <w:num w:numId="6">
    <w:abstractNumId w:val="31"/>
  </w:num>
  <w:num w:numId="7">
    <w:abstractNumId w:val="12"/>
  </w:num>
  <w:num w:numId="8">
    <w:abstractNumId w:val="0"/>
  </w:num>
  <w:num w:numId="9">
    <w:abstractNumId w:val="16"/>
  </w:num>
  <w:num w:numId="10">
    <w:abstractNumId w:val="16"/>
  </w:num>
  <w:num w:numId="11">
    <w:abstractNumId w:val="16"/>
  </w:num>
  <w:num w:numId="12">
    <w:abstractNumId w:val="19"/>
  </w:num>
  <w:num w:numId="13">
    <w:abstractNumId w:val="40"/>
  </w:num>
  <w:num w:numId="14">
    <w:abstractNumId w:val="22"/>
  </w:num>
  <w:num w:numId="15">
    <w:abstractNumId w:val="9"/>
  </w:num>
  <w:num w:numId="16">
    <w:abstractNumId w:val="7"/>
  </w:num>
  <w:num w:numId="17">
    <w:abstractNumId w:val="36"/>
  </w:num>
  <w:num w:numId="18">
    <w:abstractNumId w:val="14"/>
  </w:num>
  <w:num w:numId="19">
    <w:abstractNumId w:val="8"/>
  </w:num>
  <w:num w:numId="20">
    <w:abstractNumId w:val="29"/>
  </w:num>
  <w:num w:numId="21">
    <w:abstractNumId w:val="38"/>
  </w:num>
  <w:num w:numId="22">
    <w:abstractNumId w:val="43"/>
  </w:num>
  <w:num w:numId="23">
    <w:abstractNumId w:val="16"/>
    <w:lvlOverride w:ilvl="0">
      <w:startOverride w:val="3"/>
    </w:lvlOverride>
    <w:lvlOverride w:ilvl="1">
      <w:startOverride w:val="2"/>
    </w:lvlOverride>
  </w:num>
  <w:num w:numId="24">
    <w:abstractNumId w:val="24"/>
  </w:num>
  <w:num w:numId="25">
    <w:abstractNumId w:val="28"/>
  </w:num>
  <w:num w:numId="26">
    <w:abstractNumId w:val="6"/>
  </w:num>
  <w:num w:numId="27">
    <w:abstractNumId w:val="35"/>
  </w:num>
  <w:num w:numId="28">
    <w:abstractNumId w:val="10"/>
  </w:num>
  <w:num w:numId="29">
    <w:abstractNumId w:val="4"/>
  </w:num>
  <w:num w:numId="30">
    <w:abstractNumId w:val="42"/>
  </w:num>
  <w:num w:numId="31">
    <w:abstractNumId w:val="2"/>
  </w:num>
  <w:num w:numId="32">
    <w:abstractNumId w:val="39"/>
  </w:num>
  <w:num w:numId="33">
    <w:abstractNumId w:val="20"/>
  </w:num>
  <w:num w:numId="34">
    <w:abstractNumId w:val="41"/>
  </w:num>
  <w:num w:numId="35">
    <w:abstractNumId w:val="23"/>
  </w:num>
  <w:num w:numId="36">
    <w:abstractNumId w:val="27"/>
  </w:num>
  <w:num w:numId="37">
    <w:abstractNumId w:val="33"/>
  </w:num>
  <w:num w:numId="38">
    <w:abstractNumId w:val="15"/>
  </w:num>
  <w:num w:numId="39">
    <w:abstractNumId w:val="37"/>
  </w:num>
  <w:num w:numId="40">
    <w:abstractNumId w:val="13"/>
  </w:num>
  <w:num w:numId="41">
    <w:abstractNumId w:val="18"/>
  </w:num>
  <w:num w:numId="42">
    <w:abstractNumId w:val="32"/>
  </w:num>
  <w:num w:numId="43">
    <w:abstractNumId w:val="3"/>
  </w:num>
  <w:num w:numId="44">
    <w:abstractNumId w:val="1"/>
  </w:num>
  <w:num w:numId="45">
    <w:abstractNumId w:val="11"/>
  </w:num>
  <w:num w:numId="46">
    <w:abstractNumId w:val="5"/>
  </w:num>
  <w:num w:numId="47">
    <w:abstractNumId w:val="25"/>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666"/>
    <w:rsid w:val="0000417F"/>
    <w:rsid w:val="000048A6"/>
    <w:rsid w:val="00006656"/>
    <w:rsid w:val="00014386"/>
    <w:rsid w:val="0001484E"/>
    <w:rsid w:val="0001618D"/>
    <w:rsid w:val="00021212"/>
    <w:rsid w:val="00024073"/>
    <w:rsid w:val="00024641"/>
    <w:rsid w:val="000250FB"/>
    <w:rsid w:val="00025128"/>
    <w:rsid w:val="00025F37"/>
    <w:rsid w:val="000329B1"/>
    <w:rsid w:val="00036B9A"/>
    <w:rsid w:val="000415FF"/>
    <w:rsid w:val="00042F34"/>
    <w:rsid w:val="0004325B"/>
    <w:rsid w:val="00046CB6"/>
    <w:rsid w:val="000472D5"/>
    <w:rsid w:val="0005017B"/>
    <w:rsid w:val="00050494"/>
    <w:rsid w:val="0005074B"/>
    <w:rsid w:val="00051B00"/>
    <w:rsid w:val="00051E60"/>
    <w:rsid w:val="00061E74"/>
    <w:rsid w:val="000626B9"/>
    <w:rsid w:val="00062CA8"/>
    <w:rsid w:val="00063836"/>
    <w:rsid w:val="00066941"/>
    <w:rsid w:val="000727B2"/>
    <w:rsid w:val="0007435C"/>
    <w:rsid w:val="00081216"/>
    <w:rsid w:val="00081594"/>
    <w:rsid w:val="00081DFD"/>
    <w:rsid w:val="000824B1"/>
    <w:rsid w:val="00084633"/>
    <w:rsid w:val="00085DF6"/>
    <w:rsid w:val="000873C7"/>
    <w:rsid w:val="00090411"/>
    <w:rsid w:val="00092B74"/>
    <w:rsid w:val="000949E0"/>
    <w:rsid w:val="0009610D"/>
    <w:rsid w:val="000A22C3"/>
    <w:rsid w:val="000A22DB"/>
    <w:rsid w:val="000A2A6B"/>
    <w:rsid w:val="000A5C21"/>
    <w:rsid w:val="000A5E80"/>
    <w:rsid w:val="000A783C"/>
    <w:rsid w:val="000A7E75"/>
    <w:rsid w:val="000B069C"/>
    <w:rsid w:val="000B5D66"/>
    <w:rsid w:val="000B69CF"/>
    <w:rsid w:val="000C4944"/>
    <w:rsid w:val="000C692E"/>
    <w:rsid w:val="000C7AE9"/>
    <w:rsid w:val="000D49E8"/>
    <w:rsid w:val="000D4A76"/>
    <w:rsid w:val="000D4E87"/>
    <w:rsid w:val="000E01D6"/>
    <w:rsid w:val="000E1F71"/>
    <w:rsid w:val="000E72B9"/>
    <w:rsid w:val="000F035D"/>
    <w:rsid w:val="000F2587"/>
    <w:rsid w:val="000F5DA1"/>
    <w:rsid w:val="000F67C5"/>
    <w:rsid w:val="000F71F6"/>
    <w:rsid w:val="000F7207"/>
    <w:rsid w:val="00101564"/>
    <w:rsid w:val="00104F51"/>
    <w:rsid w:val="00114D8E"/>
    <w:rsid w:val="00115294"/>
    <w:rsid w:val="0011604E"/>
    <w:rsid w:val="001169CF"/>
    <w:rsid w:val="00123E70"/>
    <w:rsid w:val="00130548"/>
    <w:rsid w:val="00133D40"/>
    <w:rsid w:val="001341CD"/>
    <w:rsid w:val="0013473F"/>
    <w:rsid w:val="00134B7A"/>
    <w:rsid w:val="00136928"/>
    <w:rsid w:val="00137CB1"/>
    <w:rsid w:val="00141579"/>
    <w:rsid w:val="00141B7A"/>
    <w:rsid w:val="00141EE3"/>
    <w:rsid w:val="00143637"/>
    <w:rsid w:val="0014720B"/>
    <w:rsid w:val="00150B07"/>
    <w:rsid w:val="001515F9"/>
    <w:rsid w:val="0015287A"/>
    <w:rsid w:val="001664BC"/>
    <w:rsid w:val="00170811"/>
    <w:rsid w:val="00175489"/>
    <w:rsid w:val="001768C4"/>
    <w:rsid w:val="00177515"/>
    <w:rsid w:val="001779B1"/>
    <w:rsid w:val="00180945"/>
    <w:rsid w:val="00182150"/>
    <w:rsid w:val="0018244B"/>
    <w:rsid w:val="001841C4"/>
    <w:rsid w:val="00186A7A"/>
    <w:rsid w:val="00196B46"/>
    <w:rsid w:val="001972F2"/>
    <w:rsid w:val="00197510"/>
    <w:rsid w:val="0019753C"/>
    <w:rsid w:val="0019797B"/>
    <w:rsid w:val="001A09DF"/>
    <w:rsid w:val="001A4E7A"/>
    <w:rsid w:val="001B21A1"/>
    <w:rsid w:val="001B448C"/>
    <w:rsid w:val="001C359C"/>
    <w:rsid w:val="001C44BB"/>
    <w:rsid w:val="001C7350"/>
    <w:rsid w:val="001D027C"/>
    <w:rsid w:val="001D041B"/>
    <w:rsid w:val="001D0D42"/>
    <w:rsid w:val="001D1B56"/>
    <w:rsid w:val="001D4971"/>
    <w:rsid w:val="001D6A81"/>
    <w:rsid w:val="001D791B"/>
    <w:rsid w:val="001D7D7A"/>
    <w:rsid w:val="001D7DDF"/>
    <w:rsid w:val="001E4946"/>
    <w:rsid w:val="001E6CC0"/>
    <w:rsid w:val="001F35A8"/>
    <w:rsid w:val="001F5AEA"/>
    <w:rsid w:val="00204AE4"/>
    <w:rsid w:val="00205DA7"/>
    <w:rsid w:val="002064A5"/>
    <w:rsid w:val="002105F9"/>
    <w:rsid w:val="00212422"/>
    <w:rsid w:val="00213512"/>
    <w:rsid w:val="00213C9D"/>
    <w:rsid w:val="002162E7"/>
    <w:rsid w:val="00216ED6"/>
    <w:rsid w:val="0021737D"/>
    <w:rsid w:val="00222AC1"/>
    <w:rsid w:val="00223E6B"/>
    <w:rsid w:val="002245FB"/>
    <w:rsid w:val="002250AD"/>
    <w:rsid w:val="00227066"/>
    <w:rsid w:val="0023062D"/>
    <w:rsid w:val="00234A06"/>
    <w:rsid w:val="002356A8"/>
    <w:rsid w:val="00235761"/>
    <w:rsid w:val="002361DB"/>
    <w:rsid w:val="0024288D"/>
    <w:rsid w:val="00245CF8"/>
    <w:rsid w:val="00246014"/>
    <w:rsid w:val="002519BB"/>
    <w:rsid w:val="00251DC1"/>
    <w:rsid w:val="00254F1F"/>
    <w:rsid w:val="00256E4C"/>
    <w:rsid w:val="00261FCF"/>
    <w:rsid w:val="00263083"/>
    <w:rsid w:val="00263734"/>
    <w:rsid w:val="0026404D"/>
    <w:rsid w:val="00270598"/>
    <w:rsid w:val="00274250"/>
    <w:rsid w:val="00274B6A"/>
    <w:rsid w:val="00274FB3"/>
    <w:rsid w:val="002771D2"/>
    <w:rsid w:val="00277218"/>
    <w:rsid w:val="00280519"/>
    <w:rsid w:val="00280CC3"/>
    <w:rsid w:val="00281677"/>
    <w:rsid w:val="00283255"/>
    <w:rsid w:val="0028555C"/>
    <w:rsid w:val="00286F5A"/>
    <w:rsid w:val="00294E65"/>
    <w:rsid w:val="002954EB"/>
    <w:rsid w:val="00295782"/>
    <w:rsid w:val="00296ED3"/>
    <w:rsid w:val="00297920"/>
    <w:rsid w:val="002A0272"/>
    <w:rsid w:val="002A14AE"/>
    <w:rsid w:val="002A1676"/>
    <w:rsid w:val="002A2423"/>
    <w:rsid w:val="002A606F"/>
    <w:rsid w:val="002A6242"/>
    <w:rsid w:val="002A6438"/>
    <w:rsid w:val="002A7497"/>
    <w:rsid w:val="002B131A"/>
    <w:rsid w:val="002B1FD3"/>
    <w:rsid w:val="002B46BA"/>
    <w:rsid w:val="002B6933"/>
    <w:rsid w:val="002B7DD6"/>
    <w:rsid w:val="002C1247"/>
    <w:rsid w:val="002C468C"/>
    <w:rsid w:val="002C7C6A"/>
    <w:rsid w:val="002C7E8C"/>
    <w:rsid w:val="002D19E9"/>
    <w:rsid w:val="002D4158"/>
    <w:rsid w:val="002D6901"/>
    <w:rsid w:val="002D70AA"/>
    <w:rsid w:val="002E0904"/>
    <w:rsid w:val="002E23EC"/>
    <w:rsid w:val="002E273E"/>
    <w:rsid w:val="002E4849"/>
    <w:rsid w:val="002E5826"/>
    <w:rsid w:val="002F0225"/>
    <w:rsid w:val="002F171D"/>
    <w:rsid w:val="002F2CAD"/>
    <w:rsid w:val="002F3884"/>
    <w:rsid w:val="002F48DD"/>
    <w:rsid w:val="002F5976"/>
    <w:rsid w:val="002F709E"/>
    <w:rsid w:val="00301D3A"/>
    <w:rsid w:val="00302797"/>
    <w:rsid w:val="00302F74"/>
    <w:rsid w:val="0030483D"/>
    <w:rsid w:val="0030503C"/>
    <w:rsid w:val="003054DF"/>
    <w:rsid w:val="00306BAE"/>
    <w:rsid w:val="00306D7E"/>
    <w:rsid w:val="0031013B"/>
    <w:rsid w:val="00311054"/>
    <w:rsid w:val="003129FA"/>
    <w:rsid w:val="00313C92"/>
    <w:rsid w:val="0031703A"/>
    <w:rsid w:val="003210FC"/>
    <w:rsid w:val="00321A56"/>
    <w:rsid w:val="003221CB"/>
    <w:rsid w:val="003226B5"/>
    <w:rsid w:val="00327550"/>
    <w:rsid w:val="003277D8"/>
    <w:rsid w:val="00331DC7"/>
    <w:rsid w:val="00332101"/>
    <w:rsid w:val="003325AD"/>
    <w:rsid w:val="00332D98"/>
    <w:rsid w:val="00333E31"/>
    <w:rsid w:val="00336829"/>
    <w:rsid w:val="00336DA5"/>
    <w:rsid w:val="0033775E"/>
    <w:rsid w:val="003404AC"/>
    <w:rsid w:val="00340B5B"/>
    <w:rsid w:val="003411E9"/>
    <w:rsid w:val="00344BFB"/>
    <w:rsid w:val="0034557B"/>
    <w:rsid w:val="003511E2"/>
    <w:rsid w:val="003513D0"/>
    <w:rsid w:val="00354C71"/>
    <w:rsid w:val="00355477"/>
    <w:rsid w:val="00356144"/>
    <w:rsid w:val="003653C5"/>
    <w:rsid w:val="00370395"/>
    <w:rsid w:val="003709FE"/>
    <w:rsid w:val="003728EF"/>
    <w:rsid w:val="00373B4D"/>
    <w:rsid w:val="0037500E"/>
    <w:rsid w:val="00377ACA"/>
    <w:rsid w:val="00380548"/>
    <w:rsid w:val="003812DF"/>
    <w:rsid w:val="0038287C"/>
    <w:rsid w:val="00391550"/>
    <w:rsid w:val="00392D83"/>
    <w:rsid w:val="0039700C"/>
    <w:rsid w:val="00397589"/>
    <w:rsid w:val="003A1AD0"/>
    <w:rsid w:val="003A36EB"/>
    <w:rsid w:val="003B0089"/>
    <w:rsid w:val="003B25A0"/>
    <w:rsid w:val="003B3B3B"/>
    <w:rsid w:val="003B73FC"/>
    <w:rsid w:val="003B791C"/>
    <w:rsid w:val="003B7D99"/>
    <w:rsid w:val="003C0421"/>
    <w:rsid w:val="003C0D93"/>
    <w:rsid w:val="003C1419"/>
    <w:rsid w:val="003C1884"/>
    <w:rsid w:val="003C6654"/>
    <w:rsid w:val="003D1165"/>
    <w:rsid w:val="003D4956"/>
    <w:rsid w:val="003D62AE"/>
    <w:rsid w:val="003E11A8"/>
    <w:rsid w:val="003E2E36"/>
    <w:rsid w:val="003E31AC"/>
    <w:rsid w:val="003F00D9"/>
    <w:rsid w:val="003F045D"/>
    <w:rsid w:val="003F2F7C"/>
    <w:rsid w:val="003F50C3"/>
    <w:rsid w:val="003F54A0"/>
    <w:rsid w:val="003F5591"/>
    <w:rsid w:val="003F7FAC"/>
    <w:rsid w:val="004022CE"/>
    <w:rsid w:val="004028DA"/>
    <w:rsid w:val="004055ED"/>
    <w:rsid w:val="0040602B"/>
    <w:rsid w:val="00406613"/>
    <w:rsid w:val="00406D22"/>
    <w:rsid w:val="0040702F"/>
    <w:rsid w:val="0040788F"/>
    <w:rsid w:val="004128B7"/>
    <w:rsid w:val="004152AC"/>
    <w:rsid w:val="00415995"/>
    <w:rsid w:val="00415A83"/>
    <w:rsid w:val="00427C3A"/>
    <w:rsid w:val="00430D5B"/>
    <w:rsid w:val="0043162D"/>
    <w:rsid w:val="00431838"/>
    <w:rsid w:val="00435366"/>
    <w:rsid w:val="00442692"/>
    <w:rsid w:val="00443736"/>
    <w:rsid w:val="00451B71"/>
    <w:rsid w:val="00452A43"/>
    <w:rsid w:val="00453DCC"/>
    <w:rsid w:val="004608C9"/>
    <w:rsid w:val="00461946"/>
    <w:rsid w:val="0047506B"/>
    <w:rsid w:val="00476302"/>
    <w:rsid w:val="00484634"/>
    <w:rsid w:val="00485968"/>
    <w:rsid w:val="00490B17"/>
    <w:rsid w:val="00492A85"/>
    <w:rsid w:val="00492C79"/>
    <w:rsid w:val="00493C31"/>
    <w:rsid w:val="00496764"/>
    <w:rsid w:val="00497BDF"/>
    <w:rsid w:val="004A5ACE"/>
    <w:rsid w:val="004A5D7B"/>
    <w:rsid w:val="004A6340"/>
    <w:rsid w:val="004A6E78"/>
    <w:rsid w:val="004A7787"/>
    <w:rsid w:val="004B0D27"/>
    <w:rsid w:val="004B44AD"/>
    <w:rsid w:val="004B4736"/>
    <w:rsid w:val="004B4E56"/>
    <w:rsid w:val="004B53FC"/>
    <w:rsid w:val="004C19F6"/>
    <w:rsid w:val="004C35D2"/>
    <w:rsid w:val="004C6CDC"/>
    <w:rsid w:val="004C7A7A"/>
    <w:rsid w:val="004D1AA5"/>
    <w:rsid w:val="004D4FF1"/>
    <w:rsid w:val="004E6954"/>
    <w:rsid w:val="004E6A9B"/>
    <w:rsid w:val="004E7ECF"/>
    <w:rsid w:val="004F07DA"/>
    <w:rsid w:val="004F5120"/>
    <w:rsid w:val="004F7BA7"/>
    <w:rsid w:val="00503E09"/>
    <w:rsid w:val="00511F50"/>
    <w:rsid w:val="005149BC"/>
    <w:rsid w:val="005221FA"/>
    <w:rsid w:val="005224C5"/>
    <w:rsid w:val="005227C4"/>
    <w:rsid w:val="00523FF7"/>
    <w:rsid w:val="00524EF3"/>
    <w:rsid w:val="00526458"/>
    <w:rsid w:val="00536F67"/>
    <w:rsid w:val="00537971"/>
    <w:rsid w:val="00540994"/>
    <w:rsid w:val="00540C5B"/>
    <w:rsid w:val="00542770"/>
    <w:rsid w:val="00542A9D"/>
    <w:rsid w:val="00552EBD"/>
    <w:rsid w:val="00556742"/>
    <w:rsid w:val="00560842"/>
    <w:rsid w:val="00562EC2"/>
    <w:rsid w:val="0056437C"/>
    <w:rsid w:val="005646FC"/>
    <w:rsid w:val="00564F62"/>
    <w:rsid w:val="0057090C"/>
    <w:rsid w:val="00571797"/>
    <w:rsid w:val="00580DA1"/>
    <w:rsid w:val="0058216C"/>
    <w:rsid w:val="005825A4"/>
    <w:rsid w:val="0058474A"/>
    <w:rsid w:val="00584E75"/>
    <w:rsid w:val="0058625C"/>
    <w:rsid w:val="0058691C"/>
    <w:rsid w:val="0059123E"/>
    <w:rsid w:val="00591D37"/>
    <w:rsid w:val="005948D1"/>
    <w:rsid w:val="00595FD8"/>
    <w:rsid w:val="0059686C"/>
    <w:rsid w:val="00597120"/>
    <w:rsid w:val="00597F0F"/>
    <w:rsid w:val="005A1FE6"/>
    <w:rsid w:val="005A3AF3"/>
    <w:rsid w:val="005A596B"/>
    <w:rsid w:val="005A6EB5"/>
    <w:rsid w:val="005B4853"/>
    <w:rsid w:val="005B7992"/>
    <w:rsid w:val="005C0203"/>
    <w:rsid w:val="005C25CF"/>
    <w:rsid w:val="005C3CAA"/>
    <w:rsid w:val="005D02BD"/>
    <w:rsid w:val="005D1231"/>
    <w:rsid w:val="005D59E4"/>
    <w:rsid w:val="005D7532"/>
    <w:rsid w:val="005D7AF2"/>
    <w:rsid w:val="005E2A9F"/>
    <w:rsid w:val="005E2BBD"/>
    <w:rsid w:val="005F15D9"/>
    <w:rsid w:val="005F1A69"/>
    <w:rsid w:val="005F3419"/>
    <w:rsid w:val="005F34C7"/>
    <w:rsid w:val="005F4209"/>
    <w:rsid w:val="005F5267"/>
    <w:rsid w:val="005F5FD1"/>
    <w:rsid w:val="005F661B"/>
    <w:rsid w:val="00602E8A"/>
    <w:rsid w:val="0060362C"/>
    <w:rsid w:val="00603A32"/>
    <w:rsid w:val="00606289"/>
    <w:rsid w:val="006115AD"/>
    <w:rsid w:val="00611EB7"/>
    <w:rsid w:val="00617391"/>
    <w:rsid w:val="00620CBF"/>
    <w:rsid w:val="00622AD8"/>
    <w:rsid w:val="00623051"/>
    <w:rsid w:val="006232E3"/>
    <w:rsid w:val="00623EFB"/>
    <w:rsid w:val="00627866"/>
    <w:rsid w:val="00627AEA"/>
    <w:rsid w:val="00627FC6"/>
    <w:rsid w:val="006307AE"/>
    <w:rsid w:val="00632F35"/>
    <w:rsid w:val="006403BB"/>
    <w:rsid w:val="00645985"/>
    <w:rsid w:val="006464ED"/>
    <w:rsid w:val="0065072D"/>
    <w:rsid w:val="0065088C"/>
    <w:rsid w:val="00650D8C"/>
    <w:rsid w:val="00653B1C"/>
    <w:rsid w:val="006547E6"/>
    <w:rsid w:val="00654D21"/>
    <w:rsid w:val="00655A69"/>
    <w:rsid w:val="006563F5"/>
    <w:rsid w:val="006568A7"/>
    <w:rsid w:val="00662A2B"/>
    <w:rsid w:val="006634A2"/>
    <w:rsid w:val="00672F94"/>
    <w:rsid w:val="00673C9D"/>
    <w:rsid w:val="00681862"/>
    <w:rsid w:val="00681FFD"/>
    <w:rsid w:val="00683CC7"/>
    <w:rsid w:val="00683D4B"/>
    <w:rsid w:val="00685FD0"/>
    <w:rsid w:val="006919E9"/>
    <w:rsid w:val="00692704"/>
    <w:rsid w:val="00694192"/>
    <w:rsid w:val="00694706"/>
    <w:rsid w:val="0069646B"/>
    <w:rsid w:val="006A07A4"/>
    <w:rsid w:val="006A1B6B"/>
    <w:rsid w:val="006A26F6"/>
    <w:rsid w:val="006A2B1A"/>
    <w:rsid w:val="006A371B"/>
    <w:rsid w:val="006A4625"/>
    <w:rsid w:val="006A53D6"/>
    <w:rsid w:val="006A7159"/>
    <w:rsid w:val="006B3450"/>
    <w:rsid w:val="006B4035"/>
    <w:rsid w:val="006B4C93"/>
    <w:rsid w:val="006B55DE"/>
    <w:rsid w:val="006C0702"/>
    <w:rsid w:val="006C2587"/>
    <w:rsid w:val="006C4878"/>
    <w:rsid w:val="006C7F9E"/>
    <w:rsid w:val="006D46BD"/>
    <w:rsid w:val="006D52C6"/>
    <w:rsid w:val="006D66A6"/>
    <w:rsid w:val="006E00B0"/>
    <w:rsid w:val="006E233B"/>
    <w:rsid w:val="006E307E"/>
    <w:rsid w:val="006E4A85"/>
    <w:rsid w:val="006E77D4"/>
    <w:rsid w:val="006F0C11"/>
    <w:rsid w:val="006F1C92"/>
    <w:rsid w:val="006F54DF"/>
    <w:rsid w:val="006F5DB1"/>
    <w:rsid w:val="00700C03"/>
    <w:rsid w:val="00701C99"/>
    <w:rsid w:val="00702524"/>
    <w:rsid w:val="00702A37"/>
    <w:rsid w:val="00705AED"/>
    <w:rsid w:val="007063C0"/>
    <w:rsid w:val="00706695"/>
    <w:rsid w:val="00707B82"/>
    <w:rsid w:val="00711D6B"/>
    <w:rsid w:val="00715B70"/>
    <w:rsid w:val="0071770F"/>
    <w:rsid w:val="007236C4"/>
    <w:rsid w:val="00725293"/>
    <w:rsid w:val="00726BBA"/>
    <w:rsid w:val="00730E90"/>
    <w:rsid w:val="007342AA"/>
    <w:rsid w:val="0073431A"/>
    <w:rsid w:val="00734532"/>
    <w:rsid w:val="0073475A"/>
    <w:rsid w:val="00740B41"/>
    <w:rsid w:val="00742241"/>
    <w:rsid w:val="00745EA7"/>
    <w:rsid w:val="007532E9"/>
    <w:rsid w:val="00756D75"/>
    <w:rsid w:val="0076137F"/>
    <w:rsid w:val="00766835"/>
    <w:rsid w:val="00771C4E"/>
    <w:rsid w:val="00782961"/>
    <w:rsid w:val="007839E5"/>
    <w:rsid w:val="00783AB5"/>
    <w:rsid w:val="00783E92"/>
    <w:rsid w:val="0078791A"/>
    <w:rsid w:val="007917BC"/>
    <w:rsid w:val="00791823"/>
    <w:rsid w:val="007A242D"/>
    <w:rsid w:val="007A4ABE"/>
    <w:rsid w:val="007A5101"/>
    <w:rsid w:val="007A6FA3"/>
    <w:rsid w:val="007A7095"/>
    <w:rsid w:val="007A7C79"/>
    <w:rsid w:val="007B2DC7"/>
    <w:rsid w:val="007B497C"/>
    <w:rsid w:val="007B7CAD"/>
    <w:rsid w:val="007C083A"/>
    <w:rsid w:val="007C3611"/>
    <w:rsid w:val="007C42BB"/>
    <w:rsid w:val="007C4B99"/>
    <w:rsid w:val="007C6768"/>
    <w:rsid w:val="007D1AD4"/>
    <w:rsid w:val="007D52A4"/>
    <w:rsid w:val="007D7C3C"/>
    <w:rsid w:val="007E343E"/>
    <w:rsid w:val="007E397B"/>
    <w:rsid w:val="007E40F3"/>
    <w:rsid w:val="007E5A9D"/>
    <w:rsid w:val="007F006D"/>
    <w:rsid w:val="007F189C"/>
    <w:rsid w:val="007F5BB7"/>
    <w:rsid w:val="007F6133"/>
    <w:rsid w:val="007F6761"/>
    <w:rsid w:val="00804BD4"/>
    <w:rsid w:val="00810E0B"/>
    <w:rsid w:val="0081121C"/>
    <w:rsid w:val="00814671"/>
    <w:rsid w:val="008165CF"/>
    <w:rsid w:val="00816C42"/>
    <w:rsid w:val="008221FE"/>
    <w:rsid w:val="00825CFD"/>
    <w:rsid w:val="0082655E"/>
    <w:rsid w:val="00826D6B"/>
    <w:rsid w:val="00827331"/>
    <w:rsid w:val="00827691"/>
    <w:rsid w:val="008279C9"/>
    <w:rsid w:val="00830D81"/>
    <w:rsid w:val="0083206C"/>
    <w:rsid w:val="00834596"/>
    <w:rsid w:val="008355D2"/>
    <w:rsid w:val="00836EA8"/>
    <w:rsid w:val="008441E8"/>
    <w:rsid w:val="00846A72"/>
    <w:rsid w:val="00851B98"/>
    <w:rsid w:val="00852A23"/>
    <w:rsid w:val="00854471"/>
    <w:rsid w:val="00855C27"/>
    <w:rsid w:val="0086112A"/>
    <w:rsid w:val="00862F75"/>
    <w:rsid w:val="008656E8"/>
    <w:rsid w:val="008704E8"/>
    <w:rsid w:val="008726F0"/>
    <w:rsid w:val="00872848"/>
    <w:rsid w:val="008755CD"/>
    <w:rsid w:val="008813CE"/>
    <w:rsid w:val="00881619"/>
    <w:rsid w:val="00881AF9"/>
    <w:rsid w:val="00882B04"/>
    <w:rsid w:val="00882EAD"/>
    <w:rsid w:val="00884C2B"/>
    <w:rsid w:val="00885C9C"/>
    <w:rsid w:val="00892413"/>
    <w:rsid w:val="00892DA1"/>
    <w:rsid w:val="00893090"/>
    <w:rsid w:val="00896507"/>
    <w:rsid w:val="008A2230"/>
    <w:rsid w:val="008A52AC"/>
    <w:rsid w:val="008A5DC9"/>
    <w:rsid w:val="008A7035"/>
    <w:rsid w:val="008B0322"/>
    <w:rsid w:val="008B653D"/>
    <w:rsid w:val="008C2C20"/>
    <w:rsid w:val="008C33A3"/>
    <w:rsid w:val="008C4DF4"/>
    <w:rsid w:val="008D04FA"/>
    <w:rsid w:val="008D0505"/>
    <w:rsid w:val="008D0910"/>
    <w:rsid w:val="008D1DAE"/>
    <w:rsid w:val="008D20C7"/>
    <w:rsid w:val="008D41ED"/>
    <w:rsid w:val="008D54D4"/>
    <w:rsid w:val="008D6A3C"/>
    <w:rsid w:val="008D7CFC"/>
    <w:rsid w:val="008E01E6"/>
    <w:rsid w:val="008E212A"/>
    <w:rsid w:val="008E311A"/>
    <w:rsid w:val="008E3D87"/>
    <w:rsid w:val="008E4AB2"/>
    <w:rsid w:val="008E4FD7"/>
    <w:rsid w:val="008F0B24"/>
    <w:rsid w:val="008F77C7"/>
    <w:rsid w:val="00904306"/>
    <w:rsid w:val="00911F35"/>
    <w:rsid w:val="009140D0"/>
    <w:rsid w:val="0091757D"/>
    <w:rsid w:val="009176C8"/>
    <w:rsid w:val="00926DAE"/>
    <w:rsid w:val="00926EAE"/>
    <w:rsid w:val="00927FE8"/>
    <w:rsid w:val="0093044F"/>
    <w:rsid w:val="00930615"/>
    <w:rsid w:val="009308F4"/>
    <w:rsid w:val="00930AF3"/>
    <w:rsid w:val="009313F7"/>
    <w:rsid w:val="0093222D"/>
    <w:rsid w:val="00934CB7"/>
    <w:rsid w:val="00934FB3"/>
    <w:rsid w:val="00935C4E"/>
    <w:rsid w:val="00941795"/>
    <w:rsid w:val="0094248A"/>
    <w:rsid w:val="009435CD"/>
    <w:rsid w:val="00944FC8"/>
    <w:rsid w:val="009545D4"/>
    <w:rsid w:val="00957D3D"/>
    <w:rsid w:val="0096453F"/>
    <w:rsid w:val="00970C68"/>
    <w:rsid w:val="00971153"/>
    <w:rsid w:val="00973271"/>
    <w:rsid w:val="00981038"/>
    <w:rsid w:val="00981D32"/>
    <w:rsid w:val="00981E22"/>
    <w:rsid w:val="00982244"/>
    <w:rsid w:val="009844EA"/>
    <w:rsid w:val="009855DB"/>
    <w:rsid w:val="00986817"/>
    <w:rsid w:val="0099044A"/>
    <w:rsid w:val="00991B21"/>
    <w:rsid w:val="00993518"/>
    <w:rsid w:val="00994AAD"/>
    <w:rsid w:val="00995058"/>
    <w:rsid w:val="009956DC"/>
    <w:rsid w:val="00997E7D"/>
    <w:rsid w:val="009A0F24"/>
    <w:rsid w:val="009A10AC"/>
    <w:rsid w:val="009A38D7"/>
    <w:rsid w:val="009A5A5A"/>
    <w:rsid w:val="009A7FFD"/>
    <w:rsid w:val="009B0CCE"/>
    <w:rsid w:val="009B1C51"/>
    <w:rsid w:val="009B348C"/>
    <w:rsid w:val="009B55E6"/>
    <w:rsid w:val="009C088E"/>
    <w:rsid w:val="009C1863"/>
    <w:rsid w:val="009D3081"/>
    <w:rsid w:val="009D50A3"/>
    <w:rsid w:val="009D6E07"/>
    <w:rsid w:val="009E0B5D"/>
    <w:rsid w:val="009E4CFF"/>
    <w:rsid w:val="009E5058"/>
    <w:rsid w:val="009F0AE4"/>
    <w:rsid w:val="009F2C1E"/>
    <w:rsid w:val="009F2D5D"/>
    <w:rsid w:val="00A01549"/>
    <w:rsid w:val="00A02E23"/>
    <w:rsid w:val="00A02E5C"/>
    <w:rsid w:val="00A042C0"/>
    <w:rsid w:val="00A044D4"/>
    <w:rsid w:val="00A04DFE"/>
    <w:rsid w:val="00A052D7"/>
    <w:rsid w:val="00A06135"/>
    <w:rsid w:val="00A202AF"/>
    <w:rsid w:val="00A20FC7"/>
    <w:rsid w:val="00A22108"/>
    <w:rsid w:val="00A225DC"/>
    <w:rsid w:val="00A237B3"/>
    <w:rsid w:val="00A23B42"/>
    <w:rsid w:val="00A26354"/>
    <w:rsid w:val="00A31E04"/>
    <w:rsid w:val="00A4193C"/>
    <w:rsid w:val="00A429E8"/>
    <w:rsid w:val="00A433B4"/>
    <w:rsid w:val="00A446D8"/>
    <w:rsid w:val="00A4632F"/>
    <w:rsid w:val="00A50501"/>
    <w:rsid w:val="00A51C4F"/>
    <w:rsid w:val="00A55801"/>
    <w:rsid w:val="00A559A3"/>
    <w:rsid w:val="00A57387"/>
    <w:rsid w:val="00A61888"/>
    <w:rsid w:val="00A70481"/>
    <w:rsid w:val="00A727C3"/>
    <w:rsid w:val="00A7285D"/>
    <w:rsid w:val="00A7653D"/>
    <w:rsid w:val="00A808F3"/>
    <w:rsid w:val="00A81E10"/>
    <w:rsid w:val="00A8395B"/>
    <w:rsid w:val="00A91190"/>
    <w:rsid w:val="00A92517"/>
    <w:rsid w:val="00A932D8"/>
    <w:rsid w:val="00A9438B"/>
    <w:rsid w:val="00A94A86"/>
    <w:rsid w:val="00AA43A1"/>
    <w:rsid w:val="00AA5DA3"/>
    <w:rsid w:val="00AA620B"/>
    <w:rsid w:val="00AA7C7F"/>
    <w:rsid w:val="00AB326B"/>
    <w:rsid w:val="00AB340A"/>
    <w:rsid w:val="00AC1B2A"/>
    <w:rsid w:val="00AC2B87"/>
    <w:rsid w:val="00AC3091"/>
    <w:rsid w:val="00AC634F"/>
    <w:rsid w:val="00AD1ED8"/>
    <w:rsid w:val="00AD4AF8"/>
    <w:rsid w:val="00AD6AD8"/>
    <w:rsid w:val="00AE1268"/>
    <w:rsid w:val="00AE3D1F"/>
    <w:rsid w:val="00AE7837"/>
    <w:rsid w:val="00AE7C00"/>
    <w:rsid w:val="00AF1109"/>
    <w:rsid w:val="00AF1C6B"/>
    <w:rsid w:val="00AF2B3F"/>
    <w:rsid w:val="00AF37F6"/>
    <w:rsid w:val="00AF42DF"/>
    <w:rsid w:val="00AF6064"/>
    <w:rsid w:val="00AF60ED"/>
    <w:rsid w:val="00B00B50"/>
    <w:rsid w:val="00B02E7B"/>
    <w:rsid w:val="00B04535"/>
    <w:rsid w:val="00B059C4"/>
    <w:rsid w:val="00B118F5"/>
    <w:rsid w:val="00B14678"/>
    <w:rsid w:val="00B14DFD"/>
    <w:rsid w:val="00B1794E"/>
    <w:rsid w:val="00B200DD"/>
    <w:rsid w:val="00B204CC"/>
    <w:rsid w:val="00B21592"/>
    <w:rsid w:val="00B220F4"/>
    <w:rsid w:val="00B23F4F"/>
    <w:rsid w:val="00B27F0B"/>
    <w:rsid w:val="00B30570"/>
    <w:rsid w:val="00B3431B"/>
    <w:rsid w:val="00B350EF"/>
    <w:rsid w:val="00B356A6"/>
    <w:rsid w:val="00B37715"/>
    <w:rsid w:val="00B37948"/>
    <w:rsid w:val="00B4429E"/>
    <w:rsid w:val="00B52526"/>
    <w:rsid w:val="00B60BB4"/>
    <w:rsid w:val="00B62096"/>
    <w:rsid w:val="00B667FA"/>
    <w:rsid w:val="00B66D3B"/>
    <w:rsid w:val="00B67C0A"/>
    <w:rsid w:val="00B701EA"/>
    <w:rsid w:val="00B7138B"/>
    <w:rsid w:val="00B71E10"/>
    <w:rsid w:val="00B8043A"/>
    <w:rsid w:val="00B8067C"/>
    <w:rsid w:val="00B84103"/>
    <w:rsid w:val="00B861C6"/>
    <w:rsid w:val="00B87906"/>
    <w:rsid w:val="00B906A0"/>
    <w:rsid w:val="00B92C4A"/>
    <w:rsid w:val="00B93A72"/>
    <w:rsid w:val="00B94022"/>
    <w:rsid w:val="00B9703E"/>
    <w:rsid w:val="00BA2709"/>
    <w:rsid w:val="00BA6FFF"/>
    <w:rsid w:val="00BA7152"/>
    <w:rsid w:val="00BA71BC"/>
    <w:rsid w:val="00BA74B3"/>
    <w:rsid w:val="00BB2690"/>
    <w:rsid w:val="00BB77C2"/>
    <w:rsid w:val="00BC2C91"/>
    <w:rsid w:val="00BC390E"/>
    <w:rsid w:val="00BC3CE9"/>
    <w:rsid w:val="00BC4A38"/>
    <w:rsid w:val="00BC7D00"/>
    <w:rsid w:val="00BD0D0F"/>
    <w:rsid w:val="00BD710D"/>
    <w:rsid w:val="00BE30AE"/>
    <w:rsid w:val="00BE5252"/>
    <w:rsid w:val="00BF16CD"/>
    <w:rsid w:val="00BF1829"/>
    <w:rsid w:val="00BF2CF8"/>
    <w:rsid w:val="00BF3CE9"/>
    <w:rsid w:val="00BF441D"/>
    <w:rsid w:val="00BF5A40"/>
    <w:rsid w:val="00BF717A"/>
    <w:rsid w:val="00C01AB0"/>
    <w:rsid w:val="00C02E63"/>
    <w:rsid w:val="00C02E92"/>
    <w:rsid w:val="00C04F50"/>
    <w:rsid w:val="00C06525"/>
    <w:rsid w:val="00C117C6"/>
    <w:rsid w:val="00C124A3"/>
    <w:rsid w:val="00C125C0"/>
    <w:rsid w:val="00C12CD5"/>
    <w:rsid w:val="00C13DDD"/>
    <w:rsid w:val="00C14380"/>
    <w:rsid w:val="00C16365"/>
    <w:rsid w:val="00C1652C"/>
    <w:rsid w:val="00C21AB9"/>
    <w:rsid w:val="00C21F93"/>
    <w:rsid w:val="00C300EC"/>
    <w:rsid w:val="00C30281"/>
    <w:rsid w:val="00C34073"/>
    <w:rsid w:val="00C3558B"/>
    <w:rsid w:val="00C3725E"/>
    <w:rsid w:val="00C37446"/>
    <w:rsid w:val="00C41FB8"/>
    <w:rsid w:val="00C452BD"/>
    <w:rsid w:val="00C51F2E"/>
    <w:rsid w:val="00C539A8"/>
    <w:rsid w:val="00C53DE7"/>
    <w:rsid w:val="00C540DE"/>
    <w:rsid w:val="00C5417A"/>
    <w:rsid w:val="00C54FDD"/>
    <w:rsid w:val="00C6055A"/>
    <w:rsid w:val="00C62282"/>
    <w:rsid w:val="00C63805"/>
    <w:rsid w:val="00C6467F"/>
    <w:rsid w:val="00C64ADA"/>
    <w:rsid w:val="00C76A44"/>
    <w:rsid w:val="00C76ED5"/>
    <w:rsid w:val="00C77636"/>
    <w:rsid w:val="00C808C7"/>
    <w:rsid w:val="00C84AF4"/>
    <w:rsid w:val="00C854AF"/>
    <w:rsid w:val="00C8581E"/>
    <w:rsid w:val="00C86ADC"/>
    <w:rsid w:val="00C92402"/>
    <w:rsid w:val="00C945D3"/>
    <w:rsid w:val="00C94CEC"/>
    <w:rsid w:val="00C966D5"/>
    <w:rsid w:val="00C96E03"/>
    <w:rsid w:val="00CA26C9"/>
    <w:rsid w:val="00CA77D6"/>
    <w:rsid w:val="00CA7B7F"/>
    <w:rsid w:val="00CB082B"/>
    <w:rsid w:val="00CB0CDB"/>
    <w:rsid w:val="00CB2EFF"/>
    <w:rsid w:val="00CB672D"/>
    <w:rsid w:val="00CC14C3"/>
    <w:rsid w:val="00CC3732"/>
    <w:rsid w:val="00CC3961"/>
    <w:rsid w:val="00CC3978"/>
    <w:rsid w:val="00CC43F6"/>
    <w:rsid w:val="00CC44A2"/>
    <w:rsid w:val="00CC72BD"/>
    <w:rsid w:val="00CD088D"/>
    <w:rsid w:val="00CD5F3B"/>
    <w:rsid w:val="00CD6DB7"/>
    <w:rsid w:val="00CE0909"/>
    <w:rsid w:val="00CE2981"/>
    <w:rsid w:val="00CF44DB"/>
    <w:rsid w:val="00CF72BF"/>
    <w:rsid w:val="00D01743"/>
    <w:rsid w:val="00D02229"/>
    <w:rsid w:val="00D02848"/>
    <w:rsid w:val="00D05451"/>
    <w:rsid w:val="00D06A8C"/>
    <w:rsid w:val="00D079A0"/>
    <w:rsid w:val="00D120D2"/>
    <w:rsid w:val="00D121A2"/>
    <w:rsid w:val="00D12774"/>
    <w:rsid w:val="00D16821"/>
    <w:rsid w:val="00D21346"/>
    <w:rsid w:val="00D23C1A"/>
    <w:rsid w:val="00D263A7"/>
    <w:rsid w:val="00D30146"/>
    <w:rsid w:val="00D32F4E"/>
    <w:rsid w:val="00D3656C"/>
    <w:rsid w:val="00D366A9"/>
    <w:rsid w:val="00D401DD"/>
    <w:rsid w:val="00D402C3"/>
    <w:rsid w:val="00D42C5A"/>
    <w:rsid w:val="00D46022"/>
    <w:rsid w:val="00D46E5F"/>
    <w:rsid w:val="00D50E4C"/>
    <w:rsid w:val="00D51907"/>
    <w:rsid w:val="00D53FA1"/>
    <w:rsid w:val="00D62697"/>
    <w:rsid w:val="00D62A6B"/>
    <w:rsid w:val="00D64B68"/>
    <w:rsid w:val="00D652AB"/>
    <w:rsid w:val="00D66762"/>
    <w:rsid w:val="00D67149"/>
    <w:rsid w:val="00D73C6F"/>
    <w:rsid w:val="00D73F8A"/>
    <w:rsid w:val="00D740C0"/>
    <w:rsid w:val="00D7514F"/>
    <w:rsid w:val="00D75AC0"/>
    <w:rsid w:val="00D76BC7"/>
    <w:rsid w:val="00D77E02"/>
    <w:rsid w:val="00D806F9"/>
    <w:rsid w:val="00D81D6E"/>
    <w:rsid w:val="00D81ED5"/>
    <w:rsid w:val="00D82B33"/>
    <w:rsid w:val="00D82D2B"/>
    <w:rsid w:val="00D847F1"/>
    <w:rsid w:val="00D84AA2"/>
    <w:rsid w:val="00D85D0D"/>
    <w:rsid w:val="00D86287"/>
    <w:rsid w:val="00D86549"/>
    <w:rsid w:val="00D8676D"/>
    <w:rsid w:val="00D937CD"/>
    <w:rsid w:val="00D957E3"/>
    <w:rsid w:val="00DA1835"/>
    <w:rsid w:val="00DA2E24"/>
    <w:rsid w:val="00DA41E6"/>
    <w:rsid w:val="00DA4815"/>
    <w:rsid w:val="00DA5AF5"/>
    <w:rsid w:val="00DA5CCA"/>
    <w:rsid w:val="00DB0473"/>
    <w:rsid w:val="00DB6F6E"/>
    <w:rsid w:val="00DC0983"/>
    <w:rsid w:val="00DC34CF"/>
    <w:rsid w:val="00DC5ACE"/>
    <w:rsid w:val="00DC7059"/>
    <w:rsid w:val="00DD1227"/>
    <w:rsid w:val="00DD1D9C"/>
    <w:rsid w:val="00DD30F8"/>
    <w:rsid w:val="00DD6948"/>
    <w:rsid w:val="00DE2343"/>
    <w:rsid w:val="00DE296A"/>
    <w:rsid w:val="00DE31AF"/>
    <w:rsid w:val="00DF358F"/>
    <w:rsid w:val="00E00B85"/>
    <w:rsid w:val="00E01251"/>
    <w:rsid w:val="00E0176D"/>
    <w:rsid w:val="00E01A3E"/>
    <w:rsid w:val="00E02180"/>
    <w:rsid w:val="00E02A99"/>
    <w:rsid w:val="00E03E5B"/>
    <w:rsid w:val="00E059F5"/>
    <w:rsid w:val="00E1261E"/>
    <w:rsid w:val="00E135B3"/>
    <w:rsid w:val="00E1606C"/>
    <w:rsid w:val="00E17F4D"/>
    <w:rsid w:val="00E20D80"/>
    <w:rsid w:val="00E2184C"/>
    <w:rsid w:val="00E22293"/>
    <w:rsid w:val="00E23BED"/>
    <w:rsid w:val="00E364B7"/>
    <w:rsid w:val="00E37B0D"/>
    <w:rsid w:val="00E37EC9"/>
    <w:rsid w:val="00E40BC0"/>
    <w:rsid w:val="00E41FD8"/>
    <w:rsid w:val="00E42F20"/>
    <w:rsid w:val="00E4735A"/>
    <w:rsid w:val="00E47902"/>
    <w:rsid w:val="00E55B93"/>
    <w:rsid w:val="00E609E7"/>
    <w:rsid w:val="00E61038"/>
    <w:rsid w:val="00E63E7A"/>
    <w:rsid w:val="00E64B55"/>
    <w:rsid w:val="00E711FE"/>
    <w:rsid w:val="00E73359"/>
    <w:rsid w:val="00E759E3"/>
    <w:rsid w:val="00E75E2D"/>
    <w:rsid w:val="00E827F0"/>
    <w:rsid w:val="00E83E79"/>
    <w:rsid w:val="00E847C0"/>
    <w:rsid w:val="00E90AB5"/>
    <w:rsid w:val="00E94550"/>
    <w:rsid w:val="00EA22DF"/>
    <w:rsid w:val="00EA535E"/>
    <w:rsid w:val="00EB1817"/>
    <w:rsid w:val="00EB271D"/>
    <w:rsid w:val="00EB4EB9"/>
    <w:rsid w:val="00EB6824"/>
    <w:rsid w:val="00EC55EB"/>
    <w:rsid w:val="00ED4225"/>
    <w:rsid w:val="00ED4371"/>
    <w:rsid w:val="00ED484D"/>
    <w:rsid w:val="00ED6D4B"/>
    <w:rsid w:val="00ED76B5"/>
    <w:rsid w:val="00EE0F42"/>
    <w:rsid w:val="00EE1F9E"/>
    <w:rsid w:val="00EE3A4E"/>
    <w:rsid w:val="00EE4363"/>
    <w:rsid w:val="00EE620B"/>
    <w:rsid w:val="00EE63D6"/>
    <w:rsid w:val="00EE70E8"/>
    <w:rsid w:val="00EE7936"/>
    <w:rsid w:val="00EF2199"/>
    <w:rsid w:val="00EF293A"/>
    <w:rsid w:val="00EF2C6D"/>
    <w:rsid w:val="00EF6BC1"/>
    <w:rsid w:val="00F018DE"/>
    <w:rsid w:val="00F069A8"/>
    <w:rsid w:val="00F071B4"/>
    <w:rsid w:val="00F11343"/>
    <w:rsid w:val="00F140F5"/>
    <w:rsid w:val="00F268E6"/>
    <w:rsid w:val="00F360A8"/>
    <w:rsid w:val="00F37855"/>
    <w:rsid w:val="00F40B79"/>
    <w:rsid w:val="00F41270"/>
    <w:rsid w:val="00F41677"/>
    <w:rsid w:val="00F416AB"/>
    <w:rsid w:val="00F41FE7"/>
    <w:rsid w:val="00F444DD"/>
    <w:rsid w:val="00F51037"/>
    <w:rsid w:val="00F6049D"/>
    <w:rsid w:val="00F632E1"/>
    <w:rsid w:val="00F67EF8"/>
    <w:rsid w:val="00F7001A"/>
    <w:rsid w:val="00F713CF"/>
    <w:rsid w:val="00F8681A"/>
    <w:rsid w:val="00F96108"/>
    <w:rsid w:val="00FA0EAF"/>
    <w:rsid w:val="00FA29AA"/>
    <w:rsid w:val="00FA2A16"/>
    <w:rsid w:val="00FA2F83"/>
    <w:rsid w:val="00FA361F"/>
    <w:rsid w:val="00FA3978"/>
    <w:rsid w:val="00FA3DA9"/>
    <w:rsid w:val="00FA7560"/>
    <w:rsid w:val="00FA760C"/>
    <w:rsid w:val="00FB3EF3"/>
    <w:rsid w:val="00FB4E6D"/>
    <w:rsid w:val="00FB62BD"/>
    <w:rsid w:val="00FB6DDC"/>
    <w:rsid w:val="00FB7AF7"/>
    <w:rsid w:val="00FC0550"/>
    <w:rsid w:val="00FC1103"/>
    <w:rsid w:val="00FC2182"/>
    <w:rsid w:val="00FC2C2C"/>
    <w:rsid w:val="00FC5505"/>
    <w:rsid w:val="00FD1207"/>
    <w:rsid w:val="00FD19A1"/>
    <w:rsid w:val="00FD3159"/>
    <w:rsid w:val="00FD58B7"/>
    <w:rsid w:val="00FE0325"/>
    <w:rsid w:val="00FE06F4"/>
    <w:rsid w:val="00FE10E2"/>
    <w:rsid w:val="00FE1804"/>
    <w:rsid w:val="00FE28A4"/>
    <w:rsid w:val="00FE5A38"/>
    <w:rsid w:val="00FE5B4A"/>
    <w:rsid w:val="00FF0268"/>
    <w:rsid w:val="00FF02BD"/>
    <w:rsid w:val="00FF03FE"/>
    <w:rsid w:val="00FF3C5F"/>
    <w:rsid w:val="00FF6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720DA"/>
  <w15:chartTrackingRefBased/>
  <w15:docId w15:val="{6744195C-A1B3-4197-8F6A-AB4096A80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6CB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3162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3162D"/>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3162D"/>
    <w:pPr>
      <w:tabs>
        <w:tab w:val="center" w:pos="4153"/>
        <w:tab w:val="right" w:pos="8306"/>
      </w:tabs>
      <w:jc w:val="left"/>
    </w:pPr>
    <w:rPr>
      <w:sz w:val="18"/>
      <w:szCs w:val="18"/>
    </w:rPr>
  </w:style>
  <w:style w:type="character" w:customStyle="1" w:styleId="ab">
    <w:name w:val="页脚 字符"/>
    <w:basedOn w:val="a0"/>
    <w:link w:val="aa"/>
    <w:uiPriority w:val="99"/>
    <w:rsid w:val="0043162D"/>
    <w:rPr>
      <w:rFonts w:ascii="Times New Roman" w:eastAsia="宋体" w:hAnsi="Times New Roman" w:cs="Times New Roman"/>
      <w:kern w:val="0"/>
      <w:sz w:val="18"/>
      <w:szCs w:val="18"/>
      <w:lang w:eastAsia="en-US"/>
    </w:rPr>
  </w:style>
  <w:style w:type="character" w:styleId="ac">
    <w:name w:val="annotation reference"/>
    <w:basedOn w:val="a0"/>
    <w:uiPriority w:val="99"/>
    <w:semiHidden/>
    <w:unhideWhenUsed/>
    <w:rsid w:val="007D7C3C"/>
    <w:rPr>
      <w:sz w:val="16"/>
      <w:szCs w:val="16"/>
    </w:rPr>
  </w:style>
  <w:style w:type="paragraph" w:styleId="ad">
    <w:name w:val="annotation subject"/>
    <w:basedOn w:val="a4"/>
    <w:next w:val="a4"/>
    <w:link w:val="ae"/>
    <w:uiPriority w:val="99"/>
    <w:semiHidden/>
    <w:unhideWhenUsed/>
    <w:rsid w:val="007D7C3C"/>
    <w:rPr>
      <w:b/>
      <w:bCs/>
      <w:kern w:val="0"/>
      <w:lang w:val="en-US"/>
    </w:rPr>
  </w:style>
  <w:style w:type="character" w:customStyle="1" w:styleId="ae">
    <w:name w:val="批注主题 字符"/>
    <w:basedOn w:val="a5"/>
    <w:link w:val="ad"/>
    <w:uiPriority w:val="99"/>
    <w:semiHidden/>
    <w:rsid w:val="007D7C3C"/>
    <w:rPr>
      <w:rFonts w:ascii="Times New Roman" w:eastAsia="宋体" w:hAnsi="Times New Roman" w:cs="Times New Roman"/>
      <w:b/>
      <w:bCs/>
      <w:kern w:val="0"/>
      <w:sz w:val="20"/>
      <w:szCs w:val="20"/>
      <w:lang w:val="en-GB" w:eastAsia="en-US"/>
    </w:rPr>
  </w:style>
  <w:style w:type="paragraph" w:styleId="af">
    <w:name w:val="Balloon Text"/>
    <w:basedOn w:val="a"/>
    <w:link w:val="af0"/>
    <w:uiPriority w:val="99"/>
    <w:semiHidden/>
    <w:unhideWhenUsed/>
    <w:rsid w:val="007D7C3C"/>
    <w:pPr>
      <w:spacing w:after="0"/>
    </w:pPr>
    <w:rPr>
      <w:rFonts w:ascii="Segoe UI" w:hAnsi="Segoe UI" w:cs="Segoe UI"/>
      <w:sz w:val="18"/>
      <w:szCs w:val="18"/>
    </w:rPr>
  </w:style>
  <w:style w:type="character" w:customStyle="1" w:styleId="af0">
    <w:name w:val="批注框文本 字符"/>
    <w:basedOn w:val="a0"/>
    <w:link w:val="af"/>
    <w:uiPriority w:val="99"/>
    <w:semiHidden/>
    <w:rsid w:val="007D7C3C"/>
    <w:rPr>
      <w:rFonts w:ascii="Segoe UI" w:eastAsia="宋体" w:hAnsi="Segoe UI" w:cs="Segoe UI"/>
      <w:kern w:val="0"/>
      <w:sz w:val="18"/>
      <w:szCs w:val="18"/>
      <w:lang w:eastAsia="en-US"/>
    </w:rPr>
  </w:style>
  <w:style w:type="paragraph" w:styleId="af1">
    <w:name w:val="Revision"/>
    <w:hidden/>
    <w:uiPriority w:val="99"/>
    <w:semiHidden/>
    <w:rsid w:val="00E1261E"/>
    <w:rPr>
      <w:rFonts w:ascii="Times New Roman" w:eastAsia="宋体" w:hAnsi="Times New Roman" w:cs="Times New Roman"/>
      <w:kern w:val="0"/>
      <w:sz w:val="22"/>
      <w:lang w:eastAsia="en-US"/>
    </w:rPr>
  </w:style>
  <w:style w:type="paragraph" w:styleId="af2">
    <w:name w:val="Normal (Web)"/>
    <w:basedOn w:val="a"/>
    <w:uiPriority w:val="99"/>
    <w:semiHidden/>
    <w:unhideWhenUsed/>
    <w:rsid w:val="00E41F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3">
    <w:name w:val="endnote text"/>
    <w:basedOn w:val="a"/>
    <w:link w:val="af4"/>
    <w:uiPriority w:val="99"/>
    <w:semiHidden/>
    <w:unhideWhenUsed/>
    <w:rsid w:val="00493C31"/>
    <w:pPr>
      <w:jc w:val="left"/>
    </w:pPr>
  </w:style>
  <w:style w:type="character" w:customStyle="1" w:styleId="af4">
    <w:name w:val="尾注文本 字符"/>
    <w:basedOn w:val="a0"/>
    <w:link w:val="af3"/>
    <w:uiPriority w:val="99"/>
    <w:semiHidden/>
    <w:rsid w:val="00493C31"/>
    <w:rPr>
      <w:rFonts w:ascii="Times New Roman" w:eastAsia="宋体" w:hAnsi="Times New Roman" w:cs="Times New Roman"/>
      <w:kern w:val="0"/>
      <w:sz w:val="22"/>
      <w:lang w:eastAsia="en-US"/>
    </w:rPr>
  </w:style>
  <w:style w:type="character" w:styleId="af5">
    <w:name w:val="endnote reference"/>
    <w:basedOn w:val="a0"/>
    <w:uiPriority w:val="99"/>
    <w:semiHidden/>
    <w:unhideWhenUsed/>
    <w:rsid w:val="00493C31"/>
    <w:rPr>
      <w:vertAlign w:val="superscript"/>
    </w:rPr>
  </w:style>
  <w:style w:type="character" w:styleId="af6">
    <w:name w:val="Hyperlink"/>
    <w:uiPriority w:val="99"/>
    <w:qFormat/>
    <w:rsid w:val="0000417F"/>
    <w:rPr>
      <w:color w:val="0000FF"/>
      <w:u w:val="singl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0417F"/>
    <w:rPr>
      <w:rFonts w:eastAsia="宋体"/>
      <w:lang w:eastAsia="ja-JP"/>
    </w:rPr>
  </w:style>
  <w:style w:type="character" w:styleId="af7">
    <w:name w:val="Placeholder Text"/>
    <w:basedOn w:val="a0"/>
    <w:uiPriority w:val="99"/>
    <w:semiHidden/>
    <w:rsid w:val="001341CD"/>
    <w:rPr>
      <w:color w:val="808080"/>
    </w:rPr>
  </w:style>
  <w:style w:type="paragraph" w:customStyle="1" w:styleId="EQ">
    <w:name w:val="EQ"/>
    <w:basedOn w:val="a"/>
    <w:next w:val="a"/>
    <w:qFormat/>
    <w:rsid w:val="001341CD"/>
    <w:pPr>
      <w:keepLines/>
      <w:tabs>
        <w:tab w:val="center" w:pos="4536"/>
        <w:tab w:val="right" w:pos="9072"/>
      </w:tabs>
      <w:autoSpaceDE/>
      <w:autoSpaceDN/>
      <w:adjustRightInd/>
      <w:snapToGrid/>
      <w:spacing w:after="180"/>
      <w:jc w:val="left"/>
    </w:pPr>
    <w:rPr>
      <w:noProof/>
      <w:sz w:val="20"/>
      <w:szCs w:val="20"/>
      <w:lang w:val="en-GB"/>
    </w:rPr>
  </w:style>
  <w:style w:type="character" w:customStyle="1" w:styleId="0MaintextChar">
    <w:name w:val="0 Main text Char"/>
    <w:link w:val="0Maintext"/>
    <w:qFormat/>
    <w:locked/>
    <w:rsid w:val="006F54DF"/>
    <w:rPr>
      <w:rFonts w:ascii="Times New Roman" w:hAnsi="Times New Roman"/>
      <w:lang w:val="en-GB"/>
    </w:rPr>
  </w:style>
  <w:style w:type="paragraph" w:customStyle="1" w:styleId="0Maintext">
    <w:name w:val="0 Main text"/>
    <w:basedOn w:val="a"/>
    <w:link w:val="0MaintextChar"/>
    <w:qFormat/>
    <w:rsid w:val="006F54DF"/>
    <w:pPr>
      <w:autoSpaceDE/>
      <w:autoSpaceDN/>
      <w:adjustRightInd/>
      <w:snapToGrid/>
      <w:spacing w:after="0"/>
    </w:pPr>
    <w:rPr>
      <w:rFonts w:eastAsiaTheme="minorEastAsia" w:cstheme="minorBidi"/>
      <w:kern w:val="2"/>
      <w:sz w:val="21"/>
      <w:lang w:val="en-GB" w:eastAsia="zh-CN"/>
    </w:rPr>
  </w:style>
  <w:style w:type="character" w:customStyle="1" w:styleId="B1Zchn">
    <w:name w:val="B1 Zchn"/>
    <w:qFormat/>
    <w:rsid w:val="00C117C6"/>
    <w:rPr>
      <w:rFonts w:ascii="Times New Roman" w:eastAsia="宋体" w:hAnsi="Times New Roman" w:cs="Times New Roman"/>
      <w:kern w:val="0"/>
      <w:sz w:val="20"/>
      <w:szCs w:val="20"/>
      <w:lang w:val="zh-CN" w:eastAsia="en-US"/>
      <w14:ligatures w14:val="none"/>
    </w:rPr>
  </w:style>
  <w:style w:type="character" w:customStyle="1" w:styleId="B2Char">
    <w:name w:val="B2 Char"/>
    <w:link w:val="B2"/>
    <w:qFormat/>
    <w:locked/>
    <w:rsid w:val="00FB4E6D"/>
    <w:rPr>
      <w:lang w:val="x-none" w:eastAsia="en-US"/>
    </w:rPr>
  </w:style>
  <w:style w:type="paragraph" w:customStyle="1" w:styleId="B2">
    <w:name w:val="B2"/>
    <w:basedOn w:val="a"/>
    <w:link w:val="B2Char"/>
    <w:qFormat/>
    <w:rsid w:val="00FB4E6D"/>
    <w:pPr>
      <w:autoSpaceDE/>
      <w:autoSpaceDN/>
      <w:adjustRightInd/>
      <w:snapToGrid/>
      <w:spacing w:after="180"/>
      <w:ind w:left="851" w:hanging="284"/>
      <w:jc w:val="left"/>
    </w:pPr>
    <w:rPr>
      <w:rFonts w:asciiTheme="minorHAnsi" w:eastAsiaTheme="minorEastAsia" w:hAnsiTheme="minorHAnsi" w:cstheme="minorBidi"/>
      <w:kern w:val="2"/>
      <w:sz w:val="21"/>
      <w:lang w:val="x-none"/>
    </w:rPr>
  </w:style>
  <w:style w:type="paragraph" w:customStyle="1" w:styleId="TAH">
    <w:name w:val="TAH"/>
    <w:basedOn w:val="a"/>
    <w:link w:val="TAHCar"/>
    <w:qFormat/>
    <w:rsid w:val="00B62096"/>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62096"/>
    <w:rPr>
      <w:rFonts w:ascii="Arial" w:eastAsia="Times New Roman" w:hAnsi="Arial" w:cs="Times New Roman"/>
      <w:b/>
      <w:kern w:val="0"/>
      <w:sz w:val="18"/>
      <w:szCs w:val="20"/>
      <w:lang w:val="en-GB" w:eastAsia="ja-JP"/>
    </w:rPr>
  </w:style>
  <w:style w:type="paragraph" w:customStyle="1" w:styleId="TAL">
    <w:name w:val="TAL"/>
    <w:basedOn w:val="a"/>
    <w:link w:val="TALCar"/>
    <w:qFormat/>
    <w:rsid w:val="00B62096"/>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B62096"/>
    <w:pPr>
      <w:ind w:left="851" w:hanging="851"/>
    </w:pPr>
  </w:style>
  <w:style w:type="character" w:customStyle="1" w:styleId="TALCar">
    <w:name w:val="TAL Car"/>
    <w:basedOn w:val="a0"/>
    <w:link w:val="TAL"/>
    <w:qFormat/>
    <w:locked/>
    <w:rsid w:val="00B62096"/>
    <w:rPr>
      <w:rFonts w:ascii="Arial" w:hAnsi="Arial" w:cs="Times New Roman"/>
      <w:kern w:val="0"/>
      <w:sz w:val="18"/>
      <w:szCs w:val="20"/>
      <w:lang w:val="en-GB" w:eastAsia="en-US"/>
    </w:rPr>
  </w:style>
  <w:style w:type="paragraph" w:customStyle="1" w:styleId="References">
    <w:name w:val="References"/>
    <w:basedOn w:val="a"/>
    <w:rsid w:val="007E5A9D"/>
    <w:pPr>
      <w:numPr>
        <w:ilvl w:val="2"/>
        <w:numId w:val="43"/>
      </w:numPr>
      <w:autoSpaceDE/>
      <w:autoSpaceDN/>
      <w:adjustRightInd/>
      <w:snapToGrid/>
      <w:spacing w:after="0"/>
      <w:jc w:val="left"/>
    </w:pPr>
    <w:rPr>
      <w:rFonts w:eastAsia="Times New Roman"/>
      <w:sz w:val="20"/>
      <w:szCs w:val="24"/>
    </w:rPr>
  </w:style>
  <w:style w:type="paragraph" w:customStyle="1" w:styleId="RAN1bullet2">
    <w:name w:val="RAN1 bullet2"/>
    <w:basedOn w:val="a"/>
    <w:qFormat/>
    <w:rsid w:val="00476302"/>
    <w:pPr>
      <w:numPr>
        <w:ilvl w:val="1"/>
        <w:numId w:val="44"/>
      </w:numPr>
      <w:tabs>
        <w:tab w:val="left" w:pos="1440"/>
      </w:tabs>
      <w:autoSpaceDE/>
      <w:autoSpaceDN/>
      <w:adjustRightInd/>
      <w:snapToGrid/>
      <w:spacing w:after="0"/>
      <w:jc w:val="left"/>
    </w:pPr>
    <w:rPr>
      <w:rFonts w:ascii="Times" w:eastAsia="Batang" w:hAnsi="Times"/>
      <w:sz w:val="20"/>
      <w:szCs w:val="20"/>
    </w:rPr>
  </w:style>
  <w:style w:type="table" w:customStyle="1" w:styleId="11">
    <w:name w:val="网格型1"/>
    <w:basedOn w:val="a1"/>
    <w:next w:val="a3"/>
    <w:uiPriority w:val="39"/>
    <w:rsid w:val="006403BB"/>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D4971"/>
    <w:pPr>
      <w:numPr>
        <w:numId w:val="47"/>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056538">
      <w:bodyDiv w:val="1"/>
      <w:marLeft w:val="0"/>
      <w:marRight w:val="0"/>
      <w:marTop w:val="0"/>
      <w:marBottom w:val="0"/>
      <w:divBdr>
        <w:top w:val="none" w:sz="0" w:space="0" w:color="auto"/>
        <w:left w:val="none" w:sz="0" w:space="0" w:color="auto"/>
        <w:bottom w:val="none" w:sz="0" w:space="0" w:color="auto"/>
        <w:right w:val="none" w:sz="0" w:space="0" w:color="auto"/>
      </w:divBdr>
    </w:div>
    <w:div w:id="1745564325">
      <w:bodyDiv w:val="1"/>
      <w:marLeft w:val="0"/>
      <w:marRight w:val="0"/>
      <w:marTop w:val="0"/>
      <w:marBottom w:val="0"/>
      <w:divBdr>
        <w:top w:val="none" w:sz="0" w:space="0" w:color="auto"/>
        <w:left w:val="none" w:sz="0" w:space="0" w:color="auto"/>
        <w:bottom w:val="none" w:sz="0" w:space="0" w:color="auto"/>
        <w:right w:val="none" w:sz="0" w:space="0" w:color="auto"/>
      </w:divBdr>
    </w:div>
    <w:div w:id="2017070478">
      <w:bodyDiv w:val="1"/>
      <w:marLeft w:val="0"/>
      <w:marRight w:val="0"/>
      <w:marTop w:val="0"/>
      <w:marBottom w:val="0"/>
      <w:divBdr>
        <w:top w:val="none" w:sz="0" w:space="0" w:color="auto"/>
        <w:left w:val="none" w:sz="0" w:space="0" w:color="auto"/>
        <w:bottom w:val="none" w:sz="0" w:space="0" w:color="auto"/>
        <w:right w:val="none" w:sz="0" w:space="0" w:color="auto"/>
      </w:divBdr>
    </w:div>
    <w:div w:id="2022195894">
      <w:bodyDiv w:val="1"/>
      <w:marLeft w:val="0"/>
      <w:marRight w:val="0"/>
      <w:marTop w:val="0"/>
      <w:marBottom w:val="0"/>
      <w:divBdr>
        <w:top w:val="none" w:sz="0" w:space="0" w:color="auto"/>
        <w:left w:val="none" w:sz="0" w:space="0" w:color="auto"/>
        <w:bottom w:val="none" w:sz="0" w:space="0" w:color="auto"/>
        <w:right w:val="none" w:sz="0" w:space="0" w:color="auto"/>
      </w:divBdr>
      <w:divsChild>
        <w:div w:id="1479296659">
          <w:marLeft w:val="850"/>
          <w:marRight w:val="0"/>
          <w:marTop w:val="120"/>
          <w:marBottom w:val="0"/>
          <w:divBdr>
            <w:top w:val="none" w:sz="0" w:space="0" w:color="auto"/>
            <w:left w:val="none" w:sz="0" w:space="0" w:color="auto"/>
            <w:bottom w:val="none" w:sz="0" w:space="0" w:color="auto"/>
            <w:right w:val="none" w:sz="0" w:space="0" w:color="auto"/>
          </w:divBdr>
        </w:div>
        <w:div w:id="825558109">
          <w:marLeft w:val="1267"/>
          <w:marRight w:val="0"/>
          <w:marTop w:val="120"/>
          <w:marBottom w:val="0"/>
          <w:divBdr>
            <w:top w:val="none" w:sz="0" w:space="0" w:color="auto"/>
            <w:left w:val="none" w:sz="0" w:space="0" w:color="auto"/>
            <w:bottom w:val="none" w:sz="0" w:space="0" w:color="auto"/>
            <w:right w:val="none" w:sz="0" w:space="0" w:color="auto"/>
          </w:divBdr>
        </w:div>
        <w:div w:id="761798041">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D5CDE-1FE7-4D72-AAC0-D5E0375B6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Pages>
  <Words>1225</Words>
  <Characters>6987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YangYubo2</cp:lastModifiedBy>
  <cp:revision>22</cp:revision>
  <dcterms:created xsi:type="dcterms:W3CDTF">2025-02-07T02:55:00Z</dcterms:created>
  <dcterms:modified xsi:type="dcterms:W3CDTF">2025-03-28T11:42:00Z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(3)704wFI2vs7POek3uFeFndBPX3kMLLE9h03VyIN8eJ183I1qe4Cq10wNuMVo8JFW70JqGVbNj
5C/XgYck8hNDFmKAEPnVseg32jGb9y9P4T+duDApu+XNUvH14I0qtvhaP46WM9RRQgLv+6a2
9qVlqC8PngMWg9Ib8iDCycbZJJL7lpjT4DvgI8CVEWH+NcMiLztLrOy9jSvTEl9q+wtzUudA
DJinPxBX9QNyxctlgm</vt:lpwstr>
  </property>
  <property fmtid="{D5CDD505-2E9C-101B-9397-08002B2CF9AE}" pid="3" name="_2015_ms_pID_7253431">
    <vt:lpwstr>dyRJzbiY+Vfp4T9JKp1PMYOrSDQpzBG+debej70RKHHmYcyfUUxYuR
sijlJ7i1YXqzkEItYzNvlDmLlKDFbE9+C/SD2VywWyvoD2NVeGjQNPVuTHQZeI4+3YIgc/kz
d9GJ85uJcKuNWoBVVJwyHNHzcg+k9BSWusUFJIXenf0Q3zoCi0vrm6InpwBVDQ/BU8YJuGlZ
c3crjotxAbqhC1grql45wEOFwCKP3G8jOgcb</vt:lpwstr>
  </property>
  <property fmtid="{D5CDD505-2E9C-101B-9397-08002B2CF9AE}" pid="4" name="_2015_ms_pID_7253432">
    <vt:lpwstr>DXWbuET7b1rnE+ieotjE7bU=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1741769481</vt:lpwstr>
  </property>
</Properties>
</file>