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F70" w:rsidRPr="00931953" w:rsidRDefault="00610F70" w:rsidP="00610F70">
      <w:pPr>
        <w:rPr>
          <w:b/>
          <w:kern w:val="2"/>
          <w:lang w:eastAsia="zh-CN"/>
        </w:rPr>
      </w:pPr>
      <w:r>
        <w:rPr>
          <w:noProof/>
          <w:sz w:val="22"/>
          <w:szCs w:val="2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1A1F4"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w:t>
      </w:r>
      <w:r w:rsidR="00C84501">
        <w:rPr>
          <w:b/>
          <w:kern w:val="2"/>
          <w:lang w:eastAsia="zh-CN"/>
        </w:rPr>
        <w:t>-</w:t>
      </w:r>
      <w:r>
        <w:rPr>
          <w:b/>
          <w:kern w:val="2"/>
          <w:lang w:eastAsia="zh-CN"/>
        </w:rPr>
        <w:t>bis</w:t>
      </w:r>
      <w:r>
        <w:rPr>
          <w:b/>
          <w:kern w:val="2"/>
          <w:lang w:eastAsia="zh-CN"/>
        </w:rPr>
        <w:tab/>
        <w:t xml:space="preserve">                                     </w:t>
      </w:r>
      <w:r w:rsidR="00931953">
        <w:rPr>
          <w:b/>
          <w:kern w:val="2"/>
          <w:lang w:eastAsia="zh-CN"/>
        </w:rPr>
        <w:t xml:space="preserve">                          </w:t>
      </w:r>
      <w:r w:rsidR="00931953" w:rsidRPr="00931953">
        <w:rPr>
          <w:b/>
          <w:kern w:val="2"/>
          <w:lang w:eastAsia="zh-CN"/>
        </w:rPr>
        <w:t>R1-2501844</w:t>
      </w:r>
    </w:p>
    <w:p w:rsidR="00610F70" w:rsidRDefault="00610F70" w:rsidP="00610F70">
      <w:pPr>
        <w:rPr>
          <w:b/>
          <w:kern w:val="2"/>
          <w:lang w:eastAsia="zh-CN"/>
        </w:rPr>
      </w:pPr>
      <w:r>
        <w:rPr>
          <w:b/>
          <w:kern w:val="2"/>
          <w:lang w:eastAsia="zh-CN"/>
        </w:rPr>
        <w:t>Wuhan, China, April 7</w:t>
      </w:r>
      <w:r>
        <w:rPr>
          <w:b/>
          <w:kern w:val="2"/>
          <w:vertAlign w:val="superscript"/>
          <w:lang w:eastAsia="zh-CN"/>
        </w:rPr>
        <w:t xml:space="preserve">th </w:t>
      </w:r>
      <w:r>
        <w:rPr>
          <w:b/>
          <w:kern w:val="2"/>
          <w:lang w:eastAsia="zh-CN"/>
        </w:rPr>
        <w:t>–April 11</w:t>
      </w:r>
      <w:r>
        <w:rPr>
          <w:b/>
          <w:kern w:val="2"/>
          <w:vertAlign w:val="superscript"/>
          <w:lang w:eastAsia="zh-CN"/>
        </w:rPr>
        <w:t>th</w:t>
      </w:r>
      <w:r>
        <w:rPr>
          <w:b/>
          <w:kern w:val="2"/>
          <w:lang w:eastAsia="zh-CN"/>
        </w:rPr>
        <w:t xml:space="preserve"> 2025</w:t>
      </w:r>
    </w:p>
    <w:p w:rsidR="00821FFE" w:rsidRDefault="00821FFE" w:rsidP="00610F70">
      <w:pPr>
        <w:rPr>
          <w:rFonts w:eastAsia="SimSun"/>
          <w:b/>
          <w:kern w:val="2"/>
          <w:sz w:val="22"/>
          <w:szCs w:val="22"/>
          <w:lang w:eastAsia="zh-CN"/>
        </w:rPr>
      </w:pPr>
    </w:p>
    <w:p w:rsidR="00FF425C" w:rsidRDefault="00FF425C">
      <w:pPr>
        <w:pBdr>
          <w:top w:val="single" w:sz="4" w:space="1" w:color="auto"/>
        </w:pBdr>
        <w:rPr>
          <w:b/>
          <w:kern w:val="2"/>
          <w:sz w:val="16"/>
          <w:szCs w:val="16"/>
          <w:lang w:eastAsia="zh-CN"/>
        </w:rPr>
      </w:pPr>
    </w:p>
    <w:p w:rsidR="00FF425C" w:rsidRDefault="00413F22">
      <w:pPr>
        <w:spacing w:after="60"/>
        <w:ind w:left="1555" w:hanging="1555"/>
        <w:rPr>
          <w:b/>
          <w:kern w:val="2"/>
          <w:lang w:eastAsia="zh-CN"/>
        </w:rPr>
      </w:pPr>
      <w:r>
        <w:rPr>
          <w:b/>
          <w:kern w:val="2"/>
          <w:lang w:eastAsia="zh-CN"/>
        </w:rPr>
        <w:t>Agenda Item:</w:t>
      </w:r>
      <w:r>
        <w:rPr>
          <w:b/>
          <w:kern w:val="2"/>
          <w:lang w:eastAsia="zh-CN"/>
        </w:rPr>
        <w:tab/>
        <w:t>9.3.2</w:t>
      </w:r>
    </w:p>
    <w:p w:rsidR="00FF425C" w:rsidRDefault="00F3458E">
      <w:pPr>
        <w:spacing w:after="60"/>
        <w:ind w:left="1555" w:hanging="1555"/>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rPr>
          <w:b/>
          <w:kern w:val="2"/>
          <w:sz w:val="16"/>
          <w:szCs w:val="16"/>
          <w:lang w:eastAsia="zh-CN"/>
        </w:rPr>
      </w:pPr>
    </w:p>
    <w:p w:rsidR="00FF425C" w:rsidRPr="00931953" w:rsidRDefault="00F3458E">
      <w:pPr>
        <w:pStyle w:val="Heading1"/>
      </w:pPr>
      <w:bookmarkStart w:id="0" w:name="_Ref129681862"/>
      <w:bookmarkStart w:id="1" w:name="_Ref124589705"/>
      <w:r w:rsidRPr="00931953">
        <w:t>Introduction</w:t>
      </w:r>
      <w:bookmarkEnd w:id="0"/>
      <w:bookmarkEnd w:id="1"/>
    </w:p>
    <w:p w:rsidR="00D802C9" w:rsidRPr="007A6B8E" w:rsidRDefault="00816600" w:rsidP="00C96FAF">
      <w:pPr>
        <w:spacing w:line="288" w:lineRule="auto"/>
        <w:rPr>
          <w:sz w:val="22"/>
          <w:szCs w:val="22"/>
        </w:rPr>
      </w:pPr>
      <w:r w:rsidRPr="007A6B8E">
        <w:rPr>
          <w:bCs/>
          <w:sz w:val="22"/>
          <w:szCs w:val="22"/>
        </w:rPr>
        <w:t>In</w:t>
      </w:r>
      <w:r w:rsidR="00821FFE">
        <w:rPr>
          <w:bCs/>
          <w:sz w:val="22"/>
          <w:szCs w:val="22"/>
        </w:rPr>
        <w:t xml:space="preserve"> RAN1#120</w:t>
      </w:r>
      <w:r w:rsidR="00C660B8" w:rsidRPr="007A6B8E">
        <w:rPr>
          <w:bCs/>
          <w:sz w:val="22"/>
          <w:szCs w:val="22"/>
        </w:rPr>
        <w:t xml:space="preserve"> </w:t>
      </w:r>
      <w:r w:rsidR="001F1AAB" w:rsidRPr="007A6B8E">
        <w:rPr>
          <w:bCs/>
          <w:sz w:val="22"/>
          <w:szCs w:val="22"/>
        </w:rPr>
        <w:t>meeting</w:t>
      </w:r>
      <w:r w:rsidR="006D371C">
        <w:rPr>
          <w:bCs/>
          <w:sz w:val="22"/>
          <w:szCs w:val="22"/>
        </w:rPr>
        <w:t xml:space="preserve"> [4]</w:t>
      </w:r>
      <w:r w:rsidR="001F1AAB" w:rsidRPr="007A6B8E">
        <w:rPr>
          <w:bCs/>
          <w:sz w:val="22"/>
          <w:szCs w:val="22"/>
        </w:rPr>
        <w:t xml:space="preserve">, several issues related to </w:t>
      </w:r>
      <w:r w:rsidRPr="007A6B8E">
        <w:rPr>
          <w:bCs/>
          <w:sz w:val="22"/>
          <w:szCs w:val="22"/>
        </w:rPr>
        <w:t xml:space="preserve">the </w:t>
      </w:r>
      <w:r w:rsidR="002F1DB5" w:rsidRPr="007A6B8E">
        <w:rPr>
          <w:bCs/>
          <w:sz w:val="22"/>
          <w:szCs w:val="22"/>
        </w:rPr>
        <w:t xml:space="preserve">RACH configurations option 1 and option 2 </w:t>
      </w:r>
      <w:r w:rsidR="001F1AAB" w:rsidRPr="007A6B8E">
        <w:rPr>
          <w:bCs/>
          <w:sz w:val="22"/>
          <w:szCs w:val="22"/>
        </w:rPr>
        <w:t>in RRC connected mode</w:t>
      </w:r>
      <w:r w:rsidR="002F1DB5" w:rsidRPr="007A6B8E">
        <w:rPr>
          <w:bCs/>
          <w:sz w:val="22"/>
          <w:szCs w:val="22"/>
        </w:rPr>
        <w:t xml:space="preserve"> and idle/inactive mode</w:t>
      </w:r>
      <w:r w:rsidR="001F1AAB" w:rsidRPr="007A6B8E">
        <w:rPr>
          <w:bCs/>
          <w:sz w:val="22"/>
          <w:szCs w:val="22"/>
        </w:rPr>
        <w:t xml:space="preserve"> were discussed and agreed</w:t>
      </w:r>
      <w:r w:rsidR="008C71F2" w:rsidRPr="007A6B8E">
        <w:rPr>
          <w:bCs/>
          <w:sz w:val="22"/>
          <w:szCs w:val="22"/>
        </w:rPr>
        <w:t xml:space="preserve"> upon. In this contribution, we</w:t>
      </w:r>
      <w:r w:rsidR="008C71F2" w:rsidRPr="007A6B8E">
        <w:rPr>
          <w:sz w:val="22"/>
          <w:szCs w:val="22"/>
        </w:rPr>
        <w:t xml:space="preserve"> </w:t>
      </w:r>
      <w:r w:rsidR="00D802C9" w:rsidRPr="007A6B8E">
        <w:rPr>
          <w:sz w:val="22"/>
          <w:szCs w:val="22"/>
        </w:rPr>
        <w:t xml:space="preserve">provide our views on the remaining issues of the two </w:t>
      </w:r>
      <w:r w:rsidR="0055536C" w:rsidRPr="007A6B8E">
        <w:rPr>
          <w:sz w:val="22"/>
          <w:szCs w:val="22"/>
        </w:rPr>
        <w:t xml:space="preserve">RACH </w:t>
      </w:r>
      <w:r w:rsidR="00D802C9" w:rsidRPr="007A6B8E">
        <w:rPr>
          <w:sz w:val="22"/>
          <w:szCs w:val="22"/>
        </w:rPr>
        <w:t xml:space="preserve">configuration options in SBFD symbols. </w:t>
      </w:r>
    </w:p>
    <w:p w:rsidR="00107F38" w:rsidRPr="005A5F68" w:rsidRDefault="006948AA" w:rsidP="00C660B8">
      <w:pPr>
        <w:pStyle w:val="Heading1"/>
        <w:rPr>
          <w:lang w:eastAsia="zh-CN"/>
        </w:rPr>
      </w:pPr>
      <w:r w:rsidRPr="005A5F68">
        <w:rPr>
          <w:lang w:eastAsia="zh-CN"/>
        </w:rPr>
        <w:t xml:space="preserve">Option 1: </w:t>
      </w:r>
      <w:r w:rsidR="00107F38" w:rsidRPr="005A5F68">
        <w:rPr>
          <w:lang w:eastAsia="zh-CN"/>
        </w:rPr>
        <w:t>Use one single RACH configuration with possible enhancement</w:t>
      </w:r>
    </w:p>
    <w:p w:rsidR="00694DF0" w:rsidRPr="00C96FAF" w:rsidRDefault="0027433A" w:rsidP="00C96FAF">
      <w:pPr>
        <w:spacing w:line="288" w:lineRule="auto"/>
        <w:rPr>
          <w:bCs/>
          <w:sz w:val="22"/>
          <w:szCs w:val="22"/>
        </w:rPr>
      </w:pPr>
      <w:r w:rsidRPr="00C96FAF">
        <w:rPr>
          <w:bCs/>
          <w:sz w:val="22"/>
          <w:szCs w:val="22"/>
        </w:rPr>
        <w:t xml:space="preserve">In RACH configuration option 1, since a single configuration is used to configure the additional RO in SBFD symbols and legacy RO in non-SBFD symbols, therefore the following enhancement is necessary to consider. </w:t>
      </w:r>
      <w:r w:rsidR="0045085D" w:rsidRPr="00C96FAF">
        <w:rPr>
          <w:bCs/>
          <w:sz w:val="22"/>
          <w:szCs w:val="22"/>
        </w:rPr>
        <w:t xml:space="preserve"> </w:t>
      </w:r>
    </w:p>
    <w:p w:rsidR="00306B45" w:rsidRPr="00513E7F" w:rsidRDefault="0045085D" w:rsidP="00010488">
      <w:pPr>
        <w:pStyle w:val="Heading2"/>
        <w:tabs>
          <w:tab w:val="clear" w:pos="666"/>
        </w:tabs>
      </w:pPr>
      <w:r w:rsidRPr="00513E7F">
        <w:t xml:space="preserve">Msg1-FrequencyStart in option 1: </w:t>
      </w:r>
    </w:p>
    <w:p w:rsidR="007D4716" w:rsidRPr="00C96FAF" w:rsidRDefault="00BD18EE" w:rsidP="00C96FAF">
      <w:pPr>
        <w:spacing w:line="288" w:lineRule="auto"/>
        <w:rPr>
          <w:bCs/>
          <w:sz w:val="22"/>
          <w:szCs w:val="22"/>
        </w:rPr>
      </w:pPr>
      <w:r w:rsidRPr="00C96FAF">
        <w:rPr>
          <w:bCs/>
          <w:sz w:val="22"/>
          <w:szCs w:val="22"/>
        </w:rPr>
        <w:t xml:space="preserve">In the RAN1#119 </w:t>
      </w:r>
      <w:r w:rsidR="007D4716" w:rsidRPr="00C96FAF">
        <w:rPr>
          <w:bCs/>
          <w:sz w:val="22"/>
          <w:szCs w:val="22"/>
        </w:rPr>
        <w:t>meeting, the agreement regarding the re-interpretation of msg1-FrequencyStart in RACH configuration Option 1</w:t>
      </w:r>
      <w:r w:rsidRPr="00C96FAF">
        <w:rPr>
          <w:bCs/>
          <w:sz w:val="22"/>
          <w:szCs w:val="22"/>
        </w:rPr>
        <w:t xml:space="preserve"> with Alt 1-1 was agreed as given below. </w:t>
      </w:r>
      <w:r w:rsidR="007D4716" w:rsidRPr="00C96FAF">
        <w:rPr>
          <w:bCs/>
          <w:sz w:val="22"/>
          <w:szCs w:val="22"/>
        </w:rPr>
        <w:t xml:space="preserve"> </w:t>
      </w:r>
    </w:p>
    <w:p w:rsidR="007D4716" w:rsidRDefault="007D4716" w:rsidP="00F40B1D"/>
    <w:tbl>
      <w:tblPr>
        <w:tblStyle w:val="TableGrid"/>
        <w:tblW w:w="0" w:type="auto"/>
        <w:tblLook w:val="04A0" w:firstRow="1" w:lastRow="0" w:firstColumn="1" w:lastColumn="0" w:noHBand="0" w:noVBand="1"/>
      </w:tblPr>
      <w:tblGrid>
        <w:gridCol w:w="9307"/>
      </w:tblGrid>
      <w:tr w:rsidR="00704FDF" w:rsidTr="00704FDF">
        <w:tc>
          <w:tcPr>
            <w:tcW w:w="9307" w:type="dxa"/>
          </w:tcPr>
          <w:p w:rsidR="008C71F2" w:rsidRDefault="008C71F2" w:rsidP="008C71F2">
            <w:pPr>
              <w:rPr>
                <w:rFonts w:eastAsiaTheme="minorEastAsia"/>
                <w:b/>
                <w:lang w:eastAsia="zh-CN"/>
              </w:rPr>
            </w:pPr>
            <w:r w:rsidRPr="00B05E88">
              <w:rPr>
                <w:rFonts w:eastAsiaTheme="minorEastAsia"/>
                <w:b/>
                <w:highlight w:val="green"/>
                <w:lang w:eastAsia="zh-CN"/>
              </w:rPr>
              <w:t>Agreement</w:t>
            </w:r>
          </w:p>
          <w:p w:rsidR="008C71F2" w:rsidRPr="007A6B8E" w:rsidRDefault="008C71F2" w:rsidP="008C71F2">
            <w:pPr>
              <w:rPr>
                <w:sz w:val="22"/>
                <w:szCs w:val="22"/>
              </w:rPr>
            </w:pPr>
            <w:r w:rsidRPr="007A6B8E">
              <w:rPr>
                <w:sz w:val="22"/>
                <w:szCs w:val="22"/>
              </w:rPr>
              <w:t>For RACH configuration Option 1 with Alt 1-1, for determination of lowest RO of additional-ROs in SBFD symbols,</w:t>
            </w:r>
            <w:r w:rsidRPr="007A6B8E">
              <w:rPr>
                <w:rFonts w:hint="eastAsia"/>
                <w:sz w:val="22"/>
                <w:szCs w:val="22"/>
              </w:rPr>
              <w:t xml:space="preserve"> Alt 2-1 is supported</w:t>
            </w:r>
            <w:r w:rsidRPr="007A6B8E">
              <w:rPr>
                <w:sz w:val="22"/>
                <w:szCs w:val="22"/>
              </w:rPr>
              <w:t xml:space="preserve">. </w:t>
            </w:r>
          </w:p>
          <w:p w:rsidR="008C71F2" w:rsidRPr="007A6B8E" w:rsidRDefault="008C71F2"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sz w:val="22"/>
                <w:szCs w:val="22"/>
              </w:rPr>
              <w:t xml:space="preserve">Alt </w:t>
            </w:r>
            <w:r w:rsidRPr="007A6B8E">
              <w:rPr>
                <w:rFonts w:ascii="Times New Roman" w:hAnsi="Times New Roman" w:hint="eastAsia"/>
                <w:sz w:val="22"/>
                <w:szCs w:val="22"/>
              </w:rPr>
              <w:t>2-</w:t>
            </w:r>
            <w:r w:rsidRPr="007A6B8E">
              <w:rPr>
                <w:rFonts w:ascii="Times New Roman" w:hAnsi="Times New Roman"/>
                <w:sz w:val="22"/>
                <w:szCs w:val="22"/>
              </w:rPr>
              <w:t>1: The parameter msg1-FrequencyStart in rach-ConfigCommon is reinterpreted as the frequency offset of lowest RO in frequency domain with respective to the lowest PRB of UL usable PRBs.</w:t>
            </w:r>
          </w:p>
          <w:p w:rsidR="008C71F2" w:rsidRPr="007A6B8E" w:rsidRDefault="008C71F2"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sz w:val="22"/>
                <w:szCs w:val="22"/>
              </w:rPr>
              <w:t>ROs that are outside of UL usable PRBs are invalid</w:t>
            </w:r>
          </w:p>
          <w:p w:rsidR="00704FDF" w:rsidRDefault="00704FDF" w:rsidP="00F40B1D">
            <w:pPr>
              <w:autoSpaceDE/>
              <w:autoSpaceDN/>
              <w:adjustRightInd/>
              <w:spacing w:after="0"/>
              <w:rPr>
                <w:b/>
                <w:bCs/>
              </w:rPr>
            </w:pPr>
          </w:p>
        </w:tc>
      </w:tr>
    </w:tbl>
    <w:p w:rsidR="00704FDF" w:rsidRDefault="00704FDF" w:rsidP="00F40B1D">
      <w:pPr>
        <w:rPr>
          <w:b/>
          <w:bCs/>
        </w:rPr>
      </w:pPr>
    </w:p>
    <w:p w:rsidR="00513E7F" w:rsidRPr="00C96FAF" w:rsidRDefault="00010488" w:rsidP="00C96FAF">
      <w:pPr>
        <w:spacing w:line="288" w:lineRule="auto"/>
        <w:rPr>
          <w:bCs/>
          <w:sz w:val="22"/>
          <w:szCs w:val="22"/>
        </w:rPr>
      </w:pPr>
      <w:r w:rsidRPr="00C96FAF">
        <w:rPr>
          <w:bCs/>
          <w:sz w:val="22"/>
          <w:szCs w:val="22"/>
        </w:rPr>
        <w:t xml:space="preserve">The </w:t>
      </w:r>
      <w:r w:rsidR="00306B45" w:rsidRPr="00C96FAF">
        <w:rPr>
          <w:bCs/>
          <w:sz w:val="22"/>
          <w:szCs w:val="22"/>
        </w:rPr>
        <w:t xml:space="preserve">starting frequency location of the lowest RO in SBFD symbols </w:t>
      </w:r>
      <w:r w:rsidR="0055536C" w:rsidRPr="00C96FAF">
        <w:rPr>
          <w:bCs/>
          <w:sz w:val="22"/>
          <w:szCs w:val="22"/>
        </w:rPr>
        <w:t xml:space="preserve">is </w:t>
      </w:r>
      <w:r w:rsidR="00306B45" w:rsidRPr="00C96FAF">
        <w:rPr>
          <w:bCs/>
          <w:sz w:val="22"/>
          <w:szCs w:val="22"/>
        </w:rPr>
        <w:t>different from the non-SBFD symbols. Therefore</w:t>
      </w:r>
      <w:r w:rsidRPr="00C96FAF">
        <w:rPr>
          <w:bCs/>
          <w:sz w:val="22"/>
          <w:szCs w:val="22"/>
        </w:rPr>
        <w:t>, Alt</w:t>
      </w:r>
      <w:r w:rsidR="00671893" w:rsidRPr="00C96FAF">
        <w:rPr>
          <w:bCs/>
          <w:sz w:val="22"/>
          <w:szCs w:val="22"/>
        </w:rPr>
        <w:t xml:space="preserve"> 2-1 </w:t>
      </w:r>
      <w:r w:rsidR="005953AA" w:rsidRPr="00C96FAF">
        <w:rPr>
          <w:bCs/>
          <w:sz w:val="22"/>
          <w:szCs w:val="22"/>
        </w:rPr>
        <w:t>define</w:t>
      </w:r>
      <w:r w:rsidR="00A1783F" w:rsidRPr="00C96FAF">
        <w:rPr>
          <w:bCs/>
          <w:sz w:val="22"/>
          <w:szCs w:val="22"/>
        </w:rPr>
        <w:t>s</w:t>
      </w:r>
      <w:r w:rsidR="00671893" w:rsidRPr="00C96FAF">
        <w:rPr>
          <w:bCs/>
          <w:sz w:val="22"/>
          <w:szCs w:val="22"/>
        </w:rPr>
        <w:t xml:space="preserve"> the exact location of the lowest ROs according the usable PRB location </w:t>
      </w:r>
      <w:r w:rsidR="005953AA" w:rsidRPr="00C96FAF">
        <w:rPr>
          <w:bCs/>
          <w:sz w:val="22"/>
          <w:szCs w:val="22"/>
        </w:rPr>
        <w:t>in the SBFD symbols without bring</w:t>
      </w:r>
      <w:r w:rsidR="0055536C" w:rsidRPr="00C96FAF">
        <w:rPr>
          <w:bCs/>
          <w:sz w:val="22"/>
          <w:szCs w:val="22"/>
        </w:rPr>
        <w:t>ing</w:t>
      </w:r>
      <w:r w:rsidR="005953AA" w:rsidRPr="00C96FAF">
        <w:rPr>
          <w:bCs/>
          <w:sz w:val="22"/>
          <w:szCs w:val="22"/>
        </w:rPr>
        <w:t xml:space="preserve"> any signaling complexity </w:t>
      </w:r>
      <w:r w:rsidR="00A65CF5" w:rsidRPr="00C96FAF">
        <w:rPr>
          <w:bCs/>
          <w:sz w:val="22"/>
          <w:szCs w:val="22"/>
        </w:rPr>
        <w:t xml:space="preserve">to the UE.  </w:t>
      </w:r>
    </w:p>
    <w:p w:rsidR="00A65CF5" w:rsidRPr="00C96FAF" w:rsidRDefault="00A65CF5" w:rsidP="00C96FAF">
      <w:pPr>
        <w:spacing w:line="288" w:lineRule="auto"/>
        <w:rPr>
          <w:bCs/>
          <w:sz w:val="22"/>
          <w:szCs w:val="22"/>
        </w:rPr>
      </w:pPr>
      <w:r w:rsidRPr="00C96FAF">
        <w:rPr>
          <w:bCs/>
          <w:sz w:val="22"/>
          <w:szCs w:val="22"/>
        </w:rPr>
        <w:t>However, if the SBFD symbols is configured in symbols which is configured as flexible by tdd-UL-DL-ConfigCommon, and the legacy RO is configured in flexible symbols where the location of the legacy RO may not start with the UL subband usable PRB. In this case, there are two msg1-FrequencyStart, one for the start of the lowest legacy RO and one for the start of the lowest additional RO. In this case, an offset in terms of RBs according to the RB offset between the UL subbands usable PRB and the starting location of the initial/active UL BWP to the SBFD-aware UEs</w:t>
      </w:r>
      <w:r w:rsidR="00FB2A7D" w:rsidRPr="00C96FAF">
        <w:rPr>
          <w:bCs/>
          <w:sz w:val="22"/>
          <w:szCs w:val="22"/>
        </w:rPr>
        <w:t xml:space="preserve"> as illustrated in figure 1</w:t>
      </w:r>
      <w:r w:rsidRPr="00C96FAF">
        <w:rPr>
          <w:bCs/>
          <w:sz w:val="22"/>
          <w:szCs w:val="22"/>
        </w:rPr>
        <w:t xml:space="preserve">. This offset can identify the starting location of the lowest RO in the frequency domain in SBFD symbols/slots. For instance, the lowest RO in SBFD symbols can start from msg1-FrequencyStart + RB offset. </w:t>
      </w:r>
    </w:p>
    <w:p w:rsidR="00603654" w:rsidRDefault="00603654" w:rsidP="00A65CF5"/>
    <w:p w:rsidR="00FB2A7D" w:rsidRDefault="00FB2A7D" w:rsidP="00A65CF5"/>
    <w:p w:rsidR="00742742" w:rsidRDefault="00742742" w:rsidP="00742742">
      <w:pPr>
        <w:keepNext/>
        <w:tabs>
          <w:tab w:val="left" w:pos="432"/>
        </w:tabs>
        <w:jc w:val="center"/>
      </w:pPr>
      <w:r>
        <w:object w:dxaOrig="6850"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32pt" o:ole="">
            <v:imagedata r:id="rId9" o:title=""/>
          </v:shape>
          <o:OLEObject Type="Embed" ProgID="Visio.Drawing.15" ShapeID="_x0000_i1025" DrawAspect="Content" ObjectID="_1804597214" r:id="rId10"/>
        </w:object>
      </w:r>
    </w:p>
    <w:p w:rsidR="00742742" w:rsidRPr="00845560" w:rsidRDefault="00742742" w:rsidP="00742742">
      <w:pPr>
        <w:pStyle w:val="Caption"/>
        <w:rPr>
          <w:sz w:val="22"/>
          <w:szCs w:val="22"/>
        </w:rPr>
      </w:pPr>
      <w:r>
        <w:t xml:space="preserve">Figure 1 Starting location of lowest RO in SBFD symbols based on RB offset +Msg1-FrequencyStart of legacy RO </w:t>
      </w:r>
    </w:p>
    <w:p w:rsidR="00603654" w:rsidRDefault="00603654" w:rsidP="00A65CF5"/>
    <w:p w:rsidR="00A65CF5" w:rsidRDefault="00A65CF5" w:rsidP="00A65CF5">
      <w:pPr>
        <w:rPr>
          <w:sz w:val="22"/>
          <w:szCs w:val="22"/>
        </w:rPr>
      </w:pPr>
    </w:p>
    <w:p w:rsidR="00A65CF5" w:rsidRDefault="00A65CF5" w:rsidP="00A65CF5">
      <w:pPr>
        <w:rPr>
          <w:sz w:val="22"/>
          <w:szCs w:val="22"/>
        </w:rPr>
      </w:pPr>
    </w:p>
    <w:p w:rsidR="00603654" w:rsidRPr="00CF3C1E" w:rsidRDefault="000C4117" w:rsidP="00C96FAF">
      <w:pPr>
        <w:spacing w:line="288" w:lineRule="auto"/>
        <w:rPr>
          <w:b/>
          <w:bCs/>
          <w:sz w:val="22"/>
          <w:szCs w:val="22"/>
        </w:rPr>
      </w:pPr>
      <w:r w:rsidRPr="00CF3C1E">
        <w:rPr>
          <w:b/>
          <w:bCs/>
          <w:sz w:val="22"/>
          <w:szCs w:val="22"/>
        </w:rPr>
        <w:t>Proposal</w:t>
      </w:r>
      <w:r w:rsidR="00742742" w:rsidRPr="00CF3C1E">
        <w:rPr>
          <w:b/>
          <w:bCs/>
          <w:sz w:val="22"/>
          <w:szCs w:val="22"/>
        </w:rPr>
        <w:t xml:space="preserve"> 1</w:t>
      </w:r>
      <w:r w:rsidRPr="00CF3C1E">
        <w:rPr>
          <w:b/>
          <w:bCs/>
          <w:sz w:val="22"/>
          <w:szCs w:val="22"/>
        </w:rPr>
        <w:t>: For the additional ROs in SBFD symbols configured as flexible by tdd-UL-DL-ConfigCommon, the msg1-FrequencyStart of the additional RO can be reinterpreted as msg1-FrequencyStart + RB offset, where the RB offset </w:t>
      </w:r>
      <w:r w:rsidR="00CF3C1E" w:rsidRPr="00CF3C1E">
        <w:rPr>
          <w:b/>
          <w:bCs/>
          <w:sz w:val="22"/>
          <w:szCs w:val="22"/>
        </w:rPr>
        <w:t>is the</w:t>
      </w:r>
      <w:r w:rsidRPr="00CF3C1E">
        <w:rPr>
          <w:b/>
          <w:bCs/>
          <w:sz w:val="22"/>
          <w:szCs w:val="22"/>
        </w:rPr>
        <w:t xml:space="preserve"> number of RBs </w:t>
      </w:r>
      <w:r w:rsidR="00FB2A7D" w:rsidRPr="00CF3C1E">
        <w:rPr>
          <w:b/>
          <w:bCs/>
          <w:sz w:val="22"/>
          <w:szCs w:val="22"/>
        </w:rPr>
        <w:t>between the lowest legacy RO and the lowest additional RO</w:t>
      </w:r>
      <w:r w:rsidRPr="00CF3C1E">
        <w:rPr>
          <w:b/>
          <w:bCs/>
          <w:sz w:val="22"/>
          <w:szCs w:val="22"/>
        </w:rPr>
        <w:t xml:space="preserve">. </w:t>
      </w:r>
    </w:p>
    <w:p w:rsidR="00603654" w:rsidRPr="00A65CF5" w:rsidRDefault="00603654" w:rsidP="00A65CF5">
      <w:pPr>
        <w:rPr>
          <w:sz w:val="22"/>
          <w:szCs w:val="22"/>
        </w:rPr>
      </w:pPr>
    </w:p>
    <w:p w:rsidR="00E374E6" w:rsidRPr="007A6B8E" w:rsidRDefault="00B95BD9" w:rsidP="00010488">
      <w:pPr>
        <w:pStyle w:val="Heading2"/>
        <w:tabs>
          <w:tab w:val="clear" w:pos="666"/>
        </w:tabs>
      </w:pPr>
      <w:r w:rsidRPr="007A6B8E">
        <w:t xml:space="preserve">Separate </w:t>
      </w:r>
      <w:r w:rsidR="00320B13" w:rsidRPr="007A6B8E">
        <w:t xml:space="preserve">UL </w:t>
      </w:r>
      <w:r w:rsidRPr="007A6B8E">
        <w:t xml:space="preserve">power control for PRACH transmission in SBFD and non-SBFD symbols in option 1: </w:t>
      </w:r>
    </w:p>
    <w:p w:rsidR="00B95BD9" w:rsidRPr="00E374E6" w:rsidRDefault="00320B13" w:rsidP="00B95BD9">
      <w:pPr>
        <w:pStyle w:val="NormalWeb"/>
        <w:spacing w:after="240"/>
        <w:jc w:val="both"/>
        <w:rPr>
          <w:rFonts w:eastAsia="SimSun"/>
          <w:b/>
          <w:sz w:val="22"/>
          <w:szCs w:val="22"/>
          <w:u w:val="single"/>
        </w:rPr>
      </w:pPr>
      <w:r>
        <w:rPr>
          <w:rFonts w:eastAsia="SimSun"/>
          <w:sz w:val="22"/>
          <w:szCs w:val="22"/>
          <w:lang w:val="en-GB" w:eastAsia="zh-CN"/>
        </w:rPr>
        <w:t xml:space="preserve">Regarding the separate UL power control </w:t>
      </w:r>
      <w:r w:rsidR="00712F6B">
        <w:rPr>
          <w:sz w:val="22"/>
          <w:szCs w:val="22"/>
        </w:rPr>
        <w:t xml:space="preserve">for PRACH transmission </w:t>
      </w:r>
      <w:r>
        <w:rPr>
          <w:sz w:val="22"/>
          <w:szCs w:val="22"/>
        </w:rPr>
        <w:t xml:space="preserve">in SBFD symbols the following agreement was reached in RAN1#119 meeting. </w:t>
      </w:r>
    </w:p>
    <w:tbl>
      <w:tblPr>
        <w:tblStyle w:val="TableGrid"/>
        <w:tblW w:w="0" w:type="auto"/>
        <w:tblLook w:val="04A0" w:firstRow="1" w:lastRow="0" w:firstColumn="1" w:lastColumn="0" w:noHBand="0" w:noVBand="1"/>
      </w:tblPr>
      <w:tblGrid>
        <w:gridCol w:w="9307"/>
      </w:tblGrid>
      <w:tr w:rsidR="00B95BD9" w:rsidTr="00B95BD9">
        <w:tc>
          <w:tcPr>
            <w:tcW w:w="9307" w:type="dxa"/>
          </w:tcPr>
          <w:p w:rsidR="00320B13" w:rsidRPr="007A6B8E" w:rsidRDefault="00320B13" w:rsidP="00320B13">
            <w:pPr>
              <w:rPr>
                <w:b/>
                <w:bCs/>
                <w:sz w:val="22"/>
                <w:szCs w:val="22"/>
                <w:lang w:eastAsia="x-none"/>
              </w:rPr>
            </w:pPr>
            <w:r w:rsidRPr="007A6B8E">
              <w:rPr>
                <w:b/>
                <w:bCs/>
                <w:sz w:val="22"/>
                <w:szCs w:val="22"/>
                <w:highlight w:val="green"/>
                <w:lang w:eastAsia="x-none"/>
              </w:rPr>
              <w:t>Agreement</w:t>
            </w:r>
          </w:p>
          <w:p w:rsidR="00320B13" w:rsidRPr="007A6B8E" w:rsidRDefault="00320B13" w:rsidP="00320B13">
            <w:pPr>
              <w:rPr>
                <w:sz w:val="22"/>
                <w:szCs w:val="22"/>
              </w:rPr>
            </w:pPr>
            <w:r w:rsidRPr="007A6B8E">
              <w:rPr>
                <w:sz w:val="22"/>
                <w:szCs w:val="22"/>
              </w:rPr>
              <w:t xml:space="preserve">For RACH configuration Option 1, for support of separate power control parameters for PRACH transmission in additional-ROs and legacy-ROs, support separate </w:t>
            </w:r>
            <w:r w:rsidRPr="007A6B8E">
              <w:rPr>
                <w:i/>
                <w:iCs/>
                <w:sz w:val="22"/>
                <w:szCs w:val="22"/>
              </w:rPr>
              <w:t>preambleReceivedTargetPower</w:t>
            </w:r>
            <w:r w:rsidRPr="007A6B8E">
              <w:rPr>
                <w:sz w:val="22"/>
                <w:szCs w:val="22"/>
              </w:rPr>
              <w:t xml:space="preserve"> for additional-ROs.</w:t>
            </w:r>
          </w:p>
          <w:p w:rsidR="00320B13" w:rsidRPr="007A6B8E" w:rsidRDefault="00320B13" w:rsidP="00A67E50">
            <w:pPr>
              <w:pStyle w:val="ListParagraph"/>
              <w:numPr>
                <w:ilvl w:val="0"/>
                <w:numId w:val="45"/>
              </w:numPr>
              <w:rPr>
                <w:rFonts w:ascii="Times New Roman" w:hAnsi="Times New Roman"/>
                <w:sz w:val="22"/>
                <w:szCs w:val="22"/>
              </w:rPr>
            </w:pPr>
            <w:r w:rsidRPr="007A6B8E">
              <w:rPr>
                <w:rFonts w:ascii="Times New Roman" w:hAnsi="Times New Roman"/>
                <w:sz w:val="22"/>
                <w:szCs w:val="22"/>
              </w:rPr>
              <w:t xml:space="preserve">FFS: </w:t>
            </w:r>
            <w:r w:rsidRPr="007A6B8E">
              <w:rPr>
                <w:rFonts w:ascii="Times New Roman" w:hAnsi="Times New Roman"/>
                <w:i/>
                <w:iCs/>
                <w:sz w:val="22"/>
                <w:szCs w:val="22"/>
              </w:rPr>
              <w:t>powerRampingStep</w:t>
            </w:r>
            <w:r w:rsidRPr="007A6B8E">
              <w:rPr>
                <w:rFonts w:ascii="Times New Roman" w:eastAsiaTheme="minorEastAsia" w:hAnsi="Times New Roman"/>
                <w:i/>
                <w:iCs/>
                <w:sz w:val="22"/>
                <w:szCs w:val="22"/>
              </w:rPr>
              <w:t>,</w:t>
            </w:r>
            <w:r w:rsidRPr="007A6B8E">
              <w:rPr>
                <w:rFonts w:ascii="Times New Roman" w:hAnsi="Times New Roman"/>
                <w:sz w:val="22"/>
                <w:szCs w:val="22"/>
              </w:rPr>
              <w:t xml:space="preserve"> preamble maximum output power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sub>
              </m:sSub>
            </m:oMath>
            <w:r w:rsidRPr="007A6B8E">
              <w:rPr>
                <w:rFonts w:ascii="Times New Roman" w:hAnsi="Times New Roman"/>
                <w:sz w:val="22"/>
                <w:szCs w:val="22"/>
              </w:rPr>
              <w:t>,</w:t>
            </w:r>
            <w:r w:rsidRPr="007A6B8E">
              <w:rPr>
                <w:rFonts w:ascii="Times New Roman" w:hAnsi="Times New Roman"/>
                <w:i/>
                <w:iCs/>
                <w:sz w:val="22"/>
                <w:szCs w:val="22"/>
              </w:rPr>
              <w:t xml:space="preserve"> preambleTransMax</w:t>
            </w:r>
            <w:r w:rsidRPr="007A6B8E">
              <w:rPr>
                <w:rFonts w:ascii="Times New Roman" w:hAnsi="Times New Roman"/>
                <w:sz w:val="22"/>
                <w:szCs w:val="22"/>
              </w:rPr>
              <w:t xml:space="preserve">, </w:t>
            </w:r>
            <w:r w:rsidRPr="007A6B8E">
              <w:rPr>
                <w:rFonts w:ascii="Times New Roman" w:hAnsi="Times New Roman"/>
                <w:i/>
                <w:iCs/>
                <w:sz w:val="22"/>
                <w:szCs w:val="22"/>
              </w:rPr>
              <w:t>powerRampingStepHighPriority</w:t>
            </w:r>
          </w:p>
          <w:p w:rsidR="00B95BD9" w:rsidRPr="00320B13" w:rsidRDefault="00B95BD9" w:rsidP="00320B13">
            <w:pPr>
              <w:overflowPunct w:val="0"/>
              <w:spacing w:after="180"/>
              <w:contextualSpacing/>
              <w:textAlignment w:val="baseline"/>
              <w:rPr>
                <w:sz w:val="22"/>
                <w:szCs w:val="20"/>
              </w:rPr>
            </w:pPr>
          </w:p>
        </w:tc>
      </w:tr>
    </w:tbl>
    <w:p w:rsidR="00712F6B" w:rsidRDefault="00712F6B" w:rsidP="00712F6B"/>
    <w:p w:rsidR="000C4D56" w:rsidRPr="00D54C80" w:rsidRDefault="000C4D56" w:rsidP="00712F6B">
      <w:pPr>
        <w:rPr>
          <w:sz w:val="22"/>
          <w:szCs w:val="22"/>
        </w:rPr>
      </w:pPr>
      <w:r w:rsidRPr="00D54C80">
        <w:rPr>
          <w:sz w:val="22"/>
          <w:szCs w:val="22"/>
        </w:rPr>
        <w:t xml:space="preserve">Furthermore, in RAN1#120 meeting the following conclusion reached to consensus regarding the supporting of the above parameters for the separate UL power control. </w:t>
      </w:r>
    </w:p>
    <w:p w:rsidR="000C4D56" w:rsidRPr="00D54C80" w:rsidRDefault="000C4D56" w:rsidP="00712F6B">
      <w:pPr>
        <w:rPr>
          <w:sz w:val="22"/>
          <w:szCs w:val="22"/>
        </w:rPr>
      </w:pPr>
    </w:p>
    <w:tbl>
      <w:tblPr>
        <w:tblStyle w:val="TableGrid"/>
        <w:tblW w:w="0" w:type="auto"/>
        <w:tblLook w:val="04A0" w:firstRow="1" w:lastRow="0" w:firstColumn="1" w:lastColumn="0" w:noHBand="0" w:noVBand="1"/>
      </w:tblPr>
      <w:tblGrid>
        <w:gridCol w:w="9307"/>
      </w:tblGrid>
      <w:tr w:rsidR="000C4D56" w:rsidRPr="00D54C80" w:rsidTr="000C4D56">
        <w:tc>
          <w:tcPr>
            <w:tcW w:w="9307" w:type="dxa"/>
          </w:tcPr>
          <w:p w:rsidR="000C4D56" w:rsidRPr="00D54C80" w:rsidRDefault="000C4D56" w:rsidP="000C4D56">
            <w:pPr>
              <w:rPr>
                <w:b/>
                <w:bCs/>
                <w:sz w:val="22"/>
                <w:szCs w:val="22"/>
              </w:rPr>
            </w:pPr>
            <w:r w:rsidRPr="00D54C80">
              <w:rPr>
                <w:b/>
                <w:bCs/>
                <w:sz w:val="22"/>
                <w:szCs w:val="22"/>
              </w:rPr>
              <w:t>Conclusion</w:t>
            </w:r>
          </w:p>
          <w:p w:rsidR="000C4D56" w:rsidRPr="00D54C80" w:rsidRDefault="000C4D56" w:rsidP="000C4D56">
            <w:pPr>
              <w:rPr>
                <w:sz w:val="22"/>
                <w:szCs w:val="22"/>
              </w:rPr>
            </w:pPr>
            <w:r w:rsidRPr="00D54C80">
              <w:rPr>
                <w:sz w:val="22"/>
                <w:szCs w:val="22"/>
              </w:rPr>
              <w:t xml:space="preserve">There is no RAN1 consensus on the following proposal: </w:t>
            </w:r>
          </w:p>
          <w:p w:rsidR="000C4D56" w:rsidRPr="00D54C80" w:rsidRDefault="000C4D56" w:rsidP="000C4D56">
            <w:pPr>
              <w:rPr>
                <w:i/>
                <w:iCs/>
                <w:sz w:val="22"/>
                <w:szCs w:val="22"/>
              </w:rPr>
            </w:pPr>
            <w:r w:rsidRPr="00D54C80">
              <w:rPr>
                <w:i/>
                <w:iCs/>
                <w:sz w:val="22"/>
                <w:szCs w:val="22"/>
              </w:rPr>
              <w:t xml:space="preserve">For RACH configuration Option 1, for support of separate power control parameters for PRACH transmission in </w:t>
            </w:r>
            <w:r w:rsidRPr="00D54C80">
              <w:rPr>
                <w:rFonts w:hint="eastAsia"/>
                <w:i/>
                <w:iCs/>
                <w:sz w:val="22"/>
                <w:szCs w:val="22"/>
              </w:rPr>
              <w:t>additional-ROs</w:t>
            </w:r>
            <w:r w:rsidRPr="00D54C80">
              <w:rPr>
                <w:i/>
                <w:iCs/>
                <w:sz w:val="22"/>
                <w:szCs w:val="22"/>
              </w:rPr>
              <w:t xml:space="preserve"> and </w:t>
            </w:r>
            <w:r w:rsidRPr="00D54C80">
              <w:rPr>
                <w:rFonts w:hint="eastAsia"/>
                <w:i/>
                <w:iCs/>
                <w:sz w:val="22"/>
                <w:szCs w:val="22"/>
              </w:rPr>
              <w:t>legacy-ROs</w:t>
            </w:r>
            <w:r w:rsidRPr="00D54C80">
              <w:rPr>
                <w:i/>
                <w:iCs/>
                <w:sz w:val="22"/>
                <w:szCs w:val="22"/>
              </w:rPr>
              <w:t xml:space="preserve">, </w:t>
            </w:r>
          </w:p>
          <w:p w:rsidR="000C4D56" w:rsidRPr="00D54C80" w:rsidRDefault="000C4D56" w:rsidP="00712F6B">
            <w:pPr>
              <w:pStyle w:val="ListParagraph"/>
              <w:numPr>
                <w:ilvl w:val="0"/>
                <w:numId w:val="48"/>
              </w:numPr>
              <w:rPr>
                <w:rFonts w:ascii="Times New Roman" w:hAnsi="Times New Roman"/>
                <w:i/>
                <w:iCs/>
                <w:sz w:val="22"/>
                <w:szCs w:val="22"/>
              </w:rPr>
            </w:pPr>
            <w:r w:rsidRPr="00D54C80">
              <w:rPr>
                <w:rFonts w:ascii="Times New Roman" w:hAnsi="Times New Roman" w:hint="eastAsia"/>
                <w:i/>
                <w:iCs/>
                <w:sz w:val="22"/>
                <w:szCs w:val="22"/>
              </w:rPr>
              <w:t xml:space="preserve">also </w:t>
            </w:r>
            <w:r w:rsidRPr="00D54C80">
              <w:rPr>
                <w:rFonts w:ascii="Times New Roman" w:hAnsi="Times New Roman"/>
                <w:i/>
                <w:iCs/>
                <w:sz w:val="22"/>
                <w:szCs w:val="22"/>
              </w:rPr>
              <w:t xml:space="preserve">support separate powerRampingStep </w:t>
            </w:r>
            <w:r w:rsidRPr="00D54C80">
              <w:rPr>
                <w:rFonts w:ascii="Times New Roman" w:hAnsi="Times New Roman" w:hint="eastAsia"/>
                <w:i/>
                <w:iCs/>
                <w:sz w:val="22"/>
                <w:szCs w:val="22"/>
              </w:rPr>
              <w:t xml:space="preserve">and </w:t>
            </w:r>
            <w:r w:rsidRPr="00D54C80">
              <w:rPr>
                <w:rFonts w:ascii="Times New Roman" w:hAnsi="Times New Roman"/>
                <w:i/>
                <w:iCs/>
                <w:sz w:val="22"/>
                <w:szCs w:val="22"/>
              </w:rPr>
              <w:t>powerRampingStepHighPriority</w:t>
            </w:r>
            <w:r w:rsidRPr="00D54C80">
              <w:rPr>
                <w:rFonts w:ascii="Times New Roman" w:hAnsi="Times New Roman" w:hint="eastAsia"/>
                <w:i/>
                <w:iCs/>
                <w:sz w:val="22"/>
                <w:szCs w:val="22"/>
              </w:rPr>
              <w:t xml:space="preserve"> </w:t>
            </w:r>
            <w:r w:rsidRPr="00D54C80">
              <w:rPr>
                <w:rFonts w:ascii="Times New Roman" w:hAnsi="Times New Roman"/>
                <w:i/>
                <w:iCs/>
                <w:sz w:val="22"/>
                <w:szCs w:val="22"/>
              </w:rPr>
              <w:t xml:space="preserve">for </w:t>
            </w:r>
            <w:r w:rsidRPr="00D54C80">
              <w:rPr>
                <w:rFonts w:ascii="Times New Roman" w:hAnsi="Times New Roman" w:hint="eastAsia"/>
                <w:i/>
                <w:iCs/>
                <w:sz w:val="22"/>
                <w:szCs w:val="22"/>
              </w:rPr>
              <w:t>additional-ROs.</w:t>
            </w:r>
          </w:p>
        </w:tc>
      </w:tr>
    </w:tbl>
    <w:p w:rsidR="000C4D56" w:rsidRPr="00D54C80" w:rsidRDefault="000C4D56" w:rsidP="00712F6B">
      <w:pPr>
        <w:rPr>
          <w:sz w:val="22"/>
          <w:szCs w:val="22"/>
        </w:rPr>
      </w:pPr>
    </w:p>
    <w:p w:rsidR="00712F6B" w:rsidRPr="00C96FAF" w:rsidRDefault="000C4D56" w:rsidP="00C96FAF">
      <w:pPr>
        <w:spacing w:line="288" w:lineRule="auto"/>
        <w:rPr>
          <w:bCs/>
          <w:sz w:val="22"/>
          <w:szCs w:val="22"/>
        </w:rPr>
      </w:pPr>
      <w:r w:rsidRPr="00C96FAF">
        <w:rPr>
          <w:bCs/>
          <w:sz w:val="22"/>
          <w:szCs w:val="22"/>
        </w:rPr>
        <w:t>However, a</w:t>
      </w:r>
      <w:r w:rsidR="00712F6B" w:rsidRPr="00C96FAF">
        <w:rPr>
          <w:bCs/>
          <w:sz w:val="22"/>
          <w:szCs w:val="22"/>
        </w:rPr>
        <w:t xml:space="preserve">ccording to the current specification </w:t>
      </w:r>
      <w:r w:rsidR="00E374E6" w:rsidRPr="00C96FAF">
        <w:rPr>
          <w:bCs/>
          <w:sz w:val="22"/>
          <w:szCs w:val="22"/>
        </w:rPr>
        <w:t>TS38.213,</w:t>
      </w:r>
      <w:r w:rsidR="00712F6B" w:rsidRPr="00C96FAF">
        <w:rPr>
          <w:bCs/>
          <w:sz w:val="22"/>
          <w:szCs w:val="22"/>
        </w:rPr>
        <w:t xml:space="preserve"> the UL power control parameters of PRACH can be determined according to the following equation.  </w:t>
      </w:r>
    </w:p>
    <w:p w:rsidR="00712F6B" w:rsidRPr="00C96FAF" w:rsidRDefault="00712F6B" w:rsidP="00C96FAF">
      <w:pPr>
        <w:spacing w:line="288" w:lineRule="auto"/>
        <w:rPr>
          <w:bCs/>
          <w:sz w:val="22"/>
          <w:szCs w:val="22"/>
        </w:rPr>
      </w:pPr>
      <w:r w:rsidRPr="00C96FAF">
        <w:rPr>
          <w:bCs/>
          <w:sz w:val="22"/>
          <w:szCs w:val="22"/>
        </w:rPr>
        <w:drawing>
          <wp:inline distT="0" distB="0" distL="0" distR="0" wp14:anchorId="12024B30" wp14:editId="7D0B1A8B">
            <wp:extent cx="3023235" cy="280035"/>
            <wp:effectExtent l="0" t="0" r="571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C96FAF" w:rsidDel="00DF549F">
        <w:rPr>
          <w:bCs/>
          <w:sz w:val="22"/>
          <w:szCs w:val="22"/>
        </w:rPr>
        <w:t xml:space="preserve"> </w:t>
      </w:r>
      <w:r w:rsidRPr="00C96FAF">
        <w:rPr>
          <w:bCs/>
          <w:sz w:val="22"/>
          <w:szCs w:val="22"/>
        </w:rPr>
        <w:t>[dBm],</w:t>
      </w:r>
    </w:p>
    <w:p w:rsidR="003C102F" w:rsidRPr="00C96FAF" w:rsidRDefault="00712F6B" w:rsidP="00C96FAF">
      <w:pPr>
        <w:spacing w:line="288" w:lineRule="auto"/>
        <w:rPr>
          <w:bCs/>
          <w:sz w:val="22"/>
          <w:szCs w:val="22"/>
        </w:rPr>
      </w:pPr>
      <w:r w:rsidRPr="00C96FAF">
        <w:rPr>
          <w:bCs/>
          <w:sz w:val="22"/>
          <w:szCs w:val="22"/>
        </w:rPr>
        <w:t xml:space="preserve">Where the where </w:t>
      </w:r>
      <w:r w:rsidRPr="00C96FAF">
        <w:rPr>
          <w:bCs/>
          <w:sz w:val="22"/>
          <w:szCs w:val="22"/>
        </w:rPr>
        <w:drawing>
          <wp:inline distT="0" distB="0" distL="0" distR="0" wp14:anchorId="2E0649D9" wp14:editId="424BCD58">
            <wp:extent cx="5651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C96FAF">
        <w:rPr>
          <w:bCs/>
          <w:sz w:val="22"/>
          <w:szCs w:val="22"/>
        </w:rPr>
        <w:t xml:space="preserve"> is the UE configured maximum output power, and PPRACHtarget,f,c  is configured to the UE according to the parameters such as preambleReceivedTargetPower and DeltaPreamble</w:t>
      </w:r>
      <w:r w:rsidR="003C102F" w:rsidRPr="00C96FAF">
        <w:rPr>
          <w:bCs/>
          <w:sz w:val="22"/>
          <w:szCs w:val="22"/>
        </w:rPr>
        <w:t xml:space="preserve">. </w:t>
      </w:r>
    </w:p>
    <w:p w:rsidR="003C102F" w:rsidRPr="00C96FAF" w:rsidRDefault="003C102F" w:rsidP="00C96FAF">
      <w:pPr>
        <w:spacing w:line="288" w:lineRule="auto"/>
        <w:rPr>
          <w:bCs/>
          <w:sz w:val="22"/>
          <w:szCs w:val="22"/>
        </w:rPr>
      </w:pPr>
    </w:p>
    <w:p w:rsidR="00450AD7" w:rsidRPr="00C96FAF" w:rsidRDefault="00450AD7" w:rsidP="00C96FAF">
      <w:pPr>
        <w:spacing w:line="288" w:lineRule="auto"/>
        <w:rPr>
          <w:bCs/>
          <w:sz w:val="22"/>
          <w:szCs w:val="22"/>
        </w:rPr>
      </w:pPr>
      <w:r w:rsidRPr="00C96FAF">
        <w:rPr>
          <w:bCs/>
          <w:sz w:val="22"/>
          <w:szCs w:val="22"/>
        </w:rPr>
        <w:t xml:space="preserve">To configure separate PRACH transmission power in SBFD symbols, it may be necessary to either configure a </w:t>
      </w:r>
      <w:r w:rsidR="00402B19" w:rsidRPr="00C96FAF">
        <w:rPr>
          <w:bCs/>
          <w:sz w:val="22"/>
          <w:szCs w:val="22"/>
        </w:rPr>
        <w:t>separate</w:t>
      </w:r>
      <w:r w:rsidRPr="00C96FAF">
        <w:rPr>
          <w:bCs/>
          <w:sz w:val="22"/>
          <w:szCs w:val="22"/>
        </w:rPr>
        <w:t xml:space="preserve"> preambleReceivedTargetPower for PRACH transmission in SBFD symbols or adjust the preambleReceivedTargetPower for SBFD symbols relative to non-SBFD symbols. In addition, the maximum power requirements, such as PCMAX, for SBFD symbols may differ</w:t>
      </w:r>
      <w:r w:rsidR="00402B19" w:rsidRPr="00C96FAF">
        <w:rPr>
          <w:bCs/>
          <w:sz w:val="22"/>
          <w:szCs w:val="22"/>
        </w:rPr>
        <w:t>ent</w:t>
      </w:r>
      <w:r w:rsidRPr="00C96FAF">
        <w:rPr>
          <w:bCs/>
          <w:sz w:val="22"/>
          <w:szCs w:val="22"/>
        </w:rPr>
        <w:t xml:space="preserve"> from those for non-SBFD symbols. Therefore, it could be beneficial to consider a separate PCMAX value for SBFD symbols.</w:t>
      </w:r>
    </w:p>
    <w:p w:rsidR="00450AD7" w:rsidRPr="00C96FAF" w:rsidRDefault="00450AD7" w:rsidP="00C96FAF">
      <w:pPr>
        <w:spacing w:line="288" w:lineRule="auto"/>
        <w:rPr>
          <w:bCs/>
          <w:sz w:val="22"/>
          <w:szCs w:val="22"/>
        </w:rPr>
      </w:pPr>
      <w:r w:rsidRPr="00C96FAF">
        <w:rPr>
          <w:bCs/>
          <w:sz w:val="22"/>
          <w:szCs w:val="22"/>
        </w:rPr>
        <w:t xml:space="preserve">Furthermore, powerRampingStep plays a critical role in the power control mechanism during the random access procedure. If the initial preamble transmission is unsuccessful (i.e., the UE does not receive a response from the gNB), the UE increases </w:t>
      </w:r>
      <w:r w:rsidR="00203F78" w:rsidRPr="00C96FAF">
        <w:rPr>
          <w:bCs/>
          <w:sz w:val="22"/>
          <w:szCs w:val="22"/>
        </w:rPr>
        <w:t>it’s</w:t>
      </w:r>
      <w:r w:rsidRPr="00C96FAF">
        <w:rPr>
          <w:bCs/>
          <w:sz w:val="22"/>
          <w:szCs w:val="22"/>
        </w:rPr>
        <w:t xml:space="preserve"> transmit power for the next preamble attempt. Since the uplink power control for random access in SBFD symbols </w:t>
      </w:r>
      <w:r w:rsidR="00402B19" w:rsidRPr="00C96FAF">
        <w:rPr>
          <w:bCs/>
          <w:sz w:val="22"/>
          <w:szCs w:val="22"/>
        </w:rPr>
        <w:t>varies</w:t>
      </w:r>
      <w:r w:rsidRPr="00C96FAF">
        <w:rPr>
          <w:bCs/>
          <w:sz w:val="22"/>
          <w:szCs w:val="22"/>
        </w:rPr>
        <w:t xml:space="preserve"> from that in non-SBFD symbols, the powerRampingStep may also need to different between the two symbol types. Moreover, powerRampingStepHighPriority, which provides the power ramping step for prioritizing the random access procedure, may also require separate consideration for SBFD symbols.</w:t>
      </w:r>
    </w:p>
    <w:p w:rsidR="00450AD7" w:rsidRPr="00C96FAF" w:rsidRDefault="00450AD7" w:rsidP="00C96FAF">
      <w:pPr>
        <w:spacing w:line="288" w:lineRule="auto"/>
        <w:rPr>
          <w:bCs/>
          <w:sz w:val="22"/>
          <w:szCs w:val="22"/>
        </w:rPr>
      </w:pPr>
      <w:r w:rsidRPr="00C96FAF">
        <w:rPr>
          <w:bCs/>
          <w:sz w:val="22"/>
          <w:szCs w:val="22"/>
        </w:rPr>
        <w:t>On the other hand, preambleTransMax, which defines the maximum number of RA preamble transmissions before declaring a failure, does not impact the uplink power control for initial access in SBFD symbols. Therefore, it is not necessary to configure a separate preambleTransMax for SBFD symbols.</w:t>
      </w:r>
    </w:p>
    <w:p w:rsidR="0063525D" w:rsidRPr="007A6B8E" w:rsidRDefault="0063525D" w:rsidP="00601717">
      <w:pPr>
        <w:rPr>
          <w:b/>
          <w:i/>
          <w:sz w:val="22"/>
          <w:szCs w:val="22"/>
          <w:lang w:val="en-GB"/>
        </w:rPr>
      </w:pPr>
    </w:p>
    <w:p w:rsidR="00450AD7" w:rsidRPr="007A6B8E" w:rsidRDefault="00F65BF2" w:rsidP="00601717">
      <w:pPr>
        <w:rPr>
          <w:b/>
          <w:i/>
          <w:sz w:val="22"/>
          <w:szCs w:val="22"/>
          <w:lang w:val="en-GB"/>
        </w:rPr>
      </w:pPr>
      <w:r w:rsidRPr="007A6B8E">
        <w:rPr>
          <w:b/>
          <w:i/>
          <w:sz w:val="22"/>
          <w:szCs w:val="22"/>
          <w:lang w:val="en-GB"/>
        </w:rPr>
        <w:t>Observation</w:t>
      </w:r>
      <w:r w:rsidR="00742742">
        <w:rPr>
          <w:b/>
          <w:i/>
          <w:sz w:val="22"/>
          <w:szCs w:val="22"/>
          <w:lang w:val="en-GB"/>
        </w:rPr>
        <w:t xml:space="preserve"> 1</w:t>
      </w:r>
      <w:r w:rsidRPr="007A6B8E">
        <w:rPr>
          <w:b/>
          <w:i/>
          <w:sz w:val="22"/>
          <w:szCs w:val="22"/>
          <w:lang w:val="en-GB"/>
        </w:rPr>
        <w:t>:</w:t>
      </w:r>
      <w:r w:rsidR="00450AD7" w:rsidRPr="007A6B8E">
        <w:rPr>
          <w:b/>
          <w:i/>
          <w:sz w:val="22"/>
          <w:szCs w:val="22"/>
          <w:lang w:val="en-GB"/>
        </w:rPr>
        <w:t xml:space="preserve"> The following parameters have a direct impact on the UL power control of PRACH transmission in SBFD symbols: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PowerRampingStepHighPriorit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717101" w:rsidRPr="007A6B8E" w:rsidRDefault="00CA638D" w:rsidP="00A67E50">
      <w:pPr>
        <w:pStyle w:val="ListParagraph"/>
        <w:numPr>
          <w:ilvl w:val="0"/>
          <w:numId w:val="50"/>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7E598B" w:rsidRPr="007E598B" w:rsidRDefault="007E598B" w:rsidP="007E598B">
      <w:pPr>
        <w:rPr>
          <w:b/>
          <w:szCs w:val="20"/>
        </w:rPr>
      </w:pPr>
    </w:p>
    <w:p w:rsidR="00107F38" w:rsidRDefault="00C97BA2" w:rsidP="00C660B8">
      <w:pPr>
        <w:pStyle w:val="Heading1"/>
        <w:rPr>
          <w:lang w:eastAsia="zh-CN"/>
        </w:rPr>
      </w:pPr>
      <w:r>
        <w:rPr>
          <w:lang w:eastAsia="zh-CN"/>
        </w:rPr>
        <w:t xml:space="preserve">Option 2: </w:t>
      </w:r>
      <w:r w:rsidR="00107F38" w:rsidRPr="001F7BC9">
        <w:rPr>
          <w:lang w:eastAsia="zh-CN"/>
        </w:rPr>
        <w:t>Use two separate RACH co</w:t>
      </w:r>
      <w:r w:rsidR="00CC471C">
        <w:rPr>
          <w:lang w:eastAsia="zh-CN"/>
        </w:rPr>
        <w:t>nfigurations</w:t>
      </w:r>
    </w:p>
    <w:p w:rsidR="00C814F8" w:rsidRPr="00C96FAF" w:rsidRDefault="00C54664" w:rsidP="00C96FAF">
      <w:pPr>
        <w:spacing w:line="288" w:lineRule="auto"/>
        <w:rPr>
          <w:bCs/>
          <w:sz w:val="22"/>
          <w:szCs w:val="22"/>
        </w:rPr>
      </w:pPr>
      <w:r w:rsidRPr="00C96FAF">
        <w:rPr>
          <w:bCs/>
          <w:sz w:val="22"/>
          <w:szCs w:val="22"/>
        </w:rPr>
        <w:t xml:space="preserve">In RACH configuration option 2, two separate RACH configurations are used, including one legacy RACH configuration, and one additional RACH configuration as agreed in previous RAN1 meetings. </w:t>
      </w:r>
      <w:r w:rsidR="00C814F8" w:rsidRPr="00C96FAF">
        <w:rPr>
          <w:bCs/>
          <w:sz w:val="22"/>
          <w:szCs w:val="22"/>
        </w:rPr>
        <w:t>I</w:t>
      </w:r>
      <w:r w:rsidR="00FE168E" w:rsidRPr="00C96FAF">
        <w:rPr>
          <w:bCs/>
          <w:sz w:val="22"/>
          <w:szCs w:val="22"/>
        </w:rPr>
        <w:t>n RAN1#1</w:t>
      </w:r>
      <w:r w:rsidR="00DD2E7C" w:rsidRPr="00C96FAF">
        <w:rPr>
          <w:bCs/>
          <w:sz w:val="22"/>
          <w:szCs w:val="22"/>
        </w:rPr>
        <w:t>20</w:t>
      </w:r>
      <w:r w:rsidR="00CF69EA" w:rsidRPr="00C96FAF">
        <w:rPr>
          <w:bCs/>
          <w:sz w:val="22"/>
          <w:szCs w:val="22"/>
        </w:rPr>
        <w:t xml:space="preserve"> meeting, </w:t>
      </w:r>
      <w:r w:rsidR="00C814F8" w:rsidRPr="00C96FAF">
        <w:rPr>
          <w:bCs/>
          <w:sz w:val="22"/>
          <w:szCs w:val="22"/>
        </w:rPr>
        <w:t xml:space="preserve">For RACH configuration option 2, </w:t>
      </w:r>
      <w:r w:rsidR="00CF69EA" w:rsidRPr="00C96FAF">
        <w:rPr>
          <w:bCs/>
          <w:sz w:val="22"/>
          <w:szCs w:val="22"/>
        </w:rPr>
        <w:t xml:space="preserve">the following agreement was reached regarding </w:t>
      </w:r>
      <w:r w:rsidR="00C814F8" w:rsidRPr="00C96FAF">
        <w:rPr>
          <w:bCs/>
          <w:sz w:val="22"/>
          <w:szCs w:val="22"/>
        </w:rPr>
        <w:t xml:space="preserve">the </w:t>
      </w:r>
      <w:r w:rsidR="00400B68" w:rsidRPr="00C96FAF">
        <w:rPr>
          <w:bCs/>
          <w:sz w:val="22"/>
          <w:szCs w:val="22"/>
        </w:rPr>
        <w:t xml:space="preserve">prach-ConfigurationIndex. </w:t>
      </w:r>
    </w:p>
    <w:p w:rsidR="00400B68" w:rsidRPr="002F0BA6" w:rsidRDefault="00400B68" w:rsidP="00F3194A">
      <w:pPr>
        <w:rPr>
          <w:sz w:val="22"/>
          <w:szCs w:val="22"/>
        </w:rPr>
      </w:pPr>
    </w:p>
    <w:tbl>
      <w:tblPr>
        <w:tblStyle w:val="TableGrid"/>
        <w:tblW w:w="0" w:type="auto"/>
        <w:tblLook w:val="04A0" w:firstRow="1" w:lastRow="0" w:firstColumn="1" w:lastColumn="0" w:noHBand="0" w:noVBand="1"/>
      </w:tblPr>
      <w:tblGrid>
        <w:gridCol w:w="9307"/>
      </w:tblGrid>
      <w:tr w:rsidR="00104D0C" w:rsidTr="00104D0C">
        <w:tc>
          <w:tcPr>
            <w:tcW w:w="9307" w:type="dxa"/>
          </w:tcPr>
          <w:p w:rsidR="00DD2E7C" w:rsidRPr="00CE6A32" w:rsidRDefault="00DD2E7C" w:rsidP="00DD2E7C">
            <w:pPr>
              <w:rPr>
                <w:b/>
                <w:bCs/>
                <w:szCs w:val="21"/>
              </w:rPr>
            </w:pPr>
            <w:r>
              <w:rPr>
                <w:b/>
                <w:bCs/>
                <w:szCs w:val="21"/>
              </w:rPr>
              <w:t>Conclusion</w:t>
            </w:r>
          </w:p>
          <w:p w:rsidR="00DD2E7C" w:rsidRPr="00CE6A32" w:rsidRDefault="00DD2E7C" w:rsidP="00DD2E7C">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rsidR="00DD2E7C" w:rsidRPr="00DD2E7C" w:rsidRDefault="00DD2E7C" w:rsidP="00DD2E7C">
            <w:pPr>
              <w:pStyle w:val="ListParagraph"/>
              <w:numPr>
                <w:ilvl w:val="0"/>
                <w:numId w:val="48"/>
              </w:numPr>
              <w:overflowPunct w:val="0"/>
              <w:textAlignment w:val="baseline"/>
              <w:rPr>
                <w:rFonts w:ascii="Times New Roman" w:hAnsi="Times New Roman"/>
              </w:rPr>
            </w:pPr>
            <w:r w:rsidRPr="00DD2E7C">
              <w:rPr>
                <w:rFonts w:ascii="Times New Roman" w:hAnsi="Times New Roman" w:hint="eastAsia"/>
              </w:rPr>
              <w:t xml:space="preserve">For FR1 support Alt-4: no enhancement </w:t>
            </w:r>
          </w:p>
          <w:p w:rsidR="00104D0C" w:rsidRPr="00DD2E7C" w:rsidRDefault="00DD2E7C" w:rsidP="00DD2E7C">
            <w:pPr>
              <w:pStyle w:val="ListParagraph"/>
              <w:numPr>
                <w:ilvl w:val="0"/>
                <w:numId w:val="48"/>
              </w:numPr>
              <w:overflowPunct w:val="0"/>
              <w:textAlignment w:val="baseline"/>
            </w:pPr>
            <w:r w:rsidRPr="00DD2E7C">
              <w:rPr>
                <w:rFonts w:ascii="Times New Roman" w:hAnsi="Times New Roman" w:hint="eastAsia"/>
              </w:rPr>
              <w:t>For FR2 support Alt-4: no enhancement</w:t>
            </w:r>
          </w:p>
        </w:tc>
      </w:tr>
    </w:tbl>
    <w:p w:rsidR="00830D8E" w:rsidRDefault="00830D8E" w:rsidP="00830D8E"/>
    <w:p w:rsidR="00906C6D" w:rsidRPr="00C96FAF" w:rsidRDefault="00932D16" w:rsidP="00C96FAF">
      <w:pPr>
        <w:spacing w:line="288" w:lineRule="auto"/>
        <w:rPr>
          <w:bCs/>
          <w:sz w:val="22"/>
          <w:szCs w:val="22"/>
        </w:rPr>
      </w:pPr>
      <w:r w:rsidRPr="00C96FAF">
        <w:rPr>
          <w:bCs/>
          <w:sz w:val="22"/>
          <w:szCs w:val="22"/>
        </w:rPr>
        <w:t>For RACH configuration</w:t>
      </w:r>
      <w:r w:rsidR="00906C6D" w:rsidRPr="00C96FAF">
        <w:rPr>
          <w:bCs/>
          <w:sz w:val="22"/>
          <w:szCs w:val="22"/>
        </w:rPr>
        <w:t xml:space="preserve"> Option 2 and the interpretation of the parameter prach-ConfigurationIndex provided by the additional RACH configuration, if no enhancements are made to this parameter, it will indicate the slots configured as UL by tdd-UL-DL-ConfigCommon. Two previous alternatives, Alt-1 and Alt-2, were proposed:</w:t>
      </w:r>
    </w:p>
    <w:p w:rsidR="00906C6D" w:rsidRPr="00C96FAF" w:rsidRDefault="00906C6D" w:rsidP="00C96FAF">
      <w:pPr>
        <w:pStyle w:val="ListParagraph"/>
        <w:numPr>
          <w:ilvl w:val="0"/>
          <w:numId w:val="57"/>
        </w:numPr>
        <w:tabs>
          <w:tab w:val="num" w:pos="720"/>
        </w:tabs>
        <w:spacing w:line="288" w:lineRule="auto"/>
        <w:rPr>
          <w:rFonts w:ascii="Times New Roman" w:hAnsi="Times New Roman"/>
          <w:bCs/>
          <w:sz w:val="22"/>
          <w:szCs w:val="22"/>
        </w:rPr>
      </w:pPr>
      <w:r w:rsidRPr="00C96FAF">
        <w:rPr>
          <w:rFonts w:ascii="Times New Roman" w:hAnsi="Times New Roman"/>
          <w:bCs/>
          <w:sz w:val="22"/>
          <w:szCs w:val="22"/>
        </w:rPr>
        <w:t>Alt-1: Introduced a subframe/slot offset, similar to prach-ConfigurationSOffset-IAB, to determine the subframe/slot numbers for ROs in SBFD symbols for FR1/FR2. This approach offers a straightforward mechanism to align the configuration with existing methods, with the specifics of the subframe/slot offset to be finalized.</w:t>
      </w:r>
    </w:p>
    <w:p w:rsidR="00906C6D" w:rsidRPr="00C96FAF" w:rsidRDefault="00906C6D" w:rsidP="00C96FAF">
      <w:pPr>
        <w:pStyle w:val="ListParagraph"/>
        <w:numPr>
          <w:ilvl w:val="0"/>
          <w:numId w:val="57"/>
        </w:numPr>
        <w:tabs>
          <w:tab w:val="num" w:pos="720"/>
        </w:tabs>
        <w:spacing w:line="288" w:lineRule="auto"/>
        <w:rPr>
          <w:rFonts w:ascii="Times New Roman" w:hAnsi="Times New Roman"/>
          <w:bCs/>
          <w:sz w:val="22"/>
          <w:szCs w:val="22"/>
        </w:rPr>
      </w:pPr>
      <w:r w:rsidRPr="00C96FAF">
        <w:rPr>
          <w:rFonts w:ascii="Times New Roman" w:hAnsi="Times New Roman"/>
          <w:bCs/>
          <w:sz w:val="22"/>
          <w:szCs w:val="22"/>
        </w:rPr>
        <w:t>Alt-2: Proposed introducing a new parameter that references an entry from a predefined or configured table to derive additional subframe/slot numbers.</w:t>
      </w:r>
    </w:p>
    <w:p w:rsidR="006119FF" w:rsidRDefault="006119FF" w:rsidP="00FE168E">
      <w:pPr>
        <w:overflowPunct w:val="0"/>
        <w:textAlignment w:val="baseline"/>
        <w:rPr>
          <w:b/>
        </w:rPr>
      </w:pPr>
    </w:p>
    <w:p w:rsidR="00906C6D" w:rsidRDefault="00932D16" w:rsidP="00FE168E">
      <w:pPr>
        <w:overflowPunct w:val="0"/>
        <w:textAlignment w:val="baseline"/>
        <w:rPr>
          <w:b/>
          <w:i/>
          <w:sz w:val="22"/>
          <w:szCs w:val="22"/>
        </w:rPr>
      </w:pPr>
      <w:r w:rsidRPr="00932D16">
        <w:rPr>
          <w:b/>
          <w:i/>
          <w:sz w:val="22"/>
          <w:szCs w:val="22"/>
        </w:rPr>
        <w:t>Observation</w:t>
      </w:r>
      <w:r w:rsidR="00CF3C1E">
        <w:rPr>
          <w:b/>
          <w:i/>
          <w:sz w:val="22"/>
          <w:szCs w:val="22"/>
        </w:rPr>
        <w:t xml:space="preserve"> 2</w:t>
      </w:r>
      <w:r w:rsidRPr="00932D16">
        <w:rPr>
          <w:b/>
          <w:i/>
          <w:sz w:val="22"/>
          <w:szCs w:val="22"/>
        </w:rPr>
        <w:t xml:space="preserve">: For RACH configuration option 2, </w:t>
      </w:r>
      <w:r w:rsidRPr="00932D16">
        <w:rPr>
          <w:b/>
          <w:i/>
          <w:sz w:val="22"/>
          <w:szCs w:val="22"/>
        </w:rPr>
        <w:t>if no enhance</w:t>
      </w:r>
      <w:r w:rsidRPr="00932D16">
        <w:rPr>
          <w:b/>
          <w:i/>
          <w:sz w:val="22"/>
          <w:szCs w:val="22"/>
        </w:rPr>
        <w:t>ments are made to prach-ConfiguationIndex</w:t>
      </w:r>
      <w:r w:rsidRPr="00932D16">
        <w:rPr>
          <w:b/>
          <w:i/>
          <w:sz w:val="22"/>
          <w:szCs w:val="22"/>
        </w:rPr>
        <w:t>, it will indicate the slots configured as UL by tdd-UL-DL-ConfigCommon</w:t>
      </w:r>
      <w:r>
        <w:rPr>
          <w:b/>
          <w:i/>
          <w:sz w:val="22"/>
          <w:szCs w:val="22"/>
        </w:rPr>
        <w:t xml:space="preserve">. </w:t>
      </w:r>
    </w:p>
    <w:p w:rsidR="00932D16" w:rsidRPr="00932D16" w:rsidRDefault="00932D16" w:rsidP="00FE168E">
      <w:pPr>
        <w:overflowPunct w:val="0"/>
        <w:textAlignment w:val="baseline"/>
        <w:rPr>
          <w:b/>
          <w:i/>
        </w:rPr>
      </w:pPr>
    </w:p>
    <w:p w:rsidR="00B81482" w:rsidRPr="00D542AA" w:rsidRDefault="001630BC" w:rsidP="00FA644C">
      <w:pPr>
        <w:pStyle w:val="Heading1"/>
        <w:rPr>
          <w:lang w:eastAsia="zh-CN"/>
        </w:rPr>
      </w:pPr>
      <w:r w:rsidRPr="00D542AA">
        <w:rPr>
          <w:lang w:eastAsia="zh-CN"/>
        </w:rPr>
        <w:t xml:space="preserve">Msg3 </w:t>
      </w:r>
      <w:r w:rsidR="00D7482E" w:rsidRPr="00D542AA">
        <w:rPr>
          <w:lang w:eastAsia="zh-CN"/>
        </w:rPr>
        <w:t xml:space="preserve">in </w:t>
      </w:r>
      <w:r w:rsidR="00017D40" w:rsidRPr="00D542AA">
        <w:rPr>
          <w:lang w:eastAsia="zh-CN"/>
        </w:rPr>
        <w:t>SBFD symbols</w:t>
      </w:r>
    </w:p>
    <w:p w:rsidR="00DC5F90" w:rsidRPr="00DC5F90" w:rsidRDefault="00DC5F90" w:rsidP="00DC5F90">
      <w:pPr>
        <w:pStyle w:val="Heading2"/>
        <w:tabs>
          <w:tab w:val="clear" w:pos="666"/>
        </w:tabs>
      </w:pPr>
      <w:r>
        <w:t>Msg3 PUSCH and Msg3 FH in SBFD symbol</w:t>
      </w:r>
    </w:p>
    <w:p w:rsidR="008107C4" w:rsidRDefault="00D61ECE" w:rsidP="00B81482">
      <w:pPr>
        <w:rPr>
          <w:sz w:val="22"/>
          <w:szCs w:val="22"/>
        </w:rPr>
      </w:pPr>
      <w:r w:rsidRPr="00D61ECE">
        <w:rPr>
          <w:sz w:val="22"/>
          <w:szCs w:val="22"/>
        </w:rPr>
        <w:t>Regarding the Msg3 PUSCH transmission, the following agreement was reached during the RAN1#119 meeting. However, no further discussions on this topic took place during the RAN1#120 meeting.</w:t>
      </w:r>
    </w:p>
    <w:p w:rsidR="00D61ECE" w:rsidRPr="007A6B8E" w:rsidRDefault="00D61ECE" w:rsidP="00B81482">
      <w:pPr>
        <w:rPr>
          <w:sz w:val="22"/>
          <w:szCs w:val="22"/>
        </w:rPr>
      </w:pPr>
    </w:p>
    <w:tbl>
      <w:tblPr>
        <w:tblStyle w:val="TableGrid"/>
        <w:tblW w:w="0" w:type="auto"/>
        <w:tblLook w:val="04A0" w:firstRow="1" w:lastRow="0" w:firstColumn="1" w:lastColumn="0" w:noHBand="0" w:noVBand="1"/>
      </w:tblPr>
      <w:tblGrid>
        <w:gridCol w:w="9307"/>
      </w:tblGrid>
      <w:tr w:rsidR="00F76446" w:rsidRPr="007A6B8E" w:rsidTr="00F76446">
        <w:tc>
          <w:tcPr>
            <w:tcW w:w="9307" w:type="dxa"/>
          </w:tcPr>
          <w:p w:rsidR="00694BDB" w:rsidRPr="007A6B8E" w:rsidRDefault="00694BDB" w:rsidP="00694BDB">
            <w:pPr>
              <w:rPr>
                <w:rFonts w:eastAsiaTheme="minorEastAsia"/>
                <w:b/>
                <w:sz w:val="22"/>
                <w:szCs w:val="22"/>
                <w:lang w:eastAsia="zh-CN"/>
              </w:rPr>
            </w:pPr>
            <w:r w:rsidRPr="007A6B8E">
              <w:rPr>
                <w:rFonts w:eastAsiaTheme="minorEastAsia"/>
                <w:b/>
                <w:sz w:val="22"/>
                <w:szCs w:val="22"/>
                <w:highlight w:val="green"/>
                <w:lang w:eastAsia="zh-CN"/>
              </w:rPr>
              <w:t>Agreement</w:t>
            </w:r>
          </w:p>
          <w:p w:rsidR="00694BDB" w:rsidRPr="007A6B8E" w:rsidRDefault="00694BDB" w:rsidP="00694BDB">
            <w:pPr>
              <w:contextualSpacing/>
              <w:rPr>
                <w:rFonts w:cstheme="minorHAnsi"/>
                <w:bCs/>
                <w:sz w:val="22"/>
                <w:szCs w:val="22"/>
              </w:rPr>
            </w:pPr>
            <w:r w:rsidRPr="007A6B8E">
              <w:rPr>
                <w:rFonts w:cstheme="minorHAnsi"/>
                <w:bCs/>
                <w:sz w:val="22"/>
                <w:szCs w:val="22"/>
              </w:rPr>
              <w:t xml:space="preserve">For SBFD aware UEs, for Msg3 PUSCH transmission, </w:t>
            </w:r>
          </w:p>
          <w:p w:rsidR="00694BDB" w:rsidRPr="007A6B8E" w:rsidRDefault="00694BDB" w:rsidP="00A67E50">
            <w:pPr>
              <w:pStyle w:val="ListParagraph"/>
              <w:numPr>
                <w:ilvl w:val="0"/>
                <w:numId w:val="45"/>
              </w:numPr>
              <w:overflowPunct w:val="0"/>
              <w:textAlignment w:val="baseline"/>
              <w:rPr>
                <w:rFonts w:ascii="Times New Roman" w:hAnsi="Times New Roman" w:cstheme="minorHAnsi"/>
                <w:bCs/>
                <w:sz w:val="22"/>
                <w:szCs w:val="22"/>
              </w:rPr>
            </w:pPr>
            <w:r w:rsidRPr="007A6B8E">
              <w:rPr>
                <w:rFonts w:ascii="Times New Roman" w:hAnsi="Times New Roman" w:cstheme="minorHAnsi"/>
                <w:bCs/>
                <w:sz w:val="22"/>
                <w:szCs w:val="22"/>
              </w:rPr>
              <w:t xml:space="preserve">the number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7A6B8E">
              <w:rPr>
                <w:rFonts w:ascii="Times New Roman" w:hAnsi="Times New Roman" w:cstheme="minorHAnsi"/>
                <w:bCs/>
                <w:sz w:val="22"/>
                <w:szCs w:val="22"/>
              </w:rPr>
              <w:t xml:space="preserve"> hopping bits is based on</w:t>
            </w:r>
            <w:r w:rsidRPr="007A6B8E">
              <w:rPr>
                <w:rFonts w:ascii="Times New Roman" w:hAnsi="Times New Roman" w:cstheme="minorHAnsi" w:hint="eastAsia"/>
                <w:bCs/>
                <w:sz w:val="22"/>
                <w:szCs w:val="22"/>
              </w:rPr>
              <w:t xml:space="preserve"> </w:t>
            </w:r>
            <w:r w:rsidRPr="007A6B8E">
              <w:rPr>
                <w:rFonts w:ascii="Times New Roman" w:hAnsi="Times New Roman" w:cstheme="minorHAnsi"/>
                <w:bCs/>
                <w:sz w:val="22"/>
                <w:szCs w:val="22"/>
              </w:rPr>
              <w:t>the number of PRBs in initial UL BWP as in legacy specification.</w:t>
            </w:r>
          </w:p>
          <w:p w:rsidR="00694BDB" w:rsidRPr="007A6B8E" w:rsidRDefault="00694BDB" w:rsidP="00A67E50">
            <w:pPr>
              <w:pStyle w:val="ListParagraph"/>
              <w:numPr>
                <w:ilvl w:val="0"/>
                <w:numId w:val="45"/>
              </w:numPr>
              <w:rPr>
                <w:rFonts w:ascii="Times New Roman" w:hAnsi="Times New Roman" w:cstheme="minorHAnsi"/>
                <w:bCs/>
                <w:sz w:val="22"/>
                <w:szCs w:val="22"/>
              </w:rPr>
            </w:pPr>
            <w:r w:rsidRPr="007A6B8E">
              <w:rPr>
                <w:rFonts w:ascii="Times New Roman" w:hAnsi="Times New Roman" w:cstheme="minorHAnsi"/>
                <w:bCs/>
                <w:sz w:val="22"/>
                <w:szCs w:val="22"/>
              </w:rPr>
              <w:t xml:space="preserve">the frequency offset for the 2nd hop is reserved for the case when the value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7A6B8E">
              <w:rPr>
                <w:rFonts w:ascii="Times New Roman" w:hAnsi="Times New Roman" w:cstheme="minorHAnsi"/>
                <w:bCs/>
                <w:sz w:val="22"/>
                <w:szCs w:val="22"/>
              </w:rPr>
              <w:t>= 11 as in legacy specification.</w:t>
            </w:r>
          </w:p>
          <w:p w:rsidR="00F76446" w:rsidRPr="007A6B8E" w:rsidRDefault="00F76446" w:rsidP="00694BDB">
            <w:pPr>
              <w:overflowPunct w:val="0"/>
              <w:spacing w:after="180"/>
              <w:contextualSpacing/>
              <w:textAlignment w:val="baseline"/>
              <w:rPr>
                <w:sz w:val="22"/>
                <w:szCs w:val="22"/>
              </w:rPr>
            </w:pPr>
          </w:p>
        </w:tc>
      </w:tr>
    </w:tbl>
    <w:p w:rsidR="00D41A6E" w:rsidRDefault="00D41A6E" w:rsidP="00B81482"/>
    <w:p w:rsidR="00115D73" w:rsidRPr="00C96FAF" w:rsidRDefault="00115D73" w:rsidP="00C96FAF">
      <w:pPr>
        <w:spacing w:line="288" w:lineRule="auto"/>
        <w:rPr>
          <w:bCs/>
          <w:sz w:val="22"/>
          <w:szCs w:val="22"/>
        </w:rPr>
      </w:pPr>
      <w:r w:rsidRPr="00C96FAF">
        <w:rPr>
          <w:bCs/>
          <w:sz w:val="22"/>
          <w:szCs w:val="22"/>
        </w:rPr>
        <w:t>In our view, to re-use the Table 8.3-1 in TS 38.213 for determining the frequency offset of the second hop, with the update that this offset is based on the size of the UL usable PRBs, it may be necessary to adjust the threshold value (currently 50 PRBs) in the Table 8.3-1, as this value is based on the size of the initial UL BWP, and the size of the UL usable PRBs may be less than the existing threshold. One possible solution could be to update the threshold value to 16 or 17 PRBs if the DUD subband pattern is considered, or to use 25 PRBs if the DU or UD subband pattern is considered.</w:t>
      </w:r>
    </w:p>
    <w:p w:rsidR="00115D73" w:rsidRPr="00C96FAF" w:rsidRDefault="00115D73" w:rsidP="00C96FAF">
      <w:pPr>
        <w:spacing w:line="288" w:lineRule="auto"/>
        <w:rPr>
          <w:bCs/>
          <w:sz w:val="22"/>
          <w:szCs w:val="22"/>
        </w:rPr>
      </w:pPr>
      <w:r w:rsidRPr="00C96FAF">
        <w:rPr>
          <w:bCs/>
          <w:sz w:val="22"/>
          <w:szCs w:val="22"/>
        </w:rPr>
        <w:t>Regarding Nul, hop = 11, since it does not impact the frequency hopping of Msg3 in the UL usable PRBs, it can remain unchanged in Table 8.3-1.</w:t>
      </w:r>
    </w:p>
    <w:p w:rsidR="00115D73" w:rsidRPr="00837499" w:rsidRDefault="00115D73" w:rsidP="00B81482"/>
    <w:p w:rsidR="00B81482" w:rsidRPr="00790127" w:rsidRDefault="00B81482" w:rsidP="00B81482">
      <w:pPr>
        <w:pStyle w:val="TH"/>
      </w:pPr>
      <w:r>
        <w:t xml:space="preserve">Table </w:t>
      </w:r>
      <w:r w:rsidR="00CA638D">
        <w:rPr>
          <w:lang w:val="en-US"/>
        </w:rPr>
        <w:t>1</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r w:rsidR="00A1783F">
        <w:rPr>
          <w:lang w:val="en-US"/>
        </w:rPr>
        <w:t>-1</w:t>
      </w:r>
      <w:r w:rsidRPr="0079012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7438B"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3518C5" w:rsidRDefault="003518C5" w:rsidP="00B81482"/>
    <w:p w:rsidR="003518C5" w:rsidRPr="00C96FAF" w:rsidRDefault="003518C5" w:rsidP="00C96FAF">
      <w:pPr>
        <w:spacing w:line="288" w:lineRule="auto"/>
        <w:rPr>
          <w:bCs/>
          <w:sz w:val="22"/>
          <w:szCs w:val="22"/>
        </w:rPr>
      </w:pPr>
      <w:r w:rsidRPr="00C96FAF">
        <w:rPr>
          <w:bCs/>
          <w:sz w:val="22"/>
          <w:szCs w:val="22"/>
        </w:rPr>
        <w:t>For defining the UL subband usable PRBs for Msg3 PUSCH transmission, it can be the same as defined in AI 9.3.1. Specifically, the UL usable PRBs for Msg3 PUSCH transmission are determined as the intersection between the cell-specific UL subband and the initial UL BWP in SBFD symbols.</w:t>
      </w:r>
    </w:p>
    <w:p w:rsidR="003518C5" w:rsidRPr="00C96FAF" w:rsidRDefault="003518C5" w:rsidP="00C96FAF">
      <w:pPr>
        <w:spacing w:line="288" w:lineRule="auto"/>
        <w:rPr>
          <w:bCs/>
          <w:sz w:val="22"/>
          <w:szCs w:val="22"/>
        </w:rPr>
      </w:pPr>
      <w:r w:rsidRPr="00C96FAF">
        <w:rPr>
          <w:bCs/>
          <w:sz w:val="22"/>
          <w:szCs w:val="22"/>
        </w:rPr>
        <w:t>Furthermore, separate parameters such as frequency resources and separate FH parameters can be indicated in the RAR UL grant for Msg3 in the SBFD symbols.</w:t>
      </w:r>
    </w:p>
    <w:p w:rsidR="003518C5" w:rsidRPr="007A6B8E" w:rsidRDefault="003518C5" w:rsidP="00B81482">
      <w:pPr>
        <w:rPr>
          <w:sz w:val="22"/>
          <w:szCs w:val="22"/>
        </w:rPr>
      </w:pPr>
    </w:p>
    <w:p w:rsidR="00F94DB5" w:rsidRPr="007A6B8E" w:rsidRDefault="00694BDB" w:rsidP="00D9137D">
      <w:pPr>
        <w:rPr>
          <w:b/>
          <w:sz w:val="22"/>
          <w:szCs w:val="22"/>
        </w:rPr>
      </w:pPr>
      <w:r w:rsidRPr="007A6B8E">
        <w:rPr>
          <w:b/>
          <w:sz w:val="22"/>
          <w:szCs w:val="22"/>
        </w:rPr>
        <w:t>Proposal</w:t>
      </w:r>
      <w:r w:rsidR="00CF3C1E">
        <w:rPr>
          <w:b/>
          <w:sz w:val="22"/>
          <w:szCs w:val="22"/>
        </w:rPr>
        <w:t xml:space="preserve"> 2</w:t>
      </w:r>
      <w:r w:rsidR="003518C5" w:rsidRPr="007A6B8E">
        <w:rPr>
          <w:b/>
          <w:sz w:val="22"/>
          <w:szCs w:val="22"/>
        </w:rPr>
        <w:t>:</w:t>
      </w:r>
      <w:r w:rsidR="00D9137D" w:rsidRPr="007A6B8E">
        <w:rPr>
          <w:b/>
          <w:sz w:val="22"/>
          <w:szCs w:val="22"/>
        </w:rPr>
        <w:t xml:space="preserve"> For msg3 PUSCH FH in SBFD symbols, if the 2</w:t>
      </w:r>
      <w:r w:rsidR="00D9137D" w:rsidRPr="007A6B8E">
        <w:rPr>
          <w:b/>
          <w:sz w:val="22"/>
          <w:szCs w:val="22"/>
          <w:vertAlign w:val="superscript"/>
        </w:rPr>
        <w:t>nd</w:t>
      </w:r>
      <w:r w:rsidR="00D61ECE">
        <w:rPr>
          <w:b/>
          <w:sz w:val="22"/>
          <w:szCs w:val="22"/>
        </w:rPr>
        <w:t xml:space="preserve"> hop</w:t>
      </w:r>
      <w:r w:rsidR="00D9137D" w:rsidRPr="007A6B8E">
        <w:rPr>
          <w:b/>
          <w:sz w:val="22"/>
          <w:szCs w:val="22"/>
        </w:rPr>
        <w:t xml:space="preserve"> is based on the size of UL usable PRBs in table 8.3-1 is, it may necessary to change the threshold values (from 50 PRBs) to:</w:t>
      </w:r>
    </w:p>
    <w:p w:rsidR="00D9137D" w:rsidRPr="007A6B8E" w:rsidRDefault="00D9137D" w:rsidP="00A67E50">
      <w:pPr>
        <w:pStyle w:val="ListParagraph"/>
        <w:numPr>
          <w:ilvl w:val="0"/>
          <w:numId w:val="46"/>
        </w:numPr>
        <w:rPr>
          <w:rFonts w:ascii="Times New Roman" w:hAnsi="Times New Roman"/>
          <w:b/>
          <w:sz w:val="22"/>
          <w:szCs w:val="22"/>
        </w:rPr>
      </w:pPr>
      <w:r w:rsidRPr="007A6B8E">
        <w:rPr>
          <w:rFonts w:ascii="Times New Roman" w:hAnsi="Times New Roman"/>
          <w:b/>
          <w:sz w:val="22"/>
          <w:szCs w:val="22"/>
        </w:rPr>
        <w:t xml:space="preserve">16 or 17 PRBs in </w:t>
      </w:r>
      <w:r w:rsidR="00D542AA" w:rsidRPr="007A6B8E">
        <w:rPr>
          <w:rFonts w:ascii="Times New Roman" w:hAnsi="Times New Roman"/>
          <w:b/>
          <w:sz w:val="22"/>
          <w:szCs w:val="22"/>
        </w:rPr>
        <w:t xml:space="preserve">case of </w:t>
      </w:r>
      <w:r w:rsidRPr="007A6B8E">
        <w:rPr>
          <w:rFonts w:ascii="Times New Roman" w:hAnsi="Times New Roman"/>
          <w:b/>
          <w:sz w:val="22"/>
          <w:szCs w:val="22"/>
        </w:rPr>
        <w:t xml:space="preserve">DUD subband pattern </w:t>
      </w:r>
    </w:p>
    <w:p w:rsidR="00D9137D" w:rsidRPr="007A6B8E" w:rsidRDefault="00D542AA" w:rsidP="00A67E50">
      <w:pPr>
        <w:pStyle w:val="ListParagraph"/>
        <w:numPr>
          <w:ilvl w:val="0"/>
          <w:numId w:val="46"/>
        </w:numPr>
        <w:rPr>
          <w:rFonts w:ascii="Times New Roman" w:hAnsi="Times New Roman"/>
          <w:b/>
          <w:sz w:val="22"/>
          <w:szCs w:val="22"/>
        </w:rPr>
      </w:pPr>
      <w:r w:rsidRPr="007A6B8E">
        <w:rPr>
          <w:rFonts w:ascii="Times New Roman" w:hAnsi="Times New Roman"/>
          <w:b/>
          <w:sz w:val="22"/>
          <w:szCs w:val="22"/>
        </w:rPr>
        <w:t>25 in case of DU or UD subband pattern</w:t>
      </w:r>
    </w:p>
    <w:p w:rsidR="00D9137D" w:rsidRDefault="00D9137D" w:rsidP="00D9137D">
      <w:pPr>
        <w:rPr>
          <w:b/>
        </w:rPr>
      </w:pPr>
    </w:p>
    <w:p w:rsidR="005374AE" w:rsidRPr="00115D73" w:rsidRDefault="00D61ECE" w:rsidP="005374AE">
      <w:pPr>
        <w:pStyle w:val="Heading2"/>
        <w:tabs>
          <w:tab w:val="clear" w:pos="666"/>
        </w:tabs>
      </w:pPr>
      <w:r>
        <w:t xml:space="preserve">Msg3 UL power control </w:t>
      </w:r>
      <w:r w:rsidR="005374AE" w:rsidRPr="00115D73">
        <w:t>in SBFD symbols</w:t>
      </w:r>
    </w:p>
    <w:p w:rsidR="00DC5F90" w:rsidRPr="007A6B8E" w:rsidRDefault="00DC5F90" w:rsidP="005374AE">
      <w:pPr>
        <w:tabs>
          <w:tab w:val="left" w:pos="1580"/>
        </w:tabs>
        <w:rPr>
          <w:sz w:val="22"/>
          <w:szCs w:val="22"/>
        </w:rPr>
      </w:pPr>
      <w:r w:rsidRPr="007A6B8E">
        <w:rPr>
          <w:sz w:val="22"/>
          <w:szCs w:val="22"/>
        </w:rPr>
        <w:t>During the RAN1#11</w:t>
      </w:r>
      <w:r w:rsidR="00694BDB" w:rsidRPr="007A6B8E">
        <w:rPr>
          <w:sz w:val="22"/>
          <w:szCs w:val="22"/>
        </w:rPr>
        <w:t>9</w:t>
      </w:r>
      <w:r w:rsidRPr="007A6B8E">
        <w:rPr>
          <w:sz w:val="22"/>
          <w:szCs w:val="22"/>
        </w:rPr>
        <w:t xml:space="preserve"> meeting, a proposal was discussed regarding separate UL power control for Msg3 PUSCH in SBFD symbols. </w:t>
      </w:r>
    </w:p>
    <w:tbl>
      <w:tblPr>
        <w:tblStyle w:val="TableGrid"/>
        <w:tblW w:w="0" w:type="auto"/>
        <w:tblLook w:val="04A0" w:firstRow="1" w:lastRow="0" w:firstColumn="1" w:lastColumn="0" w:noHBand="0" w:noVBand="1"/>
      </w:tblPr>
      <w:tblGrid>
        <w:gridCol w:w="9307"/>
      </w:tblGrid>
      <w:tr w:rsidR="005374AE" w:rsidRPr="007A6B8E" w:rsidTr="009B0DF3">
        <w:tc>
          <w:tcPr>
            <w:tcW w:w="9307" w:type="dxa"/>
          </w:tcPr>
          <w:p w:rsidR="002F0713" w:rsidRPr="007A6B8E" w:rsidRDefault="002F0713" w:rsidP="002F0713">
            <w:pPr>
              <w:rPr>
                <w:rFonts w:cs="Times"/>
                <w:b/>
                <w:sz w:val="22"/>
                <w:szCs w:val="22"/>
                <w:lang w:eastAsia="x-none"/>
              </w:rPr>
            </w:pPr>
            <w:r w:rsidRPr="007A6B8E">
              <w:rPr>
                <w:rFonts w:cs="Times"/>
                <w:b/>
                <w:sz w:val="22"/>
                <w:szCs w:val="22"/>
                <w:highlight w:val="green"/>
                <w:lang w:eastAsia="x-none"/>
              </w:rPr>
              <w:t>Agreement</w:t>
            </w:r>
          </w:p>
          <w:p w:rsidR="002F0713" w:rsidRPr="007A6B8E" w:rsidRDefault="002F0713" w:rsidP="002F0713">
            <w:pPr>
              <w:contextualSpacing/>
              <w:rPr>
                <w:rFonts w:cstheme="minorHAnsi"/>
                <w:bCs/>
                <w:sz w:val="22"/>
                <w:szCs w:val="22"/>
              </w:rPr>
            </w:pPr>
            <w:r w:rsidRPr="007A6B8E">
              <w:rPr>
                <w:rFonts w:cstheme="minorHAnsi" w:hint="eastAsia"/>
                <w:bCs/>
                <w:sz w:val="22"/>
                <w:szCs w:val="22"/>
              </w:rPr>
              <w:t xml:space="preserve">Study how to determine the </w:t>
            </w:r>
            <w:r w:rsidRPr="007A6B8E">
              <w:rPr>
                <w:rFonts w:cstheme="minorHAnsi"/>
                <w:bCs/>
                <w:sz w:val="22"/>
                <w:szCs w:val="22"/>
              </w:rPr>
              <w:t xml:space="preserve">Msg3 PUSCH </w:t>
            </w:r>
            <w:r w:rsidRPr="007A6B8E">
              <w:rPr>
                <w:rFonts w:cstheme="minorHAnsi" w:hint="eastAsia"/>
                <w:bCs/>
                <w:sz w:val="22"/>
                <w:szCs w:val="22"/>
              </w:rPr>
              <w:t xml:space="preserve">power control </w:t>
            </w:r>
            <w:r w:rsidRPr="007A6B8E">
              <w:rPr>
                <w:rFonts w:cstheme="minorHAnsi"/>
                <w:bCs/>
                <w:sz w:val="22"/>
                <w:szCs w:val="22"/>
              </w:rPr>
              <w:t>in SBFD symbols and non-SBFD symbols</w:t>
            </w:r>
            <w:r w:rsidRPr="007A6B8E">
              <w:rPr>
                <w:rFonts w:cstheme="minorHAnsi" w:hint="eastAsia"/>
                <w:bCs/>
                <w:sz w:val="22"/>
                <w:szCs w:val="22"/>
              </w:rPr>
              <w:t xml:space="preserve"> based on at least the following parameters.</w:t>
            </w:r>
          </w:p>
          <w:p w:rsidR="005374AE" w:rsidRPr="007A6B8E" w:rsidRDefault="002F0713" w:rsidP="00A67E50">
            <w:pPr>
              <w:pStyle w:val="ListParagraph"/>
              <w:numPr>
                <w:ilvl w:val="0"/>
                <w:numId w:val="48"/>
              </w:numPr>
              <w:rPr>
                <w:rFonts w:cstheme="minorHAnsi"/>
                <w:bCs/>
                <w:sz w:val="22"/>
                <w:szCs w:val="22"/>
              </w:rPr>
            </w:pPr>
            <w:r w:rsidRPr="007A6B8E">
              <w:rPr>
                <w:rFonts w:ascii="Times New Roman" w:hAnsi="Times New Roman" w:cstheme="minorHAnsi"/>
                <w:bCs/>
                <w:sz w:val="22"/>
                <w:szCs w:val="22"/>
              </w:rPr>
              <w:t>preambleReceivedTargetPower</w:t>
            </w:r>
            <w:r w:rsidRPr="007A6B8E">
              <w:rPr>
                <w:rFonts w:ascii="Times New Roman" w:hAnsi="Times New Roman" w:cstheme="minorHAnsi" w:hint="eastAsia"/>
                <w:bCs/>
                <w:sz w:val="22"/>
                <w:szCs w:val="22"/>
              </w:rPr>
              <w:t xml:space="preserve">, </w:t>
            </w:r>
            <w:r w:rsidRPr="007A6B8E">
              <w:rPr>
                <w:rFonts w:ascii="Times New Roman" w:hAnsi="Times New Roman" w:cstheme="minorHAnsi"/>
                <w:bCs/>
                <w:sz w:val="22"/>
                <w:szCs w:val="22"/>
              </w:rPr>
              <w:t>msg3-DeltaPreamble</w:t>
            </w:r>
            <w:r w:rsidRPr="007A6B8E">
              <w:rPr>
                <w:rFonts w:ascii="Times New Roman" w:hAnsi="Times New Roman" w:cstheme="minorHAnsi" w:hint="eastAsia"/>
                <w:bCs/>
                <w:sz w:val="22"/>
                <w:szCs w:val="22"/>
              </w:rPr>
              <w:t>/</w:t>
            </w:r>
            <w:r w:rsidRPr="007A6B8E">
              <w:rPr>
                <w:rFonts w:ascii="Times New Roman" w:hAnsi="Times New Roman" w:cstheme="minorHAnsi"/>
                <w:bCs/>
                <w:sz w:val="22"/>
                <w:szCs w:val="22"/>
              </w:rPr>
              <w:t>deltaPreamble</w:t>
            </w:r>
            <w:r w:rsidRPr="007A6B8E">
              <w:rPr>
                <w:rFonts w:ascii="Times New Roman" w:hAnsi="Times New Roman" w:cstheme="minorHAnsi" w:hint="eastAsia"/>
                <w:bCs/>
                <w:sz w:val="22"/>
                <w:szCs w:val="22"/>
              </w:rPr>
              <w:t>,</w:t>
            </w:r>
            <w:r w:rsidRPr="007A6B8E">
              <w:rPr>
                <w:rFonts w:ascii="Times New Roman" w:hAnsi="Times New Roman" w:cstheme="minorHAnsi"/>
                <w:bCs/>
                <w:sz w:val="22"/>
                <w:szCs w:val="22"/>
              </w:rPr>
              <w:t xml:space="preserve"> TPC Command</w:t>
            </w:r>
            <w:r w:rsidRPr="007A6B8E">
              <w:rPr>
                <w:rFonts w:ascii="Times New Roman" w:hAnsi="Times New Roman" w:cstheme="minorHAnsi" w:hint="eastAsia"/>
                <w:bCs/>
                <w:sz w:val="22"/>
                <w:szCs w:val="22"/>
              </w:rPr>
              <w:t xml:space="preserve"> </w:t>
            </w:r>
            <w:r w:rsidRPr="007A6B8E">
              <w:rPr>
                <w:rFonts w:ascii="Times New Roman" w:hAnsi="Times New Roman" w:cstheme="minorHAnsi"/>
                <w:bCs/>
                <w:noProof/>
                <w:sz w:val="22"/>
                <w:szCs w:val="22"/>
              </w:rPr>
              <w:drawing>
                <wp:inline distT="0" distB="0" distL="0" distR="0" wp14:anchorId="540BFD7C" wp14:editId="6B0866D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7A6B8E">
              <w:rPr>
                <w:rFonts w:ascii="Times New Roman" w:hAnsi="Times New Roman" w:cstheme="minorHAnsi" w:hint="eastAsia"/>
                <w:bCs/>
                <w:sz w:val="22"/>
                <w:szCs w:val="22"/>
              </w:rPr>
              <w:t>in RAR</w:t>
            </w:r>
          </w:p>
        </w:tc>
      </w:tr>
    </w:tbl>
    <w:p w:rsidR="007D427E" w:rsidRDefault="00A148BB" w:rsidP="007D427E">
      <w:pPr>
        <w:tabs>
          <w:tab w:val="left" w:pos="2260"/>
          <w:tab w:val="left" w:pos="5690"/>
        </w:tabs>
        <w:rPr>
          <w:b/>
          <w:sz w:val="22"/>
          <w:szCs w:val="22"/>
        </w:rPr>
      </w:pPr>
      <w:r w:rsidRPr="007A6B8E">
        <w:rPr>
          <w:b/>
          <w:sz w:val="22"/>
          <w:szCs w:val="22"/>
        </w:rPr>
        <w:tab/>
      </w:r>
    </w:p>
    <w:p w:rsidR="000323CB" w:rsidRDefault="000323CB" w:rsidP="000323CB">
      <w:pPr>
        <w:tabs>
          <w:tab w:val="left" w:pos="2260"/>
          <w:tab w:val="left" w:pos="5690"/>
        </w:tabs>
        <w:rPr>
          <w:sz w:val="22"/>
          <w:szCs w:val="22"/>
        </w:rPr>
      </w:pPr>
      <w:r w:rsidRPr="000323CB">
        <w:rPr>
          <w:sz w:val="22"/>
          <w:szCs w:val="22"/>
        </w:rPr>
        <w:t xml:space="preserve">Furthermore, during the RAN1#120 </w:t>
      </w:r>
      <w:r>
        <w:rPr>
          <w:sz w:val="22"/>
          <w:szCs w:val="22"/>
        </w:rPr>
        <w:t xml:space="preserve">meeting, the configuration of a separate </w:t>
      </w:r>
      <w:r w:rsidRPr="000323CB">
        <w:rPr>
          <w:sz w:val="22"/>
          <w:szCs w:val="22"/>
        </w:rPr>
        <w:t>preambleReceivedTargetPower</w:t>
      </w:r>
      <w:r>
        <w:rPr>
          <w:sz w:val="22"/>
          <w:szCs w:val="22"/>
        </w:rPr>
        <w:t> for Msg3 was agreed upon, as given</w:t>
      </w:r>
      <w:r w:rsidRPr="000323CB">
        <w:rPr>
          <w:sz w:val="22"/>
          <w:szCs w:val="22"/>
        </w:rPr>
        <w:t xml:space="preserve"> below.</w:t>
      </w:r>
    </w:p>
    <w:p w:rsidR="007D427E" w:rsidRDefault="007D427E" w:rsidP="007D427E">
      <w:pPr>
        <w:tabs>
          <w:tab w:val="left" w:pos="2260"/>
          <w:tab w:val="left" w:pos="5690"/>
        </w:tabs>
        <w:rPr>
          <w:sz w:val="22"/>
          <w:szCs w:val="22"/>
        </w:rPr>
      </w:pPr>
    </w:p>
    <w:tbl>
      <w:tblPr>
        <w:tblStyle w:val="TableGrid"/>
        <w:tblW w:w="0" w:type="auto"/>
        <w:tblLook w:val="04A0" w:firstRow="1" w:lastRow="0" w:firstColumn="1" w:lastColumn="0" w:noHBand="0" w:noVBand="1"/>
      </w:tblPr>
      <w:tblGrid>
        <w:gridCol w:w="9307"/>
      </w:tblGrid>
      <w:tr w:rsidR="007D427E" w:rsidTr="007D427E">
        <w:tc>
          <w:tcPr>
            <w:tcW w:w="9307" w:type="dxa"/>
          </w:tcPr>
          <w:p w:rsidR="007D427E" w:rsidRPr="000B0DC2" w:rsidRDefault="007D427E" w:rsidP="007D427E">
            <w:pPr>
              <w:rPr>
                <w:b/>
                <w:bCs/>
              </w:rPr>
            </w:pPr>
            <w:r w:rsidRPr="00591232">
              <w:rPr>
                <w:b/>
                <w:bCs/>
                <w:highlight w:val="green"/>
              </w:rPr>
              <w:t>Agreement</w:t>
            </w:r>
          </w:p>
          <w:p w:rsidR="007D427E" w:rsidRPr="005C5739" w:rsidRDefault="007D427E" w:rsidP="007D427E">
            <w:pPr>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r w:rsidRPr="005C5739">
              <w:rPr>
                <w:rFonts w:cstheme="minorHAnsi"/>
                <w:bCs/>
                <w:i/>
                <w:iCs/>
                <w:szCs w:val="20"/>
              </w:rPr>
              <w:t>preambleReceivedTargetPower</w:t>
            </w:r>
            <w:r w:rsidRPr="005C5739">
              <w:rPr>
                <w:rFonts w:cstheme="minorHAnsi"/>
                <w:bCs/>
                <w:szCs w:val="20"/>
              </w:rPr>
              <w:t xml:space="preserve"> for </w:t>
            </w:r>
            <w:r w:rsidRPr="005C5739">
              <w:rPr>
                <w:rFonts w:hint="eastAsia"/>
                <w:bCs/>
                <w:szCs w:val="20"/>
              </w:rPr>
              <w:t xml:space="preserve">additional-ROs is configured for RACH configuration Option 1 </w:t>
            </w:r>
          </w:p>
          <w:p w:rsidR="007D427E" w:rsidRPr="007D427E" w:rsidRDefault="007D427E" w:rsidP="007D427E">
            <w:pPr>
              <w:pStyle w:val="ListParagraph"/>
              <w:numPr>
                <w:ilvl w:val="0"/>
                <w:numId w:val="48"/>
              </w:numPr>
              <w:overflowPunct w:val="0"/>
              <w:textAlignment w:val="baseline"/>
              <w:rPr>
                <w:rFonts w:ascii="Times New Roman" w:hAnsi="Times New Roman" w:cstheme="minorHAnsi"/>
                <w:bCs/>
                <w:sz w:val="22"/>
                <w:szCs w:val="22"/>
              </w:rPr>
            </w:pPr>
            <w:r w:rsidRPr="007D427E">
              <w:rPr>
                <w:rFonts w:ascii="Times New Roman" w:hAnsi="Times New Roman" w:cstheme="minorHAnsi"/>
                <w:bCs/>
                <w:sz w:val="22"/>
                <w:szCs w:val="22"/>
              </w:rPr>
              <w:t xml:space="preserve">preambleReceivedTargetPower </w:t>
            </w:r>
            <w:r w:rsidRPr="007D427E">
              <w:rPr>
                <w:rFonts w:ascii="Times New Roman" w:hAnsi="Times New Roman" w:cstheme="minorHAnsi" w:hint="eastAsia"/>
                <w:bCs/>
                <w:sz w:val="22"/>
                <w:szCs w:val="22"/>
              </w:rPr>
              <w:t xml:space="preserve">configured for legacy-RO is used if Msg3 PUSCH is </w:t>
            </w:r>
            <w:r w:rsidRPr="007D427E">
              <w:rPr>
                <w:rFonts w:ascii="Times New Roman" w:hAnsi="Times New Roman" w:cstheme="minorHAnsi"/>
                <w:bCs/>
                <w:sz w:val="22"/>
                <w:szCs w:val="22"/>
              </w:rPr>
              <w:t>transmitted</w:t>
            </w:r>
            <w:r w:rsidRPr="007D427E">
              <w:rPr>
                <w:rFonts w:ascii="Times New Roman" w:hAnsi="Times New Roman" w:cstheme="minorHAnsi" w:hint="eastAsia"/>
                <w:bCs/>
                <w:sz w:val="22"/>
                <w:szCs w:val="22"/>
              </w:rPr>
              <w:t xml:space="preserve"> in non-SBFD symbols;</w:t>
            </w:r>
          </w:p>
          <w:p w:rsidR="007D427E" w:rsidRPr="007D427E" w:rsidRDefault="007D427E" w:rsidP="007D427E">
            <w:pPr>
              <w:pStyle w:val="ListParagraph"/>
              <w:numPr>
                <w:ilvl w:val="0"/>
                <w:numId w:val="48"/>
              </w:numPr>
              <w:overflowPunct w:val="0"/>
              <w:textAlignment w:val="baseline"/>
              <w:rPr>
                <w:rFonts w:ascii="Times New Roman" w:hAnsi="Times New Roman" w:cstheme="minorHAnsi"/>
                <w:bCs/>
                <w:sz w:val="22"/>
                <w:szCs w:val="22"/>
              </w:rPr>
            </w:pPr>
            <w:r w:rsidRPr="007D427E">
              <w:rPr>
                <w:rFonts w:ascii="Times New Roman" w:hAnsi="Times New Roman" w:cstheme="minorHAnsi"/>
                <w:bCs/>
                <w:sz w:val="22"/>
                <w:szCs w:val="22"/>
              </w:rPr>
              <w:t xml:space="preserve">preambleReceivedTargetPower </w:t>
            </w:r>
            <w:r w:rsidRPr="007D427E">
              <w:rPr>
                <w:rFonts w:ascii="Times New Roman" w:hAnsi="Times New Roman" w:cstheme="minorHAnsi" w:hint="eastAsia"/>
                <w:bCs/>
                <w:sz w:val="22"/>
                <w:szCs w:val="22"/>
              </w:rPr>
              <w:t xml:space="preserve">configured for </w:t>
            </w:r>
            <w:r w:rsidRPr="007D427E">
              <w:rPr>
                <w:rFonts w:ascii="Times New Roman" w:hAnsi="Times New Roman" w:cstheme="minorHAnsi"/>
                <w:bCs/>
                <w:sz w:val="22"/>
                <w:szCs w:val="22"/>
              </w:rPr>
              <w:t>additional</w:t>
            </w:r>
            <w:r w:rsidRPr="007D427E">
              <w:rPr>
                <w:rFonts w:ascii="Times New Roman" w:hAnsi="Times New Roman" w:cstheme="minorHAnsi" w:hint="eastAsia"/>
                <w:bCs/>
                <w:sz w:val="22"/>
                <w:szCs w:val="22"/>
              </w:rPr>
              <w:t xml:space="preserve">-RO is used if Msg3 PUSCH is </w:t>
            </w:r>
            <w:r w:rsidRPr="007D427E">
              <w:rPr>
                <w:rFonts w:ascii="Times New Roman" w:hAnsi="Times New Roman" w:cstheme="minorHAnsi"/>
                <w:bCs/>
                <w:sz w:val="22"/>
                <w:szCs w:val="22"/>
              </w:rPr>
              <w:t>transmitted</w:t>
            </w:r>
            <w:r w:rsidRPr="007D427E">
              <w:rPr>
                <w:rFonts w:ascii="Times New Roman" w:hAnsi="Times New Roman" w:cstheme="minorHAnsi" w:hint="eastAsia"/>
                <w:bCs/>
                <w:sz w:val="22"/>
                <w:szCs w:val="22"/>
              </w:rPr>
              <w:t xml:space="preserve"> in SBFD symbols.</w:t>
            </w:r>
          </w:p>
          <w:p w:rsidR="007D427E" w:rsidRPr="000323CB" w:rsidRDefault="007D427E" w:rsidP="000323CB">
            <w:pPr>
              <w:pStyle w:val="ListParagraph"/>
              <w:numPr>
                <w:ilvl w:val="0"/>
                <w:numId w:val="48"/>
              </w:numPr>
              <w:overflowPunct w:val="0"/>
              <w:textAlignment w:val="baseline"/>
              <w:rPr>
                <w:rFonts w:ascii="Times New Roman" w:hAnsi="Times New Roman" w:cstheme="minorHAnsi"/>
                <w:bCs/>
                <w:sz w:val="22"/>
                <w:szCs w:val="22"/>
              </w:rPr>
            </w:pPr>
            <w:r w:rsidRPr="007D427E">
              <w:rPr>
                <w:rFonts w:ascii="Times New Roman" w:hAnsi="Times New Roman" w:cstheme="minorHAnsi"/>
                <w:bCs/>
                <w:sz w:val="22"/>
                <w:szCs w:val="22"/>
              </w:rPr>
              <w:t>FFS: Option 2</w:t>
            </w:r>
          </w:p>
        </w:tc>
      </w:tr>
    </w:tbl>
    <w:p w:rsidR="000323CB" w:rsidRDefault="007D427E" w:rsidP="000323CB">
      <w:pPr>
        <w:tabs>
          <w:tab w:val="left" w:pos="2260"/>
          <w:tab w:val="left" w:pos="5690"/>
        </w:tabs>
        <w:rPr>
          <w:sz w:val="22"/>
          <w:szCs w:val="22"/>
        </w:rPr>
      </w:pPr>
      <w:r w:rsidRPr="007D427E">
        <w:rPr>
          <w:sz w:val="22"/>
          <w:szCs w:val="22"/>
        </w:rPr>
        <w:t xml:space="preserve"> </w:t>
      </w:r>
      <w:r w:rsidRPr="007D427E">
        <w:rPr>
          <w:sz w:val="22"/>
          <w:szCs w:val="22"/>
        </w:rPr>
        <w:tab/>
      </w:r>
    </w:p>
    <w:p w:rsidR="002F0713" w:rsidRPr="00C96FAF" w:rsidRDefault="000323CB" w:rsidP="00C96FAF">
      <w:pPr>
        <w:spacing w:line="288" w:lineRule="auto"/>
        <w:rPr>
          <w:bCs/>
          <w:sz w:val="22"/>
          <w:szCs w:val="22"/>
        </w:rPr>
      </w:pPr>
      <w:r w:rsidRPr="00C96FAF">
        <w:rPr>
          <w:bCs/>
          <w:sz w:val="22"/>
          <w:szCs w:val="22"/>
        </w:rPr>
        <w:t>In our view, similar to the separate PRACH transmission power and other PUSCH-specific UL power control in SBFD symbols, it would be beneficial to introduce a separate UL power control mechanism for Msg3 PUSCH in SBFD symbols. Given that Msg3 is independent of both RACH Configuration Option 1 and Option 2, the configuration of separate UL power control parameters for Msg3 should be considered within both RACH Configuration Option 1 and Option 2.</w:t>
      </w:r>
    </w:p>
    <w:p w:rsidR="000323CB" w:rsidRPr="007A6B8E" w:rsidRDefault="000323CB" w:rsidP="002F0713">
      <w:pPr>
        <w:rPr>
          <w:b/>
          <w:sz w:val="22"/>
          <w:szCs w:val="22"/>
        </w:rPr>
      </w:pPr>
    </w:p>
    <w:p w:rsidR="000323CB" w:rsidRPr="000323CB" w:rsidRDefault="00CF3C1E" w:rsidP="000323CB">
      <w:pPr>
        <w:rPr>
          <w:b/>
          <w:sz w:val="22"/>
          <w:szCs w:val="22"/>
        </w:rPr>
      </w:pPr>
      <w:r>
        <w:rPr>
          <w:b/>
          <w:sz w:val="22"/>
          <w:szCs w:val="22"/>
        </w:rPr>
        <w:t>Proposal 3</w:t>
      </w:r>
      <w:r w:rsidR="002F0713" w:rsidRPr="007A6B8E">
        <w:rPr>
          <w:b/>
          <w:sz w:val="22"/>
          <w:szCs w:val="22"/>
        </w:rPr>
        <w:t xml:space="preserve">: </w:t>
      </w:r>
      <w:r w:rsidR="000323CB" w:rsidRPr="000323CB">
        <w:rPr>
          <w:b/>
          <w:sz w:val="22"/>
          <w:szCs w:val="22"/>
        </w:rPr>
        <w:t xml:space="preserve">For the determination of Msg3 </w:t>
      </w:r>
      <w:r w:rsidR="001E3D37">
        <w:rPr>
          <w:b/>
          <w:sz w:val="22"/>
          <w:szCs w:val="22"/>
        </w:rPr>
        <w:t xml:space="preserve">PUSCH </w:t>
      </w:r>
      <w:r w:rsidR="000323CB" w:rsidRPr="000323CB">
        <w:rPr>
          <w:b/>
          <w:sz w:val="22"/>
          <w:szCs w:val="22"/>
        </w:rPr>
        <w:t xml:space="preserve">transmission power in SBFD symbols, </w:t>
      </w:r>
      <w:r w:rsidR="001E3D37">
        <w:rPr>
          <w:b/>
          <w:sz w:val="22"/>
          <w:szCs w:val="22"/>
        </w:rPr>
        <w:t xml:space="preserve">consider the configuration of </w:t>
      </w:r>
      <w:r w:rsidR="000323CB">
        <w:rPr>
          <w:b/>
          <w:sz w:val="22"/>
          <w:szCs w:val="22"/>
        </w:rPr>
        <w:t>the following parameters separately</w:t>
      </w:r>
      <w:r w:rsidR="000323CB" w:rsidRPr="000323CB">
        <w:rPr>
          <w:b/>
          <w:sz w:val="22"/>
          <w:szCs w:val="22"/>
        </w:rPr>
        <w:t>:</w:t>
      </w:r>
    </w:p>
    <w:p w:rsidR="000323CB" w:rsidRPr="000323CB" w:rsidRDefault="000323CB" w:rsidP="000323CB">
      <w:pPr>
        <w:numPr>
          <w:ilvl w:val="0"/>
          <w:numId w:val="55"/>
        </w:numPr>
        <w:rPr>
          <w:b/>
          <w:sz w:val="22"/>
          <w:szCs w:val="22"/>
        </w:rPr>
      </w:pPr>
      <w:r w:rsidRPr="000323CB">
        <w:rPr>
          <w:b/>
          <w:sz w:val="22"/>
          <w:szCs w:val="22"/>
        </w:rPr>
        <w:t>PreambleReceivedTargetPower</w:t>
      </w:r>
    </w:p>
    <w:p w:rsidR="000323CB" w:rsidRPr="000323CB" w:rsidRDefault="000323CB" w:rsidP="000323CB">
      <w:pPr>
        <w:numPr>
          <w:ilvl w:val="0"/>
          <w:numId w:val="55"/>
        </w:numPr>
        <w:rPr>
          <w:b/>
          <w:sz w:val="22"/>
          <w:szCs w:val="22"/>
        </w:rPr>
      </w:pPr>
      <w:r w:rsidRPr="000323CB">
        <w:rPr>
          <w:b/>
          <w:sz w:val="22"/>
          <w:szCs w:val="22"/>
        </w:rPr>
        <w:t>msg3-DeltaPreamble/deltaPreamble</w:t>
      </w:r>
    </w:p>
    <w:p w:rsidR="000323CB" w:rsidRPr="00DC1B89" w:rsidRDefault="000323CB" w:rsidP="000323CB">
      <w:pPr>
        <w:numPr>
          <w:ilvl w:val="0"/>
          <w:numId w:val="55"/>
        </w:numPr>
        <w:rPr>
          <w:b/>
          <w:sz w:val="22"/>
          <w:szCs w:val="22"/>
        </w:rPr>
      </w:pPr>
      <w:r w:rsidRPr="000323CB">
        <w:rPr>
          <w:b/>
          <w:sz w:val="22"/>
          <w:szCs w:val="22"/>
        </w:rPr>
        <w:t>msg3-alpha</w:t>
      </w:r>
    </w:p>
    <w:p w:rsidR="002F0713" w:rsidRPr="000323CB" w:rsidRDefault="002F0713" w:rsidP="000323CB">
      <w:pPr>
        <w:rPr>
          <w:b/>
        </w:rPr>
      </w:pPr>
    </w:p>
    <w:p w:rsidR="0075611B" w:rsidRPr="002F0713" w:rsidRDefault="005B1F98" w:rsidP="00FA644C">
      <w:pPr>
        <w:pStyle w:val="Heading1"/>
        <w:rPr>
          <w:lang w:eastAsia="zh-CN"/>
        </w:rPr>
      </w:pPr>
      <w:r w:rsidRPr="002F0713">
        <w:rPr>
          <w:lang w:eastAsia="zh-CN"/>
        </w:rPr>
        <w:t xml:space="preserve">Msg4/MsgB HARQ-ACK in Common PUCCH </w:t>
      </w:r>
    </w:p>
    <w:p w:rsidR="0089296D" w:rsidRPr="00C96FAF" w:rsidRDefault="0089296D" w:rsidP="00C96FAF">
      <w:pPr>
        <w:spacing w:line="288" w:lineRule="auto"/>
        <w:rPr>
          <w:bCs/>
          <w:sz w:val="22"/>
          <w:szCs w:val="22"/>
        </w:rPr>
      </w:pPr>
      <w:r w:rsidRPr="00C96FAF">
        <w:rPr>
          <w:bCs/>
          <w:sz w:val="22"/>
          <w:szCs w:val="22"/>
        </w:rPr>
        <w:t>During the RAN1#11</w:t>
      </w:r>
      <w:r w:rsidR="00615A57" w:rsidRPr="00C96FAF">
        <w:rPr>
          <w:bCs/>
          <w:sz w:val="22"/>
          <w:szCs w:val="22"/>
        </w:rPr>
        <w:t>9</w:t>
      </w:r>
      <w:r w:rsidRPr="00C96FAF">
        <w:rPr>
          <w:bCs/>
          <w:sz w:val="22"/>
          <w:szCs w:val="22"/>
        </w:rPr>
        <w:t xml:space="preserve"> meeting, the following proposal regarding the PUCCH for carrying HARQ-ACK of Msg4/MsgB was discussed. However, </w:t>
      </w:r>
      <w:r w:rsidR="00615A57" w:rsidRPr="00C96FAF">
        <w:rPr>
          <w:bCs/>
          <w:sz w:val="22"/>
          <w:szCs w:val="22"/>
        </w:rPr>
        <w:t xml:space="preserve">no agreement was reached in this regard. </w:t>
      </w:r>
    </w:p>
    <w:p w:rsidR="00615A57" w:rsidRPr="007A6B8E" w:rsidRDefault="00615A57" w:rsidP="00BB12DF">
      <w:pPr>
        <w:rPr>
          <w:sz w:val="22"/>
          <w:szCs w:val="22"/>
        </w:rPr>
      </w:pPr>
    </w:p>
    <w:tbl>
      <w:tblPr>
        <w:tblStyle w:val="TableGrid"/>
        <w:tblW w:w="0" w:type="auto"/>
        <w:tblLook w:val="04A0" w:firstRow="1" w:lastRow="0" w:firstColumn="1" w:lastColumn="0" w:noHBand="0" w:noVBand="1"/>
      </w:tblPr>
      <w:tblGrid>
        <w:gridCol w:w="9307"/>
      </w:tblGrid>
      <w:tr w:rsidR="00BB12DF" w:rsidRPr="007A6B8E" w:rsidTr="00BB12DF">
        <w:tc>
          <w:tcPr>
            <w:tcW w:w="9307" w:type="dxa"/>
          </w:tcPr>
          <w:p w:rsidR="00615A57" w:rsidRPr="007A6B8E" w:rsidRDefault="00615A57" w:rsidP="00615A57">
            <w:pPr>
              <w:contextualSpacing/>
              <w:rPr>
                <w:rFonts w:cstheme="minorHAnsi"/>
                <w:b/>
                <w:sz w:val="22"/>
                <w:szCs w:val="22"/>
              </w:rPr>
            </w:pPr>
            <w:r w:rsidRPr="007A6B8E">
              <w:rPr>
                <w:rFonts w:cstheme="minorHAnsi"/>
                <w:b/>
                <w:sz w:val="22"/>
                <w:szCs w:val="22"/>
              </w:rPr>
              <w:t xml:space="preserve">Proposal 3-2-1a: </w:t>
            </w:r>
          </w:p>
          <w:p w:rsidR="00615A57" w:rsidRPr="007A6B8E" w:rsidRDefault="00615A57" w:rsidP="00615A57">
            <w:pPr>
              <w:contextualSpacing/>
              <w:rPr>
                <w:rFonts w:cstheme="minorHAnsi"/>
                <w:b/>
                <w:sz w:val="22"/>
                <w:szCs w:val="22"/>
              </w:rPr>
            </w:pPr>
          </w:p>
          <w:p w:rsidR="00615A57" w:rsidRPr="007A6B8E" w:rsidRDefault="00615A57" w:rsidP="00615A57">
            <w:pPr>
              <w:contextualSpacing/>
              <w:rPr>
                <w:sz w:val="22"/>
                <w:szCs w:val="22"/>
              </w:rPr>
            </w:pPr>
            <w:r w:rsidRPr="007A6B8E">
              <w:rPr>
                <w:rFonts w:hint="eastAsia"/>
                <w:sz w:val="22"/>
                <w:szCs w:val="22"/>
              </w:rPr>
              <w:t>F</w:t>
            </w:r>
            <w:r w:rsidRPr="007A6B8E">
              <w:rPr>
                <w:sz w:val="22"/>
                <w:szCs w:val="22"/>
              </w:rPr>
              <w:t>or determining PUCCH resource sets in SBFD symbols before dedicated PUCCH resource configuration</w:t>
            </w:r>
            <w:r w:rsidRPr="007A6B8E">
              <w:rPr>
                <w:rFonts w:hint="eastAsia"/>
                <w:sz w:val="22"/>
                <w:szCs w:val="22"/>
              </w:rPr>
              <w:t xml:space="preserve">, </w:t>
            </w:r>
            <w:r w:rsidRPr="007A6B8E">
              <w:rPr>
                <w:sz w:val="22"/>
                <w:szCs w:val="22"/>
              </w:rPr>
              <w:t>reuse the Table 9.2.1-1 in TS 38.213,</w:t>
            </w:r>
            <w:r w:rsidRPr="007A6B8E">
              <w:rPr>
                <w:rFonts w:hint="eastAsia"/>
                <w:sz w:val="22"/>
                <w:szCs w:val="22"/>
              </w:rPr>
              <w:t xml:space="preserve"> with the following </w:t>
            </w:r>
            <w:r w:rsidRPr="007A6B8E">
              <w:rPr>
                <w:sz w:val="22"/>
                <w:szCs w:val="22"/>
              </w:rPr>
              <w:t>modifications</w:t>
            </w:r>
            <w:r w:rsidRPr="007A6B8E">
              <w:rPr>
                <w:rFonts w:hint="eastAsia"/>
                <w:sz w:val="22"/>
                <w:szCs w:val="22"/>
              </w:rPr>
              <w:t>:</w:t>
            </w:r>
          </w:p>
          <w:p w:rsidR="00615A57" w:rsidRPr="007A6B8E" w:rsidRDefault="00615A57" w:rsidP="00A67E50">
            <w:pPr>
              <w:numPr>
                <w:ilvl w:val="0"/>
                <w:numId w:val="52"/>
              </w:numPr>
              <w:spacing w:after="160" w:line="259" w:lineRule="auto"/>
              <w:contextualSpacing/>
              <w:rPr>
                <w:sz w:val="22"/>
                <w:szCs w:val="22"/>
              </w:rPr>
            </w:pPr>
            <w:r w:rsidRPr="007A6B8E">
              <w:rPr>
                <w:sz w:val="22"/>
                <w:szCs w:val="22"/>
              </w:rPr>
              <w:t>us</w:t>
            </w:r>
            <w:r w:rsidRPr="007A6B8E">
              <w:rPr>
                <w:rFonts w:hint="eastAsia"/>
                <w:sz w:val="22"/>
                <w:szCs w:val="22"/>
              </w:rPr>
              <w:t>e</w:t>
            </w:r>
            <w:r w:rsidRPr="007A6B8E">
              <w:rPr>
                <w:sz w:val="22"/>
                <w:szCs w:val="22"/>
              </w:rPr>
              <w:t xml:space="preserve"> the size of UL usable PRBs to replace the size of initial UL BWP to determine the PRB offset in row index 15.</w:t>
            </w:r>
          </w:p>
          <w:p w:rsidR="00BB12DF" w:rsidRPr="007A6B8E" w:rsidRDefault="00615A57" w:rsidP="00A67E50">
            <w:pPr>
              <w:numPr>
                <w:ilvl w:val="0"/>
                <w:numId w:val="52"/>
              </w:numPr>
              <w:spacing w:after="160" w:line="259" w:lineRule="auto"/>
              <w:contextualSpacing/>
              <w:rPr>
                <w:rFonts w:cstheme="minorHAnsi"/>
                <w:b/>
                <w:sz w:val="22"/>
                <w:szCs w:val="22"/>
              </w:rPr>
            </w:pPr>
            <w:r w:rsidRPr="007A6B8E">
              <w:rPr>
                <w:rFonts w:hint="eastAsia"/>
                <w:sz w:val="22"/>
                <w:szCs w:val="22"/>
              </w:rPr>
              <w:t>interpret</w:t>
            </w:r>
            <w:r w:rsidRPr="007A6B8E">
              <w:rPr>
                <w:sz w:val="22"/>
                <w:szCs w:val="22"/>
              </w:rPr>
              <w:t xml:space="preserve"> the PRB offset </w:t>
            </w:r>
            <m:oMath>
              <m:sSubSup>
                <m:sSubSupPr>
                  <m:ctrlPr>
                    <w:rPr>
                      <w:rFonts w:ascii="Cambria Math" w:hAnsi="Cambria Math"/>
                      <w:sz w:val="22"/>
                      <w:szCs w:val="22"/>
                    </w:rPr>
                  </m:ctrlPr>
                </m:sSubSupPr>
                <m:e>
                  <m:r>
                    <m:rPr>
                      <m:sty m:val="b"/>
                    </m:rPr>
                    <w:rPr>
                      <w:rFonts w:ascii="Cambria Math" w:hAnsi="Cambria Math"/>
                      <w:sz w:val="22"/>
                      <w:szCs w:val="22"/>
                    </w:rPr>
                    <m:t>RB</m:t>
                  </m:r>
                </m:e>
                <m:sub>
                  <m:r>
                    <m:rPr>
                      <m:sty m:val="b"/>
                    </m:rPr>
                    <w:rPr>
                      <w:rFonts w:ascii="Cambria Math" w:hAnsi="Cambria Math"/>
                      <w:sz w:val="22"/>
                      <w:szCs w:val="22"/>
                    </w:rPr>
                    <m:t>BWP</m:t>
                  </m:r>
                </m:sub>
                <m:sup>
                  <m:r>
                    <m:rPr>
                      <m:sty m:val="b"/>
                    </m:rPr>
                    <w:rPr>
                      <w:rFonts w:ascii="Cambria Math" w:hAnsi="Cambria Math"/>
                      <w:sz w:val="22"/>
                      <w:szCs w:val="22"/>
                    </w:rPr>
                    <m:t>offset</m:t>
                  </m:r>
                </m:sup>
              </m:sSubSup>
              <m:r>
                <m:rPr>
                  <m:sty m:val="p"/>
                </m:rPr>
                <w:rPr>
                  <w:rFonts w:ascii="Cambria Math" w:hAnsi="Cambria Math"/>
                  <w:sz w:val="22"/>
                  <w:szCs w:val="22"/>
                </w:rPr>
                <m:t xml:space="preserve"> </m:t>
              </m:r>
            </m:oMath>
            <w:r w:rsidRPr="007A6B8E">
              <w:rPr>
                <w:rFonts w:hint="eastAsia"/>
                <w:sz w:val="22"/>
                <w:szCs w:val="22"/>
              </w:rPr>
              <w:t xml:space="preserve">in </w:t>
            </w:r>
            <w:r w:rsidRPr="007A6B8E">
              <w:rPr>
                <w:sz w:val="22"/>
                <w:szCs w:val="22"/>
              </w:rPr>
              <w:t>Table 9.2.1-1</w:t>
            </w:r>
            <w:r w:rsidRPr="007A6B8E">
              <w:rPr>
                <w:rFonts w:hint="eastAsia"/>
                <w:sz w:val="22"/>
                <w:szCs w:val="22"/>
              </w:rPr>
              <w:t xml:space="preserve"> as the PRB offset </w:t>
            </w:r>
            <w:r w:rsidRPr="007A6B8E">
              <w:rPr>
                <w:sz w:val="22"/>
                <w:szCs w:val="22"/>
              </w:rPr>
              <w:t>with re</w:t>
            </w:r>
            <w:r w:rsidRPr="007A6B8E">
              <w:rPr>
                <w:rFonts w:hint="eastAsia"/>
                <w:sz w:val="22"/>
                <w:szCs w:val="22"/>
              </w:rPr>
              <w:t>ference</w:t>
            </w:r>
            <w:r w:rsidRPr="007A6B8E">
              <w:rPr>
                <w:sz w:val="22"/>
                <w:szCs w:val="22"/>
              </w:rPr>
              <w:t xml:space="preserve"> to the lowest PRB of UL usable PRB</w:t>
            </w:r>
            <w:r w:rsidRPr="007A6B8E">
              <w:rPr>
                <w:rFonts w:hint="eastAsia"/>
                <w:sz w:val="22"/>
                <w:szCs w:val="22"/>
              </w:rPr>
              <w:t>s</w:t>
            </w:r>
          </w:p>
        </w:tc>
      </w:tr>
    </w:tbl>
    <w:p w:rsidR="00BB12DF" w:rsidRPr="007A6B8E" w:rsidRDefault="00BB12DF" w:rsidP="00BB12DF">
      <w:pPr>
        <w:rPr>
          <w:sz w:val="22"/>
          <w:szCs w:val="22"/>
          <w:lang w:eastAsia="zh-CN"/>
        </w:rPr>
      </w:pPr>
    </w:p>
    <w:p w:rsidR="0075611B" w:rsidRPr="00C96FAF" w:rsidRDefault="0075611B" w:rsidP="00C96FAF">
      <w:pPr>
        <w:spacing w:line="288" w:lineRule="auto"/>
        <w:rPr>
          <w:bCs/>
          <w:sz w:val="22"/>
          <w:szCs w:val="22"/>
        </w:rPr>
      </w:pPr>
      <w:r w:rsidRPr="00C96FAF">
        <w:rPr>
          <w:bCs/>
          <w:sz w:val="22"/>
          <w:szCs w:val="22"/>
        </w:rPr>
        <w:t xml:space="preserve">During initial access procedure, the </w:t>
      </w:r>
      <w:r w:rsidR="0098304C" w:rsidRPr="00C96FAF">
        <w:rPr>
          <w:bCs/>
          <w:sz w:val="22"/>
          <w:szCs w:val="22"/>
        </w:rPr>
        <w:t xml:space="preserve">HARQ-ACK information for Msg4 </w:t>
      </w:r>
      <w:r w:rsidRPr="00C96FAF">
        <w:rPr>
          <w:bCs/>
          <w:sz w:val="22"/>
          <w:szCs w:val="22"/>
        </w:rPr>
        <w:t>or MsgB is carried in the PUCCH using the UCI. As per specification 38.211, “If a UE does not have dedicated PUCCH resource configuration, provided by PUCCH-ResourceSet in PUCCH-Config, a PUC</w:t>
      </w:r>
      <w:r w:rsidR="003F5D27" w:rsidRPr="00C96FAF">
        <w:rPr>
          <w:bCs/>
          <w:sz w:val="22"/>
          <w:szCs w:val="22"/>
        </w:rPr>
        <w:t>CH resource set is provided by PUCCH</w:t>
      </w:r>
      <w:r w:rsidRPr="00C96FAF">
        <w:rPr>
          <w:bCs/>
          <w:sz w:val="22"/>
          <w:szCs w:val="22"/>
        </w:rPr>
        <w:t xml:space="preserve">-ResourceCommon through an index to a row of Table 9.2.1-1 for transmission of HARQ-ACK information on PUCCH in an initial UL BWP of </w:t>
      </w:r>
      <m:oMath>
        <m:sSubSup>
          <m:sSubSupPr>
            <m:ctrlPr>
              <w:rPr>
                <w:rFonts w:ascii="Cambria Math" w:hAnsi="Cambria Math"/>
                <w:bCs/>
                <w:sz w:val="22"/>
                <w:szCs w:val="22"/>
              </w:rPr>
            </m:ctrlPr>
          </m:sSubSupPr>
          <m:e>
            <m:r>
              <w:rPr>
                <w:rFonts w:ascii="Cambria Math" w:hAnsi="Cambria Math"/>
                <w:sz w:val="22"/>
                <w:szCs w:val="22"/>
              </w:rPr>
              <m:t>N</m:t>
            </m:r>
          </m:e>
          <m:sub>
            <m:r>
              <m:rPr>
                <m:nor/>
              </m:rPr>
              <w:rPr>
                <w:bCs/>
                <w:sz w:val="22"/>
                <w:szCs w:val="22"/>
              </w:rPr>
              <m:t>BWP</m:t>
            </m:r>
          </m:sub>
          <m:sup>
            <m:r>
              <m:rPr>
                <m:nor/>
              </m:rPr>
              <w:rPr>
                <w:bCs/>
                <w:sz w:val="22"/>
                <w:szCs w:val="22"/>
              </w:rPr>
              <m:t>size</m:t>
            </m:r>
          </m:sup>
        </m:sSubSup>
      </m:oMath>
      <w:r w:rsidR="0069137F" w:rsidRPr="00C96FAF">
        <w:rPr>
          <w:bCs/>
          <w:sz w:val="22"/>
          <w:szCs w:val="22"/>
        </w:rPr>
        <w:t xml:space="preserve"> PRBs.</w:t>
      </w:r>
      <w:r w:rsidR="002D0AFA" w:rsidRPr="00C96FAF">
        <w:rPr>
          <w:bCs/>
          <w:sz w:val="22"/>
          <w:szCs w:val="22"/>
        </w:rPr>
        <w:t xml:space="preserve"> </w:t>
      </w:r>
      <w:r w:rsidRPr="00C96FAF">
        <w:rPr>
          <w:bCs/>
          <w:sz w:val="22"/>
          <w:szCs w:val="22"/>
        </w:rPr>
        <w:t xml:space="preserve">The UE transmits a PUCCH using frequency hopping at both edges of the UE initial UL-BWP, where the frequency offsets of the first and second hop are determined based on the BWP size, the PUCCH resource index, and a PRB offset from Table </w:t>
      </w:r>
      <w:r w:rsidR="002A3AF1" w:rsidRPr="00C96FAF">
        <w:rPr>
          <w:bCs/>
          <w:sz w:val="22"/>
          <w:szCs w:val="22"/>
        </w:rPr>
        <w:t xml:space="preserve">3 [9.2.1-1 </w:t>
      </w:r>
      <w:r w:rsidRPr="00C96FAF">
        <w:rPr>
          <w:bCs/>
          <w:sz w:val="22"/>
          <w:szCs w:val="22"/>
        </w:rPr>
        <w:t>TS 38.2</w:t>
      </w:r>
      <w:r w:rsidR="002A3AF1" w:rsidRPr="00C96FAF">
        <w:rPr>
          <w:bCs/>
          <w:sz w:val="22"/>
          <w:szCs w:val="22"/>
        </w:rPr>
        <w:t>13]</w:t>
      </w:r>
      <w:r w:rsidR="002D0AFA" w:rsidRPr="00C96FAF">
        <w:rPr>
          <w:bCs/>
          <w:sz w:val="22"/>
          <w:szCs w:val="22"/>
        </w:rPr>
        <w:t xml:space="preserve">. </w:t>
      </w:r>
    </w:p>
    <w:p w:rsidR="007A6B8E" w:rsidRPr="007A6B8E" w:rsidRDefault="007A6B8E" w:rsidP="0075611B">
      <w:pPr>
        <w:rPr>
          <w:sz w:val="22"/>
          <w:szCs w:val="22"/>
        </w:rPr>
      </w:pPr>
    </w:p>
    <w:p w:rsidR="0075611B" w:rsidRPr="003F5D27" w:rsidRDefault="0075611B" w:rsidP="003F5D27">
      <w:pPr>
        <w:pStyle w:val="Caption"/>
      </w:pPr>
      <w:r>
        <w:t xml:space="preserve">Table </w:t>
      </w:r>
      <w:r w:rsidR="00CA638D">
        <w:t>2</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17438B"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Pr="00C96FAF" w:rsidRDefault="0075611B" w:rsidP="00C96FAF">
      <w:pPr>
        <w:spacing w:line="288" w:lineRule="auto"/>
        <w:rPr>
          <w:bCs/>
          <w:sz w:val="22"/>
          <w:szCs w:val="22"/>
        </w:rPr>
      </w:pPr>
      <w:r w:rsidRPr="00C96FAF">
        <w:rPr>
          <w:bCs/>
          <w:sz w:val="22"/>
          <w:szCs w:val="22"/>
        </w:rPr>
        <w:t>In case the HARQ-ACK of Msg4/MsgB is transmitted in SBFD symbols,</w:t>
      </w:r>
      <w:r w:rsidR="003F5D27" w:rsidRPr="00C96FAF">
        <w:rPr>
          <w:bCs/>
          <w:sz w:val="22"/>
          <w:szCs w:val="22"/>
        </w:rPr>
        <w:t xml:space="preserve"> and the Table 4</w:t>
      </w:r>
      <w:r w:rsidRPr="00C96FAF">
        <w:rPr>
          <w:bCs/>
          <w:sz w:val="22"/>
          <w:szCs w:val="22"/>
        </w:rPr>
        <w:t xml:space="preserve"> [Table 9.2.1-1] from the existing specification is </w:t>
      </w:r>
      <w:r w:rsidR="0098304C" w:rsidRPr="00C96FAF">
        <w:rPr>
          <w:bCs/>
          <w:sz w:val="22"/>
          <w:szCs w:val="22"/>
        </w:rPr>
        <w:t>used</w:t>
      </w:r>
      <w:r w:rsidRPr="00C96FAF">
        <w:rPr>
          <w:bCs/>
          <w:sz w:val="22"/>
          <w:szCs w:val="22"/>
        </w:rPr>
        <w:t>, the PUCCH for HARQ-ACK of Msg4/MsgB is located in the frequency resources outside of the</w:t>
      </w:r>
      <w:r w:rsidR="00115D73" w:rsidRPr="00C96FAF">
        <w:rPr>
          <w:bCs/>
          <w:sz w:val="22"/>
          <w:szCs w:val="22"/>
        </w:rPr>
        <w:t xml:space="preserve"> UL subband as shown in figure 1</w:t>
      </w:r>
      <w:r w:rsidR="003F5D27" w:rsidRPr="00C96FAF">
        <w:rPr>
          <w:bCs/>
          <w:sz w:val="22"/>
          <w:szCs w:val="22"/>
        </w:rPr>
        <w:t xml:space="preserve"> for DUD</w:t>
      </w:r>
      <w:r w:rsidR="0098304C" w:rsidRPr="00C96FAF">
        <w:rPr>
          <w:bCs/>
          <w:sz w:val="22"/>
          <w:szCs w:val="22"/>
        </w:rPr>
        <w:t xml:space="preserve"> and DU</w:t>
      </w:r>
      <w:r w:rsidR="003F5D27" w:rsidRPr="00C96FAF">
        <w:rPr>
          <w:bCs/>
          <w:sz w:val="22"/>
          <w:szCs w:val="22"/>
        </w:rPr>
        <w:t xml:space="preserve"> subband pattern</w:t>
      </w:r>
      <w:r w:rsidRPr="00C96FAF">
        <w:rPr>
          <w:bCs/>
          <w:sz w:val="22"/>
          <w:szCs w:val="22"/>
        </w:rPr>
        <w:t>. Similarly if the frequency hopping of PUCCH is enabled, the second hop of the PUCCH may located in the frequency resources outside of the UL su</w:t>
      </w:r>
      <w:r w:rsidR="00742742" w:rsidRPr="00C96FAF">
        <w:rPr>
          <w:bCs/>
          <w:sz w:val="22"/>
          <w:szCs w:val="22"/>
        </w:rPr>
        <w:t>bband as illustrated in figure 2</w:t>
      </w:r>
      <w:r w:rsidRPr="00C96FAF">
        <w:rPr>
          <w:bCs/>
          <w:sz w:val="22"/>
          <w:szCs w:val="22"/>
        </w:rPr>
        <w:t xml:space="preserve"> for DUD subband pattern, and DU/UD subband pattern. </w:t>
      </w:r>
    </w:p>
    <w:p w:rsidR="0075611B" w:rsidRPr="007A6B8E" w:rsidRDefault="0075611B" w:rsidP="002D0AFA">
      <w:pPr>
        <w:keepNext/>
        <w:jc w:val="center"/>
        <w:rPr>
          <w:sz w:val="22"/>
          <w:szCs w:val="22"/>
        </w:rPr>
      </w:pPr>
    </w:p>
    <w:p w:rsidR="0075611B" w:rsidRDefault="002D0AFA" w:rsidP="002D0AFA">
      <w:pPr>
        <w:keepNext/>
        <w:ind w:left="425"/>
        <w:jc w:val="center"/>
      </w:pPr>
      <w:r>
        <w:object w:dxaOrig="3040" w:dyaOrig="3741">
          <v:shape id="_x0000_i1026" type="#_x0000_t75" style="width:141.5pt;height:176pt" o:ole="">
            <v:imagedata r:id="rId14" o:title=""/>
          </v:shape>
          <o:OLEObject Type="Embed" ProgID="Visio.Drawing.15" ShapeID="_x0000_i1026" DrawAspect="Content" ObjectID="_1804597215" r:id="rId15"/>
        </w:object>
      </w:r>
      <w:r w:rsidR="0069137F">
        <w:t xml:space="preserve">                                  </w:t>
      </w:r>
      <w:r>
        <w:object w:dxaOrig="2851" w:dyaOrig="3281">
          <v:shape id="_x0000_i1027" type="#_x0000_t75" style="width:143pt;height:163.5pt" o:ole="">
            <v:imagedata r:id="rId16" o:title=""/>
          </v:shape>
          <o:OLEObject Type="Embed" ProgID="Visio.Drawing.15" ShapeID="_x0000_i1027" DrawAspect="Content" ObjectID="_1804597216" r:id="rId17"/>
        </w:object>
      </w:r>
    </w:p>
    <w:p w:rsidR="0075611B" w:rsidRPr="00F503A9" w:rsidRDefault="0075611B" w:rsidP="002D0AFA">
      <w:pPr>
        <w:pStyle w:val="Caption"/>
      </w:pPr>
      <w:r>
        <w:t xml:space="preserve">Figure </w:t>
      </w:r>
      <w:r w:rsidR="00742742">
        <w:t>2</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C96FAF" w:rsidRDefault="003F5D27" w:rsidP="00C96FAF">
      <w:pPr>
        <w:spacing w:line="288" w:lineRule="auto"/>
        <w:rPr>
          <w:bCs/>
          <w:sz w:val="22"/>
          <w:szCs w:val="22"/>
        </w:rPr>
      </w:pPr>
      <w:r w:rsidRPr="00C96FAF">
        <w:rPr>
          <w:bCs/>
          <w:sz w:val="22"/>
          <w:szCs w:val="22"/>
        </w:rPr>
        <w:t>To address the issues, the following options can be considered.</w:t>
      </w:r>
    </w:p>
    <w:p w:rsidR="003F5D27" w:rsidRPr="00C96FAF" w:rsidRDefault="00FA52BB" w:rsidP="00C96FAF">
      <w:pPr>
        <w:spacing w:line="288" w:lineRule="auto"/>
        <w:rPr>
          <w:bCs/>
          <w:sz w:val="22"/>
          <w:szCs w:val="22"/>
        </w:rPr>
      </w:pPr>
      <w:r w:rsidRPr="00C96FAF">
        <w:rPr>
          <w:b/>
          <w:bCs/>
          <w:sz w:val="22"/>
          <w:szCs w:val="22"/>
        </w:rPr>
        <w:t>Option 1</w:t>
      </w:r>
      <w:r w:rsidR="0098304C" w:rsidRPr="00C96FAF">
        <w:rPr>
          <w:b/>
          <w:bCs/>
          <w:sz w:val="22"/>
          <w:szCs w:val="22"/>
        </w:rPr>
        <w:t>:</w:t>
      </w:r>
      <w:r w:rsidR="0098304C" w:rsidRPr="00C96FAF">
        <w:rPr>
          <w:bCs/>
          <w:sz w:val="22"/>
          <w:szCs w:val="22"/>
        </w:rPr>
        <w:t xml:space="preserve"> For initial access in SBFD symbols</w:t>
      </w:r>
      <w:r w:rsidR="00457433" w:rsidRPr="00C96FAF">
        <w:rPr>
          <w:bCs/>
          <w:sz w:val="22"/>
          <w:szCs w:val="22"/>
        </w:rPr>
        <w:t>, the</w:t>
      </w:r>
      <w:r w:rsidR="0098304C" w:rsidRPr="00C96FAF">
        <w:rPr>
          <w:bCs/>
          <w:sz w:val="22"/>
          <w:szCs w:val="22"/>
        </w:rPr>
        <w:t xml:space="preserve"> starting point of the</w:t>
      </w:r>
      <w:r w:rsidR="00457433" w:rsidRPr="00C96FAF">
        <w:rPr>
          <w:bCs/>
          <w:sz w:val="22"/>
          <w:szCs w:val="22"/>
        </w:rPr>
        <w:t xml:space="preserve"> </w:t>
      </w:r>
      <w:r w:rsidR="003F5D27" w:rsidRPr="00C96FAF">
        <w:rPr>
          <w:bCs/>
          <w:sz w:val="22"/>
          <w:szCs w:val="22"/>
        </w:rPr>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742742" w:rsidRPr="00C96FAF">
        <w:rPr>
          <w:bCs/>
          <w:sz w:val="22"/>
          <w:szCs w:val="22"/>
        </w:rPr>
        <w:t xml:space="preserve"> as illustrated in Figure 3</w:t>
      </w:r>
      <w:r w:rsidR="003F5D27" w:rsidRPr="00C96FAF">
        <w:rPr>
          <w:bCs/>
          <w:sz w:val="22"/>
          <w:szCs w:val="22"/>
        </w:rPr>
        <w:t>.</w:t>
      </w:r>
      <w:r w:rsidR="00CD3EE7" w:rsidRPr="00C96FAF">
        <w:rPr>
          <w:bCs/>
          <w:sz w:val="22"/>
          <w:szCs w:val="22"/>
        </w:rPr>
        <w:t xml:space="preserve"> Furthermore</w:t>
      </w:r>
      <w:r w:rsidR="003F5D27" w:rsidRPr="00C96FAF">
        <w:rPr>
          <w:bCs/>
          <w:sz w:val="22"/>
          <w:szCs w:val="22"/>
        </w:rPr>
        <w:t xml:space="preserve">, the indexes of the new table for PUCCH in SBFD symbols, such as PUCCH-ResourceCommon, can be configured in PUCCH-ConfigCommon to distinguish between </w:t>
      </w:r>
      <w:r w:rsidR="0098304C" w:rsidRPr="00C96FAF">
        <w:rPr>
          <w:bCs/>
          <w:sz w:val="22"/>
          <w:szCs w:val="22"/>
        </w:rPr>
        <w:t xml:space="preserve">the </w:t>
      </w:r>
      <w:r w:rsidR="003F5D27" w:rsidRPr="00C96FAF">
        <w:rPr>
          <w:bCs/>
          <w:sz w:val="22"/>
          <w:szCs w:val="22"/>
        </w:rPr>
        <w:t>cell-specific PUCCH resources for SBFD-aware UEs and legacy UEs during initial access.</w:t>
      </w:r>
    </w:p>
    <w:p w:rsidR="0075611B" w:rsidRDefault="008B74C2" w:rsidP="0075611B">
      <w:pPr>
        <w:keepNext/>
        <w:jc w:val="center"/>
      </w:pPr>
      <w:r>
        <w:object w:dxaOrig="5080" w:dyaOrig="4160">
          <v:shape id="_x0000_i1028" type="#_x0000_t75" style="width:230pt;height:188pt" o:ole="">
            <v:imagedata r:id="rId18" o:title=""/>
          </v:shape>
          <o:OLEObject Type="Embed" ProgID="Visio.Drawing.15" ShapeID="_x0000_i1028" DrawAspect="Content" ObjectID="_1804597217" r:id="rId19"/>
        </w:object>
      </w:r>
    </w:p>
    <w:p w:rsidR="0075611B" w:rsidRPr="00FD46FE" w:rsidRDefault="0075611B" w:rsidP="00FD46FE">
      <w:pPr>
        <w:pStyle w:val="Caption"/>
      </w:pPr>
      <w:r>
        <w:t xml:space="preserve">Figure </w:t>
      </w:r>
      <w:r w:rsidR="00742742">
        <w:t>3</w:t>
      </w:r>
      <w:r>
        <w:t xml:space="preserve"> PRB offset of PUCCH resources common in SBFD symbols w.r.t to the starting PRB of UL subband</w:t>
      </w:r>
    </w:p>
    <w:p w:rsidR="007A6B8E" w:rsidRDefault="007A6B8E" w:rsidP="00CD3EE7">
      <w:pPr>
        <w:rPr>
          <w:b/>
        </w:rPr>
      </w:pPr>
    </w:p>
    <w:p w:rsidR="00CD3EE7" w:rsidRPr="00C96FAF" w:rsidRDefault="0075611B" w:rsidP="00C96FAF">
      <w:pPr>
        <w:spacing w:line="288" w:lineRule="auto"/>
        <w:rPr>
          <w:bCs/>
          <w:sz w:val="22"/>
          <w:szCs w:val="22"/>
        </w:rPr>
      </w:pPr>
      <w:r w:rsidRPr="00C96FAF">
        <w:rPr>
          <w:b/>
          <w:bCs/>
          <w:sz w:val="22"/>
          <w:szCs w:val="22"/>
        </w:rPr>
        <w:t>Option 2:</w:t>
      </w:r>
      <w:r w:rsidRPr="00C96FAF">
        <w:rPr>
          <w:bCs/>
          <w:sz w:val="22"/>
          <w:szCs w:val="22"/>
        </w:rPr>
        <w:t xml:space="preserve"> </w:t>
      </w:r>
      <w:r w:rsidR="00FA52BB" w:rsidRPr="00C96FAF">
        <w:rPr>
          <w:bCs/>
          <w:sz w:val="22"/>
          <w:szCs w:val="22"/>
        </w:rPr>
        <w:t xml:space="preserve"> </w:t>
      </w:r>
      <w:r w:rsidR="0098304C" w:rsidRPr="00C96FAF">
        <w:rPr>
          <w:bCs/>
          <w:sz w:val="22"/>
          <w:szCs w:val="22"/>
        </w:rPr>
        <w:t xml:space="preserve">In this option, </w:t>
      </w:r>
      <w:r w:rsidRPr="00C96FAF">
        <w:rPr>
          <w:bCs/>
          <w:sz w:val="22"/>
          <w:szCs w:val="22"/>
        </w:rPr>
        <w:t>a set of RB offset</w:t>
      </w:r>
      <w:r w:rsidR="0098304C" w:rsidRPr="00C96FAF">
        <w:rPr>
          <w:bCs/>
          <w:sz w:val="22"/>
          <w:szCs w:val="22"/>
        </w:rPr>
        <w:t xml:space="preserve"> can be defined</w:t>
      </w:r>
      <w:r w:rsidRPr="00C96FAF">
        <w:rPr>
          <w:bCs/>
          <w:sz w:val="22"/>
          <w:szCs w:val="22"/>
        </w:rPr>
        <w:t xml:space="preserve"> for t</w:t>
      </w:r>
      <w:r w:rsidR="00CD3EE7" w:rsidRPr="00C96FAF">
        <w:rPr>
          <w:bCs/>
          <w:sz w:val="22"/>
          <w:szCs w:val="22"/>
        </w:rPr>
        <w:t>he cell-specific</w:t>
      </w:r>
      <w:r w:rsidRPr="00C96FAF">
        <w:rPr>
          <w:bCs/>
          <w:sz w:val="22"/>
          <w:szCs w:val="22"/>
        </w:rPr>
        <w:t xml:space="preserve"> PUCCH resources according to the bandwidth of the initial UL BWP in such a way to locate the PUCCH resources within the bandwidth of the</w:t>
      </w:r>
      <w:r w:rsidR="00CD3EE7" w:rsidRPr="00C96FAF">
        <w:rPr>
          <w:bCs/>
          <w:sz w:val="22"/>
          <w:szCs w:val="22"/>
        </w:rPr>
        <w:t xml:space="preserve"> UL subband</w:t>
      </w:r>
      <w:r w:rsidR="002150E6" w:rsidRPr="00C96FAF">
        <w:rPr>
          <w:bCs/>
          <w:sz w:val="22"/>
          <w:szCs w:val="22"/>
        </w:rPr>
        <w:t xml:space="preserve">. In this option, the starting </w:t>
      </w:r>
      <w:r w:rsidR="0098304C" w:rsidRPr="00C96FAF">
        <w:rPr>
          <w:bCs/>
          <w:sz w:val="22"/>
          <w:szCs w:val="22"/>
        </w:rPr>
        <w:t>point</w:t>
      </w:r>
      <w:r w:rsidR="002150E6" w:rsidRPr="00C96FAF">
        <w:rPr>
          <w:bCs/>
          <w:sz w:val="22"/>
          <w:szCs w:val="22"/>
        </w:rPr>
        <w:t xml:space="preserve"> of the RB offset is the starting point of the</w:t>
      </w:r>
      <w:r w:rsidR="0098304C" w:rsidRPr="00C96FAF">
        <w:rPr>
          <w:bCs/>
          <w:sz w:val="22"/>
          <w:szCs w:val="22"/>
        </w:rPr>
        <w:t xml:space="preserve"> initial UL BWP</w:t>
      </w:r>
      <w:r w:rsidR="008B78C9" w:rsidRPr="00C96FAF">
        <w:rPr>
          <w:bCs/>
          <w:sz w:val="22"/>
          <w:szCs w:val="22"/>
        </w:rPr>
        <w:t xml:space="preserve"> as shown</w:t>
      </w:r>
      <w:r w:rsidR="00742742" w:rsidRPr="00C96FAF">
        <w:rPr>
          <w:bCs/>
          <w:sz w:val="22"/>
          <w:szCs w:val="22"/>
        </w:rPr>
        <w:t xml:space="preserve"> in Figure 4</w:t>
      </w:r>
      <w:r w:rsidRPr="00C96FAF">
        <w:rPr>
          <w:bCs/>
          <w:sz w:val="22"/>
          <w:szCs w:val="22"/>
        </w:rPr>
        <w:t xml:space="preserve">. </w:t>
      </w:r>
      <w:r w:rsidR="00CD3EE7" w:rsidRPr="00C96FAF">
        <w:rPr>
          <w:bCs/>
          <w:sz w:val="22"/>
          <w:szCs w:val="22"/>
        </w:rPr>
        <w:t xml:space="preserve">This can also be achieved by redefining Table 9.2.1-1 in TS 38.213 to create a new table for the PUCCH resource common in SBFD symbols. The starting point of the RB offset would be the starting RB of the initial UL BWP with the RB offset values. Furthermore, the indexes of the new table for PUCCH in SBFD symbols, such as PUCCH-ResourceCommon, can be configured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29" type="#_x0000_t75" style="width:228.5pt;height:188pt" o:ole="">
            <v:imagedata r:id="rId20" o:title=""/>
          </v:shape>
          <o:OLEObject Type="Embed" ProgID="Visio.Drawing.15" ShapeID="_x0000_i1029" DrawAspect="Content" ObjectID="_1804597218" r:id="rId21"/>
        </w:object>
      </w:r>
    </w:p>
    <w:p w:rsidR="0075611B" w:rsidRDefault="0075611B" w:rsidP="00FD46FE">
      <w:pPr>
        <w:pStyle w:val="Caption"/>
      </w:pPr>
      <w:r>
        <w:t xml:space="preserve">Figure </w:t>
      </w:r>
      <w:r w:rsidR="00742742">
        <w:t>4</w:t>
      </w:r>
      <w:r>
        <w:t xml:space="preserve"> PRB offset of PUCCH resources common in SBFD symbols w.r.t to the initial UL BWP</w:t>
      </w:r>
    </w:p>
    <w:p w:rsidR="00CF3C1E" w:rsidRDefault="00CF3C1E" w:rsidP="0075611B">
      <w:pPr>
        <w:pStyle w:val="TAL"/>
        <w:rPr>
          <w:rFonts w:ascii="Times New Roman" w:eastAsia="SimSun" w:hAnsi="Times New Roman"/>
          <w:b/>
          <w:i/>
          <w:sz w:val="22"/>
          <w:szCs w:val="22"/>
          <w:lang w:val="en-US" w:eastAsia="en-US"/>
        </w:rPr>
      </w:pP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CF3C1E">
        <w:rPr>
          <w:rFonts w:ascii="Times New Roman" w:eastAsia="SimSun" w:hAnsi="Times New Roman"/>
          <w:b/>
          <w:i/>
          <w:sz w:val="22"/>
          <w:szCs w:val="22"/>
          <w:lang w:val="en-US" w:eastAsia="en-US"/>
        </w:rPr>
        <w:t xml:space="preserve"> 3</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F3C1E">
        <w:rPr>
          <w:rFonts w:ascii="Times New Roman" w:eastAsia="SimSun" w:hAnsi="Times New Roman"/>
          <w:b/>
          <w:sz w:val="22"/>
          <w:szCs w:val="22"/>
          <w:lang w:val="en-US" w:eastAsia="en-US"/>
        </w:rPr>
        <w:t xml:space="preserve"> 4</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F3C1E">
        <w:rPr>
          <w:rFonts w:ascii="Times New Roman" w:eastAsia="SimSun" w:hAnsi="Times New Roman"/>
          <w:b/>
          <w:sz w:val="22"/>
          <w:szCs w:val="22"/>
          <w:lang w:val="en-US" w:eastAsia="en-US"/>
        </w:rPr>
        <w:t xml:space="preserve"> 5</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A67E50">
      <w:pPr>
        <w:pStyle w:val="TAL"/>
        <w:numPr>
          <w:ilvl w:val="0"/>
          <w:numId w:val="38"/>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A67E50">
      <w:pPr>
        <w:pStyle w:val="TAL"/>
        <w:numPr>
          <w:ilvl w:val="0"/>
          <w:numId w:val="38"/>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7A6B8E" w:rsidRDefault="0075611B" w:rsidP="004A6325">
      <w:pPr>
        <w:pStyle w:val="3GPPAgreements"/>
        <w:numPr>
          <w:ilvl w:val="0"/>
          <w:numId w:val="0"/>
        </w:numPr>
        <w:ind w:left="284" w:hanging="284"/>
        <w:rPr>
          <w:rFonts w:eastAsia="SimSun"/>
          <w:b/>
          <w:sz w:val="22"/>
          <w:szCs w:val="22"/>
          <w:u w:val="single"/>
          <w:lang w:eastAsia="en-US"/>
        </w:rPr>
      </w:pPr>
      <w:r w:rsidRPr="007A6B8E">
        <w:rPr>
          <w:rFonts w:eastAsia="SimSun"/>
          <w:b/>
          <w:sz w:val="22"/>
          <w:szCs w:val="22"/>
          <w:u w:val="single"/>
          <w:lang w:eastAsia="en-US"/>
        </w:rPr>
        <w:t>Intra slot frequency hopping for PUCCH in cell-specific/common resources in SBFD symbols</w:t>
      </w:r>
    </w:p>
    <w:p w:rsidR="004A6325" w:rsidRPr="00C96FAF" w:rsidRDefault="004A6325" w:rsidP="00C96FAF">
      <w:pPr>
        <w:spacing w:line="288" w:lineRule="auto"/>
        <w:rPr>
          <w:bCs/>
          <w:sz w:val="22"/>
          <w:szCs w:val="22"/>
        </w:rPr>
      </w:pPr>
      <w:r w:rsidRPr="00C96FAF">
        <w:rPr>
          <w:bCs/>
          <w:sz w:val="22"/>
          <w:szCs w:val="22"/>
        </w:rPr>
        <w:t>During initial access, if the intra slot frequency hopping is enabled for PUCCH in cell-specific resources in SBFD symbols for HARQ-ACK of Msg4/MsgB, the second hop of PUCCH may be located outside the bandwidth of the UL BWP. To ensure that the 2nd hop of PUCCH remains within the frequency resources of the UL subband in SBFD symbols, consider a separate intra-slot frequency hopping (intra-SlotFH) configuration in PUCCH-configCommon for cell-specific PUCCH in SBFD symbols/slots.</w:t>
      </w:r>
    </w:p>
    <w:p w:rsidR="007A6B8E" w:rsidRDefault="007A6B8E" w:rsidP="00B81482">
      <w:pPr>
        <w:rPr>
          <w:b/>
          <w:sz w:val="22"/>
          <w:szCs w:val="22"/>
        </w:rPr>
      </w:pPr>
    </w:p>
    <w:p w:rsidR="00156074" w:rsidRPr="00176B66" w:rsidRDefault="004A6325" w:rsidP="005511EE">
      <w:pPr>
        <w:rPr>
          <w:b/>
          <w:sz w:val="22"/>
          <w:szCs w:val="22"/>
        </w:rPr>
      </w:pPr>
      <w:r w:rsidRPr="007A6B8E">
        <w:rPr>
          <w:b/>
          <w:sz w:val="22"/>
          <w:szCs w:val="22"/>
        </w:rPr>
        <w:t>Proposal</w:t>
      </w:r>
      <w:r w:rsidR="00CF3C1E">
        <w:rPr>
          <w:b/>
          <w:sz w:val="22"/>
          <w:szCs w:val="22"/>
        </w:rPr>
        <w:t xml:space="preserve"> 6</w:t>
      </w:r>
      <w:r w:rsidRPr="007A6B8E">
        <w:rPr>
          <w:b/>
          <w:sz w:val="22"/>
          <w:szCs w:val="22"/>
        </w:rPr>
        <w:t xml:space="preserve">: For cell-specific PUCCH in SBFD symbols, consider a separate intra-slot frequency hopping (intra-SlotFH) configuration in PUCCH-configCommon. </w:t>
      </w:r>
    </w:p>
    <w:p w:rsidR="00837499" w:rsidRPr="0014227A" w:rsidRDefault="00017D40" w:rsidP="00615A57">
      <w:pPr>
        <w:pStyle w:val="Heading1"/>
        <w:rPr>
          <w:lang w:eastAsia="zh-CN"/>
        </w:rPr>
      </w:pPr>
      <w:r w:rsidRPr="00615A57">
        <w:rPr>
          <w:lang w:eastAsia="zh-CN"/>
        </w:rPr>
        <w:t xml:space="preserve">Paging </w:t>
      </w:r>
      <w:r w:rsidRPr="0014227A">
        <w:rPr>
          <w:lang w:eastAsia="zh-CN"/>
        </w:rPr>
        <w:t>in SBFD symbols</w:t>
      </w:r>
    </w:p>
    <w:p w:rsidR="00ED5856" w:rsidRPr="00C96FAF" w:rsidRDefault="004275EB" w:rsidP="00C96FAF">
      <w:pPr>
        <w:spacing w:line="288" w:lineRule="auto"/>
        <w:rPr>
          <w:bCs/>
          <w:sz w:val="22"/>
          <w:szCs w:val="22"/>
        </w:rPr>
      </w:pPr>
      <w:r w:rsidRPr="00C96FAF">
        <w:rPr>
          <w:bCs/>
          <w:sz w:val="22"/>
          <w:szCs w:val="22"/>
        </w:rPr>
        <w:t xml:space="preserve">In case the idle/inactive UEs are configured with SBFD operation, </w:t>
      </w:r>
      <w:r w:rsidR="00ED5856" w:rsidRPr="00C96FAF">
        <w:rPr>
          <w:bCs/>
          <w:sz w:val="22"/>
          <w:szCs w:val="22"/>
        </w:rPr>
        <w:t>with the transmission periodicity of the existing TDD operation, which is up to 320 slots in a 10ms time period, there is a high possibility that the PO may fully or partially overlap with the SBFD symbols in the time domain</w:t>
      </w:r>
      <w:r w:rsidR="000A5052" w:rsidRPr="00C96FAF">
        <w:rPr>
          <w:bCs/>
          <w:sz w:val="22"/>
          <w:szCs w:val="22"/>
        </w:rPr>
        <w:t xml:space="preserve"> as shown in F</w:t>
      </w:r>
      <w:r w:rsidR="00115D73" w:rsidRPr="00C96FAF">
        <w:rPr>
          <w:bCs/>
          <w:sz w:val="22"/>
          <w:szCs w:val="22"/>
        </w:rPr>
        <w:t>igure 4</w:t>
      </w:r>
      <w:r w:rsidR="00ED5856" w:rsidRPr="00C96FAF">
        <w:rPr>
          <w:bCs/>
          <w:sz w:val="22"/>
          <w:szCs w:val="22"/>
        </w:rPr>
        <w:t>. In this case, the paging message transmitted in DL subbands are not visible to UEs configured with UL subbands in DL slots/symbols</w:t>
      </w:r>
      <w:r w:rsidR="008B1BE3" w:rsidRPr="00C96FAF">
        <w:rPr>
          <w:bCs/>
          <w:sz w:val="22"/>
          <w:szCs w:val="22"/>
        </w:rPr>
        <w:t xml:space="preserve"> as shown in F</w:t>
      </w:r>
      <w:r w:rsidR="00115D73" w:rsidRPr="00C96FAF">
        <w:rPr>
          <w:bCs/>
          <w:sz w:val="22"/>
          <w:szCs w:val="22"/>
        </w:rPr>
        <w:t>igure 5</w:t>
      </w:r>
      <w:r w:rsidR="00ED5856" w:rsidRPr="00C96FAF">
        <w:rPr>
          <w:bCs/>
          <w:sz w:val="22"/>
          <w:szCs w:val="22"/>
        </w:rPr>
        <w:t>. This can potentially degrade the performance of paging the UEs in SBFD symbols/slots.</w:t>
      </w:r>
    </w:p>
    <w:p w:rsidR="00837499" w:rsidRPr="007A6B8E" w:rsidRDefault="00837499" w:rsidP="00837499">
      <w:pPr>
        <w:rPr>
          <w:sz w:val="22"/>
          <w:szCs w:val="22"/>
        </w:rPr>
      </w:pPr>
    </w:p>
    <w:p w:rsidR="00837499" w:rsidRDefault="00BA601F" w:rsidP="00837499">
      <w:pPr>
        <w:keepNext/>
        <w:jc w:val="center"/>
      </w:pPr>
      <w:r>
        <w:object w:dxaOrig="7240" w:dyaOrig="3660">
          <v:shape id="_x0000_i1030" type="#_x0000_t75" style="width:319.5pt;height:162pt" o:ole="">
            <v:imagedata r:id="rId22" o:title=""/>
          </v:shape>
          <o:OLEObject Type="Embed" ProgID="Visio.Drawing.15" ShapeID="_x0000_i1030" DrawAspect="Content" ObjectID="_1804597219" r:id="rId23"/>
        </w:object>
      </w:r>
    </w:p>
    <w:p w:rsidR="00837499" w:rsidRDefault="00837499" w:rsidP="00517CCE">
      <w:pPr>
        <w:pStyle w:val="Caption"/>
      </w:pPr>
      <w:r>
        <w:t xml:space="preserve">Figure </w:t>
      </w:r>
      <w:r w:rsidR="00B92F81">
        <w:t>5</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1" type="#_x0000_t75" style="width:161.5pt;height:92pt" o:ole="">
            <v:imagedata r:id="rId24" o:title=""/>
          </v:shape>
          <o:OLEObject Type="Embed" ProgID="Visio.Drawing.15" ShapeID="_x0000_i1031" DrawAspect="Content" ObjectID="_1804597220" r:id="rId25"/>
        </w:object>
      </w:r>
    </w:p>
    <w:p w:rsidR="00FF3F2C" w:rsidRPr="00F7115D" w:rsidRDefault="00837499" w:rsidP="00F7115D">
      <w:pPr>
        <w:pStyle w:val="Caption"/>
      </w:pPr>
      <w:r>
        <w:t xml:space="preserve">Figure </w:t>
      </w:r>
      <w:r w:rsidR="00E1191C">
        <w:t>6</w:t>
      </w:r>
      <w:r>
        <w:t xml:space="preserve"> </w:t>
      </w:r>
      <w:r w:rsidR="00321193">
        <w:t xml:space="preserve">PO </w:t>
      </w:r>
      <w:r>
        <w:t xml:space="preserve">visibility </w:t>
      </w:r>
      <w:r w:rsidR="00321193">
        <w:t xml:space="preserve">to SBFD aware </w:t>
      </w:r>
      <w:r>
        <w:t>UE configured with UL subband in DL slots</w:t>
      </w:r>
    </w:p>
    <w:p w:rsidR="007A6B8E" w:rsidRDefault="007A6B8E" w:rsidP="001324BE">
      <w:pPr>
        <w:rPr>
          <w:b/>
          <w:i/>
          <w:sz w:val="22"/>
          <w:szCs w:val="22"/>
        </w:rPr>
      </w:pPr>
    </w:p>
    <w:p w:rsidR="001A0564" w:rsidRDefault="00F25920" w:rsidP="001324BE">
      <w:pPr>
        <w:rPr>
          <w:b/>
          <w:i/>
          <w:sz w:val="22"/>
          <w:szCs w:val="22"/>
        </w:rPr>
      </w:pPr>
      <w:r w:rsidRPr="007A6B8E">
        <w:rPr>
          <w:b/>
          <w:i/>
          <w:sz w:val="22"/>
          <w:szCs w:val="22"/>
        </w:rPr>
        <w:t>Observation</w:t>
      </w:r>
      <w:r w:rsidR="00CF3C1E">
        <w:rPr>
          <w:b/>
          <w:i/>
          <w:sz w:val="22"/>
          <w:szCs w:val="22"/>
        </w:rPr>
        <w:t xml:space="preserve"> 4</w:t>
      </w:r>
      <w:r w:rsidR="00FF3F2C" w:rsidRPr="007A6B8E">
        <w:rPr>
          <w:b/>
          <w:i/>
          <w:sz w:val="22"/>
          <w:szCs w:val="22"/>
        </w:rPr>
        <w:t xml:space="preserve">: When POs mapped to the </w:t>
      </w:r>
      <w:r w:rsidRPr="007A6B8E">
        <w:rPr>
          <w:b/>
          <w:i/>
          <w:sz w:val="22"/>
          <w:szCs w:val="22"/>
        </w:rPr>
        <w:t>SBFD symbols, UEs configured with UL subbands may not be able to receive the paging message, which can potentially degrade the performance of paging the UEs in SBFD symbols.</w:t>
      </w:r>
    </w:p>
    <w:p w:rsidR="007A6B8E" w:rsidRPr="007A6B8E" w:rsidRDefault="007A6B8E" w:rsidP="001324BE">
      <w:pPr>
        <w:rPr>
          <w:b/>
          <w:i/>
          <w:sz w:val="22"/>
          <w:szCs w:val="22"/>
        </w:rPr>
      </w:pPr>
    </w:p>
    <w:p w:rsidR="00C4250B" w:rsidRPr="007A6B8E" w:rsidRDefault="00FF3F2C" w:rsidP="00C4250B">
      <w:pPr>
        <w:rPr>
          <w:b/>
          <w:sz w:val="22"/>
          <w:szCs w:val="22"/>
        </w:rPr>
      </w:pPr>
      <w:r w:rsidRPr="007A6B8E">
        <w:rPr>
          <w:b/>
          <w:sz w:val="22"/>
          <w:szCs w:val="22"/>
        </w:rPr>
        <w:t>Proposal</w:t>
      </w:r>
      <w:r w:rsidR="00CF3C1E">
        <w:rPr>
          <w:b/>
          <w:sz w:val="22"/>
          <w:szCs w:val="22"/>
        </w:rPr>
        <w:t xml:space="preserve"> 7</w:t>
      </w:r>
      <w:r w:rsidRPr="007A6B8E">
        <w:rPr>
          <w:b/>
          <w:sz w:val="22"/>
          <w:szCs w:val="22"/>
        </w:rPr>
        <w:t>: RAN1 to study Paging</w:t>
      </w:r>
      <w:r w:rsidR="00CB2BAA" w:rsidRPr="007A6B8E">
        <w:rPr>
          <w:b/>
          <w:sz w:val="22"/>
          <w:szCs w:val="22"/>
        </w:rPr>
        <w:t xml:space="preserve"> enhancement</w:t>
      </w:r>
      <w:r w:rsidRPr="007A6B8E">
        <w:rPr>
          <w:b/>
          <w:sz w:val="22"/>
          <w:szCs w:val="22"/>
        </w:rPr>
        <w:t xml:space="preserve"> in </w:t>
      </w:r>
      <w:r w:rsidR="001C11D7" w:rsidRPr="007A6B8E">
        <w:rPr>
          <w:b/>
          <w:sz w:val="22"/>
          <w:szCs w:val="22"/>
        </w:rPr>
        <w:t xml:space="preserve">the </w:t>
      </w:r>
      <w:r w:rsidRPr="007A6B8E">
        <w:rPr>
          <w:b/>
          <w:sz w:val="22"/>
          <w:szCs w:val="22"/>
        </w:rPr>
        <w:t xml:space="preserve">SBFD symbols. </w:t>
      </w:r>
    </w:p>
    <w:p w:rsidR="00C4250B" w:rsidRPr="007A6B8E" w:rsidRDefault="00C4250B" w:rsidP="001324BE">
      <w:pPr>
        <w:rPr>
          <w:b/>
          <w:sz w:val="22"/>
          <w:szCs w:val="22"/>
        </w:rPr>
      </w:pPr>
    </w:p>
    <w:p w:rsidR="007561A1" w:rsidRDefault="00615A57" w:rsidP="00686A50">
      <w:pPr>
        <w:pStyle w:val="Heading1"/>
        <w:rPr>
          <w:lang w:eastAsia="zh-CN"/>
        </w:rPr>
      </w:pPr>
      <w:r>
        <w:rPr>
          <w:lang w:eastAsia="zh-CN"/>
        </w:rPr>
        <w:t>2</w:t>
      </w:r>
      <w:r w:rsidRPr="00115D73">
        <w:rPr>
          <w:lang w:eastAsia="zh-CN"/>
        </w:rPr>
        <w:t>-S</w:t>
      </w:r>
      <w:r w:rsidR="00756BF5" w:rsidRPr="00115D73">
        <w:rPr>
          <w:lang w:eastAsia="zh-CN"/>
        </w:rPr>
        <w:t xml:space="preserve">tep RACH in SBFD </w:t>
      </w:r>
      <w:r w:rsidR="00756BF5" w:rsidRPr="009E3467">
        <w:rPr>
          <w:highlight w:val="green"/>
          <w:lang w:eastAsia="zh-CN"/>
        </w:rPr>
        <w:t>symbols</w:t>
      </w:r>
    </w:p>
    <w:p w:rsidR="007561A1" w:rsidRPr="00C96FAF" w:rsidRDefault="007561A1" w:rsidP="00C96FAF">
      <w:pPr>
        <w:spacing w:line="288" w:lineRule="auto"/>
        <w:rPr>
          <w:bCs/>
          <w:sz w:val="22"/>
          <w:szCs w:val="22"/>
        </w:rPr>
      </w:pPr>
      <w:r w:rsidRPr="00C96FAF">
        <w:rPr>
          <w:bCs/>
          <w:sz w:val="22"/>
          <w:szCs w:val="22"/>
        </w:rPr>
        <w:t>Regarding the Type-2 random access procedure in SBFD symbols for SBFD-aware UEs, the following conclusion was reached by consensus during the RAN1#120 meeting.</w:t>
      </w:r>
    </w:p>
    <w:p w:rsidR="007561A1" w:rsidRDefault="007561A1" w:rsidP="00686A50">
      <w:pPr>
        <w:rPr>
          <w:lang w:eastAsia="zh-CN"/>
        </w:rPr>
      </w:pPr>
    </w:p>
    <w:tbl>
      <w:tblPr>
        <w:tblStyle w:val="TableGrid"/>
        <w:tblW w:w="0" w:type="auto"/>
        <w:tblLook w:val="04A0" w:firstRow="1" w:lastRow="0" w:firstColumn="1" w:lastColumn="0" w:noHBand="0" w:noVBand="1"/>
      </w:tblPr>
      <w:tblGrid>
        <w:gridCol w:w="9307"/>
      </w:tblGrid>
      <w:tr w:rsidR="00686A50" w:rsidTr="00686A50">
        <w:tc>
          <w:tcPr>
            <w:tcW w:w="9307" w:type="dxa"/>
          </w:tcPr>
          <w:p w:rsidR="00686A50" w:rsidRPr="007561A1" w:rsidRDefault="00686A50" w:rsidP="00686A50">
            <w:pPr>
              <w:rPr>
                <w:b/>
                <w:bCs/>
                <w:szCs w:val="20"/>
              </w:rPr>
            </w:pPr>
            <w:r w:rsidRPr="007561A1">
              <w:rPr>
                <w:b/>
                <w:bCs/>
                <w:szCs w:val="20"/>
              </w:rPr>
              <w:t>Conclusion</w:t>
            </w:r>
          </w:p>
          <w:p w:rsidR="00686A50" w:rsidRDefault="00686A50" w:rsidP="00C96FAF">
            <w:pPr>
              <w:widowControl/>
              <w:autoSpaceDE/>
              <w:autoSpaceDN/>
              <w:adjustRightInd/>
              <w:spacing w:after="0" w:line="288" w:lineRule="auto"/>
              <w:jc w:val="left"/>
            </w:pPr>
            <w:r w:rsidRPr="00C96FAF">
              <w:rPr>
                <w:bCs/>
                <w:sz w:val="22"/>
                <w:szCs w:val="22"/>
              </w:rPr>
              <w:t>There</w:t>
            </w:r>
            <w:r w:rsidRPr="00C96FAF">
              <w:rPr>
                <w:rFonts w:hint="eastAsia"/>
                <w:bCs/>
                <w:sz w:val="22"/>
                <w:szCs w:val="22"/>
              </w:rPr>
              <w:t xml:space="preserve"> is no </w:t>
            </w:r>
            <w:r w:rsidRPr="00C96FAF">
              <w:rPr>
                <w:bCs/>
                <w:sz w:val="22"/>
                <w:szCs w:val="22"/>
              </w:rPr>
              <w:t>consensus</w:t>
            </w:r>
            <w:r w:rsidRPr="00C96FAF">
              <w:rPr>
                <w:rFonts w:hint="eastAsia"/>
                <w:bCs/>
                <w:sz w:val="22"/>
                <w:szCs w:val="22"/>
              </w:rPr>
              <w:t xml:space="preserve"> in RAN1 to </w:t>
            </w:r>
            <w:r w:rsidRPr="00C96FAF">
              <w:rPr>
                <w:bCs/>
                <w:sz w:val="22"/>
                <w:szCs w:val="22"/>
              </w:rPr>
              <w:t>support</w:t>
            </w:r>
            <w:r w:rsidRPr="00C96FAF">
              <w:rPr>
                <w:rFonts w:hint="eastAsia"/>
                <w:bCs/>
                <w:sz w:val="22"/>
                <w:szCs w:val="22"/>
              </w:rPr>
              <w:t xml:space="preserve"> </w:t>
            </w:r>
            <w:r w:rsidRPr="00C96FAF">
              <w:rPr>
                <w:bCs/>
                <w:sz w:val="22"/>
                <w:szCs w:val="22"/>
              </w:rPr>
              <w:t>Type-2 random access procedure (2-step RACH)</w:t>
            </w:r>
            <w:r w:rsidRPr="00C96FAF">
              <w:rPr>
                <w:rFonts w:hint="eastAsia"/>
                <w:bCs/>
                <w:sz w:val="22"/>
                <w:szCs w:val="22"/>
              </w:rPr>
              <w:t xml:space="preserve"> in SBFD symbols for </w:t>
            </w:r>
            <w:r w:rsidRPr="00C96FAF">
              <w:rPr>
                <w:bCs/>
                <w:sz w:val="22"/>
                <w:szCs w:val="22"/>
              </w:rPr>
              <w:t>SBFD</w:t>
            </w:r>
            <w:r w:rsidRPr="00C96FAF">
              <w:rPr>
                <w:rFonts w:hint="eastAsia"/>
                <w:bCs/>
                <w:sz w:val="22"/>
                <w:szCs w:val="22"/>
              </w:rPr>
              <w:t>-</w:t>
            </w:r>
            <w:r w:rsidRPr="00C96FAF">
              <w:rPr>
                <w:bCs/>
                <w:sz w:val="22"/>
                <w:szCs w:val="22"/>
              </w:rPr>
              <w:t>aware UEs</w:t>
            </w:r>
            <w:r w:rsidRPr="00C96FAF">
              <w:rPr>
                <w:rFonts w:hint="eastAsia"/>
                <w:bCs/>
                <w:sz w:val="22"/>
                <w:szCs w:val="22"/>
              </w:rPr>
              <w:t>.</w:t>
            </w:r>
          </w:p>
        </w:tc>
      </w:tr>
    </w:tbl>
    <w:p w:rsidR="007561A1" w:rsidRPr="00453C91" w:rsidRDefault="007561A1" w:rsidP="007561A1">
      <w:pPr>
        <w:pStyle w:val="PL"/>
        <w:rPr>
          <w:rFonts w:ascii="Times New Roman" w:hAnsi="Times New Roman"/>
          <w:noProof w:val="0"/>
          <w:sz w:val="22"/>
          <w:szCs w:val="22"/>
          <w:lang w:val="en-HK" w:eastAsia="zh-CN"/>
        </w:rPr>
      </w:pPr>
    </w:p>
    <w:p w:rsidR="00CA1892" w:rsidRPr="00C96FAF" w:rsidRDefault="00CA1892" w:rsidP="00C96FAF">
      <w:pPr>
        <w:spacing w:line="288" w:lineRule="auto"/>
        <w:rPr>
          <w:bCs/>
          <w:sz w:val="22"/>
          <w:szCs w:val="22"/>
        </w:rPr>
      </w:pPr>
      <w:r w:rsidRPr="00C96FAF">
        <w:rPr>
          <w:bCs/>
          <w:sz w:val="22"/>
          <w:szCs w:val="22"/>
        </w:rPr>
        <w:t xml:space="preserve">In the Type-1 random access procedure, when an SBFD-aware UE successfully transmits Msg.1 in SBFD symbols, it must monitor the RAR window to receive Msg.2. </w:t>
      </w:r>
      <w:r w:rsidR="0014227A">
        <w:rPr>
          <w:bCs/>
          <w:sz w:val="22"/>
          <w:szCs w:val="22"/>
        </w:rPr>
        <w:t>According to the current specification, the</w:t>
      </w:r>
      <w:r w:rsidRPr="00C96FAF">
        <w:rPr>
          <w:bCs/>
          <w:sz w:val="22"/>
          <w:szCs w:val="22"/>
        </w:rPr>
        <w:t xml:space="preserve"> RAR window is configured in SIB1 with options of [1, 2, 4, 8, 10, 20, 40, and 80] slots. However, if the RAR window is configured to overlap with the duration of the SBFD symbols, the UE cannot receive Msg.2 due to its half-duplex mode, which only allows UL transmission during SBFD symbols. As a result, the RAR window must be extended to the next occasion when non-SBFD DL slots or symbols become avail</w:t>
      </w:r>
      <w:r w:rsidR="00E1191C" w:rsidRPr="00C96FAF">
        <w:rPr>
          <w:bCs/>
          <w:sz w:val="22"/>
          <w:szCs w:val="22"/>
        </w:rPr>
        <w:t>able, as illustrated in Figure 7</w:t>
      </w:r>
      <w:r w:rsidRPr="00C96FAF">
        <w:rPr>
          <w:bCs/>
          <w:sz w:val="22"/>
          <w:szCs w:val="22"/>
        </w:rPr>
        <w:t>.</w:t>
      </w:r>
    </w:p>
    <w:p w:rsidR="00CA1892" w:rsidRPr="00C96FAF" w:rsidRDefault="00CA1892" w:rsidP="00C96FAF">
      <w:pPr>
        <w:spacing w:line="288" w:lineRule="auto"/>
        <w:rPr>
          <w:bCs/>
          <w:sz w:val="22"/>
          <w:szCs w:val="22"/>
        </w:rPr>
      </w:pPr>
      <w:r w:rsidRPr="00C96FAF">
        <w:rPr>
          <w:bCs/>
          <w:sz w:val="22"/>
          <w:szCs w:val="22"/>
        </w:rPr>
        <w:t xml:space="preserve">This limitation in the Type-1 random access procedure may increase the latency of the random access process and </w:t>
      </w:r>
      <w:r w:rsidR="0014227A" w:rsidRPr="00C96FAF">
        <w:rPr>
          <w:bCs/>
          <w:sz w:val="22"/>
          <w:szCs w:val="22"/>
        </w:rPr>
        <w:t>obstruct</w:t>
      </w:r>
      <w:r w:rsidRPr="00C96FAF">
        <w:rPr>
          <w:bCs/>
          <w:sz w:val="22"/>
          <w:szCs w:val="22"/>
        </w:rPr>
        <w:t xml:space="preserve"> the </w:t>
      </w:r>
      <w:r w:rsidR="0014227A" w:rsidRPr="00C96FAF">
        <w:rPr>
          <w:bCs/>
          <w:sz w:val="22"/>
          <w:szCs w:val="22"/>
        </w:rPr>
        <w:t>realization</w:t>
      </w:r>
      <w:r w:rsidRPr="00C96FAF">
        <w:rPr>
          <w:bCs/>
          <w:sz w:val="22"/>
          <w:szCs w:val="22"/>
        </w:rPr>
        <w:t xml:space="preserve"> of its objectives within SBFD symbols or slots. </w:t>
      </w:r>
      <w:r w:rsidR="0014227A" w:rsidRPr="00C96FAF">
        <w:rPr>
          <w:bCs/>
          <w:sz w:val="22"/>
          <w:szCs w:val="22"/>
        </w:rPr>
        <w:t>On the other hand</w:t>
      </w:r>
      <w:r w:rsidRPr="00C96FAF">
        <w:rPr>
          <w:bCs/>
          <w:sz w:val="22"/>
          <w:szCs w:val="22"/>
        </w:rPr>
        <w:t>, in the Type-2 random access procedure, the UE directly transmits MsgA (a combination of Msg.1 and Msg.3), eliminating the need to receive Msg.2 for Msg.3 scheduling. Therefore, compared to the Type-1 random access procedure, the Type-2 random access procedure is more suitable for random access in SBFD symbols.</w:t>
      </w:r>
      <w:r w:rsidR="0014227A">
        <w:rPr>
          <w:bCs/>
          <w:sz w:val="22"/>
          <w:szCs w:val="22"/>
        </w:rPr>
        <w:t xml:space="preserve"> For these reasons, we wish to reconsider the support </w:t>
      </w:r>
      <w:r w:rsidR="00914A32">
        <w:rPr>
          <w:bCs/>
          <w:sz w:val="22"/>
          <w:szCs w:val="22"/>
        </w:rPr>
        <w:t xml:space="preserve">of </w:t>
      </w:r>
      <w:r w:rsidRPr="00C96FAF">
        <w:rPr>
          <w:bCs/>
          <w:sz w:val="22"/>
          <w:szCs w:val="22"/>
        </w:rPr>
        <w:t>Type-2 random access procedure in SBFD symbols.</w:t>
      </w:r>
    </w:p>
    <w:p w:rsidR="007561A1" w:rsidRDefault="007561A1" w:rsidP="007561A1"/>
    <w:p w:rsidR="007561A1" w:rsidRDefault="007561A1" w:rsidP="007561A1">
      <w:pPr>
        <w:keepNext/>
        <w:jc w:val="center"/>
      </w:pPr>
      <w:r>
        <w:object w:dxaOrig="6301" w:dyaOrig="2851">
          <v:shape id="_x0000_i1032" type="#_x0000_t75" style="width:315pt;height:142.5pt" o:ole="">
            <v:imagedata r:id="rId26" o:title=""/>
          </v:shape>
          <o:OLEObject Type="Embed" ProgID="Visio.Drawing.15" ShapeID="_x0000_i1032" DrawAspect="Content" ObjectID="_1804597221" r:id="rId27"/>
        </w:object>
      </w:r>
    </w:p>
    <w:p w:rsidR="007561A1" w:rsidRDefault="007561A1" w:rsidP="007561A1">
      <w:pPr>
        <w:pStyle w:val="Caption"/>
      </w:pPr>
      <w:r>
        <w:t xml:space="preserve">Figure </w:t>
      </w:r>
      <w:r w:rsidR="00E1191C">
        <w:t>7</w:t>
      </w:r>
      <w:r w:rsidR="00CA1892">
        <w:t xml:space="preserve"> Msg-2 transmission in type 1 random access procedure in SBFD symbols</w:t>
      </w:r>
    </w:p>
    <w:p w:rsidR="007561A1" w:rsidRDefault="007561A1" w:rsidP="00686A50">
      <w:pPr>
        <w:rPr>
          <w:lang w:eastAsia="zh-CN"/>
        </w:rPr>
      </w:pPr>
    </w:p>
    <w:p w:rsidR="00686A50" w:rsidRPr="00686A50" w:rsidRDefault="00686A50" w:rsidP="00686A50">
      <w:pPr>
        <w:rPr>
          <w:lang w:eastAsia="zh-CN"/>
        </w:rPr>
      </w:pPr>
    </w:p>
    <w:p w:rsidR="00CA1892" w:rsidRDefault="00CA1892" w:rsidP="00432B96">
      <w:pPr>
        <w:rPr>
          <w:b/>
          <w:i/>
          <w:sz w:val="22"/>
          <w:szCs w:val="22"/>
        </w:rPr>
      </w:pPr>
      <w:r>
        <w:rPr>
          <w:b/>
          <w:i/>
          <w:sz w:val="22"/>
          <w:szCs w:val="22"/>
        </w:rPr>
        <w:t>Observation</w:t>
      </w:r>
      <w:r w:rsidR="00CF3C1E">
        <w:rPr>
          <w:b/>
          <w:i/>
          <w:sz w:val="22"/>
          <w:szCs w:val="22"/>
        </w:rPr>
        <w:t xml:space="preserve"> 5</w:t>
      </w:r>
      <w:r>
        <w:rPr>
          <w:b/>
          <w:i/>
          <w:sz w:val="22"/>
          <w:szCs w:val="22"/>
        </w:rPr>
        <w:t xml:space="preserve">: </w:t>
      </w:r>
      <w:r w:rsidRPr="00CA1892">
        <w:rPr>
          <w:b/>
          <w:i/>
          <w:sz w:val="22"/>
          <w:szCs w:val="22"/>
        </w:rPr>
        <w:t>The Type-1 random access procedure may increase the latency of the random access proc</w:t>
      </w:r>
      <w:r w:rsidR="00914A32">
        <w:rPr>
          <w:b/>
          <w:i/>
          <w:sz w:val="22"/>
          <w:szCs w:val="22"/>
        </w:rPr>
        <w:t>edure</w:t>
      </w:r>
      <w:r w:rsidRPr="00CA1892">
        <w:rPr>
          <w:b/>
          <w:i/>
          <w:sz w:val="22"/>
          <w:szCs w:val="22"/>
        </w:rPr>
        <w:t xml:space="preserve"> and fail to meet </w:t>
      </w:r>
      <w:r w:rsidR="00432B96">
        <w:rPr>
          <w:b/>
          <w:i/>
          <w:sz w:val="22"/>
          <w:szCs w:val="22"/>
        </w:rPr>
        <w:t xml:space="preserve">the </w:t>
      </w:r>
      <w:r w:rsidRPr="00CA1892">
        <w:rPr>
          <w:b/>
          <w:i/>
          <w:sz w:val="22"/>
          <w:szCs w:val="22"/>
        </w:rPr>
        <w:t>objectives</w:t>
      </w:r>
      <w:r w:rsidR="00432B96">
        <w:rPr>
          <w:b/>
          <w:i/>
          <w:sz w:val="22"/>
          <w:szCs w:val="22"/>
        </w:rPr>
        <w:t xml:space="preserve"> of random access in SBFD symbols</w:t>
      </w:r>
      <w:r w:rsidRPr="00CA1892">
        <w:rPr>
          <w:b/>
          <w:i/>
          <w:sz w:val="22"/>
          <w:szCs w:val="22"/>
        </w:rPr>
        <w:t>.</w:t>
      </w:r>
    </w:p>
    <w:p w:rsidR="00432B96" w:rsidRDefault="00432B96" w:rsidP="00CA1892">
      <w:pPr>
        <w:rPr>
          <w:b/>
          <w:i/>
          <w:sz w:val="22"/>
          <w:szCs w:val="22"/>
        </w:rPr>
      </w:pPr>
    </w:p>
    <w:p w:rsidR="00432B96" w:rsidRPr="00432B96" w:rsidRDefault="00432B96" w:rsidP="00CA1892">
      <w:pPr>
        <w:rPr>
          <w:b/>
          <w:sz w:val="22"/>
          <w:szCs w:val="22"/>
        </w:rPr>
      </w:pPr>
      <w:r w:rsidRPr="00432B96">
        <w:rPr>
          <w:b/>
          <w:bCs/>
          <w:sz w:val="22"/>
          <w:szCs w:val="22"/>
        </w:rPr>
        <w:t>Proposal</w:t>
      </w:r>
      <w:r w:rsidR="00CF3C1E">
        <w:rPr>
          <w:b/>
          <w:bCs/>
          <w:sz w:val="22"/>
          <w:szCs w:val="22"/>
        </w:rPr>
        <w:t xml:space="preserve"> 8</w:t>
      </w:r>
      <w:r w:rsidRPr="00432B96">
        <w:rPr>
          <w:b/>
          <w:bCs/>
          <w:sz w:val="22"/>
          <w:szCs w:val="22"/>
        </w:rPr>
        <w:t>:</w:t>
      </w:r>
      <w:r w:rsidRPr="00432B96">
        <w:rPr>
          <w:b/>
          <w:sz w:val="22"/>
          <w:szCs w:val="22"/>
        </w:rPr>
        <w:t xml:space="preserve"> RAN1 to reconsider supporting the Type-2 random access procedure for SBFD symbols, as </w:t>
      </w:r>
      <w:r>
        <w:rPr>
          <w:b/>
          <w:sz w:val="22"/>
          <w:szCs w:val="22"/>
        </w:rPr>
        <w:t>it effectively reduces</w:t>
      </w:r>
      <w:r w:rsidRPr="00432B96">
        <w:rPr>
          <w:b/>
          <w:sz w:val="22"/>
          <w:szCs w:val="22"/>
        </w:rPr>
        <w:t xml:space="preserve"> the latency challenges inherent in the Type-1 procedure</w:t>
      </w:r>
      <w:r>
        <w:rPr>
          <w:b/>
          <w:sz w:val="22"/>
          <w:szCs w:val="22"/>
        </w:rPr>
        <w:t xml:space="preserve"> in SBFD symbols</w:t>
      </w:r>
      <w:r w:rsidRPr="00432B96">
        <w:rPr>
          <w:b/>
          <w:sz w:val="22"/>
          <w:szCs w:val="22"/>
        </w:rPr>
        <w:t>.</w:t>
      </w:r>
    </w:p>
    <w:p w:rsidR="00CA1892" w:rsidRPr="00CA1892" w:rsidRDefault="00CA1892" w:rsidP="00CA1892">
      <w:pPr>
        <w:ind w:left="360"/>
        <w:rPr>
          <w:b/>
          <w:i/>
          <w:sz w:val="22"/>
          <w:szCs w:val="22"/>
        </w:rPr>
      </w:pPr>
    </w:p>
    <w:p w:rsidR="006D17BB" w:rsidRPr="0078680C" w:rsidRDefault="006D17BB" w:rsidP="0078680C"/>
    <w:p w:rsidR="00205820" w:rsidRDefault="00205820" w:rsidP="00205820">
      <w:pPr>
        <w:pStyle w:val="Heading1"/>
      </w:pPr>
      <w:r>
        <w:t>Conclusion</w:t>
      </w:r>
    </w:p>
    <w:p w:rsidR="00591751" w:rsidRDefault="00205820" w:rsidP="002A555C">
      <w:pPr>
        <w:rPr>
          <w:sz w:val="22"/>
          <w:szCs w:val="22"/>
          <w:lang w:eastAsia="ko-KR"/>
        </w:rPr>
      </w:pPr>
      <w:r w:rsidRPr="007A6B8E">
        <w:rPr>
          <w:sz w:val="22"/>
          <w:szCs w:val="22"/>
        </w:rPr>
        <w:t xml:space="preserve">In this contribution we discussed </w:t>
      </w:r>
      <w:r w:rsidR="008434BD" w:rsidRPr="007A6B8E">
        <w:rPr>
          <w:sz w:val="22"/>
          <w:szCs w:val="22"/>
        </w:rPr>
        <w:t>random access operation in SBFD symbols for both RRC and connected states</w:t>
      </w:r>
      <w:r w:rsidR="00FD46FE" w:rsidRPr="007A6B8E">
        <w:rPr>
          <w:sz w:val="22"/>
          <w:szCs w:val="22"/>
        </w:rPr>
        <w:t>, and idle/inactive states</w:t>
      </w:r>
      <w:r w:rsidR="008434BD" w:rsidRPr="007A6B8E">
        <w:rPr>
          <w:sz w:val="22"/>
          <w:szCs w:val="22"/>
        </w:rPr>
        <w:t>, and made the following observations and proposals</w:t>
      </w:r>
      <w:r w:rsidRPr="007A6B8E">
        <w:rPr>
          <w:sz w:val="22"/>
          <w:szCs w:val="22"/>
          <w:lang w:eastAsia="ko-KR"/>
        </w:rPr>
        <w:t xml:space="preserve">.  </w:t>
      </w:r>
    </w:p>
    <w:p w:rsidR="00176B66" w:rsidRDefault="00176B66" w:rsidP="002A555C">
      <w:pPr>
        <w:rPr>
          <w:b/>
        </w:rPr>
      </w:pPr>
    </w:p>
    <w:p w:rsidR="006E5D38" w:rsidRPr="007A6B8E" w:rsidRDefault="006E5D38" w:rsidP="006E5D38">
      <w:pPr>
        <w:rPr>
          <w:b/>
          <w:i/>
          <w:sz w:val="22"/>
          <w:szCs w:val="22"/>
          <w:lang w:val="en-GB"/>
        </w:rPr>
      </w:pPr>
      <w:r w:rsidRPr="007A6B8E">
        <w:rPr>
          <w:b/>
          <w:i/>
          <w:sz w:val="22"/>
          <w:szCs w:val="22"/>
          <w:lang w:val="en-GB"/>
        </w:rPr>
        <w:t>Observation</w:t>
      </w:r>
      <w:r>
        <w:rPr>
          <w:b/>
          <w:i/>
          <w:sz w:val="22"/>
          <w:szCs w:val="22"/>
          <w:lang w:val="en-GB"/>
        </w:rPr>
        <w:t xml:space="preserve"> 1</w:t>
      </w:r>
      <w:r w:rsidRPr="007A6B8E">
        <w:rPr>
          <w:b/>
          <w:i/>
          <w:sz w:val="22"/>
          <w:szCs w:val="22"/>
          <w:lang w:val="en-GB"/>
        </w:rPr>
        <w:t xml:space="preserve">: The following parameters have a direct impact on the UL power control of PRACH transmission in SBFD symbols: </w:t>
      </w:r>
    </w:p>
    <w:p w:rsidR="006E5D38" w:rsidRPr="007A6B8E" w:rsidRDefault="006E5D38" w:rsidP="006E5D38">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6E5D38" w:rsidRPr="007A6B8E" w:rsidRDefault="006E5D38" w:rsidP="006E5D38">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6E5D38" w:rsidRPr="007A6B8E" w:rsidRDefault="006E5D38" w:rsidP="006E5D38">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PowerRampingStepHighPriorit </w:t>
      </w:r>
    </w:p>
    <w:p w:rsidR="006E5D38" w:rsidRPr="007A6B8E" w:rsidRDefault="006E5D38" w:rsidP="006E5D38">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6E5D38" w:rsidRPr="007A6B8E" w:rsidRDefault="006E5D38" w:rsidP="006E5D38">
      <w:pPr>
        <w:pStyle w:val="ListParagraph"/>
        <w:numPr>
          <w:ilvl w:val="0"/>
          <w:numId w:val="50"/>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176B66" w:rsidRDefault="00176B66" w:rsidP="002A555C">
      <w:pPr>
        <w:rPr>
          <w:b/>
        </w:rPr>
      </w:pPr>
    </w:p>
    <w:p w:rsidR="00176B66" w:rsidRDefault="006E5D38" w:rsidP="002A555C">
      <w:pPr>
        <w:rPr>
          <w:b/>
          <w:i/>
          <w:sz w:val="22"/>
          <w:szCs w:val="22"/>
        </w:rPr>
      </w:pPr>
      <w:r w:rsidRPr="00932D16">
        <w:rPr>
          <w:b/>
          <w:i/>
          <w:sz w:val="22"/>
          <w:szCs w:val="22"/>
        </w:rPr>
        <w:t>Observation</w:t>
      </w:r>
      <w:r>
        <w:rPr>
          <w:b/>
          <w:i/>
          <w:sz w:val="22"/>
          <w:szCs w:val="22"/>
        </w:rPr>
        <w:t xml:space="preserve"> 2</w:t>
      </w:r>
      <w:r w:rsidRPr="00932D16">
        <w:rPr>
          <w:b/>
          <w:i/>
          <w:sz w:val="22"/>
          <w:szCs w:val="22"/>
        </w:rPr>
        <w:t>: For RACH configuration option 2, if no enhancements are made to prach-ConfiguationIndex, it will indicate the slots configured as UL by tdd-UL-DL-ConfigCommon</w:t>
      </w:r>
      <w:r>
        <w:rPr>
          <w:b/>
          <w:i/>
          <w:sz w:val="22"/>
          <w:szCs w:val="22"/>
        </w:rPr>
        <w:t>.</w:t>
      </w:r>
    </w:p>
    <w:p w:rsidR="006E5D38" w:rsidRDefault="006E5D38" w:rsidP="002A555C">
      <w:pPr>
        <w:rPr>
          <w:b/>
        </w:rPr>
      </w:pPr>
    </w:p>
    <w:p w:rsidR="006E5D38" w:rsidRDefault="006E5D38" w:rsidP="006E5D38">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3</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6E5D38" w:rsidRDefault="006E5D38" w:rsidP="002A555C">
      <w:pPr>
        <w:rPr>
          <w:b/>
        </w:rPr>
      </w:pPr>
    </w:p>
    <w:p w:rsidR="006E5D38" w:rsidRDefault="006E5D38" w:rsidP="006E5D38">
      <w:pPr>
        <w:rPr>
          <w:b/>
          <w:i/>
          <w:sz w:val="22"/>
          <w:szCs w:val="22"/>
        </w:rPr>
      </w:pPr>
      <w:r w:rsidRPr="007A6B8E">
        <w:rPr>
          <w:b/>
          <w:i/>
          <w:sz w:val="22"/>
          <w:szCs w:val="22"/>
        </w:rPr>
        <w:t>Observation</w:t>
      </w:r>
      <w:r>
        <w:rPr>
          <w:b/>
          <w:i/>
          <w:sz w:val="22"/>
          <w:szCs w:val="22"/>
        </w:rPr>
        <w:t xml:space="preserve"> 4</w:t>
      </w:r>
      <w:r w:rsidRPr="007A6B8E">
        <w:rPr>
          <w:b/>
          <w:i/>
          <w:sz w:val="22"/>
          <w:szCs w:val="22"/>
        </w:rPr>
        <w:t>: When POs mapped to the SBFD symbols, UEs configured with UL subbands may not be able to receive the paging message, which can potentially degrade the performance of paging the UEs in SBFD symbols.</w:t>
      </w:r>
    </w:p>
    <w:p w:rsidR="006E5D38" w:rsidRDefault="006E5D38" w:rsidP="002A555C">
      <w:pPr>
        <w:rPr>
          <w:b/>
        </w:rPr>
      </w:pPr>
    </w:p>
    <w:p w:rsidR="006E5D38" w:rsidRDefault="006E5D38" w:rsidP="006E5D38">
      <w:pPr>
        <w:rPr>
          <w:b/>
          <w:i/>
          <w:sz w:val="22"/>
          <w:szCs w:val="22"/>
        </w:rPr>
      </w:pPr>
      <w:r>
        <w:rPr>
          <w:b/>
          <w:i/>
          <w:sz w:val="22"/>
          <w:szCs w:val="22"/>
        </w:rPr>
        <w:t xml:space="preserve">Observation 5: </w:t>
      </w:r>
      <w:r w:rsidRPr="00CA1892">
        <w:rPr>
          <w:b/>
          <w:i/>
          <w:sz w:val="22"/>
          <w:szCs w:val="22"/>
        </w:rPr>
        <w:t>The Type-1 random access procedure may increase the latency of the random access proc</w:t>
      </w:r>
      <w:r>
        <w:rPr>
          <w:b/>
          <w:i/>
          <w:sz w:val="22"/>
          <w:szCs w:val="22"/>
        </w:rPr>
        <w:t>edure</w:t>
      </w:r>
      <w:r w:rsidRPr="00CA1892">
        <w:rPr>
          <w:b/>
          <w:i/>
          <w:sz w:val="22"/>
          <w:szCs w:val="22"/>
        </w:rPr>
        <w:t xml:space="preserve"> and fail to meet </w:t>
      </w:r>
      <w:r>
        <w:rPr>
          <w:b/>
          <w:i/>
          <w:sz w:val="22"/>
          <w:szCs w:val="22"/>
        </w:rPr>
        <w:t xml:space="preserve">the </w:t>
      </w:r>
      <w:r w:rsidRPr="00CA1892">
        <w:rPr>
          <w:b/>
          <w:i/>
          <w:sz w:val="22"/>
          <w:szCs w:val="22"/>
        </w:rPr>
        <w:t>objectives</w:t>
      </w:r>
      <w:r>
        <w:rPr>
          <w:b/>
          <w:i/>
          <w:sz w:val="22"/>
          <w:szCs w:val="22"/>
        </w:rPr>
        <w:t xml:space="preserve"> of random access in SBFD symbols</w:t>
      </w:r>
      <w:r w:rsidRPr="00CA1892">
        <w:rPr>
          <w:b/>
          <w:i/>
          <w:sz w:val="22"/>
          <w:szCs w:val="22"/>
        </w:rPr>
        <w:t>.</w:t>
      </w:r>
    </w:p>
    <w:p w:rsidR="006E5D38" w:rsidRDefault="006E5D38" w:rsidP="002A555C">
      <w:pPr>
        <w:rPr>
          <w:b/>
        </w:rPr>
      </w:pPr>
    </w:p>
    <w:p w:rsidR="006E5D38" w:rsidRPr="00CF3C1E" w:rsidRDefault="006E5D38" w:rsidP="006E5D38">
      <w:pPr>
        <w:spacing w:line="288" w:lineRule="auto"/>
        <w:rPr>
          <w:b/>
          <w:bCs/>
          <w:sz w:val="22"/>
          <w:szCs w:val="22"/>
        </w:rPr>
      </w:pPr>
      <w:r w:rsidRPr="00CF3C1E">
        <w:rPr>
          <w:b/>
          <w:bCs/>
          <w:sz w:val="22"/>
          <w:szCs w:val="22"/>
        </w:rPr>
        <w:t xml:space="preserve">Proposal 1: For the additional ROs in SBFD symbols configured as flexible by tdd-UL-DL-ConfigCommon, the msg1-FrequencyStart of the additional RO can be reinterpreted as msg1-FrequencyStart + RB offset, where the RB offset is the number of RBs between the lowest legacy RO and the lowest additional RO. </w:t>
      </w:r>
    </w:p>
    <w:p w:rsidR="00176B66" w:rsidRDefault="00176B66" w:rsidP="002A555C">
      <w:pPr>
        <w:rPr>
          <w:b/>
        </w:rPr>
      </w:pPr>
    </w:p>
    <w:p w:rsidR="006E5D38" w:rsidRPr="007A6B8E" w:rsidRDefault="006E5D38" w:rsidP="006E5D38">
      <w:pPr>
        <w:rPr>
          <w:b/>
          <w:sz w:val="22"/>
          <w:szCs w:val="22"/>
        </w:rPr>
      </w:pPr>
      <w:r w:rsidRPr="007A6B8E">
        <w:rPr>
          <w:b/>
          <w:sz w:val="22"/>
          <w:szCs w:val="22"/>
        </w:rPr>
        <w:t>Proposal</w:t>
      </w:r>
      <w:r>
        <w:rPr>
          <w:b/>
          <w:sz w:val="22"/>
          <w:szCs w:val="22"/>
        </w:rPr>
        <w:t xml:space="preserve"> 2</w:t>
      </w:r>
      <w:r w:rsidRPr="007A6B8E">
        <w:rPr>
          <w:b/>
          <w:sz w:val="22"/>
          <w:szCs w:val="22"/>
        </w:rPr>
        <w:t>: For msg3 PUSCH FH in SBFD symbols, if the 2</w:t>
      </w:r>
      <w:r w:rsidRPr="007A6B8E">
        <w:rPr>
          <w:b/>
          <w:sz w:val="22"/>
          <w:szCs w:val="22"/>
          <w:vertAlign w:val="superscript"/>
        </w:rPr>
        <w:t>nd</w:t>
      </w:r>
      <w:r>
        <w:rPr>
          <w:b/>
          <w:sz w:val="22"/>
          <w:szCs w:val="22"/>
        </w:rPr>
        <w:t xml:space="preserve"> hop</w:t>
      </w:r>
      <w:r w:rsidRPr="007A6B8E">
        <w:rPr>
          <w:b/>
          <w:sz w:val="22"/>
          <w:szCs w:val="22"/>
        </w:rPr>
        <w:t xml:space="preserve"> is based on the size of UL usable PRBs in table 8.3-1 is, it may necessary to change the threshold values (from 50 PRBs) to:</w:t>
      </w:r>
    </w:p>
    <w:p w:rsidR="006E5D38" w:rsidRPr="007A6B8E" w:rsidRDefault="006E5D38" w:rsidP="006E5D38">
      <w:pPr>
        <w:pStyle w:val="ListParagraph"/>
        <w:numPr>
          <w:ilvl w:val="0"/>
          <w:numId w:val="46"/>
        </w:numPr>
        <w:rPr>
          <w:rFonts w:ascii="Times New Roman" w:hAnsi="Times New Roman"/>
          <w:b/>
          <w:sz w:val="22"/>
          <w:szCs w:val="22"/>
        </w:rPr>
      </w:pPr>
      <w:r w:rsidRPr="007A6B8E">
        <w:rPr>
          <w:rFonts w:ascii="Times New Roman" w:hAnsi="Times New Roman"/>
          <w:b/>
          <w:sz w:val="22"/>
          <w:szCs w:val="22"/>
        </w:rPr>
        <w:t xml:space="preserve">16 or 17 PRBs in case of DUD subband pattern </w:t>
      </w:r>
    </w:p>
    <w:p w:rsidR="006E5D38" w:rsidRPr="007A6B8E" w:rsidRDefault="006E5D38" w:rsidP="006E5D38">
      <w:pPr>
        <w:pStyle w:val="ListParagraph"/>
        <w:numPr>
          <w:ilvl w:val="0"/>
          <w:numId w:val="46"/>
        </w:numPr>
        <w:rPr>
          <w:rFonts w:ascii="Times New Roman" w:hAnsi="Times New Roman"/>
          <w:b/>
          <w:sz w:val="22"/>
          <w:szCs w:val="22"/>
        </w:rPr>
      </w:pPr>
      <w:r w:rsidRPr="007A6B8E">
        <w:rPr>
          <w:rFonts w:ascii="Times New Roman" w:hAnsi="Times New Roman"/>
          <w:b/>
          <w:sz w:val="22"/>
          <w:szCs w:val="22"/>
        </w:rPr>
        <w:t>25 in case of DU or UD subband pattern</w:t>
      </w:r>
    </w:p>
    <w:p w:rsidR="006E5D38" w:rsidRDefault="006E5D38" w:rsidP="002A555C">
      <w:pPr>
        <w:rPr>
          <w:b/>
        </w:rPr>
      </w:pPr>
    </w:p>
    <w:p w:rsidR="006E5D38" w:rsidRPr="000323CB" w:rsidRDefault="006E5D38" w:rsidP="006E5D38">
      <w:pPr>
        <w:rPr>
          <w:b/>
          <w:sz w:val="22"/>
          <w:szCs w:val="22"/>
        </w:rPr>
      </w:pPr>
      <w:r>
        <w:rPr>
          <w:b/>
          <w:sz w:val="22"/>
          <w:szCs w:val="22"/>
        </w:rPr>
        <w:t>Proposal 3</w:t>
      </w:r>
      <w:r w:rsidRPr="007A6B8E">
        <w:rPr>
          <w:b/>
          <w:sz w:val="22"/>
          <w:szCs w:val="22"/>
        </w:rPr>
        <w:t xml:space="preserve">: </w:t>
      </w:r>
      <w:r w:rsidRPr="000323CB">
        <w:rPr>
          <w:b/>
          <w:sz w:val="22"/>
          <w:szCs w:val="22"/>
        </w:rPr>
        <w:t xml:space="preserve">For the determination of Msg3 </w:t>
      </w:r>
      <w:r>
        <w:rPr>
          <w:b/>
          <w:sz w:val="22"/>
          <w:szCs w:val="22"/>
        </w:rPr>
        <w:t xml:space="preserve">PUSCH </w:t>
      </w:r>
      <w:r w:rsidRPr="000323CB">
        <w:rPr>
          <w:b/>
          <w:sz w:val="22"/>
          <w:szCs w:val="22"/>
        </w:rPr>
        <w:t xml:space="preserve">transmission power in SBFD symbols, </w:t>
      </w:r>
      <w:r>
        <w:rPr>
          <w:b/>
          <w:sz w:val="22"/>
          <w:szCs w:val="22"/>
        </w:rPr>
        <w:t>consider the configuration of the following parameters separately</w:t>
      </w:r>
      <w:r w:rsidRPr="000323CB">
        <w:rPr>
          <w:b/>
          <w:sz w:val="22"/>
          <w:szCs w:val="22"/>
        </w:rPr>
        <w:t>:</w:t>
      </w:r>
    </w:p>
    <w:p w:rsidR="006E5D38" w:rsidRPr="000323CB" w:rsidRDefault="006E5D38" w:rsidP="006E5D38">
      <w:pPr>
        <w:numPr>
          <w:ilvl w:val="0"/>
          <w:numId w:val="55"/>
        </w:numPr>
        <w:rPr>
          <w:b/>
          <w:sz w:val="22"/>
          <w:szCs w:val="22"/>
        </w:rPr>
      </w:pPr>
      <w:r w:rsidRPr="000323CB">
        <w:rPr>
          <w:b/>
          <w:sz w:val="22"/>
          <w:szCs w:val="22"/>
        </w:rPr>
        <w:t>PreambleReceivedTargetPower</w:t>
      </w:r>
    </w:p>
    <w:p w:rsidR="006E5D38" w:rsidRPr="000323CB" w:rsidRDefault="006E5D38" w:rsidP="006E5D38">
      <w:pPr>
        <w:numPr>
          <w:ilvl w:val="0"/>
          <w:numId w:val="55"/>
        </w:numPr>
        <w:rPr>
          <w:b/>
          <w:sz w:val="22"/>
          <w:szCs w:val="22"/>
        </w:rPr>
      </w:pPr>
      <w:r w:rsidRPr="000323CB">
        <w:rPr>
          <w:b/>
          <w:sz w:val="22"/>
          <w:szCs w:val="22"/>
        </w:rPr>
        <w:t>msg3-DeltaPreamble/deltaPreamble</w:t>
      </w:r>
    </w:p>
    <w:p w:rsidR="006E5D38" w:rsidRPr="00DC1B89" w:rsidRDefault="006E5D38" w:rsidP="006E5D38">
      <w:pPr>
        <w:numPr>
          <w:ilvl w:val="0"/>
          <w:numId w:val="55"/>
        </w:numPr>
        <w:rPr>
          <w:b/>
          <w:sz w:val="22"/>
          <w:szCs w:val="22"/>
        </w:rPr>
      </w:pPr>
      <w:r w:rsidRPr="000323CB">
        <w:rPr>
          <w:b/>
          <w:sz w:val="22"/>
          <w:szCs w:val="22"/>
        </w:rPr>
        <w:t>msg3-alpha</w:t>
      </w:r>
    </w:p>
    <w:p w:rsidR="006E5D38" w:rsidRDefault="006E5D38" w:rsidP="006E5D38">
      <w:pPr>
        <w:pStyle w:val="TAL"/>
        <w:rPr>
          <w:rFonts w:ascii="Times New Roman" w:eastAsia="SimSun" w:hAnsi="Times New Roman"/>
          <w:b/>
          <w:i/>
          <w:sz w:val="22"/>
          <w:szCs w:val="22"/>
          <w:lang w:val="en-US" w:eastAsia="en-US"/>
        </w:rPr>
      </w:pPr>
    </w:p>
    <w:p w:rsidR="006E5D38" w:rsidRPr="00864C0E" w:rsidRDefault="006E5D38" w:rsidP="006E5D38">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4</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6E5D38" w:rsidRDefault="006E5D38" w:rsidP="006E5D38">
      <w:pPr>
        <w:pStyle w:val="TAL"/>
        <w:rPr>
          <w:rFonts w:ascii="Times New Roman" w:eastAsia="SimSun" w:hAnsi="Times New Roman"/>
          <w:b/>
          <w:i/>
          <w:sz w:val="22"/>
          <w:szCs w:val="22"/>
          <w:lang w:val="en-US" w:eastAsia="en-US"/>
        </w:rPr>
      </w:pPr>
    </w:p>
    <w:p w:rsidR="006E5D38" w:rsidRPr="00864C0E" w:rsidRDefault="006E5D38" w:rsidP="006E5D38">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5</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6E5D38" w:rsidRPr="00864C0E" w:rsidRDefault="006E5D38" w:rsidP="006E5D38">
      <w:pPr>
        <w:pStyle w:val="TAL"/>
        <w:numPr>
          <w:ilvl w:val="0"/>
          <w:numId w:val="38"/>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6E5D38" w:rsidRPr="00864C0E" w:rsidRDefault="006E5D38" w:rsidP="006E5D38">
      <w:pPr>
        <w:pStyle w:val="TAL"/>
        <w:numPr>
          <w:ilvl w:val="0"/>
          <w:numId w:val="38"/>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6E5D38" w:rsidRDefault="006E5D38" w:rsidP="002A555C">
      <w:pPr>
        <w:rPr>
          <w:b/>
        </w:rPr>
      </w:pPr>
    </w:p>
    <w:p w:rsidR="006E5D38" w:rsidRDefault="006E5D38" w:rsidP="006E5D38">
      <w:pPr>
        <w:rPr>
          <w:b/>
          <w:i/>
          <w:sz w:val="22"/>
          <w:szCs w:val="22"/>
        </w:rPr>
      </w:pPr>
    </w:p>
    <w:p w:rsidR="006E5D38" w:rsidRPr="00176B66" w:rsidRDefault="006E5D38" w:rsidP="006E5D38">
      <w:pPr>
        <w:rPr>
          <w:b/>
          <w:sz w:val="22"/>
          <w:szCs w:val="22"/>
        </w:rPr>
      </w:pPr>
      <w:r w:rsidRPr="007A6B8E">
        <w:rPr>
          <w:b/>
          <w:sz w:val="22"/>
          <w:szCs w:val="22"/>
        </w:rPr>
        <w:t>Proposal</w:t>
      </w:r>
      <w:r>
        <w:rPr>
          <w:b/>
          <w:sz w:val="22"/>
          <w:szCs w:val="22"/>
        </w:rPr>
        <w:t xml:space="preserve"> 6</w:t>
      </w:r>
      <w:r w:rsidRPr="007A6B8E">
        <w:rPr>
          <w:b/>
          <w:sz w:val="22"/>
          <w:szCs w:val="22"/>
        </w:rPr>
        <w:t xml:space="preserve">: For cell-specific PUCCH in SBFD symbols, consider a separate intra-slot frequency hopping (intra-SlotFH) configuration in PUCCH-configCommon. </w:t>
      </w:r>
    </w:p>
    <w:p w:rsidR="006E5D38" w:rsidRPr="007A6B8E" w:rsidRDefault="006E5D38" w:rsidP="006E5D38">
      <w:pPr>
        <w:rPr>
          <w:b/>
          <w:i/>
          <w:sz w:val="22"/>
          <w:szCs w:val="22"/>
        </w:rPr>
      </w:pPr>
    </w:p>
    <w:p w:rsidR="006E5D38" w:rsidRPr="007A6B8E" w:rsidRDefault="006E5D38" w:rsidP="006E5D38">
      <w:pPr>
        <w:rPr>
          <w:b/>
          <w:sz w:val="22"/>
          <w:szCs w:val="22"/>
        </w:rPr>
      </w:pPr>
      <w:r w:rsidRPr="007A6B8E">
        <w:rPr>
          <w:b/>
          <w:sz w:val="22"/>
          <w:szCs w:val="22"/>
        </w:rPr>
        <w:t>Proposal</w:t>
      </w:r>
      <w:r>
        <w:rPr>
          <w:b/>
          <w:sz w:val="22"/>
          <w:szCs w:val="22"/>
        </w:rPr>
        <w:t xml:space="preserve"> 7</w:t>
      </w:r>
      <w:r w:rsidRPr="007A6B8E">
        <w:rPr>
          <w:b/>
          <w:sz w:val="22"/>
          <w:szCs w:val="22"/>
        </w:rPr>
        <w:t xml:space="preserve">: RAN1 to study Paging enhancement in the SBFD symbols. </w:t>
      </w:r>
    </w:p>
    <w:p w:rsidR="006E5D38" w:rsidRDefault="006E5D38" w:rsidP="006E5D38">
      <w:pPr>
        <w:rPr>
          <w:b/>
          <w:i/>
          <w:sz w:val="22"/>
          <w:szCs w:val="22"/>
        </w:rPr>
      </w:pPr>
    </w:p>
    <w:p w:rsidR="006E5D38" w:rsidRPr="00432B96" w:rsidRDefault="006E5D38" w:rsidP="006E5D38">
      <w:pPr>
        <w:rPr>
          <w:b/>
          <w:sz w:val="22"/>
          <w:szCs w:val="22"/>
        </w:rPr>
      </w:pPr>
      <w:r w:rsidRPr="00432B96">
        <w:rPr>
          <w:b/>
          <w:bCs/>
          <w:sz w:val="22"/>
          <w:szCs w:val="22"/>
        </w:rPr>
        <w:t>Proposal</w:t>
      </w:r>
      <w:r>
        <w:rPr>
          <w:b/>
          <w:bCs/>
          <w:sz w:val="22"/>
          <w:szCs w:val="22"/>
        </w:rPr>
        <w:t xml:space="preserve"> 8</w:t>
      </w:r>
      <w:r w:rsidRPr="00432B96">
        <w:rPr>
          <w:b/>
          <w:bCs/>
          <w:sz w:val="22"/>
          <w:szCs w:val="22"/>
        </w:rPr>
        <w:t>:</w:t>
      </w:r>
      <w:r w:rsidRPr="00432B96">
        <w:rPr>
          <w:b/>
          <w:sz w:val="22"/>
          <w:szCs w:val="22"/>
        </w:rPr>
        <w:t xml:space="preserve"> RAN1 to reconsider supporting the Type-2 random access procedure for SBFD symbols, as </w:t>
      </w:r>
      <w:r>
        <w:rPr>
          <w:b/>
          <w:sz w:val="22"/>
          <w:szCs w:val="22"/>
        </w:rPr>
        <w:t>it effectively reduces</w:t>
      </w:r>
      <w:r w:rsidRPr="00432B96">
        <w:rPr>
          <w:b/>
          <w:sz w:val="22"/>
          <w:szCs w:val="22"/>
        </w:rPr>
        <w:t xml:space="preserve"> the latency challenges inherent in the Type-1 procedure</w:t>
      </w:r>
      <w:r>
        <w:rPr>
          <w:b/>
          <w:sz w:val="22"/>
          <w:szCs w:val="22"/>
        </w:rPr>
        <w:t xml:space="preserve"> in SBFD symbols</w:t>
      </w:r>
      <w:r w:rsidRPr="00432B96">
        <w:rPr>
          <w:b/>
          <w:sz w:val="22"/>
          <w:szCs w:val="22"/>
        </w:rPr>
        <w:t>.</w:t>
      </w:r>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DA20AC" w:rsidRDefault="00DA20AC" w:rsidP="002A555C">
      <w:pPr>
        <w:rPr>
          <w:b/>
        </w:rPr>
      </w:pPr>
    </w:p>
    <w:p w:rsidR="00DA20AC" w:rsidRDefault="00DA20AC" w:rsidP="002A555C">
      <w:pPr>
        <w:rPr>
          <w:b/>
        </w:rPr>
      </w:pPr>
      <w:bookmarkStart w:id="2" w:name="_GoBack"/>
      <w:bookmarkEnd w:id="2"/>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6E5D38" w:rsidRDefault="006E5D38" w:rsidP="002A555C">
      <w:pPr>
        <w:rPr>
          <w:b/>
        </w:rPr>
      </w:pPr>
    </w:p>
    <w:p w:rsidR="006E5D38" w:rsidRPr="00176B66" w:rsidRDefault="006E5D38" w:rsidP="002A555C">
      <w:pPr>
        <w:rPr>
          <w:b/>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2F1DB5" w:rsidP="002F1DB5">
      <w:pPr>
        <w:pStyle w:val="References"/>
      </w:pPr>
      <w:bookmarkStart w:id="10" w:name="_Hlk145670493"/>
      <w:r>
        <w:t xml:space="preserve">Chairman notes, </w:t>
      </w:r>
      <w:r w:rsidRPr="00A80D3B">
        <w:t>3GPP TSG RAN WG1 #1</w:t>
      </w:r>
      <w:r w:rsidR="008C71F2">
        <w:t>19</w:t>
      </w:r>
      <w:r>
        <w:t xml:space="preserve">, </w:t>
      </w:r>
      <w:bookmarkEnd w:id="10"/>
      <w:r w:rsidR="00C660B8">
        <w:rPr>
          <w:lang w:eastAsia="ja-JP"/>
        </w:rPr>
        <w:t xml:space="preserve">Orlando US, </w:t>
      </w:r>
    </w:p>
    <w:p w:rsidR="006D371C" w:rsidRDefault="006D371C" w:rsidP="006D371C">
      <w:pPr>
        <w:pStyle w:val="References"/>
      </w:pPr>
      <w:r>
        <w:t xml:space="preserve">Chairman notes, </w:t>
      </w:r>
      <w:r w:rsidRPr="00A80D3B">
        <w:t>3GPP TSG RAN WG1 #1</w:t>
      </w:r>
      <w:r>
        <w:t xml:space="preserve">20, </w:t>
      </w:r>
      <w:r>
        <w:rPr>
          <w:lang w:eastAsia="ja-JP"/>
        </w:rPr>
        <w:t xml:space="preserve">Athens Greece, </w:t>
      </w:r>
    </w:p>
    <w:p w:rsidR="006D371C" w:rsidRDefault="006D371C" w:rsidP="006D371C">
      <w:pPr>
        <w:pStyle w:val="References"/>
        <w:numPr>
          <w:ilvl w:val="0"/>
          <w:numId w:val="0"/>
        </w:numPr>
        <w:ind w:left="360"/>
      </w:pPr>
    </w:p>
    <w:sectPr w:rsidR="006D371C" w:rsidSect="0083389B">
      <w:footerReference w:type="default" r:id="rId28"/>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38B" w:rsidRDefault="0017438B">
      <w:r>
        <w:separator/>
      </w:r>
    </w:p>
  </w:endnote>
  <w:endnote w:type="continuationSeparator" w:id="0">
    <w:p w:rsidR="0017438B" w:rsidRDefault="001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0000012" w:usb3="00000000" w:csb0="4002009F" w:csb1="DFD7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4008009F" w:csb1="DFD70000"/>
  </w:font>
  <w:font w:name="SimHei">
    <w:altName w:val="黑体"/>
    <w:panose1 w:val="02010600030101010101"/>
    <w:charset w:val="86"/>
    <w:family w:val="auto"/>
    <w:pitch w:val="default"/>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default"/>
    <w:sig w:usb0="E00006FF" w:usb1="420024FF" w:usb2="02000000" w:usb3="00000000" w:csb0="2000019F" w:csb1="00000000"/>
  </w:font>
  <w:font w:name="DengXian">
    <w:altName w:val="等线"/>
    <w:panose1 w:val="02010600030101010101"/>
    <w:charset w:val="86"/>
    <w:family w:val="auto"/>
    <w:pitch w:val="default"/>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010488" w:rsidRDefault="00010488">
        <w:pPr>
          <w:pStyle w:val="Footer"/>
          <w:jc w:val="center"/>
        </w:pPr>
        <w:r>
          <w:fldChar w:fldCharType="begin"/>
        </w:r>
        <w:r>
          <w:instrText xml:space="preserve"> PAGE   \* MERGEFORMAT </w:instrText>
        </w:r>
        <w:r>
          <w:fldChar w:fldCharType="separate"/>
        </w:r>
        <w:r w:rsidR="0017438B">
          <w:rPr>
            <w:noProof/>
          </w:rPr>
          <w:t>1</w:t>
        </w:r>
        <w:r>
          <w:fldChar w:fldCharType="end"/>
        </w:r>
      </w:p>
    </w:sdtContent>
  </w:sdt>
  <w:p w:rsidR="00010488" w:rsidRDefault="00010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38B" w:rsidRDefault="0017438B">
      <w:r>
        <w:separator/>
      </w:r>
    </w:p>
  </w:footnote>
  <w:footnote w:type="continuationSeparator" w:id="0">
    <w:p w:rsidR="0017438B" w:rsidRDefault="00174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F028C"/>
    <w:multiLevelType w:val="multilevel"/>
    <w:tmpl w:val="B3ECE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BF1AF0"/>
    <w:multiLevelType w:val="hybridMultilevel"/>
    <w:tmpl w:val="2E8E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0C1B6B"/>
    <w:multiLevelType w:val="hybridMultilevel"/>
    <w:tmpl w:val="12B4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00C"/>
    <w:multiLevelType w:val="hybridMultilevel"/>
    <w:tmpl w:val="8018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B2F25"/>
    <w:multiLevelType w:val="multilevel"/>
    <w:tmpl w:val="A560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F50330"/>
    <w:multiLevelType w:val="hybridMultilevel"/>
    <w:tmpl w:val="F9A6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1C5BF4"/>
    <w:multiLevelType w:val="hybridMultilevel"/>
    <w:tmpl w:val="E6FA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3B568A"/>
    <w:multiLevelType w:val="hybridMultilevel"/>
    <w:tmpl w:val="163A2CF6"/>
    <w:lvl w:ilvl="0" w:tplc="A440A45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D95129"/>
    <w:multiLevelType w:val="multilevel"/>
    <w:tmpl w:val="9892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5545D7"/>
    <w:multiLevelType w:val="hybridMultilevel"/>
    <w:tmpl w:val="271E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593467A2"/>
    <w:multiLevelType w:val="hybridMultilevel"/>
    <w:tmpl w:val="E610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5193064"/>
    <w:multiLevelType w:val="hybridMultilevel"/>
    <w:tmpl w:val="6F54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366DE2"/>
    <w:multiLevelType w:val="multilevel"/>
    <w:tmpl w:val="889E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8"/>
  </w:num>
  <w:num w:numId="3">
    <w:abstractNumId w:val="43"/>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35"/>
  </w:num>
  <w:num w:numId="14">
    <w:abstractNumId w:val="44"/>
  </w:num>
  <w:num w:numId="15">
    <w:abstractNumId w:val="45"/>
  </w:num>
  <w:num w:numId="16">
    <w:abstractNumId w:val="0"/>
  </w:num>
  <w:num w:numId="17">
    <w:abstractNumId w:val="29"/>
  </w:num>
  <w:num w:numId="18">
    <w:abstractNumId w:val="27"/>
  </w:num>
  <w:num w:numId="19">
    <w:abstractNumId w:val="42"/>
  </w:num>
  <w:num w:numId="20">
    <w:abstractNumId w:val="56"/>
  </w:num>
  <w:num w:numId="21">
    <w:abstractNumId w:val="39"/>
  </w:num>
  <w:num w:numId="22">
    <w:abstractNumId w:val="54"/>
  </w:num>
  <w:num w:numId="23">
    <w:abstractNumId w:val="34"/>
  </w:num>
  <w:num w:numId="24">
    <w:abstractNumId w:val="49"/>
  </w:num>
  <w:num w:numId="25">
    <w:abstractNumId w:val="40"/>
  </w:num>
  <w:num w:numId="26">
    <w:abstractNumId w:val="20"/>
  </w:num>
  <w:num w:numId="27">
    <w:abstractNumId w:val="10"/>
  </w:num>
  <w:num w:numId="28">
    <w:abstractNumId w:val="11"/>
  </w:num>
  <w:num w:numId="29">
    <w:abstractNumId w:val="53"/>
  </w:num>
  <w:num w:numId="30">
    <w:abstractNumId w:val="46"/>
  </w:num>
  <w:num w:numId="31">
    <w:abstractNumId w:val="55"/>
  </w:num>
  <w:num w:numId="32">
    <w:abstractNumId w:val="23"/>
  </w:num>
  <w:num w:numId="33">
    <w:abstractNumId w:val="38"/>
  </w:num>
  <w:num w:numId="34">
    <w:abstractNumId w:val="25"/>
  </w:num>
  <w:num w:numId="35">
    <w:abstractNumId w:val="19"/>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num>
  <w:num w:numId="38">
    <w:abstractNumId w:val="41"/>
  </w:num>
  <w:num w:numId="39">
    <w:abstractNumId w:val="26"/>
  </w:num>
  <w:num w:numId="40">
    <w:abstractNumId w:val="15"/>
  </w:num>
  <w:num w:numId="41">
    <w:abstractNumId w:val="30"/>
  </w:num>
  <w:num w:numId="42">
    <w:abstractNumId w:val="16"/>
  </w:num>
  <w:num w:numId="43">
    <w:abstractNumId w:val="48"/>
  </w:num>
  <w:num w:numId="44">
    <w:abstractNumId w:val="36"/>
  </w:num>
  <w:num w:numId="45">
    <w:abstractNumId w:val="31"/>
  </w:num>
  <w:num w:numId="46">
    <w:abstractNumId w:val="18"/>
  </w:num>
  <w:num w:numId="47">
    <w:abstractNumId w:val="47"/>
  </w:num>
  <w:num w:numId="48">
    <w:abstractNumId w:val="21"/>
  </w:num>
  <w:num w:numId="49">
    <w:abstractNumId w:val="22"/>
  </w:num>
  <w:num w:numId="50">
    <w:abstractNumId w:val="13"/>
  </w:num>
  <w:num w:numId="51">
    <w:abstractNumId w:val="33"/>
  </w:num>
  <w:num w:numId="52">
    <w:abstractNumId w:val="14"/>
  </w:num>
  <w:num w:numId="53">
    <w:abstractNumId w:val="12"/>
  </w:num>
  <w:num w:numId="54">
    <w:abstractNumId w:val="52"/>
  </w:num>
  <w:num w:numId="55">
    <w:abstractNumId w:val="17"/>
  </w:num>
  <w:num w:numId="56">
    <w:abstractNumId w:val="32"/>
  </w:num>
  <w:num w:numId="57">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2C98"/>
    <w:rsid w:val="000033A3"/>
    <w:rsid w:val="00003605"/>
    <w:rsid w:val="00003C56"/>
    <w:rsid w:val="00003EC2"/>
    <w:rsid w:val="000040A9"/>
    <w:rsid w:val="0000458E"/>
    <w:rsid w:val="0000494B"/>
    <w:rsid w:val="00004E70"/>
    <w:rsid w:val="000062BE"/>
    <w:rsid w:val="00006346"/>
    <w:rsid w:val="00006E5A"/>
    <w:rsid w:val="000072B6"/>
    <w:rsid w:val="00007813"/>
    <w:rsid w:val="00007C58"/>
    <w:rsid w:val="00010488"/>
    <w:rsid w:val="000109B1"/>
    <w:rsid w:val="000109E6"/>
    <w:rsid w:val="00010A62"/>
    <w:rsid w:val="00011F67"/>
    <w:rsid w:val="00012712"/>
    <w:rsid w:val="00012862"/>
    <w:rsid w:val="000128E6"/>
    <w:rsid w:val="00012FAB"/>
    <w:rsid w:val="000133B2"/>
    <w:rsid w:val="00014448"/>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3CB"/>
    <w:rsid w:val="000328CA"/>
    <w:rsid w:val="00032E40"/>
    <w:rsid w:val="0003376B"/>
    <w:rsid w:val="00034676"/>
    <w:rsid w:val="000346E6"/>
    <w:rsid w:val="00034DF1"/>
    <w:rsid w:val="000352B3"/>
    <w:rsid w:val="00035A20"/>
    <w:rsid w:val="000360A8"/>
    <w:rsid w:val="000377AE"/>
    <w:rsid w:val="0004023E"/>
    <w:rsid w:val="0004024B"/>
    <w:rsid w:val="0004170F"/>
    <w:rsid w:val="00041C57"/>
    <w:rsid w:val="000434B7"/>
    <w:rsid w:val="000435E4"/>
    <w:rsid w:val="00043B88"/>
    <w:rsid w:val="00044103"/>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0082"/>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972"/>
    <w:rsid w:val="00074E86"/>
    <w:rsid w:val="0007521B"/>
    <w:rsid w:val="00076097"/>
    <w:rsid w:val="0007631C"/>
    <w:rsid w:val="00076541"/>
    <w:rsid w:val="00077052"/>
    <w:rsid w:val="0007713F"/>
    <w:rsid w:val="000772F4"/>
    <w:rsid w:val="000776EB"/>
    <w:rsid w:val="0008049E"/>
    <w:rsid w:val="000823B0"/>
    <w:rsid w:val="00082A6D"/>
    <w:rsid w:val="000832A3"/>
    <w:rsid w:val="0008335B"/>
    <w:rsid w:val="00083379"/>
    <w:rsid w:val="00083587"/>
    <w:rsid w:val="00083838"/>
    <w:rsid w:val="00083B6A"/>
    <w:rsid w:val="0008501C"/>
    <w:rsid w:val="00085E04"/>
    <w:rsid w:val="00086800"/>
    <w:rsid w:val="00087913"/>
    <w:rsid w:val="000902DC"/>
    <w:rsid w:val="00090D2B"/>
    <w:rsid w:val="000911AE"/>
    <w:rsid w:val="0009139F"/>
    <w:rsid w:val="00091D7A"/>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426"/>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117"/>
    <w:rsid w:val="000C422D"/>
    <w:rsid w:val="000C4ADF"/>
    <w:rsid w:val="000C4D56"/>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1DB2"/>
    <w:rsid w:val="000F2EEE"/>
    <w:rsid w:val="000F33B5"/>
    <w:rsid w:val="000F3697"/>
    <w:rsid w:val="000F4175"/>
    <w:rsid w:val="000F4616"/>
    <w:rsid w:val="000F5F90"/>
    <w:rsid w:val="000F670C"/>
    <w:rsid w:val="000F7F58"/>
    <w:rsid w:val="00100128"/>
    <w:rsid w:val="00100FF3"/>
    <w:rsid w:val="001026CA"/>
    <w:rsid w:val="00102E8B"/>
    <w:rsid w:val="00103F73"/>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5D73"/>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27A"/>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AB"/>
    <w:rsid w:val="001529B6"/>
    <w:rsid w:val="001534AA"/>
    <w:rsid w:val="00153629"/>
    <w:rsid w:val="0015368D"/>
    <w:rsid w:val="00153E26"/>
    <w:rsid w:val="00155074"/>
    <w:rsid w:val="001551EB"/>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38B"/>
    <w:rsid w:val="001744C7"/>
    <w:rsid w:val="00174538"/>
    <w:rsid w:val="001745EC"/>
    <w:rsid w:val="001747B7"/>
    <w:rsid w:val="00175B30"/>
    <w:rsid w:val="00175C30"/>
    <w:rsid w:val="001761B2"/>
    <w:rsid w:val="0017631D"/>
    <w:rsid w:val="00176B66"/>
    <w:rsid w:val="00177069"/>
    <w:rsid w:val="00177FC1"/>
    <w:rsid w:val="00180223"/>
    <w:rsid w:val="00180E50"/>
    <w:rsid w:val="001815A2"/>
    <w:rsid w:val="00181FC1"/>
    <w:rsid w:val="00183034"/>
    <w:rsid w:val="00183043"/>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1E8"/>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353"/>
    <w:rsid w:val="001D04A3"/>
    <w:rsid w:val="001D08EB"/>
    <w:rsid w:val="001D1B4E"/>
    <w:rsid w:val="001D2229"/>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3D37"/>
    <w:rsid w:val="001E3EBB"/>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3F78"/>
    <w:rsid w:val="00204032"/>
    <w:rsid w:val="00204BAD"/>
    <w:rsid w:val="00204D60"/>
    <w:rsid w:val="002052E4"/>
    <w:rsid w:val="00205627"/>
    <w:rsid w:val="002056D0"/>
    <w:rsid w:val="00205820"/>
    <w:rsid w:val="00210691"/>
    <w:rsid w:val="00210696"/>
    <w:rsid w:val="00210860"/>
    <w:rsid w:val="00210B6A"/>
    <w:rsid w:val="00211BF8"/>
    <w:rsid w:val="00211FE3"/>
    <w:rsid w:val="00212CB6"/>
    <w:rsid w:val="00212E37"/>
    <w:rsid w:val="002140FF"/>
    <w:rsid w:val="00214657"/>
    <w:rsid w:val="002150E6"/>
    <w:rsid w:val="002206E0"/>
    <w:rsid w:val="00220894"/>
    <w:rsid w:val="00220D96"/>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ABF"/>
    <w:rsid w:val="00246EA0"/>
    <w:rsid w:val="00247103"/>
    <w:rsid w:val="00250067"/>
    <w:rsid w:val="00250261"/>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584"/>
    <w:rsid w:val="0027195D"/>
    <w:rsid w:val="00272A05"/>
    <w:rsid w:val="00272B03"/>
    <w:rsid w:val="002733E2"/>
    <w:rsid w:val="00273CA8"/>
    <w:rsid w:val="0027433A"/>
    <w:rsid w:val="00274ECA"/>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E3"/>
    <w:rsid w:val="00286AE7"/>
    <w:rsid w:val="00287243"/>
    <w:rsid w:val="00287409"/>
    <w:rsid w:val="00287E3F"/>
    <w:rsid w:val="002903AD"/>
    <w:rsid w:val="00290647"/>
    <w:rsid w:val="00290FF3"/>
    <w:rsid w:val="00291385"/>
    <w:rsid w:val="002913CC"/>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86E"/>
    <w:rsid w:val="002B2A93"/>
    <w:rsid w:val="002B2AC2"/>
    <w:rsid w:val="002B303A"/>
    <w:rsid w:val="002B4113"/>
    <w:rsid w:val="002B44E7"/>
    <w:rsid w:val="002B4B96"/>
    <w:rsid w:val="002B4F64"/>
    <w:rsid w:val="002B52AB"/>
    <w:rsid w:val="002B538E"/>
    <w:rsid w:val="002B5639"/>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4C50"/>
    <w:rsid w:val="002E619A"/>
    <w:rsid w:val="002E626B"/>
    <w:rsid w:val="002E63D9"/>
    <w:rsid w:val="002E640E"/>
    <w:rsid w:val="002E6CF6"/>
    <w:rsid w:val="002E71DD"/>
    <w:rsid w:val="002F0713"/>
    <w:rsid w:val="002F07F2"/>
    <w:rsid w:val="002F0BA6"/>
    <w:rsid w:val="002F0C28"/>
    <w:rsid w:val="002F0E75"/>
    <w:rsid w:val="002F11E9"/>
    <w:rsid w:val="002F1DB5"/>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14E"/>
    <w:rsid w:val="00301A0D"/>
    <w:rsid w:val="0030307D"/>
    <w:rsid w:val="00303440"/>
    <w:rsid w:val="00303CE7"/>
    <w:rsid w:val="00304AB4"/>
    <w:rsid w:val="00304D9B"/>
    <w:rsid w:val="00305FF9"/>
    <w:rsid w:val="00306B15"/>
    <w:rsid w:val="00306B45"/>
    <w:rsid w:val="00306E6B"/>
    <w:rsid w:val="00306FAE"/>
    <w:rsid w:val="0030756A"/>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0B13"/>
    <w:rsid w:val="0032100B"/>
    <w:rsid w:val="00321193"/>
    <w:rsid w:val="00321BD7"/>
    <w:rsid w:val="0032260F"/>
    <w:rsid w:val="003228DA"/>
    <w:rsid w:val="00323486"/>
    <w:rsid w:val="00323D6B"/>
    <w:rsid w:val="003254E3"/>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8C5"/>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17DE"/>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2BA"/>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648"/>
    <w:rsid w:val="003B68FE"/>
    <w:rsid w:val="003B6D7D"/>
    <w:rsid w:val="003B7D39"/>
    <w:rsid w:val="003B7D7E"/>
    <w:rsid w:val="003C0611"/>
    <w:rsid w:val="003C0D8F"/>
    <w:rsid w:val="003C1012"/>
    <w:rsid w:val="003C102F"/>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5B49"/>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B2A"/>
    <w:rsid w:val="003F3D4E"/>
    <w:rsid w:val="003F477E"/>
    <w:rsid w:val="003F52BA"/>
    <w:rsid w:val="003F5D27"/>
    <w:rsid w:val="003F6CD2"/>
    <w:rsid w:val="003F788D"/>
    <w:rsid w:val="00400B68"/>
    <w:rsid w:val="0040126E"/>
    <w:rsid w:val="004016B0"/>
    <w:rsid w:val="00401B38"/>
    <w:rsid w:val="00401EEC"/>
    <w:rsid w:val="004020D4"/>
    <w:rsid w:val="004021B6"/>
    <w:rsid w:val="00402AA9"/>
    <w:rsid w:val="00402B19"/>
    <w:rsid w:val="004038E4"/>
    <w:rsid w:val="00403CCF"/>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2B96"/>
    <w:rsid w:val="004330F4"/>
    <w:rsid w:val="00433590"/>
    <w:rsid w:val="0043393D"/>
    <w:rsid w:val="0043425B"/>
    <w:rsid w:val="004344C7"/>
    <w:rsid w:val="00434F83"/>
    <w:rsid w:val="00435274"/>
    <w:rsid w:val="004352AD"/>
    <w:rsid w:val="0043545D"/>
    <w:rsid w:val="00435804"/>
    <w:rsid w:val="00435FE2"/>
    <w:rsid w:val="004368EA"/>
    <w:rsid w:val="00436E2F"/>
    <w:rsid w:val="00436EAB"/>
    <w:rsid w:val="004443FE"/>
    <w:rsid w:val="00444A93"/>
    <w:rsid w:val="00445DA1"/>
    <w:rsid w:val="004460E9"/>
    <w:rsid w:val="004461D9"/>
    <w:rsid w:val="00446AC6"/>
    <w:rsid w:val="00446FD3"/>
    <w:rsid w:val="0044759B"/>
    <w:rsid w:val="00447D7A"/>
    <w:rsid w:val="00447F54"/>
    <w:rsid w:val="0045085D"/>
    <w:rsid w:val="00450AD7"/>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91C"/>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134C"/>
    <w:rsid w:val="004A251F"/>
    <w:rsid w:val="004A2B9C"/>
    <w:rsid w:val="004A342F"/>
    <w:rsid w:val="004A3BF1"/>
    <w:rsid w:val="004A3E42"/>
    <w:rsid w:val="004A446C"/>
    <w:rsid w:val="004A4715"/>
    <w:rsid w:val="004A4741"/>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6B9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3089"/>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3E7F"/>
    <w:rsid w:val="005142B0"/>
    <w:rsid w:val="005142CD"/>
    <w:rsid w:val="005142D3"/>
    <w:rsid w:val="005143C9"/>
    <w:rsid w:val="00514EFA"/>
    <w:rsid w:val="005151C3"/>
    <w:rsid w:val="005157A9"/>
    <w:rsid w:val="00516FCC"/>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4AE"/>
    <w:rsid w:val="00537813"/>
    <w:rsid w:val="005378D0"/>
    <w:rsid w:val="00537CE9"/>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8A4"/>
    <w:rsid w:val="00551FBC"/>
    <w:rsid w:val="00552768"/>
    <w:rsid w:val="00552935"/>
    <w:rsid w:val="00553127"/>
    <w:rsid w:val="00553589"/>
    <w:rsid w:val="005537D5"/>
    <w:rsid w:val="00554BDE"/>
    <w:rsid w:val="00554BE7"/>
    <w:rsid w:val="0055536C"/>
    <w:rsid w:val="00555F08"/>
    <w:rsid w:val="00555F0B"/>
    <w:rsid w:val="00555F1C"/>
    <w:rsid w:val="00556D68"/>
    <w:rsid w:val="00557173"/>
    <w:rsid w:val="005576A1"/>
    <w:rsid w:val="00557A64"/>
    <w:rsid w:val="005605C0"/>
    <w:rsid w:val="00560D23"/>
    <w:rsid w:val="00561343"/>
    <w:rsid w:val="005615D8"/>
    <w:rsid w:val="005626D6"/>
    <w:rsid w:val="00562890"/>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3EF"/>
    <w:rsid w:val="0057562C"/>
    <w:rsid w:val="005759F6"/>
    <w:rsid w:val="00575E3E"/>
    <w:rsid w:val="005765F5"/>
    <w:rsid w:val="00576D6C"/>
    <w:rsid w:val="00577A2E"/>
    <w:rsid w:val="005800B3"/>
    <w:rsid w:val="00580E48"/>
    <w:rsid w:val="00580F0A"/>
    <w:rsid w:val="00581246"/>
    <w:rsid w:val="0058219F"/>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751"/>
    <w:rsid w:val="00591C7D"/>
    <w:rsid w:val="00592B03"/>
    <w:rsid w:val="0059364C"/>
    <w:rsid w:val="00593AB9"/>
    <w:rsid w:val="00594ABB"/>
    <w:rsid w:val="00594D1C"/>
    <w:rsid w:val="00594E36"/>
    <w:rsid w:val="00594F0A"/>
    <w:rsid w:val="0059525E"/>
    <w:rsid w:val="005953AA"/>
    <w:rsid w:val="00595887"/>
    <w:rsid w:val="005961F7"/>
    <w:rsid w:val="00596648"/>
    <w:rsid w:val="00596B9C"/>
    <w:rsid w:val="005A0529"/>
    <w:rsid w:val="005A054D"/>
    <w:rsid w:val="005A09C7"/>
    <w:rsid w:val="005A0A46"/>
    <w:rsid w:val="005A10B9"/>
    <w:rsid w:val="005A11EA"/>
    <w:rsid w:val="005A269F"/>
    <w:rsid w:val="005A305E"/>
    <w:rsid w:val="005A30BB"/>
    <w:rsid w:val="005A3887"/>
    <w:rsid w:val="005A4A92"/>
    <w:rsid w:val="005A5F68"/>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00DD"/>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145"/>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472C"/>
    <w:rsid w:val="005E4855"/>
    <w:rsid w:val="005E53F9"/>
    <w:rsid w:val="005E6E57"/>
    <w:rsid w:val="005E775D"/>
    <w:rsid w:val="005E7D51"/>
    <w:rsid w:val="005E7EDE"/>
    <w:rsid w:val="005F062E"/>
    <w:rsid w:val="005F0A43"/>
    <w:rsid w:val="005F2045"/>
    <w:rsid w:val="005F27BF"/>
    <w:rsid w:val="005F338E"/>
    <w:rsid w:val="005F3956"/>
    <w:rsid w:val="005F3F35"/>
    <w:rsid w:val="005F4171"/>
    <w:rsid w:val="005F41AF"/>
    <w:rsid w:val="005F46D6"/>
    <w:rsid w:val="005F4CF0"/>
    <w:rsid w:val="005F4DD6"/>
    <w:rsid w:val="005F50D8"/>
    <w:rsid w:val="005F51F7"/>
    <w:rsid w:val="005F53A1"/>
    <w:rsid w:val="005F61EF"/>
    <w:rsid w:val="005F6B2F"/>
    <w:rsid w:val="005F6B77"/>
    <w:rsid w:val="005F71BA"/>
    <w:rsid w:val="005F7487"/>
    <w:rsid w:val="005F7697"/>
    <w:rsid w:val="005F7751"/>
    <w:rsid w:val="005F7870"/>
    <w:rsid w:val="005F78EA"/>
    <w:rsid w:val="006002C7"/>
    <w:rsid w:val="00600F95"/>
    <w:rsid w:val="00601717"/>
    <w:rsid w:val="00601839"/>
    <w:rsid w:val="00602759"/>
    <w:rsid w:val="0060277A"/>
    <w:rsid w:val="00602797"/>
    <w:rsid w:val="00602B7C"/>
    <w:rsid w:val="00603312"/>
    <w:rsid w:val="006035A7"/>
    <w:rsid w:val="00603654"/>
    <w:rsid w:val="00604DC7"/>
    <w:rsid w:val="00604E47"/>
    <w:rsid w:val="00605441"/>
    <w:rsid w:val="00605B2B"/>
    <w:rsid w:val="0060654D"/>
    <w:rsid w:val="00606970"/>
    <w:rsid w:val="00606A20"/>
    <w:rsid w:val="006072C6"/>
    <w:rsid w:val="00607A02"/>
    <w:rsid w:val="00607A2E"/>
    <w:rsid w:val="00610773"/>
    <w:rsid w:val="00610F70"/>
    <w:rsid w:val="006119FF"/>
    <w:rsid w:val="00611FF9"/>
    <w:rsid w:val="00612F4B"/>
    <w:rsid w:val="0061306A"/>
    <w:rsid w:val="006130F7"/>
    <w:rsid w:val="00613A98"/>
    <w:rsid w:val="00613AF8"/>
    <w:rsid w:val="00613D8E"/>
    <w:rsid w:val="006142E0"/>
    <w:rsid w:val="00614BE3"/>
    <w:rsid w:val="00614F50"/>
    <w:rsid w:val="00615A57"/>
    <w:rsid w:val="00615E74"/>
    <w:rsid w:val="00616112"/>
    <w:rsid w:val="006165B4"/>
    <w:rsid w:val="006205CA"/>
    <w:rsid w:val="006211A6"/>
    <w:rsid w:val="00621E22"/>
    <w:rsid w:val="00621F53"/>
    <w:rsid w:val="00622E2A"/>
    <w:rsid w:val="0062300F"/>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25D"/>
    <w:rsid w:val="0063580D"/>
    <w:rsid w:val="00635CAE"/>
    <w:rsid w:val="00637240"/>
    <w:rsid w:val="006372EB"/>
    <w:rsid w:val="006375BA"/>
    <w:rsid w:val="00637DE1"/>
    <w:rsid w:val="00640A80"/>
    <w:rsid w:val="00640D9B"/>
    <w:rsid w:val="00640F77"/>
    <w:rsid w:val="006410F0"/>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D4C"/>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1893"/>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6A50"/>
    <w:rsid w:val="006879EF"/>
    <w:rsid w:val="00690A49"/>
    <w:rsid w:val="00690BB6"/>
    <w:rsid w:val="006910D1"/>
    <w:rsid w:val="006910E8"/>
    <w:rsid w:val="006912EC"/>
    <w:rsid w:val="0069137F"/>
    <w:rsid w:val="00691B30"/>
    <w:rsid w:val="00693E1F"/>
    <w:rsid w:val="00693ECB"/>
    <w:rsid w:val="00694797"/>
    <w:rsid w:val="006948AA"/>
    <w:rsid w:val="00694BDB"/>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D6D"/>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71C"/>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1A9"/>
    <w:rsid w:val="006E45F3"/>
    <w:rsid w:val="006E4A2F"/>
    <w:rsid w:val="006E4ED4"/>
    <w:rsid w:val="006E5A22"/>
    <w:rsid w:val="006E5D38"/>
    <w:rsid w:val="006E5E19"/>
    <w:rsid w:val="006E61C3"/>
    <w:rsid w:val="006E7370"/>
    <w:rsid w:val="006E78B3"/>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4FDF"/>
    <w:rsid w:val="00705C38"/>
    <w:rsid w:val="00705F2D"/>
    <w:rsid w:val="00706465"/>
    <w:rsid w:val="0070695A"/>
    <w:rsid w:val="0070782D"/>
    <w:rsid w:val="00707EC8"/>
    <w:rsid w:val="007109C2"/>
    <w:rsid w:val="00710AF4"/>
    <w:rsid w:val="00711340"/>
    <w:rsid w:val="00711D7C"/>
    <w:rsid w:val="00712BC2"/>
    <w:rsid w:val="00712C42"/>
    <w:rsid w:val="00712F6B"/>
    <w:rsid w:val="007136D0"/>
    <w:rsid w:val="00713C55"/>
    <w:rsid w:val="00713DE4"/>
    <w:rsid w:val="00714A41"/>
    <w:rsid w:val="00714C47"/>
    <w:rsid w:val="00715485"/>
    <w:rsid w:val="00716462"/>
    <w:rsid w:val="0071649D"/>
    <w:rsid w:val="00717101"/>
    <w:rsid w:val="00717E8E"/>
    <w:rsid w:val="0072040B"/>
    <w:rsid w:val="00721084"/>
    <w:rsid w:val="00721262"/>
    <w:rsid w:val="00721D9B"/>
    <w:rsid w:val="00722121"/>
    <w:rsid w:val="007224B9"/>
    <w:rsid w:val="00722817"/>
    <w:rsid w:val="00722F94"/>
    <w:rsid w:val="00723AA7"/>
    <w:rsid w:val="0072432E"/>
    <w:rsid w:val="00724593"/>
    <w:rsid w:val="007246B9"/>
    <w:rsid w:val="00725225"/>
    <w:rsid w:val="007258FB"/>
    <w:rsid w:val="00726036"/>
    <w:rsid w:val="00726279"/>
    <w:rsid w:val="007269CB"/>
    <w:rsid w:val="00726A9B"/>
    <w:rsid w:val="00727530"/>
    <w:rsid w:val="007305C5"/>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42"/>
    <w:rsid w:val="007427B5"/>
    <w:rsid w:val="00742865"/>
    <w:rsid w:val="0074296C"/>
    <w:rsid w:val="00742C83"/>
    <w:rsid w:val="0074360F"/>
    <w:rsid w:val="00744181"/>
    <w:rsid w:val="00744502"/>
    <w:rsid w:val="00744A1C"/>
    <w:rsid w:val="00744A64"/>
    <w:rsid w:val="00744AD3"/>
    <w:rsid w:val="00744D47"/>
    <w:rsid w:val="00744EA0"/>
    <w:rsid w:val="007459E0"/>
    <w:rsid w:val="0074638D"/>
    <w:rsid w:val="00746484"/>
    <w:rsid w:val="0074686A"/>
    <w:rsid w:val="00746A2C"/>
    <w:rsid w:val="0074704F"/>
    <w:rsid w:val="0074748E"/>
    <w:rsid w:val="00747F48"/>
    <w:rsid w:val="00747F4C"/>
    <w:rsid w:val="007508DB"/>
    <w:rsid w:val="00751091"/>
    <w:rsid w:val="007512F0"/>
    <w:rsid w:val="00751324"/>
    <w:rsid w:val="00751B83"/>
    <w:rsid w:val="007524ED"/>
    <w:rsid w:val="00752975"/>
    <w:rsid w:val="00754359"/>
    <w:rsid w:val="00754411"/>
    <w:rsid w:val="00754BD9"/>
    <w:rsid w:val="00754E7A"/>
    <w:rsid w:val="0075540C"/>
    <w:rsid w:val="00755DB1"/>
    <w:rsid w:val="0075611B"/>
    <w:rsid w:val="007561A1"/>
    <w:rsid w:val="00756BF5"/>
    <w:rsid w:val="007574FC"/>
    <w:rsid w:val="00760326"/>
    <w:rsid w:val="007605AF"/>
    <w:rsid w:val="00760975"/>
    <w:rsid w:val="00760C76"/>
    <w:rsid w:val="00761FDA"/>
    <w:rsid w:val="007621FF"/>
    <w:rsid w:val="007628D8"/>
    <w:rsid w:val="00762F60"/>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5EC"/>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0C9"/>
    <w:rsid w:val="007A43A2"/>
    <w:rsid w:val="007A4D04"/>
    <w:rsid w:val="007A5DE8"/>
    <w:rsid w:val="007A64A2"/>
    <w:rsid w:val="007A6736"/>
    <w:rsid w:val="007A6B8E"/>
    <w:rsid w:val="007A6BB9"/>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6BC"/>
    <w:rsid w:val="007B78DE"/>
    <w:rsid w:val="007B7DC1"/>
    <w:rsid w:val="007B7EDB"/>
    <w:rsid w:val="007B7EF0"/>
    <w:rsid w:val="007C19AD"/>
    <w:rsid w:val="007C2019"/>
    <w:rsid w:val="007C3598"/>
    <w:rsid w:val="007C3FA8"/>
    <w:rsid w:val="007C4285"/>
    <w:rsid w:val="007C4296"/>
    <w:rsid w:val="007C4C5A"/>
    <w:rsid w:val="007C6209"/>
    <w:rsid w:val="007C6479"/>
    <w:rsid w:val="007C68DA"/>
    <w:rsid w:val="007C754F"/>
    <w:rsid w:val="007C7F34"/>
    <w:rsid w:val="007D0DE1"/>
    <w:rsid w:val="007D229A"/>
    <w:rsid w:val="007D2527"/>
    <w:rsid w:val="007D2534"/>
    <w:rsid w:val="007D2C5F"/>
    <w:rsid w:val="007D2F44"/>
    <w:rsid w:val="007D2F4D"/>
    <w:rsid w:val="007D4178"/>
    <w:rsid w:val="007D427E"/>
    <w:rsid w:val="007D4716"/>
    <w:rsid w:val="007D4896"/>
    <w:rsid w:val="007D4D33"/>
    <w:rsid w:val="007D5631"/>
    <w:rsid w:val="007D6111"/>
    <w:rsid w:val="007D632A"/>
    <w:rsid w:val="007D7175"/>
    <w:rsid w:val="007E1369"/>
    <w:rsid w:val="007E1A1B"/>
    <w:rsid w:val="007E1A88"/>
    <w:rsid w:val="007E3EE7"/>
    <w:rsid w:val="007E4C88"/>
    <w:rsid w:val="007E4E99"/>
    <w:rsid w:val="007E5730"/>
    <w:rsid w:val="007E585E"/>
    <w:rsid w:val="007E598B"/>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64F"/>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1E39"/>
    <w:rsid w:val="00821FFE"/>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1CD5"/>
    <w:rsid w:val="00842B77"/>
    <w:rsid w:val="0084309F"/>
    <w:rsid w:val="0084341D"/>
    <w:rsid w:val="008434BD"/>
    <w:rsid w:val="00843507"/>
    <w:rsid w:val="008436A1"/>
    <w:rsid w:val="00844FCF"/>
    <w:rsid w:val="00845542"/>
    <w:rsid w:val="00845560"/>
    <w:rsid w:val="00845C12"/>
    <w:rsid w:val="008469D9"/>
    <w:rsid w:val="00846DC0"/>
    <w:rsid w:val="008474A7"/>
    <w:rsid w:val="00847D1D"/>
    <w:rsid w:val="00850048"/>
    <w:rsid w:val="008506B6"/>
    <w:rsid w:val="00850969"/>
    <w:rsid w:val="00850AE0"/>
    <w:rsid w:val="00851D48"/>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813"/>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76E5E"/>
    <w:rsid w:val="00880F30"/>
    <w:rsid w:val="00880FD1"/>
    <w:rsid w:val="008827DA"/>
    <w:rsid w:val="00882F73"/>
    <w:rsid w:val="008833C1"/>
    <w:rsid w:val="008833E8"/>
    <w:rsid w:val="00883484"/>
    <w:rsid w:val="008835AC"/>
    <w:rsid w:val="00883F48"/>
    <w:rsid w:val="00884879"/>
    <w:rsid w:val="008850AE"/>
    <w:rsid w:val="008859B8"/>
    <w:rsid w:val="00885D83"/>
    <w:rsid w:val="00887B48"/>
    <w:rsid w:val="00887E41"/>
    <w:rsid w:val="00890B1C"/>
    <w:rsid w:val="00890D60"/>
    <w:rsid w:val="0089176E"/>
    <w:rsid w:val="008917E0"/>
    <w:rsid w:val="00892365"/>
    <w:rsid w:val="0089296D"/>
    <w:rsid w:val="008929D2"/>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1F2"/>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25"/>
    <w:rsid w:val="008F6262"/>
    <w:rsid w:val="008F66FE"/>
    <w:rsid w:val="008F72CC"/>
    <w:rsid w:val="008F72CD"/>
    <w:rsid w:val="00900885"/>
    <w:rsid w:val="00901CA9"/>
    <w:rsid w:val="00901F13"/>
    <w:rsid w:val="00902140"/>
    <w:rsid w:val="00902F51"/>
    <w:rsid w:val="00903802"/>
    <w:rsid w:val="00906315"/>
    <w:rsid w:val="0090696D"/>
    <w:rsid w:val="00906B4D"/>
    <w:rsid w:val="00906C6D"/>
    <w:rsid w:val="00906CD6"/>
    <w:rsid w:val="00906E4D"/>
    <w:rsid w:val="00906F31"/>
    <w:rsid w:val="009078B3"/>
    <w:rsid w:val="00907A77"/>
    <w:rsid w:val="00907E00"/>
    <w:rsid w:val="009103C5"/>
    <w:rsid w:val="00910455"/>
    <w:rsid w:val="009107E7"/>
    <w:rsid w:val="0091088D"/>
    <w:rsid w:val="00910C1F"/>
    <w:rsid w:val="00910FC9"/>
    <w:rsid w:val="009117DC"/>
    <w:rsid w:val="009124BD"/>
    <w:rsid w:val="0091291A"/>
    <w:rsid w:val="00913228"/>
    <w:rsid w:val="0091334B"/>
    <w:rsid w:val="00913612"/>
    <w:rsid w:val="0091366A"/>
    <w:rsid w:val="00913824"/>
    <w:rsid w:val="00914A32"/>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AC3"/>
    <w:rsid w:val="00926DA7"/>
    <w:rsid w:val="0092781E"/>
    <w:rsid w:val="00927F8B"/>
    <w:rsid w:val="0093003D"/>
    <w:rsid w:val="0093094D"/>
    <w:rsid w:val="00931953"/>
    <w:rsid w:val="009325F3"/>
    <w:rsid w:val="009328C7"/>
    <w:rsid w:val="00932D16"/>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67933"/>
    <w:rsid w:val="009709F8"/>
    <w:rsid w:val="00970C26"/>
    <w:rsid w:val="0097258B"/>
    <w:rsid w:val="00972929"/>
    <w:rsid w:val="00972B7F"/>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1DCB"/>
    <w:rsid w:val="009826C8"/>
    <w:rsid w:val="00983015"/>
    <w:rsid w:val="0098304C"/>
    <w:rsid w:val="009836E4"/>
    <w:rsid w:val="0098412F"/>
    <w:rsid w:val="00985BE0"/>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06"/>
    <w:rsid w:val="009973F1"/>
    <w:rsid w:val="009973F3"/>
    <w:rsid w:val="009A010D"/>
    <w:rsid w:val="009A0141"/>
    <w:rsid w:val="009A0C6F"/>
    <w:rsid w:val="009A14D5"/>
    <w:rsid w:val="009A14EF"/>
    <w:rsid w:val="009A1507"/>
    <w:rsid w:val="009A2C21"/>
    <w:rsid w:val="009A2DF9"/>
    <w:rsid w:val="009A3A51"/>
    <w:rsid w:val="009A3A86"/>
    <w:rsid w:val="009A4869"/>
    <w:rsid w:val="009A633B"/>
    <w:rsid w:val="009A6A6B"/>
    <w:rsid w:val="009B07C3"/>
    <w:rsid w:val="009B0DF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627"/>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467"/>
    <w:rsid w:val="009E3AFD"/>
    <w:rsid w:val="009E3CDD"/>
    <w:rsid w:val="009E3D6C"/>
    <w:rsid w:val="009E4983"/>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0C5D"/>
    <w:rsid w:val="00A00CFA"/>
    <w:rsid w:val="00A01F17"/>
    <w:rsid w:val="00A022A5"/>
    <w:rsid w:val="00A03550"/>
    <w:rsid w:val="00A03A22"/>
    <w:rsid w:val="00A03E62"/>
    <w:rsid w:val="00A042C6"/>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48BB"/>
    <w:rsid w:val="00A1566A"/>
    <w:rsid w:val="00A15A97"/>
    <w:rsid w:val="00A165BF"/>
    <w:rsid w:val="00A169EC"/>
    <w:rsid w:val="00A17068"/>
    <w:rsid w:val="00A172E8"/>
    <w:rsid w:val="00A1783F"/>
    <w:rsid w:val="00A179FF"/>
    <w:rsid w:val="00A20696"/>
    <w:rsid w:val="00A21A36"/>
    <w:rsid w:val="00A21D98"/>
    <w:rsid w:val="00A22473"/>
    <w:rsid w:val="00A227A2"/>
    <w:rsid w:val="00A23E00"/>
    <w:rsid w:val="00A25294"/>
    <w:rsid w:val="00A254EE"/>
    <w:rsid w:val="00A25BE7"/>
    <w:rsid w:val="00A25E6F"/>
    <w:rsid w:val="00A26B1E"/>
    <w:rsid w:val="00A26E3B"/>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53A8"/>
    <w:rsid w:val="00A567C1"/>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5CF5"/>
    <w:rsid w:val="00A65D1A"/>
    <w:rsid w:val="00A6643C"/>
    <w:rsid w:val="00A67544"/>
    <w:rsid w:val="00A67E50"/>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61A"/>
    <w:rsid w:val="00A85A05"/>
    <w:rsid w:val="00A86D63"/>
    <w:rsid w:val="00A8710D"/>
    <w:rsid w:val="00A87797"/>
    <w:rsid w:val="00A90E72"/>
    <w:rsid w:val="00A9107B"/>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B82"/>
    <w:rsid w:val="00AA3CD1"/>
    <w:rsid w:val="00AA3DB7"/>
    <w:rsid w:val="00AA4B62"/>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2C5"/>
    <w:rsid w:val="00AC0705"/>
    <w:rsid w:val="00AC0E15"/>
    <w:rsid w:val="00AC109B"/>
    <w:rsid w:val="00AC1E10"/>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828"/>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B5C"/>
    <w:rsid w:val="00AF7D94"/>
    <w:rsid w:val="00B00752"/>
    <w:rsid w:val="00B01270"/>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2748E"/>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3958"/>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AC0"/>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2F81"/>
    <w:rsid w:val="00B93204"/>
    <w:rsid w:val="00B9346A"/>
    <w:rsid w:val="00B94E17"/>
    <w:rsid w:val="00B957FE"/>
    <w:rsid w:val="00B95BD9"/>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2DF"/>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16F"/>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C79E7"/>
    <w:rsid w:val="00BD008E"/>
    <w:rsid w:val="00BD12A8"/>
    <w:rsid w:val="00BD18EE"/>
    <w:rsid w:val="00BD2F3B"/>
    <w:rsid w:val="00BD32A8"/>
    <w:rsid w:val="00BD3372"/>
    <w:rsid w:val="00BD3BEB"/>
    <w:rsid w:val="00BD410F"/>
    <w:rsid w:val="00BD462A"/>
    <w:rsid w:val="00BD50AA"/>
    <w:rsid w:val="00BD5135"/>
    <w:rsid w:val="00BD557D"/>
    <w:rsid w:val="00BD5DE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3A1"/>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376A"/>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50B"/>
    <w:rsid w:val="00C427AA"/>
    <w:rsid w:val="00C42BD6"/>
    <w:rsid w:val="00C43032"/>
    <w:rsid w:val="00C4304C"/>
    <w:rsid w:val="00C43315"/>
    <w:rsid w:val="00C4357D"/>
    <w:rsid w:val="00C4376E"/>
    <w:rsid w:val="00C440F7"/>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66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0B8"/>
    <w:rsid w:val="00C6620C"/>
    <w:rsid w:val="00C66A10"/>
    <w:rsid w:val="00C66F35"/>
    <w:rsid w:val="00C67EAB"/>
    <w:rsid w:val="00C67F62"/>
    <w:rsid w:val="00C70DFF"/>
    <w:rsid w:val="00C7235E"/>
    <w:rsid w:val="00C727B6"/>
    <w:rsid w:val="00C73B4F"/>
    <w:rsid w:val="00C73CC6"/>
    <w:rsid w:val="00C73F1E"/>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4501"/>
    <w:rsid w:val="00C8573D"/>
    <w:rsid w:val="00C8646D"/>
    <w:rsid w:val="00C906A8"/>
    <w:rsid w:val="00C90AD2"/>
    <w:rsid w:val="00C90D7B"/>
    <w:rsid w:val="00C91C13"/>
    <w:rsid w:val="00C91DE3"/>
    <w:rsid w:val="00C92C7F"/>
    <w:rsid w:val="00C92D69"/>
    <w:rsid w:val="00C9330E"/>
    <w:rsid w:val="00C9369D"/>
    <w:rsid w:val="00C944FA"/>
    <w:rsid w:val="00C94A9D"/>
    <w:rsid w:val="00C955AB"/>
    <w:rsid w:val="00C95854"/>
    <w:rsid w:val="00C95D09"/>
    <w:rsid w:val="00C95EFF"/>
    <w:rsid w:val="00C96E6F"/>
    <w:rsid w:val="00C96FAF"/>
    <w:rsid w:val="00C97065"/>
    <w:rsid w:val="00C97872"/>
    <w:rsid w:val="00C97BA2"/>
    <w:rsid w:val="00CA0532"/>
    <w:rsid w:val="00CA0C22"/>
    <w:rsid w:val="00CA17D9"/>
    <w:rsid w:val="00CA1892"/>
    <w:rsid w:val="00CA1F3B"/>
    <w:rsid w:val="00CA21E6"/>
    <w:rsid w:val="00CA2241"/>
    <w:rsid w:val="00CA280D"/>
    <w:rsid w:val="00CA2993"/>
    <w:rsid w:val="00CA2D9A"/>
    <w:rsid w:val="00CA2EB3"/>
    <w:rsid w:val="00CA3CDD"/>
    <w:rsid w:val="00CA403B"/>
    <w:rsid w:val="00CA4D18"/>
    <w:rsid w:val="00CA4F50"/>
    <w:rsid w:val="00CA505A"/>
    <w:rsid w:val="00CA59DD"/>
    <w:rsid w:val="00CA60BC"/>
    <w:rsid w:val="00CA638D"/>
    <w:rsid w:val="00CA7DFF"/>
    <w:rsid w:val="00CB008E"/>
    <w:rsid w:val="00CB01FA"/>
    <w:rsid w:val="00CB0737"/>
    <w:rsid w:val="00CB097A"/>
    <w:rsid w:val="00CB26EC"/>
    <w:rsid w:val="00CB29F4"/>
    <w:rsid w:val="00CB2BAA"/>
    <w:rsid w:val="00CB2D2A"/>
    <w:rsid w:val="00CB5978"/>
    <w:rsid w:val="00CB5B1E"/>
    <w:rsid w:val="00CB5CC4"/>
    <w:rsid w:val="00CB683C"/>
    <w:rsid w:val="00CB72FA"/>
    <w:rsid w:val="00CB7346"/>
    <w:rsid w:val="00CB787A"/>
    <w:rsid w:val="00CC0C4A"/>
    <w:rsid w:val="00CC124B"/>
    <w:rsid w:val="00CC17F0"/>
    <w:rsid w:val="00CC1853"/>
    <w:rsid w:val="00CC1FAE"/>
    <w:rsid w:val="00CC23C0"/>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D754A"/>
    <w:rsid w:val="00CE0109"/>
    <w:rsid w:val="00CE07CD"/>
    <w:rsid w:val="00CE09CA"/>
    <w:rsid w:val="00CE1434"/>
    <w:rsid w:val="00CE1856"/>
    <w:rsid w:val="00CE1B7F"/>
    <w:rsid w:val="00CE1FC5"/>
    <w:rsid w:val="00CE29AB"/>
    <w:rsid w:val="00CE46E5"/>
    <w:rsid w:val="00CE485A"/>
    <w:rsid w:val="00CE48FF"/>
    <w:rsid w:val="00CE5279"/>
    <w:rsid w:val="00CE57B1"/>
    <w:rsid w:val="00CE5A78"/>
    <w:rsid w:val="00CE781F"/>
    <w:rsid w:val="00CE78AE"/>
    <w:rsid w:val="00CE7AD3"/>
    <w:rsid w:val="00CE7B60"/>
    <w:rsid w:val="00CE7E62"/>
    <w:rsid w:val="00CF051E"/>
    <w:rsid w:val="00CF195E"/>
    <w:rsid w:val="00CF19DA"/>
    <w:rsid w:val="00CF1C7F"/>
    <w:rsid w:val="00CF1CC0"/>
    <w:rsid w:val="00CF1EEA"/>
    <w:rsid w:val="00CF24F8"/>
    <w:rsid w:val="00CF2587"/>
    <w:rsid w:val="00CF2653"/>
    <w:rsid w:val="00CF3AD6"/>
    <w:rsid w:val="00CF3AE8"/>
    <w:rsid w:val="00CF3C1E"/>
    <w:rsid w:val="00CF4247"/>
    <w:rsid w:val="00CF46DF"/>
    <w:rsid w:val="00CF4ED1"/>
    <w:rsid w:val="00CF5263"/>
    <w:rsid w:val="00CF58FE"/>
    <w:rsid w:val="00CF5D9B"/>
    <w:rsid w:val="00CF60B5"/>
    <w:rsid w:val="00CF69EA"/>
    <w:rsid w:val="00CF6BD4"/>
    <w:rsid w:val="00CF6E82"/>
    <w:rsid w:val="00CF76F3"/>
    <w:rsid w:val="00D004FA"/>
    <w:rsid w:val="00D01440"/>
    <w:rsid w:val="00D01B21"/>
    <w:rsid w:val="00D01DDD"/>
    <w:rsid w:val="00D01E2F"/>
    <w:rsid w:val="00D03102"/>
    <w:rsid w:val="00D03727"/>
    <w:rsid w:val="00D03740"/>
    <w:rsid w:val="00D0378A"/>
    <w:rsid w:val="00D04E5B"/>
    <w:rsid w:val="00D050A7"/>
    <w:rsid w:val="00D05132"/>
    <w:rsid w:val="00D05C09"/>
    <w:rsid w:val="00D05D2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802"/>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1A6E"/>
    <w:rsid w:val="00D42288"/>
    <w:rsid w:val="00D43251"/>
    <w:rsid w:val="00D437D8"/>
    <w:rsid w:val="00D43B3F"/>
    <w:rsid w:val="00D44944"/>
    <w:rsid w:val="00D44994"/>
    <w:rsid w:val="00D45DF3"/>
    <w:rsid w:val="00D46174"/>
    <w:rsid w:val="00D46A05"/>
    <w:rsid w:val="00D46F26"/>
    <w:rsid w:val="00D47DD0"/>
    <w:rsid w:val="00D50183"/>
    <w:rsid w:val="00D51D12"/>
    <w:rsid w:val="00D53384"/>
    <w:rsid w:val="00D5362B"/>
    <w:rsid w:val="00D53722"/>
    <w:rsid w:val="00D53A3B"/>
    <w:rsid w:val="00D53DAF"/>
    <w:rsid w:val="00D542AA"/>
    <w:rsid w:val="00D54C80"/>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ECE"/>
    <w:rsid w:val="00D61FF0"/>
    <w:rsid w:val="00D6211D"/>
    <w:rsid w:val="00D62C97"/>
    <w:rsid w:val="00D62F63"/>
    <w:rsid w:val="00D63517"/>
    <w:rsid w:val="00D63B75"/>
    <w:rsid w:val="00D64993"/>
    <w:rsid w:val="00D6584E"/>
    <w:rsid w:val="00D65856"/>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2C9"/>
    <w:rsid w:val="00D80AB8"/>
    <w:rsid w:val="00D81417"/>
    <w:rsid w:val="00D814E7"/>
    <w:rsid w:val="00D81792"/>
    <w:rsid w:val="00D819B1"/>
    <w:rsid w:val="00D82494"/>
    <w:rsid w:val="00D82919"/>
    <w:rsid w:val="00D83AE9"/>
    <w:rsid w:val="00D8509E"/>
    <w:rsid w:val="00D854A3"/>
    <w:rsid w:val="00D857B8"/>
    <w:rsid w:val="00D86328"/>
    <w:rsid w:val="00D86351"/>
    <w:rsid w:val="00D87175"/>
    <w:rsid w:val="00D879CF"/>
    <w:rsid w:val="00D87ABF"/>
    <w:rsid w:val="00D90CD3"/>
    <w:rsid w:val="00D90E41"/>
    <w:rsid w:val="00D90EEE"/>
    <w:rsid w:val="00D9137D"/>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AC"/>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9C7"/>
    <w:rsid w:val="00DB6FF5"/>
    <w:rsid w:val="00DB76A3"/>
    <w:rsid w:val="00DB7BF5"/>
    <w:rsid w:val="00DC1070"/>
    <w:rsid w:val="00DC1327"/>
    <w:rsid w:val="00DC1350"/>
    <w:rsid w:val="00DC1510"/>
    <w:rsid w:val="00DC1B89"/>
    <w:rsid w:val="00DC1CED"/>
    <w:rsid w:val="00DC2AF9"/>
    <w:rsid w:val="00DC2D35"/>
    <w:rsid w:val="00DC2E02"/>
    <w:rsid w:val="00DC2F00"/>
    <w:rsid w:val="00DC3237"/>
    <w:rsid w:val="00DC32EF"/>
    <w:rsid w:val="00DC40EC"/>
    <w:rsid w:val="00DC41A4"/>
    <w:rsid w:val="00DC451F"/>
    <w:rsid w:val="00DC5672"/>
    <w:rsid w:val="00DC59A3"/>
    <w:rsid w:val="00DC5F90"/>
    <w:rsid w:val="00DC60A2"/>
    <w:rsid w:val="00DC63DD"/>
    <w:rsid w:val="00DC6600"/>
    <w:rsid w:val="00DC67BD"/>
    <w:rsid w:val="00DC6924"/>
    <w:rsid w:val="00DC71F2"/>
    <w:rsid w:val="00DD01AD"/>
    <w:rsid w:val="00DD1B7A"/>
    <w:rsid w:val="00DD2025"/>
    <w:rsid w:val="00DD22EA"/>
    <w:rsid w:val="00DD23A0"/>
    <w:rsid w:val="00DD2A2C"/>
    <w:rsid w:val="00DD2E7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283"/>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230"/>
    <w:rsid w:val="00E01DAA"/>
    <w:rsid w:val="00E023E5"/>
    <w:rsid w:val="00E02432"/>
    <w:rsid w:val="00E03321"/>
    <w:rsid w:val="00E038A7"/>
    <w:rsid w:val="00E04022"/>
    <w:rsid w:val="00E0511E"/>
    <w:rsid w:val="00E06FE7"/>
    <w:rsid w:val="00E0728F"/>
    <w:rsid w:val="00E0755C"/>
    <w:rsid w:val="00E07726"/>
    <w:rsid w:val="00E108DC"/>
    <w:rsid w:val="00E110E6"/>
    <w:rsid w:val="00E1191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374E6"/>
    <w:rsid w:val="00E37A3D"/>
    <w:rsid w:val="00E41BC5"/>
    <w:rsid w:val="00E424F8"/>
    <w:rsid w:val="00E4299F"/>
    <w:rsid w:val="00E429ED"/>
    <w:rsid w:val="00E4318A"/>
    <w:rsid w:val="00E43F37"/>
    <w:rsid w:val="00E445E3"/>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103"/>
    <w:rsid w:val="00E71C6D"/>
    <w:rsid w:val="00E71E2A"/>
    <w:rsid w:val="00E72C01"/>
    <w:rsid w:val="00E741AC"/>
    <w:rsid w:val="00E749C9"/>
    <w:rsid w:val="00E75174"/>
    <w:rsid w:val="00E75EBA"/>
    <w:rsid w:val="00E763B4"/>
    <w:rsid w:val="00E7694C"/>
    <w:rsid w:val="00E77848"/>
    <w:rsid w:val="00E77A0B"/>
    <w:rsid w:val="00E77F68"/>
    <w:rsid w:val="00E80514"/>
    <w:rsid w:val="00E80960"/>
    <w:rsid w:val="00E80E5B"/>
    <w:rsid w:val="00E816C5"/>
    <w:rsid w:val="00E81958"/>
    <w:rsid w:val="00E81ABF"/>
    <w:rsid w:val="00E81CE0"/>
    <w:rsid w:val="00E81E7C"/>
    <w:rsid w:val="00E82104"/>
    <w:rsid w:val="00E8224D"/>
    <w:rsid w:val="00E8496E"/>
    <w:rsid w:val="00E8519F"/>
    <w:rsid w:val="00E8546A"/>
    <w:rsid w:val="00E8582E"/>
    <w:rsid w:val="00E85CC3"/>
    <w:rsid w:val="00E8644A"/>
    <w:rsid w:val="00E90279"/>
    <w:rsid w:val="00E90635"/>
    <w:rsid w:val="00E9089A"/>
    <w:rsid w:val="00E909A1"/>
    <w:rsid w:val="00E90A9C"/>
    <w:rsid w:val="00E90BFF"/>
    <w:rsid w:val="00E913D3"/>
    <w:rsid w:val="00E91851"/>
    <w:rsid w:val="00E91F04"/>
    <w:rsid w:val="00E91F35"/>
    <w:rsid w:val="00E92241"/>
    <w:rsid w:val="00E922AD"/>
    <w:rsid w:val="00E93553"/>
    <w:rsid w:val="00E940F1"/>
    <w:rsid w:val="00E9441F"/>
    <w:rsid w:val="00E94ECD"/>
    <w:rsid w:val="00E95BA6"/>
    <w:rsid w:val="00E97110"/>
    <w:rsid w:val="00E97648"/>
    <w:rsid w:val="00E97B9F"/>
    <w:rsid w:val="00EA0210"/>
    <w:rsid w:val="00EA0691"/>
    <w:rsid w:val="00EA0D3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0E09"/>
    <w:rsid w:val="00EC165C"/>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4E52"/>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09A"/>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57AC"/>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571"/>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BF2"/>
    <w:rsid w:val="00F65CF2"/>
    <w:rsid w:val="00F65E76"/>
    <w:rsid w:val="00F662F1"/>
    <w:rsid w:val="00F66390"/>
    <w:rsid w:val="00F672F9"/>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446"/>
    <w:rsid w:val="00F76ECC"/>
    <w:rsid w:val="00F77826"/>
    <w:rsid w:val="00F80399"/>
    <w:rsid w:val="00F8102E"/>
    <w:rsid w:val="00F81235"/>
    <w:rsid w:val="00F812C8"/>
    <w:rsid w:val="00F8132D"/>
    <w:rsid w:val="00F818AE"/>
    <w:rsid w:val="00F81B40"/>
    <w:rsid w:val="00F81C7F"/>
    <w:rsid w:val="00F820C4"/>
    <w:rsid w:val="00F826F4"/>
    <w:rsid w:val="00F83078"/>
    <w:rsid w:val="00F83540"/>
    <w:rsid w:val="00F83829"/>
    <w:rsid w:val="00F83953"/>
    <w:rsid w:val="00F84069"/>
    <w:rsid w:val="00F843D7"/>
    <w:rsid w:val="00F84658"/>
    <w:rsid w:val="00F85153"/>
    <w:rsid w:val="00F85536"/>
    <w:rsid w:val="00F8657A"/>
    <w:rsid w:val="00F8679A"/>
    <w:rsid w:val="00F87117"/>
    <w:rsid w:val="00F8736C"/>
    <w:rsid w:val="00F87554"/>
    <w:rsid w:val="00F9030E"/>
    <w:rsid w:val="00F90ADB"/>
    <w:rsid w:val="00F90E78"/>
    <w:rsid w:val="00F91209"/>
    <w:rsid w:val="00F9221F"/>
    <w:rsid w:val="00F931C7"/>
    <w:rsid w:val="00F93381"/>
    <w:rsid w:val="00F93559"/>
    <w:rsid w:val="00F935DD"/>
    <w:rsid w:val="00F93620"/>
    <w:rsid w:val="00F93838"/>
    <w:rsid w:val="00F93893"/>
    <w:rsid w:val="00F93D72"/>
    <w:rsid w:val="00F93E65"/>
    <w:rsid w:val="00F94070"/>
    <w:rsid w:val="00F9482A"/>
    <w:rsid w:val="00F94DB5"/>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644C"/>
    <w:rsid w:val="00FA7ED9"/>
    <w:rsid w:val="00FB0082"/>
    <w:rsid w:val="00FB0243"/>
    <w:rsid w:val="00FB1527"/>
    <w:rsid w:val="00FB2537"/>
    <w:rsid w:val="00FB2A7D"/>
    <w:rsid w:val="00FB33DC"/>
    <w:rsid w:val="00FB3E87"/>
    <w:rsid w:val="00FB3EE4"/>
    <w:rsid w:val="00FB40A1"/>
    <w:rsid w:val="00FB4338"/>
    <w:rsid w:val="00FB477E"/>
    <w:rsid w:val="00FB4C9C"/>
    <w:rsid w:val="00FB6165"/>
    <w:rsid w:val="00FB7392"/>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300"/>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68E"/>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F2703"/>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713"/>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uiPriority w:val="9"/>
    <w:qFormat/>
    <w:pPr>
      <w:keepNext/>
      <w:numPr>
        <w:ilvl w:val="1"/>
        <w:numId w:val="1"/>
      </w:numPr>
      <w:tabs>
        <w:tab w:val="left" w:pos="432"/>
        <w:tab w:val="left" w:pos="666"/>
      </w:tabs>
      <w:spacing w:before="120"/>
      <w:outlineLvl w:val="1"/>
    </w:pPr>
    <w:rPr>
      <w:b/>
      <w:bCs/>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style>
  <w:style w:type="paragraph" w:styleId="Heading8">
    <w:name w:val="heading 8"/>
    <w:aliases w:val="h8,Table Heading"/>
    <w:basedOn w:val="Normal"/>
    <w:next w:val="Normal"/>
    <w:link w:val="Heading8Char"/>
    <w:qFormat/>
    <w:pPr>
      <w:numPr>
        <w:ilvl w:val="7"/>
        <w:numId w:val="1"/>
      </w:numPr>
      <w:spacing w:before="240" w:after="60"/>
      <w:outlineLvl w:val="7"/>
    </w:pPr>
    <w:rPr>
      <w:i/>
      <w:iCs/>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spacing w:after="180"/>
      <w:ind w:left="568" w:hanging="284"/>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pacing w:after="180"/>
      <w:ind w:left="568" w:hanging="284"/>
      <w:textAlignment w:val="baseline"/>
    </w:pPr>
    <w:rPr>
      <w:rFonts w:eastAsia="MS Mincho"/>
      <w:sz w:val="20"/>
      <w:szCs w:val="20"/>
      <w:lang w:val="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MS Mincho"/>
      <w:sz w:val="20"/>
      <w:szCs w:val="20"/>
      <w:lang w:val="en-GB"/>
    </w:rPr>
  </w:style>
  <w:style w:type="paragraph" w:customStyle="1" w:styleId="B3">
    <w:name w:val="B3"/>
    <w:basedOn w:val="List3"/>
    <w:link w:val="B3Char2"/>
    <w:qFormat/>
    <w:pPr>
      <w:overflowPunct w:val="0"/>
      <w:spacing w:after="180"/>
      <w:ind w:leftChars="0" w:left="1135" w:firstLineChars="0" w:hanging="284"/>
      <w:contextualSpacing w:val="0"/>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ind w:firstLine="420"/>
    </w:pPr>
    <w:rPr>
      <w:rFonts w:ascii="SimSun" w:hAnsi="SimSu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textAlignment w:val="baseline"/>
    </w:pPr>
    <w:rPr>
      <w:rFonts w:eastAsia="MS Mincho"/>
      <w:szCs w:val="20"/>
      <w:lang w:eastAsia="en-GB"/>
    </w:rPr>
  </w:style>
  <w:style w:type="paragraph" w:customStyle="1" w:styleId="1">
    <w:name w:val="목록 단락1"/>
    <w:basedOn w:val="Normal"/>
    <w:uiPriority w:val="34"/>
    <w:qFormat/>
    <w:pPr>
      <w:spacing w:after="100" w:afterAutospacing="1" w:line="259" w:lineRule="auto"/>
      <w:ind w:leftChars="400" w:left="840"/>
    </w:pPr>
    <w:rPr>
      <w:rFonts w:eastAsia="MS Gothic"/>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pPr>
    <w:rPr>
      <w:rFonts w:ascii="Arial" w:eastAsia="Batang" w:hAnsi="Arial"/>
      <w:b/>
      <w:sz w:val="18"/>
      <w:szCs w:val="20"/>
      <w:lang w:val="en-GB"/>
    </w:rPr>
  </w:style>
  <w:style w:type="paragraph" w:styleId="ListBullet2">
    <w:name w:val="List Bullet 2"/>
    <w:aliases w:val="lb2"/>
    <w:basedOn w:val="Normal"/>
    <w:rsid w:val="006B460C"/>
    <w:pPr>
      <w:numPr>
        <w:numId w:val="4"/>
      </w:numPr>
      <w:spacing w:after="240"/>
    </w:pPr>
    <w:rPr>
      <w:lang w:val="en-HK" w:eastAsia="zh-CN"/>
    </w:rPr>
  </w:style>
  <w:style w:type="paragraph" w:customStyle="1" w:styleId="TAL">
    <w:name w:val="TAL"/>
    <w:basedOn w:val="Normal"/>
    <w:link w:val="TALCar"/>
    <w:qFormat/>
    <w:rsid w:val="00CE29AB"/>
    <w:pPr>
      <w:keepNext/>
      <w:keepLines/>
      <w:overflowPunct w:val="0"/>
      <w:textAlignment w:val="baseline"/>
    </w:pPr>
    <w:rPr>
      <w:rFonts w:ascii="Arial" w:hAnsi="Arial"/>
      <w:sz w:val="18"/>
      <w:lang w:val="en-HK" w:eastAsia="en-GB"/>
    </w:rPr>
  </w:style>
  <w:style w:type="paragraph" w:customStyle="1" w:styleId="TAH">
    <w:name w:val="TAH"/>
    <w:basedOn w:val="Normal"/>
    <w:link w:val="TAHCar"/>
    <w:qFormat/>
    <w:rsid w:val="00CE29AB"/>
    <w:pPr>
      <w:keepNext/>
      <w:keepLines/>
      <w:overflowPunct w:val="0"/>
      <w:jc w:val="center"/>
      <w:textAlignment w:val="baseline"/>
    </w:pPr>
    <w:rPr>
      <w:rFonts w:ascii="Arial" w:hAnsi="Arial"/>
      <w:b/>
      <w:sz w:val="18"/>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0">
    <w:name w:val="列出段落2"/>
    <w:basedOn w:val="Normal"/>
    <w:link w:val="a2"/>
    <w:uiPriority w:val="34"/>
    <w:qFormat/>
    <w:rsid w:val="00555F08"/>
    <w:pPr>
      <w:suppressAutoHyphens/>
      <w:spacing w:after="50"/>
      <w:ind w:left="840"/>
    </w:pPr>
    <w:rPr>
      <w:rFonts w:ascii="Cambria" w:eastAsia="SimHei" w:hAnsi="Cambria" w:cs="SimSun"/>
      <w:sz w:val="20"/>
      <w:szCs w:val="20"/>
    </w:rPr>
  </w:style>
  <w:style w:type="character" w:customStyle="1" w:styleId="a2">
    <w:name w:val="列出段落 字符"/>
    <w:link w:val="20"/>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spacing w:before="100" w:beforeAutospacing="1" w:after="100" w:afterAutospacing="1"/>
    </w:p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spacing w:after="50"/>
      <w:ind w:left="840"/>
    </w:pPr>
    <w:rPr>
      <w:rFonts w:ascii="Times" w:eastAsia="Batang" w:hAnsi="Times"/>
      <w:sz w:val="20"/>
      <w:lang w:val="en-GB" w:eastAsia="zh-CN"/>
    </w:rPr>
  </w:style>
  <w:style w:type="paragraph" w:customStyle="1" w:styleId="30">
    <w:name w:val="列出段落3"/>
    <w:basedOn w:val="Normal"/>
    <w:uiPriority w:val="34"/>
    <w:qFormat/>
    <w:rsid w:val="007605AF"/>
    <w:pPr>
      <w:suppressAutoHyphens/>
      <w:spacing w:after="50"/>
      <w:ind w:left="840"/>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5F338E"/>
    <w:rPr>
      <w:rFonts w:eastAsia="Times New Roman"/>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pacing w:after="0"/>
      <w:ind w:left="1134" w:right="425" w:hanging="1134"/>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pacing w:before="60" w:after="180"/>
      <w:jc w:val="center"/>
      <w:textAlignment w:val="baseline"/>
    </w:pPr>
    <w:rPr>
      <w:rFonts w:ascii="Arial" w:hAnsi="Arial"/>
      <w:b/>
      <w:sz w:val="20"/>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uiPriority w:val="9"/>
    <w:rsid w:val="0075611B"/>
    <w:rPr>
      <w:rFonts w:eastAsia="Times New Roman"/>
      <w:b/>
      <w:bCs/>
      <w:sz w:val="24"/>
      <w:szCs w:val="24"/>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rsid w:val="0075611B"/>
    <w:rPr>
      <w:rFonts w:eastAsia="Times New Roman"/>
      <w:b/>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rFonts w:eastAsia="Times New Roman"/>
      <w:b/>
      <w:bCs/>
      <w:sz w:val="24"/>
      <w:szCs w:val="28"/>
    </w:rPr>
  </w:style>
  <w:style w:type="character" w:customStyle="1" w:styleId="Heading5Char">
    <w:name w:val="Heading 5 Char"/>
    <w:aliases w:val="h5 Char,Heading5 Char,H5 Char"/>
    <w:basedOn w:val="DefaultParagraphFont"/>
    <w:link w:val="Heading5"/>
    <w:rsid w:val="0075611B"/>
    <w:rPr>
      <w:rFonts w:eastAsia="Times New Roman"/>
      <w:b/>
      <w:bCs/>
      <w:i/>
      <w:iCs/>
      <w:sz w:val="24"/>
      <w:szCs w:val="26"/>
    </w:rPr>
  </w:style>
  <w:style w:type="character" w:customStyle="1" w:styleId="Heading6Char">
    <w:name w:val="Heading 6 Char"/>
    <w:aliases w:val="h6 Char"/>
    <w:basedOn w:val="DefaultParagraphFont"/>
    <w:link w:val="Heading6"/>
    <w:rsid w:val="0075611B"/>
    <w:rPr>
      <w:rFonts w:eastAsia="Times New Roman"/>
      <w:b/>
      <w:bCs/>
      <w:sz w:val="24"/>
      <w:szCs w:val="24"/>
    </w:rPr>
  </w:style>
  <w:style w:type="character" w:customStyle="1" w:styleId="Heading7Char">
    <w:name w:val="Heading 7 Char"/>
    <w:aliases w:val="h7 Char"/>
    <w:basedOn w:val="DefaultParagraphFont"/>
    <w:link w:val="Heading7"/>
    <w:uiPriority w:val="9"/>
    <w:rsid w:val="0075611B"/>
    <w:rPr>
      <w:rFonts w:eastAsia="Times New Roman"/>
      <w:sz w:val="24"/>
      <w:szCs w:val="24"/>
    </w:rPr>
  </w:style>
  <w:style w:type="character" w:customStyle="1" w:styleId="Heading8Char">
    <w:name w:val="Heading 8 Char"/>
    <w:aliases w:val="h8 Char,Table Heading Char"/>
    <w:basedOn w:val="DefaultParagraphFont"/>
    <w:link w:val="Heading8"/>
    <w:rsid w:val="0075611B"/>
    <w:rPr>
      <w:rFonts w:eastAsia="Times New Roman"/>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eastAsia="Times New Roman" w:hAnsi="Arial" w:cs="Arial"/>
      <w:sz w:val="24"/>
      <w:szCs w:val="24"/>
    </w:rPr>
  </w:style>
  <w:style w:type="paragraph" w:customStyle="1" w:styleId="BodyTextContinued">
    <w:name w:val="Body Text Continued"/>
    <w:aliases w:val="btc"/>
    <w:basedOn w:val="Normal"/>
    <w:next w:val="BodyText"/>
    <w:rsid w:val="0075611B"/>
    <w:pPr>
      <w:spacing w:after="240"/>
    </w:pPr>
    <w:rPr>
      <w:lang w:val="en-HK" w:eastAsia="zh-CN"/>
    </w:rPr>
  </w:style>
  <w:style w:type="paragraph" w:customStyle="1" w:styleId="Quote1">
    <w:name w:val="Quote1"/>
    <w:aliases w:val="q"/>
    <w:basedOn w:val="Normal"/>
    <w:next w:val="BodyTextContinued"/>
    <w:rsid w:val="0075611B"/>
    <w:pPr>
      <w:spacing w:after="240"/>
      <w:ind w:left="1440" w:right="1440"/>
    </w:pPr>
    <w:rPr>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spacing w:after="240" w:line="360" w:lineRule="auto"/>
      <w:ind w:firstLine="1440"/>
    </w:pPr>
    <w:rPr>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spacing w:after="240"/>
      <w:ind w:left="1440"/>
    </w:pPr>
    <w:rPr>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spacing w:after="240" w:line="480" w:lineRule="auto"/>
      <w:ind w:firstLine="720"/>
    </w:pPr>
    <w:rPr>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spacing w:after="240"/>
      <w:ind w:firstLine="720"/>
    </w:pPr>
    <w:rPr>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spacing w:after="240" w:line="360" w:lineRule="auto"/>
      <w:ind w:left="1440"/>
    </w:pPr>
    <w:rPr>
      <w:lang w:val="en-HK" w:eastAsia="zh-CN"/>
    </w:rPr>
  </w:style>
  <w:style w:type="paragraph" w:styleId="BodyTextIndent2">
    <w:name w:val="Body Text Indent 2"/>
    <w:aliases w:val="bti2"/>
    <w:basedOn w:val="Normal"/>
    <w:link w:val="BodyTextIndent2Char"/>
    <w:rsid w:val="0075611B"/>
    <w:pPr>
      <w:spacing w:after="240" w:line="480" w:lineRule="auto"/>
      <w:ind w:left="1440"/>
    </w:pPr>
    <w:rPr>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ind w:left="720" w:hanging="720"/>
    </w:pPr>
    <w:rPr>
      <w:lang w:val="en-HK" w:eastAsia="zh-CN"/>
    </w:rPr>
  </w:style>
  <w:style w:type="paragraph" w:customStyle="1" w:styleId="Centered">
    <w:name w:val="Centered"/>
    <w:aliases w:val="c"/>
    <w:basedOn w:val="Normal"/>
    <w:next w:val="BodyText"/>
    <w:rsid w:val="0075611B"/>
    <w:pPr>
      <w:keepNext/>
      <w:keepLines/>
      <w:spacing w:after="240"/>
      <w:jc w:val="center"/>
    </w:pPr>
    <w:rPr>
      <w:lang w:val="en-HK" w:eastAsia="zh-CN"/>
    </w:rPr>
  </w:style>
  <w:style w:type="paragraph" w:styleId="Date">
    <w:name w:val="Date"/>
    <w:aliases w:val="d"/>
    <w:basedOn w:val="Normal"/>
    <w:next w:val="Normal"/>
    <w:link w:val="DateChar"/>
    <w:uiPriority w:val="99"/>
    <w:rsid w:val="0075611B"/>
    <w:pPr>
      <w:spacing w:after="240"/>
    </w:pPr>
    <w:rPr>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spacing w:before="240"/>
    </w:pPr>
    <w:rPr>
      <w:b/>
      <w:smallCaps/>
      <w:u w:val="single"/>
      <w:lang w:val="en-HK" w:eastAsia="zh-CN"/>
    </w:rPr>
  </w:style>
  <w:style w:type="paragraph" w:styleId="EnvelopeAddress">
    <w:name w:val="envelope address"/>
    <w:basedOn w:val="Normal"/>
    <w:rsid w:val="0075611B"/>
    <w:pPr>
      <w:framePr w:w="5760" w:h="2160" w:hRule="exact" w:wrap="around" w:vAnchor="page" w:hAnchor="page" w:x="6481" w:y="3068"/>
    </w:pPr>
    <w:rPr>
      <w:lang w:val="en-HK" w:eastAsia="zh-CN"/>
    </w:rPr>
  </w:style>
  <w:style w:type="paragraph" w:customStyle="1" w:styleId="FieldCode">
    <w:name w:val="Field Code"/>
    <w:basedOn w:val="Normal"/>
    <w:rsid w:val="0075611B"/>
    <w:pPr>
      <w:spacing w:after="240"/>
      <w:ind w:firstLine="1440"/>
    </w:pPr>
    <w:rPr>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ind w:left="240" w:hanging="240"/>
    </w:pPr>
    <w:rPr>
      <w:lang w:val="en-HK" w:eastAsia="zh-CN"/>
    </w:rPr>
  </w:style>
  <w:style w:type="paragraph" w:styleId="Index2">
    <w:name w:val="index 2"/>
    <w:basedOn w:val="Normal"/>
    <w:next w:val="Normal"/>
    <w:rsid w:val="0075611B"/>
    <w:pPr>
      <w:ind w:left="480" w:hanging="240"/>
    </w:pPr>
    <w:rPr>
      <w:lang w:val="en-HK" w:eastAsia="zh-CN"/>
    </w:rPr>
  </w:style>
  <w:style w:type="paragraph" w:styleId="Index3">
    <w:name w:val="index 3"/>
    <w:basedOn w:val="Normal"/>
    <w:next w:val="Normal"/>
    <w:rsid w:val="0075611B"/>
    <w:pPr>
      <w:ind w:left="720" w:hanging="240"/>
    </w:pPr>
    <w:rPr>
      <w:lang w:val="en-HK" w:eastAsia="zh-CN"/>
    </w:rPr>
  </w:style>
  <w:style w:type="paragraph" w:styleId="Index4">
    <w:name w:val="index 4"/>
    <w:basedOn w:val="Normal"/>
    <w:next w:val="Normal"/>
    <w:rsid w:val="0075611B"/>
    <w:pPr>
      <w:ind w:left="960" w:hanging="240"/>
    </w:pPr>
    <w:rPr>
      <w:lang w:val="en-HK" w:eastAsia="zh-CN"/>
    </w:rPr>
  </w:style>
  <w:style w:type="paragraph" w:styleId="Index5">
    <w:name w:val="index 5"/>
    <w:basedOn w:val="Normal"/>
    <w:next w:val="Normal"/>
    <w:rsid w:val="0075611B"/>
    <w:pPr>
      <w:ind w:left="1200" w:hanging="240"/>
    </w:pPr>
    <w:rPr>
      <w:lang w:val="en-HK" w:eastAsia="zh-CN"/>
    </w:rPr>
  </w:style>
  <w:style w:type="paragraph" w:styleId="Index6">
    <w:name w:val="index 6"/>
    <w:basedOn w:val="Normal"/>
    <w:next w:val="Normal"/>
    <w:rsid w:val="0075611B"/>
    <w:pPr>
      <w:ind w:left="1440" w:hanging="240"/>
    </w:pPr>
    <w:rPr>
      <w:lang w:val="en-HK" w:eastAsia="zh-CN"/>
    </w:rPr>
  </w:style>
  <w:style w:type="paragraph" w:styleId="Index7">
    <w:name w:val="index 7"/>
    <w:basedOn w:val="Normal"/>
    <w:next w:val="Normal"/>
    <w:rsid w:val="0075611B"/>
    <w:pPr>
      <w:ind w:left="1680" w:hanging="240"/>
    </w:pPr>
    <w:rPr>
      <w:lang w:val="en-HK" w:eastAsia="zh-CN"/>
    </w:rPr>
  </w:style>
  <w:style w:type="paragraph" w:styleId="Index8">
    <w:name w:val="index 8"/>
    <w:basedOn w:val="Normal"/>
    <w:next w:val="Normal"/>
    <w:rsid w:val="0075611B"/>
    <w:pPr>
      <w:ind w:left="1920" w:hanging="240"/>
    </w:pPr>
    <w:rPr>
      <w:lang w:val="en-HK" w:eastAsia="zh-CN"/>
    </w:rPr>
  </w:style>
  <w:style w:type="paragraph" w:styleId="Index9">
    <w:name w:val="index 9"/>
    <w:basedOn w:val="Normal"/>
    <w:next w:val="Normal"/>
    <w:rsid w:val="0075611B"/>
    <w:pPr>
      <w:ind w:left="2160" w:hanging="240"/>
    </w:pPr>
    <w:rPr>
      <w:lang w:val="en-HK" w:eastAsia="zh-CN"/>
    </w:rPr>
  </w:style>
  <w:style w:type="paragraph" w:styleId="IndexHeading">
    <w:name w:val="index heading"/>
    <w:basedOn w:val="Normal"/>
    <w:next w:val="Index1"/>
    <w:rsid w:val="0075611B"/>
    <w:rPr>
      <w:b/>
      <w:lang w:val="en-HK" w:eastAsia="zh-CN"/>
    </w:rPr>
  </w:style>
  <w:style w:type="paragraph" w:styleId="ListBullet3">
    <w:name w:val="List Bullet 3"/>
    <w:aliases w:val="lb3"/>
    <w:basedOn w:val="Normal"/>
    <w:rsid w:val="0075611B"/>
    <w:pPr>
      <w:numPr>
        <w:numId w:val="5"/>
      </w:numPr>
      <w:spacing w:after="240"/>
    </w:pPr>
    <w:rPr>
      <w:lang w:val="en-HK" w:eastAsia="zh-CN"/>
    </w:rPr>
  </w:style>
  <w:style w:type="paragraph" w:styleId="ListBullet4">
    <w:name w:val="List Bullet 4"/>
    <w:aliases w:val="lb4"/>
    <w:basedOn w:val="Normal"/>
    <w:rsid w:val="0075611B"/>
    <w:pPr>
      <w:numPr>
        <w:numId w:val="6"/>
      </w:numPr>
      <w:spacing w:after="240"/>
    </w:pPr>
    <w:rPr>
      <w:lang w:val="en-HK" w:eastAsia="zh-CN"/>
    </w:rPr>
  </w:style>
  <w:style w:type="paragraph" w:styleId="ListBullet5">
    <w:name w:val="List Bullet 5"/>
    <w:aliases w:val="lb5"/>
    <w:basedOn w:val="Normal"/>
    <w:rsid w:val="0075611B"/>
    <w:pPr>
      <w:numPr>
        <w:numId w:val="7"/>
      </w:numPr>
      <w:spacing w:after="240"/>
    </w:pPr>
    <w:rPr>
      <w:lang w:val="en-HK" w:eastAsia="zh-CN"/>
    </w:rPr>
  </w:style>
  <w:style w:type="paragraph" w:styleId="ListNumber2">
    <w:name w:val="List Number 2"/>
    <w:aliases w:val="ln2"/>
    <w:basedOn w:val="Normal"/>
    <w:rsid w:val="0075611B"/>
    <w:pPr>
      <w:numPr>
        <w:numId w:val="8"/>
      </w:numPr>
      <w:spacing w:after="240"/>
    </w:pPr>
    <w:rPr>
      <w:lang w:val="en-HK" w:eastAsia="zh-CN"/>
    </w:rPr>
  </w:style>
  <w:style w:type="paragraph" w:styleId="ListNumber3">
    <w:name w:val="List Number 3"/>
    <w:aliases w:val="ln3"/>
    <w:basedOn w:val="Normal"/>
    <w:rsid w:val="0075611B"/>
    <w:pPr>
      <w:numPr>
        <w:numId w:val="9"/>
      </w:numPr>
      <w:spacing w:after="240"/>
    </w:pPr>
    <w:rPr>
      <w:lang w:val="en-HK" w:eastAsia="zh-CN"/>
    </w:rPr>
  </w:style>
  <w:style w:type="paragraph" w:styleId="ListNumber4">
    <w:name w:val="List Number 4"/>
    <w:aliases w:val="ln4"/>
    <w:basedOn w:val="Normal"/>
    <w:rsid w:val="0075611B"/>
    <w:pPr>
      <w:numPr>
        <w:numId w:val="10"/>
      </w:numPr>
      <w:spacing w:after="240"/>
    </w:pPr>
    <w:rPr>
      <w:lang w:val="en-HK" w:eastAsia="zh-CN"/>
    </w:rPr>
  </w:style>
  <w:style w:type="paragraph" w:styleId="ListNumber5">
    <w:name w:val="List Number 5"/>
    <w:aliases w:val="ln5"/>
    <w:basedOn w:val="Normal"/>
    <w:rsid w:val="0075611B"/>
    <w:pPr>
      <w:numPr>
        <w:numId w:val="11"/>
      </w:numPr>
      <w:spacing w:after="240"/>
    </w:pPr>
    <w:rPr>
      <w:lang w:val="en-HK" w:eastAsia="zh-CN"/>
    </w:rPr>
  </w:style>
  <w:style w:type="paragraph" w:styleId="ListNumber">
    <w:name w:val="List Number"/>
    <w:aliases w:val="ln"/>
    <w:basedOn w:val="Normal"/>
    <w:rsid w:val="0075611B"/>
    <w:pPr>
      <w:numPr>
        <w:numId w:val="12"/>
      </w:numPr>
      <w:spacing w:after="240"/>
    </w:pPr>
    <w:rPr>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spacing w:after="240"/>
      <w:ind w:left="4320"/>
    </w:pPr>
    <w:rPr>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spacing w:after="240"/>
      <w:jc w:val="center"/>
      <w:outlineLvl w:val="1"/>
    </w:pPr>
    <w:rPr>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spacing w:line="240" w:lineRule="exact"/>
      <w:ind w:left="360" w:right="1440" w:hanging="360"/>
    </w:pPr>
    <w:rPr>
      <w:lang w:val="en-HK" w:eastAsia="zh-CN"/>
    </w:rPr>
  </w:style>
  <w:style w:type="paragraph" w:styleId="Title">
    <w:name w:val="Title"/>
    <w:aliases w:val="t,Heading 31"/>
    <w:basedOn w:val="Normal"/>
    <w:next w:val="BodyText"/>
    <w:link w:val="TitleChar"/>
    <w:qFormat/>
    <w:rsid w:val="0075611B"/>
    <w:pPr>
      <w:keepNext/>
      <w:spacing w:after="240"/>
      <w:jc w:val="center"/>
    </w:pPr>
    <w:rPr>
      <w:b/>
      <w:kern w:val="28"/>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spacing w:before="120" w:line="240" w:lineRule="exact"/>
      <w:jc w:val="center"/>
    </w:pPr>
    <w:rPr>
      <w:b/>
      <w:caps/>
      <w:lang w:val="en-HK" w:eastAsia="zh-CN"/>
    </w:rPr>
  </w:style>
  <w:style w:type="paragraph" w:styleId="TOC1">
    <w:name w:val="toc 1"/>
    <w:aliases w:val="Observation TOC2"/>
    <w:basedOn w:val="Normal"/>
    <w:next w:val="TOC2"/>
    <w:uiPriority w:val="39"/>
    <w:rsid w:val="0075611B"/>
    <w:pPr>
      <w:keepLines/>
      <w:tabs>
        <w:tab w:val="right" w:leader="dot" w:pos="9288"/>
      </w:tabs>
      <w:ind w:left="720" w:right="720" w:hanging="720"/>
    </w:pPr>
    <w:rPr>
      <w:lang w:val="en-HK" w:eastAsia="zh-CN"/>
    </w:rPr>
  </w:style>
  <w:style w:type="paragraph" w:styleId="TOC4">
    <w:name w:val="toc 4"/>
    <w:basedOn w:val="Normal"/>
    <w:next w:val="TOC5"/>
    <w:uiPriority w:val="39"/>
    <w:rsid w:val="0075611B"/>
    <w:pPr>
      <w:keepLines/>
      <w:tabs>
        <w:tab w:val="right" w:leader="dot" w:pos="9288"/>
      </w:tabs>
      <w:ind w:left="2880" w:right="720" w:hanging="720"/>
    </w:pPr>
    <w:rPr>
      <w:lang w:val="en-HK" w:eastAsia="zh-CN"/>
    </w:rPr>
  </w:style>
  <w:style w:type="paragraph" w:styleId="TOC5">
    <w:name w:val="toc 5"/>
    <w:basedOn w:val="Normal"/>
    <w:next w:val="TOC6"/>
    <w:uiPriority w:val="39"/>
    <w:rsid w:val="0075611B"/>
    <w:pPr>
      <w:keepLines/>
      <w:tabs>
        <w:tab w:val="right" w:leader="dot" w:pos="9288"/>
      </w:tabs>
      <w:ind w:left="3600" w:right="720" w:hanging="720"/>
    </w:pPr>
    <w:rPr>
      <w:lang w:val="en-HK" w:eastAsia="zh-CN"/>
    </w:rPr>
  </w:style>
  <w:style w:type="paragraph" w:styleId="TOC6">
    <w:name w:val="toc 6"/>
    <w:basedOn w:val="Normal"/>
    <w:next w:val="TOC7"/>
    <w:uiPriority w:val="39"/>
    <w:rsid w:val="0075611B"/>
    <w:pPr>
      <w:keepLines/>
      <w:tabs>
        <w:tab w:val="right" w:leader="dot" w:pos="9288"/>
      </w:tabs>
      <w:ind w:left="4320" w:right="720" w:hanging="720"/>
    </w:pPr>
    <w:rPr>
      <w:lang w:val="en-HK" w:eastAsia="zh-CN"/>
    </w:rPr>
  </w:style>
  <w:style w:type="paragraph" w:styleId="TOC7">
    <w:name w:val="toc 7"/>
    <w:basedOn w:val="Normal"/>
    <w:next w:val="TOC8"/>
    <w:uiPriority w:val="39"/>
    <w:rsid w:val="0075611B"/>
    <w:pPr>
      <w:keepLines/>
      <w:tabs>
        <w:tab w:val="right" w:leader="dot" w:pos="9288"/>
      </w:tabs>
      <w:ind w:left="5040" w:right="720" w:hanging="720"/>
    </w:pPr>
    <w:rPr>
      <w:lang w:val="en-HK" w:eastAsia="zh-CN"/>
    </w:rPr>
  </w:style>
  <w:style w:type="paragraph" w:styleId="TOC8">
    <w:name w:val="toc 8"/>
    <w:basedOn w:val="Normal"/>
    <w:next w:val="TOC9"/>
    <w:uiPriority w:val="39"/>
    <w:rsid w:val="0075611B"/>
    <w:pPr>
      <w:keepLines/>
      <w:tabs>
        <w:tab w:val="right" w:leader="dot" w:pos="9288"/>
      </w:tabs>
      <w:ind w:left="5760" w:right="720" w:hanging="720"/>
    </w:pPr>
    <w:rPr>
      <w:lang w:val="en-HK" w:eastAsia="zh-CN"/>
    </w:rPr>
  </w:style>
  <w:style w:type="paragraph" w:styleId="TOC9">
    <w:name w:val="toc 9"/>
    <w:basedOn w:val="Normal"/>
    <w:uiPriority w:val="39"/>
    <w:rsid w:val="0075611B"/>
    <w:pPr>
      <w:keepLines/>
      <w:tabs>
        <w:tab w:val="right" w:leader="dot" w:pos="9288"/>
      </w:tabs>
      <w:ind w:left="6480" w:right="720" w:hanging="720"/>
    </w:pPr>
    <w:rPr>
      <w:lang w:val="en-HK" w:eastAsia="zh-CN"/>
    </w:rPr>
  </w:style>
  <w:style w:type="paragraph" w:styleId="BlockText">
    <w:name w:val="Block Text"/>
    <w:basedOn w:val="Normal"/>
    <w:rsid w:val="0075611B"/>
    <w:pPr>
      <w:ind w:left="1440" w:right="1440"/>
    </w:pPr>
    <w:rPr>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pPr>
    <w:rPr>
      <w:rFonts w:ascii="Tahoma" w:hAnsi="Tahoma" w:cs="Tahoma"/>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rPr>
      <w:sz w:val="20"/>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ind w:left="480" w:hanging="480"/>
    </w:pPr>
    <w:rPr>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spacing w:before="60" w:after="60" w:line="288" w:lineRule="auto"/>
      <w:ind w:firstLineChars="200" w:firstLine="200"/>
    </w:pPr>
    <w:rPr>
      <w:rFonts w:eastAsia="Malgun Gothic" w:cs="Batang"/>
      <w:sz w:val="20"/>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pacing w:before="60" w:after="60"/>
      <w:textAlignment w:val="baseline"/>
    </w:pPr>
    <w:rPr>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spacing w:after="100" w:afterAutospacing="1" w:line="300" w:lineRule="auto"/>
      <w:ind w:firstLine="360"/>
      <w:contextualSpacing/>
    </w:pPr>
    <w:rPr>
      <w:sz w:val="20"/>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spacing w:line="259" w:lineRule="auto"/>
      <w:ind w:left="1622" w:hanging="363"/>
    </w:pPr>
    <w:rPr>
      <w:rFonts w:eastAsia="MS Mincho" w:cstheme="minorBidi"/>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spacing w:before="100" w:beforeAutospacing="1" w:after="100" w:afterAutospacing="1"/>
    </w:pPr>
  </w:style>
  <w:style w:type="paragraph" w:customStyle="1" w:styleId="paraaftertitle">
    <w:name w:val="paraaftertitle"/>
    <w:basedOn w:val="Normal"/>
    <w:rsid w:val="0075611B"/>
    <w:pPr>
      <w:spacing w:before="100" w:beforeAutospacing="1" w:after="100" w:afterAutospacing="1"/>
    </w:pPr>
  </w:style>
  <w:style w:type="paragraph" w:customStyle="1" w:styleId="para">
    <w:name w:val="para"/>
    <w:basedOn w:val="Normal"/>
    <w:rsid w:val="0075611B"/>
    <w:pPr>
      <w:spacing w:before="100" w:beforeAutospacing="1" w:after="100" w:afterAutospacing="1"/>
    </w:pPr>
  </w:style>
  <w:style w:type="paragraph" w:customStyle="1" w:styleId="TableParagraph">
    <w:name w:val="Table Paragraph"/>
    <w:basedOn w:val="Normal"/>
    <w:uiPriority w:val="1"/>
    <w:qFormat/>
    <w:rsid w:val="0075611B"/>
    <w:pPr>
      <w:widowControl w:val="0"/>
      <w:spacing w:before="9"/>
      <w:ind w:left="102"/>
    </w:pPr>
    <w:rPr>
      <w:rFonts w:ascii="Arial" w:eastAsia="Arial" w:hAnsi="Arial" w:cs="Arial"/>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pacing w:after="180"/>
      <w:ind w:left="1135" w:hanging="851"/>
    </w:pPr>
    <w:rPr>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qFormat/>
    <w:rsid w:val="0075611B"/>
    <w:pPr>
      <w:keepLines/>
      <w:tabs>
        <w:tab w:val="center" w:pos="4536"/>
        <w:tab w:val="right" w:pos="9072"/>
      </w:tabs>
      <w:spacing w:after="180"/>
    </w:pPr>
    <w:rPr>
      <w:noProof/>
      <w:sz w:val="20"/>
      <w:lang w:val="en-HK"/>
    </w:rPr>
  </w:style>
  <w:style w:type="paragraph" w:customStyle="1" w:styleId="TF">
    <w:name w:val="TF"/>
    <w:aliases w:val="left"/>
    <w:basedOn w:val="Normal"/>
    <w:link w:val="TFChar"/>
    <w:rsid w:val="0075611B"/>
    <w:pPr>
      <w:keepLines/>
      <w:overflowPunct w:val="0"/>
      <w:spacing w:after="240"/>
      <w:jc w:val="center"/>
      <w:textAlignment w:val="baseline"/>
    </w:pPr>
    <w:rPr>
      <w:rFonts w:ascii="Arial" w:hAnsi="Arial"/>
      <w:b/>
      <w:sz w:val="20"/>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ind w:left="1440" w:hanging="360"/>
      <w:contextualSpacing/>
    </w:pPr>
    <w:rPr>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spacing w:beforeLines="50" w:before="50" w:afterLines="50" w:after="50" w:line="259" w:lineRule="auto"/>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spacing w:after="180"/>
      <w:ind w:left="1985" w:hanging="1985"/>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spacing w:before="240" w:after="180"/>
      <w:ind w:left="1134" w:hanging="1134"/>
      <w:outlineLvl w:val="9"/>
    </w:pPr>
    <w:rPr>
      <w:rFonts w:ascii="Arial" w:hAnsi="Arial"/>
      <w:b w:val="0"/>
      <w:bCs w:val="0"/>
      <w:sz w:val="36"/>
      <w:szCs w:val="20"/>
      <w:lang w:val="en-GB"/>
    </w:rPr>
  </w:style>
  <w:style w:type="paragraph" w:customStyle="1" w:styleId="NF">
    <w:name w:val="NF"/>
    <w:basedOn w:val="NO"/>
    <w:rsid w:val="0075611B"/>
    <w:pPr>
      <w:keepNext/>
      <w:overflowPunct/>
      <w:spacing w:after="0"/>
    </w:pPr>
    <w:rPr>
      <w:rFonts w:ascii="Arial" w:eastAsia="SimSun" w:hAnsi="Arial"/>
      <w:sz w:val="18"/>
      <w:lang w:val="en-GB" w:eastAsia="en-US"/>
    </w:rPr>
  </w:style>
  <w:style w:type="paragraph" w:customStyle="1" w:styleId="TAR">
    <w:name w:val="TAR"/>
    <w:basedOn w:val="TAL"/>
    <w:rsid w:val="0075611B"/>
    <w:pPr>
      <w:overflowPunct/>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spacing w:after="180"/>
      <w:ind w:left="1702" w:hanging="1418"/>
    </w:pPr>
    <w:rPr>
      <w:sz w:val="20"/>
      <w:szCs w:val="20"/>
      <w:lang w:val="en-GB"/>
    </w:rPr>
  </w:style>
  <w:style w:type="paragraph" w:customStyle="1" w:styleId="FP">
    <w:name w:val="FP"/>
    <w:basedOn w:val="Normal"/>
    <w:rsid w:val="0075611B"/>
    <w:rPr>
      <w:sz w:val="20"/>
      <w:szCs w:val="20"/>
      <w:lang w:val="en-GB"/>
    </w:rPr>
  </w:style>
  <w:style w:type="paragraph" w:customStyle="1" w:styleId="NW">
    <w:name w:val="NW"/>
    <w:basedOn w:val="NO"/>
    <w:rsid w:val="0075611B"/>
    <w:pPr>
      <w:overflowPunct/>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spacing w:after="180"/>
      <w:ind w:left="1702" w:hanging="284"/>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textAlignment w:val="auto"/>
    </w:pPr>
    <w:rPr>
      <w:rFonts w:eastAsia="SimSun"/>
      <w:szCs w:val="20"/>
      <w:lang w:val="en-GB" w:eastAsia="en-US"/>
    </w:rPr>
  </w:style>
  <w:style w:type="paragraph" w:customStyle="1" w:styleId="Guidance">
    <w:name w:val="Guidance"/>
    <w:basedOn w:val="Normal"/>
    <w:rsid w:val="0075611B"/>
    <w:pPr>
      <w:spacing w:after="180"/>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pacing w:after="180"/>
      <w:ind w:left="851"/>
      <w:textAlignment w:val="baseline"/>
    </w:pPr>
    <w:rPr>
      <w:sz w:val="20"/>
      <w:szCs w:val="20"/>
      <w:lang w:val="en-GB" w:eastAsia="en-GB"/>
    </w:rPr>
  </w:style>
  <w:style w:type="paragraph" w:customStyle="1" w:styleId="INDENT2">
    <w:name w:val="INDENT2"/>
    <w:basedOn w:val="Normal"/>
    <w:rsid w:val="0075611B"/>
    <w:pPr>
      <w:overflowPunct w:val="0"/>
      <w:spacing w:after="180"/>
      <w:ind w:left="1135" w:hanging="284"/>
      <w:textAlignment w:val="baseline"/>
    </w:pPr>
    <w:rPr>
      <w:sz w:val="20"/>
      <w:szCs w:val="20"/>
      <w:lang w:val="en-GB" w:eastAsia="en-GB"/>
    </w:rPr>
  </w:style>
  <w:style w:type="paragraph" w:customStyle="1" w:styleId="INDENT3">
    <w:name w:val="INDENT3"/>
    <w:basedOn w:val="Normal"/>
    <w:rsid w:val="0075611B"/>
    <w:pPr>
      <w:overflowPunct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pacing w:before="120" w:after="480"/>
      <w:jc w:val="center"/>
      <w:textAlignment w:val="baseline"/>
    </w:pPr>
    <w:rPr>
      <w:b/>
      <w:szCs w:val="20"/>
      <w:lang w:val="en-GB" w:eastAsia="en-GB"/>
    </w:rPr>
  </w:style>
  <w:style w:type="paragraph" w:customStyle="1" w:styleId="RecCCITT">
    <w:name w:val="Rec_CCITT_#"/>
    <w:basedOn w:val="Normal"/>
    <w:rsid w:val="0075611B"/>
    <w:pPr>
      <w:keepNext/>
      <w:keepLines/>
      <w:overflowPunct w:val="0"/>
      <w:spacing w:after="180"/>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jc w:val="center"/>
      <w:textAlignment w:val="baseline"/>
    </w:pPr>
    <w:rPr>
      <w:rFonts w:eastAsia="MS Mincho"/>
      <w:sz w:val="20"/>
      <w:szCs w:val="20"/>
      <w:lang w:eastAsia="en-GB"/>
    </w:rPr>
  </w:style>
  <w:style w:type="paragraph" w:customStyle="1" w:styleId="HE">
    <w:name w:val="HE"/>
    <w:basedOn w:val="Normal"/>
    <w:rsid w:val="0075611B"/>
    <w:pPr>
      <w:overflowPunct w:val="0"/>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pacing w:after="240"/>
      <w:textAlignment w:val="baseline"/>
    </w:pPr>
    <w:rPr>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pacing w:before="240"/>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snapToGrid w:val="0"/>
      <w:szCs w:val="20"/>
      <w:lang w:val="fr-FR" w:eastAsia="en-GB"/>
    </w:rPr>
  </w:style>
  <w:style w:type="paragraph" w:customStyle="1" w:styleId="Cell">
    <w:name w:val="Cell"/>
    <w:basedOn w:val="Normal"/>
    <w:rsid w:val="0075611B"/>
    <w:pPr>
      <w:overflowPunct w:val="0"/>
      <w:spacing w:line="240" w:lineRule="exact"/>
      <w:jc w:val="center"/>
      <w:textAlignment w:val="baseline"/>
    </w:pPr>
    <w:rPr>
      <w:sz w:val="16"/>
      <w:szCs w:val="20"/>
      <w:lang w:eastAsia="ja-JP"/>
    </w:rPr>
  </w:style>
  <w:style w:type="paragraph" w:customStyle="1" w:styleId="b11">
    <w:name w:val="b1"/>
    <w:basedOn w:val="Normal"/>
    <w:qFormat/>
    <w:rsid w:val="0075611B"/>
    <w:pPr>
      <w:overflowPunct w:val="0"/>
      <w:spacing w:before="100" w:beforeAutospacing="1" w:after="100" w:afterAutospacing="1"/>
      <w:textAlignment w:val="baseline"/>
    </w:pPr>
    <w:rPr>
      <w:lang w:eastAsia="ja-JP"/>
    </w:rPr>
  </w:style>
  <w:style w:type="paragraph" w:customStyle="1" w:styleId="tah0">
    <w:name w:val="tah"/>
    <w:basedOn w:val="Normal"/>
    <w:rsid w:val="0075611B"/>
    <w:pPr>
      <w:keepNext/>
      <w:overflowPunct w:val="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spacing w:after="0"/>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spacing w:after="0"/>
      <w:textAlignment w:val="auto"/>
    </w:pPr>
    <w:rPr>
      <w:rFonts w:ascii="Times" w:hAnsi="Times"/>
      <w:kern w:val="2"/>
      <w:szCs w:val="24"/>
      <w:lang w:val="en-GB" w:eastAsia="zh-CN"/>
    </w:rPr>
  </w:style>
  <w:style w:type="character" w:customStyle="1" w:styleId="bullet1Char">
    <w:name w:val="bullet1 Char"/>
    <w:link w:val="bullet1"/>
    <w:rsid w:val="0075611B"/>
    <w:rPr>
      <w:rFonts w:ascii="Calibri" w:eastAsia="Times New Roman"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spacing w:after="0"/>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eastAsia="Times New Roman"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spacing w:after="0"/>
      <w:ind w:hanging="720"/>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pPr>
    <w:rPr>
      <w:rFonts w:eastAsia="MS Mincho"/>
      <w:lang w:eastAsia="ja-JP"/>
    </w:rPr>
  </w:style>
  <w:style w:type="paragraph" w:customStyle="1" w:styleId="Comments">
    <w:name w:val="Comments"/>
    <w:basedOn w:val="Normal"/>
    <w:link w:val="CommentsChar"/>
    <w:qFormat/>
    <w:rsid w:val="0075611B"/>
    <w:pPr>
      <w:spacing w:before="40"/>
    </w:pPr>
    <w:rPr>
      <w:rFonts w:ascii="Arial" w:eastAsia="MS Mincho" w:hAnsi="Arial"/>
      <w:i/>
      <w:sz w:val="18"/>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pPr>
    <w:rPr>
      <w:rFonts w:ascii="Times" w:eastAsia="Batang" w:hAnsi="Times"/>
      <w:sz w:val="20"/>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spacing w:before="240" w:line="259" w:lineRule="auto"/>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spacing w:before="100" w:beforeAutospacing="1" w:after="100" w:afterAutospacing="1"/>
    </w:p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ind w:left="1440" w:hanging="1440"/>
    </w:pPr>
    <w:rPr>
      <w:rFonts w:ascii="Times" w:eastAsia="Batang" w:hAnsi="Times"/>
      <w:sz w:val="20"/>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pacing w:after="220"/>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spacing w:before="180" w:after="180"/>
      <w:ind w:left="432" w:hanging="432"/>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spacing w:after="180"/>
      <w:ind w:left="576" w:hanging="576"/>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spacing w:before="360" w:line="240" w:lineRule="atLeast"/>
      <w:jc w:val="center"/>
    </w:pPr>
    <w:rPr>
      <w:rFonts w:eastAsia="MS Mincho"/>
      <w:sz w:val="20"/>
      <w:szCs w:val="20"/>
      <w:lang w:eastAsia="ja-JP"/>
    </w:rPr>
  </w:style>
  <w:style w:type="paragraph" w:styleId="ListContinue2">
    <w:name w:val="List Continue 2"/>
    <w:basedOn w:val="Normal"/>
    <w:rsid w:val="0075611B"/>
    <w:pPr>
      <w:spacing w:after="180"/>
      <w:ind w:leftChars="400" w:left="850"/>
    </w:pPr>
    <w:rPr>
      <w:rFonts w:eastAsia="MS Mincho"/>
      <w:sz w:val="20"/>
      <w:szCs w:val="20"/>
      <w:lang w:val="en-GB" w:eastAsia="ja-JP"/>
    </w:rPr>
  </w:style>
  <w:style w:type="paragraph" w:customStyle="1" w:styleId="List1">
    <w:name w:val="List 1"/>
    <w:basedOn w:val="Normal"/>
    <w:rsid w:val="0075611B"/>
    <w:pPr>
      <w:ind w:left="568" w:hanging="284"/>
    </w:pPr>
    <w:rPr>
      <w:rFonts w:ascii="Arial" w:eastAsia="MS Mincho" w:hAnsi="Arial"/>
      <w:sz w:val="20"/>
      <w:lang w:val="en-GB" w:eastAsia="ja-JP"/>
    </w:rPr>
  </w:style>
  <w:style w:type="paragraph" w:customStyle="1" w:styleId="assocaitedwith">
    <w:name w:val="assocaited with"/>
    <w:basedOn w:val="Normal"/>
    <w:rsid w:val="0075611B"/>
    <w:pPr>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spacing w:after="220"/>
    </w:pPr>
    <w:rPr>
      <w:rFonts w:ascii="Arial" w:hAnsi="Arial"/>
    </w:rPr>
  </w:style>
  <w:style w:type="paragraph" w:customStyle="1" w:styleId="a4">
    <w:name w:val="样式 正文"/>
    <w:basedOn w:val="Normal"/>
    <w:link w:val="Char"/>
    <w:rsid w:val="0075611B"/>
    <w:pPr>
      <w:widowControl w:val="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spacing w:before="60"/>
      <w:ind w:left="1259" w:hanging="1259"/>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spacing w:after="240" w:line="259" w:lineRule="auto"/>
    </w:pPr>
    <w:rPr>
      <w:rFonts w:asciiTheme="minorHAnsi" w:eastAsiaTheme="minorHAnsi" w:hAnsiTheme="minorHAnsi" w:cstheme="minorBidi"/>
      <w:b/>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pPr>
    <w:rPr>
      <w:rFonts w:eastAsia="MS Mincho"/>
      <w:sz w:val="20"/>
      <w:szCs w:val="20"/>
      <w:lang w:val="en-GB"/>
    </w:rPr>
  </w:style>
  <w:style w:type="paragraph" w:customStyle="1" w:styleId="FigureCaption">
    <w:name w:val="Figure Caption"/>
    <w:aliases w:val="fc Char,Figure Caption Char"/>
    <w:basedOn w:val="Normal"/>
    <w:rsid w:val="0075611B"/>
    <w:pPr>
      <w:keepLines/>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spacing w:line="240" w:lineRule="atLeast"/>
    </w:pPr>
    <w:rPr>
      <w:rFonts w:eastAsiaTheme="minorEastAsia"/>
      <w:szCs w:val="20"/>
    </w:rPr>
  </w:style>
  <w:style w:type="paragraph" w:customStyle="1" w:styleId="TableCaption">
    <w:name w:val="TableCaption"/>
    <w:basedOn w:val="Normal"/>
    <w:rsid w:val="0075611B"/>
    <w:pPr>
      <w:keepNext/>
      <w:tabs>
        <w:tab w:val="left" w:pos="936"/>
      </w:tabs>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spacing w:before="60" w:after="60" w:line="300" w:lineRule="atLeast"/>
    </w:pPr>
    <w:rPr>
      <w:rFonts w:eastAsiaTheme="minorEastAsia"/>
      <w:szCs w:val="20"/>
    </w:rPr>
  </w:style>
  <w:style w:type="paragraph" w:customStyle="1" w:styleId="Style10ptChar">
    <w:name w:val="Style 10 pt Char"/>
    <w:basedOn w:val="Normal"/>
    <w:rsid w:val="0075611B"/>
    <w:pPr>
      <w:spacing w:before="12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2"/>
      </w:numPr>
    </w:pPr>
    <w:rPr>
      <w:rFonts w:eastAsiaTheme="minorEastAsia"/>
    </w:rPr>
  </w:style>
  <w:style w:type="paragraph" w:customStyle="1" w:styleId="FigureCentered">
    <w:name w:val="FigureCentered"/>
    <w:basedOn w:val="Normal"/>
    <w:next w:val="Normal"/>
    <w:rsid w:val="0075611B"/>
    <w:pPr>
      <w:keepNext/>
      <w:spacing w:before="60" w:after="60" w:line="240" w:lineRule="atLeast"/>
      <w:jc w:val="center"/>
    </w:pPr>
    <w:rPr>
      <w:rFonts w:eastAsiaTheme="minorEastAsia"/>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rPr>
      <w:rFonts w:eastAsiaTheme="minorEastAsia"/>
      <w:sz w:val="16"/>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jc w:val="center"/>
    </w:pPr>
    <w:rPr>
      <w:rFonts w:ascii="Arial" w:eastAsia="Calibri" w:hAnsi="Arial" w:cs="Arial"/>
      <w:sz w:val="18"/>
      <w:szCs w:val="18"/>
    </w:rPr>
  </w:style>
  <w:style w:type="paragraph" w:customStyle="1" w:styleId="th0">
    <w:name w:val="th"/>
    <w:basedOn w:val="Normal"/>
    <w:rsid w:val="0075611B"/>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spacing w:before="360" w:after="240"/>
      <w:ind w:left="360" w:hanging="360"/>
      <w:outlineLvl w:val="9"/>
    </w:pPr>
    <w:rPr>
      <w:rFonts w:eastAsia="MS Gothic"/>
      <w:b w:val="0"/>
      <w:bCs w:val="0"/>
      <w:kern w:val="28"/>
      <w:sz w:val="32"/>
      <w:szCs w:val="20"/>
      <w:lang w:val="en-GB" w:eastAsia="ja-JP"/>
    </w:rPr>
  </w:style>
  <w:style w:type="paragraph" w:customStyle="1" w:styleId="lptext">
    <w:name w:val="lˆptext"/>
    <w:basedOn w:val="Normal"/>
    <w:rsid w:val="0075611B"/>
    <w:pPr>
      <w:spacing w:before="100" w:after="100"/>
      <w:ind w:left="860"/>
    </w:pPr>
    <w:rPr>
      <w:rFonts w:ascii="Times" w:eastAsia="MS Gothic" w:hAnsi="Times"/>
      <w:szCs w:val="20"/>
      <w:lang w:val="en-GB" w:eastAsia="ja-JP"/>
    </w:rPr>
  </w:style>
  <w:style w:type="paragraph" w:customStyle="1" w:styleId="a">
    <w:name w:val="佐藤２"/>
    <w:basedOn w:val="Normal"/>
    <w:rsid w:val="0075611B"/>
    <w:pPr>
      <w:numPr>
        <w:numId w:val="34"/>
      </w:numPr>
      <w:spacing w:after="180"/>
    </w:pPr>
    <w:rPr>
      <w:rFonts w:eastAsia="MS Gothic"/>
      <w:szCs w:val="20"/>
      <w:lang w:val="en-GB" w:eastAsia="ja-JP"/>
    </w:rPr>
  </w:style>
  <w:style w:type="paragraph" w:customStyle="1" w:styleId="ListBulletLast">
    <w:name w:val="List Bullet Last"/>
    <w:aliases w:val="lbl"/>
    <w:basedOn w:val="ListBullet"/>
    <w:next w:val="BodyText"/>
    <w:rsid w:val="0075611B"/>
    <w:pPr>
      <w:spacing w:after="240"/>
      <w:ind w:left="714" w:hanging="357"/>
    </w:pPr>
    <w:rPr>
      <w:rFonts w:ascii="Arial" w:eastAsia="MS Gothic" w:hAnsi="Arial"/>
      <w:sz w:val="24"/>
      <w:lang w:eastAsia="ja-JP"/>
    </w:rPr>
  </w:style>
  <w:style w:type="paragraph" w:styleId="BodyText3">
    <w:name w:val="Body Text 3"/>
    <w:basedOn w:val="Normal"/>
    <w:link w:val="BodyText3Char"/>
    <w:rsid w:val="0075611B"/>
    <w:rPr>
      <w:rFonts w:eastAsia="MS Gothic"/>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pacing w:line="480" w:lineRule="auto"/>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ind w:leftChars="400" w:left="840"/>
    </w:pPr>
    <w:rPr>
      <w:rFonts w:ascii="MS PGothic" w:eastAsia="MS PGothic" w:hAnsi="MS PGothic" w:cs="MS PGothic"/>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spacing w:before="100" w:beforeAutospacing="1" w:after="100" w:afterAutospacing="1"/>
    </w:pPr>
    <w:rPr>
      <w:rFonts w:ascii="SimSun" w:hAnsi="SimSun" w:cs="SimSun"/>
      <w:lang w:eastAsia="zh-CN"/>
    </w:rPr>
  </w:style>
  <w:style w:type="paragraph" w:customStyle="1" w:styleId="font5">
    <w:name w:val="font5"/>
    <w:basedOn w:val="Normal"/>
    <w:rsid w:val="0075611B"/>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5611B"/>
    <w:pPr>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pacing w:after="180"/>
      <w:textAlignment w:val="baseline"/>
    </w:pPr>
    <w:rPr>
      <w:sz w:val="20"/>
      <w:szCs w:val="20"/>
    </w:rPr>
  </w:style>
  <w:style w:type="paragraph" w:customStyle="1" w:styleId="Equation">
    <w:name w:val="Equation"/>
    <w:basedOn w:val="Normal"/>
    <w:next w:val="Normal"/>
    <w:rsid w:val="0075611B"/>
    <w:pPr>
      <w:tabs>
        <w:tab w:val="right" w:pos="10206"/>
      </w:tabs>
      <w:overflowPunct w:val="0"/>
      <w:spacing w:after="220"/>
      <w:ind w:left="1298"/>
      <w:textAlignment w:val="baseline"/>
    </w:pPr>
    <w:rPr>
      <w:rFonts w:ascii="Arial" w:hAnsi="Arial"/>
      <w:szCs w:val="20"/>
      <w:lang w:eastAsia="zh-CN"/>
    </w:rPr>
  </w:style>
  <w:style w:type="paragraph" w:customStyle="1" w:styleId="11BodyText">
    <w:name w:val="11 BodyText"/>
    <w:basedOn w:val="Normal"/>
    <w:rsid w:val="0075611B"/>
    <w:pPr>
      <w:overflowPunct w:val="0"/>
      <w:spacing w:after="220"/>
      <w:ind w:left="1298"/>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pacing w:before="120" w:line="280" w:lineRule="atLeast"/>
      <w:textAlignment w:val="baseline"/>
    </w:pPr>
    <w:rPr>
      <w:rFonts w:ascii="New York" w:hAnsi="New York"/>
      <w:szCs w:val="20"/>
    </w:rPr>
  </w:style>
  <w:style w:type="paragraph" w:customStyle="1" w:styleId="body">
    <w:name w:val="body"/>
    <w:basedOn w:val="Normal"/>
    <w:rsid w:val="0075611B"/>
    <w:pPr>
      <w:tabs>
        <w:tab w:val="left" w:pos="2160"/>
      </w:tabs>
      <w:overflowPunct w:val="0"/>
      <w:spacing w:before="120" w:line="280" w:lineRule="atLeast"/>
      <w:textAlignment w:val="baseline"/>
    </w:pPr>
    <w:rPr>
      <w:rFonts w:ascii="New York" w:hAnsi="New York"/>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spacing w:before="100" w:beforeAutospacing="1" w:after="100" w:afterAutospacing="1"/>
    </w:pPr>
    <w:rPr>
      <w:lang w:val="sv-SE" w:eastAsia="sv-SE"/>
    </w:rPr>
  </w:style>
  <w:style w:type="paragraph" w:customStyle="1" w:styleId="onecomwebmail-tah">
    <w:name w:val="onecomwebmail-tah"/>
    <w:basedOn w:val="Normal"/>
    <w:rsid w:val="0075611B"/>
    <w:pPr>
      <w:spacing w:before="100" w:beforeAutospacing="1" w:after="100" w:afterAutospacing="1"/>
    </w:pPr>
    <w:rPr>
      <w:lang w:val="sv-SE" w:eastAsia="sv-SE"/>
    </w:rPr>
  </w:style>
  <w:style w:type="paragraph" w:customStyle="1" w:styleId="onecomwebmail-tac">
    <w:name w:val="onecomwebmail-tac"/>
    <w:basedOn w:val="Normal"/>
    <w:rsid w:val="0075611B"/>
    <w:pPr>
      <w:spacing w:before="100" w:beforeAutospacing="1" w:after="100" w:afterAutospacing="1"/>
    </w:pPr>
    <w:rPr>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 w:type="character" w:styleId="HTMLCode">
    <w:name w:val="HTML Code"/>
    <w:basedOn w:val="DefaultParagraphFont"/>
    <w:uiPriority w:val="99"/>
    <w:semiHidden/>
    <w:unhideWhenUsed/>
    <w:rsid w:val="00671893"/>
    <w:rPr>
      <w:rFonts w:ascii="Courier New" w:eastAsia="Times New Roman" w:hAnsi="Courier New" w:cs="Courier New"/>
      <w:sz w:val="20"/>
      <w:szCs w:val="20"/>
    </w:rPr>
  </w:style>
  <w:style w:type="numbering" w:customStyle="1" w:styleId="2">
    <w:name w:val="样式2"/>
    <w:uiPriority w:val="99"/>
    <w:rsid w:val="00712F6B"/>
    <w:pPr>
      <w:numPr>
        <w:numId w:val="47"/>
      </w:numPr>
    </w:pPr>
  </w:style>
  <w:style w:type="character" w:customStyle="1" w:styleId="katex-mathml">
    <w:name w:val="katex-mathml"/>
    <w:basedOn w:val="DefaultParagraphFont"/>
    <w:rsid w:val="0063525D"/>
  </w:style>
  <w:style w:type="character" w:customStyle="1" w:styleId="mord">
    <w:name w:val="mord"/>
    <w:basedOn w:val="DefaultParagraphFont"/>
    <w:rsid w:val="0063525D"/>
  </w:style>
  <w:style w:type="character" w:customStyle="1" w:styleId="mrel">
    <w:name w:val="mrel"/>
    <w:basedOn w:val="DefaultParagraphFont"/>
    <w:rsid w:val="0063525D"/>
  </w:style>
  <w:style w:type="character" w:customStyle="1" w:styleId="mbin">
    <w:name w:val="mbin"/>
    <w:basedOn w:val="DefaultParagraphFont"/>
    <w:rsid w:val="0063525D"/>
  </w:style>
  <w:style w:type="character" w:customStyle="1" w:styleId="vlist-s">
    <w:name w:val="vlist-s"/>
    <w:basedOn w:val="DefaultParagraphFont"/>
    <w:rsid w:val="00635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4400526">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98569121">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37715738">
      <w:bodyDiv w:val="1"/>
      <w:marLeft w:val="0"/>
      <w:marRight w:val="0"/>
      <w:marTop w:val="0"/>
      <w:marBottom w:val="0"/>
      <w:divBdr>
        <w:top w:val="none" w:sz="0" w:space="0" w:color="auto"/>
        <w:left w:val="none" w:sz="0" w:space="0" w:color="auto"/>
        <w:bottom w:val="none" w:sz="0" w:space="0" w:color="auto"/>
        <w:right w:val="none" w:sz="0" w:space="0" w:color="auto"/>
      </w:divBdr>
    </w:div>
    <w:div w:id="257569607">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292446832">
      <w:bodyDiv w:val="1"/>
      <w:marLeft w:val="0"/>
      <w:marRight w:val="0"/>
      <w:marTop w:val="0"/>
      <w:marBottom w:val="0"/>
      <w:divBdr>
        <w:top w:val="none" w:sz="0" w:space="0" w:color="auto"/>
        <w:left w:val="none" w:sz="0" w:space="0" w:color="auto"/>
        <w:bottom w:val="none" w:sz="0" w:space="0" w:color="auto"/>
        <w:right w:val="none" w:sz="0" w:space="0" w:color="auto"/>
      </w:divBdr>
    </w:div>
    <w:div w:id="316304999">
      <w:bodyDiv w:val="1"/>
      <w:marLeft w:val="0"/>
      <w:marRight w:val="0"/>
      <w:marTop w:val="0"/>
      <w:marBottom w:val="0"/>
      <w:divBdr>
        <w:top w:val="none" w:sz="0" w:space="0" w:color="auto"/>
        <w:left w:val="none" w:sz="0" w:space="0" w:color="auto"/>
        <w:bottom w:val="none" w:sz="0" w:space="0" w:color="auto"/>
        <w:right w:val="none" w:sz="0" w:space="0" w:color="auto"/>
      </w:divBdr>
    </w:div>
    <w:div w:id="325132733">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372048594">
      <w:bodyDiv w:val="1"/>
      <w:marLeft w:val="0"/>
      <w:marRight w:val="0"/>
      <w:marTop w:val="0"/>
      <w:marBottom w:val="0"/>
      <w:divBdr>
        <w:top w:val="none" w:sz="0" w:space="0" w:color="auto"/>
        <w:left w:val="none" w:sz="0" w:space="0" w:color="auto"/>
        <w:bottom w:val="none" w:sz="0" w:space="0" w:color="auto"/>
        <w:right w:val="none" w:sz="0" w:space="0" w:color="auto"/>
      </w:divBdr>
    </w:div>
    <w:div w:id="373162174">
      <w:bodyDiv w:val="1"/>
      <w:marLeft w:val="0"/>
      <w:marRight w:val="0"/>
      <w:marTop w:val="0"/>
      <w:marBottom w:val="0"/>
      <w:divBdr>
        <w:top w:val="none" w:sz="0" w:space="0" w:color="auto"/>
        <w:left w:val="none" w:sz="0" w:space="0" w:color="auto"/>
        <w:bottom w:val="none" w:sz="0" w:space="0" w:color="auto"/>
        <w:right w:val="none" w:sz="0" w:space="0" w:color="auto"/>
      </w:divBdr>
    </w:div>
    <w:div w:id="37809142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54717526">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590433324">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74131660">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864369051">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sChild>
        <w:div w:id="1727097132">
          <w:marLeft w:val="0"/>
          <w:marRight w:val="0"/>
          <w:marTop w:val="0"/>
          <w:marBottom w:val="0"/>
          <w:divBdr>
            <w:top w:val="single" w:sz="2" w:space="0" w:color="auto"/>
            <w:left w:val="single" w:sz="2" w:space="0" w:color="auto"/>
            <w:bottom w:val="single" w:sz="2" w:space="0" w:color="auto"/>
            <w:right w:val="single" w:sz="2" w:space="0" w:color="auto"/>
          </w:divBdr>
          <w:divsChild>
            <w:div w:id="1754665798">
              <w:marLeft w:val="0"/>
              <w:marRight w:val="0"/>
              <w:marTop w:val="0"/>
              <w:marBottom w:val="0"/>
              <w:divBdr>
                <w:top w:val="single" w:sz="2" w:space="0" w:color="auto"/>
                <w:left w:val="single" w:sz="2" w:space="0" w:color="auto"/>
                <w:bottom w:val="single" w:sz="2" w:space="0" w:color="auto"/>
                <w:right w:val="single" w:sz="2" w:space="0" w:color="auto"/>
              </w:divBdr>
              <w:divsChild>
                <w:div w:id="685520919">
                  <w:marLeft w:val="0"/>
                  <w:marRight w:val="0"/>
                  <w:marTop w:val="0"/>
                  <w:marBottom w:val="0"/>
                  <w:divBdr>
                    <w:top w:val="single" w:sz="2" w:space="0" w:color="auto"/>
                    <w:left w:val="single" w:sz="2" w:space="0" w:color="auto"/>
                    <w:bottom w:val="single" w:sz="2" w:space="0" w:color="auto"/>
                    <w:right w:val="single" w:sz="2" w:space="0" w:color="auto"/>
                  </w:divBdr>
                  <w:divsChild>
                    <w:div w:id="1010721653">
                      <w:marLeft w:val="0"/>
                      <w:marRight w:val="0"/>
                      <w:marTop w:val="0"/>
                      <w:marBottom w:val="0"/>
                      <w:divBdr>
                        <w:top w:val="single" w:sz="2" w:space="0" w:color="auto"/>
                        <w:left w:val="single" w:sz="2" w:space="0" w:color="auto"/>
                        <w:bottom w:val="single" w:sz="2" w:space="0" w:color="auto"/>
                        <w:right w:val="single" w:sz="2" w:space="0" w:color="auto"/>
                      </w:divBdr>
                      <w:divsChild>
                        <w:div w:id="930118960">
                          <w:marLeft w:val="0"/>
                          <w:marRight w:val="0"/>
                          <w:marTop w:val="0"/>
                          <w:marBottom w:val="0"/>
                          <w:divBdr>
                            <w:top w:val="single" w:sz="2" w:space="0" w:color="auto"/>
                            <w:left w:val="single" w:sz="2" w:space="0" w:color="auto"/>
                            <w:bottom w:val="single" w:sz="2" w:space="0" w:color="auto"/>
                            <w:right w:val="single" w:sz="2" w:space="0" w:color="auto"/>
                          </w:divBdr>
                          <w:divsChild>
                            <w:div w:id="496964397">
                              <w:marLeft w:val="0"/>
                              <w:marRight w:val="0"/>
                              <w:marTop w:val="0"/>
                              <w:marBottom w:val="0"/>
                              <w:divBdr>
                                <w:top w:val="single" w:sz="2" w:space="0" w:color="auto"/>
                                <w:left w:val="single" w:sz="2" w:space="0" w:color="auto"/>
                                <w:bottom w:val="single" w:sz="2" w:space="0" w:color="auto"/>
                                <w:right w:val="single" w:sz="2" w:space="0" w:color="auto"/>
                              </w:divBdr>
                              <w:divsChild>
                                <w:div w:id="1430735594">
                                  <w:marLeft w:val="0"/>
                                  <w:marRight w:val="0"/>
                                  <w:marTop w:val="0"/>
                                  <w:marBottom w:val="0"/>
                                  <w:divBdr>
                                    <w:top w:val="single" w:sz="2" w:space="0" w:color="auto"/>
                                    <w:left w:val="single" w:sz="2" w:space="0" w:color="auto"/>
                                    <w:bottom w:val="single" w:sz="2" w:space="0" w:color="auto"/>
                                    <w:right w:val="single" w:sz="2" w:space="0" w:color="auto"/>
                                  </w:divBdr>
                                  <w:divsChild>
                                    <w:div w:id="2018724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968362994">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011831211">
      <w:bodyDiv w:val="1"/>
      <w:marLeft w:val="0"/>
      <w:marRight w:val="0"/>
      <w:marTop w:val="0"/>
      <w:marBottom w:val="0"/>
      <w:divBdr>
        <w:top w:val="none" w:sz="0" w:space="0" w:color="auto"/>
        <w:left w:val="none" w:sz="0" w:space="0" w:color="auto"/>
        <w:bottom w:val="none" w:sz="0" w:space="0" w:color="auto"/>
        <w:right w:val="none" w:sz="0" w:space="0" w:color="auto"/>
      </w:divBdr>
      <w:divsChild>
        <w:div w:id="1952541564">
          <w:marLeft w:val="0"/>
          <w:marRight w:val="0"/>
          <w:marTop w:val="0"/>
          <w:marBottom w:val="0"/>
          <w:divBdr>
            <w:top w:val="single" w:sz="2" w:space="0" w:color="auto"/>
            <w:left w:val="single" w:sz="2" w:space="0" w:color="auto"/>
            <w:bottom w:val="single" w:sz="2" w:space="0" w:color="auto"/>
            <w:right w:val="single" w:sz="2" w:space="0" w:color="auto"/>
          </w:divBdr>
          <w:divsChild>
            <w:div w:id="1698919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8257895">
      <w:bodyDiv w:val="1"/>
      <w:marLeft w:val="0"/>
      <w:marRight w:val="0"/>
      <w:marTop w:val="0"/>
      <w:marBottom w:val="0"/>
      <w:divBdr>
        <w:top w:val="none" w:sz="0" w:space="0" w:color="auto"/>
        <w:left w:val="none" w:sz="0" w:space="0" w:color="auto"/>
        <w:bottom w:val="none" w:sz="0" w:space="0" w:color="auto"/>
        <w:right w:val="none" w:sz="0" w:space="0" w:color="auto"/>
      </w:divBdr>
    </w:div>
    <w:div w:id="1113984265">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143474258">
      <w:bodyDiv w:val="1"/>
      <w:marLeft w:val="0"/>
      <w:marRight w:val="0"/>
      <w:marTop w:val="0"/>
      <w:marBottom w:val="0"/>
      <w:divBdr>
        <w:top w:val="none" w:sz="0" w:space="0" w:color="auto"/>
        <w:left w:val="none" w:sz="0" w:space="0" w:color="auto"/>
        <w:bottom w:val="none" w:sz="0" w:space="0" w:color="auto"/>
        <w:right w:val="none" w:sz="0" w:space="0" w:color="auto"/>
      </w:divBdr>
    </w:div>
    <w:div w:id="117980684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43877533">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499018">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32117413">
      <w:bodyDiv w:val="1"/>
      <w:marLeft w:val="0"/>
      <w:marRight w:val="0"/>
      <w:marTop w:val="0"/>
      <w:marBottom w:val="0"/>
      <w:divBdr>
        <w:top w:val="none" w:sz="0" w:space="0" w:color="auto"/>
        <w:left w:val="none" w:sz="0" w:space="0" w:color="auto"/>
        <w:bottom w:val="none" w:sz="0" w:space="0" w:color="auto"/>
        <w:right w:val="none" w:sz="0" w:space="0" w:color="auto"/>
      </w:divBdr>
    </w:div>
    <w:div w:id="1471821960">
      <w:bodyDiv w:val="1"/>
      <w:marLeft w:val="0"/>
      <w:marRight w:val="0"/>
      <w:marTop w:val="0"/>
      <w:marBottom w:val="0"/>
      <w:divBdr>
        <w:top w:val="none" w:sz="0" w:space="0" w:color="auto"/>
        <w:left w:val="none" w:sz="0" w:space="0" w:color="auto"/>
        <w:bottom w:val="none" w:sz="0" w:space="0" w:color="auto"/>
        <w:right w:val="none" w:sz="0" w:space="0" w:color="auto"/>
      </w:divBdr>
      <w:divsChild>
        <w:div w:id="1590895038">
          <w:marLeft w:val="0"/>
          <w:marRight w:val="0"/>
          <w:marTop w:val="0"/>
          <w:marBottom w:val="0"/>
          <w:divBdr>
            <w:top w:val="single" w:sz="2" w:space="0" w:color="auto"/>
            <w:left w:val="single" w:sz="2" w:space="0" w:color="auto"/>
            <w:bottom w:val="single" w:sz="2" w:space="0" w:color="auto"/>
            <w:right w:val="single" w:sz="2" w:space="0" w:color="auto"/>
          </w:divBdr>
          <w:divsChild>
            <w:div w:id="47190440">
              <w:marLeft w:val="0"/>
              <w:marRight w:val="0"/>
              <w:marTop w:val="0"/>
              <w:marBottom w:val="0"/>
              <w:divBdr>
                <w:top w:val="single" w:sz="2" w:space="0" w:color="auto"/>
                <w:left w:val="single" w:sz="2" w:space="0" w:color="auto"/>
                <w:bottom w:val="single" w:sz="2" w:space="0" w:color="auto"/>
                <w:right w:val="single" w:sz="2" w:space="0" w:color="auto"/>
              </w:divBdr>
              <w:divsChild>
                <w:div w:id="1656494836">
                  <w:marLeft w:val="0"/>
                  <w:marRight w:val="0"/>
                  <w:marTop w:val="0"/>
                  <w:marBottom w:val="0"/>
                  <w:divBdr>
                    <w:top w:val="single" w:sz="2" w:space="0" w:color="auto"/>
                    <w:left w:val="single" w:sz="2" w:space="0" w:color="auto"/>
                    <w:bottom w:val="single" w:sz="2" w:space="0" w:color="auto"/>
                    <w:right w:val="single" w:sz="2" w:space="0" w:color="auto"/>
                  </w:divBdr>
                  <w:divsChild>
                    <w:div w:id="1558395857">
                      <w:marLeft w:val="0"/>
                      <w:marRight w:val="0"/>
                      <w:marTop w:val="0"/>
                      <w:marBottom w:val="0"/>
                      <w:divBdr>
                        <w:top w:val="single" w:sz="2" w:space="0" w:color="auto"/>
                        <w:left w:val="single" w:sz="2" w:space="0" w:color="auto"/>
                        <w:bottom w:val="single" w:sz="2" w:space="0" w:color="auto"/>
                        <w:right w:val="single" w:sz="2" w:space="0" w:color="auto"/>
                      </w:divBdr>
                      <w:divsChild>
                        <w:div w:id="1510675770">
                          <w:marLeft w:val="0"/>
                          <w:marRight w:val="0"/>
                          <w:marTop w:val="0"/>
                          <w:marBottom w:val="0"/>
                          <w:divBdr>
                            <w:top w:val="single" w:sz="2" w:space="0" w:color="auto"/>
                            <w:left w:val="single" w:sz="2" w:space="0" w:color="auto"/>
                            <w:bottom w:val="single" w:sz="2" w:space="0" w:color="auto"/>
                            <w:right w:val="single" w:sz="2" w:space="0" w:color="auto"/>
                          </w:divBdr>
                          <w:divsChild>
                            <w:div w:id="1111827674">
                              <w:marLeft w:val="0"/>
                              <w:marRight w:val="0"/>
                              <w:marTop w:val="0"/>
                              <w:marBottom w:val="0"/>
                              <w:divBdr>
                                <w:top w:val="single" w:sz="2" w:space="0" w:color="auto"/>
                                <w:left w:val="single" w:sz="2" w:space="0" w:color="auto"/>
                                <w:bottom w:val="single" w:sz="2" w:space="0" w:color="auto"/>
                                <w:right w:val="single" w:sz="2" w:space="0" w:color="auto"/>
                              </w:divBdr>
                              <w:divsChild>
                                <w:div w:id="2117822927">
                                  <w:marLeft w:val="0"/>
                                  <w:marRight w:val="0"/>
                                  <w:marTop w:val="0"/>
                                  <w:marBottom w:val="0"/>
                                  <w:divBdr>
                                    <w:top w:val="single" w:sz="2" w:space="0" w:color="auto"/>
                                    <w:left w:val="single" w:sz="2" w:space="0" w:color="auto"/>
                                    <w:bottom w:val="single" w:sz="2" w:space="0" w:color="auto"/>
                                    <w:right w:val="single" w:sz="2" w:space="0" w:color="auto"/>
                                  </w:divBdr>
                                  <w:divsChild>
                                    <w:div w:id="580412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02281950">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40959882">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06178603">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35155657">
      <w:bodyDiv w:val="1"/>
      <w:marLeft w:val="0"/>
      <w:marRight w:val="0"/>
      <w:marTop w:val="0"/>
      <w:marBottom w:val="0"/>
      <w:divBdr>
        <w:top w:val="none" w:sz="0" w:space="0" w:color="auto"/>
        <w:left w:val="none" w:sz="0" w:space="0" w:color="auto"/>
        <w:bottom w:val="none" w:sz="0" w:space="0" w:color="auto"/>
        <w:right w:val="none" w:sz="0" w:space="0" w:color="auto"/>
      </w:divBdr>
    </w:div>
    <w:div w:id="1748770143">
      <w:bodyDiv w:val="1"/>
      <w:marLeft w:val="0"/>
      <w:marRight w:val="0"/>
      <w:marTop w:val="0"/>
      <w:marBottom w:val="0"/>
      <w:divBdr>
        <w:top w:val="none" w:sz="0" w:space="0" w:color="auto"/>
        <w:left w:val="none" w:sz="0" w:space="0" w:color="auto"/>
        <w:bottom w:val="none" w:sz="0" w:space="0" w:color="auto"/>
        <w:right w:val="none" w:sz="0" w:space="0" w:color="auto"/>
      </w:divBdr>
    </w:div>
    <w:div w:id="1751927159">
      <w:bodyDiv w:val="1"/>
      <w:marLeft w:val="0"/>
      <w:marRight w:val="0"/>
      <w:marTop w:val="0"/>
      <w:marBottom w:val="0"/>
      <w:divBdr>
        <w:top w:val="none" w:sz="0" w:space="0" w:color="auto"/>
        <w:left w:val="none" w:sz="0" w:space="0" w:color="auto"/>
        <w:bottom w:val="none" w:sz="0" w:space="0" w:color="auto"/>
        <w:right w:val="none" w:sz="0" w:space="0" w:color="auto"/>
      </w:divBdr>
      <w:divsChild>
        <w:div w:id="1030647279">
          <w:marLeft w:val="0"/>
          <w:marRight w:val="0"/>
          <w:marTop w:val="0"/>
          <w:marBottom w:val="0"/>
          <w:divBdr>
            <w:top w:val="single" w:sz="2" w:space="0" w:color="auto"/>
            <w:left w:val="single" w:sz="2" w:space="0" w:color="auto"/>
            <w:bottom w:val="single" w:sz="2" w:space="0" w:color="auto"/>
            <w:right w:val="single" w:sz="2" w:space="0" w:color="auto"/>
          </w:divBdr>
        </w:div>
        <w:div w:id="294482571">
          <w:marLeft w:val="0"/>
          <w:marRight w:val="0"/>
          <w:marTop w:val="0"/>
          <w:marBottom w:val="0"/>
          <w:divBdr>
            <w:top w:val="single" w:sz="2" w:space="0" w:color="auto"/>
            <w:left w:val="single" w:sz="2" w:space="0" w:color="auto"/>
            <w:bottom w:val="single" w:sz="2" w:space="0" w:color="auto"/>
            <w:right w:val="single" w:sz="2" w:space="0" w:color="auto"/>
          </w:divBdr>
        </w:div>
        <w:div w:id="1480807032">
          <w:marLeft w:val="0"/>
          <w:marRight w:val="0"/>
          <w:marTop w:val="0"/>
          <w:marBottom w:val="0"/>
          <w:divBdr>
            <w:top w:val="single" w:sz="2" w:space="0" w:color="auto"/>
            <w:left w:val="single" w:sz="2" w:space="0" w:color="auto"/>
            <w:bottom w:val="single" w:sz="2" w:space="0" w:color="auto"/>
            <w:right w:val="single" w:sz="2" w:space="0" w:color="auto"/>
          </w:divBdr>
        </w:div>
      </w:divsChild>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 w:id="2063482274">
      <w:bodyDiv w:val="1"/>
      <w:marLeft w:val="0"/>
      <w:marRight w:val="0"/>
      <w:marTop w:val="0"/>
      <w:marBottom w:val="0"/>
      <w:divBdr>
        <w:top w:val="none" w:sz="0" w:space="0" w:color="auto"/>
        <w:left w:val="none" w:sz="0" w:space="0" w:color="auto"/>
        <w:bottom w:val="none" w:sz="0" w:space="0" w:color="auto"/>
        <w:right w:val="none" w:sz="0" w:space="0" w:color="auto"/>
      </w:divBdr>
      <w:divsChild>
        <w:div w:id="1418164312">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7.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038923-206A-4C89-A02D-7787FE95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18596</TotalTime>
  <Pages>12</Pages>
  <Words>3607</Words>
  <Characters>20565</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Option 1: Use one single RACH configuration with possible enhancement</vt:lpstr>
      <vt:lpstr>    Msg1-FrequencyStart in option 1: </vt:lpstr>
      <vt:lpstr>    Separate UL power control for PRACH transmission in SBFD and non-SBFD symbols in</vt:lpstr>
      <vt:lpstr>Option 2: Use two separate RACH configurations</vt:lpstr>
      <vt:lpstr>Msg3 in SBFD symbols</vt:lpstr>
      <vt:lpstr>    Msg3 PUSCH and Msg3 FH in SBFD symbol</vt:lpstr>
      <vt:lpstr>    Msg3 UL power control in SBFD symbols</vt:lpstr>
      <vt:lpstr>Msg4/MsgB HARQ-ACK in Common PUCCH </vt:lpstr>
      <vt:lpstr>Paging in SBFD symbols</vt:lpstr>
      <vt:lpstr>2-Step RACH in SBFD symbols</vt:lpstr>
      <vt:lpstr>Conclusion</vt:lpstr>
      <vt:lpstr>References</vt:lpstr>
    </vt:vector>
  </TitlesOfParts>
  <Company>Huawei Technologies</Company>
  <LinksUpToDate>false</LinksUpToDate>
  <CharactersWithSpaces>24124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1370</cp:revision>
  <cp:lastPrinted>2007-06-18T22:08:00Z</cp:lastPrinted>
  <dcterms:created xsi:type="dcterms:W3CDTF">2022-11-07T09:02:00Z</dcterms:created>
  <dcterms:modified xsi:type="dcterms:W3CDTF">2025-03-27T07:33:00Z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