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left" w:pos="1985"/>
        </w:tabs>
        <w:spacing w:before="240" w:beforeLines="100" w:after="120"/>
        <w:ind w:left="1987" w:hanging="1987"/>
        <w:rPr>
          <w:rFonts w:hint="default"/>
          <w:b/>
          <w:sz w:val="22"/>
          <w:szCs w:val="22"/>
          <w:highlight w:val="none"/>
          <w:lang w:val="en-US"/>
        </w:rPr>
      </w:pPr>
      <w:bookmarkStart w:id="0" w:name="_Hlk145670493"/>
      <w:r>
        <w:rPr>
          <w:b/>
          <w:sz w:val="22"/>
          <w:szCs w:val="22"/>
          <w:highlight w:val="none"/>
        </w:rPr>
        <w:t>3GPP TSG RAN WG1 #1</w:t>
      </w:r>
      <w:r>
        <w:rPr>
          <w:rFonts w:hint="eastAsia"/>
          <w:b/>
          <w:sz w:val="22"/>
          <w:szCs w:val="22"/>
          <w:highlight w:val="none"/>
        </w:rPr>
        <w:t>20</w:t>
      </w:r>
      <w:r>
        <w:rPr>
          <w:rFonts w:hint="eastAsia"/>
          <w:b/>
          <w:sz w:val="22"/>
          <w:szCs w:val="22"/>
          <w:highlight w:val="none"/>
          <w:lang w:val="en-US" w:eastAsia="zh-CN"/>
        </w:rPr>
        <w:t>bis</w:t>
      </w:r>
      <w:r>
        <w:rPr>
          <w:b/>
          <w:sz w:val="22"/>
          <w:szCs w:val="22"/>
          <w:highlight w:val="none"/>
        </w:rPr>
        <w:tab/>
      </w:r>
      <w:r>
        <w:rPr>
          <w:b/>
          <w:sz w:val="22"/>
          <w:szCs w:val="22"/>
          <w:highlight w:val="none"/>
        </w:rPr>
        <w:tab/>
      </w:r>
      <w:r>
        <w:rPr>
          <w:b/>
          <w:sz w:val="22"/>
          <w:szCs w:val="22"/>
          <w:highlight w:val="none"/>
        </w:rPr>
        <w:tab/>
      </w:r>
      <w:r>
        <w:rPr>
          <w:rFonts w:hint="eastAsia"/>
          <w:b/>
          <w:sz w:val="22"/>
          <w:szCs w:val="22"/>
          <w:highlight w:val="none"/>
        </w:rPr>
        <w:tab/>
      </w:r>
      <w:r>
        <w:rPr>
          <w:rFonts w:hint="eastAsia"/>
          <w:b/>
          <w:sz w:val="22"/>
          <w:szCs w:val="22"/>
          <w:highlight w:val="none"/>
        </w:rPr>
        <w:tab/>
      </w:r>
      <w:r>
        <w:rPr>
          <w:rFonts w:hint="eastAsia"/>
          <w:b/>
          <w:sz w:val="22"/>
          <w:szCs w:val="22"/>
          <w:highlight w:val="none"/>
        </w:rPr>
        <w:tab/>
      </w:r>
      <w:r>
        <w:rPr>
          <w:rFonts w:hint="eastAsia"/>
          <w:b/>
          <w:sz w:val="22"/>
          <w:szCs w:val="22"/>
          <w:highlight w:val="none"/>
        </w:rPr>
        <w:tab/>
      </w:r>
      <w:r>
        <w:rPr>
          <w:rFonts w:hint="eastAsia"/>
          <w:b/>
          <w:sz w:val="22"/>
          <w:szCs w:val="22"/>
          <w:highlight w:val="none"/>
        </w:rPr>
        <w:tab/>
      </w:r>
      <w:r>
        <w:rPr>
          <w:rFonts w:hint="eastAsia"/>
          <w:b/>
          <w:sz w:val="22"/>
          <w:szCs w:val="22"/>
          <w:highlight w:val="none"/>
        </w:rPr>
        <w:tab/>
      </w:r>
      <w:r>
        <w:rPr>
          <w:rFonts w:hint="eastAsia"/>
          <w:b/>
          <w:sz w:val="22"/>
          <w:szCs w:val="22"/>
          <w:highlight w:val="none"/>
        </w:rPr>
        <w:tab/>
      </w:r>
      <w:r>
        <w:rPr>
          <w:rFonts w:hint="eastAsia"/>
          <w:b/>
          <w:sz w:val="22"/>
          <w:szCs w:val="22"/>
          <w:highlight w:val="none"/>
        </w:rPr>
        <w:tab/>
      </w:r>
      <w:r>
        <w:rPr>
          <w:rFonts w:hint="eastAsia"/>
          <w:b/>
          <w:sz w:val="22"/>
          <w:szCs w:val="22"/>
          <w:highlight w:val="none"/>
        </w:rPr>
        <w:tab/>
      </w:r>
      <w:r>
        <w:rPr>
          <w:rFonts w:hint="eastAsia"/>
          <w:b/>
          <w:sz w:val="22"/>
          <w:szCs w:val="22"/>
          <w:highlight w:val="none"/>
        </w:rPr>
        <w:tab/>
      </w:r>
      <w:r>
        <w:rPr>
          <w:b/>
          <w:sz w:val="22"/>
          <w:szCs w:val="22"/>
          <w:highlight w:val="none"/>
        </w:rPr>
        <w:t>R1-2</w:t>
      </w:r>
      <w:r>
        <w:rPr>
          <w:rFonts w:hint="eastAsia"/>
          <w:b/>
          <w:sz w:val="22"/>
          <w:szCs w:val="22"/>
          <w:highlight w:val="none"/>
        </w:rPr>
        <w:t>50</w:t>
      </w:r>
      <w:r>
        <w:rPr>
          <w:rFonts w:hint="eastAsia"/>
          <w:b/>
          <w:sz w:val="22"/>
          <w:szCs w:val="22"/>
          <w:highlight w:val="none"/>
          <w:lang w:val="en-US" w:eastAsia="zh-CN"/>
        </w:rPr>
        <w:t>1762</w:t>
      </w:r>
    </w:p>
    <w:bookmarkEnd w:id="0"/>
    <w:p>
      <w:pPr>
        <w:tabs>
          <w:tab w:val="left" w:pos="1985"/>
        </w:tabs>
        <w:spacing w:before="240" w:beforeLines="100" w:after="120"/>
        <w:ind w:left="1987" w:hanging="1987"/>
        <w:rPr>
          <w:rFonts w:hint="default" w:ascii="Times New Roman" w:hAnsi="Times New Roman" w:cs="Times New Roman"/>
          <w:b/>
          <w:bCs/>
          <w:sz w:val="22"/>
          <w:szCs w:val="22"/>
          <w:lang w:val="en-US" w:eastAsia="zh-CN"/>
        </w:rPr>
      </w:pPr>
      <w:r>
        <w:rPr>
          <w:rFonts w:hint="default" w:ascii="Times New Roman" w:hAnsi="Times New Roman" w:eastAsia="MS Mincho" w:cs="Times New Roman"/>
          <w:b/>
          <w:bCs/>
          <w:sz w:val="22"/>
          <w:szCs w:val="22"/>
          <w:lang w:eastAsia="ja-JP"/>
        </w:rPr>
        <w:t xml:space="preserve">Wuhan, China, </w:t>
      </w:r>
      <w:r>
        <w:rPr>
          <w:rFonts w:hint="default" w:ascii="Times New Roman" w:hAnsi="Times New Roman" w:eastAsia="Malgun Gothic" w:cs="Times New Roman"/>
          <w:b/>
          <w:bCs/>
          <w:sz w:val="22"/>
          <w:szCs w:val="22"/>
          <w:lang w:eastAsia="ko-KR"/>
        </w:rPr>
        <w:t xml:space="preserve">April </w:t>
      </w:r>
      <w:r>
        <w:rPr>
          <w:rFonts w:hint="default" w:ascii="Times New Roman" w:hAnsi="Times New Roman" w:eastAsia="MS Mincho" w:cs="Times New Roman"/>
          <w:b/>
          <w:bCs/>
          <w:sz w:val="22"/>
          <w:szCs w:val="22"/>
          <w:lang w:eastAsia="ja-JP"/>
        </w:rPr>
        <w:t>7</w:t>
      </w:r>
      <w:r>
        <w:rPr>
          <w:rFonts w:hint="default" w:ascii="Times New Roman" w:hAnsi="Times New Roman" w:eastAsia="Malgun Gothic" w:cs="Times New Roman"/>
          <w:b/>
          <w:bCs/>
          <w:sz w:val="22"/>
          <w:szCs w:val="22"/>
          <w:vertAlign w:val="superscript"/>
          <w:lang w:eastAsia="ko-KR"/>
        </w:rPr>
        <w:t>th</w:t>
      </w:r>
      <w:r>
        <w:rPr>
          <w:rFonts w:hint="default" w:ascii="Times New Roman" w:hAnsi="Times New Roman" w:eastAsia="MS Mincho" w:cs="Times New Roman"/>
          <w:b/>
          <w:bCs/>
          <w:sz w:val="22"/>
          <w:szCs w:val="22"/>
          <w:lang w:eastAsia="ja-JP"/>
        </w:rPr>
        <w:t xml:space="preserve"> </w:t>
      </w:r>
      <w:r>
        <w:rPr>
          <w:rFonts w:hint="default" w:ascii="Times New Roman" w:hAnsi="Times New Roman" w:cs="Times New Roman"/>
          <w:b/>
          <w:bCs/>
          <w:sz w:val="22"/>
          <w:szCs w:val="22"/>
        </w:rPr>
        <w:t>– 11</w:t>
      </w:r>
      <w:r>
        <w:rPr>
          <w:rFonts w:hint="default" w:ascii="Times New Roman" w:hAnsi="Times New Roman" w:cs="Times New Roman"/>
          <w:b/>
          <w:bCs/>
          <w:sz w:val="22"/>
          <w:szCs w:val="22"/>
          <w:vertAlign w:val="superscript"/>
        </w:rPr>
        <w:t>th</w:t>
      </w:r>
      <w:r>
        <w:rPr>
          <w:rFonts w:hint="default" w:ascii="Times New Roman" w:hAnsi="Times New Roman" w:eastAsia="MS Mincho" w:cs="Times New Roman"/>
          <w:b/>
          <w:bCs/>
          <w:sz w:val="22"/>
          <w:szCs w:val="22"/>
          <w:lang w:eastAsia="ja-JP"/>
        </w:rPr>
        <w:t>, 202</w:t>
      </w:r>
      <w:r>
        <w:rPr>
          <w:rFonts w:hint="default" w:ascii="Times New Roman" w:hAnsi="Times New Roman" w:cs="Times New Roman"/>
          <w:b/>
          <w:bCs/>
          <w:sz w:val="22"/>
          <w:szCs w:val="22"/>
          <w:lang w:val="en-US" w:eastAsia="zh-CN"/>
        </w:rPr>
        <w:t>5</w:t>
      </w:r>
    </w:p>
    <w:p>
      <w:pPr>
        <w:tabs>
          <w:tab w:val="left" w:pos="1985"/>
        </w:tabs>
        <w:spacing w:before="240" w:beforeLines="100" w:after="120"/>
        <w:ind w:left="1987" w:hanging="1987"/>
        <w:rPr>
          <w:b/>
          <w:sz w:val="22"/>
          <w:szCs w:val="22"/>
        </w:rPr>
      </w:pPr>
      <w:r>
        <w:rPr>
          <w:b/>
          <w:sz w:val="22"/>
          <w:szCs w:val="22"/>
        </w:rPr>
        <w:t xml:space="preserve">Title: </w:t>
      </w:r>
      <w:r>
        <w:rPr>
          <w:b/>
          <w:sz w:val="22"/>
          <w:szCs w:val="22"/>
        </w:rPr>
        <w:tab/>
      </w:r>
      <w:r>
        <w:rPr>
          <w:b/>
          <w:sz w:val="22"/>
          <w:szCs w:val="22"/>
        </w:rPr>
        <w:t>Discussion on Ambient IoT signals</w:t>
      </w:r>
    </w:p>
    <w:p>
      <w:pPr>
        <w:tabs>
          <w:tab w:val="left" w:pos="1985"/>
        </w:tabs>
        <w:spacing w:before="120" w:after="120"/>
        <w:ind w:left="1980" w:hanging="1980"/>
        <w:rPr>
          <w:b/>
          <w:sz w:val="22"/>
          <w:szCs w:val="22"/>
        </w:rPr>
      </w:pPr>
      <w:r>
        <w:rPr>
          <w:b/>
          <w:sz w:val="22"/>
          <w:szCs w:val="22"/>
        </w:rPr>
        <w:t xml:space="preserve">Source: </w:t>
      </w:r>
      <w:r>
        <w:rPr>
          <w:b/>
          <w:sz w:val="22"/>
          <w:szCs w:val="22"/>
        </w:rPr>
        <w:tab/>
      </w:r>
      <w:r>
        <w:rPr>
          <w:b/>
          <w:sz w:val="22"/>
          <w:szCs w:val="22"/>
        </w:rPr>
        <w:t>ZTE</w:t>
      </w:r>
      <w:r>
        <w:rPr>
          <w:rFonts w:hint="eastAsia"/>
          <w:b/>
          <w:sz w:val="22"/>
          <w:szCs w:val="22"/>
        </w:rPr>
        <w:t xml:space="preserve"> Corporation</w:t>
      </w:r>
      <w:r>
        <w:rPr>
          <w:b/>
          <w:sz w:val="22"/>
          <w:szCs w:val="22"/>
        </w:rPr>
        <w:t>, Sanechips</w:t>
      </w:r>
    </w:p>
    <w:p>
      <w:pPr>
        <w:tabs>
          <w:tab w:val="left" w:pos="1985"/>
        </w:tabs>
        <w:spacing w:before="120" w:after="120"/>
        <w:rPr>
          <w:b/>
          <w:sz w:val="20"/>
          <w:szCs w:val="22"/>
        </w:rPr>
      </w:pPr>
      <w:r>
        <w:rPr>
          <w:b/>
          <w:sz w:val="22"/>
          <w:szCs w:val="22"/>
          <w:lang w:val="pt-BR"/>
        </w:rPr>
        <w:t>Agenda item:</w:t>
      </w:r>
      <w:r>
        <w:rPr>
          <w:b/>
          <w:sz w:val="22"/>
          <w:szCs w:val="22"/>
          <w:lang w:val="pt-BR"/>
        </w:rPr>
        <w:tab/>
      </w:r>
      <w:r>
        <w:rPr>
          <w:rFonts w:hint="eastAsia"/>
          <w:b/>
          <w:sz w:val="22"/>
          <w:szCs w:val="22"/>
        </w:rPr>
        <w:t>9.4.3</w:t>
      </w:r>
    </w:p>
    <w:p>
      <w:pPr>
        <w:pStyle w:val="15"/>
        <w:widowControl w:val="0"/>
        <w:pBdr>
          <w:bottom w:val="none" w:color="auto" w:sz="0" w:space="0"/>
        </w:pBdr>
        <w:tabs>
          <w:tab w:val="left" w:pos="1906"/>
          <w:tab w:val="clear" w:pos="4153"/>
          <w:tab w:val="clear" w:pos="8306"/>
        </w:tabs>
        <w:snapToGrid/>
        <w:spacing w:before="120" w:after="120" w:line="260" w:lineRule="auto"/>
        <w:jc w:val="both"/>
        <w:rPr>
          <w:b/>
          <w:sz w:val="22"/>
          <w:szCs w:val="22"/>
          <w:lang w:val="pt-BR"/>
        </w:rPr>
      </w:pPr>
      <w:r>
        <w:rPr>
          <w:b/>
          <w:sz w:val="22"/>
          <w:szCs w:val="22"/>
          <w:lang w:val="pt-BR"/>
        </w:rPr>
        <w:t>Document for:</w:t>
      </w:r>
      <w:r>
        <w:rPr>
          <w:b/>
          <w:sz w:val="22"/>
          <w:szCs w:val="22"/>
          <w:lang w:val="pt-BR"/>
        </w:rPr>
        <w:tab/>
      </w:r>
      <w:r>
        <w:rPr>
          <w:b/>
          <w:sz w:val="22"/>
          <w:szCs w:val="22"/>
        </w:rPr>
        <w:t>Discussion and decision</w:t>
      </w:r>
    </w:p>
    <w:p>
      <w:pPr>
        <w:pStyle w:val="2"/>
        <w:numPr>
          <w:ilvl w:val="0"/>
          <w:numId w:val="11"/>
        </w:numPr>
        <w:spacing w:before="120" w:after="120"/>
        <w:rPr>
          <w:bCs/>
        </w:rPr>
      </w:pPr>
      <w:bookmarkStart w:id="1" w:name="_Ref27419"/>
      <w:r>
        <w:rPr>
          <w:rFonts w:ascii="Times New Roman" w:hAnsi="Times New Roman" w:eastAsia="宋体"/>
          <w:b/>
          <w:bCs/>
          <w:sz w:val="28"/>
          <w:szCs w:val="28"/>
        </w:rPr>
        <w:t>Introduction</w:t>
      </w:r>
      <w:bookmarkEnd w:id="1"/>
    </w:p>
    <w:p>
      <w:pPr>
        <w:spacing w:before="120" w:after="120"/>
      </w:pPr>
      <w:r>
        <w:rPr>
          <w:rFonts w:hint="eastAsia"/>
        </w:rPr>
        <w:t xml:space="preserve">In </w:t>
      </w:r>
      <w:r>
        <w:t>RAN</w:t>
      </w:r>
      <w:r>
        <w:rPr>
          <w:rFonts w:hint="eastAsia"/>
        </w:rPr>
        <w:t>1</w:t>
      </w:r>
      <w:r>
        <w:t xml:space="preserve"> #</w:t>
      </w:r>
      <w:r>
        <w:rPr>
          <w:rFonts w:hint="eastAsia"/>
        </w:rPr>
        <w:t>1</w:t>
      </w:r>
      <w:r>
        <w:rPr>
          <w:rFonts w:hint="eastAsia"/>
          <w:lang w:val="en-US" w:eastAsia="zh-CN"/>
        </w:rPr>
        <w:t>20</w:t>
      </w:r>
      <w:r>
        <w:t xml:space="preserve"> meeting</w:t>
      </w:r>
      <w:r>
        <w:rPr>
          <w:rFonts w:hint="eastAsia"/>
        </w:rPr>
        <w:t xml:space="preserve">, agreements </w:t>
      </w:r>
      <w:r>
        <w:t>on</w:t>
      </w:r>
      <w:r>
        <w:rPr>
          <w:rFonts w:hint="eastAsia"/>
        </w:rPr>
        <w:t xml:space="preserve"> downlink/uplink channel/signal for Ambient IoT </w:t>
      </w:r>
      <w:r>
        <w:t>w</w:t>
      </w:r>
      <w:r>
        <w:rPr>
          <w:rFonts w:hint="eastAsia"/>
        </w:rPr>
        <w:t>ere</w:t>
      </w:r>
      <w:r>
        <w:t xml:space="preserve"> </w:t>
      </w:r>
      <w:r>
        <w:rPr>
          <w:rFonts w:hint="eastAsia"/>
        </w:rPr>
        <w:t>reached in [1]</w:t>
      </w:r>
      <w:r>
        <w: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spacing w:beforeAutospacing="0" w:afterAutospacing="0"/>
              <w:ind w:left="0" w:right="0"/>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highlight w:val="green"/>
                <w14:textFill>
                  <w14:solidFill>
                    <w14:schemeClr w14:val="tx1"/>
                  </w14:solidFill>
                </w14:textFill>
              </w:rPr>
              <w:t>Agreement</w:t>
            </w:r>
          </w:p>
          <w:p>
            <w:pPr>
              <w:keepNext w:val="0"/>
              <w:keepLines w:val="0"/>
              <w:widowControl/>
              <w:suppressLineNumbers w:val="0"/>
              <w:spacing w:beforeAutospacing="0" w:afterAutospacing="0"/>
              <w:ind w:left="0" w:right="0"/>
              <w:rPr>
                <w:rFonts w:hint="default" w:ascii="Times New Roman" w:hAnsi="Times New Roman" w:cs="Times New Roman"/>
                <w:color w:val="auto"/>
                <w:sz w:val="21"/>
                <w:szCs w:val="21"/>
              </w:rPr>
            </w:pPr>
            <w:r>
              <w:rPr>
                <w:rFonts w:hint="default" w:ascii="Times New Roman" w:hAnsi="Times New Roman" w:cs="Times New Roman"/>
                <w:color w:val="000000" w:themeColor="text1"/>
                <w:sz w:val="21"/>
                <w:szCs w:val="21"/>
                <w14:textFill>
                  <w14:solidFill>
                    <w14:schemeClr w14:val="tx1"/>
                  </w14:solidFill>
                </w14:textFill>
              </w:rPr>
              <w:t>For the SIP of R-TAS, for providing th</w:t>
            </w:r>
            <w:r>
              <w:rPr>
                <w:rFonts w:hint="default" w:ascii="Times New Roman" w:hAnsi="Times New Roman" w:cs="Times New Roman"/>
                <w:color w:val="auto"/>
                <w:sz w:val="21"/>
                <w:szCs w:val="21"/>
              </w:rPr>
              <w:t>e start of the R2D transmission, one single design based on Option 1 is supported and further down-selection to be done among Alt 1 and Alt 2 :</w:t>
            </w:r>
          </w:p>
          <w:p>
            <w:pPr>
              <w:pStyle w:val="41"/>
              <w:keepNext w:val="0"/>
              <w:keepLines w:val="0"/>
              <w:widowControl/>
              <w:numPr>
                <w:ilvl w:val="0"/>
                <w:numId w:val="12"/>
              </w:numPr>
              <w:suppressLineNumbers w:val="0"/>
              <w:autoSpaceDE w:val="0"/>
              <w:autoSpaceDN w:val="0"/>
              <w:adjustRightInd w:val="0"/>
              <w:snapToGrid w:val="0"/>
              <w:spacing w:beforeAutospacing="0" w:afterAutospacing="0"/>
              <w:ind w:leftChars="0" w:right="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Option 1: ON-OFF transmission with following alternatives:</w:t>
            </w:r>
          </w:p>
          <w:p>
            <w:pPr>
              <w:pStyle w:val="41"/>
              <w:keepNext w:val="0"/>
              <w:keepLines w:val="0"/>
              <w:widowControl/>
              <w:numPr>
                <w:ilvl w:val="1"/>
                <w:numId w:val="12"/>
              </w:numPr>
              <w:suppressLineNumbers w:val="0"/>
              <w:autoSpaceDE w:val="0"/>
              <w:autoSpaceDN w:val="0"/>
              <w:adjustRightInd w:val="0"/>
              <w:snapToGrid w:val="0"/>
              <w:spacing w:beforeAutospacing="0" w:afterAutospacing="0"/>
              <w:ind w:leftChars="0" w:right="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Alt 1: A single ON-OFF transmission with pre-defined duration for each of the ON-OFF, where ON and OFF may have same or different durations</w:t>
            </w:r>
          </w:p>
          <w:p>
            <w:pPr>
              <w:pStyle w:val="41"/>
              <w:keepNext w:val="0"/>
              <w:keepLines w:val="0"/>
              <w:widowControl/>
              <w:numPr>
                <w:ilvl w:val="2"/>
                <w:numId w:val="12"/>
              </w:numPr>
              <w:suppressLineNumbers w:val="0"/>
              <w:autoSpaceDE w:val="0"/>
              <w:autoSpaceDN w:val="0"/>
              <w:adjustRightInd w:val="0"/>
              <w:snapToGrid w:val="0"/>
              <w:spacing w:beforeAutospacing="0" w:afterAutospacing="0"/>
              <w:ind w:leftChars="0" w:right="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Continue discussion to clarify the duration of each of the ON and OFF</w:t>
            </w:r>
          </w:p>
          <w:p>
            <w:pPr>
              <w:pStyle w:val="41"/>
              <w:keepNext w:val="0"/>
              <w:keepLines w:val="0"/>
              <w:widowControl/>
              <w:numPr>
                <w:ilvl w:val="2"/>
                <w:numId w:val="12"/>
              </w:numPr>
              <w:suppressLineNumbers w:val="0"/>
              <w:autoSpaceDE w:val="0"/>
              <w:autoSpaceDN w:val="0"/>
              <w:adjustRightInd w:val="0"/>
              <w:snapToGrid w:val="0"/>
              <w:spacing w:beforeAutospacing="0" w:afterAutospacing="0"/>
              <w:ind w:leftChars="0" w:right="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Continue discussion to list the different candidate proposals under Alt1</w:t>
            </w:r>
          </w:p>
          <w:p>
            <w:pPr>
              <w:pStyle w:val="41"/>
              <w:keepNext w:val="0"/>
              <w:keepLines w:val="0"/>
              <w:widowControl/>
              <w:numPr>
                <w:ilvl w:val="1"/>
                <w:numId w:val="12"/>
              </w:numPr>
              <w:suppressLineNumbers w:val="0"/>
              <w:autoSpaceDE w:val="0"/>
              <w:autoSpaceDN w:val="0"/>
              <w:adjustRightInd w:val="0"/>
              <w:snapToGrid w:val="0"/>
              <w:spacing w:beforeAutospacing="0" w:afterAutospacing="0"/>
              <w:ind w:leftChars="0" w:right="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Alt 2: A multi-ON-OFF transmission with pre-defined duration for each of the ON(s)-OFF(s), where different ON and different OFF may have same or different durations and different parts may have same or different duration</w:t>
            </w:r>
          </w:p>
          <w:p>
            <w:pPr>
              <w:pStyle w:val="41"/>
              <w:keepNext w:val="0"/>
              <w:keepLines w:val="0"/>
              <w:widowControl/>
              <w:numPr>
                <w:ilvl w:val="2"/>
                <w:numId w:val="12"/>
              </w:numPr>
              <w:suppressLineNumbers w:val="0"/>
              <w:autoSpaceDE w:val="0"/>
              <w:autoSpaceDN w:val="0"/>
              <w:adjustRightInd w:val="0"/>
              <w:snapToGrid w:val="0"/>
              <w:spacing w:beforeAutospacing="0" w:afterAutospacing="0"/>
              <w:ind w:leftChars="0" w:right="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Continue discussion to clarify the duration of each of the ON and OFF</w:t>
            </w:r>
          </w:p>
          <w:p>
            <w:pPr>
              <w:pStyle w:val="41"/>
              <w:keepNext w:val="0"/>
              <w:keepLines w:val="0"/>
              <w:widowControl/>
              <w:numPr>
                <w:ilvl w:val="2"/>
                <w:numId w:val="12"/>
              </w:numPr>
              <w:suppressLineNumbers w:val="0"/>
              <w:autoSpaceDE w:val="0"/>
              <w:autoSpaceDN w:val="0"/>
              <w:adjustRightInd w:val="0"/>
              <w:snapToGrid w:val="0"/>
              <w:spacing w:beforeAutospacing="0" w:afterAutospacing="0"/>
              <w:ind w:leftChars="0" w:right="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Continue discussion to list the different candidate proposals under Alt2</w:t>
            </w:r>
          </w:p>
          <w:p>
            <w:pPr>
              <w:pStyle w:val="41"/>
              <w:keepNext w:val="0"/>
              <w:keepLines w:val="0"/>
              <w:widowControl/>
              <w:numPr>
                <w:ilvl w:val="0"/>
                <w:numId w:val="12"/>
              </w:numPr>
              <w:suppressLineNumbers w:val="0"/>
              <w:autoSpaceDE w:val="0"/>
              <w:autoSpaceDN w:val="0"/>
              <w:adjustRightInd w:val="0"/>
              <w:snapToGrid w:val="0"/>
              <w:spacing w:beforeAutospacing="0" w:afterAutospacing="0"/>
              <w:ind w:leftChars="0" w:right="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Only a single fixed value for entire duration of SIP of R-TAS is supported, which is independent of the value of “M” used in CAP and PRDCH</w:t>
            </w:r>
          </w:p>
          <w:p>
            <w:pPr>
              <w:pStyle w:val="41"/>
              <w:keepNext w:val="0"/>
              <w:keepLines w:val="0"/>
              <w:widowControl/>
              <w:numPr>
                <w:ilvl w:val="0"/>
                <w:numId w:val="12"/>
              </w:numPr>
              <w:suppressLineNumbers w:val="0"/>
              <w:autoSpaceDE w:val="0"/>
              <w:autoSpaceDN w:val="0"/>
              <w:adjustRightInd w:val="0"/>
              <w:snapToGrid w:val="0"/>
              <w:spacing w:beforeAutospacing="0" w:afterAutospacing="0"/>
              <w:ind w:leftChars="0" w:right="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Note: Specific design and duration for SIP of R-TAS are further discussed, and companies are encouraged to evaluate the designs in terms of target MDR of [10%] for a FAR up to [1%] and at least following assumptions are used:</w:t>
            </w:r>
          </w:p>
          <w:p>
            <w:pPr>
              <w:pStyle w:val="41"/>
              <w:keepNext w:val="0"/>
              <w:keepLines w:val="0"/>
              <w:widowControl/>
              <w:numPr>
                <w:ilvl w:val="1"/>
                <w:numId w:val="12"/>
              </w:numPr>
              <w:suppressLineNumbers w:val="0"/>
              <w:autoSpaceDE w:val="0"/>
              <w:autoSpaceDN w:val="0"/>
              <w:adjustRightInd w:val="0"/>
              <w:snapToGrid w:val="0"/>
              <w:spacing w:beforeAutospacing="0" w:afterAutospacing="0"/>
              <w:ind w:leftChars="0" w:right="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MDR refers to the probability that SIP is not detected when it was actually transmitted</w:t>
            </w:r>
          </w:p>
          <w:p>
            <w:pPr>
              <w:pStyle w:val="41"/>
              <w:keepNext w:val="0"/>
              <w:keepLines w:val="0"/>
              <w:widowControl/>
              <w:numPr>
                <w:ilvl w:val="1"/>
                <w:numId w:val="12"/>
              </w:numPr>
              <w:suppressLineNumbers w:val="0"/>
              <w:autoSpaceDE w:val="0"/>
              <w:autoSpaceDN w:val="0"/>
              <w:adjustRightInd w:val="0"/>
              <w:snapToGrid w:val="0"/>
              <w:spacing w:beforeAutospacing="0" w:afterAutospacing="0"/>
              <w:ind w:leftChars="0" w:right="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FAR probability that the receiver incorrectly detects SIP when SIP was not transmitted</w:t>
            </w:r>
          </w:p>
          <w:p>
            <w:pPr>
              <w:pStyle w:val="41"/>
              <w:keepNext w:val="0"/>
              <w:keepLines w:val="0"/>
              <w:widowControl/>
              <w:numPr>
                <w:ilvl w:val="1"/>
                <w:numId w:val="12"/>
              </w:numPr>
              <w:suppressLineNumbers w:val="0"/>
              <w:autoSpaceDE w:val="0"/>
              <w:autoSpaceDN w:val="0"/>
              <w:adjustRightInd w:val="0"/>
              <w:snapToGrid w:val="0"/>
              <w:spacing w:beforeAutospacing="0" w:afterAutospacing="0"/>
              <w:ind w:leftChars="0" w:right="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Energy/edge detection-based method is the baseline assumption for evaluation purpose</w:t>
            </w:r>
          </w:p>
          <w:p>
            <w:pPr>
              <w:pStyle w:val="41"/>
              <w:keepNext w:val="0"/>
              <w:keepLines w:val="0"/>
              <w:widowControl/>
              <w:numPr>
                <w:ilvl w:val="1"/>
                <w:numId w:val="12"/>
              </w:numPr>
              <w:suppressLineNumbers w:val="0"/>
              <w:autoSpaceDE w:val="0"/>
              <w:autoSpaceDN w:val="0"/>
              <w:adjustRightInd w:val="0"/>
              <w:snapToGrid w:val="0"/>
              <w:spacing w:beforeAutospacing="0" w:afterAutospacing="0"/>
              <w:ind w:leftChars="0" w:right="0"/>
              <w:contextualSpacing/>
              <w:jc w:val="both"/>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auto"/>
                <w:sz w:val="21"/>
                <w:szCs w:val="21"/>
              </w:rPr>
              <w:t>Continue discussion on necess</w:t>
            </w:r>
            <w:r>
              <w:rPr>
                <w:rFonts w:hint="default" w:ascii="Times New Roman" w:hAnsi="Times New Roman" w:cs="Times New Roman"/>
                <w:color w:val="000000" w:themeColor="text1"/>
                <w:sz w:val="21"/>
                <w:szCs w:val="21"/>
                <w14:textFill>
                  <w14:solidFill>
                    <w14:schemeClr w14:val="tx1"/>
                  </w14:solidFill>
                </w14:textFill>
              </w:rPr>
              <w:t>ary details for simulation assumptions</w:t>
            </w:r>
          </w:p>
          <w:p>
            <w:pPr>
              <w:keepNext w:val="0"/>
              <w:keepLines w:val="0"/>
              <w:widowControl/>
              <w:suppressLineNumbers w:val="0"/>
              <w:spacing w:beforeAutospacing="0" w:afterAutospacing="0"/>
              <w:ind w:left="0" w:right="0"/>
              <w:rPr>
                <w:rFonts w:hint="default" w:ascii="Times New Roman" w:hAnsi="Times New Roman" w:cs="Times New Roman"/>
                <w:sz w:val="21"/>
                <w:szCs w:val="21"/>
              </w:rPr>
            </w:pPr>
            <w:r>
              <w:rPr>
                <w:rFonts w:hint="default" w:ascii="Times New Roman" w:hAnsi="Times New Roman" w:cs="Times New Roman"/>
                <w:sz w:val="21"/>
                <w:szCs w:val="21"/>
                <w:highlight w:val="green"/>
              </w:rPr>
              <w:t>Agreement</w:t>
            </w:r>
          </w:p>
          <w:p>
            <w:pPr>
              <w:keepNext w:val="0"/>
              <w:keepLines w:val="0"/>
              <w:widowControl/>
              <w:suppressLineNumbers w:val="0"/>
              <w:spacing w:beforeAutospacing="0" w:afterAutospacing="0"/>
              <w:ind w:left="0" w:right="0"/>
              <w:rPr>
                <w:rFonts w:hint="default" w:ascii="Times New Roman" w:hAnsi="Times New Roman" w:cs="Times New Roman"/>
                <w:sz w:val="21"/>
                <w:szCs w:val="21"/>
              </w:rPr>
            </w:pPr>
            <w:r>
              <w:rPr>
                <w:rFonts w:hint="default" w:ascii="Times New Roman" w:hAnsi="Times New Roman" w:cs="Times New Roman"/>
                <w:color w:val="000000" w:themeColor="text1"/>
                <w:sz w:val="21"/>
                <w:szCs w:val="21"/>
                <w14:textFill>
                  <w14:solidFill>
                    <w14:schemeClr w14:val="tx1"/>
                  </w14:solidFill>
                </w14:textFill>
              </w:rPr>
              <w:t>For the CAP of R-TAS, the starting chip has a different voltage level compared to the end of the SIP of R-TAS.</w:t>
            </w:r>
          </w:p>
          <w:p>
            <w:pPr>
              <w:keepNext w:val="0"/>
              <w:keepLines w:val="0"/>
              <w:widowControl/>
              <w:suppressLineNumbers w:val="0"/>
              <w:spacing w:beforeAutospacing="0" w:afterAutospacing="0"/>
              <w:ind w:left="0" w:right="0"/>
              <w:rPr>
                <w:rFonts w:hint="default" w:ascii="Times New Roman" w:hAnsi="Times New Roman" w:cs="Times New Roman"/>
                <w:sz w:val="21"/>
                <w:szCs w:val="21"/>
              </w:rPr>
            </w:pPr>
            <w:r>
              <w:rPr>
                <w:rFonts w:hint="default" w:ascii="Times New Roman" w:hAnsi="Times New Roman" w:cs="Times New Roman"/>
                <w:sz w:val="21"/>
                <w:szCs w:val="21"/>
                <w:highlight w:val="green"/>
              </w:rPr>
              <w:t>Agreement</w:t>
            </w:r>
          </w:p>
          <w:p>
            <w:pPr>
              <w:keepNext w:val="0"/>
              <w:keepLines w:val="0"/>
              <w:widowControl/>
              <w:suppressLineNumbers w:val="0"/>
              <w:spacing w:beforeAutospacing="0" w:afterAutospacing="0"/>
              <w:ind w:left="0" w:right="0"/>
              <w:rPr>
                <w:rFonts w:hint="default" w:ascii="Times New Roman" w:hAnsi="Times New Roman" w:cs="Times New Roman"/>
                <w:sz w:val="21"/>
                <w:szCs w:val="21"/>
              </w:rPr>
            </w:pPr>
            <w:r>
              <w:rPr>
                <w:rFonts w:hint="default" w:ascii="Times New Roman" w:hAnsi="Times New Roman" w:cs="Times New Roman"/>
                <w:color w:val="000000" w:themeColor="text1"/>
                <w:sz w:val="21"/>
                <w:szCs w:val="21"/>
                <w14:textFill>
                  <w14:solidFill>
                    <w14:schemeClr w14:val="tx1"/>
                  </w14:solidFill>
                </w14:textFill>
              </w:rPr>
              <w:t>R2D transmission does not include a midamble.</w:t>
            </w:r>
          </w:p>
          <w:p>
            <w:pPr>
              <w:pStyle w:val="80"/>
              <w:keepNext w:val="0"/>
              <w:keepLines w:val="0"/>
              <w:widowControl/>
              <w:suppressLineNumbers w:val="0"/>
              <w:spacing w:beforeAutospacing="0" w:afterAutospacing="0"/>
              <w:ind w:left="0" w:right="0"/>
              <w:rPr>
                <w:rFonts w:hint="default" w:ascii="Times New Roman" w:hAnsi="Times New Roman" w:cs="Times New Roman"/>
                <w:sz w:val="21"/>
                <w:szCs w:val="21"/>
                <w:lang w:eastAsia="zh-CN"/>
              </w:rPr>
            </w:pPr>
            <w:r>
              <w:rPr>
                <w:rFonts w:hint="default" w:ascii="Times New Roman" w:hAnsi="Times New Roman" w:cs="Times New Roman"/>
                <w:sz w:val="21"/>
                <w:szCs w:val="21"/>
                <w:highlight w:val="green"/>
                <w:lang w:eastAsia="zh-CN"/>
              </w:rPr>
              <w:t>Agreement</w:t>
            </w:r>
          </w:p>
          <w:p>
            <w:pPr>
              <w:pStyle w:val="41"/>
              <w:keepNext w:val="0"/>
              <w:keepLines w:val="0"/>
              <w:widowControl/>
              <w:numPr>
                <w:ilvl w:val="0"/>
                <w:numId w:val="13"/>
              </w:numPr>
              <w:suppressLineNumbers w:val="0"/>
              <w:autoSpaceDE w:val="0"/>
              <w:autoSpaceDN w:val="0"/>
              <w:adjustRightInd w:val="0"/>
              <w:snapToGrid w:val="0"/>
              <w:spacing w:beforeAutospacing="0" w:afterAutospacing="0"/>
              <w:ind w:leftChars="0" w:right="0"/>
              <w:contextualSpacing/>
              <w:jc w:val="both"/>
              <w:rPr>
                <w:rFonts w:hint="default" w:ascii="Times New Roman" w:hAnsi="Times New Roman" w:cs="Times New Roman"/>
                <w:color w:val="auto"/>
                <w:sz w:val="21"/>
                <w:szCs w:val="21"/>
                <w:highlight w:val="none"/>
              </w:rPr>
            </w:pPr>
            <w:r>
              <w:rPr>
                <w:rFonts w:hint="default" w:ascii="Times New Roman" w:hAnsi="Times New Roman" w:cs="Times New Roman"/>
                <w:sz w:val="21"/>
                <w:szCs w:val="21"/>
              </w:rPr>
              <w:t>Fo</w:t>
            </w:r>
            <w:r>
              <w:rPr>
                <w:rFonts w:hint="default" w:ascii="Times New Roman" w:hAnsi="Times New Roman" w:cs="Times New Roman"/>
                <w:color w:val="auto"/>
                <w:sz w:val="21"/>
                <w:szCs w:val="21"/>
                <w:highlight w:val="none"/>
              </w:rPr>
              <w:t>r D2R preamble design, the functionalities of timing acquisition, SFO estimation/time tracking and channel estimation should be supported</w:t>
            </w:r>
          </w:p>
          <w:p>
            <w:pPr>
              <w:pStyle w:val="41"/>
              <w:keepNext w:val="0"/>
              <w:keepLines w:val="0"/>
              <w:widowControl/>
              <w:numPr>
                <w:ilvl w:val="0"/>
                <w:numId w:val="13"/>
              </w:numPr>
              <w:suppressLineNumbers w:val="0"/>
              <w:autoSpaceDE w:val="0"/>
              <w:autoSpaceDN w:val="0"/>
              <w:adjustRightInd w:val="0"/>
              <w:snapToGrid w:val="0"/>
              <w:spacing w:beforeAutospacing="0" w:afterAutospacing="0"/>
              <w:ind w:leftChars="0" w:right="0"/>
              <w:contextualSpacing/>
              <w:jc w:val="both"/>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For D2R midamble design, the functionalities of SFO estimation/time tracking and channel estimation should be supported</w:t>
            </w:r>
          </w:p>
          <w:p>
            <w:pPr>
              <w:pStyle w:val="41"/>
              <w:keepNext w:val="0"/>
              <w:keepLines w:val="0"/>
              <w:widowControl/>
              <w:numPr>
                <w:ilvl w:val="1"/>
                <w:numId w:val="13"/>
              </w:numPr>
              <w:suppressLineNumbers w:val="0"/>
              <w:autoSpaceDE w:val="0"/>
              <w:autoSpaceDN w:val="0"/>
              <w:adjustRightInd w:val="0"/>
              <w:snapToGrid w:val="0"/>
              <w:spacing w:beforeAutospacing="0" w:afterAutospacing="0"/>
              <w:ind w:leftChars="0" w:right="0"/>
              <w:contextualSpacing/>
              <w:jc w:val="both"/>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D2R midamble can be transmitted at the end of the PDRCH transmission. If it is at the end, it is not designed for being used for indicating the end of PDRCH transmission</w:t>
            </w:r>
          </w:p>
          <w:p>
            <w:pPr>
              <w:pStyle w:val="41"/>
              <w:keepNext w:val="0"/>
              <w:keepLines w:val="0"/>
              <w:widowControl/>
              <w:numPr>
                <w:ilvl w:val="1"/>
                <w:numId w:val="13"/>
              </w:numPr>
              <w:suppressLineNumbers w:val="0"/>
              <w:autoSpaceDE w:val="0"/>
              <w:autoSpaceDN w:val="0"/>
              <w:adjustRightInd w:val="0"/>
              <w:snapToGrid w:val="0"/>
              <w:spacing w:beforeAutospacing="0" w:afterAutospacing="0"/>
              <w:ind w:leftChars="0" w:right="0"/>
              <w:contextualSpacing/>
              <w:jc w:val="both"/>
              <w:rPr>
                <w:rFonts w:hint="default" w:ascii="Times New Roman" w:hAnsi="Times New Roman" w:cs="Times New Roman"/>
                <w:sz w:val="21"/>
                <w:szCs w:val="21"/>
              </w:rPr>
            </w:pPr>
            <w:r>
              <w:rPr>
                <w:rFonts w:hint="default" w:ascii="Times New Roman" w:hAnsi="Times New Roman" w:cs="Times New Roman"/>
                <w:color w:val="auto"/>
                <w:sz w:val="21"/>
                <w:szCs w:val="21"/>
                <w:highlight w:val="none"/>
              </w:rPr>
              <w:t>FFS: condition(s) and/or indication where t</w:t>
            </w:r>
            <w:r>
              <w:rPr>
                <w:rFonts w:hint="default" w:ascii="Times New Roman" w:hAnsi="Times New Roman" w:cs="Times New Roman"/>
                <w:sz w:val="21"/>
                <w:szCs w:val="21"/>
              </w:rPr>
              <w:t>he D2R midamble is present or not</w:t>
            </w:r>
          </w:p>
          <w:p>
            <w:pPr>
              <w:pStyle w:val="80"/>
              <w:keepNext w:val="0"/>
              <w:keepLines w:val="0"/>
              <w:widowControl/>
              <w:suppressLineNumbers w:val="0"/>
              <w:spacing w:beforeAutospacing="0" w:afterAutospacing="0"/>
              <w:ind w:left="0" w:right="0"/>
              <w:rPr>
                <w:rFonts w:hint="default" w:ascii="Times New Roman" w:hAnsi="Times New Roman" w:cs="Times New Roman"/>
                <w:sz w:val="21"/>
                <w:szCs w:val="21"/>
                <w:lang w:eastAsia="zh-CN"/>
              </w:rPr>
            </w:pPr>
            <w:r>
              <w:rPr>
                <w:rFonts w:hint="default" w:ascii="Times New Roman" w:hAnsi="Times New Roman" w:cs="Times New Roman"/>
                <w:sz w:val="21"/>
                <w:szCs w:val="21"/>
                <w:highlight w:val="green"/>
                <w:lang w:eastAsia="zh-CN"/>
              </w:rPr>
              <w:t>Agreement</w:t>
            </w:r>
          </w:p>
          <w:p>
            <w:pPr>
              <w:keepNext w:val="0"/>
              <w:keepLines w:val="0"/>
              <w:widowControl/>
              <w:suppressLineNumbers w:val="0"/>
              <w:spacing w:beforeAutospacing="0" w:afterAutospacing="0"/>
              <w:ind w:left="0" w:right="0"/>
              <w:rPr>
                <w:rFonts w:hint="default" w:ascii="Times New Roman" w:hAnsi="Times New Roman" w:cs="Times New Roman"/>
                <w:color w:val="000000" w:themeColor="text1"/>
                <w:sz w:val="21"/>
                <w:szCs w:val="21"/>
                <w:lang w:eastAsia="zh-CN"/>
                <w14:textFill>
                  <w14:solidFill>
                    <w14:schemeClr w14:val="tx1"/>
                  </w14:solidFill>
                </w14:textFill>
              </w:rPr>
            </w:pPr>
            <w:r>
              <w:rPr>
                <w:rFonts w:hint="default" w:ascii="Times New Roman" w:hAnsi="Times New Roman" w:cs="Times New Roman"/>
                <w:color w:val="000000" w:themeColor="text1"/>
                <w:sz w:val="21"/>
                <w:szCs w:val="21"/>
                <w:lang w:eastAsia="zh-CN"/>
                <w14:textFill>
                  <w14:solidFill>
                    <w14:schemeClr w14:val="tx1"/>
                  </w14:solidFill>
                </w14:textFill>
              </w:rPr>
              <w:t>For D2R x-ambles:</w:t>
            </w:r>
          </w:p>
          <w:p>
            <w:pPr>
              <w:pStyle w:val="41"/>
              <w:keepNext w:val="0"/>
              <w:keepLines w:val="0"/>
              <w:widowControl/>
              <w:numPr>
                <w:ilvl w:val="0"/>
                <w:numId w:val="13"/>
              </w:numPr>
              <w:suppressLineNumbers w:val="0"/>
              <w:autoSpaceDE w:val="0"/>
              <w:autoSpaceDN w:val="0"/>
              <w:adjustRightInd w:val="0"/>
              <w:snapToGrid w:val="0"/>
              <w:spacing w:beforeAutospacing="0" w:after="120" w:afterAutospacing="0"/>
              <w:ind w:leftChars="0" w:right="0"/>
              <w:contextualSpacing/>
              <w:jc w:val="both"/>
              <w:rPr>
                <w:rFonts w:hint="default" w:ascii="Times New Roman" w:hAnsi="Times New Roman" w:cs="Times New Roman"/>
                <w:color w:val="auto"/>
                <w:sz w:val="21"/>
                <w:szCs w:val="21"/>
                <w:lang w:eastAsia="zh-CN"/>
              </w:rPr>
            </w:pPr>
            <w:r>
              <w:rPr>
                <w:rFonts w:hint="default" w:ascii="Times New Roman" w:hAnsi="Times New Roman" w:cs="Times New Roman"/>
                <w:color w:val="000000" w:themeColor="text1"/>
                <w:sz w:val="21"/>
                <w:szCs w:val="21"/>
                <w:lang w:eastAsia="zh-CN"/>
                <w14:textFill>
                  <w14:solidFill>
                    <w14:schemeClr w14:val="tx1"/>
                  </w14:solidFill>
                </w14:textFill>
              </w:rPr>
              <w:t>Following</w:t>
            </w:r>
            <w:r>
              <w:rPr>
                <w:rFonts w:hint="default" w:ascii="Times New Roman" w:hAnsi="Times New Roman" w:cs="Times New Roman"/>
                <w:color w:val="auto"/>
                <w:sz w:val="21"/>
                <w:szCs w:val="21"/>
                <w:lang w:eastAsia="zh-CN"/>
              </w:rPr>
              <w:t xml:space="preserve"> is considered as the types for base sequence and to be further down-selected:</w:t>
            </w:r>
          </w:p>
          <w:p>
            <w:pPr>
              <w:pStyle w:val="41"/>
              <w:keepNext w:val="0"/>
              <w:keepLines w:val="0"/>
              <w:widowControl/>
              <w:numPr>
                <w:ilvl w:val="1"/>
                <w:numId w:val="13"/>
              </w:numPr>
              <w:suppressLineNumbers w:val="0"/>
              <w:autoSpaceDE w:val="0"/>
              <w:autoSpaceDN w:val="0"/>
              <w:adjustRightInd w:val="0"/>
              <w:snapToGrid w:val="0"/>
              <w:spacing w:beforeAutospacing="0" w:afterAutospacing="0"/>
              <w:ind w:left="800" w:leftChars="0" w:right="0" w:hanging="36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Option 1: M-sequence </w:t>
            </w:r>
          </w:p>
          <w:p>
            <w:pPr>
              <w:pStyle w:val="41"/>
              <w:keepNext w:val="0"/>
              <w:keepLines w:val="0"/>
              <w:widowControl/>
              <w:numPr>
                <w:ilvl w:val="1"/>
                <w:numId w:val="13"/>
              </w:numPr>
              <w:suppressLineNumbers w:val="0"/>
              <w:autoSpaceDE w:val="0"/>
              <w:autoSpaceDN w:val="0"/>
              <w:adjustRightInd w:val="0"/>
              <w:snapToGrid w:val="0"/>
              <w:spacing w:beforeAutospacing="0" w:afterAutospacing="0"/>
              <w:ind w:left="800" w:leftChars="0" w:right="0" w:hanging="36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Option 2: Golay sequence</w:t>
            </w:r>
          </w:p>
          <w:p>
            <w:pPr>
              <w:pStyle w:val="41"/>
              <w:keepNext w:val="0"/>
              <w:keepLines w:val="0"/>
              <w:widowControl/>
              <w:numPr>
                <w:ilvl w:val="1"/>
                <w:numId w:val="13"/>
              </w:numPr>
              <w:suppressLineNumbers w:val="0"/>
              <w:autoSpaceDE w:val="0"/>
              <w:autoSpaceDN w:val="0"/>
              <w:adjustRightInd w:val="0"/>
              <w:snapToGrid w:val="0"/>
              <w:spacing w:beforeAutospacing="0" w:afterAutospacing="0"/>
              <w:ind w:left="800" w:leftChars="0" w:right="0" w:hanging="36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Note: Above doesn’t preclude an additional part for preamble, e.g. with ON and/or OFF transmission, if needed/supported</w:t>
            </w:r>
          </w:p>
          <w:p>
            <w:pPr>
              <w:pStyle w:val="41"/>
              <w:keepNext w:val="0"/>
              <w:keepLines w:val="0"/>
              <w:widowControl/>
              <w:numPr>
                <w:ilvl w:val="0"/>
                <w:numId w:val="13"/>
              </w:numPr>
              <w:suppressLineNumbers w:val="0"/>
              <w:autoSpaceDE w:val="0"/>
              <w:autoSpaceDN w:val="0"/>
              <w:adjustRightInd w:val="0"/>
              <w:snapToGrid w:val="0"/>
              <w:spacing w:beforeAutospacing="0" w:afterAutospacing="0"/>
              <w:ind w:leftChars="0" w:right="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FFS: Whether/what multiple sequences (using same base sequence type) are supported</w:t>
            </w:r>
          </w:p>
          <w:p>
            <w:pPr>
              <w:pStyle w:val="41"/>
              <w:keepNext w:val="0"/>
              <w:keepLines w:val="0"/>
              <w:widowControl/>
              <w:numPr>
                <w:ilvl w:val="1"/>
                <w:numId w:val="13"/>
              </w:numPr>
              <w:suppressLineNumbers w:val="0"/>
              <w:autoSpaceDE w:val="0"/>
              <w:autoSpaceDN w:val="0"/>
              <w:adjustRightInd w:val="0"/>
              <w:snapToGrid w:val="0"/>
              <w:spacing w:beforeAutospacing="0" w:afterAutospacing="0"/>
              <w:ind w:left="800" w:leftChars="0" w:right="0" w:hanging="36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Note: This in no way implies that there is going to be CDMA between D2R x-ambles</w:t>
            </w:r>
          </w:p>
          <w:p>
            <w:pPr>
              <w:pStyle w:val="41"/>
              <w:keepNext w:val="0"/>
              <w:keepLines w:val="0"/>
              <w:widowControl/>
              <w:numPr>
                <w:ilvl w:val="0"/>
                <w:numId w:val="13"/>
              </w:numPr>
              <w:suppressLineNumbers w:val="0"/>
              <w:autoSpaceDE w:val="0"/>
              <w:autoSpaceDN w:val="0"/>
              <w:adjustRightInd w:val="0"/>
              <w:snapToGrid w:val="0"/>
              <w:spacing w:beforeAutospacing="0" w:afterAutospacing="0"/>
              <w:ind w:leftChars="0" w:right="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For evaluation purpose, companies are encouraged to consider following:</w:t>
            </w:r>
          </w:p>
          <w:p>
            <w:pPr>
              <w:pStyle w:val="41"/>
              <w:keepNext w:val="0"/>
              <w:keepLines w:val="0"/>
              <w:widowControl/>
              <w:numPr>
                <w:ilvl w:val="1"/>
                <w:numId w:val="13"/>
              </w:numPr>
              <w:suppressLineNumbers w:val="0"/>
              <w:autoSpaceDE w:val="0"/>
              <w:autoSpaceDN w:val="0"/>
              <w:adjustRightInd w:val="0"/>
              <w:snapToGrid w:val="0"/>
              <w:spacing w:beforeAutospacing="0" w:afterAutospacing="0"/>
              <w:ind w:left="800" w:leftChars="0" w:right="0" w:hanging="360"/>
              <w:contextualSpacing/>
              <w:jc w:val="both"/>
              <w:rPr>
                <w:rFonts w:hint="default" w:ascii="Times New Roman" w:hAnsi="Times New Roman" w:cs="Times New Roman"/>
                <w:sz w:val="21"/>
                <w:szCs w:val="21"/>
              </w:rPr>
            </w:pPr>
            <w:r>
              <w:rPr>
                <w:rFonts w:hint="default" w:ascii="Times New Roman" w:hAnsi="Times New Roman" w:cs="Times New Roman"/>
                <w:color w:val="auto"/>
                <w:sz w:val="21"/>
                <w:szCs w:val="21"/>
              </w:rPr>
              <w:t>Performance at least in terms of autocorrelation/cross-correlation property, SFO estimation/Timing accuracy, SNR f</w:t>
            </w:r>
            <w:r>
              <w:rPr>
                <w:rFonts w:hint="default" w:ascii="Times New Roman" w:hAnsi="Times New Roman" w:cs="Times New Roman"/>
                <w:sz w:val="21"/>
                <w:szCs w:val="21"/>
              </w:rPr>
              <w:t>or target PDRCH BLER of [1%, 10%]</w:t>
            </w:r>
          </w:p>
          <w:p>
            <w:pPr>
              <w:pStyle w:val="41"/>
              <w:keepNext w:val="0"/>
              <w:keepLines w:val="0"/>
              <w:widowControl/>
              <w:numPr>
                <w:ilvl w:val="1"/>
                <w:numId w:val="13"/>
              </w:numPr>
              <w:suppressLineNumbers w:val="0"/>
              <w:autoSpaceDE w:val="0"/>
              <w:autoSpaceDN w:val="0"/>
              <w:adjustRightInd w:val="0"/>
              <w:snapToGrid w:val="0"/>
              <w:spacing w:beforeAutospacing="0" w:afterAutospacing="0"/>
              <w:ind w:left="800" w:leftChars="0" w:right="0" w:hanging="360"/>
              <w:contextualSpacing/>
              <w:jc w:val="both"/>
              <w:rPr>
                <w:rFonts w:hint="default" w:ascii="Times New Roman" w:hAnsi="Times New Roman" w:cs="Times New Roman"/>
                <w:sz w:val="21"/>
                <w:szCs w:val="21"/>
              </w:rPr>
            </w:pPr>
            <w:r>
              <w:rPr>
                <w:rFonts w:hint="default" w:ascii="Times New Roman" w:hAnsi="Times New Roman" w:cs="Times New Roman"/>
                <w:sz w:val="21"/>
                <w:szCs w:val="21"/>
              </w:rPr>
              <w:t>Report presence and time-domain resource(s) x-ambles</w:t>
            </w:r>
          </w:p>
          <w:p>
            <w:pPr>
              <w:pStyle w:val="41"/>
              <w:keepNext w:val="0"/>
              <w:keepLines w:val="0"/>
              <w:widowControl/>
              <w:numPr>
                <w:ilvl w:val="1"/>
                <w:numId w:val="13"/>
              </w:numPr>
              <w:suppressLineNumbers w:val="0"/>
              <w:autoSpaceDE w:val="0"/>
              <w:autoSpaceDN w:val="0"/>
              <w:adjustRightInd w:val="0"/>
              <w:snapToGrid w:val="0"/>
              <w:spacing w:beforeAutospacing="0" w:afterAutospacing="0"/>
              <w:ind w:left="800" w:leftChars="0" w:right="0" w:hanging="360"/>
              <w:contextualSpacing/>
              <w:jc w:val="both"/>
              <w:rPr>
                <w:rFonts w:hint="default" w:ascii="Times New Roman" w:hAnsi="Times New Roman" w:cs="Times New Roman"/>
                <w:sz w:val="21"/>
                <w:szCs w:val="21"/>
              </w:rPr>
            </w:pPr>
            <w:r>
              <w:rPr>
                <w:rFonts w:hint="default" w:ascii="Times New Roman" w:hAnsi="Times New Roman" w:cs="Times New Roman"/>
                <w:sz w:val="21"/>
                <w:szCs w:val="21"/>
              </w:rPr>
              <w:t>Report sequence type(s) and length(s) for x-ambles</w:t>
            </w:r>
          </w:p>
          <w:p>
            <w:pPr>
              <w:pStyle w:val="41"/>
              <w:keepNext w:val="0"/>
              <w:keepLines w:val="0"/>
              <w:widowControl/>
              <w:numPr>
                <w:ilvl w:val="1"/>
                <w:numId w:val="13"/>
              </w:numPr>
              <w:suppressLineNumbers w:val="0"/>
              <w:autoSpaceDE w:val="0"/>
              <w:autoSpaceDN w:val="0"/>
              <w:adjustRightInd w:val="0"/>
              <w:snapToGrid w:val="0"/>
              <w:spacing w:beforeAutospacing="0" w:afterAutospacing="0"/>
              <w:ind w:left="800" w:leftChars="0" w:right="0" w:hanging="360"/>
              <w:contextualSpacing/>
              <w:jc w:val="both"/>
              <w:rPr>
                <w:rFonts w:hint="default" w:ascii="Times New Roman" w:hAnsi="Times New Roman" w:cs="Times New Roman"/>
                <w:sz w:val="21"/>
                <w:szCs w:val="21"/>
              </w:rPr>
            </w:pPr>
            <w:r>
              <w:rPr>
                <w:rFonts w:hint="default" w:ascii="Times New Roman" w:hAnsi="Times New Roman" w:cs="Times New Roman"/>
                <w:sz w:val="21"/>
                <w:szCs w:val="21"/>
              </w:rPr>
              <w:t>Following format can be considered for reporting the evaluation results</w:t>
            </w:r>
          </w:p>
          <w:tbl>
            <w:tblPr>
              <w:tblStyle w:val="22"/>
              <w:tblpPr w:leftFromText="180" w:rightFromText="180" w:vertAnchor="text" w:horzAnchor="margin" w:tblpY="179"/>
              <w:tblW w:w="9535" w:type="dxa"/>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998"/>
              <w:gridCol w:w="1118"/>
              <w:gridCol w:w="888"/>
              <w:gridCol w:w="888"/>
              <w:gridCol w:w="1191"/>
              <w:gridCol w:w="876"/>
              <w:gridCol w:w="876"/>
              <w:gridCol w:w="1135"/>
              <w:gridCol w:w="1660"/>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803" w:type="dxa"/>
                </w:tcPr>
                <w:p>
                  <w:pPr>
                    <w:keepNext w:val="0"/>
                    <w:keepLines w:val="0"/>
                    <w:widowControl/>
                    <w:suppressLineNumbers w:val="0"/>
                    <w:spacing w:beforeAutospacing="0" w:afterAutospacing="0"/>
                    <w:ind w:left="0" w:right="0"/>
                    <w:jc w:val="center"/>
                    <w:rPr>
                      <w:rFonts w:hint="default" w:ascii="Times New Roman" w:hAnsi="Times New Roman" w:cs="Times New Roman"/>
                      <w:b/>
                      <w:bCs/>
                      <w:sz w:val="21"/>
                      <w:szCs w:val="21"/>
                    </w:rPr>
                  </w:pPr>
                  <w:r>
                    <w:rPr>
                      <w:rFonts w:hint="default" w:ascii="Times New Roman" w:hAnsi="Times New Roman" w:cs="Times New Roman"/>
                      <w:b/>
                      <w:bCs/>
                      <w:sz w:val="21"/>
                      <w:szCs w:val="21"/>
                    </w:rPr>
                    <w:t>X-amble(s) Present</w:t>
                  </w:r>
                </w:p>
              </w:tc>
              <w:tc>
                <w:tcPr>
                  <w:tcW w:w="997" w:type="dxa"/>
                </w:tcPr>
                <w:p>
                  <w:pPr>
                    <w:keepNext w:val="0"/>
                    <w:keepLines w:val="0"/>
                    <w:widowControl/>
                    <w:suppressLineNumbers w:val="0"/>
                    <w:spacing w:beforeAutospacing="0" w:afterAutospacing="0"/>
                    <w:ind w:left="0" w:right="0"/>
                    <w:jc w:val="center"/>
                    <w:rPr>
                      <w:rFonts w:hint="default" w:ascii="Times New Roman" w:hAnsi="Times New Roman" w:cs="Times New Roman"/>
                      <w:b/>
                      <w:bCs/>
                      <w:sz w:val="21"/>
                      <w:szCs w:val="21"/>
                    </w:rPr>
                  </w:pPr>
                  <w:r>
                    <w:rPr>
                      <w:rFonts w:hint="default" w:ascii="Times New Roman" w:hAnsi="Times New Roman" w:cs="Times New Roman"/>
                      <w:b/>
                      <w:bCs/>
                      <w:sz w:val="21"/>
                      <w:szCs w:val="21"/>
                    </w:rPr>
                    <w:t>X-ambles time-domain resource(s)</w:t>
                  </w:r>
                </w:p>
              </w:tc>
              <w:tc>
                <w:tcPr>
                  <w:tcW w:w="900" w:type="dxa"/>
                </w:tcPr>
                <w:p>
                  <w:pPr>
                    <w:keepNext w:val="0"/>
                    <w:keepLines w:val="0"/>
                    <w:widowControl/>
                    <w:suppressLineNumbers w:val="0"/>
                    <w:spacing w:beforeAutospacing="0" w:afterAutospacing="0"/>
                    <w:ind w:left="0" w:right="0"/>
                    <w:jc w:val="center"/>
                    <w:rPr>
                      <w:rFonts w:hint="default" w:ascii="Times New Roman" w:hAnsi="Times New Roman" w:cs="Times New Roman"/>
                      <w:b/>
                      <w:bCs/>
                      <w:sz w:val="21"/>
                      <w:szCs w:val="21"/>
                    </w:rPr>
                  </w:pPr>
                  <w:r>
                    <w:rPr>
                      <w:rFonts w:hint="default" w:ascii="Times New Roman" w:hAnsi="Times New Roman" w:cs="Times New Roman"/>
                      <w:b/>
                      <w:bCs/>
                      <w:sz w:val="21"/>
                      <w:szCs w:val="21"/>
                    </w:rPr>
                    <w:t>X-ambles Sequence Type(s)</w:t>
                  </w:r>
                </w:p>
              </w:tc>
              <w:tc>
                <w:tcPr>
                  <w:tcW w:w="720" w:type="dxa"/>
                </w:tcPr>
                <w:p>
                  <w:pPr>
                    <w:keepNext w:val="0"/>
                    <w:keepLines w:val="0"/>
                    <w:widowControl/>
                    <w:suppressLineNumbers w:val="0"/>
                    <w:tabs>
                      <w:tab w:val="left" w:pos="192"/>
                    </w:tabs>
                    <w:spacing w:beforeAutospacing="0" w:afterAutospacing="0"/>
                    <w:ind w:left="0" w:right="0"/>
                    <w:jc w:val="center"/>
                    <w:rPr>
                      <w:rFonts w:hint="default" w:ascii="Times New Roman" w:hAnsi="Times New Roman" w:cs="Times New Roman"/>
                      <w:b/>
                      <w:bCs/>
                      <w:sz w:val="21"/>
                      <w:szCs w:val="21"/>
                    </w:rPr>
                  </w:pPr>
                  <w:r>
                    <w:rPr>
                      <w:rFonts w:hint="default" w:ascii="Times New Roman" w:hAnsi="Times New Roman" w:cs="Times New Roman"/>
                      <w:b/>
                      <w:bCs/>
                      <w:sz w:val="21"/>
                      <w:szCs w:val="21"/>
                    </w:rPr>
                    <w:t>X-ambles Length</w:t>
                  </w:r>
                </w:p>
              </w:tc>
              <w:tc>
                <w:tcPr>
                  <w:tcW w:w="1170" w:type="dxa"/>
                </w:tcPr>
                <w:p>
                  <w:pPr>
                    <w:keepNext w:val="0"/>
                    <w:keepLines w:val="0"/>
                    <w:widowControl/>
                    <w:suppressLineNumbers w:val="0"/>
                    <w:spacing w:beforeAutospacing="0" w:afterAutospacing="0"/>
                    <w:ind w:left="0" w:right="0"/>
                    <w:jc w:val="center"/>
                    <w:rPr>
                      <w:rFonts w:hint="default" w:ascii="Times New Roman" w:hAnsi="Times New Roman" w:cs="Times New Roman"/>
                      <w:b/>
                      <w:bCs/>
                      <w:sz w:val="21"/>
                      <w:szCs w:val="21"/>
                    </w:rPr>
                  </w:pPr>
                  <w:r>
                    <w:rPr>
                      <w:rFonts w:hint="default" w:ascii="Times New Roman" w:hAnsi="Times New Roman" w:cs="Times New Roman"/>
                      <w:b/>
                      <w:bCs/>
                      <w:sz w:val="21"/>
                      <w:szCs w:val="21"/>
                    </w:rPr>
                    <w:t>PDRCH Duration/Size &amp; data rate</w:t>
                  </w:r>
                </w:p>
              </w:tc>
              <w:tc>
                <w:tcPr>
                  <w:tcW w:w="1080" w:type="dxa"/>
                </w:tcPr>
                <w:p>
                  <w:pPr>
                    <w:keepNext w:val="0"/>
                    <w:keepLines w:val="0"/>
                    <w:widowControl/>
                    <w:suppressLineNumbers w:val="0"/>
                    <w:spacing w:beforeAutospacing="0" w:afterAutospacing="0"/>
                    <w:ind w:left="0" w:right="0"/>
                    <w:jc w:val="center"/>
                    <w:rPr>
                      <w:rFonts w:hint="default" w:ascii="Times New Roman" w:hAnsi="Times New Roman" w:cs="Times New Roman"/>
                      <w:b/>
                      <w:bCs/>
                      <w:sz w:val="21"/>
                      <w:szCs w:val="21"/>
                    </w:rPr>
                  </w:pPr>
                  <w:r>
                    <w:rPr>
                      <w:rFonts w:hint="default" w:ascii="Times New Roman" w:hAnsi="Times New Roman" w:cs="Times New Roman"/>
                      <w:b/>
                      <w:bCs/>
                      <w:sz w:val="21"/>
                      <w:szCs w:val="21"/>
                    </w:rPr>
                    <w:t>Required SNR for target PDRCH BLER of 1%</w:t>
                  </w:r>
                </w:p>
              </w:tc>
              <w:tc>
                <w:tcPr>
                  <w:tcW w:w="990" w:type="dxa"/>
                </w:tcPr>
                <w:p>
                  <w:pPr>
                    <w:keepNext w:val="0"/>
                    <w:keepLines w:val="0"/>
                    <w:widowControl/>
                    <w:suppressLineNumbers w:val="0"/>
                    <w:spacing w:beforeAutospacing="0" w:afterAutospacing="0"/>
                    <w:ind w:left="0" w:right="0"/>
                    <w:jc w:val="center"/>
                    <w:rPr>
                      <w:rFonts w:hint="default" w:ascii="Times New Roman" w:hAnsi="Times New Roman" w:cs="Times New Roman"/>
                      <w:b/>
                      <w:bCs/>
                      <w:sz w:val="21"/>
                      <w:szCs w:val="21"/>
                    </w:rPr>
                  </w:pPr>
                  <w:r>
                    <w:rPr>
                      <w:rFonts w:hint="default" w:ascii="Times New Roman" w:hAnsi="Times New Roman" w:cs="Times New Roman"/>
                      <w:b/>
                      <w:bCs/>
                      <w:sz w:val="21"/>
                      <w:szCs w:val="21"/>
                    </w:rPr>
                    <w:t>Required SNR for target PDRCH BLER of 10%</w:t>
                  </w:r>
                </w:p>
              </w:tc>
              <w:tc>
                <w:tcPr>
                  <w:tcW w:w="1260" w:type="dxa"/>
                </w:tcPr>
                <w:p>
                  <w:pPr>
                    <w:keepNext w:val="0"/>
                    <w:keepLines w:val="0"/>
                    <w:widowControl/>
                    <w:suppressLineNumbers w:val="0"/>
                    <w:spacing w:beforeAutospacing="0" w:afterAutospacing="0"/>
                    <w:ind w:left="0" w:right="0"/>
                    <w:jc w:val="center"/>
                    <w:rPr>
                      <w:rFonts w:hint="default" w:ascii="Times New Roman" w:hAnsi="Times New Roman" w:cs="Times New Roman"/>
                      <w:b/>
                      <w:bCs/>
                      <w:sz w:val="21"/>
                      <w:szCs w:val="21"/>
                    </w:rPr>
                  </w:pPr>
                  <w:r>
                    <w:rPr>
                      <w:rFonts w:hint="default" w:ascii="Times New Roman" w:hAnsi="Times New Roman" w:cs="Times New Roman"/>
                      <w:b/>
                      <w:bCs/>
                      <w:sz w:val="21"/>
                      <w:szCs w:val="21"/>
                    </w:rPr>
                    <w:t>Performance Metric related to correlation properties, SFO/Timing Accuracy</w:t>
                  </w:r>
                </w:p>
                <w:p>
                  <w:pPr>
                    <w:keepNext w:val="0"/>
                    <w:keepLines w:val="0"/>
                    <w:widowControl/>
                    <w:suppressLineNumbers w:val="0"/>
                    <w:spacing w:beforeAutospacing="0" w:afterAutospacing="0"/>
                    <w:ind w:left="0" w:right="0"/>
                    <w:jc w:val="center"/>
                    <w:rPr>
                      <w:rFonts w:hint="default" w:ascii="Times New Roman" w:hAnsi="Times New Roman" w:cs="Times New Roman"/>
                      <w:b/>
                      <w:bCs/>
                      <w:sz w:val="21"/>
                      <w:szCs w:val="21"/>
                    </w:rPr>
                  </w:pPr>
                  <w:r>
                    <w:rPr>
                      <w:rFonts w:hint="default" w:ascii="Times New Roman" w:hAnsi="Times New Roman" w:cs="Times New Roman"/>
                      <w:b/>
                      <w:bCs/>
                      <w:sz w:val="21"/>
                      <w:szCs w:val="21"/>
                    </w:rPr>
                    <w:t>[90%tile]</w:t>
                  </w:r>
                </w:p>
              </w:tc>
              <w:tc>
                <w:tcPr>
                  <w:tcW w:w="1615" w:type="dxa"/>
                </w:tcPr>
                <w:p>
                  <w:pPr>
                    <w:keepNext w:val="0"/>
                    <w:keepLines w:val="0"/>
                    <w:widowControl/>
                    <w:suppressLineNumbers w:val="0"/>
                    <w:spacing w:beforeAutospacing="0" w:afterAutospacing="0"/>
                    <w:ind w:left="0" w:right="0"/>
                    <w:jc w:val="center"/>
                    <w:rPr>
                      <w:rFonts w:hint="default" w:ascii="Times New Roman" w:hAnsi="Times New Roman" w:cs="Times New Roman"/>
                      <w:b/>
                      <w:bCs/>
                      <w:sz w:val="21"/>
                      <w:szCs w:val="21"/>
                    </w:rPr>
                  </w:pPr>
                  <w:r>
                    <w:rPr>
                      <w:rFonts w:hint="default" w:ascii="Times New Roman" w:hAnsi="Times New Roman" w:cs="Times New Roman"/>
                      <w:b/>
                      <w:bCs/>
                      <w:sz w:val="21"/>
                      <w:szCs w:val="21"/>
                    </w:rPr>
                    <w:t>Other assumptions/metrics can be reported by companies</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413" w:hRule="atLeast"/>
              </w:trPr>
              <w:tc>
                <w:tcPr>
                  <w:tcW w:w="803" w:type="dxa"/>
                </w:tcPr>
                <w:p>
                  <w:pPr>
                    <w:keepNext w:val="0"/>
                    <w:keepLines w:val="0"/>
                    <w:widowControl/>
                    <w:suppressLineNumbers w:val="0"/>
                    <w:spacing w:beforeAutospacing="0" w:afterAutospacing="0"/>
                    <w:ind w:left="0" w:right="0"/>
                    <w:rPr>
                      <w:rFonts w:hint="default" w:ascii="Times New Roman" w:hAnsi="Times New Roman" w:cs="Times New Roman"/>
                      <w:sz w:val="21"/>
                      <w:szCs w:val="21"/>
                    </w:rPr>
                  </w:pPr>
                </w:p>
              </w:tc>
              <w:tc>
                <w:tcPr>
                  <w:tcW w:w="997" w:type="dxa"/>
                </w:tcPr>
                <w:p>
                  <w:pPr>
                    <w:keepNext w:val="0"/>
                    <w:keepLines w:val="0"/>
                    <w:widowControl/>
                    <w:suppressLineNumbers w:val="0"/>
                    <w:spacing w:beforeAutospacing="0" w:afterAutospacing="0"/>
                    <w:ind w:left="0" w:right="0"/>
                    <w:rPr>
                      <w:rFonts w:hint="default" w:ascii="Times New Roman" w:hAnsi="Times New Roman" w:cs="Times New Roman"/>
                      <w:sz w:val="21"/>
                      <w:szCs w:val="21"/>
                    </w:rPr>
                  </w:pPr>
                </w:p>
              </w:tc>
              <w:tc>
                <w:tcPr>
                  <w:tcW w:w="900" w:type="dxa"/>
                </w:tcPr>
                <w:p>
                  <w:pPr>
                    <w:keepNext w:val="0"/>
                    <w:keepLines w:val="0"/>
                    <w:widowControl/>
                    <w:suppressLineNumbers w:val="0"/>
                    <w:spacing w:beforeAutospacing="0" w:afterAutospacing="0"/>
                    <w:ind w:left="0" w:right="0"/>
                    <w:rPr>
                      <w:rFonts w:hint="default" w:ascii="Times New Roman" w:hAnsi="Times New Roman" w:cs="Times New Roman"/>
                      <w:sz w:val="21"/>
                      <w:szCs w:val="21"/>
                    </w:rPr>
                  </w:pPr>
                </w:p>
              </w:tc>
              <w:tc>
                <w:tcPr>
                  <w:tcW w:w="720" w:type="dxa"/>
                </w:tcPr>
                <w:p>
                  <w:pPr>
                    <w:keepNext w:val="0"/>
                    <w:keepLines w:val="0"/>
                    <w:widowControl/>
                    <w:suppressLineNumbers w:val="0"/>
                    <w:spacing w:beforeAutospacing="0" w:afterAutospacing="0"/>
                    <w:ind w:left="0" w:right="0"/>
                    <w:rPr>
                      <w:rFonts w:hint="default" w:ascii="Times New Roman" w:hAnsi="Times New Roman" w:cs="Times New Roman"/>
                      <w:sz w:val="21"/>
                      <w:szCs w:val="21"/>
                    </w:rPr>
                  </w:pPr>
                </w:p>
              </w:tc>
              <w:tc>
                <w:tcPr>
                  <w:tcW w:w="1170" w:type="dxa"/>
                </w:tcPr>
                <w:p>
                  <w:pPr>
                    <w:keepNext w:val="0"/>
                    <w:keepLines w:val="0"/>
                    <w:widowControl/>
                    <w:suppressLineNumbers w:val="0"/>
                    <w:spacing w:beforeAutospacing="0" w:afterAutospacing="0"/>
                    <w:ind w:left="0" w:right="0"/>
                    <w:rPr>
                      <w:rFonts w:hint="default" w:ascii="Times New Roman" w:hAnsi="Times New Roman" w:cs="Times New Roman"/>
                      <w:sz w:val="21"/>
                      <w:szCs w:val="21"/>
                    </w:rPr>
                  </w:pPr>
                </w:p>
              </w:tc>
              <w:tc>
                <w:tcPr>
                  <w:tcW w:w="1080" w:type="dxa"/>
                </w:tcPr>
                <w:p>
                  <w:pPr>
                    <w:keepNext w:val="0"/>
                    <w:keepLines w:val="0"/>
                    <w:widowControl/>
                    <w:suppressLineNumbers w:val="0"/>
                    <w:spacing w:beforeAutospacing="0" w:afterAutospacing="0"/>
                    <w:ind w:left="0" w:right="0"/>
                    <w:rPr>
                      <w:rFonts w:hint="default" w:ascii="Times New Roman" w:hAnsi="Times New Roman" w:cs="Times New Roman"/>
                      <w:sz w:val="21"/>
                      <w:szCs w:val="21"/>
                    </w:rPr>
                  </w:pPr>
                </w:p>
              </w:tc>
              <w:tc>
                <w:tcPr>
                  <w:tcW w:w="990" w:type="dxa"/>
                </w:tcPr>
                <w:p>
                  <w:pPr>
                    <w:keepNext w:val="0"/>
                    <w:keepLines w:val="0"/>
                    <w:widowControl/>
                    <w:suppressLineNumbers w:val="0"/>
                    <w:spacing w:beforeAutospacing="0" w:afterAutospacing="0"/>
                    <w:ind w:left="0" w:right="0"/>
                    <w:rPr>
                      <w:rFonts w:hint="default" w:ascii="Times New Roman" w:hAnsi="Times New Roman" w:cs="Times New Roman"/>
                      <w:sz w:val="21"/>
                      <w:szCs w:val="21"/>
                    </w:rPr>
                  </w:pPr>
                </w:p>
              </w:tc>
              <w:tc>
                <w:tcPr>
                  <w:tcW w:w="1260" w:type="dxa"/>
                </w:tcPr>
                <w:p>
                  <w:pPr>
                    <w:keepNext w:val="0"/>
                    <w:keepLines w:val="0"/>
                    <w:widowControl/>
                    <w:suppressLineNumbers w:val="0"/>
                    <w:spacing w:beforeAutospacing="0" w:afterAutospacing="0"/>
                    <w:ind w:left="0" w:right="0"/>
                    <w:rPr>
                      <w:rFonts w:hint="default" w:ascii="Times New Roman" w:hAnsi="Times New Roman" w:cs="Times New Roman"/>
                      <w:sz w:val="21"/>
                      <w:szCs w:val="21"/>
                    </w:rPr>
                  </w:pPr>
                </w:p>
              </w:tc>
              <w:tc>
                <w:tcPr>
                  <w:tcW w:w="1615" w:type="dxa"/>
                </w:tcPr>
                <w:p>
                  <w:pPr>
                    <w:keepNext w:val="0"/>
                    <w:keepLines w:val="0"/>
                    <w:widowControl/>
                    <w:suppressLineNumbers w:val="0"/>
                    <w:spacing w:beforeAutospacing="0" w:afterAutospacing="0"/>
                    <w:ind w:left="0" w:right="0"/>
                    <w:rPr>
                      <w:rFonts w:hint="default" w:ascii="Times New Roman" w:hAnsi="Times New Roman" w:cs="Times New Roman"/>
                      <w:sz w:val="21"/>
                      <w:szCs w:val="21"/>
                    </w:rPr>
                  </w:pPr>
                </w:p>
              </w:tc>
            </w:tr>
          </w:tbl>
          <w:p>
            <w:pPr>
              <w:keepNext w:val="0"/>
              <w:keepLines w:val="0"/>
              <w:widowControl/>
              <w:suppressLineNumbers w:val="0"/>
              <w:spacing w:before="120" w:beforeAutospacing="0" w:after="120" w:afterAutospacing="0"/>
              <w:ind w:left="0" w:right="0"/>
              <w:rPr>
                <w:rFonts w:hint="default" w:ascii="Times New Roman" w:hAnsi="Times New Roman" w:cs="Times New Roman"/>
                <w:sz w:val="21"/>
                <w:szCs w:val="21"/>
              </w:rPr>
            </w:pPr>
          </w:p>
        </w:tc>
      </w:tr>
    </w:tbl>
    <w:p>
      <w:pPr>
        <w:spacing w:before="120" w:after="120"/>
      </w:pPr>
      <w:r>
        <w:rPr>
          <w:rFonts w:hint="eastAsia"/>
        </w:rPr>
        <w:t xml:space="preserve">In this contribution, </w:t>
      </w:r>
      <w:bookmarkStart w:id="2" w:name="OLE_LINK22"/>
      <w:r>
        <w:rPr>
          <w:rFonts w:hint="eastAsia"/>
        </w:rPr>
        <w:t>Ambient IoT physical layer design</w:t>
      </w:r>
      <w:bookmarkEnd w:id="2"/>
      <w:r>
        <w:rPr>
          <w:rFonts w:hint="eastAsia"/>
        </w:rPr>
        <w:t xml:space="preserve"> about downlink and uplink channel/signal is discussed.</w:t>
      </w:r>
    </w:p>
    <w:p>
      <w:pPr>
        <w:pStyle w:val="2"/>
        <w:numPr>
          <w:ilvl w:val="0"/>
          <w:numId w:val="11"/>
        </w:numPr>
        <w:spacing w:before="120" w:after="120"/>
        <w:rPr>
          <w:rFonts w:ascii="Times New Roman" w:hAnsi="Times New Roman" w:eastAsia="宋体"/>
          <w:b/>
          <w:bCs/>
          <w:sz w:val="28"/>
          <w:szCs w:val="28"/>
        </w:rPr>
      </w:pPr>
      <w:r>
        <w:rPr>
          <w:rFonts w:hint="eastAsia" w:ascii="Times New Roman" w:hAnsi="Times New Roman" w:eastAsia="宋体"/>
          <w:b/>
          <w:bCs/>
          <w:sz w:val="28"/>
          <w:szCs w:val="28"/>
        </w:rPr>
        <w:t>Downlink(R2D) signal</w:t>
      </w:r>
    </w:p>
    <w:p>
      <w:pPr>
        <w:pStyle w:val="3"/>
        <w:numPr>
          <w:ilvl w:val="1"/>
          <w:numId w:val="11"/>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Preamble (timing acquisition signal)</w:t>
      </w:r>
    </w:p>
    <w:p>
      <w:pPr>
        <w:numPr>
          <w:ilvl w:val="0"/>
          <w:numId w:val="14"/>
        </w:numPr>
        <w:spacing w:before="120" w:after="120"/>
      </w:pPr>
      <w:r>
        <w:rPr>
          <w:rFonts w:hint="eastAsia"/>
        </w:rPr>
        <w:t>Start-indicator part(SIP)</w:t>
      </w:r>
    </w:p>
    <w:p>
      <w:pPr>
        <w:spacing w:before="120" w:after="120"/>
      </w:pPr>
      <w:r>
        <w:rPr>
          <w:rFonts w:hint="eastAsia"/>
        </w:rPr>
        <w:t>In this section, the design principles are discussed firstly, and multiple options of SIP are provided.</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shd w:val="clear" w:color="auto" w:fill="auto"/>
          </w:tcPr>
          <w:p>
            <w:pPr>
              <w:keepNext w:val="0"/>
              <w:keepLines w:val="0"/>
              <w:widowControl/>
              <w:suppressLineNumbers w:val="0"/>
              <w:spacing w:before="120" w:beforeAutospacing="0" w:after="120" w:afterAutospacing="0"/>
              <w:ind w:left="0" w:right="0"/>
              <w:rPr>
                <w:rFonts w:hint="default"/>
                <w:bCs/>
                <w:szCs w:val="20"/>
              </w:rPr>
            </w:pPr>
            <w:r>
              <w:rPr>
                <w:rFonts w:hint="default"/>
                <w:bCs/>
                <w:szCs w:val="20"/>
                <w:highlight w:val="green"/>
              </w:rPr>
              <w:t>Agreement</w:t>
            </w:r>
          </w:p>
          <w:p>
            <w:pPr>
              <w:keepNext w:val="0"/>
              <w:keepLines w:val="0"/>
              <w:widowControl/>
              <w:suppressLineNumbers w:val="0"/>
              <w:spacing w:before="120" w:beforeAutospacing="0" w:after="120" w:afterAutospacing="0"/>
              <w:ind w:left="0" w:right="0"/>
              <w:rPr>
                <w:rFonts w:hint="default"/>
                <w:bCs/>
                <w:szCs w:val="21"/>
              </w:rPr>
            </w:pPr>
            <w:r>
              <w:rPr>
                <w:rFonts w:hint="eastAsia" w:eastAsia="等线"/>
                <w:bCs/>
                <w:szCs w:val="20"/>
              </w:rPr>
              <w:t xml:space="preserve">The </w:t>
            </w:r>
            <w:r>
              <w:rPr>
                <w:rFonts w:hint="default" w:eastAsia="等线"/>
                <w:bCs/>
                <w:szCs w:val="21"/>
              </w:rPr>
              <w:t xml:space="preserve">following table is a starting point for the study of </w:t>
            </w:r>
            <w:r>
              <w:rPr>
                <w:rFonts w:hint="default" w:eastAsia="等线"/>
                <w:bCs/>
                <w:i/>
                <w:iCs/>
                <w:szCs w:val="21"/>
              </w:rPr>
              <w:t>M</w:t>
            </w:r>
            <w:r>
              <w:rPr>
                <w:rFonts w:hint="default" w:eastAsia="等线"/>
                <w:bCs/>
                <w:szCs w:val="21"/>
              </w:rPr>
              <w:t xml:space="preserve"> values and the associated minimum </w:t>
            </w:r>
            <w:r>
              <w:rPr>
                <w:rFonts w:hint="default" w:eastAsia="等线"/>
                <w:bCs/>
                <w:i/>
                <w:iCs/>
                <w:szCs w:val="21"/>
              </w:rPr>
              <w:t>B</w:t>
            </w:r>
            <w:r>
              <w:rPr>
                <w:rFonts w:hint="default" w:eastAsia="等线"/>
                <w:bCs/>
                <w:szCs w:val="21"/>
                <w:vertAlign w:val="subscript"/>
              </w:rPr>
              <w:t>tx,R2D</w:t>
            </w:r>
            <w:r>
              <w:rPr>
                <w:rFonts w:hint="default" w:eastAsia="等线"/>
                <w:bCs/>
                <w:szCs w:val="21"/>
              </w:rPr>
              <w:t xml:space="preserve"> value</w:t>
            </w:r>
          </w:p>
          <w:p>
            <w:pPr>
              <w:pStyle w:val="41"/>
              <w:keepNext w:val="0"/>
              <w:keepLines w:val="0"/>
              <w:widowControl w:val="0"/>
              <w:numPr>
                <w:ilvl w:val="0"/>
                <w:numId w:val="15"/>
              </w:numPr>
              <w:suppressLineNumbers w:val="0"/>
              <w:spacing w:beforeAutospacing="0" w:after="120" w:afterAutospacing="0"/>
              <w:ind w:right="0"/>
              <w:rPr>
                <w:rFonts w:hint="default"/>
                <w:bCs/>
                <w:sz w:val="21"/>
                <w:szCs w:val="21"/>
              </w:rPr>
            </w:pPr>
            <w:r>
              <w:rPr>
                <w:rFonts w:hint="default"/>
                <w:bCs/>
                <w:sz w:val="21"/>
                <w:szCs w:val="21"/>
              </w:rPr>
              <w:t>Reader can use any R2D transmission bandwidth &gt;=</w:t>
            </w:r>
            <w:r>
              <w:rPr>
                <w:rFonts w:hint="default" w:eastAsia="等线"/>
                <w:bCs/>
                <w:sz w:val="21"/>
                <w:szCs w:val="21"/>
              </w:rPr>
              <w:t xml:space="preserve"> minimum</w:t>
            </w:r>
            <w:r>
              <w:rPr>
                <w:rFonts w:hint="default"/>
                <w:bCs/>
                <w:i/>
                <w:iCs/>
                <w:sz w:val="21"/>
                <w:szCs w:val="21"/>
              </w:rPr>
              <w:t xml:space="preserve"> B</w:t>
            </w:r>
            <w:r>
              <w:rPr>
                <w:rFonts w:hint="default"/>
                <w:bCs/>
                <w:sz w:val="21"/>
                <w:szCs w:val="21"/>
                <w:vertAlign w:val="subscript"/>
              </w:rPr>
              <w:t>tx,R2D</w:t>
            </w:r>
          </w:p>
          <w:p>
            <w:pPr>
              <w:pStyle w:val="41"/>
              <w:keepNext w:val="0"/>
              <w:keepLines w:val="0"/>
              <w:widowControl w:val="0"/>
              <w:numPr>
                <w:ilvl w:val="0"/>
                <w:numId w:val="15"/>
              </w:numPr>
              <w:suppressLineNumbers w:val="0"/>
              <w:spacing w:beforeAutospacing="0" w:after="120" w:afterAutospacing="0"/>
              <w:ind w:right="0"/>
              <w:rPr>
                <w:rFonts w:hint="default"/>
                <w:bCs/>
                <w:sz w:val="21"/>
                <w:szCs w:val="21"/>
              </w:rPr>
            </w:pPr>
            <w:r>
              <w:rPr>
                <w:rFonts w:hint="default"/>
                <w:bCs/>
                <w:sz w:val="21"/>
                <w:szCs w:val="21"/>
              </w:rPr>
              <w:t xml:space="preserve">FFS: </w:t>
            </w:r>
            <w:r>
              <w:rPr>
                <w:rFonts w:hint="default" w:eastAsia="等线"/>
                <w:bCs/>
                <w:sz w:val="21"/>
                <w:szCs w:val="21"/>
              </w:rPr>
              <w:t>Impacts, if any, of CP handling solutions, and other impacts</w:t>
            </w:r>
          </w:p>
          <w:p>
            <w:pPr>
              <w:pStyle w:val="41"/>
              <w:keepNext w:val="0"/>
              <w:keepLines w:val="0"/>
              <w:widowControl w:val="0"/>
              <w:numPr>
                <w:ilvl w:val="0"/>
                <w:numId w:val="15"/>
              </w:numPr>
              <w:suppressLineNumbers w:val="0"/>
              <w:spacing w:beforeAutospacing="0" w:after="120" w:afterAutospacing="0"/>
              <w:ind w:right="0"/>
              <w:rPr>
                <w:rFonts w:hint="default" w:eastAsia="宋体"/>
                <w:bCs/>
                <w:sz w:val="21"/>
                <w:szCs w:val="21"/>
              </w:rPr>
            </w:pPr>
            <w:r>
              <w:rPr>
                <w:rFonts w:hint="default"/>
                <w:bCs/>
                <w:sz w:val="21"/>
                <w:szCs w:val="21"/>
              </w:rPr>
              <w:t>Note: depending on further study, the maximum value of M may be less than 32</w:t>
            </w:r>
          </w:p>
          <w:tbl>
            <w:tblPr>
              <w:tblStyle w:val="21"/>
              <w:tblW w:w="5807" w:type="dxa"/>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271"/>
              <w:gridCol w:w="4536"/>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Ex>
              <w:trPr>
                <w:jc w:val="center"/>
              </w:trPr>
              <w:tc>
                <w:tcPr>
                  <w:tcW w:w="1271" w:type="dxa"/>
                  <w:shd w:val="clear" w:color="auto" w:fill="auto"/>
                  <w:vAlign w:val="center"/>
                </w:tcPr>
                <w:p>
                  <w:pPr>
                    <w:keepNext w:val="0"/>
                    <w:keepLines w:val="0"/>
                    <w:widowControl/>
                    <w:suppressLineNumbers w:val="0"/>
                    <w:spacing w:before="0" w:beforeLines="0" w:beforeAutospacing="0" w:after="0" w:afterLines="0" w:afterAutospacing="0"/>
                    <w:ind w:left="0" w:right="0"/>
                    <w:jc w:val="center"/>
                    <w:rPr>
                      <w:rFonts w:hint="default"/>
                      <w:b/>
                      <w:bCs/>
                      <w:i/>
                      <w:iCs/>
                      <w:szCs w:val="21"/>
                    </w:rPr>
                  </w:pPr>
                  <w:r>
                    <w:rPr>
                      <w:rFonts w:hint="default"/>
                      <w:b/>
                      <w:bCs/>
                      <w:i/>
                      <w:iCs/>
                      <w:szCs w:val="21"/>
                    </w:rPr>
                    <w:t>M</w:t>
                  </w:r>
                </w:p>
              </w:tc>
              <w:tc>
                <w:tcPr>
                  <w:tcW w:w="4536" w:type="dxa"/>
                  <w:shd w:val="clear" w:color="auto" w:fill="auto"/>
                </w:tcPr>
                <w:p>
                  <w:pPr>
                    <w:keepNext w:val="0"/>
                    <w:keepLines w:val="0"/>
                    <w:widowControl/>
                    <w:suppressLineNumbers w:val="0"/>
                    <w:spacing w:before="0" w:beforeLines="0" w:beforeAutospacing="0" w:after="0" w:afterLines="0" w:afterAutospacing="0"/>
                    <w:ind w:left="0" w:right="0"/>
                    <w:jc w:val="center"/>
                    <w:rPr>
                      <w:rFonts w:hint="default" w:eastAsia="等线"/>
                      <w:szCs w:val="21"/>
                    </w:rPr>
                  </w:pPr>
                  <w:r>
                    <w:rPr>
                      <w:rFonts w:hint="default" w:eastAsia="等线"/>
                      <w:szCs w:val="21"/>
                    </w:rPr>
                    <w:t xml:space="preserve">Minimum </w:t>
                  </w:r>
                  <w:r>
                    <w:rPr>
                      <w:rFonts w:hint="default"/>
                      <w:b/>
                      <w:bCs/>
                      <w:i/>
                      <w:iCs/>
                      <w:szCs w:val="21"/>
                    </w:rPr>
                    <w:t>B</w:t>
                  </w:r>
                  <w:r>
                    <w:rPr>
                      <w:rFonts w:hint="default"/>
                      <w:b/>
                      <w:bCs/>
                      <w:szCs w:val="21"/>
                      <w:vertAlign w:val="subscript"/>
                    </w:rPr>
                    <w:t>tx,R2D</w:t>
                  </w:r>
                  <w:r>
                    <w:rPr>
                      <w:rFonts w:hint="default"/>
                      <w:b/>
                      <w:bCs/>
                      <w:szCs w:val="21"/>
                    </w:rPr>
                    <w:t xml:space="preserve"> # of PRBs</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1271" w:type="dxa"/>
                  <w:shd w:val="clear" w:color="auto" w:fill="auto"/>
                  <w:vAlign w:val="center"/>
                </w:tcPr>
                <w:p>
                  <w:pPr>
                    <w:keepNext w:val="0"/>
                    <w:keepLines w:val="0"/>
                    <w:widowControl/>
                    <w:suppressLineNumbers w:val="0"/>
                    <w:spacing w:before="0" w:beforeLines="0" w:beforeAutospacing="0" w:after="0" w:afterLines="0" w:afterAutospacing="0"/>
                    <w:ind w:left="0" w:right="0"/>
                    <w:jc w:val="center"/>
                    <w:rPr>
                      <w:rFonts w:hint="default"/>
                      <w:szCs w:val="21"/>
                    </w:rPr>
                  </w:pPr>
                  <w:r>
                    <w:rPr>
                      <w:rFonts w:hint="default"/>
                      <w:b/>
                      <w:bCs/>
                      <w:szCs w:val="21"/>
                    </w:rPr>
                    <w:t>1</w:t>
                  </w:r>
                </w:p>
              </w:tc>
              <w:tc>
                <w:tcPr>
                  <w:tcW w:w="4536" w:type="dxa"/>
                  <w:shd w:val="clear" w:color="auto" w:fill="auto"/>
                </w:tcPr>
                <w:p>
                  <w:pPr>
                    <w:keepNext w:val="0"/>
                    <w:keepLines w:val="0"/>
                    <w:widowControl/>
                    <w:suppressLineNumbers w:val="0"/>
                    <w:spacing w:before="0" w:beforeLines="0" w:beforeAutospacing="0" w:after="0" w:afterLines="0" w:afterAutospacing="0"/>
                    <w:ind w:left="0" w:right="0"/>
                    <w:jc w:val="center"/>
                    <w:rPr>
                      <w:rFonts w:hint="default" w:eastAsia="等线"/>
                      <w:szCs w:val="21"/>
                    </w:rPr>
                  </w:pPr>
                  <w:r>
                    <w:rPr>
                      <w:rFonts w:hint="default" w:eastAsia="等线"/>
                      <w:szCs w:val="21"/>
                    </w:rPr>
                    <w:t>1</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1271" w:type="dxa"/>
                  <w:shd w:val="clear" w:color="auto" w:fill="auto"/>
                  <w:vAlign w:val="center"/>
                </w:tcPr>
                <w:p>
                  <w:pPr>
                    <w:keepNext w:val="0"/>
                    <w:keepLines w:val="0"/>
                    <w:widowControl/>
                    <w:suppressLineNumbers w:val="0"/>
                    <w:spacing w:before="0" w:beforeLines="0" w:beforeAutospacing="0" w:after="0" w:afterLines="0" w:afterAutospacing="0"/>
                    <w:ind w:left="0" w:right="0"/>
                    <w:jc w:val="center"/>
                    <w:rPr>
                      <w:rFonts w:hint="default"/>
                      <w:szCs w:val="21"/>
                    </w:rPr>
                  </w:pPr>
                  <w:r>
                    <w:rPr>
                      <w:rFonts w:hint="default"/>
                      <w:b/>
                      <w:bCs/>
                      <w:szCs w:val="21"/>
                    </w:rPr>
                    <w:t>2</w:t>
                  </w:r>
                </w:p>
              </w:tc>
              <w:tc>
                <w:tcPr>
                  <w:tcW w:w="4536" w:type="dxa"/>
                  <w:shd w:val="clear" w:color="auto" w:fill="auto"/>
                </w:tcPr>
                <w:p>
                  <w:pPr>
                    <w:keepNext w:val="0"/>
                    <w:keepLines w:val="0"/>
                    <w:widowControl/>
                    <w:suppressLineNumbers w:val="0"/>
                    <w:spacing w:before="0" w:beforeLines="0" w:beforeAutospacing="0" w:after="0" w:afterLines="0" w:afterAutospacing="0"/>
                    <w:ind w:left="0" w:right="0"/>
                    <w:jc w:val="center"/>
                    <w:rPr>
                      <w:rFonts w:hint="default" w:eastAsia="等线"/>
                      <w:szCs w:val="21"/>
                    </w:rPr>
                  </w:pPr>
                  <w:r>
                    <w:rPr>
                      <w:rFonts w:hint="default" w:eastAsia="等线"/>
                      <w:szCs w:val="21"/>
                    </w:rPr>
                    <w:t>1</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1271" w:type="dxa"/>
                  <w:shd w:val="clear" w:color="auto" w:fill="auto"/>
                  <w:vAlign w:val="center"/>
                </w:tcPr>
                <w:p>
                  <w:pPr>
                    <w:keepNext w:val="0"/>
                    <w:keepLines w:val="0"/>
                    <w:widowControl/>
                    <w:suppressLineNumbers w:val="0"/>
                    <w:spacing w:before="0" w:beforeLines="0" w:beforeAutospacing="0" w:after="0" w:afterLines="0" w:afterAutospacing="0"/>
                    <w:ind w:left="0" w:right="0"/>
                    <w:jc w:val="center"/>
                    <w:rPr>
                      <w:rFonts w:hint="default"/>
                      <w:szCs w:val="21"/>
                    </w:rPr>
                  </w:pPr>
                  <w:r>
                    <w:rPr>
                      <w:rFonts w:hint="default"/>
                      <w:b/>
                      <w:bCs/>
                      <w:szCs w:val="21"/>
                    </w:rPr>
                    <w:t>4</w:t>
                  </w:r>
                </w:p>
              </w:tc>
              <w:tc>
                <w:tcPr>
                  <w:tcW w:w="4536" w:type="dxa"/>
                  <w:shd w:val="clear" w:color="auto" w:fill="auto"/>
                </w:tcPr>
                <w:p>
                  <w:pPr>
                    <w:keepNext w:val="0"/>
                    <w:keepLines w:val="0"/>
                    <w:widowControl/>
                    <w:suppressLineNumbers w:val="0"/>
                    <w:spacing w:before="0" w:beforeLines="0" w:beforeAutospacing="0" w:after="0" w:afterLines="0" w:afterAutospacing="0"/>
                    <w:ind w:left="0" w:right="0"/>
                    <w:jc w:val="center"/>
                    <w:rPr>
                      <w:rFonts w:hint="default" w:eastAsia="等线"/>
                      <w:szCs w:val="21"/>
                    </w:rPr>
                  </w:pPr>
                  <w:r>
                    <w:rPr>
                      <w:rFonts w:hint="default" w:eastAsia="等线"/>
                      <w:szCs w:val="21"/>
                    </w:rPr>
                    <w:t>1</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1271" w:type="dxa"/>
                  <w:shd w:val="clear" w:color="auto" w:fill="auto"/>
                  <w:vAlign w:val="center"/>
                </w:tcPr>
                <w:p>
                  <w:pPr>
                    <w:keepNext w:val="0"/>
                    <w:keepLines w:val="0"/>
                    <w:widowControl/>
                    <w:suppressLineNumbers w:val="0"/>
                    <w:spacing w:before="0" w:beforeLines="0" w:beforeAutospacing="0" w:after="0" w:afterLines="0" w:afterAutospacing="0"/>
                    <w:ind w:left="0" w:right="0"/>
                    <w:jc w:val="center"/>
                    <w:rPr>
                      <w:rFonts w:hint="default"/>
                      <w:szCs w:val="21"/>
                    </w:rPr>
                  </w:pPr>
                  <w:r>
                    <w:rPr>
                      <w:rFonts w:hint="default"/>
                      <w:b/>
                      <w:bCs/>
                      <w:szCs w:val="21"/>
                    </w:rPr>
                    <w:t>6</w:t>
                  </w:r>
                </w:p>
              </w:tc>
              <w:tc>
                <w:tcPr>
                  <w:tcW w:w="4536" w:type="dxa"/>
                  <w:shd w:val="clear" w:color="auto" w:fill="auto"/>
                </w:tcPr>
                <w:p>
                  <w:pPr>
                    <w:keepNext w:val="0"/>
                    <w:keepLines w:val="0"/>
                    <w:widowControl/>
                    <w:suppressLineNumbers w:val="0"/>
                    <w:spacing w:before="0" w:beforeLines="0" w:beforeAutospacing="0" w:after="0" w:afterLines="0" w:afterAutospacing="0"/>
                    <w:ind w:left="0" w:right="0"/>
                    <w:jc w:val="center"/>
                    <w:rPr>
                      <w:rFonts w:hint="default" w:eastAsia="等线"/>
                      <w:szCs w:val="21"/>
                    </w:rPr>
                  </w:pPr>
                  <w:r>
                    <w:rPr>
                      <w:rFonts w:hint="default" w:eastAsia="等线"/>
                      <w:szCs w:val="21"/>
                    </w:rPr>
                    <w:t>1</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1271" w:type="dxa"/>
                  <w:shd w:val="clear" w:color="auto" w:fill="auto"/>
                  <w:vAlign w:val="center"/>
                </w:tcPr>
                <w:p>
                  <w:pPr>
                    <w:keepNext w:val="0"/>
                    <w:keepLines w:val="0"/>
                    <w:widowControl/>
                    <w:suppressLineNumbers w:val="0"/>
                    <w:spacing w:before="0" w:beforeLines="0" w:beforeAutospacing="0" w:after="0" w:afterLines="0" w:afterAutospacing="0"/>
                    <w:ind w:left="0" w:right="0"/>
                    <w:jc w:val="center"/>
                    <w:rPr>
                      <w:rFonts w:hint="default"/>
                      <w:szCs w:val="21"/>
                    </w:rPr>
                  </w:pPr>
                  <w:r>
                    <w:rPr>
                      <w:rFonts w:hint="default"/>
                      <w:b/>
                      <w:bCs/>
                      <w:szCs w:val="21"/>
                    </w:rPr>
                    <w:t>8</w:t>
                  </w:r>
                </w:p>
              </w:tc>
              <w:tc>
                <w:tcPr>
                  <w:tcW w:w="4536" w:type="dxa"/>
                  <w:shd w:val="clear" w:color="auto" w:fill="auto"/>
                </w:tcPr>
                <w:p>
                  <w:pPr>
                    <w:keepNext w:val="0"/>
                    <w:keepLines w:val="0"/>
                    <w:widowControl/>
                    <w:suppressLineNumbers w:val="0"/>
                    <w:spacing w:before="0" w:beforeLines="0" w:beforeAutospacing="0" w:after="0" w:afterLines="0" w:afterAutospacing="0"/>
                    <w:ind w:left="0" w:right="0"/>
                    <w:jc w:val="center"/>
                    <w:rPr>
                      <w:rFonts w:hint="default" w:eastAsia="等线"/>
                      <w:szCs w:val="21"/>
                    </w:rPr>
                  </w:pPr>
                  <w:r>
                    <w:rPr>
                      <w:rFonts w:hint="default" w:eastAsia="等线"/>
                      <w:szCs w:val="21"/>
                    </w:rPr>
                    <w:t>2</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1271" w:type="dxa"/>
                  <w:shd w:val="clear" w:color="auto" w:fill="auto"/>
                  <w:vAlign w:val="center"/>
                </w:tcPr>
                <w:p>
                  <w:pPr>
                    <w:keepNext w:val="0"/>
                    <w:keepLines w:val="0"/>
                    <w:widowControl/>
                    <w:suppressLineNumbers w:val="0"/>
                    <w:spacing w:before="0" w:beforeLines="0" w:beforeAutospacing="0" w:after="0" w:afterLines="0" w:afterAutospacing="0"/>
                    <w:ind w:left="0" w:right="0"/>
                    <w:jc w:val="center"/>
                    <w:rPr>
                      <w:rFonts w:hint="default"/>
                      <w:szCs w:val="21"/>
                    </w:rPr>
                  </w:pPr>
                  <w:r>
                    <w:rPr>
                      <w:rFonts w:hint="default"/>
                      <w:b/>
                      <w:bCs/>
                      <w:szCs w:val="21"/>
                    </w:rPr>
                    <w:t>12</w:t>
                  </w:r>
                </w:p>
              </w:tc>
              <w:tc>
                <w:tcPr>
                  <w:tcW w:w="4536" w:type="dxa"/>
                  <w:shd w:val="clear" w:color="auto" w:fill="auto"/>
                </w:tcPr>
                <w:p>
                  <w:pPr>
                    <w:keepNext w:val="0"/>
                    <w:keepLines w:val="0"/>
                    <w:widowControl/>
                    <w:suppressLineNumbers w:val="0"/>
                    <w:spacing w:before="0" w:beforeLines="0" w:beforeAutospacing="0" w:after="0" w:afterLines="0" w:afterAutospacing="0"/>
                    <w:ind w:left="0" w:right="0"/>
                    <w:jc w:val="center"/>
                    <w:rPr>
                      <w:rFonts w:hint="default" w:eastAsia="等线"/>
                      <w:szCs w:val="21"/>
                    </w:rPr>
                  </w:pPr>
                  <w:r>
                    <w:rPr>
                      <w:rFonts w:hint="default" w:eastAsia="等线"/>
                      <w:szCs w:val="21"/>
                    </w:rPr>
                    <w:t>2</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1271" w:type="dxa"/>
                  <w:shd w:val="clear" w:color="auto" w:fill="auto"/>
                  <w:vAlign w:val="center"/>
                </w:tcPr>
                <w:p>
                  <w:pPr>
                    <w:keepNext w:val="0"/>
                    <w:keepLines w:val="0"/>
                    <w:widowControl/>
                    <w:suppressLineNumbers w:val="0"/>
                    <w:spacing w:before="0" w:beforeLines="0" w:beforeAutospacing="0" w:after="0" w:afterLines="0" w:afterAutospacing="0"/>
                    <w:ind w:left="0" w:right="0"/>
                    <w:jc w:val="center"/>
                    <w:rPr>
                      <w:rFonts w:hint="default"/>
                      <w:szCs w:val="21"/>
                    </w:rPr>
                  </w:pPr>
                  <w:r>
                    <w:rPr>
                      <w:rFonts w:hint="default"/>
                      <w:b/>
                      <w:bCs/>
                      <w:szCs w:val="21"/>
                    </w:rPr>
                    <w:t>16</w:t>
                  </w:r>
                </w:p>
              </w:tc>
              <w:tc>
                <w:tcPr>
                  <w:tcW w:w="4536" w:type="dxa"/>
                  <w:shd w:val="clear" w:color="auto" w:fill="auto"/>
                </w:tcPr>
                <w:p>
                  <w:pPr>
                    <w:keepNext w:val="0"/>
                    <w:keepLines w:val="0"/>
                    <w:widowControl/>
                    <w:suppressLineNumbers w:val="0"/>
                    <w:spacing w:before="0" w:beforeLines="0" w:beforeAutospacing="0" w:after="0" w:afterLines="0" w:afterAutospacing="0"/>
                    <w:ind w:left="0" w:right="0"/>
                    <w:jc w:val="center"/>
                    <w:rPr>
                      <w:rFonts w:hint="default" w:eastAsia="等线"/>
                      <w:szCs w:val="21"/>
                    </w:rPr>
                  </w:pPr>
                  <w:r>
                    <w:rPr>
                      <w:rFonts w:hint="default" w:eastAsia="等线"/>
                      <w:szCs w:val="21"/>
                    </w:rPr>
                    <w:t>2</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1271" w:type="dxa"/>
                  <w:shd w:val="clear" w:color="auto" w:fill="auto"/>
                  <w:vAlign w:val="center"/>
                </w:tcPr>
                <w:p>
                  <w:pPr>
                    <w:keepNext w:val="0"/>
                    <w:keepLines w:val="0"/>
                    <w:widowControl/>
                    <w:suppressLineNumbers w:val="0"/>
                    <w:spacing w:before="0" w:beforeLines="0" w:beforeAutospacing="0" w:after="0" w:afterLines="0" w:afterAutospacing="0"/>
                    <w:ind w:left="0" w:right="0"/>
                    <w:jc w:val="center"/>
                    <w:rPr>
                      <w:rFonts w:hint="default"/>
                      <w:szCs w:val="21"/>
                    </w:rPr>
                  </w:pPr>
                  <w:r>
                    <w:rPr>
                      <w:rFonts w:hint="default"/>
                      <w:b/>
                      <w:bCs/>
                      <w:szCs w:val="21"/>
                    </w:rPr>
                    <w:t>24</w:t>
                  </w:r>
                </w:p>
              </w:tc>
              <w:tc>
                <w:tcPr>
                  <w:tcW w:w="4536" w:type="dxa"/>
                  <w:shd w:val="clear" w:color="auto" w:fill="auto"/>
                </w:tcPr>
                <w:p>
                  <w:pPr>
                    <w:keepNext w:val="0"/>
                    <w:keepLines w:val="0"/>
                    <w:widowControl/>
                    <w:suppressLineNumbers w:val="0"/>
                    <w:spacing w:before="0" w:beforeLines="0" w:beforeAutospacing="0" w:after="0" w:afterLines="0" w:afterAutospacing="0"/>
                    <w:ind w:left="0" w:right="0"/>
                    <w:jc w:val="center"/>
                    <w:rPr>
                      <w:rFonts w:hint="default" w:eastAsia="等线"/>
                      <w:szCs w:val="21"/>
                    </w:rPr>
                  </w:pPr>
                  <w:r>
                    <w:rPr>
                      <w:rFonts w:hint="default" w:eastAsia="等线"/>
                      <w:szCs w:val="21"/>
                    </w:rPr>
                    <w:t>2</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1271" w:type="dxa"/>
                  <w:shd w:val="clear" w:color="auto" w:fill="auto"/>
                  <w:vAlign w:val="center"/>
                </w:tcPr>
                <w:p>
                  <w:pPr>
                    <w:keepNext w:val="0"/>
                    <w:keepLines w:val="0"/>
                    <w:widowControl/>
                    <w:suppressLineNumbers w:val="0"/>
                    <w:spacing w:before="0" w:beforeLines="0" w:beforeAutospacing="0" w:after="0" w:afterLines="0" w:afterAutospacing="0"/>
                    <w:ind w:left="0" w:right="0"/>
                    <w:jc w:val="center"/>
                    <w:rPr>
                      <w:rFonts w:hint="default"/>
                      <w:szCs w:val="21"/>
                    </w:rPr>
                  </w:pPr>
                  <w:r>
                    <w:rPr>
                      <w:rFonts w:hint="default"/>
                      <w:b/>
                      <w:bCs/>
                      <w:szCs w:val="21"/>
                    </w:rPr>
                    <w:t>32</w:t>
                  </w:r>
                </w:p>
              </w:tc>
              <w:tc>
                <w:tcPr>
                  <w:tcW w:w="4536" w:type="dxa"/>
                  <w:shd w:val="clear" w:color="auto" w:fill="auto"/>
                </w:tcPr>
                <w:p>
                  <w:pPr>
                    <w:keepNext w:val="0"/>
                    <w:keepLines w:val="0"/>
                    <w:widowControl/>
                    <w:suppressLineNumbers w:val="0"/>
                    <w:spacing w:before="0" w:beforeLines="0" w:beforeAutospacing="0" w:after="0" w:afterLines="0" w:afterAutospacing="0"/>
                    <w:ind w:left="0" w:right="0"/>
                    <w:jc w:val="center"/>
                    <w:rPr>
                      <w:rFonts w:hint="default" w:eastAsia="等线"/>
                      <w:szCs w:val="21"/>
                    </w:rPr>
                  </w:pPr>
                  <w:r>
                    <w:rPr>
                      <w:rFonts w:hint="default" w:eastAsia="等线"/>
                      <w:szCs w:val="21"/>
                    </w:rPr>
                    <w:t>3</w:t>
                  </w:r>
                </w:p>
              </w:tc>
            </w:tr>
          </w:tbl>
          <w:p>
            <w:pPr>
              <w:keepNext w:val="0"/>
              <w:keepLines w:val="0"/>
              <w:widowControl/>
              <w:suppressLineNumbers w:val="0"/>
              <w:snapToGrid w:val="0"/>
              <w:spacing w:before="120" w:beforeAutospacing="0" w:after="120" w:afterAutospacing="0"/>
              <w:ind w:left="0" w:right="0"/>
              <w:rPr>
                <w:rFonts w:hint="default"/>
                <w:szCs w:val="20"/>
              </w:rPr>
            </w:pPr>
          </w:p>
        </w:tc>
      </w:tr>
    </w:tbl>
    <w:p>
      <w:pPr>
        <w:spacing w:before="120" w:after="120"/>
      </w:pPr>
      <w:r>
        <w:rPr>
          <w:rFonts w:hint="eastAsia"/>
        </w:rPr>
        <w:t>According to the agreement above, a larger M value requires a larger bandwidth, if a large M value is used in SIP, the required PRB number will be large.</w:t>
      </w:r>
    </w:p>
    <w:p>
      <w:pPr>
        <w:pStyle w:val="34"/>
        <w:spacing w:before="120" w:after="120"/>
        <w:rPr>
          <w:lang w:val="en-US" w:eastAsia="zh-CN"/>
        </w:rPr>
      </w:pPr>
      <w:bookmarkStart w:id="3" w:name="_Toc14535"/>
      <w:bookmarkStart w:id="4" w:name="_Toc7019"/>
      <w:bookmarkStart w:id="5" w:name="_Toc23891"/>
      <w:bookmarkStart w:id="6" w:name="_Toc14293"/>
      <w:bookmarkStart w:id="7" w:name="_Toc30840"/>
      <w:bookmarkStart w:id="8" w:name="_Toc30693"/>
      <w:bookmarkStart w:id="9" w:name="_Toc7552"/>
      <w:bookmarkStart w:id="10" w:name="_Toc9313"/>
      <w:bookmarkStart w:id="11" w:name="_Toc1504"/>
      <w:r>
        <w:rPr>
          <w:rFonts w:hint="eastAsia"/>
          <w:lang w:val="en-US" w:eastAsia="zh-CN"/>
        </w:rPr>
        <w:t>If a large M value is used in SIP, the required PRB number will be large.</w:t>
      </w:r>
      <w:bookmarkEnd w:id="3"/>
      <w:bookmarkEnd w:id="4"/>
      <w:bookmarkEnd w:id="5"/>
      <w:bookmarkEnd w:id="6"/>
      <w:bookmarkEnd w:id="7"/>
      <w:bookmarkEnd w:id="8"/>
      <w:bookmarkEnd w:id="9"/>
      <w:bookmarkEnd w:id="10"/>
      <w:bookmarkEnd w:id="11"/>
    </w:p>
    <w:p>
      <w:pPr>
        <w:spacing w:before="120" w:after="120"/>
      </w:pPr>
      <w:r>
        <w:rPr>
          <w:rFonts w:hint="eastAsia"/>
        </w:rPr>
        <w:t xml:space="preserve">Therefore, the M value for SIP should be kept modest, as SIP is utilized by A-IoT devices to recognize the start of R2D transmissions. In RFID, the duration of delimiter is 12.5us. The A-IoT system can take this value into consideration. Considering that 12.5us is a duration slightly greater than </w:t>
      </w:r>
      <w:r>
        <w:rPr>
          <w:rFonts w:hint="eastAsia"/>
          <w:lang w:val="en-US" w:eastAsia="zh-CN"/>
        </w:rPr>
        <w:t xml:space="preserve">a </w:t>
      </w:r>
      <w:r>
        <w:rPr>
          <w:rFonts w:hint="eastAsia"/>
        </w:rPr>
        <w:t>chip length of M=6, the M value of both ON and OFF durations should not be greater than 6. Moreover, a large M value is more sensitive to the CP handling method and may impact the detection of SIP, thereby affecting performance.</w:t>
      </w:r>
    </w:p>
    <w:p>
      <w:pPr>
        <w:pStyle w:val="34"/>
        <w:spacing w:before="120" w:after="120"/>
        <w:rPr>
          <w:lang w:val="en-US" w:eastAsia="zh-CN"/>
        </w:rPr>
      </w:pPr>
      <w:bookmarkStart w:id="12" w:name="_Toc8125"/>
      <w:bookmarkStart w:id="13" w:name="_Toc9929"/>
      <w:bookmarkStart w:id="14" w:name="_Toc31929"/>
      <w:bookmarkStart w:id="15" w:name="_Toc14314"/>
      <w:bookmarkStart w:id="16" w:name="_Toc12997"/>
      <w:bookmarkStart w:id="17" w:name="_Toc12088"/>
      <w:bookmarkStart w:id="18" w:name="_Toc10417"/>
      <w:bookmarkStart w:id="19" w:name="_Toc10867"/>
      <w:bookmarkStart w:id="20" w:name="_Toc9383"/>
      <w:r>
        <w:rPr>
          <w:rFonts w:hint="eastAsia"/>
          <w:lang w:val="en-US" w:eastAsia="zh-CN"/>
        </w:rPr>
        <w:t>In RFID, the duration of delimiter is 12.5us, which is slightly greater than a chip length of M=6.</w:t>
      </w:r>
      <w:bookmarkEnd w:id="12"/>
      <w:bookmarkEnd w:id="13"/>
      <w:bookmarkEnd w:id="14"/>
      <w:bookmarkEnd w:id="15"/>
      <w:bookmarkEnd w:id="16"/>
      <w:bookmarkEnd w:id="17"/>
      <w:bookmarkEnd w:id="18"/>
      <w:bookmarkEnd w:id="19"/>
      <w:bookmarkEnd w:id="20"/>
    </w:p>
    <w:p>
      <w:pPr>
        <w:pStyle w:val="34"/>
        <w:spacing w:before="120" w:after="120"/>
        <w:rPr>
          <w:lang w:val="en-US" w:eastAsia="zh-CN"/>
        </w:rPr>
      </w:pPr>
      <w:bookmarkStart w:id="21" w:name="_Toc29690"/>
      <w:bookmarkStart w:id="22" w:name="_Toc18385"/>
      <w:bookmarkStart w:id="23" w:name="_Toc30852"/>
      <w:bookmarkStart w:id="24" w:name="_Toc30269"/>
      <w:bookmarkStart w:id="25" w:name="_Toc11661"/>
      <w:bookmarkStart w:id="26" w:name="_Toc30659"/>
      <w:bookmarkStart w:id="27" w:name="_Toc28685"/>
      <w:bookmarkStart w:id="28" w:name="_Toc25681"/>
      <w:bookmarkStart w:id="29" w:name="_Toc22839"/>
      <w:r>
        <w:rPr>
          <w:rFonts w:hint="eastAsia"/>
          <w:lang w:val="en-US" w:eastAsia="zh-CN"/>
        </w:rPr>
        <w:t xml:space="preserve">A large M value is more sensitive to the CP handling method </w:t>
      </w:r>
      <w:r>
        <w:rPr>
          <w:rFonts w:hint="eastAsia" w:eastAsia="宋体"/>
          <w:szCs w:val="20"/>
        </w:rPr>
        <w:t>and may impact the detection of SIP, thereby affecting performance.</w:t>
      </w:r>
      <w:bookmarkEnd w:id="21"/>
      <w:bookmarkEnd w:id="22"/>
      <w:bookmarkEnd w:id="23"/>
      <w:bookmarkEnd w:id="24"/>
      <w:bookmarkEnd w:id="25"/>
      <w:bookmarkEnd w:id="26"/>
      <w:bookmarkEnd w:id="27"/>
      <w:bookmarkEnd w:id="28"/>
      <w:bookmarkEnd w:id="29"/>
    </w:p>
    <w:p>
      <w:pPr>
        <w:pStyle w:val="35"/>
        <w:bidi w:val="0"/>
        <w:rPr>
          <w:lang w:val="en-US" w:eastAsia="zh-CN"/>
        </w:rPr>
      </w:pPr>
      <w:bookmarkStart w:id="30" w:name="_Toc26116"/>
      <w:bookmarkStart w:id="31" w:name="_Toc9031"/>
      <w:bookmarkStart w:id="32" w:name="_Toc21024"/>
      <w:bookmarkStart w:id="33" w:name="_Toc29752"/>
      <w:bookmarkStart w:id="34" w:name="_Toc3197"/>
      <w:r>
        <w:rPr>
          <w:rFonts w:hint="eastAsia"/>
          <w:lang w:val="en-US" w:eastAsia="zh-CN"/>
        </w:rPr>
        <w:t>The M value for SIP should not be greater than 6.</w:t>
      </w:r>
      <w:bookmarkEnd w:id="30"/>
      <w:bookmarkEnd w:id="31"/>
      <w:bookmarkEnd w:id="32"/>
      <w:bookmarkEnd w:id="33"/>
      <w:bookmarkEnd w:id="34"/>
    </w:p>
    <w:p>
      <w:pPr>
        <w:bidi w:val="0"/>
        <w:rPr>
          <w:rFonts w:hint="default"/>
          <w:lang w:val="en-US" w:eastAsia="zh-CN"/>
        </w:rPr>
      </w:pPr>
      <w:r>
        <w:rPr>
          <w:rFonts w:hint="eastAsia"/>
          <w:lang w:val="en-US" w:eastAsia="zh-CN"/>
        </w:rPr>
        <w:t>In RAN1#120 meeting, more detailed information was agreed for two alternatives of SIP pattern.</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val="0"/>
              <w:keepLines w:val="0"/>
              <w:widowControl/>
              <w:suppressLineNumbers w:val="0"/>
              <w:spacing w:beforeAutospacing="0" w:afterAutospacing="0"/>
              <w:ind w:left="0" w:right="0"/>
              <w:rPr>
                <w:rFonts w:hint="default"/>
                <w:color w:val="auto"/>
                <w:sz w:val="21"/>
                <w:szCs w:val="21"/>
              </w:rPr>
            </w:pPr>
            <w:r>
              <w:rPr>
                <w:rFonts w:hint="default"/>
                <w:szCs w:val="20"/>
                <w:highlight w:val="green"/>
              </w:rPr>
              <w:t>Agreemen</w:t>
            </w:r>
            <w:r>
              <w:rPr>
                <w:rFonts w:hint="default"/>
                <w:color w:val="auto"/>
                <w:sz w:val="21"/>
                <w:szCs w:val="21"/>
                <w:highlight w:val="green"/>
              </w:rPr>
              <w:t>t</w:t>
            </w:r>
          </w:p>
          <w:p>
            <w:pPr>
              <w:keepNext w:val="0"/>
              <w:keepLines w:val="0"/>
              <w:widowControl/>
              <w:suppressLineNumbers w:val="0"/>
              <w:spacing w:beforeAutospacing="0" w:afterAutospacing="0"/>
              <w:ind w:left="0" w:right="0"/>
              <w:rPr>
                <w:rFonts w:hint="default"/>
                <w:color w:val="auto"/>
                <w:sz w:val="21"/>
                <w:szCs w:val="21"/>
              </w:rPr>
            </w:pPr>
            <w:r>
              <w:rPr>
                <w:rFonts w:hint="default"/>
                <w:color w:val="auto"/>
                <w:sz w:val="21"/>
                <w:szCs w:val="21"/>
              </w:rPr>
              <w:t>For the SIP of R-TAS, down-select among the following candidates:</w:t>
            </w:r>
          </w:p>
          <w:p>
            <w:pPr>
              <w:pStyle w:val="41"/>
              <w:keepNext w:val="0"/>
              <w:keepLines w:val="0"/>
              <w:widowControl/>
              <w:numPr>
                <w:ilvl w:val="0"/>
                <w:numId w:val="12"/>
              </w:numPr>
              <w:suppressLineNumbers w:val="0"/>
              <w:autoSpaceDE w:val="0"/>
              <w:autoSpaceDN w:val="0"/>
              <w:adjustRightInd w:val="0"/>
              <w:snapToGrid w:val="0"/>
              <w:spacing w:beforeAutospacing="0" w:afterAutospacing="0"/>
              <w:ind w:leftChars="0" w:right="0"/>
              <w:contextualSpacing/>
              <w:jc w:val="both"/>
              <w:rPr>
                <w:rFonts w:hint="default"/>
                <w:color w:val="auto"/>
                <w:sz w:val="21"/>
                <w:szCs w:val="21"/>
              </w:rPr>
            </w:pPr>
            <w:r>
              <w:rPr>
                <w:rFonts w:hint="default"/>
                <w:color w:val="auto"/>
                <w:sz w:val="21"/>
                <w:szCs w:val="21"/>
              </w:rPr>
              <w:t>Alt 1 (Single ON-OFF transmission)</w:t>
            </w:r>
          </w:p>
          <w:p>
            <w:pPr>
              <w:pStyle w:val="41"/>
              <w:keepNext w:val="0"/>
              <w:keepLines w:val="0"/>
              <w:widowControl/>
              <w:numPr>
                <w:ilvl w:val="1"/>
                <w:numId w:val="12"/>
              </w:numPr>
              <w:suppressLineNumbers w:val="0"/>
              <w:autoSpaceDE w:val="0"/>
              <w:autoSpaceDN w:val="0"/>
              <w:adjustRightInd w:val="0"/>
              <w:snapToGrid w:val="0"/>
              <w:spacing w:beforeAutospacing="0" w:afterAutospacing="0"/>
              <w:ind w:leftChars="0" w:right="0"/>
              <w:contextualSpacing/>
              <w:jc w:val="both"/>
              <w:rPr>
                <w:rFonts w:hint="default"/>
                <w:color w:val="auto"/>
                <w:sz w:val="21"/>
                <w:szCs w:val="21"/>
              </w:rPr>
            </w:pPr>
            <w:r>
              <w:rPr>
                <w:rFonts w:hint="default"/>
                <w:color w:val="auto"/>
                <w:sz w:val="21"/>
                <w:szCs w:val="21"/>
              </w:rPr>
              <w:t>Alt 1-1: ON followed by OFF with same duration for both</w:t>
            </w:r>
          </w:p>
          <w:p>
            <w:pPr>
              <w:pStyle w:val="41"/>
              <w:keepNext w:val="0"/>
              <w:keepLines w:val="0"/>
              <w:widowControl/>
              <w:numPr>
                <w:ilvl w:val="1"/>
                <w:numId w:val="12"/>
              </w:numPr>
              <w:suppressLineNumbers w:val="0"/>
              <w:autoSpaceDE w:val="0"/>
              <w:autoSpaceDN w:val="0"/>
              <w:adjustRightInd w:val="0"/>
              <w:snapToGrid w:val="0"/>
              <w:spacing w:beforeAutospacing="0" w:afterAutospacing="0"/>
              <w:ind w:leftChars="0" w:right="0"/>
              <w:contextualSpacing/>
              <w:jc w:val="both"/>
              <w:rPr>
                <w:rFonts w:hint="default"/>
                <w:color w:val="auto"/>
                <w:sz w:val="21"/>
                <w:szCs w:val="21"/>
              </w:rPr>
            </w:pPr>
            <w:r>
              <w:rPr>
                <w:rFonts w:hint="default"/>
                <w:color w:val="auto"/>
                <w:sz w:val="21"/>
                <w:szCs w:val="21"/>
              </w:rPr>
              <w:t>Alt 1-2: ON followed by OFF with a duration ratio of 1:[2,3]</w:t>
            </w:r>
          </w:p>
          <w:p>
            <w:pPr>
              <w:pStyle w:val="41"/>
              <w:keepNext w:val="0"/>
              <w:keepLines w:val="0"/>
              <w:widowControl/>
              <w:numPr>
                <w:ilvl w:val="1"/>
                <w:numId w:val="12"/>
              </w:numPr>
              <w:suppressLineNumbers w:val="0"/>
              <w:autoSpaceDE w:val="0"/>
              <w:autoSpaceDN w:val="0"/>
              <w:adjustRightInd w:val="0"/>
              <w:snapToGrid w:val="0"/>
              <w:spacing w:beforeAutospacing="0" w:afterAutospacing="0"/>
              <w:ind w:leftChars="0" w:right="0"/>
              <w:contextualSpacing/>
              <w:jc w:val="both"/>
              <w:rPr>
                <w:rFonts w:hint="default"/>
                <w:color w:val="auto"/>
                <w:sz w:val="21"/>
                <w:szCs w:val="21"/>
              </w:rPr>
            </w:pPr>
            <w:r>
              <w:rPr>
                <w:rFonts w:hint="default"/>
                <w:color w:val="auto"/>
                <w:sz w:val="21"/>
                <w:szCs w:val="21"/>
              </w:rPr>
              <w:t>Alt 1-3: ON followed by OFF with a duration ratio of [2,3]:1</w:t>
            </w:r>
          </w:p>
          <w:p>
            <w:pPr>
              <w:pStyle w:val="41"/>
              <w:keepNext w:val="0"/>
              <w:keepLines w:val="0"/>
              <w:widowControl/>
              <w:numPr>
                <w:ilvl w:val="0"/>
                <w:numId w:val="12"/>
              </w:numPr>
              <w:suppressLineNumbers w:val="0"/>
              <w:autoSpaceDE w:val="0"/>
              <w:autoSpaceDN w:val="0"/>
              <w:adjustRightInd w:val="0"/>
              <w:snapToGrid w:val="0"/>
              <w:spacing w:beforeAutospacing="0" w:afterAutospacing="0"/>
              <w:ind w:leftChars="0" w:right="0"/>
              <w:contextualSpacing/>
              <w:jc w:val="both"/>
              <w:rPr>
                <w:rFonts w:hint="default"/>
                <w:color w:val="auto"/>
                <w:sz w:val="21"/>
                <w:szCs w:val="21"/>
              </w:rPr>
            </w:pPr>
            <w:r>
              <w:rPr>
                <w:rFonts w:hint="default"/>
                <w:color w:val="auto"/>
                <w:sz w:val="21"/>
                <w:szCs w:val="21"/>
              </w:rPr>
              <w:t>Alt 2 (Multi-ON-OFF transmission)</w:t>
            </w:r>
          </w:p>
          <w:p>
            <w:pPr>
              <w:pStyle w:val="41"/>
              <w:keepNext w:val="0"/>
              <w:keepLines w:val="0"/>
              <w:widowControl/>
              <w:numPr>
                <w:ilvl w:val="1"/>
                <w:numId w:val="12"/>
              </w:numPr>
              <w:suppressLineNumbers w:val="0"/>
              <w:autoSpaceDE w:val="0"/>
              <w:autoSpaceDN w:val="0"/>
              <w:adjustRightInd w:val="0"/>
              <w:snapToGrid w:val="0"/>
              <w:spacing w:beforeAutospacing="0" w:afterAutospacing="0"/>
              <w:ind w:leftChars="0" w:right="0"/>
              <w:contextualSpacing/>
              <w:jc w:val="both"/>
              <w:rPr>
                <w:rFonts w:hint="default"/>
                <w:color w:val="auto"/>
                <w:sz w:val="21"/>
                <w:szCs w:val="21"/>
              </w:rPr>
            </w:pPr>
            <w:r>
              <w:rPr>
                <w:rFonts w:hint="default"/>
                <w:color w:val="auto"/>
                <w:sz w:val="21"/>
                <w:szCs w:val="21"/>
              </w:rPr>
              <w:t>Alt 2-1: A number of repetition instances of Alt 1-1 or Alt 1-2 or Alt 1-3</w:t>
            </w:r>
          </w:p>
          <w:p>
            <w:pPr>
              <w:pStyle w:val="41"/>
              <w:keepNext w:val="0"/>
              <w:keepLines w:val="0"/>
              <w:widowControl/>
              <w:numPr>
                <w:ilvl w:val="1"/>
                <w:numId w:val="12"/>
              </w:numPr>
              <w:suppressLineNumbers w:val="0"/>
              <w:autoSpaceDE w:val="0"/>
              <w:autoSpaceDN w:val="0"/>
              <w:adjustRightInd w:val="0"/>
              <w:snapToGrid w:val="0"/>
              <w:spacing w:beforeAutospacing="0" w:afterAutospacing="0"/>
              <w:ind w:leftChars="0" w:right="0"/>
              <w:contextualSpacing/>
              <w:jc w:val="both"/>
              <w:rPr>
                <w:rFonts w:hint="default"/>
                <w:color w:val="auto"/>
                <w:sz w:val="21"/>
                <w:szCs w:val="21"/>
              </w:rPr>
            </w:pPr>
            <w:r>
              <w:rPr>
                <w:rFonts w:hint="default"/>
                <w:color w:val="auto"/>
                <w:sz w:val="21"/>
                <w:szCs w:val="21"/>
              </w:rPr>
              <w:t>Alt 2-2: ON-OFF-ON (duration of ON and OFF can be different)</w:t>
            </w:r>
          </w:p>
          <w:p>
            <w:pPr>
              <w:pStyle w:val="41"/>
              <w:keepNext w:val="0"/>
              <w:keepLines w:val="0"/>
              <w:widowControl/>
              <w:numPr>
                <w:ilvl w:val="1"/>
                <w:numId w:val="12"/>
              </w:numPr>
              <w:suppressLineNumbers w:val="0"/>
              <w:autoSpaceDE w:val="0"/>
              <w:autoSpaceDN w:val="0"/>
              <w:adjustRightInd w:val="0"/>
              <w:snapToGrid w:val="0"/>
              <w:spacing w:beforeAutospacing="0" w:afterAutospacing="0"/>
              <w:ind w:leftChars="0" w:right="0"/>
              <w:contextualSpacing/>
              <w:jc w:val="both"/>
              <w:rPr>
                <w:rFonts w:hint="default"/>
                <w:color w:val="auto"/>
                <w:sz w:val="21"/>
                <w:szCs w:val="21"/>
              </w:rPr>
            </w:pPr>
            <w:r>
              <w:rPr>
                <w:rFonts w:hint="default"/>
                <w:color w:val="auto"/>
                <w:sz w:val="21"/>
                <w:szCs w:val="21"/>
              </w:rPr>
              <w:t>Alt 2-3: OFF-ON-OFF (duration of ON and OFF can be different)</w:t>
            </w:r>
          </w:p>
          <w:p>
            <w:pPr>
              <w:pStyle w:val="41"/>
              <w:keepNext w:val="0"/>
              <w:keepLines w:val="0"/>
              <w:widowControl/>
              <w:numPr>
                <w:ilvl w:val="1"/>
                <w:numId w:val="12"/>
              </w:numPr>
              <w:suppressLineNumbers w:val="0"/>
              <w:autoSpaceDE w:val="0"/>
              <w:autoSpaceDN w:val="0"/>
              <w:adjustRightInd w:val="0"/>
              <w:snapToGrid w:val="0"/>
              <w:spacing w:beforeAutospacing="0" w:afterAutospacing="0"/>
              <w:ind w:leftChars="0" w:right="0"/>
              <w:contextualSpacing/>
              <w:jc w:val="both"/>
              <w:rPr>
                <w:rFonts w:hint="default"/>
                <w:color w:val="auto"/>
                <w:sz w:val="21"/>
                <w:szCs w:val="21"/>
              </w:rPr>
            </w:pPr>
            <w:r>
              <w:rPr>
                <w:rFonts w:hint="default"/>
                <w:color w:val="auto"/>
                <w:sz w:val="21"/>
                <w:szCs w:val="21"/>
              </w:rPr>
              <w:t>Alt 2-4: Combination of single instance of Alt 1-1 and single instance of Alt 1-2</w:t>
            </w:r>
          </w:p>
          <w:p>
            <w:pPr>
              <w:pStyle w:val="41"/>
              <w:keepNext w:val="0"/>
              <w:keepLines w:val="0"/>
              <w:widowControl/>
              <w:numPr>
                <w:ilvl w:val="0"/>
                <w:numId w:val="12"/>
              </w:numPr>
              <w:suppressLineNumbers w:val="0"/>
              <w:autoSpaceDE w:val="0"/>
              <w:autoSpaceDN w:val="0"/>
              <w:adjustRightInd w:val="0"/>
              <w:snapToGrid w:val="0"/>
              <w:spacing w:beforeAutospacing="0" w:afterAutospacing="0"/>
              <w:ind w:leftChars="0" w:right="0"/>
              <w:contextualSpacing/>
              <w:jc w:val="both"/>
              <w:rPr>
                <w:rFonts w:hint="default"/>
                <w:color w:val="auto"/>
                <w:sz w:val="21"/>
                <w:szCs w:val="21"/>
              </w:rPr>
            </w:pPr>
            <w:r>
              <w:rPr>
                <w:rFonts w:hint="default"/>
                <w:color w:val="auto"/>
                <w:sz w:val="21"/>
                <w:szCs w:val="21"/>
              </w:rPr>
              <w:t>For the evaluation purpose, for both options, candidate values related to duration are considered:</w:t>
            </w:r>
          </w:p>
          <w:p>
            <w:pPr>
              <w:pStyle w:val="41"/>
              <w:keepNext w:val="0"/>
              <w:keepLines w:val="0"/>
              <w:widowControl/>
              <w:numPr>
                <w:ilvl w:val="1"/>
                <w:numId w:val="12"/>
              </w:numPr>
              <w:suppressLineNumbers w:val="0"/>
              <w:autoSpaceDE w:val="0"/>
              <w:autoSpaceDN w:val="0"/>
              <w:adjustRightInd w:val="0"/>
              <w:snapToGrid w:val="0"/>
              <w:spacing w:beforeAutospacing="0" w:afterAutospacing="0"/>
              <w:ind w:leftChars="0" w:right="0"/>
              <w:contextualSpacing/>
              <w:jc w:val="both"/>
              <w:rPr>
                <w:rFonts w:hint="default"/>
                <w:color w:val="auto"/>
                <w:sz w:val="21"/>
                <w:szCs w:val="21"/>
                <w:highlight w:val="yellow"/>
              </w:rPr>
            </w:pPr>
            <w:r>
              <w:rPr>
                <w:rFonts w:hint="default"/>
                <w:color w:val="auto"/>
                <w:sz w:val="21"/>
                <w:szCs w:val="21"/>
                <w:highlight w:val="yellow"/>
              </w:rPr>
              <w:t xml:space="preserve">Entire duration of SIP: 1/2 OFDM symbol duration or 1 OFDM symbol duration (including clarifying whether OFDM symbol duration includes CP); additional durations can be considered and reported by companies with justification </w:t>
            </w:r>
          </w:p>
          <w:p>
            <w:pPr>
              <w:pStyle w:val="41"/>
              <w:keepNext w:val="0"/>
              <w:keepLines w:val="0"/>
              <w:widowControl/>
              <w:numPr>
                <w:ilvl w:val="1"/>
                <w:numId w:val="12"/>
              </w:numPr>
              <w:suppressLineNumbers w:val="0"/>
              <w:autoSpaceDE w:val="0"/>
              <w:autoSpaceDN w:val="0"/>
              <w:adjustRightInd w:val="0"/>
              <w:snapToGrid w:val="0"/>
              <w:spacing w:beforeAutospacing="0" w:afterAutospacing="0"/>
              <w:ind w:leftChars="0" w:right="0"/>
              <w:contextualSpacing/>
              <w:jc w:val="both"/>
              <w:rPr>
                <w:rFonts w:hint="default"/>
                <w:color w:val="auto"/>
                <w:sz w:val="21"/>
                <w:szCs w:val="21"/>
              </w:rPr>
            </w:pPr>
            <w:r>
              <w:rPr>
                <w:rFonts w:hint="default"/>
                <w:color w:val="auto"/>
                <w:sz w:val="21"/>
                <w:szCs w:val="21"/>
              </w:rPr>
              <w:t>Companies to report the exact duration(s) for ON or OFF</w:t>
            </w:r>
          </w:p>
          <w:p>
            <w:pPr>
              <w:pStyle w:val="41"/>
              <w:keepNext w:val="0"/>
              <w:keepLines w:val="0"/>
              <w:widowControl/>
              <w:numPr>
                <w:ilvl w:val="0"/>
                <w:numId w:val="12"/>
              </w:numPr>
              <w:suppressLineNumbers w:val="0"/>
              <w:autoSpaceDE w:val="0"/>
              <w:autoSpaceDN w:val="0"/>
              <w:adjustRightInd w:val="0"/>
              <w:snapToGrid w:val="0"/>
              <w:spacing w:beforeAutospacing="0" w:afterAutospacing="0"/>
              <w:ind w:leftChars="0" w:right="0"/>
              <w:contextualSpacing/>
              <w:jc w:val="both"/>
              <w:rPr>
                <w:rFonts w:hint="default"/>
                <w:color w:val="auto"/>
                <w:sz w:val="21"/>
                <w:szCs w:val="21"/>
              </w:rPr>
            </w:pPr>
            <w:r>
              <w:rPr>
                <w:rFonts w:hint="default"/>
                <w:color w:val="auto"/>
                <w:sz w:val="21"/>
                <w:szCs w:val="21"/>
              </w:rPr>
              <w:t>Companies are encouraged to report at least the following details for the evaluations:</w:t>
            </w:r>
          </w:p>
          <w:p>
            <w:pPr>
              <w:pStyle w:val="41"/>
              <w:keepNext w:val="0"/>
              <w:keepLines w:val="0"/>
              <w:widowControl/>
              <w:numPr>
                <w:ilvl w:val="1"/>
                <w:numId w:val="12"/>
              </w:numPr>
              <w:suppressLineNumbers w:val="0"/>
              <w:autoSpaceDE w:val="0"/>
              <w:autoSpaceDN w:val="0"/>
              <w:adjustRightInd w:val="0"/>
              <w:snapToGrid w:val="0"/>
              <w:spacing w:beforeAutospacing="0" w:afterAutospacing="0"/>
              <w:ind w:leftChars="0" w:right="0"/>
              <w:contextualSpacing/>
              <w:jc w:val="both"/>
              <w:rPr>
                <w:rFonts w:hint="default"/>
                <w:color w:val="auto"/>
                <w:sz w:val="21"/>
                <w:szCs w:val="21"/>
              </w:rPr>
            </w:pPr>
            <w:r>
              <w:rPr>
                <w:rFonts w:hint="default"/>
                <w:color w:val="auto"/>
                <w:sz w:val="21"/>
                <w:szCs w:val="21"/>
              </w:rPr>
              <w:t>Baseline assumption is that RF transmission is not present; companies can report other consideration</w:t>
            </w:r>
          </w:p>
          <w:p>
            <w:pPr>
              <w:pStyle w:val="41"/>
              <w:keepNext w:val="0"/>
              <w:keepLines w:val="0"/>
              <w:widowControl/>
              <w:numPr>
                <w:ilvl w:val="1"/>
                <w:numId w:val="12"/>
              </w:numPr>
              <w:suppressLineNumbers w:val="0"/>
              <w:autoSpaceDE w:val="0"/>
              <w:autoSpaceDN w:val="0"/>
              <w:adjustRightInd w:val="0"/>
              <w:snapToGrid w:val="0"/>
              <w:spacing w:beforeAutospacing="0" w:afterAutospacing="0"/>
              <w:ind w:leftChars="0" w:right="0"/>
              <w:contextualSpacing/>
              <w:jc w:val="both"/>
              <w:rPr>
                <w:rFonts w:hint="default"/>
                <w:color w:val="auto"/>
                <w:sz w:val="21"/>
                <w:szCs w:val="21"/>
              </w:rPr>
            </w:pPr>
            <w:r>
              <w:rPr>
                <w:rFonts w:hint="default"/>
                <w:color w:val="auto"/>
                <w:sz w:val="21"/>
                <w:szCs w:val="21"/>
              </w:rPr>
              <w:t>For FAR calculation, whether noise and/or PRDCH transmission is considered</w:t>
            </w:r>
          </w:p>
          <w:p>
            <w:pPr>
              <w:pStyle w:val="41"/>
              <w:keepNext w:val="0"/>
              <w:keepLines w:val="0"/>
              <w:widowControl/>
              <w:numPr>
                <w:ilvl w:val="1"/>
                <w:numId w:val="12"/>
              </w:numPr>
              <w:suppressLineNumbers w:val="0"/>
              <w:autoSpaceDE w:val="0"/>
              <w:autoSpaceDN w:val="0"/>
              <w:adjustRightInd w:val="0"/>
              <w:snapToGrid w:val="0"/>
              <w:spacing w:beforeAutospacing="0" w:afterAutospacing="0"/>
              <w:ind w:leftChars="0" w:right="0"/>
              <w:contextualSpacing/>
              <w:jc w:val="both"/>
              <w:rPr>
                <w:rFonts w:hint="default"/>
                <w:color w:val="auto"/>
                <w:sz w:val="21"/>
                <w:szCs w:val="21"/>
              </w:rPr>
            </w:pPr>
            <w:r>
              <w:rPr>
                <w:rFonts w:hint="default"/>
                <w:color w:val="auto"/>
                <w:sz w:val="21"/>
                <w:szCs w:val="21"/>
              </w:rPr>
              <w:t>Details on threshold detection method including whether/how threshold detection training is used based on the proposed design alternative or not</w:t>
            </w:r>
          </w:p>
          <w:p>
            <w:pPr>
              <w:pStyle w:val="41"/>
              <w:keepNext w:val="0"/>
              <w:keepLines w:val="0"/>
              <w:widowControl/>
              <w:numPr>
                <w:ilvl w:val="1"/>
                <w:numId w:val="12"/>
              </w:numPr>
              <w:suppressLineNumbers w:val="0"/>
              <w:autoSpaceDE w:val="0"/>
              <w:autoSpaceDN w:val="0"/>
              <w:adjustRightInd w:val="0"/>
              <w:snapToGrid w:val="0"/>
              <w:spacing w:beforeAutospacing="0" w:afterAutospacing="0"/>
              <w:ind w:leftChars="0" w:right="0"/>
              <w:contextualSpacing/>
              <w:jc w:val="both"/>
              <w:rPr>
                <w:rFonts w:hint="default"/>
                <w:color w:val="auto"/>
                <w:sz w:val="21"/>
                <w:szCs w:val="21"/>
              </w:rPr>
            </w:pPr>
            <w:r>
              <w:rPr>
                <w:rFonts w:hint="default"/>
                <w:color w:val="auto"/>
                <w:sz w:val="21"/>
                <w:szCs w:val="21"/>
              </w:rPr>
              <w:t>BW assumptions for RF-ED and BB-LPF</w:t>
            </w:r>
          </w:p>
          <w:p>
            <w:pPr>
              <w:pStyle w:val="41"/>
              <w:keepNext w:val="0"/>
              <w:keepLines w:val="0"/>
              <w:widowControl/>
              <w:numPr>
                <w:ilvl w:val="1"/>
                <w:numId w:val="12"/>
              </w:numPr>
              <w:suppressLineNumbers w:val="0"/>
              <w:autoSpaceDE w:val="0"/>
              <w:autoSpaceDN w:val="0"/>
              <w:adjustRightInd w:val="0"/>
              <w:snapToGrid w:val="0"/>
              <w:spacing w:beforeAutospacing="0" w:afterAutospacing="0"/>
              <w:ind w:leftChars="0" w:right="0"/>
              <w:contextualSpacing/>
              <w:jc w:val="both"/>
              <w:rPr>
                <w:rFonts w:hint="eastAsia"/>
                <w:vertAlign w:val="baseline"/>
              </w:rPr>
            </w:pPr>
            <w:r>
              <w:rPr>
                <w:rFonts w:hint="default"/>
                <w:color w:val="auto"/>
                <w:sz w:val="21"/>
                <w:szCs w:val="21"/>
              </w:rPr>
              <w:t>Target MDR of up to 1% for FAR of up to [1%, 10%]</w:t>
            </w:r>
          </w:p>
        </w:tc>
      </w:tr>
    </w:tbl>
    <w:p>
      <w:pPr>
        <w:spacing w:before="120" w:after="120"/>
        <w:rPr>
          <w:rFonts w:hint="eastAsia"/>
          <w:lang w:val="en-US" w:eastAsia="zh-CN"/>
        </w:rPr>
      </w:pPr>
      <w:r>
        <w:rPr>
          <w:rFonts w:hint="eastAsia"/>
          <w:lang w:val="en-US" w:eastAsia="zh-CN"/>
        </w:rPr>
        <w:t xml:space="preserve">According to the agreement, 1/2 OFDM symbol duration or 1 OFDM symbol duration can be considered. </w:t>
      </w:r>
      <w:r>
        <w:rPr>
          <w:rFonts w:hint="eastAsia"/>
        </w:rPr>
        <w:t>However, if SIP does not occupy a</w:t>
      </w:r>
      <w:r>
        <w:rPr>
          <w:rFonts w:hint="eastAsia"/>
          <w:lang w:val="en-US" w:eastAsia="zh-CN"/>
        </w:rPr>
        <w:t>n</w:t>
      </w:r>
      <w:r>
        <w:rPr>
          <w:rFonts w:hint="eastAsia"/>
        </w:rPr>
        <w:t xml:space="preserve"> integer number of OFDM symbols (for instance, occupying 1/2 of an OFDM symbol), SIP and CAP will need to share a single OFDM symbol, </w:t>
      </w:r>
      <w:r>
        <w:rPr>
          <w:rFonts w:hint="eastAsia"/>
          <w:lang w:val="en-US" w:eastAsia="zh-CN"/>
        </w:rPr>
        <w:t>which will introduce several issues.</w:t>
      </w:r>
    </w:p>
    <w:p>
      <w:pPr>
        <w:spacing w:before="120" w:after="120"/>
      </w:pPr>
      <w:r>
        <w:rPr>
          <w:rFonts w:hint="eastAsia"/>
          <w:lang w:val="en-US" w:eastAsia="zh-CN"/>
        </w:rPr>
        <w:t>Firstly,a</w:t>
      </w:r>
      <w:r>
        <w:rPr>
          <w:rFonts w:hint="eastAsia"/>
        </w:rPr>
        <w:t xml:space="preserve">ccording to the agreements, the SIP should start at the beginning of an OFDM symbol, with the start-indicator part immediately preceding the clock-acquisition part. As illustrated in </w:t>
      </w:r>
      <w:r>
        <w:rPr>
          <w:rFonts w:hint="eastAsia"/>
          <w:lang w:val="en-US" w:eastAsia="zh-CN"/>
        </w:rPr>
        <w:t>Figure 1</w:t>
      </w:r>
      <w:r>
        <w:rPr>
          <w:rFonts w:hint="eastAsia"/>
        </w:rPr>
        <w:t xml:space="preserve">, if the SIP occupies 0.5 OFDM symbol, the chips in the CAP will span across the boundary of OFDM symbols when M=1 is used for </w:t>
      </w:r>
      <w:r>
        <w:rPr>
          <w:rFonts w:hint="eastAsia"/>
          <w:lang w:val="en-US" w:eastAsia="zh-CN"/>
        </w:rPr>
        <w:t>CAP/</w:t>
      </w:r>
      <w:r>
        <w:rPr>
          <w:rFonts w:hint="eastAsia"/>
        </w:rPr>
        <w:t>R2D data. Therefore, SIP configurations that do not occupy a</w:t>
      </w:r>
      <w:r>
        <w:rPr>
          <w:rFonts w:hint="eastAsia"/>
          <w:lang w:val="en-US" w:eastAsia="zh-CN"/>
        </w:rPr>
        <w:t>n</w:t>
      </w:r>
      <w:r>
        <w:rPr>
          <w:rFonts w:hint="eastAsia"/>
        </w:rPr>
        <w:t xml:space="preserve"> integer number of OFDM symbols are not applicable for CAP/data with M=1.</w:t>
      </w:r>
    </w:p>
    <w:p>
      <w:pPr>
        <w:spacing w:before="120" w:after="120"/>
        <w:jc w:val="center"/>
      </w:pPr>
      <w:r>
        <w:drawing>
          <wp:inline distT="0" distB="0" distL="114300" distR="114300">
            <wp:extent cx="4349750" cy="1312545"/>
            <wp:effectExtent l="0" t="0" r="12700" b="190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a:stretch>
                      <a:fillRect/>
                    </a:stretch>
                  </pic:blipFill>
                  <pic:spPr>
                    <a:xfrm>
                      <a:off x="0" y="0"/>
                      <a:ext cx="4349750" cy="1312545"/>
                    </a:xfrm>
                    <a:prstGeom prst="rect">
                      <a:avLst/>
                    </a:prstGeom>
                    <a:noFill/>
                    <a:ln>
                      <a:noFill/>
                    </a:ln>
                  </pic:spPr>
                </pic:pic>
              </a:graphicData>
            </a:graphic>
          </wp:inline>
        </w:drawing>
      </w:r>
    </w:p>
    <w:p>
      <w:pPr>
        <w:spacing w:before="120" w:after="120"/>
        <w:jc w:val="center"/>
      </w:pPr>
      <w:r>
        <w:rPr>
          <w:rFonts w:hint="eastAsia"/>
        </w:rPr>
        <w:t>Figure 1 SIP occupies 1/2 OFDM symbol</w:t>
      </w:r>
    </w:p>
    <w:p>
      <w:pPr>
        <w:spacing w:before="120" w:after="120"/>
        <w:rPr>
          <w:rFonts w:hint="eastAsia"/>
        </w:rPr>
      </w:pPr>
      <w:r>
        <w:rPr>
          <w:rFonts w:hint="eastAsia"/>
          <w:lang w:val="en-US" w:eastAsia="zh-CN"/>
        </w:rPr>
        <w:t>Second</w:t>
      </w:r>
      <w:r>
        <w:rPr>
          <w:rFonts w:hint="eastAsia"/>
        </w:rPr>
        <w:t xml:space="preserve">, </w:t>
      </w:r>
      <w:r>
        <w:rPr>
          <w:rFonts w:hint="eastAsia"/>
          <w:lang w:val="en-US" w:eastAsia="zh-CN"/>
        </w:rPr>
        <w:t xml:space="preserve">in this case, </w:t>
      </w:r>
      <w:r>
        <w:rPr>
          <w:rFonts w:hint="eastAsia"/>
        </w:rPr>
        <w:t xml:space="preserve">the </w:t>
      </w:r>
      <w:r>
        <w:rPr>
          <w:rFonts w:hint="eastAsia"/>
          <w:lang w:val="en-US" w:eastAsia="zh-CN"/>
        </w:rPr>
        <w:t xml:space="preserve">first </w:t>
      </w:r>
      <w:r>
        <w:rPr>
          <w:rFonts w:hint="eastAsia"/>
        </w:rPr>
        <w:t xml:space="preserve">OFDM symbol will contain two M values, which </w:t>
      </w:r>
      <w:r>
        <w:rPr>
          <w:rFonts w:hint="eastAsia"/>
          <w:lang w:val="en-US" w:eastAsia="zh-CN"/>
        </w:rPr>
        <w:t>w</w:t>
      </w:r>
      <w:r>
        <w:rPr>
          <w:rFonts w:hint="eastAsia"/>
        </w:rPr>
        <w:t xml:space="preserve">ould complicate the decoding process for the device. </w:t>
      </w:r>
    </w:p>
    <w:p>
      <w:pPr>
        <w:spacing w:before="120" w:after="120"/>
        <w:rPr>
          <w:rFonts w:hint="eastAsia"/>
          <w:lang w:val="en-US" w:eastAsia="zh-CN"/>
        </w:rPr>
      </w:pPr>
      <w:r>
        <w:rPr>
          <w:rFonts w:hint="eastAsia"/>
          <w:lang w:val="en-US" w:eastAsia="zh-CN"/>
        </w:rPr>
        <w:t>Third, not only for M=1, but also for M=2 the first OFDM symbol will contain more ON transmission than subsequent OFDM symbols, leading to a power imbalance issue.</w:t>
      </w:r>
    </w:p>
    <w:p>
      <w:pPr>
        <w:spacing w:before="120" w:after="120"/>
        <w:rPr>
          <w:rFonts w:hint="default"/>
          <w:lang w:val="en-US" w:eastAsia="zh-CN"/>
        </w:rPr>
      </w:pPr>
      <w:r>
        <w:rPr>
          <w:rFonts w:hint="eastAsia"/>
        </w:rPr>
        <w:t>Thus, the SIP should occupy an integer number of OFDM symbols.</w:t>
      </w:r>
    </w:p>
    <w:p>
      <w:pPr>
        <w:pStyle w:val="34"/>
        <w:spacing w:before="120" w:after="120"/>
        <w:rPr>
          <w:rFonts w:eastAsia="宋体"/>
          <w:szCs w:val="20"/>
          <w:lang w:val="en-US" w:eastAsia="zh-CN"/>
        </w:rPr>
      </w:pPr>
      <w:bookmarkStart w:id="35" w:name="_Toc28127"/>
      <w:bookmarkStart w:id="36" w:name="_Toc26355"/>
      <w:bookmarkStart w:id="37" w:name="_Toc11135"/>
      <w:bookmarkStart w:id="38" w:name="_Toc14239"/>
      <w:bookmarkStart w:id="39" w:name="_Toc26832"/>
      <w:bookmarkStart w:id="40" w:name="_Toc12493"/>
      <w:bookmarkStart w:id="41" w:name="_Toc7022"/>
      <w:bookmarkStart w:id="42" w:name="_Toc30590"/>
      <w:bookmarkStart w:id="43" w:name="_Toc3635"/>
      <w:r>
        <w:rPr>
          <w:rFonts w:hint="eastAsia"/>
          <w:lang w:val="en-US" w:eastAsia="zh-CN"/>
        </w:rPr>
        <w:t xml:space="preserve">SIP which </w:t>
      </w:r>
      <w:r>
        <w:rPr>
          <w:rFonts w:hint="eastAsia"/>
        </w:rPr>
        <w:t xml:space="preserve">does </w:t>
      </w:r>
      <w:r>
        <w:rPr>
          <w:rFonts w:hint="eastAsia"/>
          <w:lang w:val="en-US" w:eastAsia="zh-CN"/>
        </w:rPr>
        <w:t>not occupy a whole number of OFDM symbols (for instance, occupying 1/2 of an OFDM symbol) is not applicable for CAP/data with M=1.</w:t>
      </w:r>
      <w:bookmarkEnd w:id="35"/>
      <w:bookmarkEnd w:id="36"/>
      <w:bookmarkEnd w:id="37"/>
      <w:bookmarkEnd w:id="38"/>
      <w:bookmarkEnd w:id="39"/>
      <w:bookmarkEnd w:id="40"/>
      <w:bookmarkEnd w:id="41"/>
      <w:bookmarkEnd w:id="42"/>
      <w:bookmarkEnd w:id="43"/>
    </w:p>
    <w:p>
      <w:pPr>
        <w:pStyle w:val="34"/>
        <w:spacing w:before="120" w:after="120"/>
        <w:rPr>
          <w:rFonts w:eastAsia="宋体"/>
          <w:szCs w:val="20"/>
          <w:lang w:val="en-US" w:eastAsia="zh-CN"/>
        </w:rPr>
      </w:pPr>
      <w:bookmarkStart w:id="44" w:name="_Toc29527"/>
      <w:r>
        <w:rPr>
          <w:rFonts w:hint="eastAsia" w:eastAsia="宋体"/>
          <w:szCs w:val="20"/>
          <w:lang w:val="en-US" w:eastAsia="zh-CN"/>
        </w:rPr>
        <w:t xml:space="preserve">For M=1 and M=2, </w:t>
      </w:r>
      <w:r>
        <w:rPr>
          <w:rFonts w:hint="eastAsia"/>
          <w:lang w:val="en-US" w:eastAsia="zh-CN"/>
        </w:rPr>
        <w:t>the first OFDM symbol will contain more ON transmission than subsequent OFDM symbols, leading to a power imbalance issue.</w:t>
      </w:r>
      <w:bookmarkEnd w:id="44"/>
    </w:p>
    <w:p>
      <w:pPr>
        <w:pStyle w:val="35"/>
        <w:bidi w:val="0"/>
        <w:rPr>
          <w:lang w:val="en-US" w:eastAsia="zh-CN"/>
        </w:rPr>
      </w:pPr>
      <w:bookmarkStart w:id="45" w:name="_Toc5461"/>
      <w:bookmarkStart w:id="46" w:name="_Toc27199"/>
      <w:bookmarkStart w:id="47" w:name="_Toc25530"/>
      <w:bookmarkStart w:id="48" w:name="_Toc1325"/>
      <w:bookmarkStart w:id="49" w:name="_Toc21015"/>
      <w:r>
        <w:rPr>
          <w:rFonts w:hint="eastAsia"/>
          <w:lang w:val="en-US" w:eastAsia="zh-CN"/>
        </w:rPr>
        <w:t>The SIP duration should be 1 OFDM symbol.</w:t>
      </w:r>
      <w:bookmarkEnd w:id="45"/>
      <w:bookmarkEnd w:id="46"/>
      <w:bookmarkEnd w:id="47"/>
      <w:bookmarkEnd w:id="48"/>
      <w:bookmarkEnd w:id="49"/>
    </w:p>
    <w:p>
      <w:pPr>
        <w:spacing w:before="120" w:after="120"/>
      </w:pPr>
      <w:r>
        <w:rPr>
          <w:rFonts w:hint="eastAsia"/>
          <w:lang w:val="en-US" w:eastAsia="zh-CN"/>
        </w:rPr>
        <w:t xml:space="preserve">As </w:t>
      </w:r>
      <w:r>
        <w:rPr>
          <w:rFonts w:hint="eastAsia"/>
        </w:rPr>
        <w:t xml:space="preserve">SIP is used for device to detect the start of R2D transmission, the pattern of SIP should be easy to detect. A complex SIP pattern will increase the detection complexity and raise the detection error rate. </w:t>
      </w:r>
    </w:p>
    <w:p>
      <w:pPr>
        <w:rPr>
          <w:color w:val="auto"/>
          <w:sz w:val="21"/>
          <w:szCs w:val="21"/>
        </w:rPr>
      </w:pPr>
      <w:r>
        <w:rPr>
          <w:rFonts w:hint="eastAsia"/>
          <w:color w:val="auto"/>
          <w:sz w:val="21"/>
          <w:szCs w:val="21"/>
          <w:lang w:val="en-US" w:eastAsia="zh-CN"/>
        </w:rPr>
        <w:t>According to the agreement, fo</w:t>
      </w:r>
      <w:r>
        <w:rPr>
          <w:color w:val="auto"/>
          <w:sz w:val="21"/>
          <w:szCs w:val="21"/>
        </w:rPr>
        <w:t>r the SIP of R-TAS, down-select among the following candidates:</w:t>
      </w:r>
    </w:p>
    <w:p>
      <w:pPr>
        <w:pStyle w:val="41"/>
        <w:numPr>
          <w:ilvl w:val="0"/>
          <w:numId w:val="16"/>
        </w:numPr>
        <w:autoSpaceDE w:val="0"/>
        <w:autoSpaceDN w:val="0"/>
        <w:adjustRightInd w:val="0"/>
        <w:snapToGrid w:val="0"/>
        <w:ind w:left="420" w:leftChars="0" w:hanging="420" w:firstLineChars="0"/>
        <w:contextualSpacing/>
        <w:jc w:val="both"/>
        <w:rPr>
          <w:color w:val="auto"/>
          <w:sz w:val="21"/>
          <w:szCs w:val="21"/>
        </w:rPr>
      </w:pPr>
      <w:r>
        <w:rPr>
          <w:color w:val="auto"/>
          <w:sz w:val="21"/>
          <w:szCs w:val="21"/>
        </w:rPr>
        <w:t>Alt 1 (Single ON-OFF transmission)</w:t>
      </w:r>
    </w:p>
    <w:p>
      <w:pPr>
        <w:pStyle w:val="41"/>
        <w:numPr>
          <w:ilvl w:val="1"/>
          <w:numId w:val="16"/>
        </w:numPr>
        <w:autoSpaceDE w:val="0"/>
        <w:autoSpaceDN w:val="0"/>
        <w:adjustRightInd w:val="0"/>
        <w:snapToGrid w:val="0"/>
        <w:ind w:left="840" w:leftChars="0" w:hanging="420" w:firstLineChars="0"/>
        <w:contextualSpacing/>
        <w:jc w:val="both"/>
        <w:rPr>
          <w:color w:val="auto"/>
          <w:sz w:val="21"/>
          <w:szCs w:val="21"/>
        </w:rPr>
      </w:pPr>
      <w:r>
        <w:rPr>
          <w:color w:val="auto"/>
          <w:sz w:val="21"/>
          <w:szCs w:val="21"/>
        </w:rPr>
        <w:t>Alt 1-1: ON followed by OFF with same duration for both</w:t>
      </w:r>
    </w:p>
    <w:p>
      <w:pPr>
        <w:pStyle w:val="41"/>
        <w:numPr>
          <w:ilvl w:val="1"/>
          <w:numId w:val="16"/>
        </w:numPr>
        <w:autoSpaceDE w:val="0"/>
        <w:autoSpaceDN w:val="0"/>
        <w:adjustRightInd w:val="0"/>
        <w:snapToGrid w:val="0"/>
        <w:ind w:left="840" w:leftChars="0" w:hanging="420" w:firstLineChars="0"/>
        <w:contextualSpacing/>
        <w:jc w:val="both"/>
        <w:rPr>
          <w:color w:val="auto"/>
          <w:sz w:val="21"/>
          <w:szCs w:val="21"/>
        </w:rPr>
      </w:pPr>
      <w:r>
        <w:rPr>
          <w:color w:val="auto"/>
          <w:sz w:val="21"/>
          <w:szCs w:val="21"/>
        </w:rPr>
        <w:t>Alt 1-2: ON followed by OFF with a duration ratio of 1:[2,3]</w:t>
      </w:r>
    </w:p>
    <w:p>
      <w:pPr>
        <w:pStyle w:val="41"/>
        <w:numPr>
          <w:ilvl w:val="1"/>
          <w:numId w:val="16"/>
        </w:numPr>
        <w:autoSpaceDE w:val="0"/>
        <w:autoSpaceDN w:val="0"/>
        <w:adjustRightInd w:val="0"/>
        <w:snapToGrid w:val="0"/>
        <w:ind w:left="840" w:leftChars="0" w:hanging="420" w:firstLineChars="0"/>
        <w:contextualSpacing/>
        <w:jc w:val="both"/>
        <w:rPr>
          <w:color w:val="auto"/>
          <w:sz w:val="21"/>
          <w:szCs w:val="21"/>
        </w:rPr>
      </w:pPr>
      <w:r>
        <w:rPr>
          <w:color w:val="auto"/>
          <w:sz w:val="21"/>
          <w:szCs w:val="21"/>
        </w:rPr>
        <w:t>Alt 1-3: ON followed by OFF with a duration ratio of [2,3]:1</w:t>
      </w:r>
    </w:p>
    <w:p>
      <w:pPr>
        <w:pStyle w:val="41"/>
        <w:numPr>
          <w:ilvl w:val="0"/>
          <w:numId w:val="16"/>
        </w:numPr>
        <w:autoSpaceDE w:val="0"/>
        <w:autoSpaceDN w:val="0"/>
        <w:adjustRightInd w:val="0"/>
        <w:snapToGrid w:val="0"/>
        <w:ind w:left="420" w:leftChars="0" w:hanging="420" w:firstLineChars="0"/>
        <w:contextualSpacing/>
        <w:jc w:val="both"/>
        <w:rPr>
          <w:color w:val="auto"/>
          <w:sz w:val="21"/>
          <w:szCs w:val="21"/>
        </w:rPr>
      </w:pPr>
      <w:r>
        <w:rPr>
          <w:color w:val="auto"/>
          <w:sz w:val="21"/>
          <w:szCs w:val="21"/>
        </w:rPr>
        <w:t>Alt 2 (Multi-ON-OFF transmission)</w:t>
      </w:r>
    </w:p>
    <w:p>
      <w:pPr>
        <w:pStyle w:val="41"/>
        <w:numPr>
          <w:ilvl w:val="1"/>
          <w:numId w:val="16"/>
        </w:numPr>
        <w:autoSpaceDE w:val="0"/>
        <w:autoSpaceDN w:val="0"/>
        <w:adjustRightInd w:val="0"/>
        <w:snapToGrid w:val="0"/>
        <w:ind w:left="840" w:leftChars="0" w:hanging="420" w:firstLineChars="0"/>
        <w:contextualSpacing/>
        <w:jc w:val="both"/>
        <w:rPr>
          <w:color w:val="auto"/>
          <w:sz w:val="21"/>
          <w:szCs w:val="21"/>
        </w:rPr>
      </w:pPr>
      <w:r>
        <w:rPr>
          <w:color w:val="auto"/>
          <w:sz w:val="21"/>
          <w:szCs w:val="21"/>
        </w:rPr>
        <w:t>Alt 2-1: A number of repetition instances of Alt 1-1 or Alt 1-2 or Alt 1-3</w:t>
      </w:r>
    </w:p>
    <w:p>
      <w:pPr>
        <w:pStyle w:val="41"/>
        <w:numPr>
          <w:ilvl w:val="1"/>
          <w:numId w:val="16"/>
        </w:numPr>
        <w:autoSpaceDE w:val="0"/>
        <w:autoSpaceDN w:val="0"/>
        <w:adjustRightInd w:val="0"/>
        <w:snapToGrid w:val="0"/>
        <w:ind w:left="840" w:leftChars="0" w:hanging="420" w:firstLineChars="0"/>
        <w:contextualSpacing/>
        <w:jc w:val="both"/>
        <w:rPr>
          <w:color w:val="auto"/>
          <w:sz w:val="21"/>
          <w:szCs w:val="21"/>
        </w:rPr>
      </w:pPr>
      <w:r>
        <w:rPr>
          <w:color w:val="auto"/>
          <w:sz w:val="21"/>
          <w:szCs w:val="21"/>
        </w:rPr>
        <w:t>Alt 2-2: ON-OFF-ON (duration of ON and OFF can be different)</w:t>
      </w:r>
    </w:p>
    <w:p>
      <w:pPr>
        <w:pStyle w:val="41"/>
        <w:numPr>
          <w:ilvl w:val="1"/>
          <w:numId w:val="16"/>
        </w:numPr>
        <w:autoSpaceDE w:val="0"/>
        <w:autoSpaceDN w:val="0"/>
        <w:adjustRightInd w:val="0"/>
        <w:snapToGrid w:val="0"/>
        <w:ind w:left="840" w:leftChars="0" w:hanging="420" w:firstLineChars="0"/>
        <w:contextualSpacing/>
        <w:jc w:val="both"/>
        <w:rPr>
          <w:color w:val="auto"/>
          <w:sz w:val="21"/>
          <w:szCs w:val="21"/>
        </w:rPr>
      </w:pPr>
      <w:r>
        <w:rPr>
          <w:color w:val="auto"/>
          <w:sz w:val="21"/>
          <w:szCs w:val="21"/>
        </w:rPr>
        <w:t>Alt 2-3: OFF-ON-OFF (duration of ON and OFF can be different)</w:t>
      </w:r>
    </w:p>
    <w:p>
      <w:pPr>
        <w:pStyle w:val="41"/>
        <w:numPr>
          <w:ilvl w:val="1"/>
          <w:numId w:val="16"/>
        </w:numPr>
        <w:autoSpaceDE w:val="0"/>
        <w:autoSpaceDN w:val="0"/>
        <w:adjustRightInd w:val="0"/>
        <w:snapToGrid w:val="0"/>
        <w:ind w:left="840" w:leftChars="0" w:hanging="420" w:firstLineChars="0"/>
        <w:contextualSpacing/>
        <w:jc w:val="both"/>
        <w:rPr>
          <w:color w:val="auto"/>
          <w:sz w:val="21"/>
          <w:szCs w:val="21"/>
        </w:rPr>
      </w:pPr>
      <w:r>
        <w:rPr>
          <w:color w:val="auto"/>
          <w:sz w:val="21"/>
          <w:szCs w:val="21"/>
        </w:rPr>
        <w:t>Alt 2-4: Combination of single instance of Alt 1-1 and single instance of Alt 1-2</w:t>
      </w:r>
    </w:p>
    <w:p>
      <w:pPr>
        <w:spacing w:before="120" w:after="120"/>
        <w:rPr>
          <w:rFonts w:hint="eastAsia"/>
          <w:lang w:val="en-US" w:eastAsia="zh-CN"/>
        </w:rPr>
      </w:pPr>
      <w:r>
        <w:rPr>
          <w:rFonts w:hint="eastAsia"/>
        </w:rPr>
        <w:t>Alt 1 is the simplest SIP pattern</w:t>
      </w:r>
      <w:r>
        <w:rPr>
          <w:rFonts w:hint="eastAsia"/>
          <w:lang w:val="en-US" w:eastAsia="zh-CN"/>
        </w:rPr>
        <w:t xml:space="preserve"> which include single ON-OFF transmission</w:t>
      </w:r>
      <w:r>
        <w:rPr>
          <w:rFonts w:hint="eastAsia"/>
        </w:rPr>
        <w:t>.</w:t>
      </w:r>
      <w:r>
        <w:rPr>
          <w:rFonts w:hint="eastAsia"/>
          <w:lang w:val="en-US" w:eastAsia="zh-CN"/>
        </w:rPr>
        <w:t xml:space="preserve"> In contrast, Alt 2 involves m</w:t>
      </w:r>
      <w:r>
        <w:rPr>
          <w:rFonts w:hint="eastAsia"/>
        </w:rPr>
        <w:t>ultiple ON-OFF transmissions may increase the detecting error probability</w:t>
      </w:r>
      <w:r>
        <w:rPr>
          <w:rFonts w:hint="eastAsia"/>
          <w:lang w:val="en-US" w:eastAsia="zh-CN"/>
        </w:rPr>
        <w:t xml:space="preserve"> and detection complexity</w:t>
      </w:r>
      <w:r>
        <w:rPr>
          <w:rFonts w:hint="eastAsia"/>
        </w:rPr>
        <w:t>.</w:t>
      </w:r>
      <w:r>
        <w:rPr>
          <w:rFonts w:hint="eastAsia"/>
          <w:lang w:val="en-US" w:eastAsia="zh-CN"/>
        </w:rPr>
        <w:t xml:space="preserve"> </w:t>
      </w:r>
    </w:p>
    <w:p>
      <w:pPr>
        <w:spacing w:before="120" w:after="120"/>
        <w:rPr>
          <w:rFonts w:hint="eastAsia"/>
          <w:lang w:val="en-US" w:eastAsia="zh-CN"/>
        </w:rPr>
      </w:pPr>
      <w:r>
        <w:rPr>
          <w:rFonts w:hint="eastAsia"/>
          <w:lang w:val="en-US" w:eastAsia="zh-CN"/>
        </w:rPr>
        <w:t>I</w:t>
      </w:r>
      <w:r>
        <w:rPr>
          <w:rFonts w:hint="eastAsia"/>
        </w:rPr>
        <w:t xml:space="preserve">f it is necessary to distinguish SIP from subsequent transmissions, </w:t>
      </w:r>
      <w:r>
        <w:rPr>
          <w:rFonts w:hint="eastAsia"/>
          <w:lang w:val="en-US" w:eastAsia="zh-CN"/>
        </w:rPr>
        <w:t xml:space="preserve">all the alternatives can </w:t>
      </w:r>
      <w:r>
        <w:rPr>
          <w:rFonts w:hint="eastAsia"/>
        </w:rPr>
        <w:t>satisf</w:t>
      </w:r>
      <w:r>
        <w:rPr>
          <w:rFonts w:hint="eastAsia"/>
          <w:lang w:val="en-US" w:eastAsia="zh-CN"/>
        </w:rPr>
        <w:t>y this by, for example, using different M values for R2D data and SIP or through careful design of SIP pattern.</w:t>
      </w:r>
    </w:p>
    <w:p>
      <w:pPr>
        <w:spacing w:before="120" w:after="120"/>
        <w:rPr>
          <w:rFonts w:hint="eastAsia"/>
          <w:lang w:val="en-US" w:eastAsia="zh-CN"/>
        </w:rPr>
      </w:pPr>
      <w:r>
        <w:rPr>
          <w:rFonts w:hint="eastAsia"/>
          <w:lang w:val="en-US" w:eastAsia="zh-CN"/>
        </w:rPr>
        <w:t>According to the analysis above, we conduct analysis and simulation on the following SIP patterns. According to analysis in Table 1 above, all four SIP patterns are different from R2D data and occupy 1 OFDM symbol.</w:t>
      </w:r>
    </w:p>
    <w:p>
      <w:pPr>
        <w:numPr>
          <w:ilvl w:val="0"/>
          <w:numId w:val="17"/>
        </w:numPr>
        <w:spacing w:before="120" w:after="120"/>
        <w:ind w:left="420" w:hanging="420"/>
        <w:rPr>
          <w:rFonts w:hint="eastAsia"/>
          <w:lang w:val="en-US" w:eastAsia="zh-CN"/>
        </w:rPr>
      </w:pPr>
      <w:r>
        <w:rPr>
          <w:rFonts w:hint="eastAsia"/>
          <w:lang w:val="en-US" w:eastAsia="zh-CN"/>
        </w:rPr>
        <w:t xml:space="preserve">Alt 1-2: </w:t>
      </w:r>
      <w:r>
        <w:rPr>
          <w:rFonts w:hint="default"/>
          <w:lang w:val="en-US" w:eastAsia="zh-CN"/>
        </w:rPr>
        <w:t>‘</w:t>
      </w:r>
      <w:r>
        <w:rPr>
          <w:rFonts w:hint="eastAsia"/>
          <w:lang w:val="en-US" w:eastAsia="zh-CN"/>
        </w:rPr>
        <w:t>1 1 0 0 0 0</w:t>
      </w:r>
      <w:r>
        <w:rPr>
          <w:rFonts w:hint="default"/>
          <w:lang w:val="en-US" w:eastAsia="zh-CN"/>
        </w:rPr>
        <w:t>’</w:t>
      </w:r>
      <w:r>
        <w:rPr>
          <w:rFonts w:hint="eastAsia"/>
          <w:lang w:val="en-US" w:eastAsia="zh-CN"/>
        </w:rPr>
        <w:t xml:space="preserve"> with M=6</w:t>
      </w:r>
    </w:p>
    <w:p>
      <w:pPr>
        <w:numPr>
          <w:ilvl w:val="0"/>
          <w:numId w:val="17"/>
        </w:numPr>
        <w:spacing w:before="120" w:after="120"/>
        <w:ind w:left="420" w:hanging="420"/>
        <w:rPr>
          <w:rFonts w:hint="eastAsia"/>
          <w:lang w:val="en-US" w:eastAsia="zh-CN"/>
        </w:rPr>
      </w:pPr>
      <w:r>
        <w:rPr>
          <w:rFonts w:hint="eastAsia"/>
          <w:lang w:val="en-US" w:eastAsia="zh-CN"/>
        </w:rPr>
        <w:t xml:space="preserve">Alt 1-3: </w:t>
      </w:r>
      <w:r>
        <w:rPr>
          <w:rFonts w:hint="default"/>
          <w:lang w:val="en-US" w:eastAsia="zh-CN"/>
        </w:rPr>
        <w:t>‘</w:t>
      </w:r>
      <w:r>
        <w:rPr>
          <w:rFonts w:hint="eastAsia"/>
          <w:lang w:val="en-US" w:eastAsia="zh-CN"/>
        </w:rPr>
        <w:t>1 1 1 1 0 0</w:t>
      </w:r>
      <w:r>
        <w:rPr>
          <w:rFonts w:hint="default"/>
          <w:lang w:val="en-US" w:eastAsia="zh-CN"/>
        </w:rPr>
        <w:t>’</w:t>
      </w:r>
      <w:r>
        <w:rPr>
          <w:rFonts w:hint="eastAsia"/>
          <w:lang w:val="en-US" w:eastAsia="zh-CN"/>
        </w:rPr>
        <w:t xml:space="preserve"> with M=6</w:t>
      </w:r>
    </w:p>
    <w:p>
      <w:pPr>
        <w:numPr>
          <w:ilvl w:val="0"/>
          <w:numId w:val="17"/>
        </w:numPr>
        <w:spacing w:before="120" w:after="120"/>
        <w:ind w:left="420" w:hanging="420"/>
        <w:rPr>
          <w:rFonts w:hint="eastAsia"/>
          <w:lang w:val="en-US" w:eastAsia="zh-CN"/>
        </w:rPr>
      </w:pPr>
      <w:r>
        <w:rPr>
          <w:rFonts w:hint="eastAsia"/>
          <w:lang w:val="en-US" w:eastAsia="zh-CN"/>
        </w:rPr>
        <w:t xml:space="preserve">Alt 2-2: </w:t>
      </w:r>
      <w:r>
        <w:rPr>
          <w:rFonts w:hint="default"/>
          <w:lang w:val="en-US" w:eastAsia="zh-CN"/>
        </w:rPr>
        <w:t>‘</w:t>
      </w:r>
      <w:r>
        <w:rPr>
          <w:rFonts w:hint="eastAsia"/>
          <w:lang w:val="en-US" w:eastAsia="zh-CN"/>
        </w:rPr>
        <w:t>1 1 1 1 0 1</w:t>
      </w:r>
      <w:r>
        <w:rPr>
          <w:rFonts w:hint="default"/>
          <w:lang w:val="en-US" w:eastAsia="zh-CN"/>
        </w:rPr>
        <w:t>’</w:t>
      </w:r>
      <w:r>
        <w:rPr>
          <w:rFonts w:hint="eastAsia"/>
          <w:lang w:val="en-US" w:eastAsia="zh-CN"/>
        </w:rPr>
        <w:t xml:space="preserve"> with M=6</w:t>
      </w:r>
    </w:p>
    <w:p>
      <w:pPr>
        <w:numPr>
          <w:ilvl w:val="0"/>
          <w:numId w:val="17"/>
        </w:numPr>
        <w:spacing w:before="120" w:after="120"/>
        <w:ind w:left="420" w:hanging="420"/>
        <w:rPr>
          <w:rFonts w:hint="eastAsia"/>
          <w:lang w:val="en-US" w:eastAsia="zh-CN"/>
        </w:rPr>
      </w:pPr>
      <w:r>
        <w:rPr>
          <w:rFonts w:hint="eastAsia"/>
          <w:lang w:val="en-US" w:eastAsia="zh-CN"/>
        </w:rPr>
        <w:t xml:space="preserve">Alt 2-4: </w:t>
      </w:r>
      <w:r>
        <w:rPr>
          <w:rFonts w:hint="default"/>
          <w:lang w:val="en-US" w:eastAsia="zh-CN"/>
        </w:rPr>
        <w:t>‘</w:t>
      </w:r>
      <w:r>
        <w:rPr>
          <w:rFonts w:hint="eastAsia"/>
          <w:lang w:val="en-US" w:eastAsia="zh-CN"/>
        </w:rPr>
        <w:t>1 1 0 0 1 0 0 0</w:t>
      </w:r>
      <w:r>
        <w:rPr>
          <w:rFonts w:hint="default"/>
          <w:lang w:val="en-US" w:eastAsia="zh-CN"/>
        </w:rPr>
        <w:t>’</w:t>
      </w:r>
      <w:r>
        <w:rPr>
          <w:rFonts w:hint="eastAsia"/>
          <w:lang w:val="en-US" w:eastAsia="zh-CN"/>
        </w:rPr>
        <w:t xml:space="preserve"> with M=8</w:t>
      </w:r>
    </w:p>
    <w:p>
      <w:pPr>
        <w:spacing w:before="120" w:after="120"/>
        <w:jc w:val="center"/>
        <w:rPr>
          <w:rFonts w:hint="default"/>
          <w:lang w:val="en-US" w:eastAsia="zh-CN"/>
        </w:rPr>
      </w:pPr>
      <w:r>
        <w:rPr>
          <w:rFonts w:hint="eastAsia"/>
          <w:lang w:val="en-US" w:eastAsia="zh-CN"/>
        </w:rPr>
        <w:t>Table 1: Analysis of SIP patterns</w:t>
      </w:r>
    </w:p>
    <w:tbl>
      <w:tblPr>
        <w:tblStyle w:val="21"/>
        <w:tblW w:w="5000" w:type="pct"/>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695"/>
        <w:gridCol w:w="821"/>
        <w:gridCol w:w="866"/>
        <w:gridCol w:w="1835"/>
        <w:gridCol w:w="1835"/>
        <w:gridCol w:w="1836"/>
        <w:gridCol w:w="18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0" w:hRule="atLeast"/>
          <w:tblCellSpacing w:w="0" w:type="dxa"/>
          <w:jc w:val="center"/>
        </w:trPr>
        <w:tc>
          <w:tcPr>
            <w:tcW w:w="1224" w:type="pct"/>
            <w:gridSpan w:val="3"/>
            <w:tcBorders>
              <w:top w:val="single" w:color="FFFFFF" w:sz="6" w:space="0"/>
              <w:left w:val="single" w:color="FFFFFF" w:sz="6" w:space="0"/>
              <w:bottom w:val="single" w:color="FFFFFF" w:sz="18" w:space="0"/>
              <w:right w:val="single" w:color="FFFFFF" w:sz="6" w:space="0"/>
            </w:tcBorders>
            <w:shd w:val="clear" w:color="auto" w:fill="4F81BD"/>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Cs w:val="20"/>
              </w:rPr>
            </w:pPr>
            <w:r>
              <w:rPr>
                <w:rFonts w:hint="default" w:ascii="Times New Roman" w:hAnsi="Times New Roman" w:cs="Times New Roman"/>
                <w:b/>
                <w:bCs/>
                <w:color w:val="FFFFFF"/>
                <w:sz w:val="20"/>
                <w:szCs w:val="20"/>
              </w:rPr>
              <w:t>PRDCH chip duration(samples @2.88MHz)</w:t>
            </w:r>
          </w:p>
        </w:tc>
        <w:tc>
          <w:tcPr>
            <w:tcW w:w="3775" w:type="pct"/>
            <w:gridSpan w:val="4"/>
            <w:tcBorders>
              <w:top w:val="single" w:color="FFFFFF" w:sz="6" w:space="0"/>
              <w:left w:val="single" w:color="FFFFFF" w:sz="6" w:space="0"/>
              <w:bottom w:val="single" w:color="FFFFFF" w:sz="18" w:space="0"/>
              <w:right w:val="single" w:color="FFFFFF" w:sz="6" w:space="0"/>
            </w:tcBorders>
            <w:shd w:val="clear" w:color="auto" w:fill="4F81BD"/>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Cs w:val="20"/>
              </w:rPr>
            </w:pPr>
            <w:r>
              <w:rPr>
                <w:rFonts w:hint="default" w:ascii="Times New Roman" w:hAnsi="Times New Roman" w:cs="Times New Roman"/>
                <w:b/>
                <w:bCs/>
                <w:color w:val="FFFFFF"/>
                <w:sz w:val="20"/>
                <w:szCs w:val="20"/>
              </w:rPr>
              <w:t>R2D SIP pattern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0" w:hRule="atLeast"/>
          <w:tblCellSpacing w:w="0" w:type="dxa"/>
          <w:jc w:val="center"/>
        </w:trPr>
        <w:tc>
          <w:tcPr>
            <w:tcW w:w="357" w:type="pct"/>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Cs w:val="20"/>
              </w:rPr>
            </w:pPr>
            <w:r>
              <w:rPr>
                <w:rFonts w:hint="default" w:ascii="Times New Roman" w:hAnsi="Times New Roman" w:cs="Times New Roman"/>
                <w:color w:val="000000"/>
                <w:sz w:val="20"/>
                <w:szCs w:val="20"/>
              </w:rPr>
              <w:t>M</w:t>
            </w:r>
          </w:p>
        </w:tc>
        <w:tc>
          <w:tcPr>
            <w:tcW w:w="422" w:type="pct"/>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Cs w:val="20"/>
              </w:rPr>
            </w:pPr>
            <w:r>
              <w:rPr>
                <w:rFonts w:hint="default" w:ascii="Times New Roman" w:hAnsi="Times New Roman" w:cs="Times New Roman"/>
                <w:color w:val="000000"/>
                <w:sz w:val="20"/>
                <w:szCs w:val="20"/>
              </w:rPr>
              <w:t>1 chip</w:t>
            </w:r>
          </w:p>
        </w:tc>
        <w:tc>
          <w:tcPr>
            <w:tcW w:w="443" w:type="pct"/>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Cs w:val="20"/>
              </w:rPr>
            </w:pPr>
            <w:r>
              <w:rPr>
                <w:rFonts w:hint="default" w:ascii="Times New Roman" w:hAnsi="Times New Roman" w:cs="Times New Roman"/>
                <w:color w:val="000000"/>
                <w:sz w:val="20"/>
                <w:szCs w:val="20"/>
              </w:rPr>
              <w:t>2 chips</w:t>
            </w:r>
          </w:p>
        </w:tc>
        <w:tc>
          <w:tcPr>
            <w:tcW w:w="943" w:type="pct"/>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Cs w:val="20"/>
              </w:rPr>
            </w:pPr>
            <w:r>
              <w:rPr>
                <w:rFonts w:hint="default" w:ascii="Times New Roman" w:hAnsi="Times New Roman" w:cs="Times New Roman"/>
                <w:color w:val="000000"/>
                <w:sz w:val="20"/>
                <w:szCs w:val="20"/>
              </w:rPr>
              <w:t>Alt 1-2</w:t>
            </w:r>
          </w:p>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Cs w:val="20"/>
              </w:rPr>
            </w:pPr>
            <w:r>
              <w:rPr>
                <w:rFonts w:hint="default" w:ascii="Times New Roman" w:hAnsi="Times New Roman" w:cs="Times New Roman"/>
                <w:color w:val="000000"/>
                <w:sz w:val="20"/>
                <w:szCs w:val="20"/>
              </w:rPr>
              <w:t>110000(M=6)</w:t>
            </w:r>
          </w:p>
        </w:tc>
        <w:tc>
          <w:tcPr>
            <w:tcW w:w="943" w:type="pct"/>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Cs w:val="20"/>
              </w:rPr>
            </w:pPr>
            <w:r>
              <w:rPr>
                <w:rFonts w:hint="default" w:ascii="Times New Roman" w:hAnsi="Times New Roman" w:cs="Times New Roman"/>
                <w:color w:val="000000"/>
                <w:sz w:val="20"/>
                <w:szCs w:val="20"/>
              </w:rPr>
              <w:t>Alt 1-3</w:t>
            </w:r>
          </w:p>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Cs w:val="20"/>
              </w:rPr>
            </w:pPr>
            <w:r>
              <w:rPr>
                <w:rFonts w:hint="default" w:ascii="Times New Roman" w:hAnsi="Times New Roman" w:cs="Times New Roman"/>
                <w:color w:val="000000"/>
                <w:sz w:val="20"/>
                <w:szCs w:val="20"/>
              </w:rPr>
              <w:t>111100(M=6)</w:t>
            </w:r>
          </w:p>
        </w:tc>
        <w:tc>
          <w:tcPr>
            <w:tcW w:w="943" w:type="pct"/>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Cs w:val="20"/>
              </w:rPr>
            </w:pPr>
            <w:r>
              <w:rPr>
                <w:rFonts w:hint="default" w:ascii="Times New Roman" w:hAnsi="Times New Roman" w:cs="Times New Roman"/>
                <w:color w:val="000000"/>
                <w:sz w:val="20"/>
                <w:szCs w:val="20"/>
              </w:rPr>
              <w:t>Alt  2-2</w:t>
            </w:r>
          </w:p>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Cs w:val="20"/>
              </w:rPr>
            </w:pPr>
            <w:r>
              <w:rPr>
                <w:rFonts w:hint="default" w:ascii="Times New Roman" w:hAnsi="Times New Roman" w:cs="Times New Roman"/>
                <w:color w:val="000000"/>
                <w:sz w:val="20"/>
                <w:szCs w:val="20"/>
              </w:rPr>
              <w:t>111101(M=6)</w:t>
            </w:r>
          </w:p>
        </w:tc>
        <w:tc>
          <w:tcPr>
            <w:tcW w:w="943" w:type="pct"/>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Cs w:val="20"/>
              </w:rPr>
            </w:pPr>
            <w:r>
              <w:rPr>
                <w:rFonts w:hint="default" w:ascii="Times New Roman" w:hAnsi="Times New Roman" w:cs="Times New Roman"/>
                <w:color w:val="000000"/>
                <w:sz w:val="20"/>
                <w:szCs w:val="20"/>
              </w:rPr>
              <w:t>Alt  2-4</w:t>
            </w:r>
          </w:p>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Cs w:val="20"/>
              </w:rPr>
            </w:pPr>
            <w:r>
              <w:rPr>
                <w:rFonts w:hint="default" w:ascii="Times New Roman" w:hAnsi="Times New Roman" w:cs="Times New Roman"/>
                <w:color w:val="000000"/>
                <w:sz w:val="20"/>
                <w:szCs w:val="20"/>
              </w:rPr>
              <w:t>11001000(M=8)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20" w:hRule="atLeast"/>
          <w:tblCellSpacing w:w="0" w:type="dxa"/>
          <w:jc w:val="center"/>
        </w:trPr>
        <w:tc>
          <w:tcPr>
            <w:tcW w:w="357" w:type="pct"/>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Cs w:val="20"/>
              </w:rPr>
            </w:pPr>
            <w:r>
              <w:rPr>
                <w:rFonts w:hint="default" w:ascii="Times New Roman" w:hAnsi="Times New Roman" w:cs="Times New Roman"/>
                <w:color w:val="000000"/>
                <w:sz w:val="20"/>
                <w:szCs w:val="20"/>
              </w:rPr>
              <w:t>1</w:t>
            </w:r>
          </w:p>
        </w:tc>
        <w:tc>
          <w:tcPr>
            <w:tcW w:w="422" w:type="pct"/>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Cs w:val="20"/>
              </w:rPr>
            </w:pPr>
            <w:r>
              <w:rPr>
                <w:rFonts w:hint="default" w:ascii="Times New Roman" w:hAnsi="Times New Roman" w:cs="Times New Roman"/>
                <w:color w:val="000000"/>
                <w:sz w:val="20"/>
                <w:szCs w:val="20"/>
              </w:rPr>
              <w:t>192</w:t>
            </w:r>
          </w:p>
        </w:tc>
        <w:tc>
          <w:tcPr>
            <w:tcW w:w="443" w:type="pct"/>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Cs w:val="20"/>
              </w:rPr>
            </w:pPr>
            <w:r>
              <w:rPr>
                <w:rFonts w:hint="default" w:ascii="Times New Roman" w:hAnsi="Times New Roman" w:cs="Times New Roman"/>
                <w:color w:val="000000"/>
                <w:sz w:val="20"/>
                <w:szCs w:val="20"/>
              </w:rPr>
              <w:t>384</w:t>
            </w:r>
          </w:p>
        </w:tc>
        <w:tc>
          <w:tcPr>
            <w:tcW w:w="943" w:type="pct"/>
            <w:vMerge w:val="restart"/>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both"/>
              <w:textAlignment w:val="auto"/>
              <w:rPr>
                <w:rFonts w:hint="default" w:ascii="Times New Roman" w:hAnsi="Times New Roman" w:cs="Times New Roman"/>
                <w:szCs w:val="20"/>
                <w:highlight w:val="none"/>
              </w:rPr>
            </w:pPr>
            <w:r>
              <w:rPr>
                <w:rFonts w:hint="default" w:ascii="Times New Roman" w:hAnsi="Times New Roman" w:cs="Times New Roman"/>
                <w:color w:val="000000"/>
                <w:sz w:val="20"/>
                <w:szCs w:val="20"/>
                <w:highlight w:val="none"/>
              </w:rPr>
              <w:t>Pattern identification:</w:t>
            </w:r>
          </w:p>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both"/>
              <w:textAlignment w:val="auto"/>
              <w:rPr>
                <w:rFonts w:hint="default" w:ascii="Times New Roman" w:hAnsi="Times New Roman" w:cs="Times New Roman"/>
                <w:szCs w:val="20"/>
                <w:highlight w:val="none"/>
              </w:rPr>
            </w:pPr>
            <w:r>
              <w:rPr>
                <w:rFonts w:hint="default" w:ascii="Times New Roman" w:hAnsi="Times New Roman" w:cs="Times New Roman"/>
                <w:color w:val="000000"/>
                <w:sz w:val="20"/>
                <w:szCs w:val="20"/>
                <w:highlight w:val="none"/>
              </w:rPr>
              <w:t>Transition edge</w:t>
            </w:r>
          </w:p>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both"/>
              <w:textAlignment w:val="auto"/>
              <w:rPr>
                <w:rFonts w:hint="default" w:ascii="Times New Roman" w:hAnsi="Times New Roman" w:cs="Times New Roman"/>
                <w:color w:val="000000"/>
                <w:sz w:val="20"/>
                <w:szCs w:val="20"/>
                <w:highlight w:val="none"/>
              </w:rPr>
            </w:pPr>
            <w:r>
              <w:rPr>
                <w:rFonts w:hint="default" w:ascii="Times New Roman" w:hAnsi="Times New Roman" w:cs="Times New Roman"/>
                <w:color w:val="000000"/>
                <w:sz w:val="20"/>
                <w:szCs w:val="20"/>
                <w:highlight w:val="none"/>
              </w:rPr>
              <w:t>“0000”: 128 samples</w:t>
            </w:r>
          </w:p>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both"/>
              <w:textAlignment w:val="auto"/>
              <w:rPr>
                <w:rFonts w:hint="default" w:ascii="Times New Roman" w:hAnsi="Times New Roman" w:cs="Times New Roman"/>
                <w:color w:val="000000"/>
                <w:sz w:val="20"/>
                <w:szCs w:val="20"/>
                <w:highlight w:val="none"/>
              </w:rPr>
            </w:pPr>
          </w:p>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both"/>
              <w:textAlignment w:val="auto"/>
              <w:rPr>
                <w:rFonts w:hint="default" w:ascii="Times New Roman" w:hAnsi="Times New Roman" w:cs="Times New Roman"/>
                <w:szCs w:val="20"/>
                <w:highlight w:val="none"/>
              </w:rPr>
            </w:pPr>
            <w:r>
              <w:rPr>
                <w:rFonts w:hint="default" w:ascii="Times New Roman" w:hAnsi="Times New Roman" w:cs="Times New Roman"/>
                <w:color w:val="000000"/>
                <w:sz w:val="20"/>
                <w:szCs w:val="20"/>
                <w:highlight w:val="none"/>
              </w:rPr>
              <w:t>Minimum distance</w:t>
            </w:r>
            <w:r>
              <w:rPr>
                <w:rFonts w:hint="eastAsia" w:cs="Times New Roman"/>
                <w:color w:val="000000"/>
                <w:sz w:val="20"/>
                <w:szCs w:val="20"/>
                <w:highlight w:val="none"/>
                <w:lang w:val="en-US" w:eastAsia="zh-CN"/>
              </w:rPr>
              <w:t>/difference</w:t>
            </w:r>
            <w:r>
              <w:rPr>
                <w:rFonts w:hint="default" w:ascii="Times New Roman" w:hAnsi="Times New Roman" w:cs="Times New Roman"/>
                <w:color w:val="000000"/>
                <w:sz w:val="20"/>
                <w:szCs w:val="20"/>
                <w:highlight w:val="none"/>
              </w:rPr>
              <w:t> between PRDCH</w:t>
            </w:r>
            <w:r>
              <w:rPr>
                <w:rFonts w:hint="eastAsia" w:cs="Times New Roman"/>
                <w:color w:val="000000"/>
                <w:sz w:val="20"/>
                <w:szCs w:val="20"/>
                <w:highlight w:val="none"/>
                <w:lang w:val="en-US" w:eastAsia="zh-CN"/>
              </w:rPr>
              <w:t xml:space="preserve">: </w:t>
            </w:r>
            <w:r>
              <w:rPr>
                <w:rFonts w:hint="default" w:ascii="Times New Roman" w:hAnsi="Times New Roman" w:cs="Times New Roman"/>
                <w:color w:val="000000"/>
                <w:sz w:val="20"/>
                <w:szCs w:val="20"/>
                <w:highlight w:val="none"/>
              </w:rPr>
              <w:t>32 samples</w:t>
            </w:r>
          </w:p>
        </w:tc>
        <w:tc>
          <w:tcPr>
            <w:tcW w:w="943" w:type="pct"/>
            <w:vMerge w:val="restart"/>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both"/>
              <w:textAlignment w:val="auto"/>
              <w:rPr>
                <w:rFonts w:hint="default" w:ascii="Times New Roman" w:hAnsi="Times New Roman" w:cs="Times New Roman"/>
                <w:szCs w:val="20"/>
                <w:highlight w:val="none"/>
              </w:rPr>
            </w:pPr>
            <w:r>
              <w:rPr>
                <w:rFonts w:hint="default" w:ascii="Times New Roman" w:hAnsi="Times New Roman" w:cs="Times New Roman"/>
                <w:color w:val="000000"/>
                <w:sz w:val="20"/>
                <w:szCs w:val="20"/>
                <w:highlight w:val="none"/>
              </w:rPr>
              <w:t>Pattern identification:</w:t>
            </w:r>
          </w:p>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both"/>
              <w:textAlignment w:val="auto"/>
              <w:rPr>
                <w:rFonts w:hint="default" w:ascii="Times New Roman" w:hAnsi="Times New Roman" w:cs="Times New Roman"/>
                <w:szCs w:val="20"/>
                <w:highlight w:val="none"/>
              </w:rPr>
            </w:pPr>
            <w:r>
              <w:rPr>
                <w:rFonts w:hint="default" w:ascii="Times New Roman" w:hAnsi="Times New Roman" w:cs="Times New Roman"/>
                <w:color w:val="000000"/>
                <w:sz w:val="20"/>
                <w:szCs w:val="20"/>
                <w:highlight w:val="none"/>
              </w:rPr>
              <w:t>Transition edge</w:t>
            </w:r>
          </w:p>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both"/>
              <w:textAlignment w:val="auto"/>
              <w:rPr>
                <w:rFonts w:hint="default" w:ascii="Times New Roman" w:hAnsi="Times New Roman" w:cs="Times New Roman"/>
                <w:szCs w:val="20"/>
                <w:highlight w:val="none"/>
              </w:rPr>
            </w:pPr>
            <w:r>
              <w:rPr>
                <w:rFonts w:hint="default" w:ascii="Times New Roman" w:hAnsi="Times New Roman" w:cs="Times New Roman"/>
                <w:color w:val="000000"/>
                <w:sz w:val="20"/>
                <w:szCs w:val="20"/>
                <w:highlight w:val="none"/>
              </w:rPr>
              <w:t>“1111”: 128 samples</w:t>
            </w:r>
          </w:p>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both"/>
              <w:textAlignment w:val="auto"/>
              <w:rPr>
                <w:rFonts w:hint="default" w:ascii="Times New Roman" w:hAnsi="Times New Roman" w:cs="Times New Roman"/>
                <w:color w:val="000000"/>
                <w:sz w:val="20"/>
                <w:szCs w:val="20"/>
                <w:highlight w:val="none"/>
              </w:rPr>
            </w:pPr>
            <w:r>
              <w:rPr>
                <w:rFonts w:hint="default" w:ascii="Times New Roman" w:hAnsi="Times New Roman" w:cs="Times New Roman"/>
                <w:color w:val="000000"/>
                <w:sz w:val="20"/>
                <w:szCs w:val="20"/>
                <w:highlight w:val="none"/>
              </w:rPr>
              <w:t>“00”: 64 samples</w:t>
            </w:r>
          </w:p>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both"/>
              <w:textAlignment w:val="auto"/>
              <w:rPr>
                <w:rFonts w:hint="default" w:ascii="Times New Roman" w:hAnsi="Times New Roman" w:cs="Times New Roman"/>
                <w:color w:val="000000"/>
                <w:sz w:val="20"/>
                <w:szCs w:val="20"/>
                <w:highlight w:val="none"/>
              </w:rPr>
            </w:pPr>
          </w:p>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both"/>
              <w:textAlignment w:val="auto"/>
              <w:rPr>
                <w:rFonts w:hint="default" w:ascii="Times New Roman" w:hAnsi="Times New Roman" w:cs="Times New Roman"/>
                <w:szCs w:val="20"/>
                <w:highlight w:val="none"/>
              </w:rPr>
            </w:pPr>
            <w:r>
              <w:rPr>
                <w:rFonts w:hint="default" w:ascii="Times New Roman" w:hAnsi="Times New Roman" w:cs="Times New Roman"/>
                <w:color w:val="000000"/>
                <w:sz w:val="20"/>
                <w:szCs w:val="20"/>
                <w:highlight w:val="none"/>
              </w:rPr>
              <w:t>Minimum distance</w:t>
            </w:r>
            <w:r>
              <w:rPr>
                <w:rFonts w:hint="eastAsia" w:cs="Times New Roman"/>
                <w:color w:val="000000"/>
                <w:sz w:val="20"/>
                <w:szCs w:val="20"/>
                <w:highlight w:val="none"/>
                <w:lang w:val="en-US" w:eastAsia="zh-CN"/>
              </w:rPr>
              <w:t>/difference</w:t>
            </w:r>
            <w:r>
              <w:rPr>
                <w:rFonts w:hint="default" w:ascii="Times New Roman" w:hAnsi="Times New Roman" w:cs="Times New Roman"/>
                <w:color w:val="000000"/>
                <w:sz w:val="20"/>
                <w:szCs w:val="20"/>
                <w:highlight w:val="none"/>
              </w:rPr>
              <w:t> between PRDCH: 32 samples</w:t>
            </w:r>
          </w:p>
        </w:tc>
        <w:tc>
          <w:tcPr>
            <w:tcW w:w="943" w:type="pct"/>
            <w:vMerge w:val="restart"/>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both"/>
              <w:textAlignment w:val="auto"/>
              <w:rPr>
                <w:rFonts w:hint="default" w:ascii="Times New Roman" w:hAnsi="Times New Roman" w:cs="Times New Roman"/>
                <w:szCs w:val="20"/>
                <w:highlight w:val="none"/>
              </w:rPr>
            </w:pPr>
            <w:r>
              <w:rPr>
                <w:rFonts w:hint="default" w:ascii="Times New Roman" w:hAnsi="Times New Roman" w:cs="Times New Roman"/>
                <w:color w:val="000000"/>
                <w:sz w:val="20"/>
                <w:szCs w:val="20"/>
                <w:highlight w:val="none"/>
              </w:rPr>
              <w:t>Pattern identification:</w:t>
            </w:r>
          </w:p>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both"/>
              <w:textAlignment w:val="auto"/>
              <w:rPr>
                <w:rFonts w:hint="default" w:ascii="Times New Roman" w:hAnsi="Times New Roman" w:cs="Times New Roman"/>
                <w:szCs w:val="20"/>
                <w:highlight w:val="none"/>
              </w:rPr>
            </w:pPr>
            <w:r>
              <w:rPr>
                <w:rFonts w:hint="default" w:ascii="Times New Roman" w:hAnsi="Times New Roman" w:cs="Times New Roman"/>
                <w:color w:val="000000"/>
                <w:sz w:val="20"/>
                <w:szCs w:val="20"/>
                <w:highlight w:val="none"/>
              </w:rPr>
              <w:t>Two transition edges</w:t>
            </w:r>
          </w:p>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both"/>
              <w:textAlignment w:val="auto"/>
              <w:rPr>
                <w:rFonts w:hint="default" w:ascii="Times New Roman" w:hAnsi="Times New Roman" w:cs="Times New Roman"/>
                <w:szCs w:val="20"/>
                <w:highlight w:val="none"/>
              </w:rPr>
            </w:pPr>
            <w:r>
              <w:rPr>
                <w:rFonts w:hint="default" w:ascii="Times New Roman" w:hAnsi="Times New Roman" w:cs="Times New Roman"/>
                <w:color w:val="000000"/>
                <w:sz w:val="20"/>
                <w:szCs w:val="20"/>
                <w:highlight w:val="none"/>
              </w:rPr>
              <w:t>“0”: 32 samples</w:t>
            </w:r>
          </w:p>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both"/>
              <w:textAlignment w:val="auto"/>
              <w:rPr>
                <w:rFonts w:hint="default" w:ascii="Times New Roman" w:hAnsi="Times New Roman" w:cs="Times New Roman"/>
                <w:color w:val="000000"/>
                <w:sz w:val="20"/>
                <w:szCs w:val="20"/>
                <w:highlight w:val="none"/>
              </w:rPr>
            </w:pPr>
            <w:r>
              <w:rPr>
                <w:rFonts w:hint="default" w:ascii="Times New Roman" w:hAnsi="Times New Roman" w:cs="Times New Roman"/>
                <w:color w:val="000000"/>
                <w:sz w:val="20"/>
                <w:szCs w:val="20"/>
                <w:highlight w:val="none"/>
              </w:rPr>
              <w:t>“1111”: 128 samples</w:t>
            </w:r>
          </w:p>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both"/>
              <w:textAlignment w:val="auto"/>
              <w:rPr>
                <w:rFonts w:hint="default" w:ascii="Times New Roman" w:hAnsi="Times New Roman" w:cs="Times New Roman"/>
                <w:color w:val="000000"/>
                <w:sz w:val="20"/>
                <w:szCs w:val="20"/>
                <w:highlight w:val="none"/>
              </w:rPr>
            </w:pPr>
          </w:p>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both"/>
              <w:textAlignment w:val="auto"/>
              <w:rPr>
                <w:rFonts w:hint="default" w:ascii="Times New Roman" w:hAnsi="Times New Roman" w:cs="Times New Roman"/>
                <w:szCs w:val="20"/>
                <w:highlight w:val="none"/>
              </w:rPr>
            </w:pPr>
            <w:r>
              <w:rPr>
                <w:rFonts w:hint="default" w:ascii="Times New Roman" w:hAnsi="Times New Roman" w:cs="Times New Roman"/>
                <w:color w:val="000000"/>
                <w:sz w:val="20"/>
                <w:szCs w:val="20"/>
                <w:highlight w:val="none"/>
              </w:rPr>
              <w:t>Minimum distance</w:t>
            </w:r>
            <w:r>
              <w:rPr>
                <w:rFonts w:hint="eastAsia" w:cs="Times New Roman"/>
                <w:color w:val="000000"/>
                <w:sz w:val="20"/>
                <w:szCs w:val="20"/>
                <w:highlight w:val="none"/>
                <w:lang w:val="en-US" w:eastAsia="zh-CN"/>
              </w:rPr>
              <w:t>/difference</w:t>
            </w:r>
            <w:r>
              <w:rPr>
                <w:rFonts w:hint="default" w:ascii="Times New Roman" w:hAnsi="Times New Roman" w:cs="Times New Roman"/>
                <w:color w:val="000000"/>
                <w:sz w:val="20"/>
                <w:szCs w:val="20"/>
                <w:highlight w:val="none"/>
              </w:rPr>
              <w:t> between PRDCH: </w:t>
            </w:r>
            <w:r>
              <w:rPr>
                <w:rFonts w:hint="eastAsia" w:cs="Times New Roman"/>
                <w:color w:val="000000"/>
                <w:sz w:val="20"/>
                <w:szCs w:val="20"/>
                <w:highlight w:val="none"/>
                <w:lang w:val="en-US" w:eastAsia="zh-CN"/>
              </w:rPr>
              <w:t xml:space="preserve">32 </w:t>
            </w:r>
            <w:r>
              <w:rPr>
                <w:rFonts w:hint="default" w:ascii="Times New Roman" w:hAnsi="Times New Roman" w:cs="Times New Roman"/>
                <w:color w:val="000000"/>
                <w:sz w:val="20"/>
                <w:szCs w:val="20"/>
                <w:highlight w:val="none"/>
              </w:rPr>
              <w:t>samples</w:t>
            </w:r>
          </w:p>
        </w:tc>
        <w:tc>
          <w:tcPr>
            <w:tcW w:w="943" w:type="pct"/>
            <w:vMerge w:val="restart"/>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both"/>
              <w:textAlignment w:val="auto"/>
              <w:rPr>
                <w:rFonts w:hint="default" w:ascii="Times New Roman" w:hAnsi="Times New Roman" w:cs="Times New Roman"/>
                <w:szCs w:val="20"/>
                <w:highlight w:val="none"/>
              </w:rPr>
            </w:pPr>
            <w:r>
              <w:rPr>
                <w:rFonts w:hint="default" w:ascii="Times New Roman" w:hAnsi="Times New Roman" w:cs="Times New Roman"/>
                <w:color w:val="000000"/>
                <w:sz w:val="20"/>
                <w:szCs w:val="20"/>
                <w:highlight w:val="none"/>
              </w:rPr>
              <w:t>Pattern identification:</w:t>
            </w:r>
          </w:p>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both"/>
              <w:textAlignment w:val="auto"/>
              <w:rPr>
                <w:rFonts w:hint="default" w:ascii="Times New Roman" w:hAnsi="Times New Roman" w:cs="Times New Roman"/>
                <w:szCs w:val="20"/>
                <w:highlight w:val="none"/>
              </w:rPr>
            </w:pPr>
            <w:r>
              <w:rPr>
                <w:rFonts w:hint="default" w:ascii="Times New Roman" w:hAnsi="Times New Roman" w:cs="Times New Roman"/>
                <w:color w:val="000000"/>
                <w:sz w:val="20"/>
                <w:szCs w:val="20"/>
                <w:highlight w:val="none"/>
              </w:rPr>
              <w:t>Two transition edges</w:t>
            </w:r>
          </w:p>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both"/>
              <w:textAlignment w:val="auto"/>
              <w:rPr>
                <w:rFonts w:hint="default" w:ascii="Times New Roman" w:hAnsi="Times New Roman" w:cs="Times New Roman"/>
                <w:color w:val="000000"/>
                <w:sz w:val="20"/>
                <w:szCs w:val="20"/>
                <w:highlight w:val="none"/>
              </w:rPr>
            </w:pPr>
            <w:r>
              <w:rPr>
                <w:rFonts w:hint="default" w:ascii="Times New Roman" w:hAnsi="Times New Roman" w:cs="Times New Roman"/>
                <w:color w:val="000000"/>
                <w:sz w:val="20"/>
                <w:szCs w:val="20"/>
                <w:highlight w:val="none"/>
              </w:rPr>
              <w:t>“000”: 72 samples</w:t>
            </w:r>
          </w:p>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both"/>
              <w:textAlignment w:val="auto"/>
              <w:rPr>
                <w:rFonts w:hint="default" w:ascii="Times New Roman" w:hAnsi="Times New Roman" w:cs="Times New Roman"/>
                <w:color w:val="000000"/>
                <w:sz w:val="20"/>
                <w:szCs w:val="20"/>
                <w:highlight w:val="none"/>
              </w:rPr>
            </w:pPr>
          </w:p>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both"/>
              <w:textAlignment w:val="auto"/>
              <w:rPr>
                <w:rFonts w:hint="default" w:ascii="Times New Roman" w:hAnsi="Times New Roman" w:cs="Times New Roman"/>
                <w:szCs w:val="20"/>
                <w:highlight w:val="none"/>
              </w:rPr>
            </w:pPr>
            <w:r>
              <w:rPr>
                <w:rFonts w:hint="default" w:ascii="Times New Roman" w:hAnsi="Times New Roman" w:cs="Times New Roman"/>
                <w:color w:val="000000"/>
                <w:sz w:val="20"/>
                <w:szCs w:val="20"/>
                <w:highlight w:val="none"/>
              </w:rPr>
              <w:t>Minimum distance</w:t>
            </w:r>
            <w:r>
              <w:rPr>
                <w:rFonts w:hint="eastAsia" w:cs="Times New Roman"/>
                <w:color w:val="000000"/>
                <w:sz w:val="20"/>
                <w:szCs w:val="20"/>
                <w:highlight w:val="none"/>
                <w:lang w:val="en-US" w:eastAsia="zh-CN"/>
              </w:rPr>
              <w:t>/difference</w:t>
            </w:r>
            <w:r>
              <w:rPr>
                <w:rFonts w:hint="default" w:ascii="Times New Roman" w:hAnsi="Times New Roman" w:cs="Times New Roman"/>
                <w:color w:val="000000"/>
                <w:sz w:val="20"/>
                <w:szCs w:val="20"/>
                <w:highlight w:val="none"/>
              </w:rPr>
              <w:t> between PRDCH: 24 samples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20" w:hRule="atLeast"/>
          <w:tblCellSpacing w:w="0" w:type="dxa"/>
          <w:jc w:val="center"/>
        </w:trPr>
        <w:tc>
          <w:tcPr>
            <w:tcW w:w="357" w:type="pct"/>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Cs w:val="20"/>
              </w:rPr>
            </w:pPr>
            <w:r>
              <w:rPr>
                <w:rFonts w:hint="default" w:ascii="Times New Roman" w:hAnsi="Times New Roman" w:cs="Times New Roman"/>
                <w:color w:val="000000"/>
                <w:sz w:val="20"/>
                <w:szCs w:val="20"/>
              </w:rPr>
              <w:t>2</w:t>
            </w:r>
          </w:p>
        </w:tc>
        <w:tc>
          <w:tcPr>
            <w:tcW w:w="422" w:type="pct"/>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Cs w:val="20"/>
              </w:rPr>
            </w:pPr>
            <w:r>
              <w:rPr>
                <w:rFonts w:hint="default" w:ascii="Times New Roman" w:hAnsi="Times New Roman" w:cs="Times New Roman"/>
                <w:color w:val="000000"/>
                <w:sz w:val="20"/>
                <w:szCs w:val="20"/>
              </w:rPr>
              <w:t>96</w:t>
            </w:r>
          </w:p>
        </w:tc>
        <w:tc>
          <w:tcPr>
            <w:tcW w:w="443" w:type="pct"/>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Cs w:val="20"/>
              </w:rPr>
            </w:pPr>
            <w:r>
              <w:rPr>
                <w:rFonts w:hint="default" w:ascii="Times New Roman" w:hAnsi="Times New Roman" w:cs="Times New Roman"/>
                <w:color w:val="000000"/>
                <w:sz w:val="20"/>
                <w:szCs w:val="20"/>
              </w:rPr>
              <w:t>192</w:t>
            </w:r>
          </w:p>
        </w:tc>
        <w:tc>
          <w:tcPr>
            <w:tcW w:w="943" w:type="pct"/>
            <w:vMerge w:val="continue"/>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 w:val="24"/>
                <w:szCs w:val="24"/>
              </w:rPr>
            </w:pPr>
          </w:p>
        </w:tc>
        <w:tc>
          <w:tcPr>
            <w:tcW w:w="943" w:type="pct"/>
            <w:vMerge w:val="continue"/>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 w:val="24"/>
                <w:szCs w:val="24"/>
              </w:rPr>
            </w:pPr>
          </w:p>
        </w:tc>
        <w:tc>
          <w:tcPr>
            <w:tcW w:w="943" w:type="pct"/>
            <w:vMerge w:val="continue"/>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 w:val="24"/>
                <w:szCs w:val="24"/>
              </w:rPr>
            </w:pPr>
          </w:p>
        </w:tc>
        <w:tc>
          <w:tcPr>
            <w:tcW w:w="943" w:type="pct"/>
            <w:vMerge w:val="continue"/>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20" w:hRule="atLeast"/>
          <w:tblCellSpacing w:w="0" w:type="dxa"/>
          <w:jc w:val="center"/>
        </w:trPr>
        <w:tc>
          <w:tcPr>
            <w:tcW w:w="357" w:type="pct"/>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Cs w:val="20"/>
              </w:rPr>
            </w:pPr>
            <w:r>
              <w:rPr>
                <w:rFonts w:hint="default" w:ascii="Times New Roman" w:hAnsi="Times New Roman" w:cs="Times New Roman"/>
                <w:color w:val="000000"/>
                <w:sz w:val="20"/>
                <w:szCs w:val="20"/>
              </w:rPr>
              <w:t>4</w:t>
            </w:r>
          </w:p>
        </w:tc>
        <w:tc>
          <w:tcPr>
            <w:tcW w:w="422" w:type="pct"/>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Cs w:val="20"/>
              </w:rPr>
            </w:pPr>
            <w:r>
              <w:rPr>
                <w:rFonts w:hint="default" w:ascii="Times New Roman" w:hAnsi="Times New Roman" w:cs="Times New Roman"/>
                <w:color w:val="000000"/>
                <w:sz w:val="20"/>
                <w:szCs w:val="20"/>
              </w:rPr>
              <w:t>48</w:t>
            </w:r>
          </w:p>
        </w:tc>
        <w:tc>
          <w:tcPr>
            <w:tcW w:w="443" w:type="pct"/>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Cs w:val="20"/>
              </w:rPr>
            </w:pPr>
            <w:r>
              <w:rPr>
                <w:rFonts w:hint="default" w:ascii="Times New Roman" w:hAnsi="Times New Roman" w:cs="Times New Roman"/>
                <w:color w:val="000000"/>
                <w:sz w:val="20"/>
                <w:szCs w:val="20"/>
              </w:rPr>
              <w:t>96</w:t>
            </w:r>
          </w:p>
        </w:tc>
        <w:tc>
          <w:tcPr>
            <w:tcW w:w="943" w:type="pct"/>
            <w:vMerge w:val="continue"/>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 w:val="24"/>
                <w:szCs w:val="24"/>
              </w:rPr>
            </w:pPr>
          </w:p>
        </w:tc>
        <w:tc>
          <w:tcPr>
            <w:tcW w:w="943" w:type="pct"/>
            <w:vMerge w:val="continue"/>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 w:val="24"/>
                <w:szCs w:val="24"/>
              </w:rPr>
            </w:pPr>
          </w:p>
        </w:tc>
        <w:tc>
          <w:tcPr>
            <w:tcW w:w="943" w:type="pct"/>
            <w:vMerge w:val="continue"/>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 w:val="24"/>
                <w:szCs w:val="24"/>
              </w:rPr>
            </w:pPr>
          </w:p>
        </w:tc>
        <w:tc>
          <w:tcPr>
            <w:tcW w:w="943" w:type="pct"/>
            <w:vMerge w:val="continue"/>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20" w:hRule="atLeast"/>
          <w:tblCellSpacing w:w="0" w:type="dxa"/>
          <w:jc w:val="center"/>
        </w:trPr>
        <w:tc>
          <w:tcPr>
            <w:tcW w:w="357" w:type="pct"/>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Cs w:val="20"/>
              </w:rPr>
            </w:pPr>
            <w:r>
              <w:rPr>
                <w:rFonts w:hint="default" w:ascii="Times New Roman" w:hAnsi="Times New Roman" w:cs="Times New Roman"/>
                <w:color w:val="000000"/>
                <w:sz w:val="20"/>
                <w:szCs w:val="20"/>
              </w:rPr>
              <w:t>6</w:t>
            </w:r>
          </w:p>
        </w:tc>
        <w:tc>
          <w:tcPr>
            <w:tcW w:w="422" w:type="pct"/>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Cs w:val="20"/>
              </w:rPr>
            </w:pPr>
            <w:r>
              <w:rPr>
                <w:rFonts w:hint="default" w:ascii="Times New Roman" w:hAnsi="Times New Roman" w:cs="Times New Roman"/>
                <w:color w:val="000000"/>
                <w:sz w:val="20"/>
                <w:szCs w:val="20"/>
              </w:rPr>
              <w:t>32</w:t>
            </w:r>
          </w:p>
        </w:tc>
        <w:tc>
          <w:tcPr>
            <w:tcW w:w="443" w:type="pct"/>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Cs w:val="20"/>
              </w:rPr>
            </w:pPr>
            <w:r>
              <w:rPr>
                <w:rFonts w:hint="default" w:ascii="Times New Roman" w:hAnsi="Times New Roman" w:cs="Times New Roman"/>
                <w:color w:val="000000"/>
                <w:sz w:val="20"/>
                <w:szCs w:val="20"/>
              </w:rPr>
              <w:t>64</w:t>
            </w:r>
          </w:p>
        </w:tc>
        <w:tc>
          <w:tcPr>
            <w:tcW w:w="943" w:type="pct"/>
            <w:vMerge w:val="continue"/>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 w:val="24"/>
                <w:szCs w:val="24"/>
              </w:rPr>
            </w:pPr>
          </w:p>
        </w:tc>
        <w:tc>
          <w:tcPr>
            <w:tcW w:w="943" w:type="pct"/>
            <w:vMerge w:val="continue"/>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 w:val="24"/>
                <w:szCs w:val="24"/>
              </w:rPr>
            </w:pPr>
          </w:p>
        </w:tc>
        <w:tc>
          <w:tcPr>
            <w:tcW w:w="943" w:type="pct"/>
            <w:vMerge w:val="continue"/>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 w:val="24"/>
                <w:szCs w:val="24"/>
              </w:rPr>
            </w:pPr>
          </w:p>
        </w:tc>
        <w:tc>
          <w:tcPr>
            <w:tcW w:w="943" w:type="pct"/>
            <w:vMerge w:val="continue"/>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20" w:hRule="atLeast"/>
          <w:tblCellSpacing w:w="0" w:type="dxa"/>
          <w:jc w:val="center"/>
        </w:trPr>
        <w:tc>
          <w:tcPr>
            <w:tcW w:w="357" w:type="pct"/>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Cs w:val="20"/>
              </w:rPr>
            </w:pPr>
            <w:r>
              <w:rPr>
                <w:rFonts w:hint="default" w:ascii="Times New Roman" w:hAnsi="Times New Roman" w:cs="Times New Roman"/>
                <w:color w:val="000000"/>
                <w:sz w:val="20"/>
                <w:szCs w:val="20"/>
              </w:rPr>
              <w:t>8</w:t>
            </w:r>
          </w:p>
        </w:tc>
        <w:tc>
          <w:tcPr>
            <w:tcW w:w="422" w:type="pct"/>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Cs w:val="20"/>
              </w:rPr>
            </w:pPr>
            <w:r>
              <w:rPr>
                <w:rFonts w:hint="default" w:ascii="Times New Roman" w:hAnsi="Times New Roman" w:cs="Times New Roman"/>
                <w:color w:val="000000"/>
                <w:sz w:val="20"/>
                <w:szCs w:val="20"/>
              </w:rPr>
              <w:t>24</w:t>
            </w:r>
          </w:p>
        </w:tc>
        <w:tc>
          <w:tcPr>
            <w:tcW w:w="443" w:type="pct"/>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Cs w:val="20"/>
              </w:rPr>
            </w:pPr>
            <w:r>
              <w:rPr>
                <w:rFonts w:hint="default" w:ascii="Times New Roman" w:hAnsi="Times New Roman" w:cs="Times New Roman"/>
                <w:color w:val="000000"/>
                <w:sz w:val="20"/>
                <w:szCs w:val="20"/>
              </w:rPr>
              <w:t>48</w:t>
            </w:r>
          </w:p>
        </w:tc>
        <w:tc>
          <w:tcPr>
            <w:tcW w:w="943" w:type="pct"/>
            <w:vMerge w:val="continue"/>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 w:val="24"/>
                <w:szCs w:val="24"/>
              </w:rPr>
            </w:pPr>
          </w:p>
        </w:tc>
        <w:tc>
          <w:tcPr>
            <w:tcW w:w="943" w:type="pct"/>
            <w:vMerge w:val="continue"/>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 w:val="24"/>
                <w:szCs w:val="24"/>
              </w:rPr>
            </w:pPr>
          </w:p>
        </w:tc>
        <w:tc>
          <w:tcPr>
            <w:tcW w:w="943" w:type="pct"/>
            <w:vMerge w:val="continue"/>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 w:val="24"/>
                <w:szCs w:val="24"/>
              </w:rPr>
            </w:pPr>
          </w:p>
        </w:tc>
        <w:tc>
          <w:tcPr>
            <w:tcW w:w="943" w:type="pct"/>
            <w:vMerge w:val="continue"/>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20" w:hRule="atLeast"/>
          <w:tblCellSpacing w:w="0" w:type="dxa"/>
          <w:jc w:val="center"/>
        </w:trPr>
        <w:tc>
          <w:tcPr>
            <w:tcW w:w="357" w:type="pct"/>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Cs w:val="20"/>
              </w:rPr>
            </w:pPr>
            <w:r>
              <w:rPr>
                <w:rFonts w:hint="default" w:ascii="Times New Roman" w:hAnsi="Times New Roman" w:cs="Times New Roman"/>
                <w:color w:val="000000"/>
                <w:sz w:val="20"/>
                <w:szCs w:val="20"/>
              </w:rPr>
              <w:t>12</w:t>
            </w:r>
          </w:p>
        </w:tc>
        <w:tc>
          <w:tcPr>
            <w:tcW w:w="422" w:type="pct"/>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Cs w:val="20"/>
              </w:rPr>
            </w:pPr>
            <w:r>
              <w:rPr>
                <w:rFonts w:hint="default" w:ascii="Times New Roman" w:hAnsi="Times New Roman" w:cs="Times New Roman"/>
                <w:color w:val="000000"/>
                <w:sz w:val="20"/>
                <w:szCs w:val="20"/>
              </w:rPr>
              <w:t>16</w:t>
            </w:r>
          </w:p>
        </w:tc>
        <w:tc>
          <w:tcPr>
            <w:tcW w:w="443" w:type="pct"/>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Cs w:val="20"/>
              </w:rPr>
            </w:pPr>
            <w:r>
              <w:rPr>
                <w:rFonts w:hint="default" w:ascii="Times New Roman" w:hAnsi="Times New Roman" w:cs="Times New Roman"/>
                <w:color w:val="000000"/>
                <w:sz w:val="20"/>
                <w:szCs w:val="20"/>
              </w:rPr>
              <w:t>32</w:t>
            </w:r>
          </w:p>
        </w:tc>
        <w:tc>
          <w:tcPr>
            <w:tcW w:w="943" w:type="pct"/>
            <w:vMerge w:val="continue"/>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 w:val="24"/>
                <w:szCs w:val="24"/>
              </w:rPr>
            </w:pPr>
          </w:p>
        </w:tc>
        <w:tc>
          <w:tcPr>
            <w:tcW w:w="943" w:type="pct"/>
            <w:vMerge w:val="continue"/>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 w:val="24"/>
                <w:szCs w:val="24"/>
              </w:rPr>
            </w:pPr>
          </w:p>
        </w:tc>
        <w:tc>
          <w:tcPr>
            <w:tcW w:w="943" w:type="pct"/>
            <w:vMerge w:val="continue"/>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 w:val="24"/>
                <w:szCs w:val="24"/>
              </w:rPr>
            </w:pPr>
          </w:p>
        </w:tc>
        <w:tc>
          <w:tcPr>
            <w:tcW w:w="943" w:type="pct"/>
            <w:vMerge w:val="continue"/>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20" w:hRule="atLeast"/>
          <w:tblCellSpacing w:w="0" w:type="dxa"/>
          <w:jc w:val="center"/>
        </w:trPr>
        <w:tc>
          <w:tcPr>
            <w:tcW w:w="357" w:type="pct"/>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Cs w:val="20"/>
              </w:rPr>
            </w:pPr>
            <w:r>
              <w:rPr>
                <w:rFonts w:hint="default" w:ascii="Times New Roman" w:hAnsi="Times New Roman" w:cs="Times New Roman"/>
                <w:color w:val="000000"/>
                <w:sz w:val="20"/>
                <w:szCs w:val="20"/>
              </w:rPr>
              <w:t>16</w:t>
            </w:r>
          </w:p>
        </w:tc>
        <w:tc>
          <w:tcPr>
            <w:tcW w:w="422" w:type="pct"/>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Cs w:val="20"/>
              </w:rPr>
            </w:pPr>
            <w:r>
              <w:rPr>
                <w:rFonts w:hint="default" w:ascii="Times New Roman" w:hAnsi="Times New Roman" w:cs="Times New Roman"/>
                <w:color w:val="000000"/>
                <w:sz w:val="20"/>
                <w:szCs w:val="20"/>
              </w:rPr>
              <w:t>12</w:t>
            </w:r>
          </w:p>
        </w:tc>
        <w:tc>
          <w:tcPr>
            <w:tcW w:w="443" w:type="pct"/>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Cs w:val="20"/>
              </w:rPr>
            </w:pPr>
            <w:r>
              <w:rPr>
                <w:rFonts w:hint="default" w:ascii="Times New Roman" w:hAnsi="Times New Roman" w:cs="Times New Roman"/>
                <w:color w:val="000000"/>
                <w:sz w:val="20"/>
                <w:szCs w:val="20"/>
              </w:rPr>
              <w:t>24</w:t>
            </w:r>
          </w:p>
        </w:tc>
        <w:tc>
          <w:tcPr>
            <w:tcW w:w="943" w:type="pct"/>
            <w:vMerge w:val="continue"/>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 w:val="24"/>
                <w:szCs w:val="24"/>
              </w:rPr>
            </w:pPr>
          </w:p>
        </w:tc>
        <w:tc>
          <w:tcPr>
            <w:tcW w:w="943" w:type="pct"/>
            <w:vMerge w:val="continue"/>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 w:val="24"/>
                <w:szCs w:val="24"/>
              </w:rPr>
            </w:pPr>
          </w:p>
        </w:tc>
        <w:tc>
          <w:tcPr>
            <w:tcW w:w="943" w:type="pct"/>
            <w:vMerge w:val="continue"/>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 w:val="24"/>
                <w:szCs w:val="24"/>
              </w:rPr>
            </w:pPr>
          </w:p>
        </w:tc>
        <w:tc>
          <w:tcPr>
            <w:tcW w:w="943" w:type="pct"/>
            <w:vMerge w:val="continue"/>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20" w:hRule="atLeast"/>
          <w:tblCellSpacing w:w="0" w:type="dxa"/>
          <w:jc w:val="center"/>
        </w:trPr>
        <w:tc>
          <w:tcPr>
            <w:tcW w:w="357" w:type="pct"/>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Cs w:val="20"/>
              </w:rPr>
            </w:pPr>
            <w:r>
              <w:rPr>
                <w:rFonts w:hint="default" w:ascii="Times New Roman" w:hAnsi="Times New Roman" w:cs="Times New Roman"/>
                <w:color w:val="000000"/>
                <w:sz w:val="20"/>
                <w:szCs w:val="20"/>
              </w:rPr>
              <w:t>24</w:t>
            </w:r>
          </w:p>
        </w:tc>
        <w:tc>
          <w:tcPr>
            <w:tcW w:w="422" w:type="pct"/>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Cs w:val="20"/>
              </w:rPr>
            </w:pPr>
            <w:r>
              <w:rPr>
                <w:rFonts w:hint="default" w:ascii="Times New Roman" w:hAnsi="Times New Roman" w:cs="Times New Roman"/>
                <w:color w:val="000000"/>
                <w:sz w:val="20"/>
                <w:szCs w:val="20"/>
              </w:rPr>
              <w:t>8</w:t>
            </w:r>
          </w:p>
        </w:tc>
        <w:tc>
          <w:tcPr>
            <w:tcW w:w="443" w:type="pct"/>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Cs w:val="20"/>
              </w:rPr>
            </w:pPr>
            <w:r>
              <w:rPr>
                <w:rFonts w:hint="default" w:ascii="Times New Roman" w:hAnsi="Times New Roman" w:cs="Times New Roman"/>
                <w:color w:val="000000"/>
                <w:sz w:val="20"/>
                <w:szCs w:val="20"/>
              </w:rPr>
              <w:t>16</w:t>
            </w:r>
          </w:p>
        </w:tc>
        <w:tc>
          <w:tcPr>
            <w:tcW w:w="943" w:type="pct"/>
            <w:vMerge w:val="continue"/>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 w:val="24"/>
                <w:szCs w:val="24"/>
              </w:rPr>
            </w:pPr>
          </w:p>
        </w:tc>
        <w:tc>
          <w:tcPr>
            <w:tcW w:w="943" w:type="pct"/>
            <w:vMerge w:val="continue"/>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 w:val="24"/>
                <w:szCs w:val="24"/>
              </w:rPr>
            </w:pPr>
          </w:p>
        </w:tc>
        <w:tc>
          <w:tcPr>
            <w:tcW w:w="943" w:type="pct"/>
            <w:vMerge w:val="continue"/>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 w:val="24"/>
                <w:szCs w:val="24"/>
              </w:rPr>
            </w:pPr>
          </w:p>
        </w:tc>
        <w:tc>
          <w:tcPr>
            <w:tcW w:w="943" w:type="pct"/>
            <w:vMerge w:val="continue"/>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sz w:val="24"/>
                <w:szCs w:val="24"/>
              </w:rPr>
            </w:pPr>
          </w:p>
        </w:tc>
      </w:tr>
    </w:tbl>
    <w:p>
      <w:pPr>
        <w:spacing w:before="120" w:after="120"/>
        <w:rPr>
          <w:rFonts w:hint="default"/>
          <w:lang w:val="en-US" w:eastAsia="zh-CN"/>
        </w:rPr>
      </w:pPr>
      <w:r>
        <w:rPr>
          <w:rFonts w:hint="eastAsia"/>
          <w:lang w:val="en-US" w:eastAsia="zh-CN"/>
        </w:rPr>
        <w:t>Some detailed information in evaluation are provided as below.</w:t>
      </w:r>
    </w:p>
    <w:p>
      <w:pPr>
        <w:numPr>
          <w:ilvl w:val="0"/>
          <w:numId w:val="18"/>
        </w:numPr>
        <w:spacing w:before="120" w:after="120"/>
        <w:ind w:left="420" w:hanging="420"/>
        <w:rPr>
          <w:rFonts w:hint="eastAsia"/>
          <w:lang w:val="en-US" w:eastAsia="zh-CN"/>
        </w:rPr>
      </w:pPr>
      <w:r>
        <w:rPr>
          <w:rFonts w:hint="eastAsia"/>
          <w:lang w:val="en-US" w:eastAsia="zh-CN"/>
        </w:rPr>
        <w:t>Since Alt 2-4 corresponds to M=8, which requires a minimum of 2PRB according to TR. To ensure a fair comparison, 2PRB are assumed in the evaluations of all the SIP patterns.</w:t>
      </w:r>
    </w:p>
    <w:p>
      <w:pPr>
        <w:numPr>
          <w:ilvl w:val="0"/>
          <w:numId w:val="18"/>
        </w:numPr>
        <w:spacing w:before="120" w:after="120"/>
        <w:ind w:left="420" w:hanging="420"/>
        <w:rPr>
          <w:rFonts w:hint="default"/>
          <w:lang w:val="en-US" w:eastAsia="zh-CN"/>
        </w:rPr>
      </w:pPr>
      <w:r>
        <w:rPr>
          <w:rFonts w:hint="eastAsia"/>
          <w:lang w:val="en-US" w:eastAsia="zh-CN"/>
        </w:rPr>
        <w:t>Regarding the threshold of comparator, it is initially set as a fixed value independent of the SNR when device starts to detect. Subsequently, a threshold determination window is used, allowing device to update the threshold based on the detection voltage amplitude in the window.</w:t>
      </w:r>
    </w:p>
    <w:p>
      <w:pPr>
        <w:numPr>
          <w:ilvl w:val="0"/>
          <w:numId w:val="18"/>
        </w:numPr>
        <w:spacing w:before="120" w:after="120"/>
        <w:ind w:left="420" w:hanging="420"/>
        <w:rPr>
          <w:rFonts w:hint="default"/>
          <w:lang w:val="en-US" w:eastAsia="zh-CN"/>
        </w:rPr>
      </w:pPr>
      <w:r>
        <w:rPr>
          <w:rFonts w:hint="eastAsia"/>
          <w:lang w:val="en-US" w:eastAsia="zh-CN"/>
        </w:rPr>
        <w:t>In the evaluation, we assume device has no prior knowledge of the position of SIP and start to blindly detect SIP one OFDM symbol earlier, where the OFDM symbol contains only random noise, since reader can ensure a duration of low voltage before SIP transmission by implementation.</w:t>
      </w:r>
    </w:p>
    <w:p>
      <w:pPr>
        <w:spacing w:before="120" w:after="120"/>
        <w:rPr>
          <w:rFonts w:hint="default"/>
          <w:lang w:val="en-US" w:eastAsia="zh-CN"/>
        </w:rPr>
      </w:pPr>
      <w:r>
        <w:rPr>
          <w:rFonts w:hint="eastAsia"/>
          <w:lang w:val="en-US" w:eastAsia="zh-CN"/>
        </w:rPr>
        <w:t xml:space="preserve">Two metrics are evaluated, i.e., MDR and FAR. The statistics of MDR consider two aspects: one is whether the pattern of SIP is detected, and the other one is whether the detected position of SIP is correct. For example, for SIP pattern of </w:t>
      </w:r>
      <w:r>
        <w:rPr>
          <w:rFonts w:hint="default"/>
          <w:lang w:val="en-US" w:eastAsia="zh-CN"/>
        </w:rPr>
        <w:t>‘</w:t>
      </w:r>
      <w:r>
        <w:rPr>
          <w:rFonts w:hint="eastAsia"/>
          <w:lang w:val="en-US" w:eastAsia="zh-CN"/>
        </w:rPr>
        <w:t>1 1 0 0 0 0</w:t>
      </w:r>
      <w:r>
        <w:rPr>
          <w:rFonts w:hint="default"/>
          <w:lang w:val="en-US" w:eastAsia="zh-CN"/>
        </w:rPr>
        <w:t>’</w:t>
      </w:r>
      <w:r>
        <w:rPr>
          <w:rFonts w:hint="eastAsia"/>
          <w:lang w:val="en-US" w:eastAsia="zh-CN"/>
        </w:rPr>
        <w:t>, the SIP is considered successfully detected when both of the following conditions are met:</w:t>
      </w:r>
    </w:p>
    <w:p>
      <w:pPr>
        <w:numPr>
          <w:ilvl w:val="0"/>
          <w:numId w:val="18"/>
        </w:numPr>
        <w:spacing w:before="120" w:after="120"/>
        <w:ind w:left="420" w:hanging="420"/>
        <w:rPr>
          <w:rFonts w:hint="eastAsia"/>
          <w:lang w:val="en-US" w:eastAsia="zh-CN"/>
        </w:rPr>
      </w:pPr>
      <w:r>
        <w:rPr>
          <w:rFonts w:hint="eastAsia"/>
          <w:lang w:val="en-US" w:eastAsia="zh-CN"/>
        </w:rPr>
        <w:t xml:space="preserve"> A falling edge is detected first. After detecting the falling edge, the number of samples of </w:t>
      </w:r>
      <w:r>
        <w:rPr>
          <w:rFonts w:hint="default"/>
          <w:lang w:val="en-US" w:eastAsia="zh-CN"/>
        </w:rPr>
        <w:t>‘</w:t>
      </w:r>
      <w:r>
        <w:rPr>
          <w:rFonts w:hint="eastAsia"/>
          <w:lang w:val="en-US" w:eastAsia="zh-CN"/>
        </w:rPr>
        <w:t>1</w:t>
      </w:r>
      <w:r>
        <w:rPr>
          <w:rFonts w:hint="default"/>
          <w:lang w:val="en-US" w:eastAsia="zh-CN"/>
        </w:rPr>
        <w:t>’</w:t>
      </w:r>
      <w:r>
        <w:rPr>
          <w:rFonts w:hint="eastAsia"/>
          <w:lang w:val="en-US" w:eastAsia="zh-CN"/>
        </w:rPr>
        <w:t xml:space="preserve"> in the first duration (i.e., 64 samples) preceding the edge and the number of samples of </w:t>
      </w:r>
      <w:r>
        <w:rPr>
          <w:rFonts w:hint="default"/>
          <w:lang w:val="en-US" w:eastAsia="zh-CN"/>
        </w:rPr>
        <w:t>‘</w:t>
      </w:r>
      <w:r>
        <w:rPr>
          <w:rFonts w:hint="eastAsia"/>
          <w:lang w:val="en-US" w:eastAsia="zh-CN"/>
        </w:rPr>
        <w:t>0</w:t>
      </w:r>
      <w:r>
        <w:rPr>
          <w:rFonts w:hint="default"/>
          <w:lang w:val="en-US" w:eastAsia="zh-CN"/>
        </w:rPr>
        <w:t>’</w:t>
      </w:r>
      <w:r>
        <w:rPr>
          <w:rFonts w:hint="eastAsia"/>
          <w:lang w:val="en-US" w:eastAsia="zh-CN"/>
        </w:rPr>
        <w:t xml:space="preserve"> in the second duration (i.e., 128 samples) following the edge are calculated. And these values should meet a decision-making criteria. </w:t>
      </w:r>
    </w:p>
    <w:p>
      <w:pPr>
        <w:numPr>
          <w:ilvl w:val="0"/>
          <w:numId w:val="18"/>
        </w:numPr>
        <w:spacing w:before="120" w:after="120"/>
        <w:ind w:left="420" w:hanging="420"/>
        <w:rPr>
          <w:rFonts w:hint="default"/>
          <w:lang w:val="en-US" w:eastAsia="zh-CN"/>
        </w:rPr>
      </w:pPr>
      <w:r>
        <w:rPr>
          <w:rFonts w:hint="eastAsia"/>
          <w:lang w:val="en-US" w:eastAsia="zh-CN"/>
        </w:rPr>
        <w:t>The difference between the detected falling edge location and the actual falling edge location is within an acceptable range.</w:t>
      </w:r>
    </w:p>
    <w:p>
      <w:pPr>
        <w:spacing w:before="120" w:after="120"/>
        <w:rPr>
          <w:rFonts w:hint="default"/>
          <w:lang w:val="en-US" w:eastAsia="zh-CN"/>
        </w:rPr>
      </w:pPr>
      <w:r>
        <w:rPr>
          <w:rFonts w:hint="eastAsia"/>
        </w:rPr>
        <w:t xml:space="preserve">Figure </w:t>
      </w:r>
      <w:r>
        <w:rPr>
          <w:rFonts w:hint="eastAsia"/>
          <w:lang w:val="en-US" w:eastAsia="zh-CN"/>
        </w:rPr>
        <w:t>2</w:t>
      </w:r>
      <w:r>
        <w:rPr>
          <w:rFonts w:hint="eastAsia"/>
        </w:rPr>
        <w:t xml:space="preserve"> shows the simulated MDR of SIP with different ON-OFF patterns. According to the simulation results, the performance of </w:t>
      </w:r>
      <w:r>
        <w:rPr>
          <w:rFonts w:hint="default"/>
          <w:lang w:val="en-US" w:eastAsia="zh-CN"/>
        </w:rPr>
        <w:t>‘</w:t>
      </w:r>
      <w:r>
        <w:rPr>
          <w:rFonts w:hint="eastAsia"/>
          <w:lang w:val="en-US" w:eastAsia="zh-CN"/>
        </w:rPr>
        <w:t>1 1 0 0 0 0</w:t>
      </w:r>
      <w:r>
        <w:rPr>
          <w:rFonts w:hint="default"/>
          <w:lang w:val="en-US" w:eastAsia="zh-CN"/>
        </w:rPr>
        <w:t>’</w:t>
      </w:r>
      <w:r>
        <w:rPr>
          <w:rFonts w:hint="eastAsia"/>
          <w:lang w:val="en-US" w:eastAsia="zh-CN"/>
        </w:rPr>
        <w:t xml:space="preserve"> with M=6 </w:t>
      </w:r>
      <w:r>
        <w:rPr>
          <w:rFonts w:hint="eastAsia"/>
        </w:rPr>
        <w:t xml:space="preserve">demonstrates superior performance compared to </w:t>
      </w:r>
      <w:r>
        <w:rPr>
          <w:rFonts w:hint="eastAsia"/>
          <w:lang w:val="en-US" w:eastAsia="zh-CN"/>
        </w:rPr>
        <w:t>other SIP patterns.</w:t>
      </w:r>
    </w:p>
    <w:p>
      <w:pPr>
        <w:spacing w:before="120" w:after="120"/>
        <w:jc w:val="center"/>
        <w:rPr>
          <w:highlight w:val="lightGray"/>
        </w:rPr>
      </w:pPr>
      <w:r>
        <w:drawing>
          <wp:inline distT="0" distB="0" distL="114300" distR="114300">
            <wp:extent cx="3695065" cy="2160270"/>
            <wp:effectExtent l="0" t="0" r="635" b="11430"/>
            <wp:docPr id="3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2"/>
                    <pic:cNvPicPr>
                      <a:picLocks noChangeAspect="1"/>
                    </pic:cNvPicPr>
                  </pic:nvPicPr>
                  <pic:blipFill>
                    <a:blip r:embed="rId12"/>
                    <a:stretch>
                      <a:fillRect/>
                    </a:stretch>
                  </pic:blipFill>
                  <pic:spPr>
                    <a:xfrm>
                      <a:off x="0" y="0"/>
                      <a:ext cx="3695065" cy="2160270"/>
                    </a:xfrm>
                    <a:prstGeom prst="rect">
                      <a:avLst/>
                    </a:prstGeom>
                    <a:noFill/>
                    <a:ln>
                      <a:noFill/>
                    </a:ln>
                  </pic:spPr>
                </pic:pic>
              </a:graphicData>
            </a:graphic>
          </wp:inline>
        </w:drawing>
      </w:r>
    </w:p>
    <w:p>
      <w:pPr>
        <w:spacing w:before="120" w:after="120"/>
        <w:jc w:val="center"/>
      </w:pPr>
      <w:r>
        <w:rPr>
          <w:rFonts w:hint="eastAsia"/>
        </w:rPr>
        <w:t xml:space="preserve">Figure </w:t>
      </w:r>
      <w:r>
        <w:rPr>
          <w:rFonts w:hint="eastAsia"/>
          <w:lang w:val="en-US" w:eastAsia="zh-CN"/>
        </w:rPr>
        <w:t>2</w:t>
      </w:r>
      <w:r>
        <w:rPr>
          <w:rFonts w:hint="eastAsia"/>
        </w:rPr>
        <w:t xml:space="preserve"> MDR of start-indicator part</w:t>
      </w:r>
    </w:p>
    <w:p>
      <w:pPr>
        <w:spacing w:before="120" w:after="120"/>
        <w:rPr>
          <w:rFonts w:hint="default" w:eastAsia="宋体"/>
          <w:lang w:val="en-US" w:eastAsia="zh-CN"/>
        </w:rPr>
      </w:pPr>
      <w:r>
        <w:rPr>
          <w:rFonts w:hint="eastAsia"/>
        </w:rPr>
        <w:t xml:space="preserve">Apart from MDR, FAR is also simulated and the evaluation results are provided in </w:t>
      </w:r>
      <w:r>
        <w:rPr>
          <w:rFonts w:hint="eastAsia"/>
          <w:lang w:val="en-US" w:eastAsia="zh-CN"/>
        </w:rPr>
        <w:t>T</w:t>
      </w:r>
      <w:r>
        <w:rPr>
          <w:rFonts w:hint="eastAsia"/>
        </w:rPr>
        <w:t>able</w:t>
      </w:r>
      <w:r>
        <w:rPr>
          <w:rFonts w:hint="eastAsia"/>
          <w:lang w:val="en-US" w:eastAsia="zh-CN"/>
        </w:rPr>
        <w:t xml:space="preserve"> 2</w:t>
      </w:r>
      <w:r>
        <w:rPr>
          <w:rFonts w:hint="eastAsia"/>
        </w:rPr>
        <w:t>.</w:t>
      </w:r>
      <w:r>
        <w:rPr>
          <w:rFonts w:hint="eastAsia"/>
          <w:lang w:val="en-US" w:eastAsia="zh-CN"/>
        </w:rPr>
        <w:t xml:space="preserve"> In FAR evaluation, 4 OFDM random noise or data are transmitted, if a SIP pattern is detected, it is considered as a false alarm.</w:t>
      </w:r>
    </w:p>
    <w:p>
      <w:pPr>
        <w:spacing w:before="120" w:after="120"/>
        <w:jc w:val="center"/>
        <w:rPr>
          <w:rFonts w:hint="eastAsia"/>
        </w:rPr>
      </w:pPr>
      <w:r>
        <w:rPr>
          <w:rFonts w:hint="eastAsia"/>
        </w:rPr>
        <w:t xml:space="preserve">Table </w:t>
      </w:r>
      <w:r>
        <w:rPr>
          <w:rFonts w:hint="eastAsia"/>
          <w:lang w:val="en-US" w:eastAsia="zh-CN"/>
        </w:rPr>
        <w:t>2</w:t>
      </w:r>
      <w:r>
        <w:rPr>
          <w:rFonts w:hint="eastAsia"/>
        </w:rPr>
        <w:t xml:space="preserve"> FAR of start-indicator part</w:t>
      </w:r>
    </w:p>
    <w:tbl>
      <w:tblPr>
        <w:tblStyle w:val="21"/>
        <w:tblW w:w="7380" w:type="dxa"/>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2200"/>
        <w:gridCol w:w="840"/>
        <w:gridCol w:w="860"/>
        <w:gridCol w:w="880"/>
        <w:gridCol w:w="860"/>
        <w:gridCol w:w="860"/>
        <w:gridCol w:w="8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40" w:hRule="atLeast"/>
          <w:tblCellSpacing w:w="0" w:type="dxa"/>
          <w:jc w:val="center"/>
        </w:trPr>
        <w:tc>
          <w:tcPr>
            <w:tcW w:w="2200" w:type="dxa"/>
            <w:vMerge w:val="restart"/>
            <w:tcBorders>
              <w:top w:val="single" w:color="FFFFFF" w:sz="6" w:space="0"/>
              <w:left w:val="single" w:color="FFFFFF" w:sz="6" w:space="0"/>
              <w:bottom w:val="single" w:color="FFFFFF" w:sz="18" w:space="0"/>
              <w:right w:val="single" w:color="FFFFFF" w:sz="6" w:space="0"/>
            </w:tcBorders>
            <w:shd w:val="clear" w:color="auto" w:fill="4F81BD"/>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0"/>
                <w:szCs w:val="20"/>
                <w:highlight w:val="none"/>
              </w:rPr>
            </w:pPr>
            <w:r>
              <w:rPr>
                <w:rFonts w:hint="default" w:ascii="Times New Roman" w:hAnsi="Times New Roman" w:cs="Times New Roman"/>
                <w:color w:val="FFFFFF"/>
                <w:sz w:val="20"/>
                <w:szCs w:val="20"/>
                <w:highlight w:val="none"/>
              </w:rPr>
              <w:t>FAR</w:t>
            </w:r>
          </w:p>
        </w:tc>
        <w:tc>
          <w:tcPr>
            <w:tcW w:w="2580" w:type="dxa"/>
            <w:gridSpan w:val="3"/>
            <w:tcBorders>
              <w:top w:val="single" w:color="FFFFFF" w:sz="6" w:space="0"/>
              <w:left w:val="single" w:color="FFFFFF" w:sz="6" w:space="0"/>
              <w:bottom w:val="single" w:color="FFFFFF" w:sz="18" w:space="0"/>
              <w:right w:val="single" w:color="FFFFFF" w:sz="6" w:space="0"/>
            </w:tcBorders>
            <w:shd w:val="clear" w:color="auto" w:fill="4F81BD"/>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0"/>
                <w:szCs w:val="20"/>
                <w:highlight w:val="none"/>
              </w:rPr>
            </w:pPr>
            <w:r>
              <w:rPr>
                <w:rFonts w:hint="default" w:ascii="Times New Roman" w:hAnsi="Times New Roman" w:cs="Times New Roman"/>
                <w:color w:val="FFFFFF"/>
                <w:sz w:val="20"/>
                <w:szCs w:val="20"/>
                <w:highlight w:val="none"/>
              </w:rPr>
              <w:t>random noise</w:t>
            </w:r>
          </w:p>
        </w:tc>
        <w:tc>
          <w:tcPr>
            <w:tcW w:w="2600" w:type="dxa"/>
            <w:gridSpan w:val="3"/>
            <w:tcBorders>
              <w:top w:val="single" w:color="FFFFFF" w:sz="6" w:space="0"/>
              <w:left w:val="single" w:color="FFFFFF" w:sz="6" w:space="0"/>
              <w:bottom w:val="single" w:color="FFFFFF" w:sz="18" w:space="0"/>
              <w:right w:val="single" w:color="FFFFFF" w:sz="6" w:space="0"/>
            </w:tcBorders>
            <w:shd w:val="clear" w:color="auto" w:fill="4F81BD"/>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0"/>
                <w:szCs w:val="20"/>
                <w:highlight w:val="none"/>
              </w:rPr>
            </w:pPr>
            <w:r>
              <w:rPr>
                <w:rFonts w:hint="default" w:ascii="Times New Roman" w:hAnsi="Times New Roman" w:cs="Times New Roman"/>
                <w:color w:val="FFFFFF"/>
                <w:sz w:val="20"/>
                <w:szCs w:val="20"/>
                <w:highlight w:val="none"/>
              </w:rPr>
              <w:t>random data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40" w:hRule="atLeast"/>
          <w:tblCellSpacing w:w="0" w:type="dxa"/>
          <w:jc w:val="center"/>
        </w:trPr>
        <w:tc>
          <w:tcPr>
            <w:tcW w:w="2200" w:type="dxa"/>
            <w:vMerge w:val="continue"/>
            <w:tcBorders>
              <w:top w:val="single" w:color="FFFFFF" w:sz="6" w:space="0"/>
              <w:left w:val="single" w:color="FFFFFF" w:sz="6" w:space="0"/>
              <w:bottom w:val="single" w:color="FFFFFF" w:sz="18" w:space="0"/>
              <w:right w:val="single" w:color="FFFFFF" w:sz="6" w:space="0"/>
            </w:tcBorders>
            <w:shd w:val="clear" w:color="auto" w:fill="4F81BD"/>
            <w:tcMar>
              <w:top w:w="20" w:type="dxa"/>
              <w:left w:w="20" w:type="dxa"/>
              <w:bottom w:w="72" w:type="dxa"/>
              <w:right w:w="20" w:type="dxa"/>
            </w:tcMar>
            <w:vAlign w:val="center"/>
          </w:tcPr>
          <w:p>
            <w:pPr>
              <w:keepNext w:val="0"/>
              <w:keepLines w:val="0"/>
              <w:widowControl/>
              <w:suppressLineNumbers w:val="0"/>
              <w:spacing w:beforeAutospacing="0" w:afterAutospacing="0"/>
              <w:ind w:left="0" w:right="0"/>
              <w:jc w:val="center"/>
              <w:rPr>
                <w:rFonts w:hint="default" w:ascii="Times New Roman" w:hAnsi="Times New Roman" w:cs="Times New Roman"/>
                <w:sz w:val="20"/>
                <w:szCs w:val="20"/>
              </w:rPr>
            </w:pPr>
          </w:p>
        </w:tc>
        <w:tc>
          <w:tcPr>
            <w:tcW w:w="840" w:type="dxa"/>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eastAsia="宋体" w:cs="Times New Roman"/>
                <w:sz w:val="20"/>
                <w:szCs w:val="20"/>
                <w:lang w:val="en-US" w:eastAsia="zh-CN"/>
              </w:rPr>
            </w:pPr>
            <w:r>
              <w:rPr>
                <w:rFonts w:hint="eastAsia" w:cs="Times New Roman"/>
                <w:sz w:val="20"/>
                <w:szCs w:val="20"/>
                <w:lang w:val="en-US" w:eastAsia="zh-CN"/>
              </w:rPr>
              <w:t>19dB</w:t>
            </w:r>
          </w:p>
        </w:tc>
        <w:tc>
          <w:tcPr>
            <w:tcW w:w="860" w:type="dxa"/>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eastAsia="宋体" w:cs="Times New Roman"/>
                <w:sz w:val="20"/>
                <w:szCs w:val="20"/>
                <w:lang w:val="en-US" w:eastAsia="zh-CN"/>
              </w:rPr>
            </w:pPr>
            <w:r>
              <w:rPr>
                <w:rFonts w:hint="eastAsia" w:cs="Times New Roman"/>
                <w:color w:val="000000"/>
                <w:sz w:val="20"/>
                <w:szCs w:val="20"/>
                <w:lang w:val="en-US" w:eastAsia="zh-CN"/>
              </w:rPr>
              <w:t>21</w:t>
            </w:r>
            <w:r>
              <w:rPr>
                <w:rFonts w:hint="eastAsia" w:cs="Times New Roman"/>
                <w:sz w:val="20"/>
                <w:szCs w:val="20"/>
                <w:lang w:val="en-US" w:eastAsia="zh-CN"/>
              </w:rPr>
              <w:t>dB</w:t>
            </w:r>
          </w:p>
        </w:tc>
        <w:tc>
          <w:tcPr>
            <w:tcW w:w="880" w:type="dxa"/>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eastAsia="宋体" w:cs="Times New Roman"/>
                <w:sz w:val="20"/>
                <w:szCs w:val="20"/>
                <w:lang w:val="en-US" w:eastAsia="zh-CN"/>
              </w:rPr>
            </w:pPr>
            <w:r>
              <w:rPr>
                <w:rFonts w:hint="eastAsia" w:cs="Times New Roman"/>
                <w:color w:val="000000"/>
                <w:sz w:val="20"/>
                <w:szCs w:val="20"/>
                <w:lang w:val="en-US" w:eastAsia="zh-CN"/>
              </w:rPr>
              <w:t>23</w:t>
            </w:r>
            <w:r>
              <w:rPr>
                <w:rFonts w:hint="eastAsia" w:cs="Times New Roman"/>
                <w:sz w:val="20"/>
                <w:szCs w:val="20"/>
                <w:lang w:val="en-US" w:eastAsia="zh-CN"/>
              </w:rPr>
              <w:t>dB</w:t>
            </w:r>
          </w:p>
        </w:tc>
        <w:tc>
          <w:tcPr>
            <w:tcW w:w="860" w:type="dxa"/>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0"/>
                <w:szCs w:val="20"/>
              </w:rPr>
            </w:pPr>
            <w:r>
              <w:rPr>
                <w:rFonts w:hint="eastAsia" w:cs="Times New Roman"/>
                <w:sz w:val="20"/>
                <w:szCs w:val="20"/>
                <w:lang w:val="en-US" w:eastAsia="zh-CN"/>
              </w:rPr>
              <w:t>19dB</w:t>
            </w:r>
          </w:p>
        </w:tc>
        <w:tc>
          <w:tcPr>
            <w:tcW w:w="860" w:type="dxa"/>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0"/>
                <w:szCs w:val="20"/>
              </w:rPr>
            </w:pPr>
            <w:r>
              <w:rPr>
                <w:rFonts w:hint="eastAsia" w:cs="Times New Roman"/>
                <w:color w:val="000000"/>
                <w:sz w:val="20"/>
                <w:szCs w:val="20"/>
                <w:lang w:val="en-US" w:eastAsia="zh-CN"/>
              </w:rPr>
              <w:t>21</w:t>
            </w:r>
            <w:r>
              <w:rPr>
                <w:rFonts w:hint="eastAsia" w:cs="Times New Roman"/>
                <w:sz w:val="20"/>
                <w:szCs w:val="20"/>
                <w:lang w:val="en-US" w:eastAsia="zh-CN"/>
              </w:rPr>
              <w:t>dB</w:t>
            </w:r>
          </w:p>
        </w:tc>
        <w:tc>
          <w:tcPr>
            <w:tcW w:w="880" w:type="dxa"/>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0"/>
                <w:szCs w:val="20"/>
              </w:rPr>
            </w:pPr>
            <w:r>
              <w:rPr>
                <w:rFonts w:hint="eastAsia" w:cs="Times New Roman"/>
                <w:color w:val="000000"/>
                <w:sz w:val="20"/>
                <w:szCs w:val="20"/>
                <w:lang w:val="en-US" w:eastAsia="zh-CN"/>
              </w:rPr>
              <w:t>23</w:t>
            </w:r>
            <w:r>
              <w:rPr>
                <w:rFonts w:hint="eastAsia" w:cs="Times New Roman"/>
                <w:sz w:val="20"/>
                <w:szCs w:val="20"/>
                <w:lang w:val="en-US" w:eastAsia="zh-CN"/>
              </w:rPr>
              <w:t>dB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blCellSpacing w:w="0" w:type="dxa"/>
          <w:jc w:val="center"/>
        </w:trPr>
        <w:tc>
          <w:tcPr>
            <w:tcW w:w="2200" w:type="dxa"/>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0"/>
                <w:szCs w:val="20"/>
              </w:rPr>
            </w:pPr>
            <w:r>
              <w:rPr>
                <w:rFonts w:hint="default" w:ascii="Times New Roman" w:hAnsi="Times New Roman" w:cs="Times New Roman"/>
                <w:color w:val="000000"/>
                <w:sz w:val="20"/>
                <w:szCs w:val="20"/>
              </w:rPr>
              <w:t>Alt 1-2:110000(M=6)</w:t>
            </w:r>
          </w:p>
        </w:tc>
        <w:tc>
          <w:tcPr>
            <w:tcW w:w="840" w:type="dxa"/>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0"/>
                <w:szCs w:val="20"/>
              </w:rPr>
            </w:pPr>
            <w:r>
              <w:rPr>
                <w:rFonts w:hint="default" w:ascii="Times New Roman" w:hAnsi="Times New Roman" w:cs="Times New Roman"/>
                <w:color w:val="000000"/>
                <w:sz w:val="20"/>
                <w:szCs w:val="20"/>
              </w:rPr>
              <w:t>0.06%</w:t>
            </w:r>
          </w:p>
        </w:tc>
        <w:tc>
          <w:tcPr>
            <w:tcW w:w="860" w:type="dxa"/>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0"/>
                <w:szCs w:val="20"/>
              </w:rPr>
            </w:pPr>
            <w:r>
              <w:rPr>
                <w:rFonts w:hint="default" w:ascii="Times New Roman" w:hAnsi="Times New Roman" w:cs="Times New Roman"/>
                <w:color w:val="000000"/>
                <w:sz w:val="20"/>
                <w:szCs w:val="20"/>
              </w:rPr>
              <w:t>0.06%</w:t>
            </w:r>
          </w:p>
        </w:tc>
        <w:tc>
          <w:tcPr>
            <w:tcW w:w="880" w:type="dxa"/>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0"/>
                <w:szCs w:val="20"/>
              </w:rPr>
            </w:pPr>
            <w:r>
              <w:rPr>
                <w:rFonts w:hint="default" w:ascii="Times New Roman" w:hAnsi="Times New Roman" w:cs="Times New Roman"/>
                <w:color w:val="000000"/>
                <w:sz w:val="20"/>
                <w:szCs w:val="20"/>
              </w:rPr>
              <w:t>0.07%</w:t>
            </w:r>
          </w:p>
        </w:tc>
        <w:tc>
          <w:tcPr>
            <w:tcW w:w="860" w:type="dxa"/>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0"/>
                <w:szCs w:val="20"/>
              </w:rPr>
            </w:pPr>
            <w:r>
              <w:rPr>
                <w:rFonts w:hint="default" w:ascii="Times New Roman" w:hAnsi="Times New Roman" w:cs="Times New Roman"/>
                <w:color w:val="000000"/>
                <w:sz w:val="20"/>
                <w:szCs w:val="20"/>
              </w:rPr>
              <w:t>2.30%</w:t>
            </w:r>
          </w:p>
        </w:tc>
        <w:tc>
          <w:tcPr>
            <w:tcW w:w="860" w:type="dxa"/>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0"/>
                <w:szCs w:val="20"/>
              </w:rPr>
            </w:pPr>
            <w:r>
              <w:rPr>
                <w:rFonts w:hint="default" w:ascii="Times New Roman" w:hAnsi="Times New Roman" w:cs="Times New Roman"/>
                <w:color w:val="000000"/>
                <w:sz w:val="20"/>
                <w:szCs w:val="20"/>
              </w:rPr>
              <w:t>1.40%</w:t>
            </w:r>
          </w:p>
        </w:tc>
        <w:tc>
          <w:tcPr>
            <w:tcW w:w="880" w:type="dxa"/>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0"/>
                <w:szCs w:val="20"/>
              </w:rPr>
            </w:pPr>
            <w:r>
              <w:rPr>
                <w:rFonts w:hint="default" w:ascii="Times New Roman" w:hAnsi="Times New Roman" w:cs="Times New Roman"/>
                <w:color w:val="000000"/>
                <w:sz w:val="20"/>
                <w:szCs w:val="20"/>
              </w:rPr>
              <w:t>0.90%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blCellSpacing w:w="0" w:type="dxa"/>
          <w:jc w:val="center"/>
        </w:trPr>
        <w:tc>
          <w:tcPr>
            <w:tcW w:w="2200" w:type="dxa"/>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0"/>
                <w:szCs w:val="20"/>
              </w:rPr>
            </w:pPr>
            <w:r>
              <w:rPr>
                <w:rFonts w:hint="default" w:ascii="Times New Roman" w:hAnsi="Times New Roman" w:cs="Times New Roman"/>
                <w:color w:val="000000"/>
                <w:sz w:val="20"/>
                <w:szCs w:val="20"/>
              </w:rPr>
              <w:t>Alt 1-3:111100(M=6)</w:t>
            </w:r>
          </w:p>
        </w:tc>
        <w:tc>
          <w:tcPr>
            <w:tcW w:w="840" w:type="dxa"/>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0"/>
                <w:szCs w:val="20"/>
              </w:rPr>
            </w:pPr>
            <w:r>
              <w:rPr>
                <w:rFonts w:hint="default" w:ascii="Times New Roman" w:hAnsi="Times New Roman" w:cs="Times New Roman"/>
                <w:color w:val="000000"/>
                <w:sz w:val="20"/>
                <w:szCs w:val="20"/>
              </w:rPr>
              <w:t>0.15%</w:t>
            </w:r>
          </w:p>
        </w:tc>
        <w:tc>
          <w:tcPr>
            <w:tcW w:w="860" w:type="dxa"/>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0"/>
                <w:szCs w:val="20"/>
              </w:rPr>
            </w:pPr>
            <w:r>
              <w:rPr>
                <w:rFonts w:hint="default" w:ascii="Times New Roman" w:hAnsi="Times New Roman" w:cs="Times New Roman"/>
                <w:color w:val="000000"/>
                <w:sz w:val="20"/>
                <w:szCs w:val="20"/>
              </w:rPr>
              <w:t>0.11%</w:t>
            </w:r>
          </w:p>
        </w:tc>
        <w:tc>
          <w:tcPr>
            <w:tcW w:w="880" w:type="dxa"/>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0"/>
                <w:szCs w:val="20"/>
              </w:rPr>
            </w:pPr>
            <w:r>
              <w:rPr>
                <w:rFonts w:hint="default" w:ascii="Times New Roman" w:hAnsi="Times New Roman" w:cs="Times New Roman"/>
                <w:color w:val="000000"/>
                <w:sz w:val="20"/>
                <w:szCs w:val="20"/>
              </w:rPr>
              <w:t>0.08%</w:t>
            </w:r>
          </w:p>
        </w:tc>
        <w:tc>
          <w:tcPr>
            <w:tcW w:w="860" w:type="dxa"/>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0"/>
                <w:szCs w:val="20"/>
              </w:rPr>
            </w:pPr>
            <w:r>
              <w:rPr>
                <w:rFonts w:hint="default" w:ascii="Times New Roman" w:hAnsi="Times New Roman" w:cs="Times New Roman"/>
                <w:color w:val="000000"/>
                <w:sz w:val="20"/>
                <w:szCs w:val="20"/>
              </w:rPr>
              <w:t>0.23%</w:t>
            </w:r>
          </w:p>
        </w:tc>
        <w:tc>
          <w:tcPr>
            <w:tcW w:w="860" w:type="dxa"/>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0"/>
                <w:szCs w:val="20"/>
              </w:rPr>
            </w:pPr>
            <w:r>
              <w:rPr>
                <w:rFonts w:hint="default" w:ascii="Times New Roman" w:hAnsi="Times New Roman" w:cs="Times New Roman"/>
                <w:color w:val="000000"/>
                <w:sz w:val="20"/>
                <w:szCs w:val="20"/>
              </w:rPr>
              <w:t>0.21%</w:t>
            </w:r>
          </w:p>
        </w:tc>
        <w:tc>
          <w:tcPr>
            <w:tcW w:w="880" w:type="dxa"/>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0"/>
                <w:szCs w:val="20"/>
              </w:rPr>
            </w:pPr>
            <w:r>
              <w:rPr>
                <w:rFonts w:hint="default" w:ascii="Times New Roman" w:hAnsi="Times New Roman" w:cs="Times New Roman"/>
                <w:color w:val="000000"/>
                <w:sz w:val="20"/>
                <w:szCs w:val="20"/>
              </w:rPr>
              <w:t>0.16%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blCellSpacing w:w="0" w:type="dxa"/>
          <w:jc w:val="center"/>
        </w:trPr>
        <w:tc>
          <w:tcPr>
            <w:tcW w:w="2200" w:type="dxa"/>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0"/>
                <w:szCs w:val="20"/>
              </w:rPr>
            </w:pPr>
            <w:r>
              <w:rPr>
                <w:rFonts w:hint="default" w:ascii="Times New Roman" w:hAnsi="Times New Roman" w:cs="Times New Roman"/>
                <w:color w:val="000000"/>
                <w:sz w:val="20"/>
                <w:szCs w:val="20"/>
              </w:rPr>
              <w:t>Alt  2-2:111101(M=6)</w:t>
            </w:r>
          </w:p>
        </w:tc>
        <w:tc>
          <w:tcPr>
            <w:tcW w:w="840" w:type="dxa"/>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0"/>
                <w:szCs w:val="20"/>
              </w:rPr>
            </w:pPr>
            <w:r>
              <w:rPr>
                <w:rFonts w:hint="default" w:ascii="Times New Roman" w:hAnsi="Times New Roman" w:cs="Times New Roman"/>
                <w:color w:val="000000"/>
                <w:sz w:val="20"/>
                <w:szCs w:val="20"/>
              </w:rPr>
              <w:t>0.00%</w:t>
            </w:r>
          </w:p>
        </w:tc>
        <w:tc>
          <w:tcPr>
            <w:tcW w:w="860" w:type="dxa"/>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0"/>
                <w:szCs w:val="20"/>
              </w:rPr>
            </w:pPr>
            <w:r>
              <w:rPr>
                <w:rFonts w:hint="default" w:ascii="Times New Roman" w:hAnsi="Times New Roman" w:cs="Times New Roman"/>
                <w:color w:val="000000"/>
                <w:sz w:val="20"/>
                <w:szCs w:val="20"/>
              </w:rPr>
              <w:t>0.00%</w:t>
            </w:r>
          </w:p>
        </w:tc>
        <w:tc>
          <w:tcPr>
            <w:tcW w:w="880" w:type="dxa"/>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0"/>
                <w:szCs w:val="20"/>
              </w:rPr>
            </w:pPr>
            <w:r>
              <w:rPr>
                <w:rFonts w:hint="default" w:ascii="Times New Roman" w:hAnsi="Times New Roman" w:cs="Times New Roman"/>
                <w:color w:val="000000"/>
                <w:sz w:val="20"/>
                <w:szCs w:val="20"/>
              </w:rPr>
              <w:t>0.00%</w:t>
            </w:r>
          </w:p>
        </w:tc>
        <w:tc>
          <w:tcPr>
            <w:tcW w:w="860" w:type="dxa"/>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0"/>
                <w:szCs w:val="20"/>
              </w:rPr>
            </w:pPr>
            <w:r>
              <w:rPr>
                <w:rFonts w:hint="default" w:ascii="Times New Roman" w:hAnsi="Times New Roman" w:cs="Times New Roman"/>
                <w:color w:val="000000"/>
                <w:sz w:val="20"/>
                <w:szCs w:val="20"/>
              </w:rPr>
              <w:t>5.13%</w:t>
            </w:r>
          </w:p>
        </w:tc>
        <w:tc>
          <w:tcPr>
            <w:tcW w:w="860" w:type="dxa"/>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0"/>
                <w:szCs w:val="20"/>
              </w:rPr>
            </w:pPr>
            <w:r>
              <w:rPr>
                <w:rFonts w:hint="default" w:ascii="Times New Roman" w:hAnsi="Times New Roman" w:cs="Times New Roman"/>
                <w:color w:val="000000"/>
                <w:sz w:val="20"/>
                <w:szCs w:val="20"/>
              </w:rPr>
              <w:t>3.63%</w:t>
            </w:r>
          </w:p>
        </w:tc>
        <w:tc>
          <w:tcPr>
            <w:tcW w:w="880" w:type="dxa"/>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0"/>
                <w:szCs w:val="20"/>
              </w:rPr>
            </w:pPr>
            <w:r>
              <w:rPr>
                <w:rFonts w:hint="default" w:ascii="Times New Roman" w:hAnsi="Times New Roman" w:cs="Times New Roman"/>
                <w:color w:val="000000"/>
                <w:sz w:val="20"/>
                <w:szCs w:val="20"/>
              </w:rPr>
              <w:t>2.61%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blCellSpacing w:w="0" w:type="dxa"/>
          <w:jc w:val="center"/>
        </w:trPr>
        <w:tc>
          <w:tcPr>
            <w:tcW w:w="2200" w:type="dxa"/>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0"/>
                <w:szCs w:val="20"/>
              </w:rPr>
            </w:pPr>
            <w:r>
              <w:rPr>
                <w:rFonts w:hint="default" w:ascii="Times New Roman" w:hAnsi="Times New Roman" w:cs="Times New Roman"/>
                <w:color w:val="000000"/>
                <w:sz w:val="20"/>
                <w:szCs w:val="20"/>
              </w:rPr>
              <w:t>Alt  2-4:11001000(M=8)</w:t>
            </w:r>
          </w:p>
        </w:tc>
        <w:tc>
          <w:tcPr>
            <w:tcW w:w="840" w:type="dxa"/>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0"/>
                <w:szCs w:val="20"/>
              </w:rPr>
            </w:pPr>
            <w:r>
              <w:rPr>
                <w:rFonts w:hint="default" w:ascii="Times New Roman" w:hAnsi="Times New Roman" w:cs="Times New Roman"/>
                <w:color w:val="000000"/>
                <w:sz w:val="20"/>
                <w:szCs w:val="20"/>
              </w:rPr>
              <w:t>0.03%</w:t>
            </w:r>
          </w:p>
        </w:tc>
        <w:tc>
          <w:tcPr>
            <w:tcW w:w="860" w:type="dxa"/>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0"/>
                <w:szCs w:val="20"/>
              </w:rPr>
            </w:pPr>
            <w:r>
              <w:rPr>
                <w:rFonts w:hint="default" w:ascii="Times New Roman" w:hAnsi="Times New Roman" w:cs="Times New Roman"/>
                <w:color w:val="000000"/>
                <w:sz w:val="20"/>
                <w:szCs w:val="20"/>
              </w:rPr>
              <w:t>0.05%</w:t>
            </w:r>
          </w:p>
        </w:tc>
        <w:tc>
          <w:tcPr>
            <w:tcW w:w="880" w:type="dxa"/>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0"/>
                <w:szCs w:val="20"/>
              </w:rPr>
            </w:pPr>
            <w:r>
              <w:rPr>
                <w:rFonts w:hint="default" w:ascii="Times New Roman" w:hAnsi="Times New Roman" w:cs="Times New Roman"/>
                <w:color w:val="000000"/>
                <w:sz w:val="20"/>
                <w:szCs w:val="20"/>
              </w:rPr>
              <w:t>0.05%</w:t>
            </w:r>
          </w:p>
        </w:tc>
        <w:tc>
          <w:tcPr>
            <w:tcW w:w="860" w:type="dxa"/>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0"/>
                <w:szCs w:val="20"/>
              </w:rPr>
            </w:pPr>
            <w:r>
              <w:rPr>
                <w:rFonts w:hint="default" w:ascii="Times New Roman" w:hAnsi="Times New Roman" w:cs="Times New Roman"/>
                <w:color w:val="000000"/>
                <w:sz w:val="20"/>
                <w:szCs w:val="20"/>
              </w:rPr>
              <w:t>5.57%</w:t>
            </w:r>
          </w:p>
        </w:tc>
        <w:tc>
          <w:tcPr>
            <w:tcW w:w="860" w:type="dxa"/>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0"/>
                <w:szCs w:val="20"/>
              </w:rPr>
            </w:pPr>
            <w:r>
              <w:rPr>
                <w:rFonts w:hint="default" w:ascii="Times New Roman" w:hAnsi="Times New Roman" w:cs="Times New Roman"/>
                <w:color w:val="000000"/>
                <w:sz w:val="20"/>
                <w:szCs w:val="20"/>
              </w:rPr>
              <w:t>4.17%</w:t>
            </w:r>
          </w:p>
        </w:tc>
        <w:tc>
          <w:tcPr>
            <w:tcW w:w="880" w:type="dxa"/>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0"/>
                <w:szCs w:val="20"/>
              </w:rPr>
            </w:pPr>
            <w:r>
              <w:rPr>
                <w:rFonts w:hint="default" w:ascii="Times New Roman" w:hAnsi="Times New Roman" w:cs="Times New Roman"/>
                <w:color w:val="000000"/>
                <w:sz w:val="20"/>
                <w:szCs w:val="20"/>
              </w:rPr>
              <w:t>2.75%</w:t>
            </w:r>
          </w:p>
        </w:tc>
      </w:tr>
    </w:tbl>
    <w:p>
      <w:pPr>
        <w:spacing w:before="120" w:after="120"/>
        <w:rPr>
          <w:rFonts w:hint="eastAsia" w:eastAsia="宋体"/>
          <w:lang w:val="en-US" w:eastAsia="zh-CN"/>
        </w:rPr>
      </w:pPr>
      <w:r>
        <w:rPr>
          <w:rFonts w:hint="eastAsia"/>
        </w:rPr>
        <w:t xml:space="preserve">According to the simulation results, </w:t>
      </w:r>
      <w:r>
        <w:rPr>
          <w:rFonts w:hint="eastAsia"/>
          <w:lang w:val="en-US" w:eastAsia="zh-CN"/>
        </w:rPr>
        <w:t xml:space="preserve">Alt 1-2 and Alt 1-3 have better </w:t>
      </w:r>
      <w:r>
        <w:rPr>
          <w:rFonts w:hint="eastAsia"/>
        </w:rPr>
        <w:t xml:space="preserve">FAR </w:t>
      </w:r>
      <w:r>
        <w:rPr>
          <w:rFonts w:hint="eastAsia"/>
          <w:lang w:val="en-US" w:eastAsia="zh-CN"/>
        </w:rPr>
        <w:t>performance than other SIP patterns</w:t>
      </w:r>
      <w:r>
        <w:rPr>
          <w:rFonts w:hint="eastAsia"/>
        </w:rPr>
        <w:t>.</w:t>
      </w:r>
      <w:r>
        <w:rPr>
          <w:rFonts w:hint="eastAsia"/>
          <w:lang w:val="en-US" w:eastAsia="zh-CN"/>
        </w:rPr>
        <w:t xml:space="preserve"> </w:t>
      </w:r>
    </w:p>
    <w:p>
      <w:pPr>
        <w:pStyle w:val="34"/>
        <w:spacing w:before="120" w:after="120"/>
        <w:rPr>
          <w:lang w:val="en-US" w:eastAsia="zh-CN"/>
        </w:rPr>
      </w:pPr>
      <w:bookmarkStart w:id="50" w:name="_Toc384"/>
      <w:bookmarkStart w:id="51" w:name="_Toc22826"/>
      <w:bookmarkStart w:id="52" w:name="_Toc1429"/>
      <w:bookmarkStart w:id="53" w:name="_Toc801"/>
      <w:bookmarkStart w:id="54" w:name="_Toc31301"/>
      <w:bookmarkStart w:id="55" w:name="_Toc21906"/>
      <w:bookmarkStart w:id="56" w:name="_Toc27513"/>
      <w:bookmarkStart w:id="57" w:name="_Toc24330"/>
      <w:bookmarkStart w:id="58" w:name="_Toc15972"/>
      <w:r>
        <w:rPr>
          <w:rFonts w:hint="eastAsia"/>
          <w:lang w:val="en-US" w:eastAsia="zh-CN"/>
        </w:rPr>
        <w:t xml:space="preserve">For SIP, </w:t>
      </w:r>
      <w:r>
        <w:rPr>
          <w:rFonts w:hint="default"/>
          <w:lang w:val="en-US" w:eastAsia="zh-CN"/>
        </w:rPr>
        <w:t>‘</w:t>
      </w:r>
      <w:r>
        <w:rPr>
          <w:rFonts w:hint="eastAsia"/>
          <w:lang w:val="en-US" w:eastAsia="zh-CN"/>
        </w:rPr>
        <w:t>1 1 0 0 0 0</w:t>
      </w:r>
      <w:r>
        <w:rPr>
          <w:rFonts w:hint="default"/>
          <w:lang w:val="en-US" w:eastAsia="zh-CN"/>
        </w:rPr>
        <w:t>’</w:t>
      </w:r>
      <w:r>
        <w:rPr>
          <w:rFonts w:hint="eastAsia"/>
          <w:lang w:val="en-US" w:eastAsia="zh-CN"/>
        </w:rPr>
        <w:t xml:space="preserve"> with M=6 and </w:t>
      </w:r>
      <w:r>
        <w:rPr>
          <w:rFonts w:hint="default"/>
          <w:lang w:val="en-US" w:eastAsia="zh-CN"/>
        </w:rPr>
        <w:t>‘</w:t>
      </w:r>
      <w:r>
        <w:rPr>
          <w:rFonts w:hint="eastAsia"/>
          <w:lang w:val="en-US" w:eastAsia="zh-CN"/>
        </w:rPr>
        <w:t>1 1 1 1 0 0</w:t>
      </w:r>
      <w:r>
        <w:rPr>
          <w:rFonts w:hint="default"/>
          <w:lang w:val="en-US" w:eastAsia="zh-CN"/>
        </w:rPr>
        <w:t>’</w:t>
      </w:r>
      <w:r>
        <w:rPr>
          <w:rFonts w:hint="eastAsia"/>
          <w:lang w:val="en-US" w:eastAsia="zh-CN"/>
        </w:rPr>
        <w:t xml:space="preserve"> with M=6 perform better MDR and FAR.</w:t>
      </w:r>
      <w:bookmarkEnd w:id="50"/>
      <w:bookmarkEnd w:id="51"/>
      <w:bookmarkEnd w:id="52"/>
      <w:bookmarkEnd w:id="53"/>
      <w:bookmarkEnd w:id="54"/>
      <w:bookmarkEnd w:id="55"/>
      <w:bookmarkEnd w:id="56"/>
      <w:bookmarkEnd w:id="57"/>
      <w:bookmarkEnd w:id="58"/>
    </w:p>
    <w:p>
      <w:pPr>
        <w:pStyle w:val="35"/>
        <w:spacing w:before="120" w:after="120"/>
        <w:rPr>
          <w:rFonts w:hint="eastAsia"/>
          <w:lang w:val="en-US" w:eastAsia="zh-CN"/>
        </w:rPr>
      </w:pPr>
      <w:bookmarkStart w:id="59" w:name="_Toc7546"/>
      <w:bookmarkStart w:id="60" w:name="_Toc8872"/>
      <w:bookmarkStart w:id="61" w:name="_Toc14533"/>
      <w:bookmarkStart w:id="62" w:name="_Toc3069"/>
      <w:bookmarkStart w:id="63" w:name="_Toc13623"/>
      <w:r>
        <w:rPr>
          <w:rFonts w:hint="eastAsia"/>
          <w:lang w:val="en-US" w:eastAsia="zh-CN"/>
        </w:rPr>
        <w:t xml:space="preserve">For SIP, </w:t>
      </w:r>
      <w:r>
        <w:rPr>
          <w:rFonts w:hint="default"/>
          <w:lang w:val="en-US" w:eastAsia="zh-CN"/>
        </w:rPr>
        <w:t>‘</w:t>
      </w:r>
      <w:r>
        <w:rPr>
          <w:rFonts w:hint="eastAsia"/>
          <w:lang w:val="en-US" w:eastAsia="zh-CN"/>
        </w:rPr>
        <w:t>1 1 0 0 0 0</w:t>
      </w:r>
      <w:r>
        <w:rPr>
          <w:rFonts w:hint="default"/>
          <w:lang w:val="en-US" w:eastAsia="zh-CN"/>
        </w:rPr>
        <w:t>’</w:t>
      </w:r>
      <w:r>
        <w:rPr>
          <w:rFonts w:hint="eastAsia"/>
          <w:lang w:val="en-US" w:eastAsia="zh-CN"/>
        </w:rPr>
        <w:t xml:space="preserve"> with M=6 or </w:t>
      </w:r>
      <w:r>
        <w:rPr>
          <w:rFonts w:hint="default"/>
          <w:lang w:val="en-US" w:eastAsia="zh-CN"/>
        </w:rPr>
        <w:t>‘</w:t>
      </w:r>
      <w:r>
        <w:rPr>
          <w:rFonts w:hint="eastAsia"/>
          <w:lang w:val="en-US" w:eastAsia="zh-CN"/>
        </w:rPr>
        <w:t>1 1 1 1 0 0</w:t>
      </w:r>
      <w:r>
        <w:rPr>
          <w:rFonts w:hint="default"/>
          <w:lang w:val="en-US" w:eastAsia="zh-CN"/>
        </w:rPr>
        <w:t>’</w:t>
      </w:r>
      <w:r>
        <w:rPr>
          <w:rFonts w:hint="eastAsia"/>
          <w:lang w:val="en-US" w:eastAsia="zh-CN"/>
        </w:rPr>
        <w:t xml:space="preserve"> with M=6 is preferred.</w:t>
      </w:r>
      <w:bookmarkEnd w:id="59"/>
      <w:bookmarkEnd w:id="60"/>
      <w:bookmarkEnd w:id="61"/>
      <w:bookmarkEnd w:id="62"/>
      <w:bookmarkEnd w:id="63"/>
    </w:p>
    <w:p>
      <w:pPr>
        <w:numPr>
          <w:ilvl w:val="0"/>
          <w:numId w:val="14"/>
        </w:numPr>
        <w:spacing w:before="120" w:after="120"/>
      </w:pPr>
      <w:r>
        <w:rPr>
          <w:rFonts w:hint="eastAsia"/>
        </w:rPr>
        <w:t>Clock-acquisition part</w:t>
      </w:r>
    </w:p>
    <w:p>
      <w:pPr>
        <w:tabs>
          <w:tab w:val="left" w:pos="0"/>
        </w:tabs>
        <w:spacing w:before="120" w:after="120"/>
        <w:rPr>
          <w:b/>
          <w:bCs/>
        </w:rPr>
      </w:pPr>
      <w:r>
        <w:rPr>
          <w:rFonts w:hint="eastAsia"/>
        </w:rPr>
        <w:t xml:space="preserve">The clock-acquisition part </w:t>
      </w:r>
      <w:r>
        <w:t>provid</w:t>
      </w:r>
      <w:r>
        <w:rPr>
          <w:rFonts w:hint="eastAsia"/>
        </w:rPr>
        <w:t>es</w:t>
      </w:r>
      <w:r>
        <w:t xml:space="preserve"> at least the chip synchronization of the subsequent physical channel transmissio</w:t>
      </w:r>
      <w:r>
        <w:rPr>
          <w:rFonts w:hint="eastAsia"/>
        </w:rPr>
        <w:t xml:space="preserve">n. </w:t>
      </w:r>
      <w:r>
        <w:t xml:space="preserve">This allows </w:t>
      </w:r>
      <w:r>
        <w:rPr>
          <w:rFonts w:hint="eastAsia"/>
        </w:rPr>
        <w:t>the A-IoT device to determine the chip duration of the subsequent physical channel transmission. However, since the chip duration determination is impacted by</w:t>
      </w:r>
      <w:bookmarkStart w:id="64" w:name="_Toc26031"/>
      <w:bookmarkStart w:id="65" w:name="_Toc32423"/>
      <w:r>
        <w:t xml:space="preserve"> the length of the clock-acquisition part and CP </w:t>
      </w:r>
      <w:r>
        <w:rPr>
          <w:rFonts w:hint="eastAsia"/>
        </w:rPr>
        <w:t xml:space="preserve">handling, these aspects </w:t>
      </w:r>
      <w:r>
        <w:t>should also be discussed.</w:t>
      </w:r>
      <w:bookmarkEnd w:id="64"/>
      <w:bookmarkEnd w:id="65"/>
      <w:r>
        <w:t xml:space="preserve"> </w:t>
      </w:r>
    </w:p>
    <w:p>
      <w:pPr>
        <w:pStyle w:val="35"/>
        <w:spacing w:before="120" w:after="120"/>
        <w:rPr>
          <w:lang w:val="en-US" w:eastAsia="zh-CN"/>
        </w:rPr>
      </w:pPr>
      <w:bookmarkStart w:id="66" w:name="_Toc2038"/>
      <w:bookmarkStart w:id="67" w:name="_Toc10081"/>
      <w:bookmarkStart w:id="68" w:name="_Toc11273"/>
      <w:bookmarkStart w:id="69" w:name="_Toc1205"/>
      <w:bookmarkStart w:id="70" w:name="_Toc20592"/>
      <w:bookmarkStart w:id="71" w:name="_Toc1687"/>
      <w:bookmarkStart w:id="72" w:name="_Toc20657"/>
      <w:bookmarkStart w:id="73" w:name="_Toc12281"/>
      <w:bookmarkStart w:id="74" w:name="_Toc15240"/>
      <w:bookmarkStart w:id="75" w:name="_Toc31389"/>
      <w:bookmarkStart w:id="76" w:name="_Toc32007"/>
      <w:bookmarkStart w:id="77" w:name="_Toc12002"/>
      <w:bookmarkStart w:id="78" w:name="_Toc24934"/>
      <w:bookmarkStart w:id="79" w:name="_Toc11932"/>
      <w:bookmarkStart w:id="80" w:name="_Toc17404"/>
      <w:bookmarkStart w:id="81" w:name="_Toc20560"/>
      <w:bookmarkStart w:id="82" w:name="_Toc16775"/>
      <w:bookmarkStart w:id="83" w:name="_Toc27497"/>
      <w:bookmarkStart w:id="84" w:name="_Toc24741"/>
      <w:bookmarkStart w:id="85" w:name="_Toc8183"/>
      <w:bookmarkStart w:id="86" w:name="_Toc25032"/>
      <w:bookmarkStart w:id="87" w:name="_Toc18166"/>
      <w:bookmarkStart w:id="88" w:name="_Toc10209"/>
      <w:bookmarkStart w:id="89" w:name="_Toc32078"/>
      <w:bookmarkStart w:id="90" w:name="_Toc13933"/>
      <w:r>
        <w:rPr>
          <w:rFonts w:hint="eastAsia"/>
          <w:lang w:val="en-US" w:eastAsia="zh-CN"/>
        </w:rPr>
        <w:t>When designing the clock-acquisition part, the following factors should be taken into account: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Pr>
          <w:rFonts w:hint="eastAsia"/>
          <w:lang w:val="en-US" w:eastAsia="zh-CN"/>
        </w:rPr>
        <w:t xml:space="preserve"> </w:t>
      </w:r>
    </w:p>
    <w:p>
      <w:pPr>
        <w:pStyle w:val="35"/>
        <w:numPr>
          <w:ilvl w:val="1"/>
          <w:numId w:val="3"/>
        </w:numPr>
        <w:tabs>
          <w:tab w:val="clear" w:pos="840"/>
          <w:tab w:val="clear" w:pos="1417"/>
        </w:tabs>
        <w:spacing w:before="120" w:after="120"/>
        <w:ind w:left="420"/>
        <w:rPr>
          <w:lang w:val="en-US" w:eastAsia="zh-CN"/>
        </w:rPr>
      </w:pPr>
      <w:bookmarkStart w:id="91" w:name="_Toc1322"/>
      <w:bookmarkStart w:id="92" w:name="_Toc25622"/>
      <w:bookmarkStart w:id="93" w:name="_Toc6070"/>
      <w:bookmarkStart w:id="94" w:name="_Toc17614"/>
      <w:bookmarkStart w:id="95" w:name="_Toc17067"/>
      <w:bookmarkStart w:id="96" w:name="_Toc11155"/>
      <w:bookmarkStart w:id="97" w:name="_Toc15012"/>
      <w:bookmarkStart w:id="98" w:name="_Toc7122"/>
      <w:bookmarkStart w:id="99" w:name="_Toc2599"/>
      <w:bookmarkStart w:id="100" w:name="_Toc13829"/>
      <w:bookmarkStart w:id="101" w:name="_Toc13444"/>
      <w:bookmarkStart w:id="102" w:name="_Toc26654"/>
      <w:bookmarkStart w:id="103" w:name="_Toc8504"/>
      <w:bookmarkStart w:id="104" w:name="_Toc25148"/>
      <w:bookmarkStart w:id="105" w:name="_Toc30977"/>
      <w:bookmarkStart w:id="106" w:name="_Toc12871"/>
      <w:bookmarkStart w:id="107" w:name="_Toc13888"/>
      <w:bookmarkStart w:id="108" w:name="_Toc6984"/>
      <w:bookmarkStart w:id="109" w:name="_Toc13338"/>
      <w:bookmarkStart w:id="110" w:name="_Toc18209"/>
      <w:bookmarkStart w:id="111" w:name="_Toc22258"/>
      <w:bookmarkStart w:id="112" w:name="_Toc8059"/>
      <w:bookmarkStart w:id="113" w:name="_Toc23550"/>
      <w:bookmarkStart w:id="114" w:name="_Toc24075"/>
      <w:bookmarkStart w:id="115" w:name="_Toc29247"/>
      <w:r>
        <w:rPr>
          <w:rFonts w:hint="eastAsia"/>
          <w:lang w:val="en-US" w:eastAsia="zh-CN"/>
        </w:rPr>
        <w:t>the length of the clock-acquisition part,</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Pr>
          <w:rFonts w:hint="eastAsia"/>
          <w:lang w:val="en-US" w:eastAsia="zh-CN"/>
        </w:rPr>
        <w:t xml:space="preserve"> </w:t>
      </w:r>
    </w:p>
    <w:p>
      <w:pPr>
        <w:pStyle w:val="35"/>
        <w:numPr>
          <w:ilvl w:val="1"/>
          <w:numId w:val="3"/>
        </w:numPr>
        <w:tabs>
          <w:tab w:val="clear" w:pos="840"/>
          <w:tab w:val="clear" w:pos="1417"/>
        </w:tabs>
        <w:spacing w:before="120" w:after="120"/>
        <w:ind w:left="420"/>
      </w:pPr>
      <w:bookmarkStart w:id="116" w:name="_Toc22610"/>
      <w:bookmarkStart w:id="117" w:name="_Toc19800"/>
      <w:bookmarkStart w:id="118" w:name="_Toc22373"/>
      <w:bookmarkStart w:id="119" w:name="_Toc31196"/>
      <w:bookmarkStart w:id="120" w:name="_Toc8225"/>
      <w:bookmarkStart w:id="121" w:name="_Toc22634"/>
      <w:bookmarkStart w:id="122" w:name="_Toc16238"/>
      <w:bookmarkStart w:id="123" w:name="_Toc5991"/>
      <w:bookmarkStart w:id="124" w:name="_Toc24909"/>
      <w:bookmarkStart w:id="125" w:name="_Toc1304"/>
      <w:bookmarkStart w:id="126" w:name="_Toc25722"/>
      <w:bookmarkStart w:id="127" w:name="_Toc16464"/>
      <w:bookmarkStart w:id="128" w:name="_Toc15340"/>
      <w:bookmarkStart w:id="129" w:name="_Toc1568"/>
      <w:bookmarkStart w:id="130" w:name="_Toc21790"/>
      <w:bookmarkStart w:id="131" w:name="_Toc17195"/>
      <w:bookmarkStart w:id="132" w:name="_Toc13015"/>
      <w:bookmarkStart w:id="133" w:name="_Toc22171"/>
      <w:bookmarkStart w:id="134" w:name="_Toc28069"/>
      <w:bookmarkStart w:id="135" w:name="_Toc21144"/>
      <w:bookmarkStart w:id="136" w:name="_Toc4734"/>
      <w:bookmarkStart w:id="137" w:name="_Toc9175"/>
      <w:bookmarkStart w:id="138" w:name="_Toc14353"/>
      <w:bookmarkStart w:id="139" w:name="_Toc28671"/>
      <w:bookmarkStart w:id="140" w:name="_Toc26152"/>
      <w:r>
        <w:rPr>
          <w:rFonts w:hint="eastAsia"/>
          <w:lang w:val="en-US" w:eastAsia="zh-CN"/>
        </w:rPr>
        <w:t>the CP</w:t>
      </w:r>
      <w:r>
        <w:rPr>
          <w:lang w:val="en-US" w:eastAsia="zh-CN"/>
        </w:rPr>
        <w:t xml:space="preserve"> handling</w:t>
      </w:r>
      <w:r>
        <w:rPr>
          <w:rFonts w:hint="eastAsia"/>
          <w:lang w:val="en-US" w:eastAsia="zh-CN"/>
        </w:rPr>
        <w:t>.</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pPr>
        <w:spacing w:before="120" w:after="120"/>
        <w:ind w:left="0"/>
        <w:rPr>
          <w:rFonts w:hint="default" w:eastAsia="宋体"/>
          <w:lang w:val="en-US" w:eastAsia="zh-CN"/>
        </w:rPr>
      </w:pPr>
      <w:r>
        <w:rPr>
          <w:rFonts w:hint="eastAsia"/>
        </w:rPr>
        <w:t xml:space="preserve">In previous RAN1 meeting, the </w:t>
      </w:r>
      <w:r>
        <w:rPr>
          <w:rFonts w:hint="eastAsia"/>
          <w:lang w:val="en-US" w:eastAsia="zh-CN"/>
        </w:rPr>
        <w:t xml:space="preserve">following </w:t>
      </w:r>
      <w:r>
        <w:rPr>
          <w:rFonts w:hint="eastAsia"/>
        </w:rPr>
        <w:t>agreement</w:t>
      </w:r>
      <w:r>
        <w:rPr>
          <w:rFonts w:hint="eastAsia"/>
          <w:lang w:val="en-US" w:eastAsia="zh-CN"/>
        </w:rPr>
        <w:t>s</w:t>
      </w:r>
      <w:r>
        <w:rPr>
          <w:rFonts w:hint="eastAsia"/>
        </w:rPr>
        <w:t xml:space="preserve"> w</w:t>
      </w:r>
      <w:r>
        <w:rPr>
          <w:rFonts w:hint="eastAsia"/>
          <w:lang w:val="en-US" w:eastAsia="zh-CN"/>
        </w:rPr>
        <w:t>ere</w:t>
      </w:r>
      <w:r>
        <w:rPr>
          <w:rFonts w:hint="eastAsia"/>
        </w:rPr>
        <w:t xml:space="preserve"> achieved</w:t>
      </w:r>
      <w:r>
        <w:rPr>
          <w:rFonts w:hint="eastAsia"/>
          <w:lang w:val="en-US" w:eastAsia="zh-CN"/>
        </w:rPr>
        <w:t xml:space="preserve"> for CAP.</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80"/>
              <w:keepNext w:val="0"/>
              <w:keepLines w:val="0"/>
              <w:widowControl/>
              <w:suppressLineNumbers w:val="0"/>
              <w:spacing w:before="120" w:beforeAutospacing="0" w:after="120" w:afterAutospacing="0"/>
              <w:ind w:left="0" w:right="0"/>
              <w:jc w:val="left"/>
              <w:rPr>
                <w:rFonts w:hint="default"/>
                <w:szCs w:val="20"/>
              </w:rPr>
            </w:pPr>
            <w:r>
              <w:rPr>
                <w:rFonts w:hint="default"/>
                <w:szCs w:val="20"/>
                <w:highlight w:val="green"/>
              </w:rPr>
              <w:t>Agreement</w:t>
            </w:r>
          </w:p>
          <w:p>
            <w:pPr>
              <w:keepNext w:val="0"/>
              <w:keepLines w:val="0"/>
              <w:widowControl/>
              <w:suppressLineNumbers w:val="0"/>
              <w:spacing w:before="120" w:beforeAutospacing="0" w:after="120" w:afterAutospacing="0"/>
              <w:ind w:left="0" w:right="0"/>
              <w:rPr>
                <w:rFonts w:hint="default"/>
                <w:color w:val="000000"/>
                <w:szCs w:val="20"/>
              </w:rPr>
            </w:pPr>
            <w:r>
              <w:rPr>
                <w:rFonts w:hint="default"/>
                <w:color w:val="000000"/>
                <w:szCs w:val="20"/>
              </w:rPr>
              <w:t>For the clock-acquisition part of the R2D time acquisition signal for OOK chip duration determination, following options are studied:</w:t>
            </w:r>
          </w:p>
          <w:p>
            <w:pPr>
              <w:keepNext w:val="0"/>
              <w:keepLines w:val="0"/>
              <w:widowControl/>
              <w:numPr>
                <w:ilvl w:val="0"/>
                <w:numId w:val="19"/>
              </w:numPr>
              <w:suppressLineNumbers w:val="0"/>
              <w:spacing w:before="120" w:beforeAutospacing="0" w:after="120" w:afterAutospacing="0"/>
              <w:ind w:right="0"/>
              <w:rPr>
                <w:rFonts w:hint="default"/>
                <w:color w:val="000000"/>
                <w:szCs w:val="20"/>
              </w:rPr>
            </w:pPr>
            <w:r>
              <w:rPr>
                <w:rFonts w:hint="default"/>
                <w:color w:val="000000"/>
                <w:szCs w:val="20"/>
              </w:rPr>
              <w:t>Option 1: Duration of the clock-acquisition part is variable for different M values, i.e. the duration becomes shorter with increasing value of M</w:t>
            </w:r>
          </w:p>
          <w:p>
            <w:pPr>
              <w:keepNext w:val="0"/>
              <w:keepLines w:val="0"/>
              <w:widowControl/>
              <w:numPr>
                <w:ilvl w:val="0"/>
                <w:numId w:val="19"/>
              </w:numPr>
              <w:suppressLineNumbers w:val="0"/>
              <w:spacing w:before="120" w:beforeAutospacing="0" w:after="120" w:afterAutospacing="0"/>
              <w:ind w:right="0"/>
              <w:rPr>
                <w:rFonts w:hint="default"/>
                <w:color w:val="000000"/>
                <w:szCs w:val="20"/>
              </w:rPr>
            </w:pPr>
            <w:r>
              <w:rPr>
                <w:rFonts w:hint="default"/>
                <w:color w:val="000000"/>
                <w:szCs w:val="20"/>
              </w:rPr>
              <w:t>Option 2: Duration of the clock-acquisition part is constant for different M values based on repetition, i.e. repetition factor is increased with increasing value of M to keep the duration constant</w:t>
            </w:r>
          </w:p>
          <w:p>
            <w:pPr>
              <w:keepNext w:val="0"/>
              <w:keepLines w:val="0"/>
              <w:widowControl/>
              <w:numPr>
                <w:ilvl w:val="0"/>
                <w:numId w:val="19"/>
              </w:numPr>
              <w:suppressLineNumbers w:val="0"/>
              <w:spacing w:before="120" w:beforeAutospacing="0" w:after="120" w:afterAutospacing="0"/>
              <w:ind w:right="0"/>
              <w:rPr>
                <w:rFonts w:hint="default"/>
                <w:color w:val="000000"/>
                <w:szCs w:val="20"/>
              </w:rPr>
            </w:pPr>
            <w:r>
              <w:rPr>
                <w:rFonts w:hint="default"/>
                <w:color w:val="000000"/>
                <w:szCs w:val="20"/>
              </w:rPr>
              <w:t>FFS: Whether/what restriction on M values for the clock-acquisition part</w:t>
            </w:r>
          </w:p>
          <w:p>
            <w:pPr>
              <w:keepNext w:val="0"/>
              <w:keepLines w:val="0"/>
              <w:widowControl/>
              <w:suppressLineNumbers w:val="0"/>
              <w:spacing w:before="120" w:beforeAutospacing="0" w:after="120" w:afterAutospacing="0"/>
              <w:ind w:left="0" w:right="0"/>
              <w:rPr>
                <w:rFonts w:hint="default"/>
                <w:szCs w:val="20"/>
              </w:rPr>
            </w:pPr>
            <w:r>
              <w:rPr>
                <w:rFonts w:hint="default"/>
                <w:color w:val="000000"/>
                <w:szCs w:val="20"/>
              </w:rPr>
              <w:t>Note: Other functionalities of clock-acquisition part is a separate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80"/>
              <w:keepNext w:val="0"/>
              <w:keepLines w:val="0"/>
              <w:widowControl/>
              <w:suppressLineNumbers w:val="0"/>
              <w:spacing w:beforeAutospacing="0" w:afterAutospacing="0"/>
              <w:ind w:left="0" w:right="0"/>
              <w:rPr>
                <w:rFonts w:hint="default" w:ascii="Times New Roman" w:hAnsi="Times New Roman" w:cs="Times New Roman"/>
                <w:sz w:val="21"/>
                <w:szCs w:val="21"/>
                <w:lang w:eastAsia="zh-CN"/>
              </w:rPr>
            </w:pPr>
            <w:r>
              <w:rPr>
                <w:rFonts w:hint="default" w:ascii="Times New Roman" w:hAnsi="Times New Roman" w:cs="Times New Roman"/>
                <w:sz w:val="21"/>
                <w:szCs w:val="21"/>
                <w:highlight w:val="green"/>
                <w:lang w:eastAsia="zh-CN"/>
              </w:rPr>
              <w:t>Agreement</w:t>
            </w:r>
          </w:p>
          <w:p>
            <w:pPr>
              <w:keepNext w:val="0"/>
              <w:keepLines w:val="0"/>
              <w:widowControl/>
              <w:suppressLineNumbers w:val="0"/>
              <w:spacing w:beforeAutospacing="0" w:afterAutospacing="0"/>
              <w:ind w:left="0" w:right="0"/>
              <w:rPr>
                <w:rFonts w:hint="default" w:ascii="Times New Roman" w:hAnsi="Times New Roman" w:cs="Times New Roman"/>
                <w:sz w:val="21"/>
                <w:szCs w:val="21"/>
              </w:rPr>
            </w:pPr>
            <w:r>
              <w:rPr>
                <w:rFonts w:hint="default" w:ascii="Times New Roman" w:hAnsi="Times New Roman" w:cs="Times New Roman"/>
                <w:color w:val="000000" w:themeColor="text1"/>
                <w:sz w:val="21"/>
                <w:szCs w:val="21"/>
                <w14:textFill>
                  <w14:solidFill>
                    <w14:schemeClr w14:val="tx1"/>
                  </w14:solidFill>
                </w14:textFill>
              </w:rPr>
              <w:t xml:space="preserve">For the design of the CAP of R-TAS, at least 2 transition edges in same direction are included, i.e. at least two </w:t>
            </w:r>
            <w:r>
              <w:rPr>
                <w:rFonts w:hint="default" w:ascii="Times New Roman" w:hAnsi="Times New Roman" w:cs="Times New Roman"/>
                <w:sz w:val="21"/>
                <w:szCs w:val="21"/>
              </w:rPr>
              <w:t>transitions from “OFF” chip to “ON” chip or two transitions from “ON” chip to “OFF” chip.</w:t>
            </w:r>
          </w:p>
          <w:p>
            <w:pPr>
              <w:pStyle w:val="80"/>
              <w:keepNext w:val="0"/>
              <w:keepLines w:val="0"/>
              <w:widowControl/>
              <w:suppressLineNumbers w:val="0"/>
              <w:spacing w:beforeAutospacing="0" w:afterAutospacing="0"/>
              <w:ind w:left="0" w:right="0"/>
              <w:rPr>
                <w:rFonts w:hint="default" w:ascii="Times New Roman" w:hAnsi="Times New Roman" w:cs="Times New Roman"/>
                <w:sz w:val="21"/>
                <w:szCs w:val="21"/>
                <w:lang w:eastAsia="zh-CN"/>
              </w:rPr>
            </w:pPr>
            <w:r>
              <w:rPr>
                <w:rFonts w:hint="default" w:ascii="Times New Roman" w:hAnsi="Times New Roman" w:cs="Times New Roman"/>
                <w:sz w:val="21"/>
                <w:szCs w:val="21"/>
                <w:highlight w:val="green"/>
                <w:lang w:eastAsia="zh-CN"/>
              </w:rPr>
              <w:t>Agreement</w:t>
            </w:r>
          </w:p>
          <w:p>
            <w:pPr>
              <w:keepNext w:val="0"/>
              <w:keepLines w:val="0"/>
              <w:widowControl/>
              <w:suppressLineNumbers w:val="0"/>
              <w:spacing w:beforeAutospacing="0" w:afterAutospacing="0"/>
              <w:ind w:left="0" w:right="0"/>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For the CAP of R-TAS:</w:t>
            </w:r>
          </w:p>
          <w:p>
            <w:pPr>
              <w:pStyle w:val="41"/>
              <w:keepNext w:val="0"/>
              <w:keepLines w:val="0"/>
              <w:widowControl/>
              <w:numPr>
                <w:ilvl w:val="0"/>
                <w:numId w:val="12"/>
              </w:numPr>
              <w:suppressLineNumbers w:val="0"/>
              <w:autoSpaceDE w:val="0"/>
              <w:autoSpaceDN w:val="0"/>
              <w:adjustRightInd w:val="0"/>
              <w:snapToGrid w:val="0"/>
              <w:spacing w:beforeAutospacing="0" w:afterAutospacing="0"/>
              <w:ind w:leftChars="0" w:right="0"/>
              <w:contextualSpacing/>
              <w:jc w:val="both"/>
              <w:rPr>
                <w:rFonts w:hint="default" w:ascii="Times New Roman" w:hAnsi="Times New Roman" w:cs="Times New Roman"/>
                <w:color w:val="auto"/>
                <w:sz w:val="21"/>
                <w:szCs w:val="21"/>
              </w:rPr>
            </w:pPr>
            <w:r>
              <w:rPr>
                <w:rFonts w:hint="default" w:ascii="Times New Roman" w:hAnsi="Times New Roman" w:cs="Times New Roman"/>
                <w:color w:val="000000" w:themeColor="text1"/>
                <w:sz w:val="21"/>
                <w:szCs w:val="21"/>
                <w14:textFill>
                  <w14:solidFill>
                    <w14:schemeClr w14:val="tx1"/>
                  </w14:solidFill>
                </w14:textFill>
              </w:rPr>
              <w:t>Candidate valu</w:t>
            </w:r>
            <w:r>
              <w:rPr>
                <w:rFonts w:hint="default" w:ascii="Times New Roman" w:hAnsi="Times New Roman" w:cs="Times New Roman"/>
                <w:color w:val="auto"/>
                <w:sz w:val="21"/>
                <w:szCs w:val="21"/>
              </w:rPr>
              <w:t>es for maximum duration of CAP to be further down-selected to one value from : 1.5 OFDM symbol duration, 2 OFDM symbol duration, 3 OFDM symbol duration</w:t>
            </w:r>
          </w:p>
          <w:p>
            <w:pPr>
              <w:pStyle w:val="41"/>
              <w:keepNext w:val="0"/>
              <w:keepLines w:val="0"/>
              <w:widowControl/>
              <w:numPr>
                <w:ilvl w:val="1"/>
                <w:numId w:val="12"/>
              </w:numPr>
              <w:suppressLineNumbers w:val="0"/>
              <w:autoSpaceDE w:val="0"/>
              <w:autoSpaceDN w:val="0"/>
              <w:adjustRightInd w:val="0"/>
              <w:snapToGrid w:val="0"/>
              <w:spacing w:beforeAutospacing="0" w:afterAutospacing="0"/>
              <w:ind w:leftChars="0" w:right="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For option 1 for CAP of R-TAS from TR 38.769, maximum duration is applicable to minimum value of M to be supported, and the CAP duration becomes shorter with increasing value of M</w:t>
            </w:r>
          </w:p>
          <w:p>
            <w:pPr>
              <w:pStyle w:val="41"/>
              <w:keepNext w:val="0"/>
              <w:keepLines w:val="0"/>
              <w:widowControl/>
              <w:numPr>
                <w:ilvl w:val="2"/>
                <w:numId w:val="12"/>
              </w:numPr>
              <w:suppressLineNumbers w:val="0"/>
              <w:autoSpaceDE w:val="0"/>
              <w:autoSpaceDN w:val="0"/>
              <w:adjustRightInd w:val="0"/>
              <w:snapToGrid w:val="0"/>
              <w:spacing w:beforeAutospacing="0" w:afterAutospacing="0"/>
              <w:ind w:leftChars="0" w:right="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FFS: whether the number of ON/OFF transmissions in the CAP is fixed or not fixed</w:t>
            </w:r>
          </w:p>
          <w:p>
            <w:pPr>
              <w:pStyle w:val="41"/>
              <w:keepNext w:val="0"/>
              <w:keepLines w:val="0"/>
              <w:widowControl/>
              <w:numPr>
                <w:ilvl w:val="1"/>
                <w:numId w:val="12"/>
              </w:numPr>
              <w:suppressLineNumbers w:val="0"/>
              <w:autoSpaceDE w:val="0"/>
              <w:autoSpaceDN w:val="0"/>
              <w:adjustRightInd w:val="0"/>
              <w:snapToGrid w:val="0"/>
              <w:spacing w:beforeAutospacing="0" w:afterAutospacing="0"/>
              <w:ind w:leftChars="0" w:right="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For option 2 for CAP of R-TAS from TR 38.769, maximum duration is the only (constant) duration that is applicable for all the M values to be supported</w:t>
            </w:r>
          </w:p>
          <w:p>
            <w:pPr>
              <w:pStyle w:val="41"/>
              <w:keepNext w:val="0"/>
              <w:keepLines w:val="0"/>
              <w:widowControl/>
              <w:numPr>
                <w:ilvl w:val="0"/>
                <w:numId w:val="12"/>
              </w:numPr>
              <w:suppressLineNumbers w:val="0"/>
              <w:autoSpaceDE w:val="0"/>
              <w:autoSpaceDN w:val="0"/>
              <w:adjustRightInd w:val="0"/>
              <w:snapToGrid w:val="0"/>
              <w:spacing w:beforeAutospacing="0" w:afterAutospacing="0"/>
              <w:ind w:leftChars="0" w:right="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Down-selection between option 1 and option 2 for CAP of R-TAS from TR 38.769 by RAN1#120-bis</w:t>
            </w:r>
          </w:p>
          <w:p>
            <w:pPr>
              <w:pStyle w:val="41"/>
              <w:keepNext w:val="0"/>
              <w:keepLines w:val="0"/>
              <w:widowControl/>
              <w:numPr>
                <w:ilvl w:val="0"/>
                <w:numId w:val="12"/>
              </w:numPr>
              <w:suppressLineNumbers w:val="0"/>
              <w:autoSpaceDE w:val="0"/>
              <w:autoSpaceDN w:val="0"/>
              <w:adjustRightInd w:val="0"/>
              <w:snapToGrid w:val="0"/>
              <w:spacing w:beforeAutospacing="0" w:afterAutospacing="0"/>
              <w:ind w:leftChars="0" w:right="0"/>
              <w:contextualSpacing/>
              <w:jc w:val="both"/>
              <w:rPr>
                <w:rFonts w:hint="eastAsia" w:eastAsia="等线"/>
                <w:bCs/>
                <w:szCs w:val="21"/>
                <w:vertAlign w:val="baseline"/>
              </w:rPr>
            </w:pPr>
            <w:r>
              <w:rPr>
                <w:rFonts w:hint="default" w:ascii="Times New Roman" w:hAnsi="Times New Roman" w:cs="Times New Roman"/>
                <w:color w:val="auto"/>
                <w:sz w:val="21"/>
                <w:szCs w:val="21"/>
              </w:rPr>
              <w:t>FFS: Values of M to be supported</w:t>
            </w:r>
          </w:p>
        </w:tc>
      </w:tr>
    </w:tbl>
    <w:p>
      <w:pPr>
        <w:spacing w:before="120" w:after="120"/>
      </w:pPr>
      <w:r>
        <w:rPr>
          <w:rFonts w:hint="eastAsia"/>
        </w:rPr>
        <w:t xml:space="preserve">Using option 1, the duration of </w:t>
      </w:r>
      <w:r>
        <w:rPr>
          <w:rFonts w:hint="eastAsia"/>
          <w:lang w:val="en-US" w:eastAsia="zh-CN"/>
        </w:rPr>
        <w:t>CAP</w:t>
      </w:r>
      <w:r>
        <w:rPr>
          <w:rFonts w:hint="eastAsia"/>
        </w:rPr>
        <w:t xml:space="preserve"> is variable for different M values. </w:t>
      </w:r>
      <w:r>
        <w:rPr>
          <w:rFonts w:hint="eastAsia"/>
          <w:lang w:val="en-US" w:eastAsia="zh-CN"/>
        </w:rPr>
        <w:t>It can use</w:t>
      </w:r>
      <w:r>
        <w:rPr>
          <w:rFonts w:hint="eastAsia"/>
        </w:rPr>
        <w:t xml:space="preserve"> one </w:t>
      </w:r>
      <w:r>
        <w:rPr>
          <w:rFonts w:hint="eastAsia"/>
          <w:lang w:val="en-US" w:eastAsia="zh-CN"/>
        </w:rPr>
        <w:t xml:space="preserve">CAP </w:t>
      </w:r>
      <w:r>
        <w:rPr>
          <w:rFonts w:hint="eastAsia"/>
        </w:rPr>
        <w:t>pattern for all M values</w:t>
      </w:r>
      <w:r>
        <w:rPr>
          <w:rFonts w:hint="eastAsia"/>
          <w:lang w:val="en-US" w:eastAsia="zh-CN"/>
        </w:rPr>
        <w:t xml:space="preserve"> or different number of chips for different M values. In both ways,</w:t>
      </w:r>
      <w:r>
        <w:rPr>
          <w:rFonts w:hint="eastAsia"/>
        </w:rPr>
        <w:t xml:space="preserve"> the duration of CAP will be shorter with increasing value of M. </w:t>
      </w:r>
    </w:p>
    <w:p>
      <w:pPr>
        <w:spacing w:before="120" w:after="120"/>
      </w:pPr>
      <w:r>
        <w:rPr>
          <w:rFonts w:hint="eastAsia"/>
        </w:rPr>
        <w:t>With option 2, the duration of the clock-acquisition part remains consistent across all M values. However, this approach may incur a significant overhead. To ensure that the device can determine the OOK chip duration, the CAP must contain at least two rising or two falling edges</w:t>
      </w:r>
      <w:r>
        <w:rPr>
          <w:rFonts w:hint="eastAsia"/>
          <w:lang w:val="en-US" w:eastAsia="zh-CN"/>
        </w:rPr>
        <w:t>, which</w:t>
      </w:r>
      <w:r>
        <w:rPr>
          <w:rFonts w:hint="eastAsia"/>
        </w:rPr>
        <w:t xml:space="preserve"> </w:t>
      </w:r>
      <w:r>
        <w:rPr>
          <w:rFonts w:hint="eastAsia"/>
          <w:lang w:val="en-US" w:eastAsia="zh-CN"/>
        </w:rPr>
        <w:t xml:space="preserve">requires a </w:t>
      </w:r>
      <w:r>
        <w:rPr>
          <w:rFonts w:hint="eastAsia"/>
        </w:rPr>
        <w:t>minimum of three</w:t>
      </w:r>
      <w:r>
        <w:rPr>
          <w:rFonts w:hint="eastAsia"/>
          <w:lang w:val="en-US" w:eastAsia="zh-CN"/>
        </w:rPr>
        <w:t xml:space="preserve"> </w:t>
      </w:r>
      <w:r>
        <w:rPr>
          <w:rFonts w:hint="eastAsia"/>
        </w:rPr>
        <w:t>chips</w:t>
      </w:r>
      <w:r>
        <w:rPr>
          <w:rFonts w:hint="eastAsia"/>
          <w:lang w:val="en-US" w:eastAsia="zh-CN"/>
        </w:rPr>
        <w:t>.</w:t>
      </w:r>
      <w:r>
        <w:rPr>
          <w:rFonts w:hint="eastAsia"/>
        </w:rPr>
        <w:t xml:space="preserve"> </w:t>
      </w:r>
      <w:r>
        <w:rPr>
          <w:rFonts w:hint="eastAsia"/>
          <w:lang w:val="en-US" w:eastAsia="zh-CN"/>
        </w:rPr>
        <w:t>T</w:t>
      </w:r>
      <w:r>
        <w:rPr>
          <w:rFonts w:hint="eastAsia"/>
        </w:rPr>
        <w:t xml:space="preserve">his necessitates a minimum of three OFDM symbols for M=1. If the </w:t>
      </w:r>
      <w:r>
        <w:rPr>
          <w:rFonts w:hint="eastAsia"/>
          <w:lang w:val="en-US" w:eastAsia="zh-CN"/>
        </w:rPr>
        <w:t>CAP</w:t>
      </w:r>
      <w:r>
        <w:rPr>
          <w:rFonts w:hint="eastAsia"/>
        </w:rPr>
        <w:t xml:space="preserve"> duration is kept uniform for all M values, </w:t>
      </w:r>
      <w:r>
        <w:rPr>
          <w:rFonts w:hint="eastAsia"/>
          <w:lang w:val="en-US" w:eastAsia="zh-CN"/>
        </w:rPr>
        <w:t>t</w:t>
      </w:r>
      <w:r>
        <w:rPr>
          <w:rFonts w:hint="eastAsia"/>
        </w:rPr>
        <w:t xml:space="preserve">he number of chips will be </w:t>
      </w:r>
      <w:r>
        <w:rPr>
          <w:rFonts w:hint="eastAsia"/>
          <w:color w:val="060607"/>
          <w:shd w:val="clear" w:color="auto" w:fill="FFFFFF"/>
        </w:rPr>
        <w:t>3</w:t>
      </w:r>
      <w:r>
        <w:rPr>
          <w:rFonts w:hint="eastAsia"/>
        </w:rPr>
        <w:t>×</w:t>
      </w:r>
      <w:r>
        <w:rPr>
          <w:rFonts w:hint="eastAsia"/>
          <w:color w:val="060607"/>
          <w:shd w:val="clear" w:color="auto" w:fill="FFFFFF"/>
        </w:rPr>
        <w:t>24</w:t>
      </w:r>
      <w:r>
        <w:rPr>
          <w:rFonts w:hint="eastAsia"/>
        </w:rPr>
        <w:t xml:space="preserve"> or </w:t>
      </w:r>
      <w:r>
        <w:rPr>
          <w:rFonts w:hint="eastAsia"/>
          <w:color w:val="060607"/>
          <w:shd w:val="clear" w:color="auto" w:fill="FFFFFF"/>
        </w:rPr>
        <w:t>3</w:t>
      </w:r>
      <w:r>
        <w:rPr>
          <w:rFonts w:hint="eastAsia"/>
        </w:rPr>
        <w:t>×</w:t>
      </w:r>
      <w:r>
        <w:rPr>
          <w:rFonts w:hint="eastAsia"/>
          <w:color w:val="060607"/>
          <w:shd w:val="clear" w:color="auto" w:fill="FFFFFF"/>
        </w:rPr>
        <w:t>32</w:t>
      </w:r>
      <w:r>
        <w:rPr>
          <w:rFonts w:hint="eastAsia"/>
        </w:rPr>
        <w:t xml:space="preserve"> for M</w:t>
      </w:r>
      <w:r>
        <w:rPr>
          <w:rFonts w:hint="eastAsia"/>
          <w:color w:val="060607"/>
          <w:shd w:val="clear" w:color="auto" w:fill="FFFFFF"/>
        </w:rPr>
        <w:t>=24</w:t>
      </w:r>
      <w:r>
        <w:rPr>
          <w:rFonts w:hint="eastAsia"/>
        </w:rPr>
        <w:t xml:space="preserve"> and M</w:t>
      </w:r>
      <w:r>
        <w:rPr>
          <w:rFonts w:hint="eastAsia"/>
          <w:color w:val="060607"/>
          <w:shd w:val="clear" w:color="auto" w:fill="FFFFFF"/>
        </w:rPr>
        <w:t>=32</w:t>
      </w:r>
      <w:r>
        <w:rPr>
          <w:rFonts w:hint="eastAsia"/>
        </w:rPr>
        <w:t>, respectively.</w:t>
      </w:r>
      <w:r>
        <w:rPr>
          <w:rFonts w:hint="eastAsia"/>
          <w:lang w:val="en-US" w:eastAsia="zh-CN"/>
        </w:rPr>
        <w:t xml:space="preserve"> Such a configuration</w:t>
      </w:r>
      <w:r>
        <w:rPr>
          <w:rFonts w:hint="eastAsia"/>
        </w:rPr>
        <w:t xml:space="preserve"> </w:t>
      </w:r>
      <w:r>
        <w:rPr>
          <w:rFonts w:hint="eastAsia"/>
          <w:lang w:val="en-US" w:eastAsia="zh-CN"/>
        </w:rPr>
        <w:t>would</w:t>
      </w:r>
      <w:r>
        <w:rPr>
          <w:rFonts w:hint="eastAsia"/>
        </w:rPr>
        <w:t xml:space="preserve"> be excessive and not </w:t>
      </w:r>
      <w:r>
        <w:rPr>
          <w:rFonts w:hint="eastAsia"/>
          <w:lang w:val="en-US" w:eastAsia="zh-CN"/>
        </w:rPr>
        <w:t>resource-</w:t>
      </w:r>
      <w:r>
        <w:rPr>
          <w:rFonts w:hint="eastAsia"/>
        </w:rPr>
        <w:t xml:space="preserve">efficient </w:t>
      </w:r>
      <w:r>
        <w:rPr>
          <w:rFonts w:hint="eastAsia"/>
          <w:lang w:val="en-US" w:eastAsia="zh-CN"/>
        </w:rPr>
        <w:t>for large M</w:t>
      </w:r>
      <w:r>
        <w:rPr>
          <w:rFonts w:hint="eastAsia"/>
        </w:rPr>
        <w:t xml:space="preserve">. </w:t>
      </w:r>
      <w:r>
        <w:rPr>
          <w:rFonts w:hint="eastAsia"/>
          <w:lang w:val="en-US" w:eastAsia="zh-CN"/>
        </w:rPr>
        <w:t>Moreover, t</w:t>
      </w:r>
      <w:r>
        <w:rPr>
          <w:rFonts w:hint="eastAsia"/>
        </w:rPr>
        <w:t>he large number of chips in CAP will increase the probability of errors for large M values and should be avoided.</w:t>
      </w:r>
    </w:p>
    <w:p>
      <w:pPr>
        <w:pStyle w:val="34"/>
        <w:spacing w:before="120" w:after="120"/>
        <w:rPr>
          <w:lang w:val="en-US" w:eastAsia="zh-CN"/>
        </w:rPr>
      </w:pPr>
      <w:bookmarkStart w:id="141" w:name="_Toc18101"/>
      <w:bookmarkStart w:id="142" w:name="_Toc1249"/>
      <w:bookmarkStart w:id="143" w:name="_Toc29309"/>
      <w:bookmarkStart w:id="144" w:name="_Toc16412"/>
      <w:bookmarkStart w:id="145" w:name="_Toc3811"/>
      <w:bookmarkStart w:id="146" w:name="_Toc20538"/>
      <w:bookmarkStart w:id="147" w:name="_Toc14641"/>
      <w:bookmarkStart w:id="148" w:name="_Toc25040"/>
      <w:bookmarkStart w:id="149" w:name="_Toc19297"/>
      <w:bookmarkStart w:id="150" w:name="_Toc29831"/>
      <w:bookmarkStart w:id="151" w:name="_Toc22006"/>
      <w:r>
        <w:rPr>
          <w:rFonts w:hint="eastAsia"/>
          <w:lang w:val="en-US" w:eastAsia="zh-CN"/>
        </w:rPr>
        <w:t xml:space="preserve">With option 2, where </w:t>
      </w:r>
      <w:r>
        <w:rPr>
          <w:lang w:val="en-US" w:eastAsia="zh-CN"/>
        </w:rPr>
        <w:t>‘</w:t>
      </w:r>
      <w:r>
        <w:rPr>
          <w:rFonts w:hint="eastAsia"/>
          <w:lang w:val="en-US" w:eastAsia="zh-CN"/>
        </w:rPr>
        <w:t>the duration of the clock-acquisition part remains consistent across all M values</w:t>
      </w:r>
      <w:r>
        <w:rPr>
          <w:lang w:val="en-US" w:eastAsia="zh-CN"/>
        </w:rPr>
        <w:t>’</w:t>
      </w:r>
      <w:r>
        <w:rPr>
          <w:rFonts w:hint="eastAsia"/>
          <w:lang w:val="en-US" w:eastAsia="zh-CN"/>
        </w:rPr>
        <w:t>, at least three OFDM symbols are required for clock-acquisition part. This option would</w:t>
      </w:r>
      <w:r>
        <w:rPr>
          <w:rFonts w:hint="eastAsia"/>
        </w:rPr>
        <w:t xml:space="preserve"> be excessive and not </w:t>
      </w:r>
      <w:r>
        <w:rPr>
          <w:rFonts w:hint="eastAsia"/>
          <w:lang w:val="en-US" w:eastAsia="zh-CN"/>
        </w:rPr>
        <w:t>resource-</w:t>
      </w:r>
      <w:r>
        <w:rPr>
          <w:rFonts w:hint="eastAsia"/>
        </w:rPr>
        <w:t xml:space="preserve">efficient </w:t>
      </w:r>
      <w:r>
        <w:rPr>
          <w:rFonts w:hint="eastAsia"/>
          <w:lang w:val="en-US" w:eastAsia="zh-CN"/>
        </w:rPr>
        <w:t>for large M.</w:t>
      </w:r>
      <w:bookmarkEnd w:id="141"/>
      <w:bookmarkEnd w:id="142"/>
      <w:bookmarkEnd w:id="143"/>
      <w:bookmarkEnd w:id="144"/>
      <w:bookmarkEnd w:id="145"/>
      <w:bookmarkEnd w:id="146"/>
      <w:bookmarkEnd w:id="147"/>
      <w:bookmarkEnd w:id="148"/>
      <w:bookmarkEnd w:id="149"/>
      <w:bookmarkEnd w:id="150"/>
      <w:bookmarkEnd w:id="151"/>
    </w:p>
    <w:p>
      <w:pPr>
        <w:pStyle w:val="35"/>
        <w:spacing w:before="120" w:after="120"/>
        <w:rPr>
          <w:lang w:val="en-US" w:eastAsia="zh-CN"/>
        </w:rPr>
      </w:pPr>
      <w:bookmarkStart w:id="152" w:name="_Toc6331"/>
      <w:bookmarkStart w:id="153" w:name="_Toc6615"/>
      <w:bookmarkStart w:id="154" w:name="_Toc13781"/>
      <w:bookmarkStart w:id="155" w:name="_Toc23402"/>
      <w:bookmarkStart w:id="156" w:name="_Toc7604"/>
      <w:bookmarkStart w:id="157" w:name="_Toc19602"/>
      <w:bookmarkStart w:id="158" w:name="_Toc11942"/>
      <w:r>
        <w:rPr>
          <w:rFonts w:hint="eastAsia"/>
          <w:lang w:val="en-US" w:eastAsia="zh-CN"/>
        </w:rPr>
        <w:t xml:space="preserve">Option 1 </w:t>
      </w:r>
      <w:r>
        <w:rPr>
          <w:lang w:val="en-US" w:eastAsia="zh-CN"/>
        </w:rPr>
        <w:t>‘</w:t>
      </w:r>
      <w:r>
        <w:t>Duration of the clock-acquisition part is variable for different M values, i.e. the duration becomes shorter with increasing value of M</w:t>
      </w:r>
      <w:r>
        <w:rPr>
          <w:lang w:val="en-US" w:eastAsia="zh-CN"/>
        </w:rPr>
        <w:t>’</w:t>
      </w:r>
      <w:r>
        <w:rPr>
          <w:rFonts w:hint="eastAsia"/>
          <w:lang w:val="en-US" w:eastAsia="zh-CN"/>
        </w:rPr>
        <w:t xml:space="preserve"> is preferred.</w:t>
      </w:r>
      <w:bookmarkEnd w:id="152"/>
      <w:bookmarkEnd w:id="153"/>
      <w:bookmarkEnd w:id="154"/>
      <w:bookmarkEnd w:id="155"/>
      <w:bookmarkEnd w:id="156"/>
      <w:bookmarkEnd w:id="157"/>
      <w:bookmarkEnd w:id="158"/>
    </w:p>
    <w:p>
      <w:pPr>
        <w:spacing w:before="120" w:after="120"/>
        <w:rPr>
          <w:rFonts w:hint="default" w:eastAsia="宋体"/>
          <w:lang w:val="en-US" w:eastAsia="zh-CN"/>
        </w:rPr>
      </w:pPr>
      <w:r>
        <w:rPr>
          <w:rFonts w:hint="eastAsia"/>
        </w:rPr>
        <w:t xml:space="preserve">For the pattern of clock-acquisition part, the simplest way is to use multiple alternating high and low voltages, where each voltage occupies one chip(i.e., 101010...). </w:t>
      </w:r>
    </w:p>
    <w:p>
      <w:pPr>
        <w:spacing w:before="120" w:after="120"/>
        <w:rPr>
          <w:rFonts w:hint="default"/>
          <w:lang w:val="en-US"/>
        </w:rPr>
      </w:pPr>
      <w:r>
        <w:rPr>
          <w:rFonts w:hint="eastAsia"/>
          <w:lang w:val="en-US" w:eastAsia="zh-CN"/>
        </w:rPr>
        <w:t xml:space="preserve">According to the evaluation results in </w:t>
      </w:r>
      <w:r>
        <w:rPr>
          <w:rFonts w:hint="eastAsia"/>
          <w:highlight w:val="none"/>
          <w:lang w:val="en-US" w:eastAsia="zh-CN"/>
        </w:rPr>
        <w:t>[2]</w:t>
      </w:r>
      <w:r>
        <w:rPr>
          <w:rFonts w:hint="eastAsia"/>
        </w:rPr>
        <w:t>,</w:t>
      </w:r>
      <w:r>
        <w:rPr>
          <w:rFonts w:hint="eastAsia"/>
          <w:lang w:val="en-US" w:eastAsia="zh-CN"/>
        </w:rPr>
        <w:t xml:space="preserve"> candidate 5 in CP handling Method type 2-1 provides the best performance for large M value, </w:t>
      </w:r>
      <w:r>
        <w:rPr>
          <w:rFonts w:hint="eastAsia"/>
        </w:rPr>
        <w:t xml:space="preserve">which requires that the data transmission must start from an even-numbered chip within an OFDM symbol. Hence, the </w:t>
      </w:r>
      <w:r>
        <w:rPr>
          <w:rFonts w:hint="eastAsia"/>
          <w:lang w:val="en-US" w:eastAsia="zh-CN"/>
        </w:rPr>
        <w:t>CAP should</w:t>
      </w:r>
      <w:r>
        <w:rPr>
          <w:rFonts w:hint="eastAsia"/>
        </w:rPr>
        <w:t xml:space="preserve"> consist of an odd number of chips</w:t>
      </w:r>
      <w:r>
        <w:rPr>
          <w:rFonts w:hint="eastAsia"/>
          <w:lang w:val="en-US" w:eastAsia="zh-CN"/>
        </w:rPr>
        <w:t>.</w:t>
      </w:r>
      <w:r>
        <w:rPr>
          <w:rFonts w:hint="eastAsia"/>
        </w:rPr>
        <w:t>.</w:t>
      </w:r>
      <w:r>
        <w:rPr>
          <w:rFonts w:hint="eastAsia"/>
          <w:lang w:val="en-US" w:eastAsia="zh-CN"/>
        </w:rPr>
        <w:t>For example, a</w:t>
      </w:r>
      <w:r>
        <w:rPr>
          <w:rFonts w:hint="eastAsia"/>
        </w:rPr>
        <w:t xml:space="preserve">s shown in Figure </w:t>
      </w:r>
      <w:r>
        <w:rPr>
          <w:rFonts w:hint="eastAsia"/>
          <w:lang w:val="en-US" w:eastAsia="zh-CN"/>
        </w:rPr>
        <w:t>3</w:t>
      </w:r>
      <w:r>
        <w:rPr>
          <w:rFonts w:hint="eastAsia"/>
        </w:rPr>
        <w:t>, the clock-acquisition part includes 7 chips</w:t>
      </w:r>
      <w:r>
        <w:rPr>
          <w:rFonts w:hint="eastAsia"/>
          <w:lang w:val="en-US" w:eastAsia="zh-CN"/>
        </w:rPr>
        <w:t>, one of the PRDCH chip is transmitted in the same OFDM symbol as the CAP, achieving the same effect as Candidate 5, as outlined in the agreement in agenda 9.4.1.</w:t>
      </w:r>
    </w:p>
    <w:p>
      <w:pPr>
        <w:spacing w:before="120" w:after="120"/>
      </w:pPr>
    </w:p>
    <w:p>
      <w:pPr>
        <w:spacing w:before="120" w:after="120"/>
        <w:jc w:val="center"/>
      </w:pPr>
      <w:r>
        <w:rPr>
          <w:rFonts w:ascii="宋体" w:hAnsi="宋体" w:cs="宋体"/>
          <w:kern w:val="0"/>
          <w:sz w:val="24"/>
          <w:szCs w:val="24"/>
        </w:rPr>
        <w:drawing>
          <wp:inline distT="0" distB="0" distL="114300" distR="114300">
            <wp:extent cx="5547360" cy="1979295"/>
            <wp:effectExtent l="0" t="0" r="0" b="1905"/>
            <wp:docPr id="16"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descr="IMG_256"/>
                    <pic:cNvPicPr>
                      <a:picLocks noChangeAspect="1"/>
                    </pic:cNvPicPr>
                  </pic:nvPicPr>
                  <pic:blipFill>
                    <a:blip r:embed="rId13"/>
                    <a:stretch>
                      <a:fillRect/>
                    </a:stretch>
                  </pic:blipFill>
                  <pic:spPr>
                    <a:xfrm>
                      <a:off x="0" y="0"/>
                      <a:ext cx="5547360" cy="1979295"/>
                    </a:xfrm>
                    <a:prstGeom prst="rect">
                      <a:avLst/>
                    </a:prstGeom>
                    <a:noFill/>
                    <a:ln w="9525">
                      <a:noFill/>
                    </a:ln>
                  </pic:spPr>
                </pic:pic>
              </a:graphicData>
            </a:graphic>
          </wp:inline>
        </w:drawing>
      </w:r>
    </w:p>
    <w:p>
      <w:pPr>
        <w:spacing w:before="120" w:after="120"/>
        <w:jc w:val="center"/>
      </w:pPr>
      <w:r>
        <w:rPr>
          <w:rFonts w:hint="eastAsia"/>
        </w:rPr>
        <w:t xml:space="preserve">Figure </w:t>
      </w:r>
      <w:r>
        <w:rPr>
          <w:rFonts w:hint="eastAsia"/>
          <w:lang w:val="en-US" w:eastAsia="zh-CN"/>
        </w:rPr>
        <w:t>3</w:t>
      </w:r>
      <w:r>
        <w:rPr>
          <w:rFonts w:hint="eastAsia"/>
        </w:rPr>
        <w:t xml:space="preserve"> One example of clock-acquisition part</w:t>
      </w:r>
    </w:p>
    <w:p>
      <w:pPr>
        <w:spacing w:before="120" w:after="120"/>
      </w:pPr>
      <w:r>
        <w:rPr>
          <w:rFonts w:hint="eastAsia"/>
        </w:rPr>
        <w:t>As discussed above, the chip number of CAP should not less than 3. Thus, an odd number not less than 3 can be considered for the chip number of CAP.</w:t>
      </w:r>
    </w:p>
    <w:p>
      <w:pPr>
        <w:pStyle w:val="35"/>
        <w:spacing w:before="120" w:after="120"/>
        <w:rPr>
          <w:lang w:val="en-US" w:eastAsia="zh-CN"/>
        </w:rPr>
      </w:pPr>
      <w:bookmarkStart w:id="159" w:name="_Toc15921"/>
      <w:bookmarkStart w:id="160" w:name="_Toc2980"/>
      <w:bookmarkStart w:id="161" w:name="_Toc8480"/>
      <w:bookmarkStart w:id="162" w:name="_Toc32498"/>
      <w:bookmarkStart w:id="163" w:name="_Toc28543"/>
      <w:bookmarkStart w:id="164" w:name="_Toc14895"/>
      <w:bookmarkStart w:id="165" w:name="_Toc31208"/>
      <w:bookmarkStart w:id="166" w:name="_Toc15043"/>
      <w:bookmarkStart w:id="167" w:name="_Toc7126"/>
      <w:bookmarkStart w:id="168" w:name="_Toc2565"/>
      <w:bookmarkStart w:id="169" w:name="_Toc32340"/>
      <w:bookmarkStart w:id="170" w:name="_Toc30008"/>
      <w:bookmarkStart w:id="171" w:name="_Toc6897"/>
      <w:bookmarkStart w:id="172" w:name="_Toc5486"/>
      <w:bookmarkStart w:id="173" w:name="_Toc18540"/>
      <w:bookmarkStart w:id="174" w:name="_Toc23508"/>
      <w:bookmarkStart w:id="175" w:name="_Toc18143"/>
      <w:bookmarkStart w:id="176" w:name="_Toc28160"/>
      <w:bookmarkStart w:id="177" w:name="_Toc11805"/>
      <w:bookmarkStart w:id="178" w:name="_Toc32002"/>
      <w:bookmarkStart w:id="179" w:name="_Toc32317"/>
      <w:bookmarkStart w:id="180" w:name="_Toc24690"/>
      <w:r>
        <w:rPr>
          <w:rFonts w:hint="eastAsia"/>
          <w:lang w:val="en-US" w:eastAsia="zh-CN"/>
        </w:rPr>
        <w:t>CAP with a pattern of multiple alternating high and low voltages(i.e., 101010... or 01010...), the choice between using 101010... or 010101... is dictated by the voltage of the last chip in start indicator part.</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pPr>
        <w:pStyle w:val="35"/>
        <w:spacing w:before="120" w:after="120"/>
        <w:rPr>
          <w:lang w:val="en-US" w:eastAsia="zh-CN"/>
        </w:rPr>
      </w:pPr>
      <w:bookmarkStart w:id="181" w:name="_Toc20652"/>
      <w:bookmarkStart w:id="182" w:name="_Toc26280"/>
      <w:bookmarkStart w:id="183" w:name="_Toc10564"/>
      <w:bookmarkStart w:id="184" w:name="_Toc8565"/>
      <w:bookmarkStart w:id="185" w:name="_Toc14164"/>
      <w:bookmarkStart w:id="186" w:name="_Toc29319"/>
      <w:bookmarkStart w:id="187" w:name="_Toc2920"/>
      <w:bookmarkStart w:id="188" w:name="_Toc2208"/>
      <w:bookmarkStart w:id="189" w:name="_Toc11183"/>
      <w:bookmarkStart w:id="190" w:name="_Toc29457"/>
      <w:bookmarkStart w:id="191" w:name="_Toc13130"/>
      <w:bookmarkStart w:id="192" w:name="_Toc8158"/>
      <w:bookmarkStart w:id="193" w:name="_Toc30179"/>
      <w:bookmarkStart w:id="194" w:name="_Toc13749"/>
      <w:r>
        <w:rPr>
          <w:rFonts w:hint="eastAsia"/>
          <w:lang w:val="en-US" w:eastAsia="zh-CN"/>
        </w:rPr>
        <w:t>CAP with an odd number of chips , with a minimum of three chips, can be a start point.</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pPr>
        <w:numPr>
          <w:ilvl w:val="255"/>
          <w:numId w:val="0"/>
        </w:numPr>
        <w:spacing w:before="120" w:after="120"/>
        <w:rPr>
          <w:rFonts w:hint="default" w:eastAsia="等线"/>
          <w:bCs/>
          <w:szCs w:val="21"/>
          <w:lang w:val="en-US" w:eastAsia="zh-CN"/>
        </w:rPr>
      </w:pPr>
      <w:r>
        <w:rPr>
          <w:rFonts w:hint="eastAsia" w:eastAsia="等线"/>
          <w:bCs/>
          <w:szCs w:val="21"/>
          <w:lang w:val="en-US" w:eastAsia="zh-CN"/>
        </w:rPr>
        <w:t xml:space="preserve">As analyzed above, at least 3 chips are required for CAP. Considering that the last chip in CAP may be affected by the first chip of the data, </w:t>
      </w:r>
      <w:r>
        <w:rPr>
          <w:rFonts w:hint="eastAsia" w:ascii="Times New Roman" w:hAnsi="Times New Roman" w:eastAsia="等线" w:cs="Times New Roman"/>
          <w:bCs/>
          <w:i w:val="0"/>
          <w:iCs w:val="0"/>
          <w:caps w:val="0"/>
          <w:color w:val="auto"/>
          <w:spacing w:val="0"/>
          <w:sz w:val="21"/>
          <w:szCs w:val="21"/>
          <w:shd w:val="clear" w:fill="auto"/>
        </w:rPr>
        <w:t xml:space="preserve">effectively only two chips can be utilized for M determination For small M values, three chips are sufficient, given the </w:t>
      </w:r>
      <w:r>
        <w:rPr>
          <w:rFonts w:hint="eastAsia" w:eastAsia="等线" w:cs="Times New Roman"/>
          <w:bCs/>
          <w:i w:val="0"/>
          <w:iCs w:val="0"/>
          <w:caps w:val="0"/>
          <w:color w:val="auto"/>
          <w:spacing w:val="0"/>
          <w:sz w:val="21"/>
          <w:szCs w:val="21"/>
          <w:shd w:val="clear" w:fill="auto"/>
          <w:lang w:val="en-US" w:eastAsia="zh-CN"/>
        </w:rPr>
        <w:t>large</w:t>
      </w:r>
      <w:r>
        <w:rPr>
          <w:rFonts w:hint="eastAsia" w:ascii="Times New Roman" w:hAnsi="Times New Roman" w:eastAsia="等线" w:cs="Times New Roman"/>
          <w:bCs/>
          <w:i w:val="0"/>
          <w:iCs w:val="0"/>
          <w:caps w:val="0"/>
          <w:color w:val="auto"/>
          <w:spacing w:val="0"/>
          <w:sz w:val="21"/>
          <w:szCs w:val="21"/>
          <w:shd w:val="clear" w:fill="auto"/>
        </w:rPr>
        <w:t xml:space="preserve"> chip duration. However, for large M values, the difference in chip duration between two adjacent M values is small, and using only 3 chips for CAP </w:t>
      </w:r>
      <w:r>
        <w:rPr>
          <w:rFonts w:hint="eastAsia" w:eastAsia="等线" w:cs="Times New Roman"/>
          <w:bCs/>
          <w:i w:val="0"/>
          <w:iCs w:val="0"/>
          <w:caps w:val="0"/>
          <w:color w:val="auto"/>
          <w:spacing w:val="0"/>
          <w:sz w:val="21"/>
          <w:szCs w:val="21"/>
          <w:shd w:val="clear" w:fill="auto"/>
          <w:lang w:val="en-US" w:eastAsia="zh-CN"/>
        </w:rPr>
        <w:t xml:space="preserve">may </w:t>
      </w:r>
      <w:r>
        <w:rPr>
          <w:rFonts w:hint="eastAsia" w:ascii="Times New Roman" w:hAnsi="Times New Roman" w:eastAsia="等线" w:cs="Times New Roman"/>
          <w:bCs/>
          <w:i w:val="0"/>
          <w:iCs w:val="0"/>
          <w:caps w:val="0"/>
          <w:color w:val="auto"/>
          <w:spacing w:val="0"/>
          <w:sz w:val="21"/>
          <w:szCs w:val="21"/>
          <w:shd w:val="clear" w:fill="auto"/>
        </w:rPr>
        <w:t>lead to poor accuracy in estimating the chip duration.</w:t>
      </w:r>
    </w:p>
    <w:p>
      <w:pPr>
        <w:pStyle w:val="34"/>
        <w:bidi w:val="0"/>
        <w:rPr>
          <w:rFonts w:hint="default"/>
          <w:lang w:val="en-US" w:eastAsia="zh-CN"/>
        </w:rPr>
      </w:pPr>
      <w:bookmarkStart w:id="195" w:name="_Toc20130"/>
      <w:bookmarkStart w:id="196" w:name="_Toc14939"/>
      <w:bookmarkStart w:id="197" w:name="_Toc10264"/>
      <w:bookmarkStart w:id="198" w:name="_Toc1513"/>
      <w:bookmarkStart w:id="199" w:name="_Toc29976"/>
      <w:r>
        <w:rPr>
          <w:rFonts w:hint="eastAsia"/>
          <w:lang w:val="en-US" w:eastAsia="zh-CN"/>
        </w:rPr>
        <w:t>3 chips in CAP is sufficient for small M values. However, for large M values, it is inadequate.</w:t>
      </w:r>
      <w:bookmarkEnd w:id="195"/>
      <w:bookmarkEnd w:id="196"/>
      <w:bookmarkEnd w:id="197"/>
      <w:bookmarkEnd w:id="198"/>
      <w:bookmarkEnd w:id="199"/>
    </w:p>
    <w:p>
      <w:pPr>
        <w:numPr>
          <w:ilvl w:val="255"/>
          <w:numId w:val="0"/>
        </w:numPr>
        <w:spacing w:before="120" w:after="120"/>
        <w:rPr>
          <w:lang w:val="en-US" w:eastAsia="zh-CN"/>
        </w:rPr>
      </w:pPr>
      <w:r>
        <w:rPr>
          <w:rFonts w:hint="eastAsia" w:eastAsia="等线"/>
          <w:bCs/>
          <w:szCs w:val="21"/>
          <w:lang w:val="en-US" w:eastAsia="zh-CN"/>
        </w:rPr>
        <w:t>Therefore, d</w:t>
      </w:r>
      <w:r>
        <w:rPr>
          <w:rFonts w:hint="eastAsia" w:eastAsia="等线"/>
          <w:bCs/>
          <w:szCs w:val="21"/>
        </w:rPr>
        <w:t>ifferent M values may require different number of chips of CAP</w:t>
      </w:r>
      <w:r>
        <w:rPr>
          <w:rFonts w:hint="eastAsia" w:eastAsia="等线"/>
          <w:bCs/>
          <w:szCs w:val="21"/>
          <w:lang w:val="en-US" w:eastAsia="zh-CN"/>
        </w:rPr>
        <w:t>. Since device must perform blind detection of chip length and the corresponding M value, there is no additional complexity to support multiple patterns in CAP.</w:t>
      </w:r>
      <w:r>
        <w:rPr>
          <w:rFonts w:hint="eastAsia" w:eastAsia="等线"/>
          <w:bCs/>
          <w:szCs w:val="21"/>
        </w:rPr>
        <w:t xml:space="preserve"> </w:t>
      </w:r>
      <w:r>
        <w:rPr>
          <w:rFonts w:hint="eastAsia" w:eastAsia="等线"/>
          <w:bCs/>
          <w:szCs w:val="21"/>
          <w:lang w:val="en-US" w:eastAsia="zh-CN"/>
        </w:rPr>
        <w:t>Moreover</w:t>
      </w:r>
      <w:r>
        <w:rPr>
          <w:rFonts w:hint="eastAsia" w:eastAsia="等线"/>
          <w:bCs/>
          <w:szCs w:val="21"/>
        </w:rPr>
        <w:t>, this method allows for greater flexibility</w:t>
      </w:r>
      <w:r>
        <w:rPr>
          <w:rFonts w:hint="eastAsia" w:eastAsia="等线"/>
          <w:bCs/>
          <w:szCs w:val="21"/>
          <w:lang w:val="en-US" w:eastAsia="zh-CN"/>
        </w:rPr>
        <w:t xml:space="preserve"> as the number of chips can be </w:t>
      </w:r>
      <w:r>
        <w:rPr>
          <w:rFonts w:hint="eastAsia" w:eastAsia="等线"/>
          <w:bCs/>
          <w:szCs w:val="21"/>
        </w:rPr>
        <w:t>tailored to the needs of M values .</w:t>
      </w:r>
      <w:r>
        <w:rPr>
          <w:rFonts w:hint="eastAsia" w:eastAsia="等线"/>
          <w:bCs/>
          <w:szCs w:val="21"/>
          <w:lang w:val="en-US" w:eastAsia="zh-CN"/>
        </w:rPr>
        <w:t xml:space="preserve"> </w:t>
      </w:r>
      <w:r>
        <w:rPr>
          <w:rFonts w:hint="eastAsia" w:eastAsia="等线"/>
          <w:bCs/>
          <w:szCs w:val="21"/>
        </w:rPr>
        <w:t xml:space="preserve">For example, small M values may require </w:t>
      </w:r>
      <w:r>
        <w:rPr>
          <w:rFonts w:hint="eastAsia" w:eastAsia="等线"/>
          <w:bCs/>
          <w:szCs w:val="21"/>
          <w:lang w:val="en-US" w:eastAsia="zh-CN"/>
        </w:rPr>
        <w:t>3</w:t>
      </w:r>
      <w:r>
        <w:rPr>
          <w:rFonts w:hint="eastAsia" w:eastAsia="等线"/>
          <w:bCs/>
          <w:szCs w:val="21"/>
        </w:rPr>
        <w:t xml:space="preserve"> chips within CAP, and large M values require </w:t>
      </w:r>
      <w:r>
        <w:rPr>
          <w:rFonts w:hint="eastAsia" w:eastAsia="等线"/>
          <w:bCs/>
          <w:szCs w:val="21"/>
          <w:lang w:val="en-US" w:eastAsia="zh-CN"/>
        </w:rPr>
        <w:t xml:space="preserve">more </w:t>
      </w:r>
      <w:r>
        <w:rPr>
          <w:rFonts w:hint="eastAsia" w:eastAsia="等线"/>
          <w:bCs/>
          <w:szCs w:val="21"/>
        </w:rPr>
        <w:t>chips within CAP to obtain an accurate chip length.</w:t>
      </w:r>
    </w:p>
    <w:p>
      <w:pPr>
        <w:spacing w:before="120" w:after="120"/>
      </w:pPr>
      <w:r>
        <w:rPr>
          <w:rFonts w:hint="eastAsia"/>
          <w:lang w:val="en-US" w:eastAsia="zh-CN"/>
        </w:rPr>
        <w:t>T</w:t>
      </w:r>
      <w:r>
        <w:rPr>
          <w:rFonts w:hint="eastAsia"/>
        </w:rPr>
        <w:t>he</w:t>
      </w:r>
      <w:r>
        <w:rPr>
          <w:rFonts w:hint="eastAsia"/>
          <w:lang w:val="en-US" w:eastAsia="zh-CN"/>
        </w:rPr>
        <w:t xml:space="preserve"> exact</w:t>
      </w:r>
      <w:r>
        <w:rPr>
          <w:rFonts w:hint="eastAsia"/>
        </w:rPr>
        <w:t xml:space="preserve"> number of chips in the </w:t>
      </w:r>
      <w:r>
        <w:rPr>
          <w:rFonts w:hint="eastAsia"/>
          <w:lang w:val="en-US" w:eastAsia="zh-CN"/>
        </w:rPr>
        <w:t>CAP</w:t>
      </w:r>
      <w:r>
        <w:rPr>
          <w:rFonts w:hint="eastAsia"/>
        </w:rPr>
        <w:t xml:space="preserve"> is one important parameter. Different number of chips may provide different performance.</w:t>
      </w:r>
      <w:r>
        <w:rPr>
          <w:rFonts w:hint="eastAsia"/>
          <w:lang w:val="en-US" w:eastAsia="zh-CN"/>
        </w:rPr>
        <w:t xml:space="preserve"> To evaluate the performance of CAP, </w:t>
      </w:r>
      <w:r>
        <w:rPr>
          <w:rFonts w:hint="eastAsia"/>
        </w:rPr>
        <w:t xml:space="preserve">False Detection Rate </w:t>
      </w:r>
      <w:r>
        <w:rPr>
          <w:rFonts w:hint="eastAsia"/>
          <w:lang w:val="en-US" w:eastAsia="zh-CN"/>
        </w:rPr>
        <w:t>(FDR) is used</w:t>
      </w:r>
      <w:r>
        <w:rPr>
          <w:rFonts w:hint="eastAsia"/>
        </w:rPr>
        <w:t>, where FDR is the probability that the M value is erroneously estimated by the device</w:t>
      </w:r>
      <w:r>
        <w:rPr>
          <w:rFonts w:hint="eastAsia"/>
          <w:lang w:val="en-US" w:eastAsia="zh-CN"/>
        </w:rPr>
        <w:t>.</w:t>
      </w:r>
    </w:p>
    <w:p>
      <w:pPr>
        <w:numPr>
          <w:ilvl w:val="255"/>
          <w:numId w:val="0"/>
        </w:numPr>
        <w:spacing w:before="120" w:after="120"/>
        <w:rPr>
          <w:rFonts w:hint="default" w:eastAsia="等线"/>
          <w:bCs/>
          <w:szCs w:val="21"/>
          <w:lang w:val="en-US" w:eastAsia="zh-CN"/>
        </w:rPr>
      </w:pPr>
      <w:r>
        <w:rPr>
          <w:rFonts w:hint="eastAsia" w:eastAsia="等线"/>
          <w:bCs/>
          <w:szCs w:val="21"/>
          <w:lang w:val="en-US" w:eastAsia="zh-CN"/>
        </w:rPr>
        <w:t>Table 3 provides simulation results for CAP with different numbers of chips. The candidate M value set is [1,2,4,6,12,24]. For all M values, 3PRBs are used for evaluation.</w:t>
      </w:r>
    </w:p>
    <w:p>
      <w:pPr>
        <w:numPr>
          <w:ilvl w:val="255"/>
          <w:numId w:val="0"/>
        </w:numPr>
        <w:spacing w:before="120" w:after="120"/>
        <w:jc w:val="center"/>
        <w:rPr>
          <w:rFonts w:hint="eastAsia" w:eastAsia="等线"/>
          <w:bCs/>
          <w:szCs w:val="21"/>
          <w:lang w:val="en-US" w:eastAsia="zh-CN"/>
        </w:rPr>
      </w:pPr>
      <w:r>
        <w:rPr>
          <w:rFonts w:hint="eastAsia" w:eastAsia="等线"/>
          <w:bCs/>
          <w:szCs w:val="21"/>
          <w:lang w:val="en-US" w:eastAsia="zh-CN"/>
        </w:rPr>
        <w:t>Table 3: Simulation results for CAP</w:t>
      </w:r>
    </w:p>
    <w:tbl>
      <w:tblPr>
        <w:tblStyle w:val="21"/>
        <w:tblW w:w="97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080"/>
        <w:gridCol w:w="1080"/>
        <w:gridCol w:w="1080"/>
        <w:gridCol w:w="1080"/>
        <w:gridCol w:w="1080"/>
        <w:gridCol w:w="1080"/>
        <w:gridCol w:w="108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FDR</w:t>
            </w:r>
          </w:p>
        </w:tc>
        <w:tc>
          <w:tcPr>
            <w:tcW w:w="2160" w:type="dxa"/>
            <w:gridSpan w:val="2"/>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M=4</w:t>
            </w:r>
          </w:p>
        </w:tc>
        <w:tc>
          <w:tcPr>
            <w:tcW w:w="2160" w:type="dxa"/>
            <w:gridSpan w:val="2"/>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M=6</w:t>
            </w:r>
          </w:p>
        </w:tc>
        <w:tc>
          <w:tcPr>
            <w:tcW w:w="2160" w:type="dxa"/>
            <w:gridSpan w:val="2"/>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M=12</w:t>
            </w:r>
          </w:p>
        </w:tc>
        <w:tc>
          <w:tcPr>
            <w:tcW w:w="2160" w:type="dxa"/>
            <w:gridSpan w:val="2"/>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M=24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SNR</w:t>
            </w:r>
          </w:p>
        </w:tc>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cs="Times New Roman"/>
                <w:i w:val="0"/>
                <w:iCs w:val="0"/>
                <w:color w:val="000000"/>
                <w:kern w:val="0"/>
                <w:sz w:val="20"/>
                <w:szCs w:val="20"/>
                <w:u w:val="none"/>
                <w:lang w:val="en-US" w:eastAsia="zh-CN" w:bidi="ar"/>
              </w:rPr>
              <w:t>13</w:t>
            </w:r>
          </w:p>
        </w:tc>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25</w:t>
            </w:r>
          </w:p>
        </w:tc>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0"/>
                <w:sz w:val="20"/>
                <w:szCs w:val="20"/>
                <w:u w:val="none"/>
                <w:lang w:val="en-US" w:eastAsia="zh-CN" w:bidi="ar"/>
              </w:rPr>
              <w:t>13</w:t>
            </w:r>
          </w:p>
        </w:tc>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25</w:t>
            </w:r>
          </w:p>
        </w:tc>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0"/>
                <w:sz w:val="20"/>
                <w:szCs w:val="20"/>
                <w:u w:val="none"/>
                <w:lang w:val="en-US" w:eastAsia="zh-CN" w:bidi="ar"/>
              </w:rPr>
              <w:t>13</w:t>
            </w:r>
          </w:p>
        </w:tc>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25</w:t>
            </w:r>
          </w:p>
        </w:tc>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0"/>
                <w:sz w:val="20"/>
                <w:szCs w:val="20"/>
                <w:u w:val="none"/>
                <w:lang w:val="en-US" w:eastAsia="zh-CN" w:bidi="ar"/>
              </w:rPr>
              <w:t>13</w:t>
            </w:r>
          </w:p>
        </w:tc>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chip=3</w:t>
            </w:r>
          </w:p>
        </w:tc>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20"/>
                <w:szCs w:val="20"/>
                <w:highlight w:val="yellow"/>
                <w:u w:val="none"/>
              </w:rPr>
            </w:pPr>
            <w:r>
              <w:rPr>
                <w:rFonts w:hint="eastAsia" w:cs="Times New Roman"/>
                <w:i w:val="0"/>
                <w:iCs w:val="0"/>
                <w:color w:val="000000"/>
                <w:kern w:val="0"/>
                <w:sz w:val="20"/>
                <w:szCs w:val="20"/>
                <w:highlight w:val="yellow"/>
                <w:u w:val="none"/>
                <w:lang w:val="en-US" w:eastAsia="zh-CN" w:bidi="ar"/>
              </w:rPr>
              <w:t>9</w:t>
            </w:r>
            <w:r>
              <w:rPr>
                <w:rFonts w:hint="default" w:ascii="Times New Roman" w:hAnsi="Times New Roman" w:eastAsia="宋体" w:cs="Times New Roman"/>
                <w:i w:val="0"/>
                <w:iCs w:val="0"/>
                <w:color w:val="000000"/>
                <w:kern w:val="0"/>
                <w:sz w:val="20"/>
                <w:szCs w:val="20"/>
                <w:highlight w:val="yellow"/>
                <w:u w:val="none"/>
                <w:lang w:val="en-US" w:eastAsia="zh-CN" w:bidi="ar"/>
              </w:rPr>
              <w:t>.78%</w:t>
            </w:r>
          </w:p>
        </w:tc>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0"/>
                <w:szCs w:val="20"/>
                <w:highlight w:val="yellow"/>
                <w:u w:val="none"/>
                <w:lang w:val="en-US" w:eastAsia="zh-CN" w:bidi="ar"/>
              </w:rPr>
            </w:pPr>
            <w:r>
              <w:rPr>
                <w:rFonts w:hint="eastAsia" w:cs="Times New Roman"/>
                <w:i w:val="0"/>
                <w:iCs w:val="0"/>
                <w:color w:val="000000"/>
                <w:kern w:val="0"/>
                <w:sz w:val="20"/>
                <w:szCs w:val="20"/>
                <w:highlight w:val="yellow"/>
                <w:u w:val="none"/>
                <w:lang w:val="en-US" w:eastAsia="zh-CN" w:bidi="ar"/>
              </w:rPr>
              <w:t>0.98</w:t>
            </w:r>
            <w:r>
              <w:rPr>
                <w:rFonts w:hint="default" w:ascii="Times New Roman" w:hAnsi="Times New Roman" w:eastAsia="宋体" w:cs="Times New Roman"/>
                <w:i w:val="0"/>
                <w:iCs w:val="0"/>
                <w:color w:val="000000"/>
                <w:kern w:val="0"/>
                <w:sz w:val="20"/>
                <w:szCs w:val="20"/>
                <w:highlight w:val="yellow"/>
                <w:u w:val="none"/>
                <w:lang w:val="en-US" w:eastAsia="zh-CN" w:bidi="ar"/>
              </w:rPr>
              <w:t>%</w:t>
            </w:r>
          </w:p>
        </w:tc>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0"/>
                <w:szCs w:val="20"/>
                <w:highlight w:val="yellow"/>
                <w:u w:val="none"/>
                <w:lang w:val="en-US" w:eastAsia="zh-CN" w:bidi="ar"/>
              </w:rPr>
            </w:pPr>
            <w:r>
              <w:rPr>
                <w:rFonts w:hint="default" w:ascii="Times New Roman" w:hAnsi="Times New Roman" w:eastAsia="宋体" w:cs="Times New Roman"/>
                <w:i w:val="0"/>
                <w:iCs w:val="0"/>
                <w:color w:val="000000"/>
                <w:kern w:val="0"/>
                <w:sz w:val="20"/>
                <w:szCs w:val="20"/>
                <w:highlight w:val="yellow"/>
                <w:u w:val="none"/>
                <w:lang w:val="en-US" w:eastAsia="zh-CN" w:bidi="ar"/>
              </w:rPr>
              <w:t>9.98%</w:t>
            </w:r>
          </w:p>
        </w:tc>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0"/>
                <w:szCs w:val="20"/>
                <w:highlight w:val="yellow"/>
                <w:u w:val="none"/>
                <w:lang w:val="en-US" w:eastAsia="zh-CN" w:bidi="ar"/>
              </w:rPr>
            </w:pPr>
            <w:r>
              <w:rPr>
                <w:rFonts w:hint="default" w:ascii="Times New Roman" w:hAnsi="Times New Roman" w:eastAsia="宋体" w:cs="Times New Roman"/>
                <w:i w:val="0"/>
                <w:iCs w:val="0"/>
                <w:color w:val="000000"/>
                <w:kern w:val="0"/>
                <w:sz w:val="20"/>
                <w:szCs w:val="20"/>
                <w:highlight w:val="yellow"/>
                <w:u w:val="none"/>
                <w:lang w:val="en-US" w:eastAsia="zh-CN" w:bidi="ar"/>
              </w:rPr>
              <w:t>0.85%</w:t>
            </w:r>
          </w:p>
        </w:tc>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20.76%</w:t>
            </w:r>
          </w:p>
        </w:tc>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1.85%</w:t>
            </w:r>
          </w:p>
        </w:tc>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43.04%</w:t>
            </w:r>
          </w:p>
        </w:tc>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43.78%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chip=4</w:t>
            </w:r>
          </w:p>
        </w:tc>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4.36%</w:t>
            </w:r>
          </w:p>
        </w:tc>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0.41%</w:t>
            </w:r>
          </w:p>
        </w:tc>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8.77%</w:t>
            </w:r>
          </w:p>
        </w:tc>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0.78%</w:t>
            </w:r>
          </w:p>
        </w:tc>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12.44%</w:t>
            </w:r>
          </w:p>
        </w:tc>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1</w:t>
            </w:r>
            <w:r>
              <w:rPr>
                <w:rFonts w:hint="default" w:ascii="Times New Roman" w:hAnsi="Times New Roman" w:eastAsia="宋体" w:cs="Times New Roman"/>
                <w:i w:val="0"/>
                <w:iCs w:val="0"/>
                <w:color w:val="000000"/>
                <w:kern w:val="0"/>
                <w:sz w:val="20"/>
                <w:szCs w:val="20"/>
                <w:u w:val="none"/>
                <w:lang w:val="en-US" w:eastAsia="zh-CN" w:bidi="ar"/>
              </w:rPr>
              <w:t>.</w:t>
            </w:r>
            <w:r>
              <w:rPr>
                <w:rFonts w:hint="eastAsia" w:cs="Times New Roman"/>
                <w:i w:val="0"/>
                <w:iCs w:val="0"/>
                <w:color w:val="000000"/>
                <w:kern w:val="0"/>
                <w:sz w:val="20"/>
                <w:szCs w:val="20"/>
                <w:u w:val="none"/>
                <w:lang w:val="en-US" w:eastAsia="zh-CN" w:bidi="ar"/>
              </w:rPr>
              <w:t>0</w:t>
            </w:r>
            <w:r>
              <w:rPr>
                <w:rFonts w:hint="default" w:ascii="Times New Roman" w:hAnsi="Times New Roman" w:eastAsia="宋体" w:cs="Times New Roman"/>
                <w:i w:val="0"/>
                <w:iCs w:val="0"/>
                <w:color w:val="000000"/>
                <w:kern w:val="0"/>
                <w:sz w:val="20"/>
                <w:szCs w:val="20"/>
                <w:u w:val="none"/>
                <w:lang w:val="en-US" w:eastAsia="zh-CN" w:bidi="ar"/>
              </w:rPr>
              <w:t>7%</w:t>
            </w:r>
          </w:p>
        </w:tc>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13.18%</w:t>
            </w:r>
          </w:p>
        </w:tc>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chip=5</w:t>
            </w:r>
          </w:p>
        </w:tc>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3.82%</w:t>
            </w:r>
          </w:p>
        </w:tc>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0.37%</w:t>
            </w:r>
          </w:p>
        </w:tc>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4.95%</w:t>
            </w:r>
          </w:p>
        </w:tc>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0.55%</w:t>
            </w:r>
          </w:p>
        </w:tc>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0"/>
                <w:szCs w:val="20"/>
                <w:highlight w:val="green"/>
                <w:u w:val="none"/>
                <w:lang w:val="en-US" w:eastAsia="zh-CN" w:bidi="ar"/>
              </w:rPr>
            </w:pPr>
            <w:r>
              <w:rPr>
                <w:rFonts w:hint="default" w:ascii="Times New Roman" w:hAnsi="Times New Roman" w:eastAsia="宋体" w:cs="Times New Roman"/>
                <w:i w:val="0"/>
                <w:iCs w:val="0"/>
                <w:color w:val="000000"/>
                <w:kern w:val="0"/>
                <w:sz w:val="20"/>
                <w:szCs w:val="20"/>
                <w:highlight w:val="green"/>
                <w:u w:val="none"/>
                <w:lang w:val="en-US" w:eastAsia="zh-CN" w:bidi="ar"/>
              </w:rPr>
              <w:t>7.43%</w:t>
            </w:r>
          </w:p>
        </w:tc>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0"/>
                <w:szCs w:val="20"/>
                <w:highlight w:val="green"/>
                <w:u w:val="none"/>
                <w:lang w:val="en-US" w:eastAsia="zh-CN" w:bidi="ar"/>
              </w:rPr>
            </w:pPr>
            <w:r>
              <w:rPr>
                <w:rFonts w:hint="default" w:ascii="Times New Roman" w:hAnsi="Times New Roman" w:eastAsia="宋体" w:cs="Times New Roman"/>
                <w:i w:val="0"/>
                <w:iCs w:val="0"/>
                <w:color w:val="000000"/>
                <w:kern w:val="0"/>
                <w:sz w:val="20"/>
                <w:szCs w:val="20"/>
                <w:highlight w:val="green"/>
                <w:u w:val="none"/>
                <w:lang w:val="en-US" w:eastAsia="zh-CN" w:bidi="ar"/>
              </w:rPr>
              <w:t>0.61%</w:t>
            </w:r>
          </w:p>
        </w:tc>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0"/>
                <w:szCs w:val="20"/>
                <w:highlight w:val="green"/>
                <w:u w:val="none"/>
                <w:lang w:val="en-US" w:eastAsia="zh-CN" w:bidi="ar"/>
              </w:rPr>
            </w:pPr>
            <w:r>
              <w:rPr>
                <w:rFonts w:hint="eastAsia" w:cs="Times New Roman"/>
                <w:i w:val="0"/>
                <w:iCs w:val="0"/>
                <w:color w:val="000000"/>
                <w:kern w:val="0"/>
                <w:sz w:val="20"/>
                <w:szCs w:val="20"/>
                <w:highlight w:val="green"/>
                <w:u w:val="none"/>
                <w:lang w:val="en-US" w:eastAsia="zh-CN" w:bidi="ar"/>
              </w:rPr>
              <w:t>9</w:t>
            </w:r>
            <w:r>
              <w:rPr>
                <w:rFonts w:hint="default" w:ascii="Times New Roman" w:hAnsi="Times New Roman" w:eastAsia="宋体" w:cs="Times New Roman"/>
                <w:i w:val="0"/>
                <w:iCs w:val="0"/>
                <w:color w:val="000000"/>
                <w:kern w:val="0"/>
                <w:sz w:val="20"/>
                <w:szCs w:val="20"/>
                <w:highlight w:val="green"/>
                <w:u w:val="none"/>
                <w:lang w:val="en-US" w:eastAsia="zh-CN" w:bidi="ar"/>
              </w:rPr>
              <w:t>.88%</w:t>
            </w:r>
          </w:p>
        </w:tc>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0"/>
                <w:szCs w:val="20"/>
                <w:highlight w:val="green"/>
                <w:u w:val="none"/>
                <w:lang w:val="en-US" w:eastAsia="zh-CN" w:bidi="ar"/>
              </w:rPr>
            </w:pPr>
            <w:r>
              <w:rPr>
                <w:rFonts w:hint="default" w:ascii="Times New Roman" w:hAnsi="Times New Roman" w:eastAsia="宋体" w:cs="Times New Roman"/>
                <w:i w:val="0"/>
                <w:iCs w:val="0"/>
                <w:color w:val="000000"/>
                <w:kern w:val="0"/>
                <w:sz w:val="20"/>
                <w:szCs w:val="20"/>
                <w:highlight w:val="green"/>
                <w:u w:val="none"/>
                <w:lang w:val="en-US" w:eastAsia="zh-CN" w:bidi="ar"/>
              </w:rPr>
              <w:t>0.95%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chip=6</w:t>
            </w:r>
          </w:p>
        </w:tc>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3.63%</w:t>
            </w:r>
          </w:p>
        </w:tc>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0.23%</w:t>
            </w:r>
          </w:p>
        </w:tc>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4.94%</w:t>
            </w:r>
          </w:p>
        </w:tc>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0.47%</w:t>
            </w:r>
          </w:p>
        </w:tc>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7.42%</w:t>
            </w:r>
          </w:p>
        </w:tc>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0.61%</w:t>
            </w:r>
          </w:p>
        </w:tc>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9.50%</w:t>
            </w:r>
          </w:p>
        </w:tc>
        <w:tc>
          <w:tcPr>
            <w:tcW w:w="1080" w:type="dxa"/>
            <w:tcBorders>
              <w:top w:val="nil"/>
              <w:left w:val="nil"/>
              <w:bottom w:val="nil"/>
              <w:right w:val="nil"/>
            </w:tcBorders>
            <w:shd w:val="clear" w:color="auto" w:fill="auto"/>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0.72%</w:t>
            </w:r>
          </w:p>
        </w:tc>
      </w:tr>
    </w:tbl>
    <w:p>
      <w:pPr>
        <w:numPr>
          <w:ilvl w:val="255"/>
          <w:numId w:val="0"/>
        </w:numPr>
        <w:spacing w:before="120" w:after="120"/>
        <w:rPr>
          <w:rFonts w:hint="default" w:eastAsia="等线"/>
          <w:bCs/>
          <w:szCs w:val="21"/>
        </w:rPr>
      </w:pPr>
      <w:r>
        <w:rPr>
          <w:rFonts w:hint="eastAsia" w:ascii="Times New Roman" w:hAnsi="Times New Roman" w:eastAsia="等线" w:cs="Times New Roman"/>
          <w:bCs/>
          <w:i w:val="0"/>
          <w:iCs w:val="0"/>
          <w:caps w:val="0"/>
          <w:spacing w:val="0"/>
          <w:sz w:val="21"/>
          <w:szCs w:val="21"/>
          <w:shd w:val="clear"/>
        </w:rPr>
        <w:t xml:space="preserve">According to the simulation results, it can be observed that, at the same SNR, as the number of chips in CAP increases, the FDR decreases. </w:t>
      </w:r>
      <w:r>
        <w:rPr>
          <w:rFonts w:hint="eastAsia" w:eastAsia="等线" w:cs="Times New Roman"/>
          <w:bCs/>
          <w:i w:val="0"/>
          <w:iCs w:val="0"/>
          <w:caps w:val="0"/>
          <w:spacing w:val="0"/>
          <w:sz w:val="21"/>
          <w:szCs w:val="21"/>
          <w:shd w:val="clear"/>
          <w:lang w:val="en-US" w:eastAsia="zh-CN"/>
        </w:rPr>
        <w:t xml:space="preserve">3 chips in CAP is not sufficient for M=12 and M=24. </w:t>
      </w:r>
      <w:r>
        <w:rPr>
          <w:rFonts w:hint="eastAsia" w:ascii="Times New Roman" w:hAnsi="Times New Roman" w:eastAsia="等线" w:cs="Times New Roman"/>
          <w:bCs/>
          <w:i w:val="0"/>
          <w:iCs w:val="0"/>
          <w:caps w:val="0"/>
          <w:spacing w:val="0"/>
          <w:sz w:val="21"/>
          <w:szCs w:val="21"/>
          <w:shd w:val="clear"/>
        </w:rPr>
        <w:t>At an SNR of 13 dB, the required number of CAP chips for a target BLER of 10% is 3 for M = 4</w:t>
      </w:r>
      <w:r>
        <w:rPr>
          <w:rFonts w:hint="eastAsia" w:eastAsia="等线" w:cs="Times New Roman"/>
          <w:bCs/>
          <w:i w:val="0"/>
          <w:iCs w:val="0"/>
          <w:caps w:val="0"/>
          <w:spacing w:val="0"/>
          <w:sz w:val="21"/>
          <w:szCs w:val="21"/>
          <w:shd w:val="clear"/>
          <w:lang w:val="en-US" w:eastAsia="zh-CN"/>
        </w:rPr>
        <w:t>/</w:t>
      </w:r>
      <w:r>
        <w:rPr>
          <w:rFonts w:hint="eastAsia" w:ascii="Times New Roman" w:hAnsi="Times New Roman" w:eastAsia="等线" w:cs="Times New Roman"/>
          <w:bCs/>
          <w:i w:val="0"/>
          <w:iCs w:val="0"/>
          <w:caps w:val="0"/>
          <w:spacing w:val="0"/>
          <w:sz w:val="21"/>
          <w:szCs w:val="21"/>
          <w:shd w:val="clear"/>
        </w:rPr>
        <w:t>6, and 5 for M = 12</w:t>
      </w:r>
      <w:r>
        <w:rPr>
          <w:rFonts w:hint="eastAsia" w:eastAsia="等线" w:cs="Times New Roman"/>
          <w:bCs/>
          <w:i w:val="0"/>
          <w:iCs w:val="0"/>
          <w:caps w:val="0"/>
          <w:spacing w:val="0"/>
          <w:sz w:val="21"/>
          <w:szCs w:val="21"/>
          <w:shd w:val="clear"/>
          <w:lang w:val="en-US" w:eastAsia="zh-CN"/>
        </w:rPr>
        <w:t>/</w:t>
      </w:r>
      <w:r>
        <w:rPr>
          <w:rFonts w:hint="eastAsia" w:ascii="Times New Roman" w:hAnsi="Times New Roman" w:eastAsia="等线" w:cs="Times New Roman"/>
          <w:bCs/>
          <w:i w:val="0"/>
          <w:iCs w:val="0"/>
          <w:caps w:val="0"/>
          <w:spacing w:val="0"/>
          <w:sz w:val="21"/>
          <w:szCs w:val="21"/>
          <w:shd w:val="clear"/>
        </w:rPr>
        <w:t>24. Similarly, at an SNR of 25 dB, the required number of CAP chips for a target BLER of 1% is 3 for M = 4</w:t>
      </w:r>
      <w:r>
        <w:rPr>
          <w:rFonts w:hint="eastAsia" w:eastAsia="等线" w:cs="Times New Roman"/>
          <w:bCs/>
          <w:i w:val="0"/>
          <w:iCs w:val="0"/>
          <w:caps w:val="0"/>
          <w:spacing w:val="0"/>
          <w:sz w:val="21"/>
          <w:szCs w:val="21"/>
          <w:shd w:val="clear"/>
          <w:lang w:val="en-US" w:eastAsia="zh-CN"/>
        </w:rPr>
        <w:t>/</w:t>
      </w:r>
      <w:r>
        <w:rPr>
          <w:rFonts w:hint="eastAsia" w:ascii="Times New Roman" w:hAnsi="Times New Roman" w:eastAsia="等线" w:cs="Times New Roman"/>
          <w:bCs/>
          <w:i w:val="0"/>
          <w:iCs w:val="0"/>
          <w:caps w:val="0"/>
          <w:spacing w:val="0"/>
          <w:sz w:val="21"/>
          <w:szCs w:val="21"/>
          <w:shd w:val="clear"/>
        </w:rPr>
        <w:t xml:space="preserve"> 6, and 5 for M = 12</w:t>
      </w:r>
      <w:r>
        <w:rPr>
          <w:rFonts w:hint="eastAsia" w:eastAsia="等线" w:cs="Times New Roman"/>
          <w:bCs/>
          <w:i w:val="0"/>
          <w:iCs w:val="0"/>
          <w:caps w:val="0"/>
          <w:spacing w:val="0"/>
          <w:sz w:val="21"/>
          <w:szCs w:val="21"/>
          <w:shd w:val="clear"/>
          <w:lang w:val="en-US" w:eastAsia="zh-CN"/>
        </w:rPr>
        <w:t>/</w:t>
      </w:r>
      <w:r>
        <w:rPr>
          <w:rFonts w:hint="eastAsia" w:ascii="Times New Roman" w:hAnsi="Times New Roman" w:eastAsia="等线" w:cs="Times New Roman"/>
          <w:bCs/>
          <w:i w:val="0"/>
          <w:iCs w:val="0"/>
          <w:caps w:val="0"/>
          <w:spacing w:val="0"/>
          <w:sz w:val="21"/>
          <w:szCs w:val="21"/>
          <w:shd w:val="clear"/>
        </w:rPr>
        <w:t>24.</w:t>
      </w:r>
      <w:r>
        <w:rPr>
          <w:rFonts w:hint="eastAsia" w:eastAsia="等线" w:cs="Times New Roman"/>
          <w:bCs/>
          <w:i w:val="0"/>
          <w:iCs w:val="0"/>
          <w:caps w:val="0"/>
          <w:spacing w:val="0"/>
          <w:szCs w:val="21"/>
          <w:shd w:val="clear"/>
          <w:lang w:val="en-US" w:eastAsia="zh-CN"/>
        </w:rPr>
        <w:t xml:space="preserve"> Therefore, </w:t>
      </w:r>
      <w:r>
        <w:rPr>
          <w:rFonts w:hint="eastAsia"/>
          <w:lang w:val="en-US" w:eastAsia="zh-CN"/>
        </w:rPr>
        <w:t>for CAP design, at least two different chip numbers in CAP are needed to ensure detection accuracy of different M values, and 3 chips and 5 chips can be a starting point.</w:t>
      </w:r>
    </w:p>
    <w:p>
      <w:pPr>
        <w:pStyle w:val="34"/>
        <w:spacing w:before="120" w:after="120"/>
        <w:rPr>
          <w:rFonts w:hint="eastAsia"/>
        </w:rPr>
      </w:pPr>
      <w:bookmarkStart w:id="200" w:name="_Toc5819"/>
      <w:bookmarkStart w:id="201" w:name="_Toc16249"/>
      <w:bookmarkStart w:id="202" w:name="_Toc15996"/>
      <w:bookmarkStart w:id="203" w:name="_Toc12271"/>
      <w:bookmarkStart w:id="204" w:name="_Toc29065"/>
      <w:r>
        <w:rPr>
          <w:rFonts w:hint="eastAsia"/>
          <w:lang w:val="en-US" w:eastAsia="zh-CN"/>
        </w:rPr>
        <w:t>A</w:t>
      </w:r>
      <w:r>
        <w:rPr>
          <w:rFonts w:hint="eastAsia"/>
        </w:rPr>
        <w:t>t the same SNR, as the number of chips in CAP increases, the FDR decreases.</w:t>
      </w:r>
      <w:bookmarkEnd w:id="200"/>
      <w:bookmarkEnd w:id="201"/>
      <w:bookmarkEnd w:id="202"/>
      <w:bookmarkEnd w:id="203"/>
      <w:bookmarkEnd w:id="204"/>
    </w:p>
    <w:p>
      <w:pPr>
        <w:pStyle w:val="34"/>
        <w:spacing w:before="120" w:after="120"/>
        <w:rPr>
          <w:rFonts w:hint="eastAsia"/>
        </w:rPr>
      </w:pPr>
      <w:bookmarkStart w:id="205" w:name="_Toc6423"/>
      <w:bookmarkStart w:id="206" w:name="_Toc13940"/>
      <w:bookmarkStart w:id="207" w:name="_Toc3719"/>
      <w:bookmarkStart w:id="208" w:name="_Toc14281"/>
      <w:r>
        <w:rPr>
          <w:rFonts w:hint="eastAsia" w:eastAsia="等线" w:cs="Times New Roman"/>
          <w:bCs/>
          <w:i w:val="0"/>
          <w:iCs w:val="0"/>
          <w:caps w:val="0"/>
          <w:spacing w:val="0"/>
          <w:sz w:val="21"/>
          <w:szCs w:val="21"/>
          <w:shd w:val="clear"/>
          <w:lang w:val="en-US" w:eastAsia="zh-CN"/>
        </w:rPr>
        <w:t>3 chips in CAP is not sufficient for M=12 and M=24.</w:t>
      </w:r>
      <w:bookmarkEnd w:id="205"/>
      <w:bookmarkEnd w:id="206"/>
      <w:bookmarkEnd w:id="207"/>
      <w:bookmarkEnd w:id="208"/>
    </w:p>
    <w:p>
      <w:pPr>
        <w:pStyle w:val="34"/>
        <w:spacing w:before="120" w:after="120"/>
        <w:rPr>
          <w:rFonts w:hint="default"/>
          <w:lang w:val="en-US" w:eastAsia="zh-CN"/>
        </w:rPr>
      </w:pPr>
      <w:bookmarkStart w:id="209" w:name="_Toc30442"/>
      <w:bookmarkStart w:id="210" w:name="_Toc31809"/>
      <w:bookmarkStart w:id="211" w:name="_Toc6201"/>
      <w:bookmarkStart w:id="212" w:name="_Toc1471"/>
      <w:bookmarkStart w:id="213" w:name="_Toc24990"/>
      <w:r>
        <w:rPr>
          <w:rFonts w:hint="eastAsia"/>
          <w:lang w:val="en-US" w:eastAsia="zh-CN"/>
        </w:rPr>
        <w:t>With same number of chips in CAP, the required SNR for a target BLER of 10% and 1% are different for different M values.</w:t>
      </w:r>
      <w:bookmarkEnd w:id="209"/>
      <w:bookmarkEnd w:id="210"/>
      <w:bookmarkEnd w:id="211"/>
      <w:bookmarkEnd w:id="212"/>
      <w:bookmarkEnd w:id="213"/>
    </w:p>
    <w:p>
      <w:pPr>
        <w:pStyle w:val="35"/>
        <w:bidi w:val="0"/>
        <w:rPr>
          <w:lang w:val="en-US" w:eastAsia="zh-CN"/>
        </w:rPr>
      </w:pPr>
      <w:bookmarkStart w:id="214" w:name="_Toc8467"/>
      <w:bookmarkStart w:id="215" w:name="_Toc2633"/>
      <w:bookmarkStart w:id="216" w:name="_Toc8912"/>
      <w:bookmarkStart w:id="217" w:name="_Toc11254"/>
      <w:bookmarkStart w:id="218" w:name="_Toc25406"/>
      <w:r>
        <w:rPr>
          <w:rFonts w:hint="eastAsia"/>
          <w:lang w:val="en-US" w:eastAsia="zh-CN"/>
        </w:rPr>
        <w:t>For CAP design, at least two different chip numbers in CAP are needed to ensure detection accuracy of M values.</w:t>
      </w:r>
      <w:bookmarkEnd w:id="214"/>
      <w:bookmarkEnd w:id="215"/>
      <w:bookmarkEnd w:id="216"/>
      <w:bookmarkEnd w:id="217"/>
      <w:bookmarkEnd w:id="218"/>
    </w:p>
    <w:p>
      <w:pPr>
        <w:pStyle w:val="35"/>
        <w:numPr>
          <w:ilvl w:val="1"/>
          <w:numId w:val="3"/>
        </w:numPr>
        <w:tabs>
          <w:tab w:val="clear" w:pos="1417"/>
        </w:tabs>
        <w:spacing w:before="120" w:after="120"/>
        <w:ind w:left="420"/>
        <w:rPr>
          <w:rFonts w:hint="default" w:eastAsia="宋体"/>
          <w:lang w:val="en-US" w:eastAsia="zh-CN"/>
        </w:rPr>
      </w:pPr>
      <w:bookmarkStart w:id="219" w:name="_Toc25853"/>
      <w:bookmarkStart w:id="220" w:name="_Toc952"/>
      <w:bookmarkStart w:id="221" w:name="_Toc24253"/>
      <w:bookmarkStart w:id="222" w:name="_Toc24371"/>
      <w:bookmarkStart w:id="223" w:name="_Toc1019"/>
      <w:r>
        <w:rPr>
          <w:rFonts w:hint="eastAsia"/>
          <w:lang w:val="en-US" w:eastAsia="zh-CN"/>
        </w:rPr>
        <w:t>E.g., 3 chips of CAP for M less than 12, and 5 chips of CAP for M greater than or equal to 12.</w:t>
      </w:r>
      <w:bookmarkEnd w:id="219"/>
      <w:bookmarkEnd w:id="220"/>
      <w:bookmarkEnd w:id="221"/>
      <w:bookmarkEnd w:id="222"/>
      <w:bookmarkEnd w:id="223"/>
    </w:p>
    <w:p>
      <w:pPr>
        <w:pStyle w:val="3"/>
        <w:numPr>
          <w:ilvl w:val="1"/>
          <w:numId w:val="11"/>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M values for control information and R2D data</w:t>
      </w:r>
    </w:p>
    <w:p>
      <w:pPr>
        <w:spacing w:before="120" w:after="120"/>
      </w:pPr>
      <w:r>
        <w:rPr>
          <w:rFonts w:hint="eastAsia"/>
        </w:rPr>
        <w:t xml:space="preserve">In previous RAN1 meetings, some companies prefer that control information using different M value from the R2D data. One thing should be emphasized is that the last chip of the control information and the first chip of the R2D data may be in one OFDM symbol. In some cases, one OFDM symbol may not be able to fully accommodate chips with two M values as shown in Figure </w:t>
      </w:r>
      <w:r>
        <w:rPr>
          <w:rFonts w:hint="eastAsia"/>
          <w:lang w:val="en-US" w:eastAsia="zh-CN"/>
        </w:rPr>
        <w:t>4</w:t>
      </w:r>
      <w:r>
        <w:rPr>
          <w:rFonts w:hint="eastAsia"/>
        </w:rPr>
        <w:t xml:space="preserve">. </w:t>
      </w:r>
    </w:p>
    <w:p>
      <w:pPr>
        <w:spacing w:before="120" w:after="120"/>
        <w:jc w:val="center"/>
      </w:pPr>
      <w:r>
        <w:drawing>
          <wp:inline distT="0" distB="0" distL="114300" distR="114300">
            <wp:extent cx="4293235" cy="1664970"/>
            <wp:effectExtent l="0" t="0" r="12065" b="1143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4293235" cy="1664970"/>
                    </a:xfrm>
                    <a:prstGeom prst="rect">
                      <a:avLst/>
                    </a:prstGeom>
                    <a:noFill/>
                    <a:ln>
                      <a:noFill/>
                    </a:ln>
                  </pic:spPr>
                </pic:pic>
              </a:graphicData>
            </a:graphic>
          </wp:inline>
        </w:drawing>
      </w:r>
    </w:p>
    <w:p>
      <w:pPr>
        <w:spacing w:before="120" w:after="120"/>
        <w:jc w:val="center"/>
      </w:pPr>
      <w:r>
        <w:rPr>
          <w:rFonts w:hint="eastAsia"/>
        </w:rPr>
        <w:t xml:space="preserve">Figure </w:t>
      </w:r>
      <w:r>
        <w:rPr>
          <w:rFonts w:hint="eastAsia"/>
          <w:lang w:val="en-US" w:eastAsia="zh-CN"/>
        </w:rPr>
        <w:t>4</w:t>
      </w:r>
      <w:r>
        <w:rPr>
          <w:rFonts w:hint="eastAsia"/>
        </w:rPr>
        <w:t xml:space="preserve"> Different M values used in control information and R2D data</w:t>
      </w:r>
    </w:p>
    <w:p>
      <w:pPr>
        <w:spacing w:before="120" w:after="120"/>
      </w:pPr>
      <w:r>
        <w:rPr>
          <w:rFonts w:hint="eastAsia"/>
        </w:rPr>
        <w:t>To prevent the aforementioned situation, if the M value of the control information differs from that of the R2D data, then the M values should be chosen cautiously. For instance, the M value of the R2D data could be selected as a multiple of the M value of the control information. However, the simplest way is use same M value for both control information and data, if control information is supported.</w:t>
      </w:r>
    </w:p>
    <w:p>
      <w:pPr>
        <w:pStyle w:val="34"/>
        <w:spacing w:before="120" w:after="120"/>
        <w:rPr>
          <w:lang w:val="en-US" w:eastAsia="zh-CN"/>
        </w:rPr>
      </w:pPr>
      <w:bookmarkStart w:id="224" w:name="_Toc10897"/>
      <w:bookmarkStart w:id="225" w:name="_Toc7810"/>
      <w:bookmarkStart w:id="226" w:name="_Toc21526"/>
      <w:bookmarkStart w:id="227" w:name="_Toc7510"/>
      <w:bookmarkStart w:id="228" w:name="_Toc5169"/>
      <w:bookmarkStart w:id="229" w:name="_Toc30226"/>
      <w:bookmarkStart w:id="230" w:name="_Toc21058"/>
      <w:bookmarkStart w:id="231" w:name="_Toc12858"/>
      <w:bookmarkStart w:id="232" w:name="_Toc11559"/>
      <w:bookmarkStart w:id="233" w:name="_Toc14405"/>
      <w:bookmarkStart w:id="234" w:name="_Toc11362"/>
      <w:r>
        <w:rPr>
          <w:rFonts w:hint="eastAsia"/>
          <w:lang w:val="en-US" w:eastAsia="zh-CN"/>
        </w:rPr>
        <w:t>If the M value of the control information differs from that of the R2D data, R2D chip may across the boundary of OFDM symbol.</w:t>
      </w:r>
      <w:bookmarkEnd w:id="224"/>
      <w:bookmarkEnd w:id="225"/>
      <w:bookmarkEnd w:id="226"/>
      <w:bookmarkEnd w:id="227"/>
      <w:bookmarkEnd w:id="228"/>
      <w:bookmarkEnd w:id="229"/>
      <w:bookmarkEnd w:id="230"/>
      <w:bookmarkEnd w:id="231"/>
      <w:bookmarkEnd w:id="232"/>
      <w:bookmarkEnd w:id="233"/>
      <w:bookmarkEnd w:id="234"/>
    </w:p>
    <w:p>
      <w:pPr>
        <w:pStyle w:val="35"/>
        <w:spacing w:before="120" w:after="120"/>
      </w:pPr>
      <w:bookmarkStart w:id="235" w:name="_Toc24287"/>
      <w:bookmarkStart w:id="236" w:name="_Toc4413"/>
      <w:bookmarkStart w:id="237" w:name="_Toc23617"/>
      <w:bookmarkStart w:id="238" w:name="_Toc3733"/>
      <w:bookmarkStart w:id="239" w:name="_Toc14636"/>
      <w:bookmarkStart w:id="240" w:name="_Toc23792"/>
      <w:bookmarkStart w:id="241" w:name="_Toc5113"/>
      <w:bookmarkStart w:id="242" w:name="_Toc21084"/>
      <w:bookmarkStart w:id="243" w:name="_Toc30433"/>
      <w:bookmarkStart w:id="244" w:name="_Toc27108"/>
      <w:bookmarkStart w:id="245" w:name="_Toc19191"/>
      <w:bookmarkStart w:id="246" w:name="_Toc9569"/>
      <w:bookmarkStart w:id="247" w:name="_Toc5342"/>
      <w:bookmarkStart w:id="248" w:name="_Toc28370"/>
      <w:r>
        <w:rPr>
          <w:rFonts w:hint="eastAsia"/>
          <w:lang w:val="en-US" w:eastAsia="zh-CN"/>
        </w:rPr>
        <w:t>Using same M value for both control information and R2D data, if control information is supported in PRDCH.</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pPr>
        <w:pStyle w:val="3"/>
        <w:numPr>
          <w:ilvl w:val="1"/>
          <w:numId w:val="11"/>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Postamble</w:t>
      </w:r>
    </w:p>
    <w:p>
      <w:pPr>
        <w:spacing w:before="120" w:after="120"/>
      </w:pPr>
      <w:r>
        <w:rPr>
          <w:rFonts w:hint="eastAsia"/>
        </w:rPr>
        <w:t>As discussed in section 2.1, postamble is need at least for large packet size. For postamble pattern, the following three options can be considered:</w:t>
      </w:r>
    </w:p>
    <w:p>
      <w:pPr>
        <w:spacing w:before="120" w:after="120"/>
      </w:pPr>
      <w:r>
        <w:rPr>
          <w:rFonts w:hint="eastAsia"/>
        </w:rPr>
        <w:t xml:space="preserve">Option#1: high voltage </w:t>
      </w:r>
    </w:p>
    <w:p>
      <w:pPr>
        <w:spacing w:before="120" w:after="120"/>
      </w:pPr>
      <w:r>
        <w:rPr>
          <w:rFonts w:hint="eastAsia"/>
        </w:rPr>
        <w:t xml:space="preserve">Option#2: low voltage </w:t>
      </w:r>
    </w:p>
    <w:p>
      <w:pPr>
        <w:spacing w:before="120" w:after="120"/>
      </w:pPr>
      <w:r>
        <w:rPr>
          <w:rFonts w:hint="eastAsia"/>
        </w:rPr>
        <w:t>Option#3: ON/OFF pattern, e.g., using a sequence</w:t>
      </w:r>
    </w:p>
    <w:p>
      <w:pPr>
        <w:spacing w:before="120" w:after="120"/>
      </w:pPr>
      <w:r>
        <w:rPr>
          <w:rFonts w:hint="eastAsia"/>
        </w:rPr>
        <w:t>However, if the postamble is also used to align the end of R2D transmission and the OFDM symbol boundary, option#3 is not</w:t>
      </w:r>
      <w:r>
        <w:rPr>
          <w:rFonts w:hint="eastAsia"/>
          <w:lang w:val="en-US" w:eastAsia="zh-CN"/>
        </w:rPr>
        <w:t xml:space="preserve"> desirable as it would increase device detection complexity</w:t>
      </w:r>
      <w:r>
        <w:rPr>
          <w:rFonts w:hint="eastAsia"/>
        </w:rPr>
        <w:t>. For option#1 and option#2, to distinguish from the data with Manchester cod</w:t>
      </w:r>
      <w:r>
        <w:rPr>
          <w:rFonts w:hint="eastAsia"/>
          <w:lang w:val="en-US" w:eastAsia="zh-CN"/>
        </w:rPr>
        <w:t>e</w:t>
      </w:r>
      <w:r>
        <w:rPr>
          <w:rFonts w:hint="eastAsia"/>
        </w:rPr>
        <w:t>, their lengths should be greater than two chips</w:t>
      </w:r>
      <w:r>
        <w:rPr>
          <w:rFonts w:hint="eastAsia"/>
          <w:lang w:val="en-US" w:eastAsia="zh-CN"/>
        </w:rPr>
        <w: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val="0"/>
              <w:keepLines w:val="0"/>
              <w:widowControl w:val="0"/>
              <w:suppressLineNumbers w:val="0"/>
              <w:autoSpaceDN w:val="0"/>
              <w:adjustRightInd w:val="0"/>
              <w:snapToGrid w:val="0"/>
              <w:spacing w:before="120" w:beforeAutospacing="0" w:after="120" w:afterAutospacing="0"/>
              <w:ind w:left="0" w:right="0"/>
              <w:rPr>
                <w:rFonts w:hint="default" w:eastAsia="等线"/>
                <w:bCs/>
                <w:szCs w:val="20"/>
              </w:rPr>
            </w:pPr>
            <w:r>
              <w:rPr>
                <w:rFonts w:hint="default" w:eastAsia="等线"/>
                <w:bCs/>
                <w:szCs w:val="20"/>
                <w:highlight w:val="green"/>
              </w:rPr>
              <w:t>Agreement</w:t>
            </w:r>
          </w:p>
          <w:p>
            <w:pPr>
              <w:keepNext w:val="0"/>
              <w:keepLines w:val="0"/>
              <w:widowControl/>
              <w:suppressLineNumbers w:val="0"/>
              <w:adjustRightInd w:val="0"/>
              <w:snapToGrid w:val="0"/>
              <w:spacing w:before="120" w:beforeAutospacing="0" w:after="120" w:afterAutospacing="0"/>
              <w:ind w:left="0" w:right="0"/>
              <w:rPr>
                <w:rFonts w:hint="default"/>
                <w:szCs w:val="20"/>
              </w:rPr>
            </w:pPr>
            <w:r>
              <w:rPr>
                <w:rFonts w:hint="default" w:eastAsia="Microsoft YaHei UI"/>
                <w:szCs w:val="20"/>
              </w:rPr>
              <w:t>For R2D waveform generation using DFT-s-OFDM-based transmitter, from transmitter perspective, when the generated number of chips for the R2D transmission does not fully occupy the last OFDM symbol, at least padding can be used.</w:t>
            </w:r>
          </w:p>
        </w:tc>
      </w:tr>
    </w:tbl>
    <w:p>
      <w:pPr>
        <w:spacing w:before="120" w:after="120"/>
      </w:pPr>
      <w:r>
        <w:rPr>
          <w:rFonts w:hint="eastAsia"/>
        </w:rPr>
        <w:t xml:space="preserve">As the agreement shown above, padding bits are needed when </w:t>
      </w:r>
      <w:r>
        <w:rPr>
          <w:rFonts w:eastAsia="Microsoft YaHei UI"/>
        </w:rPr>
        <w:t>the generated number of chips for the R2D transmission does not fully occupy the last OFDM symbol</w:t>
      </w:r>
      <w:r>
        <w:rPr>
          <w:rFonts w:hint="eastAsia" w:eastAsia="Microsoft YaHei UI"/>
        </w:rPr>
        <w:t>, if postamble is used, the voltage of postamble can be same as the padding bits.</w:t>
      </w:r>
    </w:p>
    <w:p>
      <w:pPr>
        <w:pStyle w:val="35"/>
        <w:spacing w:before="120" w:after="120"/>
        <w:rPr>
          <w:lang w:val="en-US" w:eastAsia="zh-CN"/>
        </w:rPr>
      </w:pPr>
      <w:bookmarkStart w:id="249" w:name="_Toc7816"/>
      <w:bookmarkStart w:id="250" w:name="_Toc23421"/>
      <w:bookmarkStart w:id="251" w:name="_Toc19329"/>
      <w:bookmarkStart w:id="252" w:name="_Toc29294"/>
      <w:bookmarkStart w:id="253" w:name="_Toc2538"/>
      <w:bookmarkStart w:id="254" w:name="_Toc590"/>
      <w:bookmarkStart w:id="255" w:name="_Toc10269"/>
      <w:bookmarkStart w:id="256" w:name="_Toc22479"/>
      <w:bookmarkStart w:id="257" w:name="_Toc2687"/>
      <w:bookmarkStart w:id="258" w:name="_Toc24325"/>
      <w:bookmarkStart w:id="259" w:name="_Toc618"/>
      <w:bookmarkStart w:id="260" w:name="_Toc18503"/>
      <w:bookmarkStart w:id="261" w:name="_Toc19451"/>
      <w:bookmarkStart w:id="262" w:name="_Toc23751"/>
      <w:bookmarkStart w:id="263" w:name="_Toc26756"/>
      <w:bookmarkStart w:id="264" w:name="_Toc26826"/>
      <w:bookmarkStart w:id="265" w:name="_Toc26932"/>
      <w:bookmarkStart w:id="266" w:name="_Toc7401"/>
      <w:bookmarkStart w:id="267" w:name="_Toc18853"/>
      <w:bookmarkStart w:id="268" w:name="_Toc27571"/>
      <w:bookmarkStart w:id="269" w:name="_Toc7776"/>
      <w:bookmarkStart w:id="270" w:name="_Toc10544"/>
      <w:r>
        <w:rPr>
          <w:rFonts w:hint="eastAsia"/>
          <w:lang w:val="en-US" w:eastAsia="zh-CN"/>
        </w:rPr>
        <w:t>For R2D postamble pattern, the following two options can be considered:</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pPr>
        <w:pStyle w:val="35"/>
        <w:numPr>
          <w:ilvl w:val="1"/>
          <w:numId w:val="3"/>
        </w:numPr>
        <w:tabs>
          <w:tab w:val="clear" w:pos="840"/>
          <w:tab w:val="clear" w:pos="1417"/>
        </w:tabs>
        <w:spacing w:before="120" w:after="120"/>
        <w:ind w:left="420"/>
        <w:rPr>
          <w:lang w:val="en-US" w:eastAsia="zh-CN"/>
        </w:rPr>
      </w:pPr>
      <w:bookmarkStart w:id="271" w:name="_Toc31267"/>
      <w:bookmarkStart w:id="272" w:name="_Toc12117"/>
      <w:bookmarkStart w:id="273" w:name="_Toc11080"/>
      <w:bookmarkStart w:id="274" w:name="_Toc10660"/>
      <w:bookmarkStart w:id="275" w:name="_Toc22141"/>
      <w:bookmarkStart w:id="276" w:name="_Toc11914"/>
      <w:bookmarkStart w:id="277" w:name="_Toc28765"/>
      <w:bookmarkStart w:id="278" w:name="_Toc15704"/>
      <w:bookmarkStart w:id="279" w:name="_Toc16730"/>
      <w:bookmarkStart w:id="280" w:name="_Toc29088"/>
      <w:bookmarkStart w:id="281" w:name="_Toc16551"/>
      <w:bookmarkStart w:id="282" w:name="_Toc9578"/>
      <w:bookmarkStart w:id="283" w:name="_Toc29554"/>
      <w:bookmarkStart w:id="284" w:name="_Toc14324"/>
      <w:bookmarkStart w:id="285" w:name="_Toc13626"/>
      <w:bookmarkStart w:id="286" w:name="_Toc2263"/>
      <w:bookmarkStart w:id="287" w:name="_Toc30794"/>
      <w:bookmarkStart w:id="288" w:name="_Toc10334"/>
      <w:bookmarkStart w:id="289" w:name="_Toc4784"/>
      <w:bookmarkStart w:id="290" w:name="_Toc8707"/>
      <w:bookmarkStart w:id="291" w:name="_Toc6400"/>
      <w:bookmarkStart w:id="292" w:name="_Toc22895"/>
      <w:r>
        <w:rPr>
          <w:rFonts w:hint="eastAsia"/>
          <w:lang w:val="en-US" w:eastAsia="zh-CN"/>
        </w:rPr>
        <w:t>Option#1: high voltage</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pPr>
        <w:pStyle w:val="35"/>
        <w:numPr>
          <w:ilvl w:val="1"/>
          <w:numId w:val="3"/>
        </w:numPr>
        <w:tabs>
          <w:tab w:val="clear" w:pos="840"/>
          <w:tab w:val="clear" w:pos="1417"/>
        </w:tabs>
        <w:spacing w:before="120" w:after="120"/>
        <w:ind w:left="420"/>
        <w:rPr>
          <w:lang w:val="en-US" w:eastAsia="zh-CN"/>
        </w:rPr>
      </w:pPr>
      <w:bookmarkStart w:id="293" w:name="_Toc16840"/>
      <w:bookmarkStart w:id="294" w:name="_Toc10335"/>
      <w:bookmarkStart w:id="295" w:name="_Toc22327"/>
      <w:bookmarkStart w:id="296" w:name="_Toc19928"/>
      <w:bookmarkStart w:id="297" w:name="_Toc4904"/>
      <w:bookmarkStart w:id="298" w:name="_Toc2209"/>
      <w:bookmarkStart w:id="299" w:name="_Toc24856"/>
      <w:bookmarkStart w:id="300" w:name="_Toc21181"/>
      <w:bookmarkStart w:id="301" w:name="_Toc22762"/>
      <w:bookmarkStart w:id="302" w:name="_Toc29186"/>
      <w:bookmarkStart w:id="303" w:name="_Toc1676"/>
      <w:bookmarkStart w:id="304" w:name="_Toc1213"/>
      <w:bookmarkStart w:id="305" w:name="_Toc15472"/>
      <w:bookmarkStart w:id="306" w:name="_Toc32670"/>
      <w:bookmarkStart w:id="307" w:name="_Toc29312"/>
      <w:bookmarkStart w:id="308" w:name="_Toc16920"/>
      <w:bookmarkStart w:id="309" w:name="_Toc21075"/>
      <w:bookmarkStart w:id="310" w:name="_Toc15877"/>
      <w:bookmarkStart w:id="311" w:name="_Toc29392"/>
      <w:bookmarkStart w:id="312" w:name="_Toc19269"/>
      <w:bookmarkStart w:id="313" w:name="_Toc14702"/>
      <w:bookmarkStart w:id="314" w:name="_Toc26224"/>
      <w:r>
        <w:rPr>
          <w:rFonts w:hint="eastAsia"/>
          <w:lang w:val="en-US" w:eastAsia="zh-CN"/>
        </w:rPr>
        <w:t>Option#2: low voltage</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r>
        <w:rPr>
          <w:rFonts w:hint="eastAsia"/>
          <w:lang w:val="en-US" w:eastAsia="zh-CN"/>
        </w:rPr>
        <w:t xml:space="preserve"> </w:t>
      </w:r>
      <w:bookmarkEnd w:id="309"/>
      <w:bookmarkEnd w:id="310"/>
      <w:bookmarkEnd w:id="311"/>
      <w:bookmarkEnd w:id="312"/>
      <w:bookmarkEnd w:id="313"/>
      <w:bookmarkEnd w:id="314"/>
    </w:p>
    <w:p>
      <w:pPr>
        <w:pStyle w:val="35"/>
        <w:numPr>
          <w:ilvl w:val="1"/>
          <w:numId w:val="3"/>
        </w:numPr>
        <w:tabs>
          <w:tab w:val="clear" w:pos="840"/>
          <w:tab w:val="clear" w:pos="1417"/>
        </w:tabs>
        <w:spacing w:before="120" w:after="120"/>
        <w:ind w:left="420"/>
        <w:rPr>
          <w:lang w:val="en-US" w:eastAsia="zh-CN"/>
        </w:rPr>
      </w:pPr>
      <w:bookmarkStart w:id="315" w:name="_Toc26194"/>
      <w:bookmarkStart w:id="316" w:name="_Toc6620"/>
      <w:bookmarkStart w:id="317" w:name="_Toc9193"/>
      <w:bookmarkStart w:id="318" w:name="_Toc3585"/>
      <w:bookmarkStart w:id="319" w:name="_Toc4496"/>
      <w:bookmarkStart w:id="320" w:name="_Toc27678"/>
      <w:bookmarkStart w:id="321" w:name="_Toc17438"/>
      <w:bookmarkStart w:id="322" w:name="_Toc30440"/>
      <w:bookmarkStart w:id="323" w:name="_Toc3375"/>
      <w:bookmarkStart w:id="324" w:name="_Toc25477"/>
      <w:bookmarkStart w:id="325" w:name="_Toc19403"/>
      <w:bookmarkStart w:id="326" w:name="_Toc13365"/>
      <w:bookmarkStart w:id="327" w:name="_Toc20477"/>
      <w:bookmarkStart w:id="328" w:name="_Toc13438"/>
      <w:bookmarkStart w:id="329" w:name="_Toc8759"/>
      <w:bookmarkStart w:id="330" w:name="_Toc7951"/>
      <w:bookmarkStart w:id="331" w:name="_Toc8853"/>
      <w:bookmarkStart w:id="332" w:name="_Toc7846"/>
      <w:bookmarkStart w:id="333" w:name="_Toc13179"/>
      <w:bookmarkStart w:id="334" w:name="_Toc22386"/>
      <w:bookmarkStart w:id="335" w:name="_Toc20080"/>
      <w:bookmarkStart w:id="336" w:name="_Toc15380"/>
      <w:r>
        <w:rPr>
          <w:rFonts w:hint="eastAsia"/>
          <w:lang w:val="en-US" w:eastAsia="zh-CN"/>
        </w:rPr>
        <w:t>Note : The length of R2D postamble should be greater than two chips.</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pPr>
        <w:pStyle w:val="35"/>
        <w:spacing w:before="120" w:after="120"/>
      </w:pPr>
      <w:bookmarkStart w:id="337" w:name="_Toc20100"/>
      <w:bookmarkStart w:id="338" w:name="_Toc30049"/>
      <w:bookmarkStart w:id="339" w:name="_Toc9250"/>
      <w:bookmarkStart w:id="340" w:name="_Toc20154"/>
      <w:bookmarkStart w:id="341" w:name="_Toc22561"/>
      <w:bookmarkStart w:id="342" w:name="_Toc3792"/>
      <w:r>
        <w:rPr>
          <w:rFonts w:hint="eastAsia"/>
          <w:lang w:val="en-US" w:eastAsia="zh-CN"/>
        </w:rPr>
        <w:t>The voltage of R2D postamble can be same as the padding bits used for the last OFDM symbol.</w:t>
      </w:r>
      <w:bookmarkEnd w:id="337"/>
      <w:bookmarkEnd w:id="338"/>
      <w:bookmarkEnd w:id="339"/>
      <w:bookmarkEnd w:id="340"/>
      <w:bookmarkEnd w:id="341"/>
      <w:bookmarkEnd w:id="342"/>
    </w:p>
    <w:p>
      <w:pPr>
        <w:pStyle w:val="2"/>
        <w:numPr>
          <w:ilvl w:val="0"/>
          <w:numId w:val="11"/>
        </w:numPr>
        <w:spacing w:before="120" w:after="120"/>
      </w:pPr>
      <w:r>
        <w:rPr>
          <w:rFonts w:hint="eastAsia" w:ascii="Times New Roman" w:hAnsi="Times New Roman" w:eastAsia="宋体"/>
          <w:b/>
          <w:bCs/>
          <w:sz w:val="28"/>
          <w:szCs w:val="28"/>
        </w:rPr>
        <w:t>Uplink(D2R) signal</w:t>
      </w:r>
    </w:p>
    <w:p>
      <w:pPr>
        <w:pStyle w:val="3"/>
        <w:numPr>
          <w:ilvl w:val="1"/>
          <w:numId w:val="11"/>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Preamble (timing acquisition signal)</w:t>
      </w:r>
    </w:p>
    <w:p>
      <w:pPr>
        <w:spacing w:before="120" w:after="120"/>
        <w:rPr>
          <w:rFonts w:hint="eastAsia"/>
        </w:rPr>
      </w:pPr>
      <w:r>
        <w:rPr>
          <w:rFonts w:hint="eastAsia"/>
        </w:rPr>
        <w:t xml:space="preserve">The D2R preamble can serve the purposes of facilitating channel estimation, determination of the start of D2R transmission, SFO estimation, etc. For the D2R preamble detection, correlation operation can be implemented by reader. Therefore, it is straightforward to design the D2R preamble with a sequence. </w:t>
      </w:r>
    </w:p>
    <w:p>
      <w:pPr>
        <w:spacing w:before="120" w:beforeAutospacing="0" w:after="120" w:afterAutospacing="0"/>
        <w:jc w:val="both"/>
        <w:rPr>
          <w:rFonts w:hint="eastAsia"/>
          <w:bCs/>
          <w:kern w:val="2"/>
          <w:sz w:val="21"/>
          <w:szCs w:val="21"/>
          <w:lang w:val="en-US" w:eastAsia="zh-CN" w:bidi="ar"/>
        </w:rPr>
      </w:pPr>
      <w:r>
        <w:rPr>
          <w:rFonts w:hint="eastAsia"/>
        </w:rPr>
        <w:t xml:space="preserve">Similar as R2D preamble, the crucial aspect is determining the length of the preamble. </w:t>
      </w:r>
      <w:r>
        <w:rPr>
          <w:bCs/>
          <w:kern w:val="2"/>
          <w:sz w:val="21"/>
          <w:szCs w:val="21"/>
          <w:lang w:bidi="ar"/>
        </w:rPr>
        <w:t xml:space="preserve">Furthermore, it is recommended to use preamble/midamble with multiple lengths to accommodate different </w:t>
      </w:r>
      <w:r>
        <w:rPr>
          <w:rFonts w:hint="eastAsia"/>
          <w:bCs/>
          <w:kern w:val="2"/>
          <w:sz w:val="21"/>
          <w:szCs w:val="21"/>
          <w:lang w:val="en-US" w:eastAsia="zh-CN" w:bidi="ar"/>
        </w:rPr>
        <w:t>coverage requirement</w:t>
      </w:r>
      <w:r>
        <w:rPr>
          <w:bCs/>
          <w:kern w:val="2"/>
          <w:sz w:val="21"/>
          <w:szCs w:val="21"/>
          <w:lang w:bidi="ar"/>
        </w:rPr>
        <w:t xml:space="preserve">. More specifically, </w:t>
      </w:r>
      <w:r>
        <w:rPr>
          <w:rFonts w:hint="eastAsia"/>
          <w:bCs/>
          <w:kern w:val="2"/>
          <w:sz w:val="21"/>
          <w:szCs w:val="21"/>
          <w:lang w:val="en-US" w:eastAsia="zh-CN" w:bidi="ar"/>
        </w:rPr>
        <w:t>a shorter sequence can be applied in good coverage to reduce overhead and increase data rate, and a longer sequence can be applied in poor coverage and increase the system performance.</w:t>
      </w:r>
    </w:p>
    <w:p>
      <w:pPr>
        <w:pStyle w:val="19"/>
        <w:tabs>
          <w:tab w:val="left" w:pos="0"/>
        </w:tabs>
        <w:spacing w:before="120" w:beforeAutospacing="0" w:after="120" w:afterAutospacing="0"/>
        <w:jc w:val="both"/>
        <w:rPr>
          <w:rFonts w:hint="default"/>
          <w:bCs/>
          <w:kern w:val="2"/>
          <w:sz w:val="21"/>
          <w:szCs w:val="21"/>
          <w:lang w:val="en-US" w:eastAsia="zh-CN" w:bidi="ar"/>
        </w:rPr>
      </w:pPr>
      <w:r>
        <w:rPr>
          <w:rFonts w:hint="eastAsia"/>
          <w:bCs/>
          <w:kern w:val="2"/>
          <w:sz w:val="21"/>
          <w:szCs w:val="21"/>
          <w:lang w:val="en-US" w:eastAsia="zh-CN" w:bidi="ar"/>
        </w:rPr>
        <w:t>The length of amble(s) should be indicated by the reader in R2D control information, to reduce the overhead of control information, the length of preamble and midamble can be same and indicated together.</w:t>
      </w:r>
    </w:p>
    <w:p>
      <w:pPr>
        <w:pStyle w:val="35"/>
        <w:spacing w:before="120" w:after="120"/>
        <w:rPr>
          <w:rFonts w:eastAsia="宋体"/>
          <w:szCs w:val="20"/>
          <w:lang w:val="en-US" w:eastAsia="zh-CN" w:bidi="ar"/>
        </w:rPr>
      </w:pPr>
      <w:bookmarkStart w:id="343" w:name="_Toc27059"/>
      <w:bookmarkStart w:id="344" w:name="_Toc30275"/>
      <w:bookmarkStart w:id="345" w:name="_Toc17819"/>
      <w:bookmarkStart w:id="346" w:name="_Toc22753"/>
      <w:bookmarkStart w:id="347" w:name="_Toc18657"/>
      <w:bookmarkStart w:id="348" w:name="_Toc10082"/>
      <w:bookmarkStart w:id="349" w:name="_Toc18537"/>
      <w:bookmarkStart w:id="350" w:name="_Toc18967"/>
      <w:bookmarkStart w:id="351" w:name="_Toc29020"/>
      <w:bookmarkStart w:id="352" w:name="_Toc26044"/>
      <w:bookmarkStart w:id="353" w:name="_Toc26043"/>
      <w:bookmarkStart w:id="354" w:name="_Toc30193"/>
      <w:bookmarkStart w:id="355" w:name="_Toc18931"/>
      <w:r>
        <w:rPr>
          <w:rFonts w:hint="eastAsia"/>
          <w:lang w:val="en-US" w:eastAsia="zh-CN"/>
        </w:rPr>
        <w:t>Multiple sequence lengths can be studied for the D2R preamble/midamble.</w:t>
      </w:r>
      <w:bookmarkEnd w:id="343"/>
      <w:bookmarkEnd w:id="344"/>
      <w:bookmarkEnd w:id="345"/>
      <w:bookmarkEnd w:id="346"/>
      <w:bookmarkEnd w:id="347"/>
      <w:bookmarkEnd w:id="348"/>
      <w:bookmarkEnd w:id="349"/>
      <w:bookmarkEnd w:id="350"/>
      <w:bookmarkEnd w:id="351"/>
      <w:bookmarkEnd w:id="352"/>
      <w:bookmarkEnd w:id="353"/>
      <w:bookmarkEnd w:id="354"/>
      <w:bookmarkEnd w:id="355"/>
    </w:p>
    <w:p>
      <w:pPr>
        <w:pStyle w:val="35"/>
        <w:spacing w:before="120" w:after="120"/>
        <w:rPr>
          <w:rFonts w:eastAsia="宋体"/>
          <w:szCs w:val="20"/>
          <w:lang w:val="en-US" w:eastAsia="zh-CN" w:bidi="ar"/>
        </w:rPr>
      </w:pPr>
      <w:bookmarkStart w:id="356" w:name="_Toc16828"/>
      <w:bookmarkStart w:id="357" w:name="_Toc30716"/>
      <w:bookmarkStart w:id="358" w:name="_Toc14465"/>
      <w:bookmarkStart w:id="359" w:name="_Toc1383"/>
      <w:bookmarkStart w:id="360" w:name="_Toc27341"/>
      <w:r>
        <w:rPr>
          <w:rFonts w:hint="eastAsia"/>
          <w:lang w:val="en-US" w:eastAsia="zh-CN"/>
        </w:rPr>
        <w:t xml:space="preserve">In one D2R transmission, the length of </w:t>
      </w:r>
      <w:r>
        <w:rPr>
          <w:rFonts w:hint="eastAsia"/>
          <w:bCs/>
          <w:kern w:val="2"/>
          <w:sz w:val="21"/>
          <w:szCs w:val="21"/>
          <w:lang w:val="en-US" w:eastAsia="zh-CN" w:bidi="ar"/>
        </w:rPr>
        <w:t>preamble and midamble can be same.</w:t>
      </w:r>
      <w:bookmarkEnd w:id="356"/>
      <w:bookmarkEnd w:id="357"/>
      <w:bookmarkEnd w:id="358"/>
      <w:bookmarkEnd w:id="359"/>
      <w:bookmarkEnd w:id="360"/>
    </w:p>
    <w:p>
      <w:pPr>
        <w:spacing w:before="120" w:after="120"/>
      </w:pPr>
      <w:bookmarkStart w:id="361" w:name="_Toc20122"/>
      <w:bookmarkStart w:id="362" w:name="_Toc26395"/>
      <w:bookmarkStart w:id="363" w:name="_Toc28767"/>
      <w:bookmarkStart w:id="364" w:name="_Toc11690"/>
      <w:bookmarkStart w:id="365" w:name="_Toc13334"/>
      <w:bookmarkStart w:id="366" w:name="_Toc27828"/>
      <w:bookmarkStart w:id="367" w:name="_Toc19062"/>
      <w:bookmarkStart w:id="368" w:name="_Toc16499"/>
      <w:bookmarkStart w:id="369" w:name="_Toc474"/>
      <w:bookmarkStart w:id="370" w:name="_Toc17144"/>
      <w:bookmarkStart w:id="371" w:name="_Toc715"/>
      <w:r>
        <w:rPr>
          <w:rFonts w:hint="eastAsia"/>
        </w:rPr>
        <w:t xml:space="preserve">The design/length of D2R preamble should be determined based on the metrics such as </w:t>
      </w:r>
      <w:r>
        <w:t xml:space="preserve">synchronization accuracy, channel </w:t>
      </w:r>
      <w:r>
        <w:rPr>
          <w:rFonts w:hint="eastAsia"/>
        </w:rPr>
        <w:t>estimation, BLER performance, etc..</w:t>
      </w:r>
      <w:bookmarkEnd w:id="361"/>
      <w:bookmarkEnd w:id="362"/>
      <w:bookmarkEnd w:id="363"/>
      <w:bookmarkEnd w:id="364"/>
      <w:bookmarkEnd w:id="365"/>
      <w:bookmarkEnd w:id="366"/>
      <w:bookmarkEnd w:id="367"/>
      <w:bookmarkEnd w:id="368"/>
      <w:bookmarkEnd w:id="369"/>
      <w:bookmarkEnd w:id="370"/>
      <w:bookmarkEnd w:id="371"/>
    </w:p>
    <w:p>
      <w:pPr>
        <w:spacing w:before="120" w:after="120"/>
      </w:pPr>
      <w:r>
        <w:rPr>
          <w:rFonts w:hint="eastAsia"/>
        </w:rPr>
        <w:t xml:space="preserve">Figure </w:t>
      </w:r>
      <w:r>
        <w:rPr>
          <w:rFonts w:hint="eastAsia"/>
          <w:lang w:val="en-US" w:eastAsia="zh-CN"/>
        </w:rPr>
        <w:t>5</w:t>
      </w:r>
      <w:r>
        <w:rPr>
          <w:rFonts w:hint="eastAsia"/>
        </w:rPr>
        <w:t xml:space="preserve"> presents the simulation results for preambles of varying lengths when TBS is set to 16 bits, employing Manchester coding and 1/3 FEC. The simulation result indicates that a longer preamble yields </w:t>
      </w:r>
      <w:r>
        <w:rPr>
          <w:rFonts w:hint="eastAsia"/>
          <w:lang w:val="en-US" w:eastAsia="zh-CN"/>
        </w:rPr>
        <w:t xml:space="preserve">better </w:t>
      </w:r>
      <w:r>
        <w:rPr>
          <w:rFonts w:hint="eastAsia"/>
        </w:rPr>
        <w:t xml:space="preserve">performance. However, utilizing a longer preamble </w:t>
      </w:r>
      <w:r>
        <w:rPr>
          <w:rFonts w:hint="eastAsia"/>
          <w:lang w:val="en-US" w:eastAsia="zh-CN"/>
        </w:rPr>
        <w:t xml:space="preserve">would </w:t>
      </w:r>
      <w:r>
        <w:rPr>
          <w:rFonts w:hint="eastAsia"/>
        </w:rPr>
        <w:t xml:space="preserve">significantly increase overhead, particularly for smaller TBS values. Balancing the trade-off between overhead and performance, a preamble with </w:t>
      </w:r>
      <w:r>
        <w:rPr>
          <w:rFonts w:hint="eastAsia"/>
          <w:lang w:val="en-US" w:eastAsia="zh-CN"/>
        </w:rPr>
        <w:t>32/</w:t>
      </w:r>
      <w:r>
        <w:rPr>
          <w:rFonts w:hint="eastAsia"/>
        </w:rPr>
        <w:t>64 bit</w:t>
      </w:r>
      <w:r>
        <w:rPr>
          <w:rFonts w:hint="eastAsia"/>
          <w:lang w:val="en-US" w:eastAsia="zh-CN"/>
        </w:rPr>
        <w:t>s</w:t>
      </w:r>
      <w:r>
        <w:rPr>
          <w:rFonts w:hint="eastAsia"/>
        </w:rPr>
        <w:t xml:space="preserve"> can be considered. Moreover, w</w:t>
      </w:r>
      <w:r>
        <w:t xml:space="preserve">hen the same amble(s) overhead is maintained, adding a </w:t>
      </w:r>
      <w:r>
        <w:rPr>
          <w:rFonts w:hint="eastAsia"/>
          <w:lang w:val="en-US" w:eastAsia="zh-CN"/>
        </w:rPr>
        <w:t xml:space="preserve">midamble(at the end of PRDCH) </w:t>
      </w:r>
      <w:r>
        <w:t>provides comparable performance results to only using a preamble when the TBS is 16</w:t>
      </w:r>
      <w:r>
        <w:rPr>
          <w:rFonts w:hint="eastAsia"/>
        </w:rPr>
        <w:t xml:space="preserve">. </w:t>
      </w:r>
      <w:r>
        <w:rPr>
          <w:rFonts w:hint="eastAsia"/>
          <w:lang w:bidi="ar"/>
        </w:rPr>
        <w:t xml:space="preserve">However, using both preamble and </w:t>
      </w:r>
      <w:r>
        <w:rPr>
          <w:rFonts w:hint="eastAsia"/>
          <w:lang w:val="en-US" w:eastAsia="zh-CN" w:bidi="ar"/>
        </w:rPr>
        <w:t xml:space="preserve">midamble </w:t>
      </w:r>
      <w:r>
        <w:rPr>
          <w:rFonts w:hint="eastAsia"/>
          <w:lang w:bidi="ar"/>
        </w:rPr>
        <w:t xml:space="preserve">to estimate the SFO and channel condition will increase the detection latency. Therefore, when TBS is small, the benefits of adding a </w:t>
      </w:r>
      <w:r>
        <w:rPr>
          <w:rFonts w:hint="eastAsia"/>
          <w:lang w:val="en-US" w:eastAsia="zh-CN" w:bidi="ar"/>
        </w:rPr>
        <w:t xml:space="preserve">midamble </w:t>
      </w:r>
      <w:r>
        <w:rPr>
          <w:rFonts w:hint="eastAsia"/>
          <w:lang w:bidi="ar"/>
        </w:rPr>
        <w:t xml:space="preserve">are not </w:t>
      </w:r>
      <w:r>
        <w:rPr>
          <w:rFonts w:hint="eastAsia"/>
          <w:lang w:val="en-US" w:eastAsia="zh-CN" w:bidi="ar"/>
        </w:rPr>
        <w:t>clear</w:t>
      </w:r>
      <w:r>
        <w:rPr>
          <w:rFonts w:hint="eastAsia"/>
          <w:lang w:bidi="ar"/>
        </w:rPr>
        <w:t>.</w:t>
      </w:r>
    </w:p>
    <w:p>
      <w:pPr>
        <w:spacing w:before="120" w:after="120"/>
        <w:jc w:val="center"/>
        <w:rPr>
          <w:rFonts w:eastAsia="等线"/>
          <w:kern w:val="0"/>
          <w:sz w:val="20"/>
        </w:rPr>
      </w:pPr>
      <w:r>
        <w:drawing>
          <wp:inline distT="0" distB="0" distL="114300" distR="114300">
            <wp:extent cx="2882265" cy="2160270"/>
            <wp:effectExtent l="0" t="0" r="0" b="0"/>
            <wp:docPr id="2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1"/>
                    <pic:cNvPicPr>
                      <a:picLocks noChangeAspect="1"/>
                    </pic:cNvPicPr>
                  </pic:nvPicPr>
                  <pic:blipFill>
                    <a:blip r:embed="rId15"/>
                    <a:stretch>
                      <a:fillRect/>
                    </a:stretch>
                  </pic:blipFill>
                  <pic:spPr>
                    <a:xfrm>
                      <a:off x="0" y="0"/>
                      <a:ext cx="2882265" cy="2160270"/>
                    </a:xfrm>
                    <a:prstGeom prst="rect">
                      <a:avLst/>
                    </a:prstGeom>
                    <a:noFill/>
                    <a:ln>
                      <a:noFill/>
                    </a:ln>
                  </pic:spPr>
                </pic:pic>
              </a:graphicData>
            </a:graphic>
          </wp:inline>
        </w:drawing>
      </w:r>
    </w:p>
    <w:p>
      <w:pPr>
        <w:spacing w:before="120" w:after="120"/>
        <w:jc w:val="center"/>
        <w:rPr>
          <w:rFonts w:hint="default" w:eastAsia="宋体"/>
          <w:lang w:val="en-US" w:eastAsia="zh-CN" w:bidi="ar"/>
        </w:rPr>
      </w:pPr>
      <w:r>
        <w:rPr>
          <w:rFonts w:hint="eastAsia"/>
          <w:lang w:bidi="ar"/>
        </w:rPr>
        <w:t xml:space="preserve">Figure </w:t>
      </w:r>
      <w:r>
        <w:rPr>
          <w:rFonts w:hint="eastAsia"/>
          <w:lang w:val="en-US" w:eastAsia="zh-CN" w:bidi="ar"/>
        </w:rPr>
        <w:t>5</w:t>
      </w:r>
      <w:r>
        <w:rPr>
          <w:rFonts w:hint="eastAsia"/>
          <w:lang w:bidi="ar"/>
        </w:rPr>
        <w:t xml:space="preserve"> Simulation results for packet size of 16 bits, with/without </w:t>
      </w:r>
      <w:r>
        <w:rPr>
          <w:rFonts w:hint="eastAsia"/>
          <w:lang w:val="en-US" w:eastAsia="zh-CN" w:bidi="ar"/>
        </w:rPr>
        <w:t>midamble(at end of PRDCH)</w:t>
      </w:r>
    </w:p>
    <w:p>
      <w:pPr>
        <w:pStyle w:val="34"/>
        <w:spacing w:before="120" w:after="120"/>
        <w:rPr>
          <w:lang w:val="en-US" w:eastAsia="zh-CN"/>
        </w:rPr>
      </w:pPr>
      <w:bookmarkStart w:id="372" w:name="_Toc16168"/>
      <w:bookmarkStart w:id="373" w:name="_Toc10392"/>
      <w:bookmarkStart w:id="374" w:name="_Toc11196"/>
      <w:bookmarkStart w:id="375" w:name="_Toc8228"/>
      <w:bookmarkStart w:id="376" w:name="_Toc10196"/>
      <w:bookmarkStart w:id="377" w:name="_Toc30291"/>
      <w:bookmarkStart w:id="378" w:name="_Toc12941"/>
      <w:bookmarkStart w:id="379" w:name="_Toc6608"/>
      <w:bookmarkStart w:id="380" w:name="_Toc14833"/>
      <w:bookmarkStart w:id="381" w:name="_Toc27004"/>
      <w:r>
        <w:rPr>
          <w:lang w:val="en-US" w:eastAsia="zh-CN"/>
        </w:rPr>
        <w:t xml:space="preserve">When the same amble(s) overhead is maintained, adding a </w:t>
      </w:r>
      <w:r>
        <w:rPr>
          <w:rFonts w:hint="eastAsia"/>
          <w:lang w:val="en-US" w:eastAsia="zh-CN"/>
        </w:rPr>
        <w:t xml:space="preserve">midamble </w:t>
      </w:r>
      <w:r>
        <w:rPr>
          <w:lang w:val="en-US" w:eastAsia="zh-CN"/>
        </w:rPr>
        <w:t>provides comparable performance results to only using a preamble when TBS is 16.</w:t>
      </w:r>
      <w:bookmarkEnd w:id="372"/>
      <w:bookmarkEnd w:id="373"/>
      <w:bookmarkEnd w:id="374"/>
      <w:bookmarkEnd w:id="375"/>
      <w:bookmarkEnd w:id="376"/>
      <w:bookmarkEnd w:id="377"/>
      <w:bookmarkEnd w:id="378"/>
      <w:bookmarkEnd w:id="379"/>
      <w:bookmarkEnd w:id="380"/>
      <w:r>
        <w:rPr>
          <w:lang w:val="en-US" w:eastAsia="zh-CN"/>
        </w:rPr>
        <w:t xml:space="preserve"> </w:t>
      </w:r>
    </w:p>
    <w:bookmarkEnd w:id="381"/>
    <w:p>
      <w:pPr>
        <w:pStyle w:val="35"/>
        <w:spacing w:before="120" w:after="120"/>
        <w:rPr>
          <w:lang w:val="en-US"/>
        </w:rPr>
      </w:pPr>
      <w:bookmarkStart w:id="382" w:name="_Toc9222"/>
      <w:bookmarkStart w:id="383" w:name="_Toc8044"/>
      <w:bookmarkStart w:id="384" w:name="_Toc5489"/>
      <w:bookmarkStart w:id="385" w:name="_Toc11146"/>
      <w:bookmarkStart w:id="386" w:name="_Toc22649"/>
      <w:bookmarkStart w:id="387" w:name="_Toc29585"/>
      <w:bookmarkStart w:id="388" w:name="_Toc16422"/>
      <w:bookmarkStart w:id="389" w:name="_Toc26343"/>
      <w:bookmarkStart w:id="390" w:name="_Toc2462"/>
      <w:bookmarkStart w:id="391" w:name="_Toc19871"/>
      <w:bookmarkStart w:id="392" w:name="_Toc15738"/>
      <w:bookmarkStart w:id="393" w:name="_Toc10111"/>
      <w:bookmarkStart w:id="394" w:name="_Toc22099"/>
      <w:r>
        <w:rPr>
          <w:rFonts w:hint="eastAsia"/>
          <w:lang w:val="en-US" w:eastAsia="zh-CN"/>
        </w:rPr>
        <w:t>' Preamble only' can be considered at least for a small TBS, e.g., less than 16 bits or 20 bits.</w:t>
      </w:r>
      <w:bookmarkEnd w:id="382"/>
      <w:bookmarkEnd w:id="383"/>
      <w:bookmarkEnd w:id="384"/>
      <w:bookmarkEnd w:id="385"/>
      <w:bookmarkEnd w:id="386"/>
      <w:bookmarkEnd w:id="387"/>
      <w:bookmarkEnd w:id="388"/>
      <w:bookmarkEnd w:id="389"/>
      <w:bookmarkEnd w:id="390"/>
      <w:bookmarkEnd w:id="391"/>
      <w:bookmarkEnd w:id="392"/>
      <w:bookmarkEnd w:id="393"/>
      <w:bookmarkEnd w:id="394"/>
    </w:p>
    <w:p>
      <w:pPr>
        <w:pStyle w:val="35"/>
        <w:numPr>
          <w:ilvl w:val="1"/>
          <w:numId w:val="3"/>
        </w:numPr>
        <w:tabs>
          <w:tab w:val="clear" w:pos="1417"/>
        </w:tabs>
        <w:spacing w:before="120" w:after="120"/>
        <w:ind w:left="420"/>
        <w:rPr>
          <w:lang w:val="en-US"/>
        </w:rPr>
      </w:pPr>
      <w:bookmarkStart w:id="395" w:name="_Toc18208"/>
      <w:bookmarkStart w:id="396" w:name="_Toc21173"/>
      <w:bookmarkStart w:id="397" w:name="_Toc6946"/>
      <w:bookmarkStart w:id="398" w:name="_Toc11443"/>
      <w:bookmarkStart w:id="399" w:name="_Toc9152"/>
      <w:bookmarkStart w:id="400" w:name="_Toc8152"/>
      <w:bookmarkStart w:id="401" w:name="_Toc1064"/>
      <w:bookmarkStart w:id="402" w:name="_Toc26926"/>
      <w:bookmarkStart w:id="403" w:name="_Toc2905"/>
      <w:bookmarkStart w:id="404" w:name="_Toc2559"/>
      <w:r>
        <w:rPr>
          <w:rFonts w:hint="eastAsia"/>
          <w:lang w:val="en-US" w:eastAsia="zh-CN"/>
        </w:rPr>
        <w:t>A sequence with 32/64 bits for D2R preamble can be a start point when only preamble is used.</w:t>
      </w:r>
      <w:bookmarkEnd w:id="395"/>
      <w:bookmarkEnd w:id="396"/>
      <w:bookmarkEnd w:id="397"/>
      <w:bookmarkEnd w:id="398"/>
      <w:bookmarkEnd w:id="399"/>
      <w:bookmarkEnd w:id="400"/>
      <w:bookmarkEnd w:id="401"/>
      <w:bookmarkEnd w:id="402"/>
      <w:bookmarkEnd w:id="403"/>
      <w:bookmarkEnd w:id="404"/>
    </w:p>
    <w:p>
      <w:pPr>
        <w:pStyle w:val="3"/>
        <w:numPr>
          <w:ilvl w:val="1"/>
          <w:numId w:val="11"/>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Midamble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80"/>
              <w:keepNext w:val="0"/>
              <w:keepLines w:val="0"/>
              <w:widowControl/>
              <w:suppressLineNumbers w:val="0"/>
              <w:spacing w:beforeAutospacing="0" w:afterAutospacing="0"/>
              <w:ind w:left="0" w:right="0"/>
              <w:rPr>
                <w:rFonts w:hint="default"/>
                <w:sz w:val="20"/>
                <w:szCs w:val="20"/>
                <w:lang w:eastAsia="zh-CN"/>
              </w:rPr>
            </w:pPr>
            <w:r>
              <w:rPr>
                <w:rFonts w:hint="default"/>
                <w:sz w:val="20"/>
                <w:szCs w:val="20"/>
                <w:highlight w:val="green"/>
                <w:lang w:eastAsia="zh-CN"/>
              </w:rPr>
              <w:t>Agreement</w:t>
            </w:r>
          </w:p>
          <w:p>
            <w:pPr>
              <w:pStyle w:val="41"/>
              <w:keepNext w:val="0"/>
              <w:keepLines w:val="0"/>
              <w:widowControl/>
              <w:numPr>
                <w:ilvl w:val="0"/>
                <w:numId w:val="13"/>
              </w:numPr>
              <w:suppressLineNumbers w:val="0"/>
              <w:autoSpaceDE w:val="0"/>
              <w:autoSpaceDN w:val="0"/>
              <w:adjustRightInd w:val="0"/>
              <w:snapToGrid w:val="0"/>
              <w:spacing w:beforeAutospacing="0" w:afterAutospacing="0"/>
              <w:ind w:leftChars="0" w:right="0"/>
              <w:contextualSpacing/>
              <w:jc w:val="both"/>
              <w:rPr>
                <w:rFonts w:hint="default" w:ascii="Times New Roman" w:hAnsi="Times New Roman"/>
                <w:color w:val="auto"/>
                <w:sz w:val="20"/>
                <w:szCs w:val="20"/>
                <w:highlight w:val="none"/>
              </w:rPr>
            </w:pPr>
            <w:r>
              <w:rPr>
                <w:rFonts w:hint="default" w:ascii="Times New Roman" w:hAnsi="Times New Roman"/>
                <w:sz w:val="20"/>
                <w:szCs w:val="20"/>
              </w:rPr>
              <w:t>Fo</w:t>
            </w:r>
            <w:r>
              <w:rPr>
                <w:rFonts w:hint="default" w:ascii="Times New Roman" w:hAnsi="Times New Roman"/>
                <w:sz w:val="20"/>
                <w:szCs w:val="20"/>
                <w:highlight w:val="none"/>
              </w:rPr>
              <w:t>r</w:t>
            </w:r>
            <w:r>
              <w:rPr>
                <w:rFonts w:hint="default" w:ascii="Times New Roman" w:hAnsi="Times New Roman"/>
                <w:color w:val="auto"/>
                <w:sz w:val="20"/>
                <w:szCs w:val="20"/>
                <w:highlight w:val="none"/>
              </w:rPr>
              <w:t xml:space="preserve"> D2R preamble design, the functionalities of timing acquisition, SFO estimation/time tracking and channel estimation should be supported</w:t>
            </w:r>
          </w:p>
          <w:p>
            <w:pPr>
              <w:pStyle w:val="41"/>
              <w:keepNext w:val="0"/>
              <w:keepLines w:val="0"/>
              <w:widowControl/>
              <w:numPr>
                <w:ilvl w:val="0"/>
                <w:numId w:val="13"/>
              </w:numPr>
              <w:suppressLineNumbers w:val="0"/>
              <w:autoSpaceDE w:val="0"/>
              <w:autoSpaceDN w:val="0"/>
              <w:adjustRightInd w:val="0"/>
              <w:snapToGrid w:val="0"/>
              <w:spacing w:beforeAutospacing="0" w:afterAutospacing="0"/>
              <w:ind w:leftChars="0" w:right="0"/>
              <w:contextualSpacing/>
              <w:jc w:val="both"/>
              <w:rPr>
                <w:rFonts w:hint="default" w:ascii="Times New Roman" w:hAnsi="Times New Roman"/>
                <w:color w:val="auto"/>
                <w:sz w:val="20"/>
                <w:szCs w:val="20"/>
                <w:highlight w:val="none"/>
              </w:rPr>
            </w:pPr>
            <w:r>
              <w:rPr>
                <w:rFonts w:hint="default" w:ascii="Times New Roman" w:hAnsi="Times New Roman"/>
                <w:color w:val="auto"/>
                <w:sz w:val="20"/>
                <w:szCs w:val="20"/>
                <w:highlight w:val="none"/>
              </w:rPr>
              <w:t>For D2R midamble design, the functionalities of SFO estimation/time tracking and channel estimation should be supported</w:t>
            </w:r>
          </w:p>
          <w:p>
            <w:pPr>
              <w:pStyle w:val="41"/>
              <w:keepNext w:val="0"/>
              <w:keepLines w:val="0"/>
              <w:widowControl/>
              <w:numPr>
                <w:ilvl w:val="1"/>
                <w:numId w:val="13"/>
              </w:numPr>
              <w:suppressLineNumbers w:val="0"/>
              <w:autoSpaceDE w:val="0"/>
              <w:autoSpaceDN w:val="0"/>
              <w:adjustRightInd w:val="0"/>
              <w:snapToGrid w:val="0"/>
              <w:spacing w:beforeAutospacing="0" w:afterAutospacing="0"/>
              <w:ind w:leftChars="0" w:right="0"/>
              <w:contextualSpacing/>
              <w:jc w:val="both"/>
              <w:rPr>
                <w:rFonts w:hint="default" w:ascii="Times New Roman" w:hAnsi="Times New Roman"/>
                <w:color w:val="auto"/>
                <w:sz w:val="20"/>
                <w:szCs w:val="20"/>
                <w:highlight w:val="none"/>
              </w:rPr>
            </w:pPr>
            <w:r>
              <w:rPr>
                <w:rFonts w:hint="default" w:ascii="Times New Roman" w:hAnsi="Times New Roman"/>
                <w:color w:val="auto"/>
                <w:sz w:val="20"/>
                <w:szCs w:val="20"/>
                <w:highlight w:val="none"/>
              </w:rPr>
              <w:t>D2R midamble can be transmitted at the end of the PDRCH transmission. If it is at the end, it is not designed for being used for indicating the end of PDRCH transmission</w:t>
            </w:r>
          </w:p>
          <w:p>
            <w:pPr>
              <w:pStyle w:val="41"/>
              <w:keepNext w:val="0"/>
              <w:keepLines w:val="0"/>
              <w:widowControl/>
              <w:numPr>
                <w:ilvl w:val="1"/>
                <w:numId w:val="13"/>
              </w:numPr>
              <w:suppressLineNumbers w:val="0"/>
              <w:autoSpaceDE w:val="0"/>
              <w:autoSpaceDN w:val="0"/>
              <w:adjustRightInd w:val="0"/>
              <w:snapToGrid w:val="0"/>
              <w:spacing w:beforeAutospacing="0" w:afterAutospacing="0"/>
              <w:ind w:leftChars="0" w:right="0"/>
              <w:contextualSpacing/>
              <w:jc w:val="both"/>
              <w:rPr>
                <w:rFonts w:hint="eastAsia"/>
                <w:sz w:val="20"/>
                <w:szCs w:val="20"/>
                <w:vertAlign w:val="baseline"/>
              </w:rPr>
            </w:pPr>
            <w:r>
              <w:rPr>
                <w:rFonts w:hint="default" w:ascii="Times New Roman" w:hAnsi="Times New Roman"/>
                <w:color w:val="auto"/>
                <w:sz w:val="20"/>
                <w:szCs w:val="20"/>
                <w:highlight w:val="none"/>
              </w:rPr>
              <w:t xml:space="preserve">FFS: condition(s) and/or indication where the D2R midamble is present or </w:t>
            </w:r>
            <w:r>
              <w:rPr>
                <w:rFonts w:hint="default" w:ascii="Times New Roman" w:hAnsi="Times New Roman"/>
                <w:sz w:val="20"/>
                <w:szCs w:val="20"/>
                <w:highlight w:val="none"/>
              </w:rPr>
              <w:t>not</w:t>
            </w:r>
          </w:p>
        </w:tc>
      </w:tr>
    </w:tbl>
    <w:p>
      <w:pPr>
        <w:spacing w:before="120" w:after="120"/>
        <w:rPr>
          <w:rFonts w:hint="eastAsia"/>
          <w:sz w:val="20"/>
          <w:szCs w:val="20"/>
          <w:lang w:val="en-US" w:eastAsia="zh-CN"/>
        </w:rPr>
      </w:pPr>
      <w:r>
        <w:rPr>
          <w:rFonts w:hint="eastAsia"/>
          <w:sz w:val="20"/>
          <w:szCs w:val="20"/>
          <w:lang w:val="en-US" w:eastAsia="zh-CN"/>
        </w:rPr>
        <w:t>According to the above agreement, the D2R midamble can be transmitted at the end of the PDRCH transmission, which can be considered as a postamble. More details when midamble is needed or how to determine the location of the midamble need further discussion.</w:t>
      </w:r>
    </w:p>
    <w:p>
      <w:pPr>
        <w:spacing w:before="120" w:after="120"/>
        <w:rPr>
          <w:rFonts w:eastAsia="等线"/>
          <w:kern w:val="0"/>
          <w:sz w:val="20"/>
          <w:lang w:bidi="ar"/>
        </w:rPr>
      </w:pPr>
      <w:r>
        <w:rPr>
          <w:rFonts w:hint="eastAsia" w:eastAsia="等线"/>
          <w:kern w:val="0"/>
          <w:sz w:val="20"/>
          <w:lang w:bidi="ar"/>
        </w:rPr>
        <w:t>To simulate the midamble, the following steps are executed.</w:t>
      </w:r>
    </w:p>
    <w:p>
      <w:pPr>
        <w:numPr>
          <w:ilvl w:val="0"/>
          <w:numId w:val="20"/>
        </w:numPr>
        <w:spacing w:before="120" w:after="120"/>
        <w:rPr>
          <w:rFonts w:eastAsia="等线"/>
          <w:kern w:val="0"/>
          <w:sz w:val="20"/>
          <w:lang w:bidi="ar"/>
        </w:rPr>
      </w:pPr>
      <w:r>
        <w:rPr>
          <w:rFonts w:eastAsia="等线"/>
          <w:kern w:val="0"/>
          <w:sz w:val="20"/>
          <w:lang w:bidi="ar"/>
        </w:rPr>
        <w:t>Step 1: Locate the preamble position by correlating it with the preamble sequence.</w:t>
      </w:r>
      <w:r>
        <w:rPr>
          <w:rFonts w:hint="eastAsia" w:eastAsia="等线"/>
          <w:kern w:val="0"/>
          <w:sz w:val="20"/>
          <w:lang w:bidi="ar"/>
        </w:rPr>
        <w:t xml:space="preserve"> </w:t>
      </w:r>
      <w:r>
        <w:rPr>
          <w:rFonts w:eastAsia="等线"/>
          <w:kern w:val="0"/>
          <w:sz w:val="20"/>
          <w:lang w:bidi="ar"/>
        </w:rPr>
        <w:t>The position of the maximum correlation peak is the position of the preamble.</w:t>
      </w:r>
    </w:p>
    <w:p>
      <w:pPr>
        <w:numPr>
          <w:ilvl w:val="0"/>
          <w:numId w:val="20"/>
        </w:numPr>
        <w:spacing w:before="120" w:after="120"/>
        <w:rPr>
          <w:rFonts w:eastAsia="等线"/>
          <w:kern w:val="0"/>
          <w:sz w:val="20"/>
          <w:lang w:bidi="ar"/>
        </w:rPr>
      </w:pPr>
      <w:r>
        <w:rPr>
          <w:rFonts w:eastAsia="等线"/>
          <w:kern w:val="0"/>
          <w:sz w:val="20"/>
          <w:lang w:bidi="ar"/>
        </w:rPr>
        <w:t xml:space="preserve">Step 2: </w:t>
      </w:r>
      <w:r>
        <w:rPr>
          <w:rFonts w:hint="eastAsia" w:eastAsia="等线"/>
          <w:kern w:val="0"/>
          <w:sz w:val="20"/>
          <w:lang w:bidi="ar"/>
        </w:rPr>
        <w:t xml:space="preserve">Due to the SFO, there are multiple candidate value for chip length. </w:t>
      </w:r>
      <w:r>
        <w:rPr>
          <w:rFonts w:eastAsia="等线"/>
          <w:kern w:val="0"/>
          <w:sz w:val="20"/>
          <w:lang w:bidi="ar"/>
        </w:rPr>
        <w:t>For each chip length candidate:</w:t>
      </w:r>
    </w:p>
    <w:p>
      <w:pPr>
        <w:numPr>
          <w:ilvl w:val="0"/>
          <w:numId w:val="21"/>
        </w:numPr>
        <w:spacing w:before="120" w:after="120"/>
        <w:rPr>
          <w:rFonts w:eastAsia="等线"/>
          <w:kern w:val="0"/>
          <w:sz w:val="20"/>
          <w:lang w:bidi="ar"/>
        </w:rPr>
      </w:pPr>
      <w:r>
        <w:rPr>
          <w:rFonts w:eastAsia="等线"/>
          <w:kern w:val="0"/>
          <w:sz w:val="20"/>
          <w:lang w:bidi="ar"/>
        </w:rPr>
        <w:t>Calculate the position of the midamble (if present) based on the chip length candidate, the position of the preamble, and the number of chips between two ambles.</w:t>
      </w:r>
    </w:p>
    <w:p>
      <w:pPr>
        <w:numPr>
          <w:ilvl w:val="0"/>
          <w:numId w:val="22"/>
        </w:numPr>
        <w:spacing w:before="120" w:after="120"/>
        <w:rPr>
          <w:rFonts w:eastAsia="等线"/>
          <w:kern w:val="0"/>
          <w:sz w:val="20"/>
          <w:lang w:bidi="ar"/>
        </w:rPr>
      </w:pPr>
      <w:r>
        <w:rPr>
          <w:rFonts w:hint="eastAsia" w:eastAsia="等线"/>
          <w:kern w:val="0"/>
          <w:sz w:val="20"/>
          <w:lang w:bidi="ar"/>
        </w:rPr>
        <w:t>Start position of i</w:t>
      </w:r>
      <w:r>
        <w:rPr>
          <w:rFonts w:hint="eastAsia" w:eastAsia="等线"/>
          <w:kern w:val="0"/>
          <w:sz w:val="20"/>
          <w:vertAlign w:val="superscript"/>
          <w:lang w:bidi="ar"/>
        </w:rPr>
        <w:t>th</w:t>
      </w:r>
      <w:r>
        <w:rPr>
          <w:rFonts w:hint="eastAsia" w:eastAsia="等线"/>
          <w:kern w:val="0"/>
          <w:sz w:val="20"/>
          <w:lang w:bidi="ar"/>
        </w:rPr>
        <w:t xml:space="preserve"> amble = start position of preamble + chip length candidate * chip number(i), chip number(i) is the number of chips before the i</w:t>
      </w:r>
      <w:r>
        <w:rPr>
          <w:rFonts w:hint="eastAsia" w:eastAsia="等线"/>
          <w:kern w:val="0"/>
          <w:sz w:val="20"/>
          <w:vertAlign w:val="superscript"/>
          <w:lang w:bidi="ar"/>
        </w:rPr>
        <w:t>th</w:t>
      </w:r>
      <w:r>
        <w:rPr>
          <w:rFonts w:hint="eastAsia" w:eastAsia="等线"/>
          <w:kern w:val="0"/>
          <w:sz w:val="20"/>
          <w:lang w:bidi="ar"/>
        </w:rPr>
        <w:t xml:space="preserve"> amble.</w:t>
      </w:r>
    </w:p>
    <w:p>
      <w:pPr>
        <w:numPr>
          <w:ilvl w:val="0"/>
          <w:numId w:val="21"/>
        </w:numPr>
        <w:spacing w:before="120" w:after="120"/>
        <w:rPr>
          <w:rFonts w:eastAsia="等线"/>
          <w:kern w:val="0"/>
          <w:sz w:val="20"/>
          <w:lang w:bidi="ar"/>
        </w:rPr>
      </w:pPr>
      <w:r>
        <w:rPr>
          <w:rFonts w:eastAsia="等线"/>
          <w:kern w:val="0"/>
          <w:sz w:val="20"/>
          <w:lang w:bidi="ar"/>
        </w:rPr>
        <w:t>Compute the correlation value</w:t>
      </w:r>
      <w:r>
        <w:rPr>
          <w:rFonts w:hint="eastAsia" w:eastAsia="等线"/>
          <w:kern w:val="0"/>
          <w:sz w:val="20"/>
          <w:lang w:bidi="ar"/>
        </w:rPr>
        <w:t xml:space="preserve"> for each amble</w:t>
      </w:r>
      <w:r>
        <w:rPr>
          <w:rFonts w:eastAsia="等线"/>
          <w:kern w:val="0"/>
          <w:sz w:val="20"/>
          <w:lang w:bidi="ar"/>
        </w:rPr>
        <w:t>.</w:t>
      </w:r>
    </w:p>
    <w:p>
      <w:pPr>
        <w:numPr>
          <w:ilvl w:val="0"/>
          <w:numId w:val="21"/>
        </w:numPr>
        <w:spacing w:before="120" w:after="120"/>
        <w:rPr>
          <w:rFonts w:eastAsia="等线"/>
          <w:kern w:val="0"/>
          <w:sz w:val="20"/>
          <w:lang w:bidi="ar"/>
        </w:rPr>
      </w:pPr>
      <w:r>
        <w:rPr>
          <w:rFonts w:eastAsia="等线"/>
          <w:kern w:val="0"/>
          <w:sz w:val="20"/>
          <w:lang w:bidi="ar"/>
        </w:rPr>
        <w:t>Sum the correlation values for all ambles.</w:t>
      </w:r>
    </w:p>
    <w:p>
      <w:pPr>
        <w:numPr>
          <w:ilvl w:val="0"/>
          <w:numId w:val="20"/>
        </w:numPr>
        <w:spacing w:before="120" w:after="120"/>
        <w:rPr>
          <w:rFonts w:eastAsia="等线"/>
          <w:kern w:val="0"/>
          <w:sz w:val="20"/>
          <w:lang w:bidi="ar"/>
        </w:rPr>
      </w:pPr>
      <w:r>
        <w:rPr>
          <w:rFonts w:eastAsia="等线"/>
          <w:kern w:val="0"/>
          <w:sz w:val="20"/>
          <w:lang w:bidi="ar"/>
        </w:rPr>
        <w:t>Step 3: Identify the maximum sum of correlation values among all ambles.</w:t>
      </w:r>
    </w:p>
    <w:p>
      <w:pPr>
        <w:numPr>
          <w:ilvl w:val="0"/>
          <w:numId w:val="20"/>
        </w:numPr>
        <w:spacing w:before="120" w:after="120"/>
        <w:rPr>
          <w:rFonts w:eastAsia="等线"/>
          <w:kern w:val="0"/>
          <w:sz w:val="20"/>
          <w:lang w:bidi="ar"/>
        </w:rPr>
      </w:pPr>
      <w:r>
        <w:rPr>
          <w:rFonts w:eastAsia="等线"/>
          <w:kern w:val="0"/>
          <w:sz w:val="20"/>
          <w:lang w:bidi="ar"/>
        </w:rPr>
        <w:t>Step 4: Utilize the chip length corresponding to the maximum sum of correlation values to decode the D2R data.</w:t>
      </w:r>
    </w:p>
    <w:p>
      <w:pPr>
        <w:spacing w:before="120" w:after="120"/>
        <w:jc w:val="center"/>
      </w:pPr>
      <w:r>
        <w:drawing>
          <wp:inline distT="0" distB="0" distL="114300" distR="114300">
            <wp:extent cx="6130290" cy="2921635"/>
            <wp:effectExtent l="0" t="0" r="3810" b="12065"/>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16"/>
                    <a:stretch>
                      <a:fillRect/>
                    </a:stretch>
                  </pic:blipFill>
                  <pic:spPr>
                    <a:xfrm>
                      <a:off x="0" y="0"/>
                      <a:ext cx="6130290" cy="2921635"/>
                    </a:xfrm>
                    <a:prstGeom prst="rect">
                      <a:avLst/>
                    </a:prstGeom>
                    <a:noFill/>
                    <a:ln>
                      <a:noFill/>
                    </a:ln>
                  </pic:spPr>
                </pic:pic>
              </a:graphicData>
            </a:graphic>
          </wp:inline>
        </w:drawing>
      </w:r>
    </w:p>
    <w:p>
      <w:pPr>
        <w:spacing w:before="120" w:after="120"/>
        <w:jc w:val="center"/>
      </w:pPr>
      <w:r>
        <w:rPr>
          <w:rFonts w:hint="eastAsia"/>
        </w:rPr>
        <w:t xml:space="preserve">Figure </w:t>
      </w:r>
      <w:r>
        <w:rPr>
          <w:rFonts w:hint="eastAsia"/>
          <w:lang w:val="en-US" w:eastAsia="zh-CN"/>
        </w:rPr>
        <w:t>6</w:t>
      </w:r>
      <w:r>
        <w:rPr>
          <w:rFonts w:hint="eastAsia"/>
        </w:rPr>
        <w:t xml:space="preserve"> Evaluation method of midamble</w:t>
      </w:r>
    </w:p>
    <w:p>
      <w:pPr>
        <w:spacing w:before="120" w:after="120"/>
        <w:rPr>
          <w:rFonts w:eastAsia="等线"/>
          <w:kern w:val="0"/>
          <w:sz w:val="20"/>
          <w:lang w:bidi="ar"/>
        </w:rPr>
      </w:pPr>
    </w:p>
    <w:p>
      <w:pPr>
        <w:pStyle w:val="4"/>
        <w:numPr>
          <w:ilvl w:val="2"/>
          <w:numId w:val="11"/>
        </w:numPr>
        <w:spacing w:after="120"/>
        <w:ind w:right="210"/>
        <w:rPr>
          <w:b/>
          <w:bCs/>
          <w:sz w:val="21"/>
          <w:szCs w:val="21"/>
        </w:rPr>
      </w:pPr>
      <w:r>
        <w:rPr>
          <w:rFonts w:hint="eastAsia"/>
          <w:b/>
          <w:bCs/>
          <w:sz w:val="21"/>
          <w:szCs w:val="21"/>
        </w:rPr>
        <w:t>Position of midamble(s)</w:t>
      </w:r>
    </w:p>
    <w:p>
      <w:pPr>
        <w:spacing w:before="120" w:after="120"/>
      </w:pPr>
      <w:r>
        <w:rPr>
          <w:rFonts w:hint="eastAsia"/>
        </w:rPr>
        <w:t>Based on the evaluation results</w:t>
      </w:r>
      <w:r>
        <w:rPr>
          <w:rFonts w:hint="eastAsia"/>
          <w:lang w:val="en-US" w:eastAsia="zh-CN"/>
        </w:rPr>
        <w:t xml:space="preserve"> in section 3.2</w:t>
      </w:r>
      <w:r>
        <w:rPr>
          <w:rFonts w:hint="eastAsia"/>
        </w:rPr>
        <w:t xml:space="preserve">, it can be found out that </w:t>
      </w:r>
      <w:r>
        <w:rPr>
          <w:rFonts w:hint="eastAsia"/>
          <w:lang w:val="en-US" w:eastAsia="zh-CN"/>
        </w:rPr>
        <w:t xml:space="preserve">the position of midambles </w:t>
      </w:r>
      <w:r>
        <w:rPr>
          <w:rFonts w:hint="eastAsia"/>
        </w:rPr>
        <w:t>significantly impacts the performance of PD</w:t>
      </w:r>
      <w:r>
        <w:rPr>
          <w:rFonts w:hint="eastAsia"/>
          <w:lang w:val="en-US" w:eastAsia="zh-CN"/>
        </w:rPr>
        <w:t>R</w:t>
      </w:r>
      <w:r>
        <w:rPr>
          <w:rFonts w:hint="eastAsia"/>
        </w:rPr>
        <w:t>CH transmission</w:t>
      </w:r>
      <w:r>
        <w:rPr>
          <w:rFonts w:hint="eastAsia"/>
          <w:lang w:val="en-US" w:eastAsia="zh-CN"/>
        </w:rPr>
        <w:t xml:space="preserve">. And </w:t>
      </w:r>
      <w:r>
        <w:rPr>
          <w:rFonts w:hint="eastAsia"/>
        </w:rPr>
        <w:t xml:space="preserve">the necessity and number of midamle depends on data rate, TBS, etc. If midamble is </w:t>
      </w:r>
      <w:r>
        <w:rPr>
          <w:rFonts w:hint="eastAsia"/>
          <w:lang w:val="en-US" w:eastAsia="zh-CN"/>
        </w:rPr>
        <w:t>used</w:t>
      </w:r>
      <w:r>
        <w:rPr>
          <w:rFonts w:hint="eastAsia"/>
        </w:rPr>
        <w:t>, how to determine the position of midamble(s) should be discussed. In previous RAN1 meetings, the following options are provided:</w:t>
      </w:r>
    </w:p>
    <w:p>
      <w:pPr>
        <w:spacing w:before="120" w:after="120"/>
      </w:pPr>
      <w:r>
        <w:rPr>
          <w:rFonts w:hint="eastAsia"/>
        </w:rPr>
        <w:t>Option#1: position and numbers of midamble(s) are determined by predefined rule</w:t>
      </w:r>
    </w:p>
    <w:p>
      <w:pPr>
        <w:spacing w:before="120" w:after="120"/>
      </w:pPr>
      <w:r>
        <w:rPr>
          <w:rFonts w:hint="eastAsia"/>
        </w:rPr>
        <w:t>Option#2: position and numbers of midamble(s) are indicated by R2D control information</w:t>
      </w:r>
    </w:p>
    <w:p>
      <w:pPr>
        <w:spacing w:before="120" w:after="120"/>
        <w:rPr>
          <w:rFonts w:eastAsia="等线"/>
          <w:kern w:val="0"/>
          <w:lang w:bidi="ar"/>
        </w:rPr>
      </w:pPr>
      <w:r>
        <w:rPr>
          <w:rFonts w:eastAsia="等线"/>
          <w:kern w:val="0"/>
          <w:lang w:bidi="ar"/>
        </w:rPr>
        <w:t>For option</w:t>
      </w:r>
      <w:r>
        <w:rPr>
          <w:rFonts w:hint="eastAsia" w:eastAsia="等线"/>
          <w:kern w:val="0"/>
          <w:lang w:bidi="ar"/>
        </w:rPr>
        <w:t>#</w:t>
      </w:r>
      <w:r>
        <w:rPr>
          <w:rFonts w:eastAsia="等线"/>
          <w:kern w:val="0"/>
          <w:lang w:bidi="ar"/>
        </w:rPr>
        <w:t xml:space="preserve">1, </w:t>
      </w:r>
      <w:r>
        <w:rPr>
          <w:rFonts w:hint="eastAsia" w:eastAsia="等线"/>
          <w:kern w:val="0"/>
          <w:lang w:bidi="ar"/>
        </w:rPr>
        <w:t>d</w:t>
      </w:r>
      <w:r>
        <w:rPr>
          <w:rFonts w:eastAsia="等线"/>
          <w:kern w:val="0"/>
          <w:lang w:bidi="ar"/>
        </w:rPr>
        <w:t xml:space="preserve">evice can transmit the </w:t>
      </w:r>
      <w:r>
        <w:rPr>
          <w:rFonts w:hint="eastAsia" w:eastAsia="等线"/>
          <w:kern w:val="0"/>
          <w:lang w:bidi="ar"/>
        </w:rPr>
        <w:t>PDRCH</w:t>
      </w:r>
      <w:r>
        <w:rPr>
          <w:rFonts w:eastAsia="等线"/>
          <w:kern w:val="0"/>
          <w:lang w:bidi="ar"/>
        </w:rPr>
        <w:t xml:space="preserve"> with or without midambles according to predefined rules, and the reader can detect the midamble(s) according to the predefined rules. </w:t>
      </w:r>
    </w:p>
    <w:p>
      <w:pPr>
        <w:spacing w:before="120" w:after="120"/>
        <w:rPr>
          <w:rFonts w:eastAsia="等线"/>
          <w:strike/>
          <w:kern w:val="0"/>
          <w:lang w:bidi="ar"/>
        </w:rPr>
      </w:pPr>
      <w:r>
        <w:rPr>
          <w:rFonts w:hint="eastAsia" w:eastAsia="等线"/>
          <w:kern w:val="0"/>
          <w:lang w:bidi="ar"/>
        </w:rPr>
        <w:t xml:space="preserve">For option#2, the number and </w:t>
      </w:r>
      <w:r>
        <w:rPr>
          <w:rFonts w:hint="eastAsia" w:eastAsia="等线"/>
          <w:kern w:val="0"/>
          <w:lang w:val="en-US" w:eastAsia="zh-CN" w:bidi="ar"/>
        </w:rPr>
        <w:t xml:space="preserve">position </w:t>
      </w:r>
      <w:r>
        <w:rPr>
          <w:rFonts w:hint="eastAsia" w:eastAsia="等线"/>
          <w:kern w:val="0"/>
          <w:lang w:bidi="ar"/>
        </w:rPr>
        <w:t>of midamble(s) are indicated by R2D control information, which provides greater flexibility in midamble usage.</w:t>
      </w:r>
    </w:p>
    <w:p>
      <w:pPr>
        <w:spacing w:before="120" w:after="120"/>
        <w:rPr>
          <w:rFonts w:eastAsia="等线"/>
          <w:kern w:val="0"/>
          <w:lang w:bidi="ar"/>
        </w:rPr>
      </w:pPr>
      <w:r>
        <w:rPr>
          <w:rFonts w:hint="eastAsia" w:eastAsia="等线"/>
          <w:kern w:val="0"/>
          <w:lang w:bidi="ar"/>
        </w:rPr>
        <w:t xml:space="preserve">One merged method is that the reader indicated the number of midamble(s), and the position of midamble(s) is determined by predefined rule. This method has good flexibility for the usage of midamble(s), and does not significantly increase the </w:t>
      </w:r>
      <w:r>
        <w:rPr>
          <w:rFonts w:hint="eastAsia" w:eastAsia="等线"/>
          <w:kern w:val="0"/>
          <w:lang w:val="en-US" w:eastAsia="zh-CN" w:bidi="ar"/>
        </w:rPr>
        <w:t>indication overhead</w:t>
      </w:r>
      <w:r>
        <w:rPr>
          <w:rFonts w:hint="eastAsia" w:eastAsia="等线"/>
          <w:kern w:val="0"/>
          <w:lang w:bidi="ar"/>
        </w:rPr>
        <w:t>.</w:t>
      </w:r>
    </w:p>
    <w:p>
      <w:pPr>
        <w:pStyle w:val="35"/>
        <w:spacing w:before="120" w:after="120"/>
        <w:rPr>
          <w:lang w:val="en-US" w:eastAsia="zh-CN"/>
        </w:rPr>
      </w:pPr>
      <w:bookmarkStart w:id="405" w:name="_Toc28182"/>
      <w:bookmarkStart w:id="406" w:name="_Toc19288"/>
      <w:bookmarkStart w:id="407" w:name="_Toc769"/>
      <w:bookmarkStart w:id="408" w:name="_Toc16409"/>
      <w:bookmarkStart w:id="409" w:name="_Toc17591"/>
      <w:bookmarkStart w:id="410" w:name="_Toc10561"/>
      <w:bookmarkStart w:id="411" w:name="_Toc15052"/>
      <w:bookmarkStart w:id="412" w:name="_Toc15205"/>
      <w:bookmarkStart w:id="413" w:name="_Toc20664"/>
      <w:bookmarkStart w:id="414" w:name="_Toc23925"/>
      <w:bookmarkStart w:id="415" w:name="_Toc12653"/>
      <w:bookmarkStart w:id="416" w:name="_Toc27662"/>
      <w:bookmarkStart w:id="417" w:name="_Toc14709"/>
      <w:r>
        <w:rPr>
          <w:rFonts w:hint="eastAsia"/>
          <w:lang w:val="en-US" w:eastAsia="zh-CN"/>
        </w:rPr>
        <w:t>The number of midamble(s) should be indicated by R2D control information, and device determine the position of midamble(s) according to the number of midamble(s) and predefined rule.</w:t>
      </w:r>
      <w:bookmarkEnd w:id="405"/>
      <w:bookmarkEnd w:id="406"/>
      <w:bookmarkEnd w:id="407"/>
      <w:bookmarkEnd w:id="408"/>
      <w:bookmarkEnd w:id="409"/>
      <w:bookmarkEnd w:id="410"/>
      <w:bookmarkEnd w:id="411"/>
      <w:bookmarkEnd w:id="412"/>
      <w:bookmarkEnd w:id="413"/>
      <w:bookmarkEnd w:id="414"/>
      <w:bookmarkEnd w:id="415"/>
      <w:bookmarkEnd w:id="416"/>
      <w:bookmarkEnd w:id="417"/>
    </w:p>
    <w:p>
      <w:pPr>
        <w:spacing w:before="120" w:after="120"/>
        <w:rPr>
          <w:rFonts w:eastAsia="等线"/>
          <w:kern w:val="0"/>
          <w:lang w:bidi="ar"/>
        </w:rPr>
      </w:pPr>
      <w:r>
        <w:rPr>
          <w:rFonts w:hint="eastAsia" w:eastAsia="等线"/>
          <w:kern w:val="0"/>
          <w:lang w:bidi="ar"/>
        </w:rPr>
        <w:t xml:space="preserve">Several candidate options to determine the </w:t>
      </w:r>
      <w:r>
        <w:rPr>
          <w:rFonts w:eastAsia="等线"/>
          <w:kern w:val="0"/>
          <w:lang w:bidi="ar"/>
        </w:rPr>
        <w:t>position of the midamble</w:t>
      </w:r>
      <w:r>
        <w:rPr>
          <w:rFonts w:hint="eastAsia" w:eastAsia="等线"/>
          <w:kern w:val="0"/>
          <w:lang w:bidi="ar"/>
        </w:rPr>
        <w:t xml:space="preserve"> according to the number of midambles are provided as follows:</w:t>
      </w:r>
    </w:p>
    <w:p>
      <w:pPr>
        <w:spacing w:before="120" w:after="120"/>
        <w:jc w:val="both"/>
        <w:rPr>
          <w:rFonts w:hint="eastAsia" w:eastAsia="等线"/>
          <w:kern w:val="0"/>
          <w:lang w:val="en-US" w:eastAsia="zh-CN" w:bidi="ar"/>
        </w:rPr>
      </w:pPr>
      <w:r>
        <w:rPr>
          <w:rFonts w:hint="eastAsia" w:eastAsia="等线"/>
          <w:kern w:val="0"/>
          <w:lang w:bidi="ar"/>
        </w:rPr>
        <w:t>Alt#</w:t>
      </w:r>
      <w:r>
        <w:rPr>
          <w:rFonts w:hint="eastAsia" w:eastAsia="等线"/>
          <w:kern w:val="0"/>
          <w:lang w:val="en-US" w:eastAsia="zh-CN" w:bidi="ar"/>
        </w:rPr>
        <w:t>1</w:t>
      </w:r>
      <w:r>
        <w:rPr>
          <w:rFonts w:hint="eastAsia" w:eastAsia="等线"/>
          <w:kern w:val="0"/>
          <w:lang w:bidi="ar"/>
        </w:rPr>
        <w:t xml:space="preserve">: Insert one midamble at the end of PDRCH, and uniformly insert </w:t>
      </w:r>
      <w:r>
        <w:rPr>
          <w:rFonts w:hint="eastAsia" w:eastAsia="等线"/>
          <w:kern w:val="0"/>
          <w:lang w:val="en-US" w:eastAsia="zh-CN" w:bidi="ar"/>
        </w:rPr>
        <w:t>other</w:t>
      </w:r>
      <w:r>
        <w:rPr>
          <w:rFonts w:hint="eastAsia" w:eastAsia="等线"/>
          <w:kern w:val="0"/>
          <w:lang w:bidi="ar"/>
        </w:rPr>
        <w:t xml:space="preserve"> midambles in addition to the preamble and the last midamble</w:t>
      </w:r>
      <w:r>
        <w:rPr>
          <w:rFonts w:hint="eastAsia" w:eastAsia="等线"/>
          <w:kern w:val="0"/>
          <w:lang w:val="en-US" w:eastAsia="zh-CN" w:bidi="ar"/>
        </w:rPr>
        <w:t>.</w:t>
      </w:r>
    </w:p>
    <w:p>
      <w:pPr>
        <w:spacing w:before="120" w:after="120"/>
        <w:jc w:val="left"/>
      </w:pPr>
      <w:r>
        <w:drawing>
          <wp:inline distT="0" distB="0" distL="114300" distR="114300">
            <wp:extent cx="6133465" cy="633095"/>
            <wp:effectExtent l="0" t="0" r="635" b="1460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7"/>
                    <a:stretch>
                      <a:fillRect/>
                    </a:stretch>
                  </pic:blipFill>
                  <pic:spPr>
                    <a:xfrm>
                      <a:off x="0" y="0"/>
                      <a:ext cx="6133465" cy="633095"/>
                    </a:xfrm>
                    <a:prstGeom prst="rect">
                      <a:avLst/>
                    </a:prstGeom>
                    <a:noFill/>
                    <a:ln>
                      <a:noFill/>
                    </a:ln>
                  </pic:spPr>
                </pic:pic>
              </a:graphicData>
            </a:graphic>
          </wp:inline>
        </w:drawing>
      </w:r>
    </w:p>
    <w:p>
      <w:pPr>
        <w:spacing w:before="120" w:after="120"/>
        <w:jc w:val="center"/>
        <w:rPr>
          <w:rFonts w:hint="eastAsia" w:eastAsia="宋体"/>
          <w:lang w:eastAsia="zh-CN"/>
        </w:rPr>
      </w:pPr>
      <w:r>
        <w:rPr>
          <w:rFonts w:hint="eastAsia"/>
        </w:rPr>
        <w:t xml:space="preserve">Figure </w:t>
      </w:r>
      <w:r>
        <w:rPr>
          <w:rFonts w:hint="eastAsia"/>
          <w:lang w:val="en-US" w:eastAsia="zh-CN"/>
        </w:rPr>
        <w:t xml:space="preserve">7 </w:t>
      </w:r>
      <w:r>
        <w:rPr>
          <w:rFonts w:hint="eastAsia" w:eastAsia="等线"/>
          <w:kern w:val="0"/>
          <w:lang w:bidi="ar"/>
        </w:rPr>
        <w:t>Alt</w:t>
      </w:r>
      <w:r>
        <w:rPr>
          <w:rFonts w:hint="eastAsia"/>
        </w:rPr>
        <w:t>#</w:t>
      </w:r>
      <w:r>
        <w:rPr>
          <w:rFonts w:hint="eastAsia"/>
          <w:lang w:val="en-US" w:eastAsia="zh-CN"/>
        </w:rPr>
        <w:t>1</w:t>
      </w:r>
    </w:p>
    <w:p>
      <w:pPr>
        <w:spacing w:before="120" w:after="120"/>
        <w:rPr>
          <w:rFonts w:eastAsia="等线"/>
          <w:kern w:val="0"/>
          <w:lang w:bidi="ar"/>
        </w:rPr>
      </w:pPr>
      <w:r>
        <w:rPr>
          <w:rFonts w:eastAsia="等线"/>
          <w:kern w:val="0"/>
          <w:lang w:bidi="ar"/>
        </w:rPr>
        <w:t xml:space="preserve">As </w:t>
      </w:r>
      <w:r>
        <w:rPr>
          <w:rFonts w:hint="eastAsia" w:eastAsia="等线"/>
          <w:kern w:val="0"/>
          <w:lang w:val="en-US" w:eastAsia="zh-CN" w:bidi="ar"/>
        </w:rPr>
        <w:t>simulation results in section 3.2</w:t>
      </w:r>
      <w:r>
        <w:rPr>
          <w:rFonts w:eastAsia="等线"/>
          <w:kern w:val="0"/>
          <w:lang w:bidi="ar"/>
        </w:rPr>
        <w:t xml:space="preserve">, the </w:t>
      </w:r>
      <w:r>
        <w:rPr>
          <w:rFonts w:hint="eastAsia" w:eastAsia="等线"/>
          <w:kern w:val="0"/>
          <w:lang w:bidi="ar"/>
        </w:rPr>
        <w:t xml:space="preserve">poor </w:t>
      </w:r>
      <w:r>
        <w:rPr>
          <w:rFonts w:eastAsia="等线"/>
          <w:kern w:val="0"/>
          <w:lang w:bidi="ar"/>
        </w:rPr>
        <w:t>channel estimation result for the last part of transmission may degrade the decoding performance.</w:t>
      </w:r>
      <w:r>
        <w:rPr>
          <w:rFonts w:hint="eastAsia" w:eastAsia="等线"/>
          <w:kern w:val="0"/>
          <w:lang w:bidi="ar"/>
        </w:rPr>
        <w:t xml:space="preserve"> And in Alt#</w:t>
      </w:r>
      <w:r>
        <w:rPr>
          <w:rFonts w:hint="eastAsia" w:eastAsia="等线"/>
          <w:kern w:val="0"/>
          <w:lang w:val="en-US" w:eastAsia="zh-CN" w:bidi="ar"/>
        </w:rPr>
        <w:t>1</w:t>
      </w:r>
      <w:r>
        <w:rPr>
          <w:rFonts w:hint="eastAsia" w:eastAsia="等线"/>
          <w:kern w:val="0"/>
          <w:lang w:bidi="ar"/>
        </w:rPr>
        <w:t xml:space="preserve">, </w:t>
      </w:r>
      <w:r>
        <w:rPr>
          <w:rFonts w:hint="eastAsia" w:eastAsia="等线"/>
          <w:kern w:val="0"/>
          <w:lang w:val="en-US" w:eastAsia="zh-CN" w:bidi="ar"/>
        </w:rPr>
        <w:t xml:space="preserve">one midamble </w:t>
      </w:r>
      <w:r>
        <w:rPr>
          <w:rFonts w:hint="eastAsia" w:eastAsia="等线"/>
          <w:kern w:val="0"/>
          <w:lang w:bidi="ar"/>
        </w:rPr>
        <w:t>is added at the end of D2R transmission to help increase the channel estimation for last part.</w:t>
      </w:r>
    </w:p>
    <w:p>
      <w:pPr>
        <w:spacing w:before="120" w:after="120"/>
        <w:rPr>
          <w:rFonts w:eastAsia="等线"/>
          <w:kern w:val="0"/>
          <w:lang w:bidi="ar"/>
        </w:rPr>
      </w:pPr>
      <w:r>
        <w:rPr>
          <w:rFonts w:hint="eastAsia" w:eastAsia="等线"/>
          <w:kern w:val="0"/>
          <w:lang w:bidi="ar"/>
        </w:rPr>
        <w:t>Alt#</w:t>
      </w:r>
      <w:r>
        <w:rPr>
          <w:rFonts w:hint="eastAsia" w:eastAsia="等线"/>
          <w:kern w:val="0"/>
          <w:lang w:val="en-US" w:eastAsia="zh-CN" w:bidi="ar"/>
        </w:rPr>
        <w:t>2</w:t>
      </w:r>
      <w:r>
        <w:rPr>
          <w:rFonts w:hint="eastAsia" w:eastAsia="等线"/>
          <w:kern w:val="0"/>
          <w:lang w:bidi="ar"/>
        </w:rPr>
        <w:t xml:space="preserve">: Insert one midamble at </w:t>
      </w:r>
      <w:r>
        <w:rPr>
          <w:rFonts w:eastAsia="等线"/>
          <w:kern w:val="0"/>
          <w:lang w:bidi="ar"/>
        </w:rPr>
        <w:t xml:space="preserve">the </w:t>
      </w:r>
      <w:r>
        <w:rPr>
          <w:rFonts w:hint="eastAsia" w:eastAsia="等线"/>
          <w:kern w:val="0"/>
          <w:lang w:bidi="ar"/>
        </w:rPr>
        <w:t>P</w:t>
      </w:r>
      <w:r>
        <w:rPr>
          <w:rFonts w:eastAsia="Helvetica"/>
          <w:color w:val="060607"/>
          <w:spacing w:val="4"/>
          <w:szCs w:val="21"/>
          <w:shd w:val="clear" w:color="auto" w:fill="FFFFFF"/>
          <w:vertAlign w:val="superscript"/>
        </w:rPr>
        <w:t>th</w:t>
      </w:r>
      <w:r>
        <w:rPr>
          <w:rFonts w:eastAsia="Helvetica"/>
          <w:color w:val="060607"/>
          <w:spacing w:val="4"/>
          <w:szCs w:val="21"/>
          <w:shd w:val="clear" w:color="auto" w:fill="FFFFFF"/>
        </w:rPr>
        <w:t>-to-last bit positio</w:t>
      </w:r>
      <w:r>
        <w:rPr>
          <w:rFonts w:hint="eastAsia"/>
          <w:color w:val="060607"/>
          <w:spacing w:val="4"/>
          <w:szCs w:val="21"/>
          <w:shd w:val="clear" w:color="auto" w:fill="FFFFFF"/>
        </w:rPr>
        <w:t xml:space="preserve">n, and </w:t>
      </w:r>
      <w:r>
        <w:rPr>
          <w:color w:val="060607"/>
          <w:spacing w:val="4"/>
          <w:szCs w:val="21"/>
          <w:shd w:val="clear" w:color="auto" w:fill="FFFFFF"/>
        </w:rPr>
        <w:t>u</w:t>
      </w:r>
      <w:r>
        <w:rPr>
          <w:rFonts w:eastAsia="等线"/>
          <w:kern w:val="0"/>
          <w:lang w:bidi="ar"/>
        </w:rPr>
        <w:t xml:space="preserve">niformly insert </w:t>
      </w:r>
      <w:r>
        <w:rPr>
          <w:rFonts w:hint="eastAsia" w:eastAsia="等线"/>
          <w:kern w:val="0"/>
          <w:lang w:val="en-US" w:eastAsia="zh-CN" w:bidi="ar"/>
        </w:rPr>
        <w:t>other</w:t>
      </w:r>
      <w:r>
        <w:rPr>
          <w:rFonts w:eastAsia="等线"/>
          <w:kern w:val="0"/>
          <w:lang w:bidi="ar"/>
        </w:rPr>
        <w:t xml:space="preserve"> midambles </w:t>
      </w:r>
      <w:r>
        <w:rPr>
          <w:rFonts w:hint="eastAsia" w:eastAsia="等线"/>
          <w:kern w:val="0"/>
          <w:lang w:bidi="ar"/>
        </w:rPr>
        <w:t>between the preamble and the last midamble</w:t>
      </w:r>
      <w:r>
        <w:rPr>
          <w:rFonts w:eastAsia="等线"/>
          <w:kern w:val="0"/>
          <w:lang w:bidi="ar"/>
        </w:rPr>
        <w:t>.</w:t>
      </w:r>
    </w:p>
    <w:p>
      <w:pPr>
        <w:spacing w:before="120" w:after="120"/>
        <w:jc w:val="left"/>
        <w:rPr>
          <w:rFonts w:eastAsia="等线"/>
          <w:kern w:val="0"/>
          <w:lang w:bidi="ar"/>
        </w:rPr>
      </w:pPr>
      <w:r>
        <w:drawing>
          <wp:inline distT="0" distB="0" distL="114300" distR="114300">
            <wp:extent cx="6133465" cy="668020"/>
            <wp:effectExtent l="0" t="0" r="635" b="17780"/>
            <wp:docPr id="1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5"/>
                    <pic:cNvPicPr>
                      <a:picLocks noChangeAspect="1"/>
                    </pic:cNvPicPr>
                  </pic:nvPicPr>
                  <pic:blipFill>
                    <a:blip r:embed="rId18"/>
                    <a:stretch>
                      <a:fillRect/>
                    </a:stretch>
                  </pic:blipFill>
                  <pic:spPr>
                    <a:xfrm>
                      <a:off x="0" y="0"/>
                      <a:ext cx="6133465" cy="668020"/>
                    </a:xfrm>
                    <a:prstGeom prst="rect">
                      <a:avLst/>
                    </a:prstGeom>
                    <a:noFill/>
                    <a:ln>
                      <a:noFill/>
                    </a:ln>
                  </pic:spPr>
                </pic:pic>
              </a:graphicData>
            </a:graphic>
          </wp:inline>
        </w:drawing>
      </w:r>
    </w:p>
    <w:p>
      <w:pPr>
        <w:spacing w:before="120" w:after="120"/>
        <w:jc w:val="center"/>
        <w:rPr>
          <w:rFonts w:hint="eastAsia" w:eastAsia="宋体"/>
          <w:lang w:eastAsia="zh-CN"/>
        </w:rPr>
      </w:pPr>
      <w:r>
        <w:rPr>
          <w:rFonts w:hint="eastAsia"/>
        </w:rPr>
        <w:t xml:space="preserve">Figure </w:t>
      </w:r>
      <w:r>
        <w:rPr>
          <w:rFonts w:hint="eastAsia"/>
          <w:lang w:val="en-US" w:eastAsia="zh-CN"/>
        </w:rPr>
        <w:t xml:space="preserve">8 </w:t>
      </w:r>
      <w:r>
        <w:rPr>
          <w:rFonts w:hint="eastAsia"/>
        </w:rPr>
        <w:t>Alt#</w:t>
      </w:r>
      <w:r>
        <w:rPr>
          <w:rFonts w:hint="eastAsia"/>
          <w:lang w:val="en-US" w:eastAsia="zh-CN"/>
        </w:rPr>
        <w:t>2</w:t>
      </w:r>
    </w:p>
    <w:p>
      <w:pPr>
        <w:spacing w:before="120" w:after="120"/>
        <w:rPr>
          <w:rFonts w:eastAsia="等线"/>
          <w:kern w:val="0"/>
          <w:lang w:bidi="ar"/>
        </w:rPr>
      </w:pPr>
      <w:r>
        <w:rPr>
          <w:rFonts w:hint="eastAsia"/>
        </w:rPr>
        <w:t>For example,</w:t>
      </w:r>
      <w:r>
        <w:t xml:space="preserve"> </w:t>
      </w:r>
      <w:r>
        <w:rPr>
          <w:rFonts w:hint="eastAsia"/>
        </w:rPr>
        <w:t xml:space="preserve">reader indicates that the number of midambles is 3. One midamble is insert at the Pth-to-last bit position. And 2 midambles are uniformly inserted between </w:t>
      </w:r>
      <w:r>
        <w:rPr>
          <w:rFonts w:hint="eastAsia" w:eastAsia="等线"/>
          <w:kern w:val="0"/>
          <w:lang w:bidi="ar"/>
        </w:rPr>
        <w:t>the preamble and the last midamble</w:t>
      </w:r>
      <w:r>
        <w:rPr>
          <w:rFonts w:eastAsia="等线"/>
          <w:kern w:val="0"/>
          <w:lang w:bidi="ar"/>
        </w:rPr>
        <w:t>.</w:t>
      </w:r>
      <w:r>
        <w:rPr>
          <w:rFonts w:hint="eastAsia" w:eastAsia="等线"/>
          <w:kern w:val="0"/>
          <w:lang w:bidi="ar"/>
        </w:rPr>
        <w:t xml:space="preserve"> </w:t>
      </w:r>
    </w:p>
    <w:p>
      <w:pPr>
        <w:spacing w:before="120" w:after="120"/>
        <w:rPr>
          <w:rFonts w:hint="default" w:eastAsia="等线"/>
          <w:kern w:val="0"/>
          <w:lang w:val="en-US" w:eastAsia="zh-CN" w:bidi="ar"/>
        </w:rPr>
      </w:pPr>
      <w:r>
        <w:rPr>
          <w:rFonts w:hint="eastAsia" w:eastAsia="等线"/>
          <w:kern w:val="0"/>
          <w:lang w:bidi="ar"/>
        </w:rPr>
        <w:t>Alt#</w:t>
      </w:r>
      <w:r>
        <w:rPr>
          <w:rFonts w:hint="eastAsia" w:eastAsia="等线"/>
          <w:kern w:val="0"/>
          <w:lang w:val="en-US" w:eastAsia="zh-CN" w:bidi="ar"/>
        </w:rPr>
        <w:t>2</w:t>
      </w:r>
      <w:r>
        <w:rPr>
          <w:rFonts w:hint="eastAsia" w:eastAsia="等线"/>
          <w:kern w:val="0"/>
          <w:lang w:bidi="ar"/>
        </w:rPr>
        <w:t xml:space="preserve"> can also guarantee the channel estimation performance for last part, since the </w:t>
      </w:r>
      <w:r>
        <w:rPr>
          <w:rFonts w:hint="eastAsia" w:eastAsia="等线"/>
          <w:kern w:val="0"/>
          <w:lang w:val="en-US" w:eastAsia="zh-CN" w:bidi="ar"/>
        </w:rPr>
        <w:t xml:space="preserve">position of </w:t>
      </w:r>
      <w:r>
        <w:rPr>
          <w:rFonts w:hint="eastAsia" w:eastAsia="等线"/>
          <w:kern w:val="0"/>
          <w:lang w:bidi="ar"/>
        </w:rPr>
        <w:t xml:space="preserve">last </w:t>
      </w:r>
      <w:r>
        <w:rPr>
          <w:rFonts w:hint="eastAsia" w:eastAsia="等线"/>
          <w:kern w:val="0"/>
          <w:lang w:val="en-US" w:eastAsia="zh-CN" w:bidi="ar"/>
        </w:rPr>
        <w:t xml:space="preserve">midamble </w:t>
      </w:r>
      <w:r>
        <w:rPr>
          <w:rFonts w:hint="eastAsia" w:eastAsia="等线"/>
          <w:kern w:val="0"/>
          <w:lang w:bidi="ar"/>
        </w:rPr>
        <w:t>can be controlled by the value of P. However, the value of P should be carefully studied</w:t>
      </w:r>
      <w:r>
        <w:rPr>
          <w:rFonts w:hint="eastAsia" w:eastAsia="等线"/>
          <w:kern w:val="0"/>
          <w:lang w:val="en-US" w:eastAsia="zh-CN" w:bidi="ar"/>
        </w:rPr>
        <w:t>, and can be indicated by the reader or predefined.</w:t>
      </w:r>
    </w:p>
    <w:p>
      <w:pPr>
        <w:pStyle w:val="35"/>
        <w:spacing w:before="120" w:after="120"/>
      </w:pPr>
      <w:bookmarkStart w:id="418" w:name="_Toc18769"/>
      <w:bookmarkStart w:id="419" w:name="_Toc19097"/>
      <w:bookmarkStart w:id="420" w:name="_Toc28449"/>
      <w:bookmarkStart w:id="421" w:name="_Toc13268"/>
      <w:bookmarkStart w:id="422" w:name="_Toc26051"/>
      <w:bookmarkStart w:id="423" w:name="_Toc30447"/>
      <w:bookmarkStart w:id="424" w:name="_Toc4879"/>
      <w:bookmarkStart w:id="425" w:name="_Toc15635"/>
      <w:bookmarkStart w:id="426" w:name="_Toc32420"/>
      <w:bookmarkStart w:id="427" w:name="_Toc27861"/>
      <w:bookmarkStart w:id="428" w:name="_Toc10746"/>
      <w:bookmarkStart w:id="429" w:name="_Toc29025"/>
      <w:bookmarkStart w:id="430" w:name="_Toc29624"/>
      <w:r>
        <w:rPr>
          <w:rFonts w:hint="eastAsia"/>
        </w:rPr>
        <w:t>The following</w:t>
      </w:r>
      <w:r>
        <w:rPr>
          <w:rFonts w:hint="eastAsia"/>
          <w:lang w:val="en-US" w:eastAsia="zh-CN"/>
        </w:rPr>
        <w:t xml:space="preserve"> predefined methods </w:t>
      </w:r>
      <w:r>
        <w:rPr>
          <w:rFonts w:hint="eastAsia"/>
        </w:rPr>
        <w:t>can be considered to determined the position of midamble(s):</w:t>
      </w:r>
      <w:bookmarkEnd w:id="418"/>
      <w:bookmarkEnd w:id="419"/>
      <w:bookmarkEnd w:id="420"/>
      <w:bookmarkEnd w:id="421"/>
      <w:bookmarkEnd w:id="422"/>
      <w:bookmarkEnd w:id="423"/>
      <w:bookmarkEnd w:id="424"/>
      <w:bookmarkEnd w:id="425"/>
      <w:bookmarkEnd w:id="426"/>
      <w:bookmarkEnd w:id="427"/>
      <w:bookmarkEnd w:id="428"/>
      <w:bookmarkEnd w:id="429"/>
      <w:bookmarkEnd w:id="430"/>
    </w:p>
    <w:p>
      <w:pPr>
        <w:pStyle w:val="35"/>
        <w:numPr>
          <w:ilvl w:val="1"/>
          <w:numId w:val="3"/>
        </w:numPr>
        <w:tabs>
          <w:tab w:val="clear" w:pos="840"/>
          <w:tab w:val="clear" w:pos="1417"/>
        </w:tabs>
        <w:spacing w:before="120" w:after="120"/>
        <w:ind w:left="420"/>
        <w:rPr>
          <w:lang w:val="en-US" w:eastAsia="zh-CN"/>
        </w:rPr>
      </w:pPr>
      <w:bookmarkStart w:id="431" w:name="_Toc6314"/>
      <w:bookmarkStart w:id="432" w:name="_Toc7897"/>
      <w:bookmarkStart w:id="433" w:name="_Toc7116"/>
      <w:bookmarkStart w:id="434" w:name="_Toc16881"/>
      <w:bookmarkStart w:id="435" w:name="_Toc11920"/>
      <w:bookmarkStart w:id="436" w:name="_Toc19172"/>
      <w:bookmarkStart w:id="437" w:name="_Toc16582"/>
      <w:bookmarkStart w:id="438" w:name="_Toc31528"/>
      <w:bookmarkStart w:id="439" w:name="_Toc10651"/>
      <w:bookmarkStart w:id="440" w:name="_Toc20810"/>
      <w:bookmarkStart w:id="441" w:name="_Toc4301"/>
      <w:bookmarkStart w:id="442" w:name="_Toc24416"/>
      <w:bookmarkStart w:id="443" w:name="_Toc10611"/>
      <w:r>
        <w:rPr>
          <w:rFonts w:hint="eastAsia"/>
          <w:lang w:val="en-US" w:eastAsia="zh-CN"/>
        </w:rPr>
        <w:t xml:space="preserve">Alt#1: </w:t>
      </w:r>
      <w:bookmarkEnd w:id="431"/>
      <w:bookmarkEnd w:id="432"/>
      <w:bookmarkEnd w:id="433"/>
      <w:bookmarkEnd w:id="434"/>
      <w:bookmarkEnd w:id="435"/>
      <w:bookmarkEnd w:id="436"/>
      <w:bookmarkEnd w:id="437"/>
      <w:bookmarkEnd w:id="438"/>
      <w:r>
        <w:rPr>
          <w:rFonts w:hint="eastAsia" w:eastAsia="等线"/>
          <w:kern w:val="0"/>
          <w:lang w:bidi="ar"/>
        </w:rPr>
        <w:t xml:space="preserve">Insert one midamble at the end of PDRCH, and uniformly insert </w:t>
      </w:r>
      <w:r>
        <w:rPr>
          <w:rFonts w:hint="eastAsia" w:eastAsia="等线"/>
          <w:kern w:val="0"/>
          <w:lang w:val="en-US" w:eastAsia="zh-CN" w:bidi="ar"/>
        </w:rPr>
        <w:t>other</w:t>
      </w:r>
      <w:r>
        <w:rPr>
          <w:rFonts w:hint="eastAsia" w:eastAsia="等线"/>
          <w:kern w:val="0"/>
          <w:lang w:bidi="ar"/>
        </w:rPr>
        <w:t xml:space="preserve"> midambles in addition to the preamble and the last midamble</w:t>
      </w:r>
      <w:r>
        <w:rPr>
          <w:rFonts w:hint="eastAsia" w:eastAsia="等线"/>
          <w:kern w:val="0"/>
          <w:lang w:val="en-US" w:eastAsia="zh-CN" w:bidi="ar"/>
        </w:rPr>
        <w:t>.</w:t>
      </w:r>
      <w:bookmarkEnd w:id="439"/>
      <w:bookmarkEnd w:id="440"/>
      <w:bookmarkEnd w:id="441"/>
      <w:bookmarkEnd w:id="442"/>
      <w:bookmarkEnd w:id="443"/>
    </w:p>
    <w:p>
      <w:pPr>
        <w:pStyle w:val="35"/>
        <w:numPr>
          <w:ilvl w:val="1"/>
          <w:numId w:val="3"/>
        </w:numPr>
        <w:tabs>
          <w:tab w:val="clear" w:pos="840"/>
          <w:tab w:val="clear" w:pos="1417"/>
        </w:tabs>
        <w:spacing w:before="120" w:after="120"/>
        <w:ind w:left="420"/>
        <w:rPr>
          <w:lang w:val="en-US" w:eastAsia="zh-CN"/>
        </w:rPr>
      </w:pPr>
      <w:bookmarkStart w:id="444" w:name="_Toc21178"/>
      <w:bookmarkStart w:id="445" w:name="_Toc6846"/>
      <w:bookmarkStart w:id="446" w:name="_Toc13426"/>
      <w:bookmarkStart w:id="447" w:name="_Toc11535"/>
      <w:bookmarkStart w:id="448" w:name="_Toc30011"/>
      <w:bookmarkStart w:id="449" w:name="_Toc1631"/>
      <w:bookmarkStart w:id="450" w:name="_Toc28596"/>
      <w:bookmarkStart w:id="451" w:name="_Toc18256"/>
      <w:bookmarkStart w:id="452" w:name="_Toc8076"/>
      <w:bookmarkStart w:id="453" w:name="_Toc31943"/>
      <w:bookmarkStart w:id="454" w:name="_Toc28461"/>
      <w:bookmarkStart w:id="455" w:name="_Toc11821"/>
      <w:bookmarkStart w:id="456" w:name="_Toc24397"/>
      <w:r>
        <w:rPr>
          <w:rFonts w:hint="eastAsia"/>
          <w:lang w:val="en-US" w:eastAsia="zh-CN"/>
        </w:rPr>
        <w:t xml:space="preserve">Alt#2: </w:t>
      </w:r>
      <w:r>
        <w:rPr>
          <w:rFonts w:hint="eastAsia" w:eastAsia="等线"/>
          <w:kern w:val="0"/>
          <w:lang w:bidi="ar"/>
        </w:rPr>
        <w:t xml:space="preserve">Insert one midamble at </w:t>
      </w:r>
      <w:r>
        <w:rPr>
          <w:rFonts w:eastAsia="等线"/>
          <w:kern w:val="0"/>
          <w:lang w:bidi="ar"/>
        </w:rPr>
        <w:t xml:space="preserve">the </w:t>
      </w:r>
      <w:r>
        <w:rPr>
          <w:rFonts w:hint="eastAsia" w:eastAsia="等线"/>
          <w:kern w:val="0"/>
          <w:lang w:bidi="ar"/>
        </w:rPr>
        <w:t>P</w:t>
      </w:r>
      <w:r>
        <w:rPr>
          <w:rFonts w:eastAsia="Helvetica"/>
          <w:color w:val="060607"/>
          <w:spacing w:val="4"/>
          <w:shd w:val="clear" w:color="auto" w:fill="FFFFFF"/>
          <w:vertAlign w:val="superscript"/>
        </w:rPr>
        <w:t>th</w:t>
      </w:r>
      <w:r>
        <w:rPr>
          <w:rFonts w:eastAsia="Helvetica"/>
          <w:color w:val="060607"/>
          <w:spacing w:val="4"/>
          <w:shd w:val="clear" w:color="auto" w:fill="FFFFFF"/>
        </w:rPr>
        <w:t>-to-last bit positio</w:t>
      </w:r>
      <w:r>
        <w:rPr>
          <w:rFonts w:hint="eastAsia"/>
          <w:color w:val="060607"/>
          <w:spacing w:val="4"/>
          <w:shd w:val="clear" w:color="auto" w:fill="FFFFFF"/>
        </w:rPr>
        <w:t xml:space="preserve">n, and </w:t>
      </w:r>
      <w:r>
        <w:rPr>
          <w:color w:val="060607"/>
          <w:spacing w:val="4"/>
          <w:shd w:val="clear" w:color="auto" w:fill="FFFFFF"/>
        </w:rPr>
        <w:t>u</w:t>
      </w:r>
      <w:r>
        <w:rPr>
          <w:rFonts w:eastAsia="等线"/>
          <w:kern w:val="0"/>
          <w:lang w:bidi="ar"/>
        </w:rPr>
        <w:t xml:space="preserve">niformly insert </w:t>
      </w:r>
      <w:r>
        <w:rPr>
          <w:rFonts w:hint="eastAsia" w:eastAsia="等线"/>
          <w:kern w:val="0"/>
          <w:lang w:val="en-US" w:eastAsia="zh-CN" w:bidi="ar"/>
        </w:rPr>
        <w:t>other</w:t>
      </w:r>
      <w:r>
        <w:rPr>
          <w:rFonts w:eastAsia="等线"/>
          <w:kern w:val="0"/>
          <w:lang w:bidi="ar"/>
        </w:rPr>
        <w:t xml:space="preserve"> midambles </w:t>
      </w:r>
      <w:r>
        <w:rPr>
          <w:rFonts w:hint="eastAsia" w:eastAsia="等线"/>
          <w:kern w:val="0"/>
          <w:lang w:val="en-US" w:eastAsia="zh-CN" w:bidi="ar"/>
        </w:rPr>
        <w:t>between the preamble and the last midamble</w:t>
      </w:r>
      <w:r>
        <w:rPr>
          <w:rFonts w:eastAsia="等线"/>
          <w:kern w:val="0"/>
          <w:lang w:bidi="ar"/>
        </w:rPr>
        <w:t>.</w:t>
      </w:r>
      <w:bookmarkEnd w:id="444"/>
      <w:bookmarkEnd w:id="445"/>
      <w:bookmarkEnd w:id="446"/>
      <w:bookmarkEnd w:id="447"/>
      <w:bookmarkEnd w:id="448"/>
      <w:bookmarkEnd w:id="449"/>
      <w:bookmarkEnd w:id="450"/>
      <w:bookmarkEnd w:id="451"/>
      <w:bookmarkEnd w:id="452"/>
      <w:bookmarkEnd w:id="453"/>
      <w:bookmarkEnd w:id="454"/>
      <w:bookmarkEnd w:id="455"/>
      <w:bookmarkEnd w:id="456"/>
    </w:p>
    <w:p>
      <w:pPr>
        <w:spacing w:before="120" w:after="120"/>
        <w:jc w:val="both"/>
        <w:rPr>
          <w:rFonts w:eastAsia="等线"/>
          <w:kern w:val="0"/>
          <w:lang w:bidi="ar"/>
        </w:rPr>
      </w:pPr>
      <w:r>
        <w:drawing>
          <wp:inline distT="0" distB="0" distL="114300" distR="114300">
            <wp:extent cx="2881630" cy="2160270"/>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9"/>
                    <a:stretch>
                      <a:fillRect/>
                    </a:stretch>
                  </pic:blipFill>
                  <pic:spPr>
                    <a:xfrm>
                      <a:off x="0" y="0"/>
                      <a:ext cx="2881630" cy="2160270"/>
                    </a:xfrm>
                    <a:prstGeom prst="rect">
                      <a:avLst/>
                    </a:prstGeom>
                    <a:noFill/>
                    <a:ln>
                      <a:noFill/>
                    </a:ln>
                  </pic:spPr>
                </pic:pic>
              </a:graphicData>
            </a:graphic>
          </wp:inline>
        </w:drawing>
      </w:r>
      <w:r>
        <w:drawing>
          <wp:inline distT="0" distB="0" distL="114300" distR="114300">
            <wp:extent cx="3083560" cy="2160270"/>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20"/>
                    <a:stretch>
                      <a:fillRect/>
                    </a:stretch>
                  </pic:blipFill>
                  <pic:spPr>
                    <a:xfrm>
                      <a:off x="0" y="0"/>
                      <a:ext cx="3083560" cy="2160270"/>
                    </a:xfrm>
                    <a:prstGeom prst="rect">
                      <a:avLst/>
                    </a:prstGeom>
                    <a:noFill/>
                    <a:ln>
                      <a:noFill/>
                    </a:ln>
                  </pic:spPr>
                </pic:pic>
              </a:graphicData>
            </a:graphic>
          </wp:inline>
        </w:drawing>
      </w:r>
    </w:p>
    <w:p>
      <w:pPr>
        <w:spacing w:before="120" w:after="120"/>
        <w:jc w:val="center"/>
      </w:pPr>
      <w:r>
        <w:rPr>
          <w:rFonts w:hint="eastAsia"/>
        </w:rPr>
        <w:t xml:space="preserve">Figure </w:t>
      </w:r>
      <w:r>
        <w:rPr>
          <w:rFonts w:hint="eastAsia"/>
          <w:lang w:val="en-US" w:eastAsia="zh-CN"/>
        </w:rPr>
        <w:t>9</w:t>
      </w:r>
      <w:r>
        <w:rPr>
          <w:rFonts w:hint="eastAsia"/>
        </w:rPr>
        <w:t xml:space="preserve"> simulation results for different position</w:t>
      </w:r>
      <w:r>
        <w:rPr>
          <w:rFonts w:hint="eastAsia"/>
          <w:lang w:val="en-US" w:eastAsia="zh-CN"/>
        </w:rPr>
        <w:t>s</w:t>
      </w:r>
      <w:r>
        <w:rPr>
          <w:rFonts w:hint="eastAsia"/>
        </w:rPr>
        <w:t xml:space="preserve"> of last midamble</w:t>
      </w:r>
    </w:p>
    <w:p>
      <w:pPr>
        <w:spacing w:before="120" w:after="120"/>
      </w:pPr>
      <w:r>
        <w:rPr>
          <w:rFonts w:hint="eastAsia"/>
        </w:rPr>
        <w:t>F</w:t>
      </w:r>
      <w:r>
        <w:t>igure</w:t>
      </w:r>
      <w:r>
        <w:rPr>
          <w:rFonts w:hint="eastAsia"/>
        </w:rPr>
        <w:t xml:space="preserve"> </w:t>
      </w:r>
      <w:r>
        <w:rPr>
          <w:rFonts w:hint="eastAsia"/>
          <w:lang w:val="en-US" w:eastAsia="zh-CN"/>
        </w:rPr>
        <w:t>9</w:t>
      </w:r>
      <w:r>
        <w:t xml:space="preserve"> presents simulation results for </w:t>
      </w:r>
      <w:r>
        <w:rPr>
          <w:rFonts w:hint="eastAsia"/>
          <w:lang w:val="en-US" w:eastAsia="zh-CN"/>
        </w:rPr>
        <w:t>different location of midambles.</w:t>
      </w:r>
      <w:r>
        <w:rPr>
          <w:rFonts w:hint="eastAsia"/>
        </w:rPr>
        <w:t xml:space="preserve"> According to the simulation results, the more bits left for the last part, the worse the performance. This is because the channel estimation for the last part, relies on the channel estimation information obtained through extrapolation, which </w:t>
      </w:r>
      <w:r>
        <w:rPr>
          <w:rFonts w:hint="eastAsia"/>
          <w:lang w:val="en-US" w:eastAsia="zh-CN"/>
        </w:rPr>
        <w:t xml:space="preserve">becomes less </w:t>
      </w:r>
      <w:r>
        <w:rPr>
          <w:rFonts w:hint="eastAsia"/>
        </w:rPr>
        <w:t>accurate</w:t>
      </w:r>
      <w:r>
        <w:rPr>
          <w:rFonts w:hint="eastAsia"/>
          <w:lang w:val="en-US" w:eastAsia="zh-CN"/>
        </w:rPr>
        <w:t xml:space="preserve"> if the last midamble is located too far away from the end of PDRCH</w:t>
      </w:r>
      <w:r>
        <w:rPr>
          <w:rFonts w:hint="eastAsia"/>
        </w:rPr>
        <w:t>. Thus, if a postamble is not used, the position of the last midamble should be close to the end of the transmission.</w:t>
      </w:r>
    </w:p>
    <w:p>
      <w:pPr>
        <w:pStyle w:val="34"/>
        <w:spacing w:before="120" w:after="120"/>
        <w:rPr>
          <w:lang w:val="en-US" w:eastAsia="zh-CN"/>
        </w:rPr>
      </w:pPr>
      <w:bookmarkStart w:id="457" w:name="_Toc22911"/>
      <w:bookmarkStart w:id="458" w:name="_Toc7907"/>
      <w:bookmarkStart w:id="459" w:name="_Toc20466"/>
      <w:bookmarkStart w:id="460" w:name="_Toc26324"/>
      <w:bookmarkStart w:id="461" w:name="_Toc13511"/>
      <w:bookmarkStart w:id="462" w:name="_Toc8640"/>
      <w:r>
        <w:rPr>
          <w:rFonts w:hint="eastAsia" w:eastAsia="宋体"/>
          <w:szCs w:val="20"/>
          <w:lang w:val="en-US" w:eastAsia="zh-CN"/>
        </w:rPr>
        <w:t xml:space="preserve">When midamble(s) is used, </w:t>
      </w:r>
      <w:r>
        <w:rPr>
          <w:rFonts w:hint="eastAsia" w:eastAsia="宋体"/>
          <w:szCs w:val="20"/>
        </w:rPr>
        <w:t>the more bits left for the last part, the worse the performance.</w:t>
      </w:r>
      <w:bookmarkEnd w:id="457"/>
      <w:bookmarkEnd w:id="458"/>
      <w:bookmarkEnd w:id="459"/>
      <w:bookmarkEnd w:id="460"/>
      <w:bookmarkEnd w:id="461"/>
      <w:bookmarkEnd w:id="462"/>
    </w:p>
    <w:p>
      <w:pPr>
        <w:pStyle w:val="35"/>
        <w:bidi w:val="0"/>
        <w:rPr>
          <w:lang w:val="en-US" w:eastAsia="zh-CN"/>
        </w:rPr>
      </w:pPr>
      <w:bookmarkStart w:id="463" w:name="_Toc32167"/>
      <w:bookmarkStart w:id="464" w:name="_Toc19666"/>
      <w:bookmarkStart w:id="465" w:name="_Toc22125"/>
      <w:bookmarkStart w:id="466" w:name="_Toc6185"/>
      <w:bookmarkStart w:id="467" w:name="_Toc20504"/>
      <w:r>
        <w:rPr>
          <w:rFonts w:hint="eastAsia"/>
          <w:lang w:val="en-US" w:eastAsia="zh-CN"/>
        </w:rPr>
        <w:t>For D2R midamble, the last midamble should be close to the end of the transmission.</w:t>
      </w:r>
      <w:bookmarkEnd w:id="463"/>
      <w:bookmarkEnd w:id="464"/>
      <w:bookmarkEnd w:id="465"/>
      <w:bookmarkEnd w:id="466"/>
      <w:bookmarkEnd w:id="467"/>
    </w:p>
    <w:p>
      <w:pPr>
        <w:pStyle w:val="4"/>
        <w:numPr>
          <w:ilvl w:val="2"/>
          <w:numId w:val="11"/>
        </w:numPr>
        <w:spacing w:after="120"/>
        <w:ind w:right="210"/>
        <w:rPr>
          <w:rFonts w:hint="default" w:ascii="Arial" w:hAnsi="Arial"/>
          <w:b/>
          <w:bCs/>
          <w:sz w:val="21"/>
          <w:szCs w:val="21"/>
          <w:lang w:val="en-US" w:eastAsia="zh-CN"/>
        </w:rPr>
      </w:pPr>
      <w:r>
        <w:rPr>
          <w:rFonts w:hint="eastAsia" w:ascii="Arial" w:hAnsi="Arial"/>
          <w:b/>
          <w:bCs/>
          <w:sz w:val="21"/>
          <w:szCs w:val="21"/>
          <w:lang w:val="en-US" w:eastAsia="zh-CN"/>
        </w:rPr>
        <w:t>Number of midamble(s)</w:t>
      </w:r>
    </w:p>
    <w:p>
      <w:pPr>
        <w:spacing w:before="120" w:after="120"/>
        <w:rPr>
          <w:rFonts w:hint="eastAsia"/>
        </w:rPr>
      </w:pPr>
      <w:r>
        <w:rPr>
          <w:rFonts w:hint="eastAsia"/>
        </w:rPr>
        <w:t>If midambles are used in D2R, the candidate values of midambles</w:t>
      </w:r>
      <w:r>
        <w:rPr>
          <w:rFonts w:hint="eastAsia"/>
          <w:lang w:val="en-US" w:eastAsia="zh-CN"/>
        </w:rPr>
        <w:t xml:space="preserve"> and the cases of using midambles</w:t>
      </w:r>
      <w:r>
        <w:rPr>
          <w:rFonts w:hint="eastAsia"/>
        </w:rPr>
        <w:t xml:space="preserve"> should be studied. </w:t>
      </w:r>
    </w:p>
    <w:p>
      <w:pPr>
        <w:spacing w:before="120" w:after="120"/>
      </w:pPr>
      <w:r>
        <w:rPr>
          <w:rFonts w:eastAsia="等线"/>
          <w:kern w:val="0"/>
          <w:sz w:val="20"/>
          <w:lang w:bidi="ar"/>
        </w:rPr>
        <w:t xml:space="preserve">The Figure </w:t>
      </w:r>
      <w:r>
        <w:rPr>
          <w:rFonts w:hint="eastAsia" w:eastAsia="等线"/>
          <w:kern w:val="0"/>
          <w:sz w:val="20"/>
          <w:lang w:bidi="ar"/>
        </w:rPr>
        <w:t>1</w:t>
      </w:r>
      <w:r>
        <w:rPr>
          <w:rFonts w:hint="eastAsia" w:eastAsia="等线"/>
          <w:kern w:val="0"/>
          <w:sz w:val="20"/>
          <w:lang w:val="en-US" w:eastAsia="zh-CN" w:bidi="ar"/>
        </w:rPr>
        <w:t>0</w:t>
      </w:r>
      <w:r>
        <w:rPr>
          <w:rFonts w:hint="eastAsia" w:eastAsia="等线"/>
          <w:kern w:val="0"/>
          <w:sz w:val="20"/>
          <w:lang w:bidi="ar"/>
        </w:rPr>
        <w:t xml:space="preserve"> </w:t>
      </w:r>
      <w:r>
        <w:rPr>
          <w:rFonts w:eastAsia="等线"/>
          <w:kern w:val="0"/>
          <w:sz w:val="20"/>
          <w:lang w:bidi="ar"/>
        </w:rPr>
        <w:t xml:space="preserve">shows the simulation results of packet size of 96 bits. According to the simulation results, with the same amble(s) overhead, adding a midamble can provides </w:t>
      </w:r>
      <w:r>
        <w:rPr>
          <w:rFonts w:hint="eastAsia" w:eastAsia="等线"/>
          <w:kern w:val="0"/>
          <w:sz w:val="20"/>
          <w:lang w:val="en-US" w:eastAsia="zh-CN" w:bidi="ar"/>
        </w:rPr>
        <w:t xml:space="preserve">at least 4dB performance gain at BLER = 0.01, compared to </w:t>
      </w:r>
      <w:r>
        <w:rPr>
          <w:rFonts w:eastAsia="等线"/>
          <w:kern w:val="0"/>
          <w:sz w:val="20"/>
          <w:lang w:bidi="ar"/>
        </w:rPr>
        <w:t xml:space="preserve">using only a preamble when the TBS is 96 bits. </w:t>
      </w:r>
    </w:p>
    <w:p>
      <w:pPr>
        <w:spacing w:before="120" w:after="120"/>
        <w:jc w:val="center"/>
      </w:pPr>
      <w:r>
        <w:drawing>
          <wp:inline distT="0" distB="0" distL="114300" distR="114300">
            <wp:extent cx="2882265" cy="2160270"/>
            <wp:effectExtent l="0" t="0" r="0" b="0"/>
            <wp:docPr id="1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7"/>
                    <pic:cNvPicPr>
                      <a:picLocks noChangeAspect="1"/>
                    </pic:cNvPicPr>
                  </pic:nvPicPr>
                  <pic:blipFill>
                    <a:blip r:embed="rId21"/>
                    <a:stretch>
                      <a:fillRect/>
                    </a:stretch>
                  </pic:blipFill>
                  <pic:spPr>
                    <a:xfrm>
                      <a:off x="0" y="0"/>
                      <a:ext cx="2882265" cy="2160270"/>
                    </a:xfrm>
                    <a:prstGeom prst="rect">
                      <a:avLst/>
                    </a:prstGeom>
                    <a:noFill/>
                    <a:ln>
                      <a:noFill/>
                    </a:ln>
                  </pic:spPr>
                </pic:pic>
              </a:graphicData>
            </a:graphic>
          </wp:inline>
        </w:drawing>
      </w:r>
    </w:p>
    <w:p>
      <w:pPr>
        <w:spacing w:before="120" w:after="120"/>
        <w:jc w:val="center"/>
      </w:pPr>
      <w:r>
        <w:rPr>
          <w:rFonts w:eastAsia="等线"/>
          <w:kern w:val="0"/>
          <w:sz w:val="20"/>
          <w:lang w:bidi="ar"/>
        </w:rPr>
        <w:t xml:space="preserve">Figure </w:t>
      </w:r>
      <w:r>
        <w:rPr>
          <w:rFonts w:hint="eastAsia" w:eastAsia="等线"/>
          <w:kern w:val="0"/>
          <w:sz w:val="20"/>
          <w:lang w:bidi="ar"/>
        </w:rPr>
        <w:t>1</w:t>
      </w:r>
      <w:r>
        <w:rPr>
          <w:rFonts w:hint="eastAsia" w:eastAsia="等线"/>
          <w:kern w:val="0"/>
          <w:sz w:val="20"/>
          <w:lang w:val="en-US" w:eastAsia="zh-CN" w:bidi="ar"/>
        </w:rPr>
        <w:t>0</w:t>
      </w:r>
      <w:r>
        <w:rPr>
          <w:rFonts w:hint="eastAsia" w:eastAsia="等线"/>
          <w:kern w:val="0"/>
          <w:sz w:val="20"/>
          <w:lang w:bidi="ar"/>
        </w:rPr>
        <w:t xml:space="preserve"> </w:t>
      </w:r>
      <w:r>
        <w:rPr>
          <w:rFonts w:eastAsia="等线"/>
          <w:kern w:val="0"/>
          <w:sz w:val="20"/>
          <w:lang w:bidi="ar"/>
        </w:rPr>
        <w:t>simulation results for 96 bits</w:t>
      </w:r>
    </w:p>
    <w:p>
      <w:pPr>
        <w:pStyle w:val="34"/>
        <w:spacing w:before="120" w:after="120"/>
        <w:rPr>
          <w:lang w:val="en-US" w:eastAsia="zh-CN"/>
        </w:rPr>
      </w:pPr>
      <w:bookmarkStart w:id="468" w:name="_Toc29480"/>
      <w:bookmarkStart w:id="469" w:name="_Toc25612"/>
      <w:bookmarkStart w:id="470" w:name="_Toc11444"/>
      <w:bookmarkStart w:id="471" w:name="_Toc28788"/>
      <w:bookmarkStart w:id="472" w:name="_Toc11467"/>
      <w:r>
        <w:rPr>
          <w:rFonts w:hint="eastAsia"/>
          <w:lang w:val="en-US" w:eastAsia="zh-CN"/>
        </w:rPr>
        <w:t>A</w:t>
      </w:r>
      <w:r>
        <w:rPr>
          <w:lang w:val="en-US" w:eastAsia="zh-CN"/>
        </w:rPr>
        <w:t xml:space="preserve">dding a midamble can provides </w:t>
      </w:r>
      <w:r>
        <w:rPr>
          <w:rFonts w:hint="eastAsia"/>
          <w:lang w:val="en-US" w:eastAsia="zh-CN"/>
        </w:rPr>
        <w:t xml:space="preserve">at least 4dB performance gain at BLER = 0.1, compared to </w:t>
      </w:r>
      <w:r>
        <w:rPr>
          <w:lang w:val="en-US" w:eastAsia="zh-CN"/>
        </w:rPr>
        <w:t>using only a preamble when the TBS is 96 bits</w:t>
      </w:r>
      <w:bookmarkEnd w:id="468"/>
      <w:bookmarkEnd w:id="469"/>
      <w:bookmarkEnd w:id="470"/>
      <w:bookmarkEnd w:id="471"/>
      <w:bookmarkEnd w:id="472"/>
    </w:p>
    <w:p>
      <w:pPr>
        <w:pStyle w:val="34"/>
        <w:bidi w:val="0"/>
        <w:rPr>
          <w:lang w:val="en-US" w:eastAsia="zh-CN"/>
        </w:rPr>
      </w:pPr>
      <w:bookmarkStart w:id="473" w:name="_Toc1384"/>
      <w:bookmarkStart w:id="474" w:name="_Toc17662"/>
      <w:bookmarkStart w:id="475" w:name="_Toc18216"/>
      <w:bookmarkStart w:id="476" w:name="_Toc6127"/>
      <w:bookmarkStart w:id="477" w:name="_Toc10000"/>
      <w:bookmarkStart w:id="478" w:name="_Toc28330"/>
      <w:bookmarkStart w:id="479" w:name="_Toc14660"/>
      <w:bookmarkStart w:id="480" w:name="_Toc17376"/>
      <w:bookmarkStart w:id="481" w:name="_Toc31658"/>
      <w:bookmarkStart w:id="482" w:name="_Toc19246"/>
      <w:r>
        <w:rPr>
          <w:rFonts w:hint="eastAsia"/>
          <w:lang w:val="en-US" w:eastAsia="zh-CN"/>
        </w:rPr>
        <w:t>At least one midamble can be considered for TBS is 96 bits.</w:t>
      </w:r>
      <w:bookmarkEnd w:id="473"/>
      <w:bookmarkEnd w:id="474"/>
      <w:bookmarkEnd w:id="475"/>
      <w:bookmarkEnd w:id="476"/>
      <w:bookmarkEnd w:id="477"/>
      <w:bookmarkEnd w:id="478"/>
      <w:bookmarkEnd w:id="479"/>
      <w:bookmarkEnd w:id="480"/>
      <w:bookmarkEnd w:id="481"/>
      <w:bookmarkEnd w:id="482"/>
    </w:p>
    <w:p>
      <w:pPr>
        <w:spacing w:before="120" w:after="120"/>
      </w:pPr>
      <w:r>
        <w:rPr>
          <w:rFonts w:eastAsia="等线"/>
          <w:kern w:val="0"/>
          <w:sz w:val="20"/>
          <w:lang w:bidi="ar"/>
        </w:rPr>
        <w:t>Figure 1</w:t>
      </w:r>
      <w:r>
        <w:rPr>
          <w:rFonts w:hint="eastAsia" w:eastAsia="等线"/>
          <w:kern w:val="0"/>
          <w:sz w:val="20"/>
          <w:lang w:val="en-US" w:eastAsia="zh-CN" w:bidi="ar"/>
        </w:rPr>
        <w:t>1</w:t>
      </w:r>
      <w:r>
        <w:rPr>
          <w:rFonts w:eastAsia="等线"/>
          <w:kern w:val="0"/>
          <w:sz w:val="20"/>
          <w:lang w:bidi="ar"/>
        </w:rPr>
        <w:t xml:space="preserve"> presents </w:t>
      </w:r>
      <w:r>
        <w:rPr>
          <w:rFonts w:hint="eastAsia" w:eastAsia="等线"/>
          <w:kern w:val="0"/>
          <w:sz w:val="20"/>
          <w:lang w:val="en-US" w:eastAsia="zh-CN" w:bidi="ar"/>
        </w:rPr>
        <w:t>another</w:t>
      </w:r>
      <w:r>
        <w:rPr>
          <w:rFonts w:eastAsia="等线"/>
          <w:kern w:val="0"/>
          <w:sz w:val="20"/>
          <w:lang w:bidi="ar"/>
        </w:rPr>
        <w:t xml:space="preserve"> simulation results for D2R packets with</w:t>
      </w:r>
      <w:r>
        <w:rPr>
          <w:rFonts w:hint="eastAsia" w:eastAsia="等线"/>
          <w:kern w:val="0"/>
          <w:sz w:val="20"/>
          <w:lang w:bidi="ar"/>
        </w:rPr>
        <w:t>/</w:t>
      </w:r>
      <w:r>
        <w:rPr>
          <w:rFonts w:eastAsia="等线"/>
          <w:kern w:val="0"/>
          <w:sz w:val="20"/>
          <w:lang w:bidi="ar"/>
        </w:rPr>
        <w:t xml:space="preserve">without a midamble for packet size of 400 bits. </w:t>
      </w:r>
    </w:p>
    <w:p>
      <w:pPr>
        <w:spacing w:before="120" w:after="120"/>
        <w:jc w:val="center"/>
      </w:pPr>
      <w:r>
        <w:drawing>
          <wp:inline distT="0" distB="0" distL="114300" distR="114300">
            <wp:extent cx="3362325" cy="2520315"/>
            <wp:effectExtent l="0" t="0" r="0" b="0"/>
            <wp:docPr id="2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8"/>
                    <pic:cNvPicPr>
                      <a:picLocks noChangeAspect="1"/>
                    </pic:cNvPicPr>
                  </pic:nvPicPr>
                  <pic:blipFill>
                    <a:blip r:embed="rId22"/>
                    <a:stretch>
                      <a:fillRect/>
                    </a:stretch>
                  </pic:blipFill>
                  <pic:spPr>
                    <a:xfrm>
                      <a:off x="0" y="0"/>
                      <a:ext cx="3362325" cy="2520315"/>
                    </a:xfrm>
                    <a:prstGeom prst="rect">
                      <a:avLst/>
                    </a:prstGeom>
                    <a:noFill/>
                    <a:ln>
                      <a:noFill/>
                    </a:ln>
                  </pic:spPr>
                </pic:pic>
              </a:graphicData>
            </a:graphic>
          </wp:inline>
        </w:drawing>
      </w:r>
    </w:p>
    <w:p>
      <w:pPr>
        <w:spacing w:before="120" w:after="120"/>
        <w:jc w:val="center"/>
      </w:pPr>
      <w:r>
        <w:rPr>
          <w:rFonts w:eastAsia="等线"/>
          <w:kern w:val="0"/>
          <w:sz w:val="20"/>
          <w:lang w:bidi="ar"/>
        </w:rPr>
        <w:t>Figure 1</w:t>
      </w:r>
      <w:r>
        <w:rPr>
          <w:rFonts w:hint="eastAsia" w:eastAsia="等线"/>
          <w:kern w:val="0"/>
          <w:sz w:val="20"/>
          <w:lang w:val="en-US" w:eastAsia="zh-CN" w:bidi="ar"/>
        </w:rPr>
        <w:t>1</w:t>
      </w:r>
      <w:r>
        <w:rPr>
          <w:rFonts w:eastAsia="等线"/>
          <w:kern w:val="0"/>
          <w:sz w:val="20"/>
          <w:lang w:bidi="ar"/>
        </w:rPr>
        <w:t xml:space="preserve"> simulation results for 400bits wi/wo midamble</w:t>
      </w:r>
    </w:p>
    <w:p>
      <w:pPr>
        <w:spacing w:before="120" w:after="120"/>
        <w:rPr>
          <w:rFonts w:eastAsia="等线"/>
          <w:kern w:val="0"/>
          <w:sz w:val="20"/>
          <w:lang w:bidi="ar"/>
        </w:rPr>
      </w:pPr>
      <w:r>
        <w:rPr>
          <w:rFonts w:eastAsia="等线"/>
          <w:kern w:val="0"/>
          <w:sz w:val="20"/>
          <w:lang w:bidi="ar"/>
        </w:rPr>
        <w:t xml:space="preserve">According to the simulation results, it can be observed that for a packet size of 400 bits, the absence of a </w:t>
      </w:r>
      <w:r>
        <w:rPr>
          <w:rFonts w:hint="eastAsia" w:eastAsia="等线"/>
          <w:kern w:val="0"/>
          <w:sz w:val="20"/>
          <w:lang w:val="en-US" w:eastAsia="zh-CN" w:bidi="ar"/>
        </w:rPr>
        <w:t xml:space="preserve">midamble </w:t>
      </w:r>
      <w:r>
        <w:rPr>
          <w:rFonts w:eastAsia="等线"/>
          <w:kern w:val="0"/>
          <w:sz w:val="20"/>
          <w:lang w:bidi="ar"/>
        </w:rPr>
        <w:t xml:space="preserve">results in an error floor at BLER of 0.1. And compared to using only the preamble, adding </w:t>
      </w:r>
      <w:r>
        <w:rPr>
          <w:rFonts w:hint="eastAsia" w:eastAsia="等线"/>
          <w:kern w:val="0"/>
          <w:sz w:val="20"/>
          <w:lang w:val="en-US" w:eastAsia="zh-CN" w:bidi="ar"/>
        </w:rPr>
        <w:t>one</w:t>
      </w:r>
      <w:r>
        <w:rPr>
          <w:rFonts w:eastAsia="等线"/>
          <w:kern w:val="0"/>
          <w:sz w:val="20"/>
          <w:lang w:bidi="ar"/>
        </w:rPr>
        <w:t xml:space="preserve"> </w:t>
      </w:r>
      <w:r>
        <w:rPr>
          <w:rFonts w:hint="eastAsia" w:eastAsia="等线"/>
          <w:kern w:val="0"/>
          <w:sz w:val="20"/>
          <w:lang w:val="en-US" w:eastAsia="zh-CN" w:bidi="ar"/>
        </w:rPr>
        <w:t xml:space="preserve">midamble </w:t>
      </w:r>
      <w:r>
        <w:rPr>
          <w:rFonts w:eastAsia="等线"/>
          <w:kern w:val="0"/>
          <w:sz w:val="20"/>
          <w:lang w:bidi="ar"/>
        </w:rPr>
        <w:t>can bring some performance gain. However, there is also an error floor around BLER 0.01</w:t>
      </w:r>
      <w:r>
        <w:rPr>
          <w:rFonts w:hint="eastAsia" w:eastAsia="等线"/>
          <w:kern w:val="0"/>
          <w:sz w:val="20"/>
          <w:lang w:bidi="ar"/>
        </w:rPr>
        <w:t xml:space="preserve"> even when both preamble and </w:t>
      </w:r>
      <w:r>
        <w:rPr>
          <w:rFonts w:hint="eastAsia" w:eastAsia="等线"/>
          <w:kern w:val="0"/>
          <w:sz w:val="20"/>
          <w:lang w:val="en-US" w:eastAsia="zh-CN" w:bidi="ar"/>
        </w:rPr>
        <w:t xml:space="preserve">midamble(at end of PRDCH) </w:t>
      </w:r>
      <w:r>
        <w:rPr>
          <w:rFonts w:hint="eastAsia" w:eastAsia="等线"/>
          <w:kern w:val="0"/>
          <w:sz w:val="20"/>
          <w:lang w:bidi="ar"/>
        </w:rPr>
        <w:t>are used</w:t>
      </w:r>
      <w:r>
        <w:rPr>
          <w:rFonts w:eastAsia="等线"/>
          <w:kern w:val="0"/>
          <w:sz w:val="20"/>
          <w:lang w:bidi="ar"/>
        </w:rPr>
        <w:t xml:space="preserve">. </w:t>
      </w:r>
    </w:p>
    <w:p>
      <w:pPr>
        <w:spacing w:before="120" w:after="120"/>
      </w:pPr>
      <w:r>
        <w:rPr>
          <w:rFonts w:hint="eastAsia"/>
          <w:lang w:val="en-US" w:eastAsia="zh-CN"/>
        </w:rPr>
        <w:t>Therefore, at least preamble and 2 midambles</w:t>
      </w:r>
      <w:r>
        <w:rPr>
          <w:rFonts w:eastAsia="等线"/>
          <w:kern w:val="0"/>
          <w:sz w:val="20"/>
          <w:lang w:bidi="ar"/>
        </w:rPr>
        <w:t xml:space="preserve"> are needed for TBS of 400 bits. Using more midambles can provide a better performance gain.</w:t>
      </w:r>
    </w:p>
    <w:p>
      <w:pPr>
        <w:pStyle w:val="34"/>
        <w:bidi w:val="0"/>
        <w:rPr>
          <w:rFonts w:hint="eastAsia"/>
          <w:lang w:val="en-US" w:eastAsia="zh-CN"/>
        </w:rPr>
      </w:pPr>
      <w:bookmarkStart w:id="483" w:name="_Toc18854"/>
      <w:bookmarkStart w:id="484" w:name="_Toc27772"/>
      <w:bookmarkStart w:id="485" w:name="_Toc24477"/>
      <w:bookmarkStart w:id="486" w:name="_Toc22814"/>
      <w:bookmarkStart w:id="487" w:name="_Toc23328"/>
      <w:bookmarkStart w:id="488" w:name="_Toc1901"/>
      <w:bookmarkStart w:id="489" w:name="_Toc32258"/>
      <w:bookmarkStart w:id="490" w:name="_Toc12454"/>
      <w:bookmarkStart w:id="491" w:name="_Toc10103"/>
      <w:bookmarkStart w:id="492" w:name="_Toc32386"/>
      <w:bookmarkStart w:id="493" w:name="_Toc9422"/>
      <w:bookmarkStart w:id="494" w:name="_Toc17030"/>
      <w:bookmarkStart w:id="495" w:name="_Toc24379"/>
      <w:r>
        <w:rPr>
          <w:rFonts w:hint="eastAsia"/>
          <w:lang w:val="en-US" w:eastAsia="zh-CN"/>
        </w:rPr>
        <w:t>At least a preamble and 2 midambles should be supported in D2R transmission for TBS=400bits.</w:t>
      </w:r>
      <w:bookmarkEnd w:id="483"/>
      <w:bookmarkEnd w:id="484"/>
      <w:bookmarkEnd w:id="485"/>
      <w:bookmarkEnd w:id="486"/>
      <w:bookmarkEnd w:id="487"/>
      <w:bookmarkEnd w:id="488"/>
      <w:bookmarkEnd w:id="489"/>
      <w:bookmarkEnd w:id="490"/>
      <w:bookmarkEnd w:id="491"/>
      <w:bookmarkEnd w:id="492"/>
      <w:bookmarkEnd w:id="493"/>
      <w:bookmarkEnd w:id="494"/>
      <w:bookmarkEnd w:id="495"/>
    </w:p>
    <w:p>
      <w:pPr>
        <w:spacing w:before="120" w:after="120"/>
        <w:rPr>
          <w:lang w:val="en-US" w:eastAsia="zh-CN"/>
        </w:rPr>
      </w:pPr>
      <w:r>
        <w:rPr>
          <w:rFonts w:hint="eastAsia"/>
        </w:rPr>
        <w:t>Figure 1</w:t>
      </w:r>
      <w:r>
        <w:rPr>
          <w:rFonts w:hint="eastAsia"/>
          <w:lang w:val="en-US" w:eastAsia="zh-CN"/>
        </w:rPr>
        <w:t>2</w:t>
      </w:r>
      <w:r>
        <w:rPr>
          <w:rFonts w:hint="eastAsia"/>
        </w:rPr>
        <w:t xml:space="preserve"> shows the simulation results using different number of midamble(s)</w:t>
      </w:r>
      <w:r>
        <w:rPr>
          <w:rFonts w:hint="eastAsia"/>
          <w:lang w:val="en-US" w:eastAsia="zh-CN"/>
        </w:rPr>
        <w:t xml:space="preserve"> for TBS=1000bits</w:t>
      </w:r>
      <w:r>
        <w:rPr>
          <w:rFonts w:hint="eastAsia"/>
        </w:rPr>
        <w:t>. In this simulation, the chip length is 133us, manchester coding and 1/3 FEC are used.</w:t>
      </w:r>
      <w:bookmarkStart w:id="496" w:name="_Toc14129"/>
      <w:bookmarkStart w:id="497" w:name="_Toc8471"/>
    </w:p>
    <w:bookmarkEnd w:id="496"/>
    <w:bookmarkEnd w:id="497"/>
    <w:p>
      <w:pPr>
        <w:pStyle w:val="35"/>
        <w:numPr>
          <w:ilvl w:val="0"/>
          <w:numId w:val="0"/>
        </w:numPr>
        <w:spacing w:before="120" w:after="120"/>
        <w:ind w:left="420"/>
        <w:jc w:val="center"/>
      </w:pPr>
      <w:bookmarkStart w:id="498" w:name="_Toc31027"/>
      <w:bookmarkStart w:id="499" w:name="_Toc31771"/>
      <w:bookmarkStart w:id="500" w:name="_Toc19150"/>
      <w:bookmarkStart w:id="501" w:name="_Toc26243"/>
      <w:bookmarkStart w:id="502" w:name="_Toc4417"/>
      <w:r>
        <w:drawing>
          <wp:inline distT="0" distB="0" distL="114300" distR="114300">
            <wp:extent cx="4211320" cy="3239770"/>
            <wp:effectExtent l="0" t="0" r="0" b="0"/>
            <wp:docPr id="2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0"/>
                    <pic:cNvPicPr>
                      <a:picLocks noChangeAspect="1"/>
                    </pic:cNvPicPr>
                  </pic:nvPicPr>
                  <pic:blipFill>
                    <a:blip r:embed="rId23"/>
                    <a:stretch>
                      <a:fillRect/>
                    </a:stretch>
                  </pic:blipFill>
                  <pic:spPr>
                    <a:xfrm>
                      <a:off x="0" y="0"/>
                      <a:ext cx="4211320" cy="3239770"/>
                    </a:xfrm>
                    <a:prstGeom prst="rect">
                      <a:avLst/>
                    </a:prstGeom>
                    <a:noFill/>
                    <a:ln>
                      <a:noFill/>
                    </a:ln>
                  </pic:spPr>
                </pic:pic>
              </a:graphicData>
            </a:graphic>
          </wp:inline>
        </w:drawing>
      </w:r>
      <w:bookmarkEnd w:id="498"/>
      <w:bookmarkEnd w:id="499"/>
      <w:bookmarkEnd w:id="500"/>
      <w:bookmarkEnd w:id="501"/>
      <w:bookmarkEnd w:id="502"/>
    </w:p>
    <w:p>
      <w:pPr>
        <w:spacing w:before="120" w:after="120"/>
        <w:jc w:val="center"/>
      </w:pPr>
      <w:bookmarkStart w:id="503" w:name="_Toc27567"/>
      <w:r>
        <w:rPr>
          <w:rFonts w:hint="eastAsia"/>
        </w:rPr>
        <w:t>Figure 1</w:t>
      </w:r>
      <w:r>
        <w:rPr>
          <w:rFonts w:hint="eastAsia"/>
          <w:lang w:val="en-US" w:eastAsia="zh-CN"/>
        </w:rPr>
        <w:t>2</w:t>
      </w:r>
      <w:r>
        <w:rPr>
          <w:rFonts w:hint="eastAsia"/>
        </w:rPr>
        <w:t xml:space="preserve"> different number of midambles</w:t>
      </w:r>
      <w:bookmarkEnd w:id="503"/>
    </w:p>
    <w:p>
      <w:pPr>
        <w:spacing w:before="120" w:after="120"/>
        <w:rPr>
          <w:rFonts w:hint="eastAsia" w:eastAsia="等线"/>
          <w:kern w:val="0"/>
          <w:lang w:bidi="ar"/>
        </w:rPr>
      </w:pPr>
      <w:r>
        <w:rPr>
          <w:rFonts w:hint="eastAsia" w:eastAsia="等线"/>
          <w:kern w:val="0"/>
          <w:lang w:bidi="ar"/>
        </w:rPr>
        <w:t>According to the simulation results, the number of midambles should be at lest 3 for TBS=1000bis. Since most companies consider that the maximum TBS of D2R transmission is 1000bits, at least 3 midambles should be supported for D2R transmission.</w:t>
      </w:r>
    </w:p>
    <w:p>
      <w:pPr>
        <w:pStyle w:val="34"/>
        <w:bidi w:val="0"/>
        <w:rPr>
          <w:rFonts w:hint="eastAsia" w:eastAsia="等线"/>
          <w:kern w:val="0"/>
          <w:lang w:bidi="ar"/>
        </w:rPr>
      </w:pPr>
      <w:bookmarkStart w:id="504" w:name="_Toc8221"/>
      <w:bookmarkStart w:id="505" w:name="_Toc24825"/>
      <w:bookmarkStart w:id="506" w:name="_Toc26731"/>
      <w:bookmarkStart w:id="507" w:name="_Toc15238"/>
      <w:bookmarkStart w:id="508" w:name="_Toc7438"/>
      <w:r>
        <w:rPr>
          <w:rFonts w:hint="eastAsia"/>
          <w:lang w:val="en-US" w:eastAsia="zh-CN"/>
        </w:rPr>
        <w:t xml:space="preserve">At least a preamble and 3 midambles </w:t>
      </w:r>
      <w:r>
        <w:rPr>
          <w:lang w:val="en-US" w:eastAsia="zh-CN"/>
        </w:rPr>
        <w:t>should be supported in D2R transmission for</w:t>
      </w:r>
      <w:r>
        <w:rPr>
          <w:rFonts w:hint="eastAsia"/>
          <w:lang w:val="en-US" w:eastAsia="zh-CN"/>
        </w:rPr>
        <w:t xml:space="preserve"> </w:t>
      </w:r>
      <w:r>
        <w:rPr>
          <w:lang w:val="en-US" w:eastAsia="zh-CN"/>
        </w:rPr>
        <w:t>TBS</w:t>
      </w:r>
      <w:r>
        <w:rPr>
          <w:rFonts w:hint="eastAsia"/>
          <w:lang w:val="en-US" w:eastAsia="zh-CN"/>
        </w:rPr>
        <w:t>=1000bits</w:t>
      </w:r>
      <w:r>
        <w:rPr>
          <w:lang w:val="en-US" w:eastAsia="zh-CN"/>
        </w:rPr>
        <w:t>.</w:t>
      </w:r>
      <w:bookmarkEnd w:id="504"/>
      <w:bookmarkEnd w:id="505"/>
      <w:bookmarkEnd w:id="506"/>
      <w:bookmarkEnd w:id="507"/>
      <w:bookmarkEnd w:id="508"/>
    </w:p>
    <w:p>
      <w:pPr>
        <w:spacing w:before="120" w:after="120"/>
        <w:rPr>
          <w:rFonts w:hint="eastAsia" w:eastAsia="等线"/>
          <w:kern w:val="0"/>
          <w:lang w:val="en-US" w:eastAsia="zh-CN" w:bidi="ar"/>
        </w:rPr>
      </w:pPr>
      <w:r>
        <w:rPr>
          <w:rFonts w:hint="eastAsia" w:eastAsia="等线"/>
          <w:kern w:val="0"/>
          <w:lang w:val="en-US" w:eastAsia="zh-CN" w:bidi="ar"/>
        </w:rPr>
        <w:t>It should be noted that when repetition is employed, additional midambles may be required.</w:t>
      </w:r>
    </w:p>
    <w:p>
      <w:pPr>
        <w:spacing w:before="120" w:after="120"/>
        <w:rPr>
          <w:rFonts w:hint="default" w:eastAsia="等线"/>
          <w:kern w:val="0"/>
          <w:lang w:val="en-US" w:eastAsia="zh-CN" w:bidi="ar"/>
        </w:rPr>
      </w:pPr>
      <w:r>
        <w:rPr>
          <w:rFonts w:hint="eastAsia" w:eastAsia="等线"/>
          <w:kern w:val="0"/>
          <w:lang w:val="en-US" w:eastAsia="zh-CN" w:bidi="ar"/>
        </w:rPr>
        <w:t>However, as discussed in section 3.2.1, the number of midambles is impacted by the at least the TBS and code rate, and should be indicated by R2D control information.</w:t>
      </w:r>
    </w:p>
    <w:p>
      <w:pPr>
        <w:pStyle w:val="35"/>
        <w:spacing w:before="120" w:after="120"/>
        <w:rPr>
          <w:lang w:val="en-US" w:eastAsia="zh-CN"/>
        </w:rPr>
      </w:pPr>
      <w:bookmarkStart w:id="509" w:name="_Toc9488"/>
      <w:bookmarkStart w:id="510" w:name="_Toc16517"/>
      <w:bookmarkStart w:id="511" w:name="_Toc20233"/>
      <w:bookmarkStart w:id="512" w:name="_Toc19735"/>
      <w:bookmarkStart w:id="513" w:name="_Toc22825"/>
      <w:bookmarkStart w:id="514" w:name="_Toc25566"/>
      <w:bookmarkStart w:id="515" w:name="_Toc3115"/>
      <w:bookmarkStart w:id="516" w:name="_Toc382"/>
      <w:bookmarkStart w:id="517" w:name="_Toc16546"/>
      <w:bookmarkStart w:id="518" w:name="_Toc18158"/>
      <w:bookmarkStart w:id="519" w:name="_Toc14320"/>
      <w:bookmarkStart w:id="520" w:name="_Toc6657"/>
      <w:bookmarkStart w:id="521" w:name="_Toc15928"/>
      <w:r>
        <w:rPr>
          <w:rFonts w:hint="eastAsia"/>
          <w:lang w:val="en-US" w:eastAsia="zh-CN"/>
        </w:rPr>
        <w:t>For D2R midamble,</w:t>
      </w:r>
      <w:bookmarkEnd w:id="509"/>
      <w:bookmarkEnd w:id="510"/>
      <w:bookmarkStart w:id="522" w:name="_Toc20174"/>
      <w:bookmarkStart w:id="523" w:name="_Toc12886"/>
      <w:r>
        <w:rPr>
          <w:rFonts w:hint="eastAsia"/>
          <w:lang w:val="en-US" w:eastAsia="zh-CN"/>
        </w:rPr>
        <w:t xml:space="preserve"> at least 1,2,3 midamble(s) should be supported for D2R transmission.</w:t>
      </w:r>
      <w:bookmarkEnd w:id="511"/>
      <w:bookmarkEnd w:id="512"/>
      <w:bookmarkEnd w:id="513"/>
      <w:bookmarkEnd w:id="514"/>
      <w:bookmarkEnd w:id="515"/>
      <w:bookmarkEnd w:id="516"/>
      <w:bookmarkEnd w:id="517"/>
      <w:bookmarkEnd w:id="518"/>
      <w:bookmarkEnd w:id="519"/>
      <w:bookmarkEnd w:id="520"/>
      <w:bookmarkEnd w:id="521"/>
      <w:bookmarkEnd w:id="522"/>
      <w:bookmarkEnd w:id="523"/>
    </w:p>
    <w:p>
      <w:pPr>
        <w:pStyle w:val="35"/>
        <w:numPr>
          <w:ilvl w:val="1"/>
          <w:numId w:val="3"/>
        </w:numPr>
        <w:tabs>
          <w:tab w:val="clear" w:pos="840"/>
          <w:tab w:val="clear" w:pos="1417"/>
        </w:tabs>
        <w:spacing w:before="120" w:after="120"/>
        <w:ind w:left="420" w:leftChars="0"/>
        <w:rPr>
          <w:rFonts w:hint="eastAsia" w:eastAsia="等线"/>
          <w:kern w:val="0"/>
          <w:lang w:val="en-US" w:eastAsia="zh-CN" w:bidi="ar"/>
        </w:rPr>
      </w:pPr>
      <w:bookmarkStart w:id="524" w:name="_Toc18321"/>
      <w:bookmarkStart w:id="525" w:name="_Toc10635"/>
      <w:bookmarkStart w:id="526" w:name="_Toc3118"/>
      <w:bookmarkStart w:id="527" w:name="_Toc10388"/>
      <w:bookmarkStart w:id="528" w:name="_Toc1243"/>
      <w:r>
        <w:rPr>
          <w:rFonts w:hint="eastAsia"/>
          <w:lang w:val="en-US" w:eastAsia="zh-CN"/>
        </w:rPr>
        <w:t>If repetition is employed for D2R transmission, more midamble(s) should be considered.</w:t>
      </w:r>
      <w:bookmarkEnd w:id="524"/>
      <w:bookmarkEnd w:id="525"/>
      <w:bookmarkEnd w:id="526"/>
      <w:bookmarkEnd w:id="527"/>
      <w:bookmarkEnd w:id="528"/>
    </w:p>
    <w:p>
      <w:pPr>
        <w:pStyle w:val="3"/>
        <w:numPr>
          <w:ilvl w:val="1"/>
          <w:numId w:val="11"/>
        </w:numPr>
        <w:spacing w:before="120" w:after="120"/>
        <w:ind w:right="210"/>
        <w:rPr>
          <w:rFonts w:ascii="Times New Roman" w:hAnsi="Times New Roman" w:eastAsia="宋体"/>
          <w:b/>
          <w:bCs/>
          <w:szCs w:val="21"/>
        </w:rPr>
      </w:pPr>
      <w:r>
        <w:rPr>
          <w:rFonts w:hint="eastAsia" w:ascii="Times New Roman" w:hAnsi="Times New Roman" w:eastAsia="宋体"/>
          <w:b/>
          <w:bCs/>
          <w:szCs w:val="21"/>
        </w:rPr>
        <w:t>Sequence of amble(s)</w:t>
      </w:r>
    </w:p>
    <w:p>
      <w:pPr>
        <w:spacing w:before="120" w:after="120"/>
      </w:pPr>
      <w:bookmarkStart w:id="529" w:name="_Toc22027"/>
      <w:bookmarkStart w:id="530" w:name="_Toc11057"/>
      <w:r>
        <w:rPr>
          <w:rFonts w:hint="eastAsia"/>
        </w:rPr>
        <w:t>In previous RAN1 meeting, the following was captured:</w:t>
      </w:r>
      <w:bookmarkEnd w:id="529"/>
      <w:bookmarkEnd w:id="530"/>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80"/>
              <w:keepNext w:val="0"/>
              <w:keepLines w:val="0"/>
              <w:widowControl/>
              <w:suppressLineNumbers w:val="0"/>
              <w:spacing w:beforeAutospacing="0" w:afterAutospacing="0"/>
              <w:ind w:left="0" w:right="0"/>
              <w:rPr>
                <w:rFonts w:hint="default"/>
                <w:sz w:val="20"/>
                <w:szCs w:val="20"/>
                <w:lang w:eastAsia="zh-CN"/>
              </w:rPr>
            </w:pPr>
            <w:r>
              <w:rPr>
                <w:rFonts w:hint="default"/>
                <w:sz w:val="20"/>
                <w:szCs w:val="20"/>
                <w:highlight w:val="green"/>
                <w:lang w:eastAsia="zh-CN"/>
              </w:rPr>
              <w:t>Agreement</w:t>
            </w:r>
          </w:p>
          <w:p>
            <w:pPr>
              <w:keepNext w:val="0"/>
              <w:keepLines w:val="0"/>
              <w:widowControl/>
              <w:suppressLineNumbers w:val="0"/>
              <w:spacing w:beforeAutospacing="0" w:afterAutospacing="0"/>
              <w:ind w:left="0" w:right="0"/>
              <w:rPr>
                <w:rFonts w:hint="default"/>
                <w:color w:val="000000" w:themeColor="text1"/>
                <w:sz w:val="20"/>
                <w:szCs w:val="20"/>
                <w:lang w:eastAsia="zh-CN"/>
                <w14:textFill>
                  <w14:solidFill>
                    <w14:schemeClr w14:val="tx1"/>
                  </w14:solidFill>
                </w14:textFill>
              </w:rPr>
            </w:pPr>
            <w:r>
              <w:rPr>
                <w:rFonts w:hint="default"/>
                <w:color w:val="000000" w:themeColor="text1"/>
                <w:sz w:val="20"/>
                <w:szCs w:val="20"/>
                <w:lang w:eastAsia="zh-CN"/>
                <w14:textFill>
                  <w14:solidFill>
                    <w14:schemeClr w14:val="tx1"/>
                  </w14:solidFill>
                </w14:textFill>
              </w:rPr>
              <w:t>For D2R x-ambles:</w:t>
            </w:r>
          </w:p>
          <w:p>
            <w:pPr>
              <w:pStyle w:val="41"/>
              <w:keepNext w:val="0"/>
              <w:keepLines w:val="0"/>
              <w:widowControl/>
              <w:numPr>
                <w:ilvl w:val="0"/>
                <w:numId w:val="13"/>
              </w:numPr>
              <w:suppressLineNumbers w:val="0"/>
              <w:autoSpaceDE w:val="0"/>
              <w:autoSpaceDN w:val="0"/>
              <w:adjustRightInd w:val="0"/>
              <w:snapToGrid w:val="0"/>
              <w:spacing w:beforeAutospacing="0" w:after="120" w:afterAutospacing="0"/>
              <w:ind w:leftChars="0" w:right="0"/>
              <w:contextualSpacing/>
              <w:jc w:val="both"/>
              <w:rPr>
                <w:rFonts w:hint="default"/>
                <w:color w:val="auto"/>
                <w:sz w:val="20"/>
                <w:szCs w:val="20"/>
                <w:lang w:eastAsia="zh-CN"/>
              </w:rPr>
            </w:pPr>
            <w:r>
              <w:rPr>
                <w:rFonts w:hint="default"/>
                <w:color w:val="000000" w:themeColor="text1"/>
                <w:sz w:val="20"/>
                <w:szCs w:val="20"/>
                <w:lang w:eastAsia="zh-CN"/>
                <w14:textFill>
                  <w14:solidFill>
                    <w14:schemeClr w14:val="tx1"/>
                  </w14:solidFill>
                </w14:textFill>
              </w:rPr>
              <w:t>Following is con</w:t>
            </w:r>
            <w:r>
              <w:rPr>
                <w:rFonts w:hint="default"/>
                <w:color w:val="auto"/>
                <w:sz w:val="20"/>
                <w:szCs w:val="20"/>
                <w:lang w:eastAsia="zh-CN"/>
              </w:rPr>
              <w:t>sidered as the types for base sequence and to be further down-selected:</w:t>
            </w:r>
          </w:p>
          <w:p>
            <w:pPr>
              <w:pStyle w:val="41"/>
              <w:keepNext w:val="0"/>
              <w:keepLines w:val="0"/>
              <w:widowControl/>
              <w:numPr>
                <w:ilvl w:val="1"/>
                <w:numId w:val="13"/>
              </w:numPr>
              <w:suppressLineNumbers w:val="0"/>
              <w:autoSpaceDE w:val="0"/>
              <w:autoSpaceDN w:val="0"/>
              <w:adjustRightInd w:val="0"/>
              <w:snapToGrid w:val="0"/>
              <w:spacing w:beforeAutospacing="0" w:afterAutospacing="0"/>
              <w:ind w:left="800" w:leftChars="0" w:right="0" w:hanging="360"/>
              <w:contextualSpacing/>
              <w:jc w:val="both"/>
              <w:rPr>
                <w:rFonts w:hint="default"/>
                <w:color w:val="auto"/>
                <w:sz w:val="20"/>
                <w:szCs w:val="20"/>
              </w:rPr>
            </w:pPr>
            <w:r>
              <w:rPr>
                <w:rFonts w:hint="default"/>
                <w:color w:val="auto"/>
                <w:sz w:val="20"/>
                <w:szCs w:val="20"/>
              </w:rPr>
              <w:t xml:space="preserve">Option 1: M-sequence </w:t>
            </w:r>
          </w:p>
          <w:p>
            <w:pPr>
              <w:pStyle w:val="41"/>
              <w:keepNext w:val="0"/>
              <w:keepLines w:val="0"/>
              <w:widowControl/>
              <w:numPr>
                <w:ilvl w:val="1"/>
                <w:numId w:val="13"/>
              </w:numPr>
              <w:suppressLineNumbers w:val="0"/>
              <w:autoSpaceDE w:val="0"/>
              <w:autoSpaceDN w:val="0"/>
              <w:adjustRightInd w:val="0"/>
              <w:snapToGrid w:val="0"/>
              <w:spacing w:beforeAutospacing="0" w:afterAutospacing="0"/>
              <w:ind w:left="800" w:leftChars="0" w:right="0" w:hanging="360"/>
              <w:contextualSpacing/>
              <w:jc w:val="both"/>
              <w:rPr>
                <w:rFonts w:hint="default"/>
                <w:color w:val="auto"/>
                <w:sz w:val="20"/>
                <w:szCs w:val="20"/>
              </w:rPr>
            </w:pPr>
            <w:r>
              <w:rPr>
                <w:rFonts w:hint="default"/>
                <w:color w:val="auto"/>
                <w:sz w:val="20"/>
                <w:szCs w:val="20"/>
              </w:rPr>
              <w:t>Option 2: Golay sequence</w:t>
            </w:r>
          </w:p>
          <w:p>
            <w:pPr>
              <w:pStyle w:val="41"/>
              <w:keepNext w:val="0"/>
              <w:keepLines w:val="0"/>
              <w:widowControl/>
              <w:numPr>
                <w:ilvl w:val="1"/>
                <w:numId w:val="13"/>
              </w:numPr>
              <w:suppressLineNumbers w:val="0"/>
              <w:autoSpaceDE w:val="0"/>
              <w:autoSpaceDN w:val="0"/>
              <w:adjustRightInd w:val="0"/>
              <w:snapToGrid w:val="0"/>
              <w:spacing w:beforeAutospacing="0" w:afterAutospacing="0"/>
              <w:ind w:left="800" w:leftChars="0" w:right="0" w:hanging="360"/>
              <w:contextualSpacing/>
              <w:jc w:val="both"/>
              <w:rPr>
                <w:rFonts w:hint="default"/>
                <w:color w:val="auto"/>
                <w:sz w:val="20"/>
                <w:szCs w:val="20"/>
              </w:rPr>
            </w:pPr>
            <w:r>
              <w:rPr>
                <w:rFonts w:hint="default"/>
                <w:color w:val="auto"/>
                <w:sz w:val="20"/>
                <w:szCs w:val="20"/>
              </w:rPr>
              <w:t>Note: Above doesn’t preclude an additional part for preamble, e.g. with ON and/or OFF transmission, if needed/supported</w:t>
            </w:r>
          </w:p>
          <w:p>
            <w:pPr>
              <w:pStyle w:val="41"/>
              <w:keepNext w:val="0"/>
              <w:keepLines w:val="0"/>
              <w:widowControl/>
              <w:numPr>
                <w:ilvl w:val="0"/>
                <w:numId w:val="13"/>
              </w:numPr>
              <w:suppressLineNumbers w:val="0"/>
              <w:autoSpaceDE w:val="0"/>
              <w:autoSpaceDN w:val="0"/>
              <w:adjustRightInd w:val="0"/>
              <w:snapToGrid w:val="0"/>
              <w:spacing w:beforeAutospacing="0" w:afterAutospacing="0"/>
              <w:ind w:leftChars="0" w:right="0"/>
              <w:contextualSpacing/>
              <w:jc w:val="both"/>
              <w:rPr>
                <w:rFonts w:hint="default"/>
                <w:color w:val="auto"/>
                <w:sz w:val="20"/>
                <w:szCs w:val="20"/>
              </w:rPr>
            </w:pPr>
            <w:r>
              <w:rPr>
                <w:rFonts w:hint="default"/>
                <w:color w:val="auto"/>
                <w:sz w:val="20"/>
                <w:szCs w:val="20"/>
              </w:rPr>
              <w:t>FFS: Whether/what multiple sequences (using same base sequence type) are supported</w:t>
            </w:r>
          </w:p>
          <w:p>
            <w:pPr>
              <w:pStyle w:val="41"/>
              <w:keepNext w:val="0"/>
              <w:keepLines w:val="0"/>
              <w:widowControl/>
              <w:numPr>
                <w:ilvl w:val="1"/>
                <w:numId w:val="13"/>
              </w:numPr>
              <w:suppressLineNumbers w:val="0"/>
              <w:autoSpaceDE w:val="0"/>
              <w:autoSpaceDN w:val="0"/>
              <w:adjustRightInd w:val="0"/>
              <w:snapToGrid w:val="0"/>
              <w:spacing w:beforeAutospacing="0" w:afterAutospacing="0"/>
              <w:ind w:left="800" w:leftChars="0" w:right="0" w:hanging="360"/>
              <w:contextualSpacing/>
              <w:jc w:val="both"/>
              <w:rPr>
                <w:rFonts w:hint="default"/>
                <w:color w:val="auto"/>
                <w:sz w:val="20"/>
                <w:szCs w:val="20"/>
              </w:rPr>
            </w:pPr>
            <w:r>
              <w:rPr>
                <w:rFonts w:hint="default"/>
                <w:color w:val="auto"/>
                <w:sz w:val="20"/>
                <w:szCs w:val="20"/>
              </w:rPr>
              <w:t>Note: This in no way implies that there is going to be CDMA between D2R x-ambles</w:t>
            </w:r>
          </w:p>
          <w:p>
            <w:pPr>
              <w:pStyle w:val="41"/>
              <w:keepNext w:val="0"/>
              <w:keepLines w:val="0"/>
              <w:widowControl/>
              <w:numPr>
                <w:ilvl w:val="0"/>
                <w:numId w:val="13"/>
              </w:numPr>
              <w:suppressLineNumbers w:val="0"/>
              <w:autoSpaceDE w:val="0"/>
              <w:autoSpaceDN w:val="0"/>
              <w:adjustRightInd w:val="0"/>
              <w:snapToGrid w:val="0"/>
              <w:spacing w:beforeAutospacing="0" w:afterAutospacing="0"/>
              <w:ind w:leftChars="0" w:right="0"/>
              <w:contextualSpacing/>
              <w:jc w:val="both"/>
              <w:rPr>
                <w:rFonts w:hint="default"/>
                <w:sz w:val="20"/>
                <w:szCs w:val="20"/>
              </w:rPr>
            </w:pPr>
            <w:r>
              <w:rPr>
                <w:rFonts w:hint="default"/>
                <w:color w:val="auto"/>
                <w:sz w:val="20"/>
                <w:szCs w:val="20"/>
              </w:rPr>
              <w:t>For evaluation purpose, companies are en</w:t>
            </w:r>
            <w:r>
              <w:rPr>
                <w:rFonts w:hint="default"/>
                <w:sz w:val="20"/>
                <w:szCs w:val="20"/>
              </w:rPr>
              <w:t>couraged to consider following:</w:t>
            </w:r>
          </w:p>
          <w:p>
            <w:pPr>
              <w:pStyle w:val="41"/>
              <w:keepNext w:val="0"/>
              <w:keepLines w:val="0"/>
              <w:widowControl/>
              <w:numPr>
                <w:ilvl w:val="1"/>
                <w:numId w:val="13"/>
              </w:numPr>
              <w:suppressLineNumbers w:val="0"/>
              <w:autoSpaceDE w:val="0"/>
              <w:autoSpaceDN w:val="0"/>
              <w:adjustRightInd w:val="0"/>
              <w:snapToGrid w:val="0"/>
              <w:spacing w:beforeAutospacing="0" w:afterAutospacing="0"/>
              <w:ind w:left="800" w:leftChars="0" w:right="0" w:hanging="360"/>
              <w:contextualSpacing/>
              <w:jc w:val="both"/>
              <w:rPr>
                <w:rFonts w:hint="default"/>
                <w:sz w:val="20"/>
                <w:szCs w:val="20"/>
              </w:rPr>
            </w:pPr>
            <w:r>
              <w:rPr>
                <w:rFonts w:hint="default"/>
                <w:sz w:val="20"/>
                <w:szCs w:val="20"/>
              </w:rPr>
              <w:t>Performance at least in terms of autocorrelation/cross-correlation property, SFO estimation/Timing accuracy, SNR for target PDRCH BLER of [1%, 10%]</w:t>
            </w:r>
          </w:p>
          <w:p>
            <w:pPr>
              <w:pStyle w:val="41"/>
              <w:keepNext w:val="0"/>
              <w:keepLines w:val="0"/>
              <w:widowControl/>
              <w:numPr>
                <w:ilvl w:val="1"/>
                <w:numId w:val="13"/>
              </w:numPr>
              <w:suppressLineNumbers w:val="0"/>
              <w:autoSpaceDE w:val="0"/>
              <w:autoSpaceDN w:val="0"/>
              <w:adjustRightInd w:val="0"/>
              <w:snapToGrid w:val="0"/>
              <w:spacing w:beforeAutospacing="0" w:afterAutospacing="0"/>
              <w:ind w:left="800" w:leftChars="0" w:right="0" w:hanging="360"/>
              <w:contextualSpacing/>
              <w:jc w:val="both"/>
              <w:rPr>
                <w:rFonts w:hint="default"/>
                <w:sz w:val="20"/>
                <w:szCs w:val="20"/>
              </w:rPr>
            </w:pPr>
            <w:r>
              <w:rPr>
                <w:rFonts w:hint="default"/>
                <w:sz w:val="20"/>
                <w:szCs w:val="20"/>
              </w:rPr>
              <w:t>Report presence and time-domain resource(s) x-ambles</w:t>
            </w:r>
          </w:p>
          <w:p>
            <w:pPr>
              <w:pStyle w:val="41"/>
              <w:keepNext w:val="0"/>
              <w:keepLines w:val="0"/>
              <w:widowControl/>
              <w:numPr>
                <w:ilvl w:val="1"/>
                <w:numId w:val="13"/>
              </w:numPr>
              <w:suppressLineNumbers w:val="0"/>
              <w:autoSpaceDE w:val="0"/>
              <w:autoSpaceDN w:val="0"/>
              <w:adjustRightInd w:val="0"/>
              <w:snapToGrid w:val="0"/>
              <w:spacing w:beforeAutospacing="0" w:afterAutospacing="0"/>
              <w:ind w:left="800" w:leftChars="0" w:right="0" w:hanging="360"/>
              <w:contextualSpacing/>
              <w:jc w:val="both"/>
              <w:rPr>
                <w:rFonts w:hint="default"/>
                <w:sz w:val="20"/>
                <w:szCs w:val="20"/>
              </w:rPr>
            </w:pPr>
            <w:r>
              <w:rPr>
                <w:rFonts w:hint="default"/>
                <w:sz w:val="20"/>
                <w:szCs w:val="20"/>
              </w:rPr>
              <w:t>Report sequence type(s) and length(s) for x-ambles</w:t>
            </w:r>
          </w:p>
          <w:p>
            <w:pPr>
              <w:pStyle w:val="41"/>
              <w:keepNext w:val="0"/>
              <w:keepLines w:val="0"/>
              <w:widowControl/>
              <w:numPr>
                <w:ilvl w:val="1"/>
                <w:numId w:val="13"/>
              </w:numPr>
              <w:suppressLineNumbers w:val="0"/>
              <w:autoSpaceDE w:val="0"/>
              <w:autoSpaceDN w:val="0"/>
              <w:adjustRightInd w:val="0"/>
              <w:snapToGrid w:val="0"/>
              <w:spacing w:beforeAutospacing="0" w:afterAutospacing="0"/>
              <w:ind w:left="800" w:leftChars="0" w:right="0" w:hanging="360"/>
              <w:contextualSpacing/>
              <w:jc w:val="both"/>
              <w:rPr>
                <w:rFonts w:hint="default"/>
                <w:sz w:val="20"/>
                <w:szCs w:val="20"/>
              </w:rPr>
            </w:pPr>
            <w:r>
              <w:rPr>
                <w:rFonts w:hint="default"/>
                <w:sz w:val="20"/>
                <w:szCs w:val="20"/>
              </w:rPr>
              <w:t>Following format can be considered for reporting the evaluation results</w:t>
            </w:r>
          </w:p>
          <w:tbl>
            <w:tblPr>
              <w:tblStyle w:val="22"/>
              <w:tblpPr w:leftFromText="180" w:rightFromText="180" w:vertAnchor="text" w:horzAnchor="margin" w:tblpY="179"/>
              <w:tblW w:w="9535" w:type="dxa"/>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998"/>
              <w:gridCol w:w="1117"/>
              <w:gridCol w:w="888"/>
              <w:gridCol w:w="888"/>
              <w:gridCol w:w="1191"/>
              <w:gridCol w:w="876"/>
              <w:gridCol w:w="876"/>
              <w:gridCol w:w="1136"/>
              <w:gridCol w:w="1660"/>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Ex>
              <w:tc>
                <w:tcPr>
                  <w:tcW w:w="803" w:type="dxa"/>
                </w:tcPr>
                <w:p>
                  <w:pPr>
                    <w:keepNext w:val="0"/>
                    <w:keepLines w:val="0"/>
                    <w:widowControl/>
                    <w:suppressLineNumbers w:val="0"/>
                    <w:spacing w:beforeAutospacing="0" w:afterAutospacing="0"/>
                    <w:ind w:left="0" w:right="0"/>
                    <w:jc w:val="center"/>
                    <w:rPr>
                      <w:rFonts w:hint="default"/>
                      <w:b/>
                      <w:bCs/>
                      <w:sz w:val="20"/>
                      <w:szCs w:val="20"/>
                    </w:rPr>
                  </w:pPr>
                  <w:r>
                    <w:rPr>
                      <w:rFonts w:hint="default"/>
                      <w:b/>
                      <w:bCs/>
                      <w:sz w:val="20"/>
                      <w:szCs w:val="20"/>
                    </w:rPr>
                    <w:t>X-amble(s) Present</w:t>
                  </w:r>
                </w:p>
              </w:tc>
              <w:tc>
                <w:tcPr>
                  <w:tcW w:w="997" w:type="dxa"/>
                </w:tcPr>
                <w:p>
                  <w:pPr>
                    <w:keepNext w:val="0"/>
                    <w:keepLines w:val="0"/>
                    <w:widowControl/>
                    <w:suppressLineNumbers w:val="0"/>
                    <w:spacing w:beforeAutospacing="0" w:afterAutospacing="0"/>
                    <w:ind w:left="0" w:right="0"/>
                    <w:jc w:val="center"/>
                    <w:rPr>
                      <w:rFonts w:hint="default"/>
                      <w:b/>
                      <w:bCs/>
                      <w:sz w:val="20"/>
                      <w:szCs w:val="20"/>
                    </w:rPr>
                  </w:pPr>
                  <w:r>
                    <w:rPr>
                      <w:rFonts w:hint="default"/>
                      <w:b/>
                      <w:bCs/>
                      <w:sz w:val="20"/>
                      <w:szCs w:val="20"/>
                    </w:rPr>
                    <w:t>X-ambles time-domain resource(s)</w:t>
                  </w:r>
                </w:p>
              </w:tc>
              <w:tc>
                <w:tcPr>
                  <w:tcW w:w="900" w:type="dxa"/>
                </w:tcPr>
                <w:p>
                  <w:pPr>
                    <w:keepNext w:val="0"/>
                    <w:keepLines w:val="0"/>
                    <w:widowControl/>
                    <w:suppressLineNumbers w:val="0"/>
                    <w:spacing w:beforeAutospacing="0" w:afterAutospacing="0"/>
                    <w:ind w:left="0" w:right="0"/>
                    <w:jc w:val="center"/>
                    <w:rPr>
                      <w:rFonts w:hint="default"/>
                      <w:b/>
                      <w:bCs/>
                      <w:sz w:val="20"/>
                      <w:szCs w:val="20"/>
                    </w:rPr>
                  </w:pPr>
                  <w:r>
                    <w:rPr>
                      <w:rFonts w:hint="default"/>
                      <w:b/>
                      <w:bCs/>
                      <w:sz w:val="20"/>
                      <w:szCs w:val="20"/>
                    </w:rPr>
                    <w:t>X-ambles Sequence Type(s)</w:t>
                  </w:r>
                </w:p>
              </w:tc>
              <w:tc>
                <w:tcPr>
                  <w:tcW w:w="720" w:type="dxa"/>
                </w:tcPr>
                <w:p>
                  <w:pPr>
                    <w:keepNext w:val="0"/>
                    <w:keepLines w:val="0"/>
                    <w:widowControl/>
                    <w:suppressLineNumbers w:val="0"/>
                    <w:tabs>
                      <w:tab w:val="left" w:pos="192"/>
                    </w:tabs>
                    <w:spacing w:beforeAutospacing="0" w:afterAutospacing="0"/>
                    <w:ind w:left="0" w:right="0"/>
                    <w:jc w:val="center"/>
                    <w:rPr>
                      <w:rFonts w:hint="default"/>
                      <w:b/>
                      <w:bCs/>
                      <w:sz w:val="20"/>
                      <w:szCs w:val="20"/>
                    </w:rPr>
                  </w:pPr>
                  <w:r>
                    <w:rPr>
                      <w:rFonts w:hint="default"/>
                      <w:b/>
                      <w:bCs/>
                      <w:sz w:val="20"/>
                      <w:szCs w:val="20"/>
                    </w:rPr>
                    <w:t>X-ambles Length</w:t>
                  </w:r>
                </w:p>
              </w:tc>
              <w:tc>
                <w:tcPr>
                  <w:tcW w:w="1170" w:type="dxa"/>
                </w:tcPr>
                <w:p>
                  <w:pPr>
                    <w:keepNext w:val="0"/>
                    <w:keepLines w:val="0"/>
                    <w:widowControl/>
                    <w:suppressLineNumbers w:val="0"/>
                    <w:spacing w:beforeAutospacing="0" w:afterAutospacing="0"/>
                    <w:ind w:left="0" w:right="0"/>
                    <w:jc w:val="center"/>
                    <w:rPr>
                      <w:rFonts w:hint="default"/>
                      <w:b/>
                      <w:bCs/>
                      <w:sz w:val="20"/>
                      <w:szCs w:val="20"/>
                    </w:rPr>
                  </w:pPr>
                  <w:r>
                    <w:rPr>
                      <w:rFonts w:hint="default"/>
                      <w:b/>
                      <w:bCs/>
                      <w:sz w:val="20"/>
                      <w:szCs w:val="20"/>
                    </w:rPr>
                    <w:t>PDRCH Duration/Size &amp; data rate</w:t>
                  </w:r>
                </w:p>
              </w:tc>
              <w:tc>
                <w:tcPr>
                  <w:tcW w:w="1080" w:type="dxa"/>
                </w:tcPr>
                <w:p>
                  <w:pPr>
                    <w:keepNext w:val="0"/>
                    <w:keepLines w:val="0"/>
                    <w:widowControl/>
                    <w:suppressLineNumbers w:val="0"/>
                    <w:spacing w:beforeAutospacing="0" w:afterAutospacing="0"/>
                    <w:ind w:left="0" w:right="0"/>
                    <w:jc w:val="center"/>
                    <w:rPr>
                      <w:rFonts w:hint="default"/>
                      <w:b/>
                      <w:bCs/>
                      <w:sz w:val="20"/>
                      <w:szCs w:val="20"/>
                    </w:rPr>
                  </w:pPr>
                  <w:r>
                    <w:rPr>
                      <w:rFonts w:hint="default"/>
                      <w:b/>
                      <w:bCs/>
                      <w:sz w:val="20"/>
                      <w:szCs w:val="20"/>
                    </w:rPr>
                    <w:t>Required SNR for target PDRCH BLER of 1%</w:t>
                  </w:r>
                </w:p>
              </w:tc>
              <w:tc>
                <w:tcPr>
                  <w:tcW w:w="990" w:type="dxa"/>
                </w:tcPr>
                <w:p>
                  <w:pPr>
                    <w:keepNext w:val="0"/>
                    <w:keepLines w:val="0"/>
                    <w:widowControl/>
                    <w:suppressLineNumbers w:val="0"/>
                    <w:spacing w:beforeAutospacing="0" w:afterAutospacing="0"/>
                    <w:ind w:left="0" w:right="0"/>
                    <w:jc w:val="center"/>
                    <w:rPr>
                      <w:rFonts w:hint="default"/>
                      <w:b/>
                      <w:bCs/>
                      <w:sz w:val="20"/>
                      <w:szCs w:val="20"/>
                    </w:rPr>
                  </w:pPr>
                  <w:r>
                    <w:rPr>
                      <w:rFonts w:hint="default"/>
                      <w:b/>
                      <w:bCs/>
                      <w:sz w:val="20"/>
                      <w:szCs w:val="20"/>
                    </w:rPr>
                    <w:t>Required SNR for target PDRCH BLER of 10%</w:t>
                  </w:r>
                </w:p>
              </w:tc>
              <w:tc>
                <w:tcPr>
                  <w:tcW w:w="1260" w:type="dxa"/>
                </w:tcPr>
                <w:p>
                  <w:pPr>
                    <w:keepNext w:val="0"/>
                    <w:keepLines w:val="0"/>
                    <w:widowControl/>
                    <w:suppressLineNumbers w:val="0"/>
                    <w:spacing w:beforeAutospacing="0" w:afterAutospacing="0"/>
                    <w:ind w:left="0" w:right="0"/>
                    <w:jc w:val="center"/>
                    <w:rPr>
                      <w:rFonts w:hint="default"/>
                      <w:b/>
                      <w:bCs/>
                      <w:sz w:val="20"/>
                      <w:szCs w:val="20"/>
                    </w:rPr>
                  </w:pPr>
                  <w:r>
                    <w:rPr>
                      <w:rFonts w:hint="default"/>
                      <w:b/>
                      <w:bCs/>
                      <w:sz w:val="20"/>
                      <w:szCs w:val="20"/>
                    </w:rPr>
                    <w:t>Performance Metric related to correlation properties, SFO/Timing Accuracy</w:t>
                  </w:r>
                </w:p>
                <w:p>
                  <w:pPr>
                    <w:keepNext w:val="0"/>
                    <w:keepLines w:val="0"/>
                    <w:widowControl/>
                    <w:suppressLineNumbers w:val="0"/>
                    <w:spacing w:beforeAutospacing="0" w:afterAutospacing="0"/>
                    <w:ind w:left="0" w:right="0"/>
                    <w:jc w:val="center"/>
                    <w:rPr>
                      <w:rFonts w:hint="default"/>
                      <w:b/>
                      <w:bCs/>
                      <w:sz w:val="20"/>
                      <w:szCs w:val="20"/>
                    </w:rPr>
                  </w:pPr>
                  <w:r>
                    <w:rPr>
                      <w:rFonts w:hint="default"/>
                      <w:b/>
                      <w:bCs/>
                      <w:sz w:val="20"/>
                      <w:szCs w:val="20"/>
                    </w:rPr>
                    <w:t>[90%tile]</w:t>
                  </w:r>
                </w:p>
              </w:tc>
              <w:tc>
                <w:tcPr>
                  <w:tcW w:w="1615" w:type="dxa"/>
                </w:tcPr>
                <w:p>
                  <w:pPr>
                    <w:keepNext w:val="0"/>
                    <w:keepLines w:val="0"/>
                    <w:widowControl/>
                    <w:suppressLineNumbers w:val="0"/>
                    <w:spacing w:beforeAutospacing="0" w:afterAutospacing="0"/>
                    <w:ind w:left="0" w:right="0"/>
                    <w:jc w:val="center"/>
                    <w:rPr>
                      <w:rFonts w:hint="default"/>
                      <w:b/>
                      <w:bCs/>
                      <w:sz w:val="20"/>
                      <w:szCs w:val="20"/>
                    </w:rPr>
                  </w:pPr>
                  <w:r>
                    <w:rPr>
                      <w:rFonts w:hint="default"/>
                      <w:b/>
                      <w:bCs/>
                      <w:sz w:val="20"/>
                      <w:szCs w:val="20"/>
                    </w:rPr>
                    <w:t>Other assumptions/metrics can be reported by companies</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413" w:hRule="atLeast"/>
              </w:trPr>
              <w:tc>
                <w:tcPr>
                  <w:tcW w:w="803" w:type="dxa"/>
                </w:tcPr>
                <w:p>
                  <w:pPr>
                    <w:keepNext w:val="0"/>
                    <w:keepLines w:val="0"/>
                    <w:widowControl/>
                    <w:suppressLineNumbers w:val="0"/>
                    <w:spacing w:beforeAutospacing="0" w:afterAutospacing="0"/>
                    <w:ind w:left="0" w:right="0"/>
                    <w:rPr>
                      <w:rFonts w:hint="default"/>
                      <w:sz w:val="20"/>
                      <w:szCs w:val="20"/>
                    </w:rPr>
                  </w:pPr>
                </w:p>
              </w:tc>
              <w:tc>
                <w:tcPr>
                  <w:tcW w:w="997" w:type="dxa"/>
                </w:tcPr>
                <w:p>
                  <w:pPr>
                    <w:keepNext w:val="0"/>
                    <w:keepLines w:val="0"/>
                    <w:widowControl/>
                    <w:suppressLineNumbers w:val="0"/>
                    <w:spacing w:beforeAutospacing="0" w:afterAutospacing="0"/>
                    <w:ind w:left="0" w:right="0"/>
                    <w:rPr>
                      <w:rFonts w:hint="default"/>
                      <w:sz w:val="20"/>
                      <w:szCs w:val="20"/>
                    </w:rPr>
                  </w:pPr>
                </w:p>
              </w:tc>
              <w:tc>
                <w:tcPr>
                  <w:tcW w:w="900" w:type="dxa"/>
                </w:tcPr>
                <w:p>
                  <w:pPr>
                    <w:keepNext w:val="0"/>
                    <w:keepLines w:val="0"/>
                    <w:widowControl/>
                    <w:suppressLineNumbers w:val="0"/>
                    <w:spacing w:beforeAutospacing="0" w:afterAutospacing="0"/>
                    <w:ind w:left="0" w:right="0"/>
                    <w:rPr>
                      <w:rFonts w:hint="default"/>
                      <w:sz w:val="20"/>
                      <w:szCs w:val="20"/>
                    </w:rPr>
                  </w:pPr>
                </w:p>
              </w:tc>
              <w:tc>
                <w:tcPr>
                  <w:tcW w:w="720" w:type="dxa"/>
                </w:tcPr>
                <w:p>
                  <w:pPr>
                    <w:keepNext w:val="0"/>
                    <w:keepLines w:val="0"/>
                    <w:widowControl/>
                    <w:suppressLineNumbers w:val="0"/>
                    <w:spacing w:beforeAutospacing="0" w:afterAutospacing="0"/>
                    <w:ind w:left="0" w:right="0"/>
                    <w:rPr>
                      <w:rFonts w:hint="default"/>
                      <w:sz w:val="20"/>
                      <w:szCs w:val="20"/>
                    </w:rPr>
                  </w:pPr>
                </w:p>
              </w:tc>
              <w:tc>
                <w:tcPr>
                  <w:tcW w:w="1170" w:type="dxa"/>
                </w:tcPr>
                <w:p>
                  <w:pPr>
                    <w:keepNext w:val="0"/>
                    <w:keepLines w:val="0"/>
                    <w:widowControl/>
                    <w:suppressLineNumbers w:val="0"/>
                    <w:spacing w:beforeAutospacing="0" w:afterAutospacing="0"/>
                    <w:ind w:left="0" w:right="0"/>
                    <w:rPr>
                      <w:rFonts w:hint="default"/>
                      <w:sz w:val="20"/>
                      <w:szCs w:val="20"/>
                    </w:rPr>
                  </w:pPr>
                </w:p>
              </w:tc>
              <w:tc>
                <w:tcPr>
                  <w:tcW w:w="1080" w:type="dxa"/>
                </w:tcPr>
                <w:p>
                  <w:pPr>
                    <w:keepNext w:val="0"/>
                    <w:keepLines w:val="0"/>
                    <w:widowControl/>
                    <w:suppressLineNumbers w:val="0"/>
                    <w:spacing w:beforeAutospacing="0" w:afterAutospacing="0"/>
                    <w:ind w:left="0" w:right="0"/>
                    <w:rPr>
                      <w:rFonts w:hint="default"/>
                      <w:sz w:val="20"/>
                      <w:szCs w:val="20"/>
                    </w:rPr>
                  </w:pPr>
                </w:p>
              </w:tc>
              <w:tc>
                <w:tcPr>
                  <w:tcW w:w="990" w:type="dxa"/>
                </w:tcPr>
                <w:p>
                  <w:pPr>
                    <w:keepNext w:val="0"/>
                    <w:keepLines w:val="0"/>
                    <w:widowControl/>
                    <w:suppressLineNumbers w:val="0"/>
                    <w:spacing w:beforeAutospacing="0" w:afterAutospacing="0"/>
                    <w:ind w:left="0" w:right="0"/>
                    <w:rPr>
                      <w:rFonts w:hint="default"/>
                      <w:sz w:val="20"/>
                      <w:szCs w:val="20"/>
                    </w:rPr>
                  </w:pPr>
                </w:p>
              </w:tc>
              <w:tc>
                <w:tcPr>
                  <w:tcW w:w="1260" w:type="dxa"/>
                </w:tcPr>
                <w:p>
                  <w:pPr>
                    <w:keepNext w:val="0"/>
                    <w:keepLines w:val="0"/>
                    <w:widowControl/>
                    <w:suppressLineNumbers w:val="0"/>
                    <w:spacing w:beforeAutospacing="0" w:afterAutospacing="0"/>
                    <w:ind w:left="0" w:right="0"/>
                    <w:rPr>
                      <w:rFonts w:hint="default"/>
                      <w:sz w:val="20"/>
                      <w:szCs w:val="20"/>
                    </w:rPr>
                  </w:pPr>
                </w:p>
              </w:tc>
              <w:tc>
                <w:tcPr>
                  <w:tcW w:w="1615" w:type="dxa"/>
                </w:tcPr>
                <w:p>
                  <w:pPr>
                    <w:keepNext w:val="0"/>
                    <w:keepLines w:val="0"/>
                    <w:widowControl/>
                    <w:suppressLineNumbers w:val="0"/>
                    <w:spacing w:beforeAutospacing="0" w:afterAutospacing="0"/>
                    <w:ind w:left="0" w:right="0"/>
                    <w:rPr>
                      <w:rFonts w:hint="default"/>
                      <w:sz w:val="20"/>
                      <w:szCs w:val="20"/>
                    </w:rPr>
                  </w:pPr>
                </w:p>
              </w:tc>
            </w:tr>
          </w:tbl>
          <w:p>
            <w:pPr>
              <w:pStyle w:val="35"/>
              <w:keepNext w:val="0"/>
              <w:keepLines w:val="0"/>
              <w:widowControl/>
              <w:numPr>
                <w:ilvl w:val="0"/>
                <w:numId w:val="0"/>
              </w:numPr>
              <w:suppressLineNumbers w:val="0"/>
              <w:tabs>
                <w:tab w:val="clear" w:pos="1417"/>
              </w:tabs>
              <w:spacing w:before="0" w:beforeLines="0" w:beforeAutospacing="0" w:after="0" w:afterLines="0" w:afterAutospacing="0"/>
              <w:ind w:right="0"/>
              <w:rPr>
                <w:rFonts w:hint="default" w:eastAsia="等线"/>
                <w:b w:val="0"/>
                <w:bCs w:val="0"/>
                <w:kern w:val="0"/>
                <w:sz w:val="20"/>
                <w:szCs w:val="20"/>
                <w:lang w:val="en-US" w:eastAsia="zh-CN" w:bidi="ar"/>
              </w:rPr>
            </w:pPr>
          </w:p>
        </w:tc>
      </w:tr>
    </w:tbl>
    <w:p>
      <w:pPr>
        <w:spacing w:before="120" w:after="120"/>
      </w:pPr>
      <w:bookmarkStart w:id="531" w:name="_Toc12128"/>
      <w:r>
        <w:rPr>
          <w:rFonts w:hint="eastAsia"/>
        </w:rPr>
        <w:t>According to the agreement, the autocorrelation and cross-correlation properties must be taken into account for preamble/midamble</w:t>
      </w:r>
      <w:r>
        <w:rPr>
          <w:rFonts w:hint="eastAsia"/>
          <w:lang w:val="en-US" w:eastAsia="zh-CN"/>
        </w:rPr>
        <w:t xml:space="preserve"> </w:t>
      </w:r>
      <w:r>
        <w:rPr>
          <w:rFonts w:hint="eastAsia"/>
        </w:rPr>
        <w:t>design.</w:t>
      </w:r>
      <w:bookmarkEnd w:id="531"/>
    </w:p>
    <w:p>
      <w:pPr>
        <w:spacing w:before="120" w:after="120"/>
      </w:pPr>
      <w:bookmarkStart w:id="532" w:name="_Toc10497"/>
      <w:r>
        <w:rPr>
          <w:rFonts w:hint="eastAsia"/>
        </w:rPr>
        <w:t>Figure 1</w:t>
      </w:r>
      <w:r>
        <w:rPr>
          <w:rFonts w:hint="eastAsia"/>
          <w:lang w:val="en-US" w:eastAsia="zh-CN"/>
        </w:rPr>
        <w:t>3</w:t>
      </w:r>
      <w:r>
        <w:rPr>
          <w:rFonts w:hint="eastAsia"/>
        </w:rPr>
        <w:t>-</w:t>
      </w:r>
      <w:r>
        <w:rPr>
          <w:rFonts w:hint="eastAsia"/>
          <w:lang w:val="en-US" w:eastAsia="zh-CN"/>
        </w:rPr>
        <w:t>14</w:t>
      </w:r>
      <w:r>
        <w:rPr>
          <w:rFonts w:hint="eastAsia"/>
        </w:rPr>
        <w:t xml:space="preserve"> provides simulation results using </w:t>
      </w:r>
      <w:r>
        <w:t>a sequence obtained by repeating a short sequence for the preamble, midamble</w:t>
      </w:r>
      <w:r>
        <w:rPr>
          <w:rFonts w:hint="eastAsia"/>
        </w:rPr>
        <w:t>, compared with using a single long sequence</w:t>
      </w:r>
      <w:r>
        <w:t>. The sequence used in the simulation can be found in the Annex.</w:t>
      </w:r>
      <w:bookmarkEnd w:id="532"/>
    </w:p>
    <w:tbl>
      <w:tblPr>
        <w:tblStyle w:val="2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846"/>
        <w:gridCol w:w="92"/>
        <w:gridCol w:w="49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846" w:type="dxa"/>
          </w:tcPr>
          <w:p>
            <w:pPr>
              <w:keepNext w:val="0"/>
              <w:keepLines w:val="0"/>
              <w:widowControl w:val="0"/>
              <w:suppressLineNumbers w:val="0"/>
              <w:spacing w:before="120" w:beforeAutospacing="0" w:after="120" w:afterAutospacing="0"/>
              <w:ind w:left="0" w:right="0"/>
              <w:jc w:val="center"/>
              <w:rPr>
                <w:rFonts w:hint="default" w:eastAsia="等线"/>
                <w:kern w:val="0"/>
                <w:szCs w:val="20"/>
                <w:lang w:bidi="ar"/>
              </w:rPr>
            </w:pPr>
            <w:r>
              <w:rPr>
                <w:rFonts w:hint="default"/>
                <w:szCs w:val="20"/>
              </w:rPr>
              <w:drawing>
                <wp:inline distT="0" distB="0" distL="114300" distR="114300">
                  <wp:extent cx="3169285" cy="2339975"/>
                  <wp:effectExtent l="0" t="0" r="0" b="3175"/>
                  <wp:docPr id="2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0"/>
                          <pic:cNvPicPr>
                            <a:picLocks noChangeAspect="1"/>
                          </pic:cNvPicPr>
                        </pic:nvPicPr>
                        <pic:blipFill>
                          <a:blip r:embed="rId24"/>
                          <a:stretch>
                            <a:fillRect/>
                          </a:stretch>
                        </pic:blipFill>
                        <pic:spPr>
                          <a:xfrm>
                            <a:off x="0" y="0"/>
                            <a:ext cx="3169285" cy="2339975"/>
                          </a:xfrm>
                          <a:prstGeom prst="rect">
                            <a:avLst/>
                          </a:prstGeom>
                          <a:noFill/>
                          <a:ln>
                            <a:noFill/>
                          </a:ln>
                        </pic:spPr>
                      </pic:pic>
                    </a:graphicData>
                  </a:graphic>
                </wp:inline>
              </w:drawing>
            </w:r>
          </w:p>
        </w:tc>
        <w:tc>
          <w:tcPr>
            <w:tcW w:w="5030" w:type="dxa"/>
            <w:gridSpan w:val="2"/>
          </w:tcPr>
          <w:p>
            <w:pPr>
              <w:keepNext w:val="0"/>
              <w:keepLines w:val="0"/>
              <w:widowControl w:val="0"/>
              <w:suppressLineNumbers w:val="0"/>
              <w:spacing w:before="120" w:beforeAutospacing="0" w:after="120" w:afterAutospacing="0"/>
              <w:ind w:left="0" w:right="0"/>
              <w:jc w:val="center"/>
              <w:rPr>
                <w:rFonts w:hint="default" w:eastAsia="等线"/>
                <w:kern w:val="0"/>
                <w:szCs w:val="20"/>
                <w:lang w:bidi="ar"/>
              </w:rPr>
            </w:pPr>
            <w:r>
              <w:rPr>
                <w:rFonts w:hint="default"/>
                <w:szCs w:val="20"/>
              </w:rPr>
              <w:drawing>
                <wp:inline distT="0" distB="0" distL="114300" distR="114300">
                  <wp:extent cx="3221355" cy="2339975"/>
                  <wp:effectExtent l="0" t="0" r="0" b="0"/>
                  <wp:docPr id="2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
                          <pic:cNvPicPr>
                            <a:picLocks noChangeAspect="1"/>
                          </pic:cNvPicPr>
                        </pic:nvPicPr>
                        <pic:blipFill>
                          <a:blip r:embed="rId25"/>
                          <a:stretch>
                            <a:fillRect/>
                          </a:stretch>
                        </pic:blipFill>
                        <pic:spPr>
                          <a:xfrm>
                            <a:off x="0" y="0"/>
                            <a:ext cx="3221355" cy="2339975"/>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846" w:type="dxa"/>
          </w:tcPr>
          <w:p>
            <w:pPr>
              <w:keepNext w:val="0"/>
              <w:keepLines w:val="0"/>
              <w:widowControl w:val="0"/>
              <w:numPr>
                <w:ilvl w:val="0"/>
                <w:numId w:val="23"/>
              </w:numPr>
              <w:suppressLineNumbers w:val="0"/>
              <w:spacing w:before="120" w:beforeAutospacing="0" w:after="120" w:afterAutospacing="0"/>
              <w:ind w:left="0" w:right="0"/>
              <w:jc w:val="center"/>
              <w:rPr>
                <w:rFonts w:hint="default"/>
                <w:szCs w:val="20"/>
              </w:rPr>
            </w:pPr>
            <w:r>
              <w:rPr>
                <w:rFonts w:hint="eastAsia"/>
                <w:szCs w:val="20"/>
              </w:rPr>
              <w:t>M sequence</w:t>
            </w:r>
          </w:p>
        </w:tc>
        <w:tc>
          <w:tcPr>
            <w:tcW w:w="5030" w:type="dxa"/>
            <w:gridSpan w:val="2"/>
          </w:tcPr>
          <w:p>
            <w:pPr>
              <w:keepNext w:val="0"/>
              <w:keepLines w:val="0"/>
              <w:widowControl w:val="0"/>
              <w:numPr>
                <w:ilvl w:val="0"/>
                <w:numId w:val="23"/>
              </w:numPr>
              <w:suppressLineNumbers w:val="0"/>
              <w:spacing w:before="120" w:beforeAutospacing="0" w:after="120" w:afterAutospacing="0"/>
              <w:ind w:left="0" w:right="0"/>
              <w:jc w:val="center"/>
              <w:rPr>
                <w:rFonts w:hint="default"/>
                <w:szCs w:val="20"/>
              </w:rPr>
            </w:pPr>
            <w:r>
              <w:rPr>
                <w:rFonts w:hint="eastAsia" w:eastAsia="等线"/>
                <w:kern w:val="0"/>
                <w:szCs w:val="20"/>
                <w:lang w:bidi="ar"/>
              </w:rPr>
              <w:t>Golay sequence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876" w:type="dxa"/>
            <w:gridSpan w:val="3"/>
          </w:tcPr>
          <w:p>
            <w:pPr>
              <w:keepNext w:val="0"/>
              <w:keepLines w:val="0"/>
              <w:widowControl w:val="0"/>
              <w:suppressLineNumbers w:val="0"/>
              <w:spacing w:before="120" w:beforeAutospacing="0" w:after="120" w:afterAutospacing="0"/>
              <w:ind w:left="0" w:right="0"/>
              <w:jc w:val="center"/>
              <w:rPr>
                <w:rFonts w:hint="default" w:eastAsia="等线"/>
                <w:kern w:val="0"/>
                <w:szCs w:val="20"/>
                <w:lang w:bidi="ar"/>
              </w:rPr>
            </w:pPr>
            <w:r>
              <w:rPr>
                <w:rFonts w:hint="eastAsia" w:eastAsia="等线"/>
                <w:kern w:val="0"/>
                <w:szCs w:val="20"/>
                <w:lang w:bidi="ar"/>
              </w:rPr>
              <w:t>Figure 1</w:t>
            </w:r>
            <w:r>
              <w:rPr>
                <w:rFonts w:hint="eastAsia" w:eastAsia="等线"/>
                <w:kern w:val="0"/>
                <w:szCs w:val="20"/>
                <w:lang w:val="en-US" w:eastAsia="zh-CN" w:bidi="ar"/>
              </w:rPr>
              <w:t>3</w:t>
            </w:r>
            <w:r>
              <w:rPr>
                <w:rFonts w:hint="eastAsia" w:eastAsia="等线"/>
                <w:kern w:val="0"/>
                <w:szCs w:val="20"/>
                <w:lang w:bidi="ar"/>
              </w:rPr>
              <w:t xml:space="preserve"> Sequence simulation results for TBS = 20 bits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38" w:type="dxa"/>
            <w:gridSpan w:val="2"/>
          </w:tcPr>
          <w:p>
            <w:pPr>
              <w:keepNext w:val="0"/>
              <w:keepLines w:val="0"/>
              <w:widowControl w:val="0"/>
              <w:numPr>
                <w:ilvl w:val="255"/>
                <w:numId w:val="0"/>
              </w:numPr>
              <w:suppressLineNumbers w:val="0"/>
              <w:spacing w:before="120" w:beforeAutospacing="0" w:after="120" w:afterAutospacing="0"/>
              <w:ind w:left="0" w:right="0"/>
              <w:rPr>
                <w:rFonts w:hint="default"/>
                <w:szCs w:val="20"/>
              </w:rPr>
            </w:pPr>
            <w:r>
              <w:rPr>
                <w:rFonts w:hint="default"/>
                <w:szCs w:val="20"/>
              </w:rPr>
              <w:drawing>
                <wp:inline distT="0" distB="0" distL="114300" distR="114300">
                  <wp:extent cx="3122295" cy="2339975"/>
                  <wp:effectExtent l="0" t="0" r="0" b="3175"/>
                  <wp:docPr id="3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3"/>
                          <pic:cNvPicPr>
                            <a:picLocks noChangeAspect="1"/>
                          </pic:cNvPicPr>
                        </pic:nvPicPr>
                        <pic:blipFill>
                          <a:blip r:embed="rId26"/>
                          <a:stretch>
                            <a:fillRect/>
                          </a:stretch>
                        </pic:blipFill>
                        <pic:spPr>
                          <a:xfrm>
                            <a:off x="0" y="0"/>
                            <a:ext cx="3122295" cy="2339975"/>
                          </a:xfrm>
                          <a:prstGeom prst="rect">
                            <a:avLst/>
                          </a:prstGeom>
                          <a:noFill/>
                          <a:ln>
                            <a:noFill/>
                          </a:ln>
                        </pic:spPr>
                      </pic:pic>
                    </a:graphicData>
                  </a:graphic>
                </wp:inline>
              </w:drawing>
            </w:r>
          </w:p>
        </w:tc>
        <w:tc>
          <w:tcPr>
            <w:tcW w:w="4938" w:type="dxa"/>
          </w:tcPr>
          <w:p>
            <w:pPr>
              <w:keepNext w:val="0"/>
              <w:keepLines w:val="0"/>
              <w:widowControl w:val="0"/>
              <w:numPr>
                <w:ilvl w:val="255"/>
                <w:numId w:val="0"/>
              </w:numPr>
              <w:suppressLineNumbers w:val="0"/>
              <w:spacing w:before="120" w:beforeAutospacing="0" w:after="120" w:afterAutospacing="0"/>
              <w:ind w:left="0" w:right="0"/>
              <w:rPr>
                <w:rFonts w:hint="default"/>
                <w:szCs w:val="20"/>
              </w:rPr>
            </w:pPr>
            <w:r>
              <w:rPr>
                <w:rFonts w:hint="default"/>
                <w:szCs w:val="20"/>
              </w:rPr>
              <w:drawing>
                <wp:inline distT="0" distB="0" distL="114300" distR="114300">
                  <wp:extent cx="3122295" cy="2339975"/>
                  <wp:effectExtent l="0" t="0" r="0" b="3175"/>
                  <wp:docPr id="3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1"/>
                          <pic:cNvPicPr>
                            <a:picLocks noChangeAspect="1"/>
                          </pic:cNvPicPr>
                        </pic:nvPicPr>
                        <pic:blipFill>
                          <a:blip r:embed="rId27"/>
                          <a:stretch>
                            <a:fillRect/>
                          </a:stretch>
                        </pic:blipFill>
                        <pic:spPr>
                          <a:xfrm>
                            <a:off x="0" y="0"/>
                            <a:ext cx="3122295" cy="2339975"/>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38" w:type="dxa"/>
            <w:gridSpan w:val="2"/>
          </w:tcPr>
          <w:p>
            <w:pPr>
              <w:keepNext w:val="0"/>
              <w:keepLines w:val="0"/>
              <w:widowControl w:val="0"/>
              <w:numPr>
                <w:ilvl w:val="0"/>
                <w:numId w:val="24"/>
              </w:numPr>
              <w:suppressLineNumbers w:val="0"/>
              <w:spacing w:before="120" w:beforeAutospacing="0" w:after="120" w:afterAutospacing="0"/>
              <w:ind w:left="0" w:right="0"/>
              <w:jc w:val="center"/>
              <w:rPr>
                <w:rFonts w:hint="default"/>
                <w:szCs w:val="20"/>
              </w:rPr>
            </w:pPr>
            <w:r>
              <w:rPr>
                <w:rFonts w:hint="eastAsia"/>
                <w:szCs w:val="20"/>
              </w:rPr>
              <w:t>M sequence</w:t>
            </w:r>
          </w:p>
        </w:tc>
        <w:tc>
          <w:tcPr>
            <w:tcW w:w="4938" w:type="dxa"/>
          </w:tcPr>
          <w:p>
            <w:pPr>
              <w:keepNext w:val="0"/>
              <w:keepLines w:val="0"/>
              <w:widowControl w:val="0"/>
              <w:numPr>
                <w:ilvl w:val="0"/>
                <w:numId w:val="24"/>
              </w:numPr>
              <w:suppressLineNumbers w:val="0"/>
              <w:spacing w:before="120" w:beforeAutospacing="0" w:after="120" w:afterAutospacing="0"/>
              <w:ind w:left="0" w:right="0"/>
              <w:jc w:val="center"/>
              <w:rPr>
                <w:rFonts w:hint="default"/>
                <w:szCs w:val="20"/>
              </w:rPr>
            </w:pPr>
            <w:r>
              <w:rPr>
                <w:rFonts w:hint="eastAsia" w:eastAsia="等线"/>
                <w:kern w:val="0"/>
                <w:szCs w:val="20"/>
                <w:lang w:bidi="ar"/>
              </w:rPr>
              <w:t>Golay sequence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876" w:type="dxa"/>
            <w:gridSpan w:val="3"/>
          </w:tcPr>
          <w:p>
            <w:pPr>
              <w:keepNext w:val="0"/>
              <w:keepLines w:val="0"/>
              <w:widowControl w:val="0"/>
              <w:numPr>
                <w:ilvl w:val="255"/>
                <w:numId w:val="0"/>
              </w:numPr>
              <w:suppressLineNumbers w:val="0"/>
              <w:spacing w:before="120" w:beforeAutospacing="0" w:after="120" w:afterAutospacing="0"/>
              <w:ind w:left="0" w:right="0"/>
              <w:jc w:val="center"/>
              <w:rPr>
                <w:rFonts w:hint="default"/>
                <w:szCs w:val="20"/>
              </w:rPr>
            </w:pPr>
            <w:r>
              <w:rPr>
                <w:rFonts w:hint="eastAsia" w:eastAsia="等线"/>
                <w:kern w:val="0"/>
                <w:szCs w:val="20"/>
                <w:lang w:bidi="ar"/>
              </w:rPr>
              <w:t xml:space="preserve">Figure </w:t>
            </w:r>
            <w:r>
              <w:rPr>
                <w:rFonts w:hint="eastAsia" w:eastAsia="等线"/>
                <w:kern w:val="0"/>
                <w:szCs w:val="20"/>
                <w:lang w:val="en-US" w:eastAsia="zh-CN" w:bidi="ar"/>
              </w:rPr>
              <w:t>14</w:t>
            </w:r>
            <w:r>
              <w:rPr>
                <w:rFonts w:hint="eastAsia" w:eastAsia="等线"/>
                <w:kern w:val="0"/>
                <w:szCs w:val="20"/>
                <w:lang w:bidi="ar"/>
              </w:rPr>
              <w:t xml:space="preserve"> Sequence simulation results for TBS =400 bits</w:t>
            </w:r>
          </w:p>
        </w:tc>
      </w:tr>
    </w:tbl>
    <w:p>
      <w:pPr>
        <w:spacing w:before="120" w:after="120"/>
      </w:pPr>
      <w:bookmarkStart w:id="533" w:name="_Toc10247"/>
      <w:r>
        <w:rPr>
          <w:rFonts w:hint="eastAsia"/>
        </w:rPr>
        <w:t>In above evaluation, XtoY means a sequence of length Y bits is generated by repeating a sequence of length X bits multiple times (i.e., Y/X times). According to the simulation results, using an 8-bit</w:t>
      </w:r>
      <w:r>
        <w:rPr>
          <w:rFonts w:hint="eastAsia"/>
          <w:lang w:val="en-US" w:eastAsia="zh-CN"/>
        </w:rPr>
        <w:t xml:space="preserve"> or 16-bit</w:t>
      </w:r>
      <w:r>
        <w:rPr>
          <w:rFonts w:hint="eastAsia"/>
        </w:rPr>
        <w:t xml:space="preserve"> sequence to generate a long sequence(i.e., repeat an 8-bit sequence 4 times to obtain</w:t>
      </w:r>
      <w:r>
        <w:rPr>
          <w:rFonts w:hint="eastAsia"/>
          <w:lang w:val="en-US" w:eastAsia="zh-CN"/>
        </w:rPr>
        <w:t xml:space="preserve"> </w:t>
      </w:r>
      <w:r>
        <w:rPr>
          <w:rFonts w:hint="eastAsia"/>
        </w:rPr>
        <w:t>32-bit sequence), can obtain similar performance with a long sequence, regardless of whether the sequence is an m-sequence, or a Golay sequence.</w:t>
      </w:r>
      <w:bookmarkEnd w:id="533"/>
    </w:p>
    <w:p>
      <w:pPr>
        <w:pStyle w:val="34"/>
        <w:spacing w:before="120" w:after="120"/>
        <w:rPr>
          <w:lang w:val="en-US" w:eastAsia="zh-CN"/>
        </w:rPr>
      </w:pPr>
      <w:bookmarkStart w:id="534" w:name="_Toc7278"/>
      <w:bookmarkStart w:id="535" w:name="_Toc9851"/>
      <w:bookmarkStart w:id="536" w:name="_Toc11132"/>
      <w:bookmarkStart w:id="537" w:name="_Toc13743"/>
      <w:bookmarkStart w:id="538" w:name="_Toc31009"/>
      <w:bookmarkStart w:id="539" w:name="_Toc7591"/>
      <w:bookmarkStart w:id="540" w:name="_Toc6037"/>
      <w:bookmarkStart w:id="541" w:name="_Toc23466"/>
      <w:bookmarkStart w:id="542" w:name="_Toc29997"/>
      <w:r>
        <w:rPr>
          <w:rFonts w:hint="eastAsia"/>
          <w:lang w:val="en-US" w:eastAsia="zh-CN"/>
        </w:rPr>
        <w:t>Using an 8-bit or 16-bit sequence to generate a long sequence(e.g., 32 bits) by repetition can obtain similar performance with a long sequence.</w:t>
      </w:r>
      <w:bookmarkEnd w:id="534"/>
      <w:bookmarkEnd w:id="535"/>
      <w:bookmarkEnd w:id="536"/>
      <w:bookmarkEnd w:id="537"/>
      <w:bookmarkEnd w:id="538"/>
      <w:bookmarkEnd w:id="539"/>
      <w:bookmarkEnd w:id="540"/>
      <w:bookmarkEnd w:id="541"/>
      <w:bookmarkEnd w:id="542"/>
    </w:p>
    <w:p>
      <w:pPr>
        <w:spacing w:before="120" w:after="120"/>
        <w:rPr>
          <w:lang w:bidi="ar"/>
        </w:rPr>
      </w:pPr>
      <w:bookmarkStart w:id="543" w:name="_Toc11241"/>
      <w:r>
        <w:rPr>
          <w:rFonts w:hint="eastAsia"/>
          <w:lang w:bidi="ar"/>
        </w:rPr>
        <w:t>Using a short sequence to generate longer sequence can reduce the storage requirements of devices for sequence, and reduce workload of RAN1.</w:t>
      </w:r>
      <w:bookmarkEnd w:id="543"/>
      <w:r>
        <w:rPr>
          <w:rFonts w:hint="eastAsia"/>
          <w:lang w:bidi="ar"/>
        </w:rPr>
        <w:t xml:space="preserve"> Even if multiple lengths of ambles sequences are required, determining just one 8-bit sequence is enough, which helps to reduce the workload.</w:t>
      </w:r>
    </w:p>
    <w:p>
      <w:pPr>
        <w:spacing w:before="120" w:after="120"/>
        <w:rPr>
          <w:rFonts w:hint="eastAsia"/>
          <w:lang w:bidi="ar"/>
        </w:rPr>
      </w:pPr>
      <w:r>
        <w:rPr>
          <w:rFonts w:hint="eastAsia"/>
          <w:lang w:bidi="ar"/>
        </w:rPr>
        <w:t>One thing should be noted is that, if the method of generating longer sequences by repeating shorter sequences is employed, the short sequences needs to be carefully selected. And the length of the short sequence can be 8 or 16.</w:t>
      </w:r>
    </w:p>
    <w:p>
      <w:pPr>
        <w:spacing w:before="120" w:after="120"/>
        <w:rPr>
          <w:rFonts w:hint="eastAsia"/>
          <w:lang w:val="en-US" w:eastAsia="zh-CN" w:bidi="ar"/>
        </w:rPr>
      </w:pPr>
      <w:r>
        <w:rPr>
          <w:rFonts w:hint="eastAsia"/>
          <w:lang w:val="en-US" w:eastAsia="zh-CN" w:bidi="ar"/>
        </w:rPr>
        <w:t>Figure 15 below shows the simulation results for 4 different sequences, where sequence#3 and sequence#4 are generated by repeating a 16-bit sequence twice, while sequence#1 and sequence#2 are 32-bit sequences. These sequences are as following:</w:t>
      </w:r>
    </w:p>
    <w:p>
      <w:pPr>
        <w:spacing w:before="120" w:after="120"/>
        <w:rPr>
          <w:rFonts w:hint="default"/>
          <w:lang w:val="en-US" w:eastAsia="zh-CN" w:bidi="ar"/>
        </w:rPr>
      </w:pPr>
      <w:r>
        <w:rPr>
          <w:rFonts w:hint="eastAsia"/>
          <w:lang w:val="en-US" w:eastAsia="zh-CN" w:bidi="ar"/>
        </w:rPr>
        <w:t xml:space="preserve">Sequence#1: </w:t>
      </w:r>
      <w:r>
        <w:rPr>
          <w:rFonts w:hint="default"/>
          <w:lang w:val="en-US" w:eastAsia="zh-CN" w:bidi="ar"/>
        </w:rPr>
        <w:t>[1101</w:t>
      </w:r>
      <w:r>
        <w:rPr>
          <w:rFonts w:hint="eastAsia"/>
          <w:lang w:val="en-US" w:eastAsia="zh-CN" w:bidi="ar"/>
        </w:rPr>
        <w:t xml:space="preserve"> </w:t>
      </w:r>
      <w:r>
        <w:rPr>
          <w:rFonts w:hint="default"/>
          <w:lang w:val="en-US" w:eastAsia="zh-CN" w:bidi="ar"/>
        </w:rPr>
        <w:t>1110</w:t>
      </w:r>
      <w:r>
        <w:rPr>
          <w:rFonts w:hint="eastAsia"/>
          <w:lang w:val="en-US" w:eastAsia="zh-CN" w:bidi="ar"/>
        </w:rPr>
        <w:t xml:space="preserve"> </w:t>
      </w:r>
      <w:r>
        <w:rPr>
          <w:rFonts w:hint="default"/>
          <w:lang w:val="en-US" w:eastAsia="zh-CN" w:bidi="ar"/>
        </w:rPr>
        <w:t>1101</w:t>
      </w:r>
      <w:r>
        <w:rPr>
          <w:rFonts w:hint="eastAsia"/>
          <w:lang w:val="en-US" w:eastAsia="zh-CN" w:bidi="ar"/>
        </w:rPr>
        <w:t xml:space="preserve"> </w:t>
      </w:r>
      <w:r>
        <w:rPr>
          <w:rFonts w:hint="default"/>
          <w:lang w:val="en-US" w:eastAsia="zh-CN" w:bidi="ar"/>
        </w:rPr>
        <w:t>0001</w:t>
      </w:r>
      <w:r>
        <w:rPr>
          <w:rFonts w:hint="eastAsia"/>
          <w:lang w:val="en-US" w:eastAsia="zh-CN" w:bidi="ar"/>
        </w:rPr>
        <w:t xml:space="preserve"> </w:t>
      </w:r>
      <w:r>
        <w:rPr>
          <w:rFonts w:hint="default"/>
          <w:lang w:val="en-US" w:eastAsia="zh-CN" w:bidi="ar"/>
        </w:rPr>
        <w:t>1101</w:t>
      </w:r>
      <w:r>
        <w:rPr>
          <w:rFonts w:hint="eastAsia"/>
          <w:lang w:val="en-US" w:eastAsia="zh-CN" w:bidi="ar"/>
        </w:rPr>
        <w:t xml:space="preserve"> </w:t>
      </w:r>
      <w:r>
        <w:rPr>
          <w:rFonts w:hint="default"/>
          <w:lang w:val="en-US" w:eastAsia="zh-CN" w:bidi="ar"/>
        </w:rPr>
        <w:t>1110</w:t>
      </w:r>
      <w:r>
        <w:rPr>
          <w:rFonts w:hint="eastAsia"/>
          <w:lang w:val="en-US" w:eastAsia="zh-CN" w:bidi="ar"/>
        </w:rPr>
        <w:t xml:space="preserve"> </w:t>
      </w:r>
      <w:r>
        <w:rPr>
          <w:rFonts w:hint="default"/>
          <w:lang w:val="en-US" w:eastAsia="zh-CN" w:bidi="ar"/>
        </w:rPr>
        <w:t>0010</w:t>
      </w:r>
      <w:r>
        <w:rPr>
          <w:rFonts w:hint="eastAsia"/>
          <w:lang w:val="en-US" w:eastAsia="zh-CN" w:bidi="ar"/>
        </w:rPr>
        <w:t xml:space="preserve"> </w:t>
      </w:r>
      <w:r>
        <w:rPr>
          <w:rFonts w:hint="default"/>
          <w:lang w:val="en-US" w:eastAsia="zh-CN" w:bidi="ar"/>
        </w:rPr>
        <w:t>1110]</w:t>
      </w:r>
      <w:r>
        <w:rPr>
          <w:rFonts w:hint="eastAsia"/>
          <w:lang w:val="en-US" w:eastAsia="zh-CN" w:bidi="ar"/>
        </w:rPr>
        <w:t>;</w:t>
      </w:r>
    </w:p>
    <w:p>
      <w:pPr>
        <w:spacing w:before="120" w:after="120"/>
        <w:rPr>
          <w:rFonts w:hint="eastAsia"/>
          <w:lang w:val="en-US" w:eastAsia="zh-CN" w:bidi="ar"/>
        </w:rPr>
      </w:pPr>
      <w:r>
        <w:rPr>
          <w:rFonts w:hint="eastAsia"/>
          <w:lang w:val="en-US" w:eastAsia="zh-CN" w:bidi="ar"/>
        </w:rPr>
        <w:t>Sequence#2: [1000 0111 0100 0100 1101 0010 0001 0001];</w:t>
      </w:r>
    </w:p>
    <w:p>
      <w:pPr>
        <w:spacing w:before="120" w:after="120"/>
        <w:rPr>
          <w:rFonts w:hint="eastAsia"/>
          <w:lang w:val="en-US" w:eastAsia="zh-CN" w:bidi="ar"/>
        </w:rPr>
      </w:pPr>
      <w:r>
        <w:rPr>
          <w:rFonts w:hint="eastAsia"/>
          <w:lang w:val="en-US" w:eastAsia="zh-CN" w:bidi="ar"/>
        </w:rPr>
        <w:t>Sequence#3: [0001 0010 0100 0111; 0001 0010 0100 0111];</w:t>
      </w:r>
    </w:p>
    <w:p>
      <w:pPr>
        <w:spacing w:before="120" w:after="120"/>
        <w:rPr>
          <w:rFonts w:hint="default"/>
          <w:lang w:val="en-US" w:eastAsia="zh-CN" w:bidi="ar"/>
        </w:rPr>
      </w:pPr>
      <w:r>
        <w:rPr>
          <w:rFonts w:hint="eastAsia"/>
          <w:lang w:val="en-US" w:eastAsia="zh-CN" w:bidi="ar"/>
        </w:rPr>
        <w:t>Sequence#4: [</w:t>
      </w:r>
      <w:r>
        <w:rPr>
          <w:rFonts w:hint="default" w:ascii="Times New Roman" w:hAnsi="Times New Roman" w:eastAsia="宋体" w:cs="Times New Roman"/>
          <w:kern w:val="2"/>
          <w:sz w:val="21"/>
          <w:szCs w:val="24"/>
          <w:lang w:val="en-US" w:eastAsia="zh-CN" w:bidi="ar"/>
        </w:rPr>
        <w:t>1101</w:t>
      </w:r>
      <w:r>
        <w:rPr>
          <w:rFonts w:hint="eastAsia" w:cs="Times New Roman"/>
          <w:kern w:val="2"/>
          <w:sz w:val="21"/>
          <w:szCs w:val="24"/>
          <w:lang w:val="en-US" w:eastAsia="zh-CN" w:bidi="ar"/>
        </w:rPr>
        <w:t xml:space="preserve"> </w:t>
      </w:r>
      <w:r>
        <w:rPr>
          <w:rFonts w:hint="default" w:ascii="Times New Roman" w:hAnsi="Times New Roman" w:eastAsia="宋体" w:cs="Times New Roman"/>
          <w:kern w:val="2"/>
          <w:sz w:val="21"/>
          <w:szCs w:val="24"/>
          <w:lang w:val="en-US" w:eastAsia="zh-CN" w:bidi="ar"/>
        </w:rPr>
        <w:t>1000</w:t>
      </w:r>
      <w:r>
        <w:rPr>
          <w:rFonts w:hint="eastAsia" w:cs="Times New Roman"/>
          <w:kern w:val="2"/>
          <w:sz w:val="21"/>
          <w:szCs w:val="24"/>
          <w:lang w:val="en-US" w:eastAsia="zh-CN" w:bidi="ar"/>
        </w:rPr>
        <w:t xml:space="preserve"> </w:t>
      </w:r>
      <w:r>
        <w:rPr>
          <w:rFonts w:hint="default" w:ascii="Times New Roman" w:hAnsi="Times New Roman" w:eastAsia="宋体" w:cs="Times New Roman"/>
          <w:kern w:val="2"/>
          <w:sz w:val="21"/>
          <w:szCs w:val="24"/>
          <w:lang w:val="en-US" w:eastAsia="zh-CN" w:bidi="ar"/>
        </w:rPr>
        <w:t>1101</w:t>
      </w:r>
      <w:r>
        <w:rPr>
          <w:rFonts w:hint="eastAsia" w:cs="Times New Roman"/>
          <w:kern w:val="2"/>
          <w:sz w:val="21"/>
          <w:szCs w:val="24"/>
          <w:lang w:val="en-US" w:eastAsia="zh-CN" w:bidi="ar"/>
        </w:rPr>
        <w:t xml:space="preserve"> </w:t>
      </w:r>
      <w:r>
        <w:rPr>
          <w:rFonts w:hint="default" w:ascii="Times New Roman" w:hAnsi="Times New Roman" w:eastAsia="宋体" w:cs="Times New Roman"/>
          <w:kern w:val="2"/>
          <w:sz w:val="21"/>
          <w:szCs w:val="24"/>
          <w:lang w:val="en-US" w:eastAsia="zh-CN" w:bidi="ar"/>
        </w:rPr>
        <w:t>0111</w:t>
      </w:r>
      <w:r>
        <w:rPr>
          <w:rFonts w:hint="eastAsia" w:cs="Times New Roman"/>
          <w:kern w:val="2"/>
          <w:sz w:val="21"/>
          <w:szCs w:val="24"/>
          <w:lang w:val="en-US" w:eastAsia="zh-CN" w:bidi="ar"/>
        </w:rPr>
        <w:t xml:space="preserve">; </w:t>
      </w:r>
      <w:r>
        <w:rPr>
          <w:rFonts w:hint="default" w:ascii="Times New Roman" w:hAnsi="Times New Roman" w:eastAsia="宋体" w:cs="Times New Roman"/>
          <w:kern w:val="2"/>
          <w:sz w:val="21"/>
          <w:szCs w:val="24"/>
          <w:lang w:val="en-US" w:eastAsia="zh-CN" w:bidi="ar"/>
        </w:rPr>
        <w:t>1101</w:t>
      </w:r>
      <w:r>
        <w:rPr>
          <w:rFonts w:hint="eastAsia" w:cs="Times New Roman"/>
          <w:kern w:val="2"/>
          <w:sz w:val="21"/>
          <w:szCs w:val="24"/>
          <w:lang w:val="en-US" w:eastAsia="zh-CN" w:bidi="ar"/>
        </w:rPr>
        <w:t xml:space="preserve"> </w:t>
      </w:r>
      <w:r>
        <w:rPr>
          <w:rFonts w:hint="default" w:ascii="Times New Roman" w:hAnsi="Times New Roman" w:eastAsia="宋体" w:cs="Times New Roman"/>
          <w:kern w:val="2"/>
          <w:sz w:val="21"/>
          <w:szCs w:val="24"/>
          <w:lang w:val="en-US" w:eastAsia="zh-CN" w:bidi="ar"/>
        </w:rPr>
        <w:t>1000</w:t>
      </w:r>
      <w:r>
        <w:rPr>
          <w:rFonts w:hint="eastAsia" w:cs="Times New Roman"/>
          <w:kern w:val="2"/>
          <w:sz w:val="21"/>
          <w:szCs w:val="24"/>
          <w:lang w:val="en-US" w:eastAsia="zh-CN" w:bidi="ar"/>
        </w:rPr>
        <w:t xml:space="preserve"> </w:t>
      </w:r>
      <w:r>
        <w:rPr>
          <w:rFonts w:hint="default" w:ascii="Times New Roman" w:hAnsi="Times New Roman" w:eastAsia="宋体" w:cs="Times New Roman"/>
          <w:kern w:val="2"/>
          <w:sz w:val="21"/>
          <w:szCs w:val="24"/>
          <w:lang w:val="en-US" w:eastAsia="zh-CN" w:bidi="ar"/>
        </w:rPr>
        <w:t>1101</w:t>
      </w:r>
      <w:r>
        <w:rPr>
          <w:rFonts w:hint="eastAsia" w:cs="Times New Roman"/>
          <w:kern w:val="2"/>
          <w:sz w:val="21"/>
          <w:szCs w:val="24"/>
          <w:lang w:val="en-US" w:eastAsia="zh-CN" w:bidi="ar"/>
        </w:rPr>
        <w:t xml:space="preserve"> </w:t>
      </w:r>
      <w:r>
        <w:rPr>
          <w:rFonts w:hint="default" w:ascii="Times New Roman" w:hAnsi="Times New Roman" w:eastAsia="宋体" w:cs="Times New Roman"/>
          <w:kern w:val="2"/>
          <w:sz w:val="21"/>
          <w:szCs w:val="24"/>
          <w:lang w:val="en-US" w:eastAsia="zh-CN" w:bidi="ar"/>
        </w:rPr>
        <w:t>0111</w:t>
      </w:r>
      <w:r>
        <w:rPr>
          <w:rFonts w:hint="eastAsia"/>
          <w:lang w:val="en-US" w:eastAsia="zh-CN" w:bidi="ar"/>
        </w:rPr>
        <w:t>].</w:t>
      </w:r>
    </w:p>
    <w:p>
      <w:pPr>
        <w:spacing w:before="120" w:after="120"/>
        <w:rPr>
          <w:rFonts w:hint="default"/>
          <w:lang w:val="en-US" w:eastAsia="zh-CN" w:bidi="ar"/>
        </w:rPr>
      </w:pPr>
      <w:r>
        <w:rPr>
          <w:rFonts w:hint="eastAsia"/>
          <w:lang w:val="en-US" w:eastAsia="zh-CN" w:bidi="ar"/>
        </w:rPr>
        <w:t xml:space="preserve">According to the simulation results, there is a at least 3 dB performance gap at BLER = 0.1 between sequence#1 and sequence#2. And there is a gap of at least 4 dB at BLER = 0.1 between sequence#3 and sequence#4. </w:t>
      </w:r>
      <w:r>
        <w:rPr>
          <w:rFonts w:hint="eastAsia"/>
          <w:lang w:val="en-US" w:eastAsia="zh-CN"/>
        </w:rPr>
        <w:t xml:space="preserve">Therefore, the </w:t>
      </w:r>
      <w:r>
        <w:rPr>
          <w:rFonts w:hint="eastAsia"/>
          <w:lang w:bidi="ar"/>
        </w:rPr>
        <w:t>sequences needs to be carefully selected.</w:t>
      </w:r>
    </w:p>
    <w:p>
      <w:pPr>
        <w:spacing w:before="120" w:after="120"/>
        <w:jc w:val="center"/>
      </w:pPr>
      <w:r>
        <w:drawing>
          <wp:inline distT="0" distB="0" distL="114300" distR="114300">
            <wp:extent cx="3121660" cy="2339975"/>
            <wp:effectExtent l="0" t="0" r="0" b="0"/>
            <wp:docPr id="4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5"/>
                    <pic:cNvPicPr>
                      <a:picLocks noChangeAspect="1"/>
                    </pic:cNvPicPr>
                  </pic:nvPicPr>
                  <pic:blipFill>
                    <a:blip r:embed="rId28"/>
                    <a:stretch>
                      <a:fillRect/>
                    </a:stretch>
                  </pic:blipFill>
                  <pic:spPr>
                    <a:xfrm>
                      <a:off x="0" y="0"/>
                      <a:ext cx="3121660" cy="2339975"/>
                    </a:xfrm>
                    <a:prstGeom prst="rect">
                      <a:avLst/>
                    </a:prstGeom>
                    <a:noFill/>
                    <a:ln>
                      <a:noFill/>
                    </a:ln>
                  </pic:spPr>
                </pic:pic>
              </a:graphicData>
            </a:graphic>
          </wp:inline>
        </w:drawing>
      </w:r>
    </w:p>
    <w:p>
      <w:pPr>
        <w:spacing w:before="120" w:after="120"/>
        <w:jc w:val="center"/>
        <w:rPr>
          <w:rFonts w:hint="eastAsia"/>
          <w:lang w:val="en-US" w:eastAsia="zh-CN"/>
        </w:rPr>
      </w:pPr>
      <w:r>
        <w:rPr>
          <w:rFonts w:hint="eastAsia"/>
          <w:lang w:val="en-US" w:eastAsia="zh-CN"/>
        </w:rPr>
        <w:t>Figure 15 Simulation results of different sequence</w:t>
      </w:r>
    </w:p>
    <w:p>
      <w:pPr>
        <w:spacing w:before="120" w:after="120"/>
        <w:rPr>
          <w:rFonts w:hint="default" w:eastAsia="宋体"/>
          <w:lang w:val="en-US" w:eastAsia="zh-CN" w:bidi="ar"/>
        </w:rPr>
      </w:pPr>
      <w:r>
        <w:rPr>
          <w:rFonts w:hint="eastAsia"/>
          <w:lang w:val="en-US" w:eastAsia="zh-CN" w:bidi="ar"/>
        </w:rPr>
        <w:t>For Golay sequence, apart from repeating a short sequence, generating long sequences according to a pair of Golay complementary sequences can also be considered.</w:t>
      </w:r>
    </w:p>
    <w:p>
      <w:pPr>
        <w:pStyle w:val="35"/>
        <w:spacing w:before="120" w:after="120"/>
        <w:rPr>
          <w:rFonts w:hint="eastAsia"/>
          <w:lang w:val="en-US" w:eastAsia="zh-CN"/>
        </w:rPr>
      </w:pPr>
      <w:bookmarkStart w:id="544" w:name="_Toc9007"/>
      <w:bookmarkStart w:id="545" w:name="_Toc17524"/>
      <w:bookmarkStart w:id="546" w:name="_Toc5833"/>
      <w:bookmarkStart w:id="547" w:name="_Toc26688"/>
      <w:bookmarkStart w:id="548" w:name="_Toc30285"/>
      <w:bookmarkStart w:id="549" w:name="_Toc30502"/>
      <w:bookmarkStart w:id="550" w:name="_Toc7361"/>
      <w:bookmarkStart w:id="551" w:name="_Toc16240"/>
      <w:bookmarkStart w:id="552" w:name="_Toc19656"/>
      <w:bookmarkStart w:id="553" w:name="_Toc3927"/>
      <w:bookmarkStart w:id="554" w:name="_Toc11653"/>
      <w:bookmarkStart w:id="555" w:name="_Toc7051"/>
      <w:bookmarkStart w:id="556" w:name="_Toc18583"/>
      <w:r>
        <w:rPr>
          <w:rFonts w:hint="eastAsia"/>
          <w:lang w:val="en-US" w:eastAsia="zh-CN"/>
        </w:rPr>
        <w:t>Consider the following options for X-amble sequence generation:</w:t>
      </w:r>
      <w:bookmarkEnd w:id="544"/>
      <w:bookmarkEnd w:id="545"/>
      <w:bookmarkEnd w:id="546"/>
      <w:bookmarkEnd w:id="547"/>
      <w:bookmarkEnd w:id="548"/>
    </w:p>
    <w:p>
      <w:pPr>
        <w:pStyle w:val="35"/>
        <w:numPr>
          <w:ilvl w:val="1"/>
          <w:numId w:val="3"/>
        </w:numPr>
        <w:tabs>
          <w:tab w:val="clear" w:pos="840"/>
          <w:tab w:val="clear" w:pos="1417"/>
        </w:tabs>
        <w:spacing w:before="120" w:after="120"/>
        <w:ind w:left="420" w:leftChars="0"/>
        <w:rPr>
          <w:rFonts w:hint="eastAsia"/>
          <w:lang w:val="en-US" w:eastAsia="zh-CN"/>
        </w:rPr>
      </w:pPr>
      <w:bookmarkStart w:id="557" w:name="_Toc5322"/>
      <w:bookmarkStart w:id="558" w:name="_Toc27651"/>
      <w:bookmarkStart w:id="559" w:name="_Toc15065"/>
      <w:bookmarkStart w:id="560" w:name="_Toc4678"/>
      <w:bookmarkStart w:id="561" w:name="_Toc30993"/>
      <w:r>
        <w:rPr>
          <w:rFonts w:hint="eastAsia"/>
          <w:lang w:val="en-US" w:eastAsia="zh-CN"/>
        </w:rPr>
        <w:t>Option1：For M sequence, generating long sequences by repeating short sequences.</w:t>
      </w:r>
      <w:bookmarkEnd w:id="557"/>
      <w:bookmarkEnd w:id="558"/>
      <w:bookmarkEnd w:id="559"/>
      <w:bookmarkEnd w:id="560"/>
      <w:bookmarkEnd w:id="561"/>
      <w:r>
        <w:rPr>
          <w:rFonts w:hint="eastAsia"/>
          <w:lang w:val="en-US" w:eastAsia="zh-CN"/>
        </w:rPr>
        <w:t xml:space="preserve">  </w:t>
      </w:r>
    </w:p>
    <w:p>
      <w:pPr>
        <w:pStyle w:val="35"/>
        <w:numPr>
          <w:ilvl w:val="1"/>
          <w:numId w:val="3"/>
        </w:numPr>
        <w:tabs>
          <w:tab w:val="clear" w:pos="840"/>
          <w:tab w:val="clear" w:pos="1417"/>
        </w:tabs>
        <w:spacing w:before="120" w:after="120"/>
        <w:ind w:left="420" w:leftChars="0"/>
        <w:rPr>
          <w:lang w:val="en-US" w:eastAsia="zh-CN"/>
        </w:rPr>
      </w:pPr>
      <w:bookmarkStart w:id="562" w:name="_Toc5075"/>
      <w:bookmarkStart w:id="563" w:name="_Toc12250"/>
      <w:bookmarkStart w:id="564" w:name="_Toc31801"/>
      <w:bookmarkStart w:id="565" w:name="_Toc13869"/>
      <w:bookmarkStart w:id="566" w:name="_Toc20943"/>
      <w:r>
        <w:rPr>
          <w:rFonts w:hint="eastAsia"/>
          <w:lang w:val="en-US" w:eastAsia="zh-CN"/>
        </w:rPr>
        <w:t>Option 2：For Golay sequence, generating long sequences according to a pair of Golay complementary sequences or repeating.</w:t>
      </w:r>
      <w:bookmarkEnd w:id="562"/>
      <w:bookmarkEnd w:id="563"/>
      <w:bookmarkEnd w:id="564"/>
      <w:bookmarkEnd w:id="565"/>
      <w:bookmarkEnd w:id="566"/>
    </w:p>
    <w:bookmarkEnd w:id="549"/>
    <w:bookmarkEnd w:id="550"/>
    <w:bookmarkEnd w:id="551"/>
    <w:bookmarkEnd w:id="552"/>
    <w:bookmarkEnd w:id="553"/>
    <w:bookmarkEnd w:id="554"/>
    <w:bookmarkEnd w:id="555"/>
    <w:bookmarkEnd w:id="556"/>
    <w:p>
      <w:pPr>
        <w:pStyle w:val="2"/>
        <w:numPr>
          <w:ilvl w:val="0"/>
          <w:numId w:val="11"/>
        </w:numPr>
        <w:spacing w:before="120" w:after="120"/>
        <w:rPr>
          <w:rFonts w:ascii="Times New Roman" w:hAnsi="Times New Roman" w:eastAsia="宋体"/>
          <w:b/>
          <w:bCs/>
          <w:sz w:val="28"/>
          <w:szCs w:val="28"/>
        </w:rPr>
      </w:pPr>
      <w:r>
        <w:rPr>
          <w:rFonts w:ascii="Times New Roman" w:hAnsi="Times New Roman" w:eastAsia="宋体"/>
          <w:b/>
          <w:bCs/>
          <w:sz w:val="28"/>
          <w:szCs w:val="28"/>
        </w:rPr>
        <w:t>Conclusion</w:t>
      </w:r>
    </w:p>
    <w:p>
      <w:pPr>
        <w:spacing w:before="120" w:after="120"/>
      </w:pPr>
      <w:r>
        <w:rPr>
          <w:rFonts w:hint="eastAsia"/>
        </w:rPr>
        <w:t>I</w:t>
      </w:r>
      <w:r>
        <w:t>n this contribution, the downlink and uplink signal/channels are discussed f</w:t>
      </w:r>
      <w:r>
        <w:rPr>
          <w:rFonts w:hint="eastAsia"/>
        </w:rPr>
        <w:t>or</w:t>
      </w:r>
      <w:r>
        <w:t xml:space="preserve"> A-IoT. We have the following observations and proposals.</w:t>
      </w:r>
    </w:p>
    <w:p>
      <w:pPr>
        <w:pStyle w:val="16"/>
        <w:tabs>
          <w:tab w:val="right" w:leader="dot" w:pos="9660"/>
          <w:tab w:val="clear" w:pos="0"/>
        </w:tabs>
      </w:pPr>
      <w:r>
        <w:rPr>
          <w:iCs w:val="0"/>
          <w:szCs w:val="21"/>
        </w:rPr>
        <w:fldChar w:fldCharType="begin"/>
      </w:r>
      <w:r>
        <w:rPr>
          <w:iCs w:val="0"/>
          <w:szCs w:val="21"/>
        </w:rPr>
        <w:instrText xml:space="preserve">TOC \n  \t "YJ-Observation,1,sub-observation,2,3rd level observation,3" \h</w:instrText>
      </w:r>
      <w:r>
        <w:rPr>
          <w:iCs w:val="0"/>
          <w:szCs w:val="21"/>
        </w:rPr>
        <w:fldChar w:fldCharType="separate"/>
      </w:r>
      <w:r>
        <w:rPr>
          <w:szCs w:val="21"/>
        </w:rPr>
        <w:fldChar w:fldCharType="begin"/>
      </w:r>
      <w:r>
        <w:rPr>
          <w:szCs w:val="21"/>
        </w:rPr>
        <w:instrText xml:space="preserve"> HYPERLINK \l _Toc7552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1: </w:t>
      </w:r>
      <w:r>
        <w:rPr>
          <w:rFonts w:hint="eastAsia"/>
          <w:lang w:val="en-US" w:eastAsia="zh-CN"/>
        </w:rPr>
        <w:t>If a large M value is used in SIP, the required PRB number will be large.</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_Toc31929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2: </w:t>
      </w:r>
      <w:r>
        <w:rPr>
          <w:rFonts w:hint="eastAsia"/>
          <w:lang w:val="en-US" w:eastAsia="zh-CN"/>
        </w:rPr>
        <w:t>In RFID, the duration of delimiter is 12.5us, which is slightly greater than a chip length of M=6.</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_Toc25681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3: </w:t>
      </w:r>
      <w:r>
        <w:rPr>
          <w:rFonts w:hint="eastAsia"/>
          <w:lang w:val="en-US" w:eastAsia="zh-CN"/>
        </w:rPr>
        <w:t xml:space="preserve">A large M value is more sensitive to the CP handling method </w:t>
      </w:r>
      <w:r>
        <w:rPr>
          <w:rFonts w:hint="eastAsia" w:eastAsia="宋体"/>
          <w:szCs w:val="20"/>
        </w:rPr>
        <w:t>and may impact the detection of SIP, thereby affecting performance.</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_Toc7022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4: </w:t>
      </w:r>
      <w:r>
        <w:rPr>
          <w:rFonts w:hint="eastAsia"/>
          <w:lang w:val="en-US" w:eastAsia="zh-CN"/>
        </w:rPr>
        <w:t xml:space="preserve">SIP which </w:t>
      </w:r>
      <w:r>
        <w:rPr>
          <w:rFonts w:hint="eastAsia"/>
        </w:rPr>
        <w:t xml:space="preserve">does </w:t>
      </w:r>
      <w:r>
        <w:rPr>
          <w:rFonts w:hint="eastAsia"/>
          <w:lang w:val="en-US" w:eastAsia="zh-CN"/>
        </w:rPr>
        <w:t>not occupy a whole number of OFDM symbols (for instance, occupying 1/2 of an OFDM symbol) is not applicable for CAP/data with M=1.</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_Toc29527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5: </w:t>
      </w:r>
      <w:r>
        <w:rPr>
          <w:rFonts w:hint="eastAsia" w:eastAsia="宋体"/>
          <w:szCs w:val="20"/>
          <w:lang w:val="en-US" w:eastAsia="zh-CN"/>
        </w:rPr>
        <w:t xml:space="preserve">For M=1 and M=2, </w:t>
      </w:r>
      <w:r>
        <w:rPr>
          <w:rFonts w:hint="eastAsia"/>
          <w:lang w:val="en-US" w:eastAsia="zh-CN"/>
        </w:rPr>
        <w:t>the first OFDM symbol will contain more ON transmission than subsequent OFDM symbols, leading to a power imbalance issue.</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_Toc24330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6: </w:t>
      </w:r>
      <w:r>
        <w:rPr>
          <w:rFonts w:hint="eastAsia"/>
          <w:lang w:val="en-US" w:eastAsia="zh-CN"/>
        </w:rPr>
        <w:t xml:space="preserve">For SIP, </w:t>
      </w:r>
      <w:r>
        <w:rPr>
          <w:rFonts w:hint="default"/>
          <w:lang w:val="en-US" w:eastAsia="zh-CN"/>
        </w:rPr>
        <w:t>‘</w:t>
      </w:r>
      <w:r>
        <w:rPr>
          <w:rFonts w:hint="eastAsia"/>
          <w:lang w:val="en-US" w:eastAsia="zh-CN"/>
        </w:rPr>
        <w:t>1 1 0 0 0 0</w:t>
      </w:r>
      <w:r>
        <w:rPr>
          <w:rFonts w:hint="default"/>
          <w:lang w:val="en-US" w:eastAsia="zh-CN"/>
        </w:rPr>
        <w:t>’</w:t>
      </w:r>
      <w:r>
        <w:rPr>
          <w:rFonts w:hint="eastAsia"/>
          <w:lang w:val="en-US" w:eastAsia="zh-CN"/>
        </w:rPr>
        <w:t xml:space="preserve"> with M=6 and </w:t>
      </w:r>
      <w:r>
        <w:rPr>
          <w:rFonts w:hint="default"/>
          <w:lang w:val="en-US" w:eastAsia="zh-CN"/>
        </w:rPr>
        <w:t>‘</w:t>
      </w:r>
      <w:r>
        <w:rPr>
          <w:rFonts w:hint="eastAsia"/>
          <w:lang w:val="en-US" w:eastAsia="zh-CN"/>
        </w:rPr>
        <w:t>1 1 1 1 0 0</w:t>
      </w:r>
      <w:r>
        <w:rPr>
          <w:rFonts w:hint="default"/>
          <w:lang w:val="en-US" w:eastAsia="zh-CN"/>
        </w:rPr>
        <w:t>’</w:t>
      </w:r>
      <w:r>
        <w:rPr>
          <w:rFonts w:hint="eastAsia"/>
          <w:lang w:val="en-US" w:eastAsia="zh-CN"/>
        </w:rPr>
        <w:t xml:space="preserve"> with M=6 perform better MDR and FAR.</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_Toc16412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7: </w:t>
      </w:r>
      <w:r>
        <w:rPr>
          <w:rFonts w:hint="eastAsia"/>
          <w:lang w:val="en-US" w:eastAsia="zh-CN"/>
        </w:rPr>
        <w:t xml:space="preserve">With option 2, where </w:t>
      </w:r>
      <w:r>
        <w:rPr>
          <w:lang w:val="en-US" w:eastAsia="zh-CN"/>
        </w:rPr>
        <w:t>‘</w:t>
      </w:r>
      <w:r>
        <w:rPr>
          <w:rFonts w:hint="eastAsia"/>
          <w:lang w:val="en-US" w:eastAsia="zh-CN"/>
        </w:rPr>
        <w:t>the duration of the clock-acquisition part remains consistent across all M values</w:t>
      </w:r>
      <w:r>
        <w:rPr>
          <w:lang w:val="en-US" w:eastAsia="zh-CN"/>
        </w:rPr>
        <w:t>’</w:t>
      </w:r>
      <w:r>
        <w:rPr>
          <w:rFonts w:hint="eastAsia"/>
          <w:lang w:val="en-US" w:eastAsia="zh-CN"/>
        </w:rPr>
        <w:t>, at least three OFDM symbols are required for clock-acquisition part. This option would</w:t>
      </w:r>
      <w:r>
        <w:rPr>
          <w:rFonts w:hint="eastAsia"/>
        </w:rPr>
        <w:t xml:space="preserve"> be excessive and not </w:t>
      </w:r>
      <w:r>
        <w:rPr>
          <w:rFonts w:hint="eastAsia"/>
          <w:lang w:val="en-US" w:eastAsia="zh-CN"/>
        </w:rPr>
        <w:t>resource-</w:t>
      </w:r>
      <w:r>
        <w:rPr>
          <w:rFonts w:hint="eastAsia"/>
        </w:rPr>
        <w:t xml:space="preserve">efficient </w:t>
      </w:r>
      <w:r>
        <w:rPr>
          <w:rFonts w:hint="eastAsia"/>
          <w:lang w:val="en-US" w:eastAsia="zh-CN"/>
        </w:rPr>
        <w:t>for large M.</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_Toc29976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8: </w:t>
      </w:r>
      <w:r>
        <w:rPr>
          <w:rFonts w:hint="eastAsia"/>
          <w:lang w:val="en-US" w:eastAsia="zh-CN"/>
        </w:rPr>
        <w:t>3 chips in CAP is sufficient for small M values. However, for large M values, it is inadequate.</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_Toc16249 </w:instrText>
      </w:r>
      <w:r>
        <w:rPr>
          <w:szCs w:val="21"/>
        </w:rPr>
        <w:fldChar w:fldCharType="separate"/>
      </w:r>
      <w:r>
        <w:rPr>
          <w:rFonts w:hint="default" w:ascii="Times New Roman" w:hAnsi="Times New Roman" w:eastAsia="宋体" w:cs="Times New Roman"/>
          <w:bCs/>
          <w:i w:val="0"/>
          <w:iCs w:val="0"/>
          <w:szCs w:val="21"/>
        </w:rPr>
        <w:t xml:space="preserve">Observation 9: </w:t>
      </w:r>
      <w:r>
        <w:rPr>
          <w:rFonts w:hint="eastAsia"/>
          <w:lang w:val="en-US" w:eastAsia="zh-CN"/>
        </w:rPr>
        <w:t>A</w:t>
      </w:r>
      <w:r>
        <w:rPr>
          <w:rFonts w:hint="eastAsia"/>
        </w:rPr>
        <w:t>t the same SNR, as the number of chips in CAP increases, the FDR decreases.</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_Toc3719 </w:instrText>
      </w:r>
      <w:r>
        <w:rPr>
          <w:szCs w:val="21"/>
        </w:rPr>
        <w:fldChar w:fldCharType="separate"/>
      </w:r>
      <w:r>
        <w:rPr>
          <w:rFonts w:hint="default" w:ascii="Times New Roman" w:hAnsi="Times New Roman" w:eastAsia="宋体" w:cs="Times New Roman"/>
          <w:bCs/>
          <w:i w:val="0"/>
          <w:iCs w:val="0"/>
          <w:szCs w:val="21"/>
        </w:rPr>
        <w:t xml:space="preserve">Observation 10: </w:t>
      </w:r>
      <w:r>
        <w:rPr>
          <w:rFonts w:hint="eastAsia" w:eastAsia="等线" w:cs="Times New Roman"/>
          <w:bCs/>
          <w:i w:val="0"/>
          <w:iCs w:val="0"/>
          <w:caps w:val="0"/>
          <w:spacing w:val="0"/>
          <w:szCs w:val="21"/>
          <w:shd w:val="clear"/>
          <w:lang w:val="en-US" w:eastAsia="zh-CN"/>
        </w:rPr>
        <w:t>3 chips in CAP is not sufficient for M=12 and M=24.</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_Toc6201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11: </w:t>
      </w:r>
      <w:r>
        <w:rPr>
          <w:rFonts w:hint="eastAsia"/>
          <w:lang w:val="en-US" w:eastAsia="zh-CN"/>
        </w:rPr>
        <w:t>With same number of chips in CAP, the required SNR for a target BLER of 10% and 1% are different for different M values.</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_Toc21058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12: </w:t>
      </w:r>
      <w:r>
        <w:rPr>
          <w:rFonts w:hint="eastAsia"/>
          <w:lang w:val="en-US" w:eastAsia="zh-CN"/>
        </w:rPr>
        <w:t>If the M value of the control information differs from that of the R2D data, R2D chip may across the boundary of OFDM symbol.</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_Toc11196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13: </w:t>
      </w:r>
      <w:r>
        <w:rPr>
          <w:lang w:val="en-US" w:eastAsia="zh-CN"/>
        </w:rPr>
        <w:t xml:space="preserve">When the same amble(s) overhead is maintained, adding a </w:t>
      </w:r>
      <w:r>
        <w:rPr>
          <w:rFonts w:hint="eastAsia"/>
          <w:lang w:val="en-US" w:eastAsia="zh-CN"/>
        </w:rPr>
        <w:t xml:space="preserve">midamble </w:t>
      </w:r>
      <w:r>
        <w:rPr>
          <w:lang w:val="en-US" w:eastAsia="zh-CN"/>
        </w:rPr>
        <w:t>provides comparable performance results to only using a preamble when TBS is 16.</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_Toc8640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14: </w:t>
      </w:r>
      <w:r>
        <w:rPr>
          <w:rFonts w:hint="eastAsia" w:eastAsia="宋体"/>
          <w:szCs w:val="20"/>
          <w:lang w:val="en-US" w:eastAsia="zh-CN"/>
        </w:rPr>
        <w:t xml:space="preserve">When midamble(s) is used, </w:t>
      </w:r>
      <w:r>
        <w:rPr>
          <w:rFonts w:hint="eastAsia" w:eastAsia="宋体"/>
          <w:szCs w:val="20"/>
        </w:rPr>
        <w:t>the more bits left for the last part, the worse the performance.</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_Toc11467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15: </w:t>
      </w:r>
      <w:r>
        <w:rPr>
          <w:rFonts w:hint="eastAsia"/>
          <w:lang w:val="en-US" w:eastAsia="zh-CN"/>
        </w:rPr>
        <w:t>A</w:t>
      </w:r>
      <w:r>
        <w:rPr>
          <w:lang w:val="en-US" w:eastAsia="zh-CN"/>
        </w:rPr>
        <w:t xml:space="preserve">dding a midamble can provides </w:t>
      </w:r>
      <w:r>
        <w:rPr>
          <w:rFonts w:hint="eastAsia"/>
          <w:lang w:val="en-US" w:eastAsia="zh-CN"/>
        </w:rPr>
        <w:t xml:space="preserve">at least 4dB performance gain at BLER = 0.1, compared to </w:t>
      </w:r>
      <w:r>
        <w:rPr>
          <w:lang w:val="en-US" w:eastAsia="zh-CN"/>
        </w:rPr>
        <w:t>using only a preamble when the TBS is 96 bits</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_Toc10000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16: </w:t>
      </w:r>
      <w:r>
        <w:rPr>
          <w:rFonts w:hint="eastAsia"/>
          <w:lang w:val="en-US" w:eastAsia="zh-CN"/>
        </w:rPr>
        <w:t>At least one midamble can be considered for TBS is 96 bits.</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_Toc32258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17: </w:t>
      </w:r>
      <w:r>
        <w:rPr>
          <w:rFonts w:hint="eastAsia"/>
          <w:lang w:val="en-US" w:eastAsia="zh-CN"/>
        </w:rPr>
        <w:t>At least a preamble and 2 midambles should be supported in D2R transmission for TBS=400bits.</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_Toc8221 </w:instrText>
      </w:r>
      <w:r>
        <w:rPr>
          <w:szCs w:val="21"/>
        </w:rPr>
        <w:fldChar w:fldCharType="separate"/>
      </w:r>
      <w:r>
        <w:rPr>
          <w:rFonts w:hint="default" w:ascii="Times New Roman" w:hAnsi="Times New Roman" w:eastAsia="宋体" w:cs="Times New Roman"/>
          <w:bCs/>
          <w:i w:val="0"/>
          <w:iCs w:val="0"/>
          <w:kern w:val="0"/>
          <w:szCs w:val="21"/>
          <w:lang w:bidi="ar"/>
        </w:rPr>
        <w:t xml:space="preserve">Observation 18: </w:t>
      </w:r>
      <w:r>
        <w:rPr>
          <w:rFonts w:hint="eastAsia"/>
          <w:lang w:val="en-US" w:eastAsia="zh-CN"/>
        </w:rPr>
        <w:t xml:space="preserve">At least a preamble and 3 midambles </w:t>
      </w:r>
      <w:r>
        <w:rPr>
          <w:lang w:val="en-US" w:eastAsia="zh-CN"/>
        </w:rPr>
        <w:t>should be supported in D2R transmission for</w:t>
      </w:r>
      <w:r>
        <w:rPr>
          <w:rFonts w:hint="eastAsia"/>
          <w:lang w:val="en-US" w:eastAsia="zh-CN"/>
        </w:rPr>
        <w:t xml:space="preserve"> </w:t>
      </w:r>
      <w:r>
        <w:rPr>
          <w:lang w:val="en-US" w:eastAsia="zh-CN"/>
        </w:rPr>
        <w:t>TBS</w:t>
      </w:r>
      <w:r>
        <w:rPr>
          <w:rFonts w:hint="eastAsia"/>
          <w:lang w:val="en-US" w:eastAsia="zh-CN"/>
        </w:rPr>
        <w:t>=1000bits</w:t>
      </w:r>
      <w:r>
        <w:rPr>
          <w:lang w:val="en-US" w:eastAsia="zh-CN"/>
        </w:rPr>
        <w:t>.</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_Toc7278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19: </w:t>
      </w:r>
      <w:r>
        <w:rPr>
          <w:rFonts w:hint="eastAsia"/>
          <w:lang w:val="en-US" w:eastAsia="zh-CN"/>
        </w:rPr>
        <w:t>Using an 8-bit or 16-bit sequence to generate a long sequence(e.g., 32 bits) by repetition can obtain similar performance with a long sequence.</w:t>
      </w:r>
      <w:r>
        <w:rPr>
          <w:szCs w:val="21"/>
        </w:rPr>
        <w:fldChar w:fldCharType="end"/>
      </w:r>
    </w:p>
    <w:p>
      <w:pPr>
        <w:spacing w:before="120" w:after="120"/>
        <w:rPr>
          <w:szCs w:val="21"/>
        </w:rPr>
      </w:pPr>
      <w:r>
        <w:rPr>
          <w:szCs w:val="21"/>
        </w:rPr>
        <w:fldChar w:fldCharType="end"/>
      </w:r>
    </w:p>
    <w:p>
      <w:pPr>
        <w:pStyle w:val="16"/>
        <w:tabs>
          <w:tab w:val="right" w:leader="dot" w:pos="9660"/>
          <w:tab w:val="clear" w:pos="0"/>
        </w:tabs>
      </w:pPr>
      <w:r>
        <w:rPr>
          <w:iCs w:val="0"/>
          <w:szCs w:val="21"/>
        </w:rPr>
        <w:fldChar w:fldCharType="begin"/>
      </w:r>
      <w:r>
        <w:rPr>
          <w:iCs w:val="0"/>
          <w:szCs w:val="21"/>
        </w:rPr>
        <w:instrText xml:space="preserve">TOC \n  \t "YJ-Proposal,1,sub-proposal,2,3rd level proposal,3" \h</w:instrText>
      </w:r>
      <w:r>
        <w:rPr>
          <w:iCs w:val="0"/>
          <w:szCs w:val="21"/>
        </w:rPr>
        <w:fldChar w:fldCharType="separate"/>
      </w:r>
      <w:r>
        <w:fldChar w:fldCharType="begin"/>
      </w:r>
      <w:r>
        <w:instrText xml:space="preserve"> HYPERLINK \l _Toc26116 </w:instrText>
      </w:r>
      <w:r>
        <w:fldChar w:fldCharType="separate"/>
      </w:r>
      <w:r>
        <w:rPr>
          <w:rFonts w:hint="default" w:ascii="Times New Roman" w:hAnsi="Times New Roman" w:eastAsia="宋体" w:cs="Times New Roman"/>
          <w:bCs/>
          <w:i w:val="0"/>
          <w:iCs w:val="0"/>
          <w:szCs w:val="21"/>
          <w:lang w:val="en-US" w:eastAsia="zh-CN"/>
        </w:rPr>
        <w:t xml:space="preserve">Proposal 1: </w:t>
      </w:r>
      <w:r>
        <w:rPr>
          <w:rFonts w:hint="eastAsia"/>
          <w:lang w:val="en-US" w:eastAsia="zh-CN"/>
        </w:rPr>
        <w:t>The M value for SIP should not be greater than 6.</w:t>
      </w:r>
      <w:r>
        <w:fldChar w:fldCharType="end"/>
      </w:r>
    </w:p>
    <w:p>
      <w:pPr>
        <w:pStyle w:val="16"/>
        <w:tabs>
          <w:tab w:val="right" w:leader="dot" w:pos="9660"/>
          <w:tab w:val="clear" w:pos="0"/>
        </w:tabs>
      </w:pPr>
      <w:r>
        <w:fldChar w:fldCharType="begin"/>
      </w:r>
      <w:r>
        <w:instrText xml:space="preserve"> HYPERLINK \l _Toc5461 </w:instrText>
      </w:r>
      <w:r>
        <w:fldChar w:fldCharType="separate"/>
      </w:r>
      <w:r>
        <w:rPr>
          <w:rFonts w:hint="default" w:ascii="Times New Roman" w:hAnsi="Times New Roman" w:eastAsia="宋体" w:cs="Times New Roman"/>
          <w:bCs/>
          <w:i w:val="0"/>
          <w:iCs w:val="0"/>
          <w:szCs w:val="21"/>
          <w:lang w:val="en-US" w:eastAsia="zh-CN"/>
        </w:rPr>
        <w:t xml:space="preserve">Proposal 2: </w:t>
      </w:r>
      <w:r>
        <w:rPr>
          <w:rFonts w:hint="eastAsia"/>
          <w:lang w:val="en-US" w:eastAsia="zh-CN"/>
        </w:rPr>
        <w:t>The SIP duration should be 1 OFDM symbol.</w:t>
      </w:r>
      <w:r>
        <w:fldChar w:fldCharType="end"/>
      </w:r>
    </w:p>
    <w:p>
      <w:pPr>
        <w:pStyle w:val="16"/>
        <w:tabs>
          <w:tab w:val="right" w:leader="dot" w:pos="9660"/>
          <w:tab w:val="clear" w:pos="0"/>
        </w:tabs>
      </w:pPr>
      <w:r>
        <w:fldChar w:fldCharType="begin"/>
      </w:r>
      <w:r>
        <w:instrText xml:space="preserve"> HYPERLINK \l _Toc8872 </w:instrText>
      </w:r>
      <w:r>
        <w:fldChar w:fldCharType="separate"/>
      </w:r>
      <w:r>
        <w:rPr>
          <w:rFonts w:hint="default" w:ascii="Times New Roman" w:hAnsi="Times New Roman" w:eastAsia="宋体" w:cs="Times New Roman"/>
          <w:bCs/>
          <w:i w:val="0"/>
          <w:iCs w:val="0"/>
          <w:szCs w:val="21"/>
          <w:lang w:val="en-US" w:eastAsia="zh-CN"/>
        </w:rPr>
        <w:t xml:space="preserve">Proposal 3: </w:t>
      </w:r>
      <w:r>
        <w:rPr>
          <w:rFonts w:hint="eastAsia"/>
          <w:lang w:val="en-US" w:eastAsia="zh-CN"/>
        </w:rPr>
        <w:t xml:space="preserve">For SIP, </w:t>
      </w:r>
      <w:r>
        <w:rPr>
          <w:rFonts w:hint="default"/>
          <w:lang w:val="en-US" w:eastAsia="zh-CN"/>
        </w:rPr>
        <w:t>‘</w:t>
      </w:r>
      <w:r>
        <w:rPr>
          <w:rFonts w:hint="eastAsia"/>
          <w:lang w:val="en-US" w:eastAsia="zh-CN"/>
        </w:rPr>
        <w:t>1 1 0 0 0 0</w:t>
      </w:r>
      <w:r>
        <w:rPr>
          <w:rFonts w:hint="default"/>
          <w:lang w:val="en-US" w:eastAsia="zh-CN"/>
        </w:rPr>
        <w:t>’</w:t>
      </w:r>
      <w:r>
        <w:rPr>
          <w:rFonts w:hint="eastAsia"/>
          <w:lang w:val="en-US" w:eastAsia="zh-CN"/>
        </w:rPr>
        <w:t xml:space="preserve"> with M=6 or </w:t>
      </w:r>
      <w:r>
        <w:rPr>
          <w:rFonts w:hint="default"/>
          <w:lang w:val="en-US" w:eastAsia="zh-CN"/>
        </w:rPr>
        <w:t>‘</w:t>
      </w:r>
      <w:r>
        <w:rPr>
          <w:rFonts w:hint="eastAsia"/>
          <w:lang w:val="en-US" w:eastAsia="zh-CN"/>
        </w:rPr>
        <w:t>1 1 1 1 0 0</w:t>
      </w:r>
      <w:r>
        <w:rPr>
          <w:rFonts w:hint="default"/>
          <w:lang w:val="en-US" w:eastAsia="zh-CN"/>
        </w:rPr>
        <w:t>’</w:t>
      </w:r>
      <w:r>
        <w:rPr>
          <w:rFonts w:hint="eastAsia"/>
          <w:lang w:val="en-US" w:eastAsia="zh-CN"/>
        </w:rPr>
        <w:t xml:space="preserve"> with M=6 is preferred.</w:t>
      </w:r>
      <w:r>
        <w:fldChar w:fldCharType="end"/>
      </w:r>
    </w:p>
    <w:p>
      <w:pPr>
        <w:pStyle w:val="16"/>
        <w:tabs>
          <w:tab w:val="right" w:leader="dot" w:pos="9660"/>
          <w:tab w:val="clear" w:pos="0"/>
        </w:tabs>
      </w:pPr>
      <w:r>
        <w:fldChar w:fldCharType="begin"/>
      </w:r>
      <w:r>
        <w:instrText xml:space="preserve"> HYPERLINK \l _Toc11273 </w:instrText>
      </w:r>
      <w:r>
        <w:fldChar w:fldCharType="separate"/>
      </w:r>
      <w:r>
        <w:rPr>
          <w:rFonts w:hint="default" w:ascii="Times New Roman" w:hAnsi="Times New Roman" w:eastAsia="宋体" w:cs="Times New Roman"/>
          <w:bCs/>
          <w:i w:val="0"/>
          <w:iCs w:val="0"/>
          <w:szCs w:val="21"/>
          <w:lang w:val="en-US" w:eastAsia="zh-CN"/>
        </w:rPr>
        <w:t xml:space="preserve">Proposal 4: </w:t>
      </w:r>
      <w:r>
        <w:rPr>
          <w:rFonts w:hint="eastAsia"/>
          <w:lang w:val="en-US" w:eastAsia="zh-CN"/>
        </w:rPr>
        <w:t>When designing the clock-acquisition part, the following factors should be taken into account:</w:t>
      </w:r>
      <w:r>
        <w:fldChar w:fldCharType="end"/>
      </w:r>
    </w:p>
    <w:p>
      <w:pPr>
        <w:pStyle w:val="16"/>
        <w:tabs>
          <w:tab w:val="right" w:leader="dot" w:pos="9660"/>
          <w:tab w:val="clear" w:pos="0"/>
        </w:tabs>
      </w:pPr>
      <w:r>
        <w:fldChar w:fldCharType="begin"/>
      </w:r>
      <w:r>
        <w:instrText xml:space="preserve"> HYPERLINK \l _Toc12871 </w:instrText>
      </w:r>
      <w:r>
        <w:fldChar w:fldCharType="separate"/>
      </w:r>
      <w:r>
        <w:rPr>
          <w:rFonts w:hint="default" w:ascii="Verdana" w:hAnsi="Verdana"/>
          <w:bCs/>
          <w:i/>
          <w:iCs/>
          <w:lang w:val="en-US" w:eastAsia="zh-CN"/>
        </w:rPr>
        <w:t xml:space="preserve">- </w:t>
      </w:r>
      <w:r>
        <w:rPr>
          <w:rFonts w:hint="eastAsia"/>
          <w:lang w:val="en-US" w:eastAsia="zh-CN"/>
        </w:rPr>
        <w:t>the length of the clock-acquisition part,</w:t>
      </w:r>
      <w:r>
        <w:fldChar w:fldCharType="end"/>
      </w:r>
    </w:p>
    <w:p>
      <w:pPr>
        <w:pStyle w:val="16"/>
        <w:tabs>
          <w:tab w:val="right" w:leader="dot" w:pos="9660"/>
          <w:tab w:val="clear" w:pos="0"/>
        </w:tabs>
      </w:pPr>
      <w:r>
        <w:fldChar w:fldCharType="begin"/>
      </w:r>
      <w:r>
        <w:instrText xml:space="preserve"> HYPERLINK \l _Toc21790 </w:instrText>
      </w:r>
      <w:r>
        <w:fldChar w:fldCharType="separate"/>
      </w:r>
      <w:r>
        <w:rPr>
          <w:rFonts w:hint="default" w:ascii="Verdana" w:hAnsi="Verdana"/>
          <w:bCs/>
          <w:i/>
          <w:iCs/>
        </w:rPr>
        <w:t xml:space="preserve">- </w:t>
      </w:r>
      <w:r>
        <w:rPr>
          <w:rFonts w:hint="eastAsia"/>
          <w:lang w:val="en-US" w:eastAsia="zh-CN"/>
        </w:rPr>
        <w:t>the CP</w:t>
      </w:r>
      <w:r>
        <w:rPr>
          <w:lang w:val="en-US" w:eastAsia="zh-CN"/>
        </w:rPr>
        <w:t xml:space="preserve"> handling</w:t>
      </w:r>
      <w:r>
        <w:rPr>
          <w:rFonts w:hint="eastAsia"/>
          <w:lang w:val="en-US" w:eastAsia="zh-CN"/>
        </w:rPr>
        <w:t>.</w:t>
      </w:r>
      <w:r>
        <w:fldChar w:fldCharType="end"/>
      </w:r>
    </w:p>
    <w:p>
      <w:pPr>
        <w:pStyle w:val="16"/>
        <w:tabs>
          <w:tab w:val="right" w:leader="dot" w:pos="9660"/>
          <w:tab w:val="clear" w:pos="0"/>
        </w:tabs>
      </w:pPr>
      <w:r>
        <w:fldChar w:fldCharType="begin"/>
      </w:r>
      <w:r>
        <w:instrText xml:space="preserve"> HYPERLINK \l _Toc13781 </w:instrText>
      </w:r>
      <w:r>
        <w:fldChar w:fldCharType="separate"/>
      </w:r>
      <w:r>
        <w:rPr>
          <w:rFonts w:hint="default" w:ascii="Times New Roman" w:hAnsi="Times New Roman" w:eastAsia="宋体" w:cs="Times New Roman"/>
          <w:bCs/>
          <w:i w:val="0"/>
          <w:iCs w:val="0"/>
          <w:szCs w:val="21"/>
          <w:lang w:val="en-US" w:eastAsia="zh-CN"/>
        </w:rPr>
        <w:t xml:space="preserve">Proposal 5: </w:t>
      </w:r>
      <w:r>
        <w:rPr>
          <w:rFonts w:hint="eastAsia"/>
          <w:lang w:val="en-US" w:eastAsia="zh-CN"/>
        </w:rPr>
        <w:t xml:space="preserve">Option 1 </w:t>
      </w:r>
      <w:r>
        <w:rPr>
          <w:lang w:val="en-US" w:eastAsia="zh-CN"/>
        </w:rPr>
        <w:t>‘</w:t>
      </w:r>
      <w:r>
        <w:t>Duration of the clock-acquisition part is variable for different M values, i.e. the duration becomes shorter with increasing value of M</w:t>
      </w:r>
      <w:r>
        <w:rPr>
          <w:lang w:val="en-US" w:eastAsia="zh-CN"/>
        </w:rPr>
        <w:t>’</w:t>
      </w:r>
      <w:r>
        <w:rPr>
          <w:rFonts w:hint="eastAsia"/>
          <w:lang w:val="en-US" w:eastAsia="zh-CN"/>
        </w:rPr>
        <w:t xml:space="preserve"> is preferred.</w:t>
      </w:r>
      <w:r>
        <w:fldChar w:fldCharType="end"/>
      </w:r>
    </w:p>
    <w:p>
      <w:pPr>
        <w:pStyle w:val="16"/>
        <w:tabs>
          <w:tab w:val="right" w:leader="dot" w:pos="9660"/>
          <w:tab w:val="clear" w:pos="0"/>
        </w:tabs>
      </w:pPr>
      <w:r>
        <w:fldChar w:fldCharType="begin"/>
      </w:r>
      <w:r>
        <w:instrText xml:space="preserve"> HYPERLINK \l _Toc14895 </w:instrText>
      </w:r>
      <w:r>
        <w:fldChar w:fldCharType="separate"/>
      </w:r>
      <w:r>
        <w:rPr>
          <w:rFonts w:hint="default" w:ascii="Times New Roman" w:hAnsi="Times New Roman" w:eastAsia="宋体" w:cs="Times New Roman"/>
          <w:bCs/>
          <w:i w:val="0"/>
          <w:iCs w:val="0"/>
          <w:szCs w:val="21"/>
          <w:lang w:val="en-US" w:eastAsia="zh-CN"/>
        </w:rPr>
        <w:t xml:space="preserve">Proposal 6: </w:t>
      </w:r>
      <w:r>
        <w:rPr>
          <w:rFonts w:hint="eastAsia"/>
          <w:lang w:val="en-US" w:eastAsia="zh-CN"/>
        </w:rPr>
        <w:t>CAP with a pattern of multiple alternating high and low voltages(i.e., 101010... or 01010...), the choice between using 101010... or 010101... is dictated by the voltage of the last chip in start indicator part.</w:t>
      </w:r>
      <w:r>
        <w:fldChar w:fldCharType="end"/>
      </w:r>
    </w:p>
    <w:p>
      <w:pPr>
        <w:pStyle w:val="16"/>
        <w:tabs>
          <w:tab w:val="right" w:leader="dot" w:pos="9660"/>
          <w:tab w:val="clear" w:pos="0"/>
        </w:tabs>
      </w:pPr>
      <w:r>
        <w:fldChar w:fldCharType="begin"/>
      </w:r>
      <w:r>
        <w:instrText xml:space="preserve"> HYPERLINK \l _Toc29457 </w:instrText>
      </w:r>
      <w:r>
        <w:fldChar w:fldCharType="separate"/>
      </w:r>
      <w:r>
        <w:rPr>
          <w:rFonts w:hint="default" w:ascii="Times New Roman" w:hAnsi="Times New Roman" w:eastAsia="宋体" w:cs="Times New Roman"/>
          <w:bCs/>
          <w:i w:val="0"/>
          <w:iCs w:val="0"/>
          <w:szCs w:val="21"/>
          <w:lang w:val="en-US" w:eastAsia="zh-CN"/>
        </w:rPr>
        <w:t xml:space="preserve">Proposal 7: </w:t>
      </w:r>
      <w:r>
        <w:rPr>
          <w:rFonts w:hint="eastAsia"/>
          <w:lang w:val="en-US" w:eastAsia="zh-CN"/>
        </w:rPr>
        <w:t>CAP with an odd number of chips , with a minimum of three chips, can be a start point.</w:t>
      </w:r>
      <w:r>
        <w:fldChar w:fldCharType="end"/>
      </w:r>
    </w:p>
    <w:p>
      <w:pPr>
        <w:pStyle w:val="16"/>
        <w:tabs>
          <w:tab w:val="right" w:leader="dot" w:pos="9660"/>
          <w:tab w:val="clear" w:pos="0"/>
        </w:tabs>
      </w:pPr>
      <w:r>
        <w:fldChar w:fldCharType="begin"/>
      </w:r>
      <w:r>
        <w:instrText xml:space="preserve"> HYPERLINK \l _Toc2633 </w:instrText>
      </w:r>
      <w:r>
        <w:fldChar w:fldCharType="separate"/>
      </w:r>
      <w:r>
        <w:rPr>
          <w:rFonts w:hint="default" w:ascii="Times New Roman" w:hAnsi="Times New Roman" w:eastAsia="宋体" w:cs="Times New Roman"/>
          <w:bCs/>
          <w:i w:val="0"/>
          <w:iCs w:val="0"/>
          <w:szCs w:val="21"/>
          <w:lang w:val="en-US" w:eastAsia="zh-CN"/>
        </w:rPr>
        <w:t xml:space="preserve">Proposal 8: </w:t>
      </w:r>
      <w:r>
        <w:rPr>
          <w:rFonts w:hint="eastAsia"/>
          <w:lang w:val="en-US" w:eastAsia="zh-CN"/>
        </w:rPr>
        <w:t>For CAP design, at least two different chip numbers in CAP are needed to ensure detection accuracy of M values.</w:t>
      </w:r>
      <w:r>
        <w:fldChar w:fldCharType="end"/>
      </w:r>
    </w:p>
    <w:p>
      <w:pPr>
        <w:pStyle w:val="16"/>
        <w:tabs>
          <w:tab w:val="right" w:leader="dot" w:pos="9660"/>
          <w:tab w:val="clear" w:pos="0"/>
        </w:tabs>
      </w:pPr>
      <w:r>
        <w:fldChar w:fldCharType="begin"/>
      </w:r>
      <w:r>
        <w:instrText xml:space="preserve"> HYPERLINK \l _Toc1019 </w:instrText>
      </w:r>
      <w:r>
        <w:fldChar w:fldCharType="separate"/>
      </w:r>
      <w:r>
        <w:rPr>
          <w:rFonts w:hint="default" w:ascii="Verdana" w:hAnsi="Verdana" w:eastAsia="宋体"/>
          <w:bCs/>
          <w:i/>
          <w:iCs/>
          <w:lang w:val="en-US" w:eastAsia="zh-CN"/>
        </w:rPr>
        <w:t xml:space="preserve">- </w:t>
      </w:r>
      <w:r>
        <w:rPr>
          <w:rFonts w:hint="eastAsia"/>
          <w:lang w:val="en-US" w:eastAsia="zh-CN"/>
        </w:rPr>
        <w:t>E.g., 3 chips of CAP for M less than 12, and 5 chips of CAP for M greater than or equal to 12.</w:t>
      </w:r>
      <w:r>
        <w:fldChar w:fldCharType="end"/>
      </w:r>
    </w:p>
    <w:p>
      <w:pPr>
        <w:pStyle w:val="16"/>
        <w:tabs>
          <w:tab w:val="right" w:leader="dot" w:pos="9660"/>
          <w:tab w:val="clear" w:pos="0"/>
        </w:tabs>
      </w:pPr>
      <w:r>
        <w:fldChar w:fldCharType="begin"/>
      </w:r>
      <w:r>
        <w:instrText xml:space="preserve"> HYPERLINK \l _Toc19191 </w:instrText>
      </w:r>
      <w:r>
        <w:fldChar w:fldCharType="separate"/>
      </w:r>
      <w:r>
        <w:rPr>
          <w:rFonts w:hint="default" w:ascii="Times New Roman" w:hAnsi="Times New Roman" w:eastAsia="宋体" w:cs="Times New Roman"/>
          <w:bCs/>
          <w:i w:val="0"/>
          <w:iCs w:val="0"/>
          <w:szCs w:val="21"/>
        </w:rPr>
        <w:t xml:space="preserve">Proposal 9: </w:t>
      </w:r>
      <w:r>
        <w:rPr>
          <w:rFonts w:hint="eastAsia"/>
          <w:lang w:val="en-US" w:eastAsia="zh-CN"/>
        </w:rPr>
        <w:t>Using same M value for both control information and R2D data, if control information is supported in PRDCH.</w:t>
      </w:r>
      <w:r>
        <w:fldChar w:fldCharType="end"/>
      </w:r>
    </w:p>
    <w:p>
      <w:pPr>
        <w:pStyle w:val="16"/>
        <w:tabs>
          <w:tab w:val="right" w:leader="dot" w:pos="9660"/>
          <w:tab w:val="clear" w:pos="0"/>
        </w:tabs>
      </w:pPr>
      <w:r>
        <w:fldChar w:fldCharType="begin"/>
      </w:r>
      <w:r>
        <w:instrText xml:space="preserve"> HYPERLINK \l _Toc18853 </w:instrText>
      </w:r>
      <w:r>
        <w:fldChar w:fldCharType="separate"/>
      </w:r>
      <w:r>
        <w:rPr>
          <w:rFonts w:hint="default" w:ascii="Times New Roman" w:hAnsi="Times New Roman" w:eastAsia="宋体" w:cs="Times New Roman"/>
          <w:bCs/>
          <w:i w:val="0"/>
          <w:iCs w:val="0"/>
          <w:szCs w:val="21"/>
          <w:lang w:val="en-US" w:eastAsia="zh-CN"/>
        </w:rPr>
        <w:t xml:space="preserve">Proposal 10: </w:t>
      </w:r>
      <w:r>
        <w:rPr>
          <w:rFonts w:hint="eastAsia"/>
          <w:lang w:val="en-US" w:eastAsia="zh-CN"/>
        </w:rPr>
        <w:t>For R2D postamble pattern, the following two options can be considered:</w:t>
      </w:r>
      <w:r>
        <w:fldChar w:fldCharType="end"/>
      </w:r>
    </w:p>
    <w:p>
      <w:pPr>
        <w:pStyle w:val="16"/>
        <w:tabs>
          <w:tab w:val="right" w:leader="dot" w:pos="9660"/>
          <w:tab w:val="clear" w:pos="0"/>
        </w:tabs>
      </w:pPr>
      <w:r>
        <w:fldChar w:fldCharType="begin"/>
      </w:r>
      <w:r>
        <w:instrText xml:space="preserve"> HYPERLINK \l _Toc6400 </w:instrText>
      </w:r>
      <w:r>
        <w:fldChar w:fldCharType="separate"/>
      </w:r>
      <w:r>
        <w:rPr>
          <w:rFonts w:hint="default" w:ascii="Verdana" w:hAnsi="Verdana"/>
          <w:bCs/>
          <w:i/>
          <w:iCs/>
          <w:lang w:val="en-US" w:eastAsia="zh-CN"/>
        </w:rPr>
        <w:t xml:space="preserve">- </w:t>
      </w:r>
      <w:r>
        <w:rPr>
          <w:rFonts w:hint="eastAsia"/>
          <w:lang w:val="en-US" w:eastAsia="zh-CN"/>
        </w:rPr>
        <w:t>Option#1: high voltage</w:t>
      </w:r>
      <w:r>
        <w:fldChar w:fldCharType="end"/>
      </w:r>
    </w:p>
    <w:p>
      <w:pPr>
        <w:pStyle w:val="16"/>
        <w:tabs>
          <w:tab w:val="right" w:leader="dot" w:pos="9660"/>
          <w:tab w:val="clear" w:pos="0"/>
        </w:tabs>
      </w:pPr>
      <w:r>
        <w:fldChar w:fldCharType="begin"/>
      </w:r>
      <w:r>
        <w:instrText xml:space="preserve"> HYPERLINK \l _Toc22762 </w:instrText>
      </w:r>
      <w:r>
        <w:fldChar w:fldCharType="separate"/>
      </w:r>
      <w:r>
        <w:rPr>
          <w:rFonts w:hint="default" w:ascii="Verdana" w:hAnsi="Verdana"/>
          <w:bCs/>
          <w:i/>
          <w:iCs/>
          <w:lang w:val="en-US" w:eastAsia="zh-CN"/>
        </w:rPr>
        <w:t xml:space="preserve">- </w:t>
      </w:r>
      <w:r>
        <w:rPr>
          <w:rFonts w:hint="eastAsia"/>
          <w:lang w:val="en-US" w:eastAsia="zh-CN"/>
        </w:rPr>
        <w:t>Option#2: low voltage</w:t>
      </w:r>
      <w:r>
        <w:fldChar w:fldCharType="end"/>
      </w:r>
    </w:p>
    <w:p>
      <w:pPr>
        <w:pStyle w:val="16"/>
        <w:tabs>
          <w:tab w:val="right" w:leader="dot" w:pos="9660"/>
          <w:tab w:val="clear" w:pos="0"/>
        </w:tabs>
      </w:pPr>
      <w:r>
        <w:fldChar w:fldCharType="begin"/>
      </w:r>
      <w:r>
        <w:instrText xml:space="preserve"> HYPERLINK \l _Toc7846 </w:instrText>
      </w:r>
      <w:r>
        <w:fldChar w:fldCharType="separate"/>
      </w:r>
      <w:r>
        <w:rPr>
          <w:rFonts w:hint="default" w:ascii="Verdana" w:hAnsi="Verdana"/>
          <w:bCs/>
          <w:i/>
          <w:iCs/>
          <w:lang w:val="en-US" w:eastAsia="zh-CN"/>
        </w:rPr>
        <w:t xml:space="preserve">- </w:t>
      </w:r>
      <w:r>
        <w:rPr>
          <w:rFonts w:hint="eastAsia"/>
          <w:lang w:val="en-US" w:eastAsia="zh-CN"/>
        </w:rPr>
        <w:t>Note : The length of R2D postamble should be greater than two chips.</w:t>
      </w:r>
      <w:r>
        <w:fldChar w:fldCharType="end"/>
      </w:r>
    </w:p>
    <w:p>
      <w:pPr>
        <w:pStyle w:val="16"/>
        <w:tabs>
          <w:tab w:val="right" w:leader="dot" w:pos="9660"/>
          <w:tab w:val="clear" w:pos="0"/>
        </w:tabs>
      </w:pPr>
      <w:r>
        <w:fldChar w:fldCharType="begin"/>
      </w:r>
      <w:r>
        <w:instrText xml:space="preserve"> HYPERLINK \l _Toc20154 </w:instrText>
      </w:r>
      <w:r>
        <w:fldChar w:fldCharType="separate"/>
      </w:r>
      <w:r>
        <w:rPr>
          <w:rFonts w:hint="default" w:ascii="Times New Roman" w:hAnsi="Times New Roman" w:eastAsia="宋体" w:cs="Times New Roman"/>
          <w:bCs/>
          <w:i w:val="0"/>
          <w:iCs w:val="0"/>
          <w:szCs w:val="21"/>
        </w:rPr>
        <w:t xml:space="preserve">Proposal 11: </w:t>
      </w:r>
      <w:r>
        <w:rPr>
          <w:rFonts w:hint="eastAsia"/>
          <w:lang w:val="en-US" w:eastAsia="zh-CN"/>
        </w:rPr>
        <w:t>The voltage of R2D postamble can be same as the padding bits used for the last OFDM symbol.</w:t>
      </w:r>
      <w:r>
        <w:fldChar w:fldCharType="end"/>
      </w:r>
    </w:p>
    <w:p>
      <w:pPr>
        <w:pStyle w:val="16"/>
        <w:tabs>
          <w:tab w:val="right" w:leader="dot" w:pos="9660"/>
          <w:tab w:val="clear" w:pos="0"/>
        </w:tabs>
      </w:pPr>
      <w:r>
        <w:fldChar w:fldCharType="begin"/>
      </w:r>
      <w:r>
        <w:instrText xml:space="preserve"> HYPERLINK \l _Toc17819 </w:instrText>
      </w:r>
      <w:r>
        <w:fldChar w:fldCharType="separate"/>
      </w:r>
      <w:r>
        <w:rPr>
          <w:rFonts w:hint="default" w:ascii="Times New Roman" w:hAnsi="Times New Roman" w:eastAsia="宋体" w:cs="Times New Roman"/>
          <w:bCs/>
          <w:i w:val="0"/>
          <w:iCs w:val="0"/>
          <w:szCs w:val="21"/>
          <w:lang w:val="en-US" w:eastAsia="zh-CN" w:bidi="ar"/>
        </w:rPr>
        <w:t xml:space="preserve">Proposal 12: </w:t>
      </w:r>
      <w:r>
        <w:rPr>
          <w:rFonts w:hint="eastAsia"/>
          <w:lang w:val="en-US" w:eastAsia="zh-CN"/>
        </w:rPr>
        <w:t>Multiple sequence lengths can be studied for the D2R preamble/midamble.</w:t>
      </w:r>
      <w:r>
        <w:fldChar w:fldCharType="end"/>
      </w:r>
    </w:p>
    <w:p>
      <w:pPr>
        <w:pStyle w:val="16"/>
        <w:tabs>
          <w:tab w:val="right" w:leader="dot" w:pos="9660"/>
          <w:tab w:val="clear" w:pos="0"/>
        </w:tabs>
      </w:pPr>
      <w:r>
        <w:fldChar w:fldCharType="begin"/>
      </w:r>
      <w:r>
        <w:instrText xml:space="preserve"> HYPERLINK \l _Toc27341 </w:instrText>
      </w:r>
      <w:r>
        <w:fldChar w:fldCharType="separate"/>
      </w:r>
      <w:r>
        <w:rPr>
          <w:rFonts w:hint="default" w:ascii="Times New Roman" w:hAnsi="Times New Roman" w:eastAsia="宋体" w:cs="Times New Roman"/>
          <w:bCs/>
          <w:i w:val="0"/>
          <w:iCs w:val="0"/>
          <w:szCs w:val="21"/>
          <w:lang w:val="en-US" w:eastAsia="zh-CN" w:bidi="ar"/>
        </w:rPr>
        <w:t xml:space="preserve">Proposal 13: </w:t>
      </w:r>
      <w:r>
        <w:rPr>
          <w:rFonts w:hint="eastAsia"/>
          <w:lang w:val="en-US" w:eastAsia="zh-CN"/>
        </w:rPr>
        <w:t xml:space="preserve">In one D2R transmission, the length of </w:t>
      </w:r>
      <w:r>
        <w:rPr>
          <w:rFonts w:hint="eastAsia"/>
          <w:bCs/>
          <w:kern w:val="2"/>
          <w:szCs w:val="21"/>
          <w:lang w:val="en-US" w:eastAsia="zh-CN" w:bidi="ar"/>
        </w:rPr>
        <w:t>preamble and midamble can be same.</w:t>
      </w:r>
      <w:r>
        <w:fldChar w:fldCharType="end"/>
      </w:r>
    </w:p>
    <w:p>
      <w:pPr>
        <w:pStyle w:val="16"/>
        <w:tabs>
          <w:tab w:val="right" w:leader="dot" w:pos="9660"/>
          <w:tab w:val="clear" w:pos="0"/>
        </w:tabs>
      </w:pPr>
      <w:r>
        <w:fldChar w:fldCharType="begin"/>
      </w:r>
      <w:r>
        <w:instrText xml:space="preserve"> HYPERLINK \l _Toc16422 </w:instrText>
      </w:r>
      <w:r>
        <w:fldChar w:fldCharType="separate"/>
      </w:r>
      <w:r>
        <w:rPr>
          <w:rFonts w:hint="default" w:ascii="Times New Roman" w:hAnsi="Times New Roman" w:eastAsia="宋体" w:cs="Times New Roman"/>
          <w:bCs/>
          <w:i w:val="0"/>
          <w:iCs w:val="0"/>
          <w:szCs w:val="21"/>
          <w:lang w:val="en-US"/>
        </w:rPr>
        <w:t xml:space="preserve">Proposal 14: </w:t>
      </w:r>
      <w:r>
        <w:rPr>
          <w:rFonts w:hint="eastAsia"/>
          <w:lang w:val="en-US" w:eastAsia="zh-CN"/>
        </w:rPr>
        <w:t>' Preamble only' can be considered at least for a small TBS, e.g., less than 16 bits or 20 bits.</w:t>
      </w:r>
      <w:r>
        <w:fldChar w:fldCharType="end"/>
      </w:r>
    </w:p>
    <w:p>
      <w:pPr>
        <w:pStyle w:val="16"/>
        <w:tabs>
          <w:tab w:val="right" w:leader="dot" w:pos="9660"/>
          <w:tab w:val="clear" w:pos="0"/>
        </w:tabs>
      </w:pPr>
      <w:r>
        <w:fldChar w:fldCharType="begin"/>
      </w:r>
      <w:r>
        <w:instrText xml:space="preserve"> HYPERLINK \l _Toc2559 </w:instrText>
      </w:r>
      <w:r>
        <w:fldChar w:fldCharType="separate"/>
      </w:r>
      <w:r>
        <w:rPr>
          <w:rFonts w:hint="default" w:ascii="Verdana" w:hAnsi="Verdana"/>
          <w:bCs/>
          <w:i/>
          <w:iCs/>
          <w:lang w:val="en-US"/>
        </w:rPr>
        <w:t xml:space="preserve">- </w:t>
      </w:r>
      <w:r>
        <w:rPr>
          <w:rFonts w:hint="eastAsia"/>
          <w:lang w:val="en-US" w:eastAsia="zh-CN"/>
        </w:rPr>
        <w:t>A sequence with 32/64 bits for D2R preamble can be a start point when only preamble is used.</w:t>
      </w:r>
      <w:r>
        <w:fldChar w:fldCharType="end"/>
      </w:r>
    </w:p>
    <w:p>
      <w:pPr>
        <w:pStyle w:val="16"/>
        <w:tabs>
          <w:tab w:val="right" w:leader="dot" w:pos="9660"/>
          <w:tab w:val="clear" w:pos="0"/>
        </w:tabs>
      </w:pPr>
      <w:r>
        <w:fldChar w:fldCharType="begin"/>
      </w:r>
      <w:r>
        <w:instrText xml:space="preserve"> HYPERLINK \l _Toc17591 </w:instrText>
      </w:r>
      <w:r>
        <w:fldChar w:fldCharType="separate"/>
      </w:r>
      <w:r>
        <w:rPr>
          <w:rFonts w:hint="default" w:ascii="Times New Roman" w:hAnsi="Times New Roman" w:eastAsia="宋体" w:cs="Times New Roman"/>
          <w:bCs/>
          <w:i w:val="0"/>
          <w:iCs w:val="0"/>
          <w:szCs w:val="21"/>
          <w:lang w:val="en-US" w:eastAsia="zh-CN"/>
        </w:rPr>
        <w:t xml:space="preserve">Proposal 15: </w:t>
      </w:r>
      <w:r>
        <w:rPr>
          <w:rFonts w:hint="eastAsia"/>
          <w:lang w:val="en-US" w:eastAsia="zh-CN"/>
        </w:rPr>
        <w:t>The number of midamble(s) should be indicated by R2D control information, and device determine the position of midamble(s) according to the number of midamble(s) and predefined rule.</w:t>
      </w:r>
      <w:r>
        <w:fldChar w:fldCharType="end"/>
      </w:r>
    </w:p>
    <w:p>
      <w:pPr>
        <w:pStyle w:val="16"/>
        <w:tabs>
          <w:tab w:val="right" w:leader="dot" w:pos="9660"/>
          <w:tab w:val="clear" w:pos="0"/>
        </w:tabs>
      </w:pPr>
      <w:r>
        <w:fldChar w:fldCharType="begin"/>
      </w:r>
      <w:r>
        <w:instrText xml:space="preserve"> HYPERLINK \l _Toc10746 </w:instrText>
      </w:r>
      <w:r>
        <w:fldChar w:fldCharType="separate"/>
      </w:r>
      <w:r>
        <w:rPr>
          <w:rFonts w:hint="default" w:ascii="Times New Roman" w:hAnsi="Times New Roman" w:eastAsia="宋体" w:cs="Times New Roman"/>
          <w:bCs/>
          <w:i w:val="0"/>
          <w:iCs w:val="0"/>
          <w:szCs w:val="21"/>
        </w:rPr>
        <w:t xml:space="preserve">Proposal 16: </w:t>
      </w:r>
      <w:r>
        <w:rPr>
          <w:rFonts w:hint="eastAsia"/>
        </w:rPr>
        <w:t>The following</w:t>
      </w:r>
      <w:r>
        <w:rPr>
          <w:rFonts w:hint="eastAsia"/>
          <w:lang w:val="en-US" w:eastAsia="zh-CN"/>
        </w:rPr>
        <w:t xml:space="preserve"> predefined methods </w:t>
      </w:r>
      <w:r>
        <w:rPr>
          <w:rFonts w:hint="eastAsia"/>
        </w:rPr>
        <w:t>can be considered to determined the position of midamble(s):</w:t>
      </w:r>
      <w:r>
        <w:fldChar w:fldCharType="end"/>
      </w:r>
    </w:p>
    <w:p>
      <w:pPr>
        <w:pStyle w:val="16"/>
        <w:tabs>
          <w:tab w:val="right" w:leader="dot" w:pos="9660"/>
          <w:tab w:val="clear" w:pos="0"/>
        </w:tabs>
      </w:pPr>
      <w:r>
        <w:fldChar w:fldCharType="begin"/>
      </w:r>
      <w:r>
        <w:instrText xml:space="preserve"> HYPERLINK \l _Toc24416 </w:instrText>
      </w:r>
      <w:r>
        <w:fldChar w:fldCharType="separate"/>
      </w:r>
      <w:r>
        <w:rPr>
          <w:rFonts w:hint="default" w:ascii="Verdana" w:hAnsi="Verdana"/>
          <w:bCs/>
          <w:i/>
          <w:iCs/>
          <w:lang w:val="en-US" w:eastAsia="zh-CN"/>
        </w:rPr>
        <w:t xml:space="preserve">- </w:t>
      </w:r>
      <w:r>
        <w:rPr>
          <w:rFonts w:hint="eastAsia"/>
          <w:lang w:val="en-US" w:eastAsia="zh-CN"/>
        </w:rPr>
        <w:t xml:space="preserve">Alt#1: </w:t>
      </w:r>
      <w:r>
        <w:rPr>
          <w:rFonts w:hint="eastAsia" w:eastAsia="等线"/>
          <w:kern w:val="0"/>
          <w:lang w:bidi="ar"/>
        </w:rPr>
        <w:t xml:space="preserve">Insert one midamble at the end of PDRCH, and uniformly insert </w:t>
      </w:r>
      <w:r>
        <w:rPr>
          <w:rFonts w:hint="eastAsia" w:eastAsia="等线"/>
          <w:kern w:val="0"/>
          <w:lang w:val="en-US" w:eastAsia="zh-CN" w:bidi="ar"/>
        </w:rPr>
        <w:t>other</w:t>
      </w:r>
      <w:r>
        <w:rPr>
          <w:rFonts w:hint="eastAsia" w:eastAsia="等线"/>
          <w:kern w:val="0"/>
          <w:lang w:bidi="ar"/>
        </w:rPr>
        <w:t xml:space="preserve"> midambles in addition to the preamble and the last midamble</w:t>
      </w:r>
      <w:r>
        <w:rPr>
          <w:rFonts w:hint="eastAsia" w:eastAsia="等线"/>
          <w:kern w:val="0"/>
          <w:lang w:val="en-US" w:eastAsia="zh-CN" w:bidi="ar"/>
        </w:rPr>
        <w:t>.</w:t>
      </w:r>
      <w:r>
        <w:fldChar w:fldCharType="end"/>
      </w:r>
    </w:p>
    <w:p>
      <w:pPr>
        <w:pStyle w:val="16"/>
        <w:tabs>
          <w:tab w:val="right" w:leader="dot" w:pos="9660"/>
          <w:tab w:val="clear" w:pos="0"/>
        </w:tabs>
      </w:pPr>
      <w:r>
        <w:fldChar w:fldCharType="begin"/>
      </w:r>
      <w:r>
        <w:instrText xml:space="preserve"> HYPERLINK \l _Toc24397 </w:instrText>
      </w:r>
      <w:r>
        <w:fldChar w:fldCharType="separate"/>
      </w:r>
      <w:r>
        <w:rPr>
          <w:rFonts w:hint="default" w:ascii="Verdana" w:hAnsi="Verdana"/>
          <w:bCs/>
          <w:i/>
          <w:iCs/>
          <w:lang w:val="en-US" w:eastAsia="zh-CN"/>
        </w:rPr>
        <w:t xml:space="preserve">- </w:t>
      </w:r>
      <w:r>
        <w:rPr>
          <w:rFonts w:hint="eastAsia"/>
          <w:lang w:val="en-US" w:eastAsia="zh-CN"/>
        </w:rPr>
        <w:t xml:space="preserve">Alt#2: </w:t>
      </w:r>
      <w:r>
        <w:rPr>
          <w:rFonts w:hint="eastAsia" w:eastAsia="等线"/>
          <w:kern w:val="0"/>
          <w:lang w:bidi="ar"/>
        </w:rPr>
        <w:t xml:space="preserve">Insert one midamble at </w:t>
      </w:r>
      <w:r>
        <w:rPr>
          <w:rFonts w:eastAsia="等线"/>
          <w:kern w:val="0"/>
          <w:lang w:bidi="ar"/>
        </w:rPr>
        <w:t xml:space="preserve">the </w:t>
      </w:r>
      <w:r>
        <w:rPr>
          <w:rFonts w:hint="eastAsia" w:eastAsia="等线"/>
          <w:kern w:val="0"/>
          <w:lang w:bidi="ar"/>
        </w:rPr>
        <w:t>P</w:t>
      </w:r>
      <w:r>
        <w:rPr>
          <w:rFonts w:eastAsia="Helvetica"/>
          <w:spacing w:val="4"/>
          <w:shd w:val="clear" w:color="auto" w:fill="FFFFFF"/>
          <w:vertAlign w:val="superscript"/>
        </w:rPr>
        <w:t>th</w:t>
      </w:r>
      <w:r>
        <w:rPr>
          <w:rFonts w:eastAsia="Helvetica"/>
          <w:spacing w:val="4"/>
          <w:shd w:val="clear" w:color="auto" w:fill="FFFFFF"/>
        </w:rPr>
        <w:t>-to-last bit positio</w:t>
      </w:r>
      <w:r>
        <w:rPr>
          <w:rFonts w:hint="eastAsia"/>
          <w:spacing w:val="4"/>
          <w:shd w:val="clear" w:color="auto" w:fill="FFFFFF"/>
        </w:rPr>
        <w:t xml:space="preserve">n, and </w:t>
      </w:r>
      <w:r>
        <w:rPr>
          <w:spacing w:val="4"/>
          <w:shd w:val="clear" w:color="auto" w:fill="FFFFFF"/>
        </w:rPr>
        <w:t>u</w:t>
      </w:r>
      <w:r>
        <w:rPr>
          <w:rFonts w:eastAsia="等线"/>
          <w:kern w:val="0"/>
          <w:lang w:bidi="ar"/>
        </w:rPr>
        <w:t xml:space="preserve">niformly insert </w:t>
      </w:r>
      <w:r>
        <w:rPr>
          <w:rFonts w:hint="eastAsia" w:eastAsia="等线"/>
          <w:kern w:val="0"/>
          <w:lang w:val="en-US" w:eastAsia="zh-CN" w:bidi="ar"/>
        </w:rPr>
        <w:t>other</w:t>
      </w:r>
      <w:r>
        <w:rPr>
          <w:rFonts w:eastAsia="等线"/>
          <w:kern w:val="0"/>
          <w:lang w:bidi="ar"/>
        </w:rPr>
        <w:t xml:space="preserve"> midambles </w:t>
      </w:r>
      <w:r>
        <w:rPr>
          <w:rFonts w:hint="eastAsia" w:eastAsia="等线"/>
          <w:kern w:val="0"/>
          <w:lang w:val="en-US" w:eastAsia="zh-CN" w:bidi="ar"/>
        </w:rPr>
        <w:t>between the preamble and the last midamble</w:t>
      </w:r>
      <w:r>
        <w:rPr>
          <w:rFonts w:eastAsia="等线"/>
          <w:kern w:val="0"/>
          <w:lang w:bidi="ar"/>
        </w:rPr>
        <w:t>.</w:t>
      </w:r>
      <w:r>
        <w:fldChar w:fldCharType="end"/>
      </w:r>
    </w:p>
    <w:p>
      <w:pPr>
        <w:pStyle w:val="16"/>
        <w:tabs>
          <w:tab w:val="right" w:leader="dot" w:pos="9660"/>
          <w:tab w:val="clear" w:pos="0"/>
        </w:tabs>
      </w:pPr>
      <w:r>
        <w:fldChar w:fldCharType="begin"/>
      </w:r>
      <w:r>
        <w:instrText xml:space="preserve"> HYPERLINK \l _Toc20504 </w:instrText>
      </w:r>
      <w:r>
        <w:fldChar w:fldCharType="separate"/>
      </w:r>
      <w:r>
        <w:rPr>
          <w:rFonts w:hint="default" w:ascii="Times New Roman" w:hAnsi="Times New Roman" w:eastAsia="宋体" w:cs="Times New Roman"/>
          <w:bCs/>
          <w:i w:val="0"/>
          <w:iCs w:val="0"/>
          <w:szCs w:val="21"/>
          <w:lang w:val="en-US" w:eastAsia="zh-CN"/>
        </w:rPr>
        <w:t xml:space="preserve">Proposal 17: </w:t>
      </w:r>
      <w:r>
        <w:rPr>
          <w:rFonts w:hint="eastAsia"/>
          <w:lang w:val="en-US" w:eastAsia="zh-CN"/>
        </w:rPr>
        <w:t>For D2R midamble, the last midamble should be close to the end of the transmission.</w:t>
      </w:r>
      <w:r>
        <w:fldChar w:fldCharType="end"/>
      </w:r>
    </w:p>
    <w:p>
      <w:pPr>
        <w:pStyle w:val="16"/>
        <w:tabs>
          <w:tab w:val="right" w:leader="dot" w:pos="9660"/>
          <w:tab w:val="clear" w:pos="0"/>
        </w:tabs>
      </w:pPr>
      <w:r>
        <w:fldChar w:fldCharType="begin"/>
      </w:r>
      <w:r>
        <w:instrText xml:space="preserve"> HYPERLINK \l _Toc31027 </w:instrText>
      </w:r>
      <w:r>
        <w:fldChar w:fldCharType="separate"/>
      </w:r>
      <w:r>
        <w:fldChar w:fldCharType="end"/>
      </w:r>
    </w:p>
    <w:p>
      <w:pPr>
        <w:pStyle w:val="16"/>
        <w:tabs>
          <w:tab w:val="right" w:leader="dot" w:pos="9660"/>
          <w:tab w:val="clear" w:pos="0"/>
        </w:tabs>
      </w:pPr>
      <w:r>
        <w:fldChar w:fldCharType="begin"/>
      </w:r>
      <w:r>
        <w:instrText xml:space="preserve"> HYPERLINK \l _Toc25566 </w:instrText>
      </w:r>
      <w:r>
        <w:fldChar w:fldCharType="separate"/>
      </w:r>
      <w:r>
        <w:rPr>
          <w:rFonts w:hint="default" w:ascii="Times New Roman" w:hAnsi="Times New Roman" w:eastAsia="宋体" w:cs="Times New Roman"/>
          <w:bCs/>
          <w:i w:val="0"/>
          <w:iCs w:val="0"/>
          <w:szCs w:val="21"/>
          <w:lang w:val="en-US" w:eastAsia="zh-CN"/>
        </w:rPr>
        <w:t xml:space="preserve">Proposal 18: </w:t>
      </w:r>
      <w:r>
        <w:rPr>
          <w:rFonts w:hint="eastAsia"/>
          <w:lang w:val="en-US" w:eastAsia="zh-CN"/>
        </w:rPr>
        <w:t>For D2R midamble, at least 1,2,3 midamble(s) should be supported for D2R transmission.</w:t>
      </w:r>
      <w:r>
        <w:fldChar w:fldCharType="end"/>
      </w:r>
    </w:p>
    <w:p>
      <w:pPr>
        <w:pStyle w:val="16"/>
        <w:tabs>
          <w:tab w:val="right" w:leader="dot" w:pos="9660"/>
          <w:tab w:val="clear" w:pos="0"/>
        </w:tabs>
      </w:pPr>
      <w:r>
        <w:fldChar w:fldCharType="begin"/>
      </w:r>
      <w:r>
        <w:instrText xml:space="preserve"> HYPERLINK \l _Toc10388 </w:instrText>
      </w:r>
      <w:r>
        <w:fldChar w:fldCharType="separate"/>
      </w:r>
      <w:r>
        <w:rPr>
          <w:rFonts w:hint="default" w:ascii="Verdana" w:hAnsi="Verdana" w:eastAsia="等线"/>
          <w:bCs/>
          <w:i/>
          <w:iCs/>
          <w:kern w:val="0"/>
          <w:lang w:val="en-US" w:eastAsia="zh-CN" w:bidi="ar"/>
        </w:rPr>
        <w:t xml:space="preserve">- </w:t>
      </w:r>
      <w:r>
        <w:rPr>
          <w:rFonts w:hint="eastAsia"/>
          <w:lang w:val="en-US" w:eastAsia="zh-CN"/>
        </w:rPr>
        <w:t>If repetition is employed for D2R transmission, more midamble(s) should be considered.</w:t>
      </w:r>
      <w:r>
        <w:fldChar w:fldCharType="end"/>
      </w:r>
    </w:p>
    <w:p>
      <w:pPr>
        <w:pStyle w:val="16"/>
        <w:tabs>
          <w:tab w:val="right" w:leader="dot" w:pos="9660"/>
          <w:tab w:val="clear" w:pos="0"/>
        </w:tabs>
      </w:pPr>
      <w:r>
        <w:fldChar w:fldCharType="begin"/>
      </w:r>
      <w:r>
        <w:instrText xml:space="preserve"> HYPERLINK \l _Toc26688 </w:instrText>
      </w:r>
      <w:r>
        <w:fldChar w:fldCharType="separate"/>
      </w:r>
      <w:r>
        <w:rPr>
          <w:rFonts w:hint="default" w:ascii="Times New Roman" w:hAnsi="Times New Roman" w:eastAsia="宋体" w:cs="Times New Roman"/>
          <w:bCs/>
          <w:i w:val="0"/>
          <w:iCs w:val="0"/>
          <w:szCs w:val="21"/>
          <w:lang w:val="en-US" w:eastAsia="zh-CN"/>
        </w:rPr>
        <w:t xml:space="preserve">Proposal 19: </w:t>
      </w:r>
      <w:r>
        <w:rPr>
          <w:rFonts w:hint="eastAsia"/>
          <w:lang w:val="en-US" w:eastAsia="zh-CN"/>
        </w:rPr>
        <w:t>Consider the following options for X-amble sequence generation:</w:t>
      </w:r>
      <w:r>
        <w:fldChar w:fldCharType="end"/>
      </w:r>
    </w:p>
    <w:p>
      <w:pPr>
        <w:pStyle w:val="16"/>
        <w:tabs>
          <w:tab w:val="right" w:leader="dot" w:pos="9660"/>
          <w:tab w:val="clear" w:pos="0"/>
        </w:tabs>
      </w:pPr>
      <w:r>
        <w:fldChar w:fldCharType="begin"/>
      </w:r>
      <w:r>
        <w:instrText xml:space="preserve"> HYPERLINK \l _Toc27651 </w:instrText>
      </w:r>
      <w:r>
        <w:fldChar w:fldCharType="separate"/>
      </w:r>
      <w:r>
        <w:rPr>
          <w:rFonts w:hint="default" w:ascii="Verdana" w:hAnsi="Verdana"/>
          <w:bCs/>
          <w:i/>
          <w:iCs/>
          <w:lang w:val="en-US" w:eastAsia="zh-CN"/>
        </w:rPr>
        <w:t xml:space="preserve">- </w:t>
      </w:r>
      <w:r>
        <w:rPr>
          <w:rFonts w:hint="eastAsia"/>
          <w:lang w:val="en-US" w:eastAsia="zh-CN"/>
        </w:rPr>
        <w:t>Option1：For M sequence, generating long sequences by repeating short sequences.</w:t>
      </w:r>
      <w:r>
        <w:fldChar w:fldCharType="end"/>
      </w:r>
    </w:p>
    <w:p>
      <w:pPr>
        <w:pStyle w:val="16"/>
        <w:tabs>
          <w:tab w:val="right" w:leader="dot" w:pos="9660"/>
          <w:tab w:val="clear" w:pos="0"/>
        </w:tabs>
      </w:pPr>
      <w:r>
        <w:fldChar w:fldCharType="begin"/>
      </w:r>
      <w:r>
        <w:instrText xml:space="preserve"> HYPERLINK \l _Toc5075 </w:instrText>
      </w:r>
      <w:r>
        <w:fldChar w:fldCharType="separate"/>
      </w:r>
      <w:r>
        <w:rPr>
          <w:rFonts w:hint="default" w:ascii="Verdana" w:hAnsi="Verdana"/>
          <w:bCs/>
          <w:i/>
          <w:iCs/>
          <w:lang w:val="en-US" w:eastAsia="zh-CN"/>
        </w:rPr>
        <w:t>-</w:t>
      </w:r>
      <w:bookmarkStart w:id="567" w:name="_GoBack"/>
      <w:bookmarkEnd w:id="567"/>
      <w:r>
        <w:rPr>
          <w:rFonts w:hint="eastAsia"/>
          <w:lang w:val="en-US" w:eastAsia="zh-CN"/>
        </w:rPr>
        <w:t>Option 2：For Golay sequence, generating long sequences according to a pair of Golay complementary sequences or repeating.</w:t>
      </w:r>
      <w:r>
        <w:fldChar w:fldCharType="end"/>
      </w:r>
    </w:p>
    <w:p>
      <w:pPr>
        <w:pStyle w:val="35"/>
        <w:numPr>
          <w:ilvl w:val="255"/>
          <w:numId w:val="0"/>
        </w:numPr>
        <w:tabs>
          <w:tab w:val="clear" w:pos="1417"/>
        </w:tabs>
        <w:spacing w:before="120" w:after="120"/>
      </w:pPr>
      <w:r>
        <w:fldChar w:fldCharType="end"/>
      </w:r>
    </w:p>
    <w:p>
      <w:pPr>
        <w:pStyle w:val="2"/>
        <w:numPr>
          <w:ilvl w:val="0"/>
          <w:numId w:val="11"/>
        </w:numPr>
        <w:spacing w:before="120" w:after="120"/>
        <w:rPr>
          <w:rFonts w:ascii="Times New Roman" w:hAnsi="Times New Roman" w:eastAsia="宋体"/>
          <w:b/>
          <w:bCs/>
          <w:sz w:val="28"/>
          <w:szCs w:val="28"/>
        </w:rPr>
      </w:pPr>
      <w:r>
        <w:rPr>
          <w:rFonts w:ascii="Times New Roman" w:hAnsi="Times New Roman" w:eastAsia="宋体"/>
          <w:b/>
          <w:bCs/>
          <w:sz w:val="28"/>
          <w:szCs w:val="28"/>
        </w:rPr>
        <w:t>References</w:t>
      </w:r>
    </w:p>
    <w:p>
      <w:pPr>
        <w:pStyle w:val="40"/>
        <w:spacing w:before="120" w:after="120"/>
        <w:ind w:left="363" w:hanging="363"/>
        <w:rPr>
          <w:sz w:val="20"/>
          <w:szCs w:val="20"/>
        </w:rPr>
      </w:pPr>
      <w:r>
        <w:rPr>
          <w:rFonts w:hint="eastAsia"/>
          <w:sz w:val="20"/>
          <w:szCs w:val="20"/>
          <w:lang w:eastAsia="en-US" w:bidi="ar"/>
        </w:rPr>
        <w:t>R1-2501617</w:t>
      </w:r>
      <w:r>
        <w:rPr>
          <w:rFonts w:hint="eastAsia"/>
          <w:sz w:val="20"/>
          <w:szCs w:val="20"/>
          <w:lang w:val="en-US" w:eastAsia="zh-CN" w:bidi="ar"/>
        </w:rPr>
        <w:t>,</w:t>
      </w:r>
      <w:r>
        <w:rPr>
          <w:rFonts w:hint="eastAsia"/>
          <w:sz w:val="20"/>
          <w:szCs w:val="20"/>
          <w:lang w:eastAsia="en-US" w:bidi="ar"/>
        </w:rPr>
        <w:t xml:space="preserve"> Final FL Summary_AI_9_4_3</w:t>
      </w:r>
      <w:r>
        <w:rPr>
          <w:sz w:val="20"/>
          <w:szCs w:val="20"/>
          <w:lang w:eastAsia="en-US"/>
        </w:rPr>
        <w:t>, M</w:t>
      </w:r>
      <w:r>
        <w:rPr>
          <w:rFonts w:hint="eastAsia"/>
          <w:sz w:val="20"/>
          <w:szCs w:val="20"/>
          <w:lang w:eastAsia="en-US"/>
        </w:rPr>
        <w:t>ode</w:t>
      </w:r>
      <w:r>
        <w:rPr>
          <w:rFonts w:hint="eastAsia"/>
          <w:sz w:val="20"/>
          <w:szCs w:val="20"/>
        </w:rPr>
        <w:t>rator (Apple), RAN1#1</w:t>
      </w:r>
      <w:r>
        <w:rPr>
          <w:rFonts w:hint="eastAsia"/>
          <w:sz w:val="20"/>
          <w:szCs w:val="20"/>
          <w:lang w:val="en-US" w:eastAsia="zh-CN"/>
        </w:rPr>
        <w:t>20</w:t>
      </w:r>
    </w:p>
    <w:p>
      <w:pPr>
        <w:pStyle w:val="40"/>
        <w:spacing w:before="120" w:after="120"/>
        <w:ind w:left="363" w:hanging="363"/>
        <w:rPr>
          <w:rFonts w:hint="eastAsia"/>
          <w:sz w:val="20"/>
          <w:szCs w:val="20"/>
          <w:lang w:eastAsia="en-US" w:bidi="ar"/>
        </w:rPr>
      </w:pPr>
      <w:r>
        <w:rPr>
          <w:rFonts w:hint="eastAsia"/>
          <w:sz w:val="20"/>
          <w:szCs w:val="20"/>
          <w:lang w:val="en-US" w:eastAsia="en-US" w:bidi="ar"/>
        </w:rPr>
        <w:t xml:space="preserve">R1-2501760, </w:t>
      </w:r>
      <w:r>
        <w:rPr>
          <w:rFonts w:hint="eastAsia" w:ascii="Times New Roman" w:hAnsi="Times New Roman" w:eastAsia="宋体" w:cs="Times New Roman"/>
          <w:i w:val="0"/>
          <w:iCs w:val="0"/>
          <w:caps w:val="0"/>
          <w:color w:val="auto"/>
          <w:spacing w:val="0"/>
          <w:sz w:val="20"/>
          <w:szCs w:val="20"/>
          <w:shd w:val="clear" w:fill="auto"/>
          <w:lang w:eastAsia="en-US" w:bidi="ar"/>
        </w:rPr>
        <w:t>Discussion on Ambient IoT modulation</w:t>
      </w:r>
      <w:r>
        <w:rPr>
          <w:rFonts w:hint="eastAsia" w:cs="Times New Roman"/>
          <w:i w:val="0"/>
          <w:iCs w:val="0"/>
          <w:caps w:val="0"/>
          <w:spacing w:val="0"/>
          <w:sz w:val="20"/>
          <w:szCs w:val="20"/>
          <w:shd w:val="clear"/>
          <w:lang w:val="en-US" w:eastAsia="zh-CN" w:bidi="ar"/>
        </w:rPr>
        <w:t>, ZTE, Sanechips, RAN1#120bis</w:t>
      </w:r>
    </w:p>
    <w:p>
      <w:pPr>
        <w:pStyle w:val="2"/>
        <w:numPr>
          <w:ilvl w:val="0"/>
          <w:numId w:val="11"/>
        </w:numPr>
        <w:spacing w:before="120" w:after="120"/>
        <w:rPr>
          <w:rFonts w:ascii="Times New Roman" w:hAnsi="Times New Roman" w:eastAsia="宋体"/>
          <w:b/>
          <w:bCs/>
          <w:sz w:val="28"/>
          <w:szCs w:val="28"/>
        </w:rPr>
      </w:pPr>
      <w:r>
        <w:rPr>
          <w:rFonts w:ascii="Times New Roman" w:hAnsi="Times New Roman" w:eastAsia="宋体"/>
          <w:b/>
          <w:bCs/>
          <w:sz w:val="28"/>
          <w:szCs w:val="28"/>
        </w:rPr>
        <w:t>Annex</w:t>
      </w:r>
    </w:p>
    <w:p>
      <w:pPr>
        <w:pStyle w:val="40"/>
        <w:numPr>
          <w:ilvl w:val="0"/>
          <w:numId w:val="0"/>
        </w:numPr>
        <w:spacing w:before="120" w:after="120"/>
        <w:rPr>
          <w:sz w:val="20"/>
          <w:szCs w:val="20"/>
        </w:rPr>
      </w:pPr>
    </w:p>
    <w:p>
      <w:pPr>
        <w:spacing w:before="120" w:after="120"/>
        <w:jc w:val="center"/>
        <w:rPr>
          <w:rFonts w:eastAsiaTheme="minorEastAsia"/>
          <w:b/>
          <w:bCs/>
        </w:rPr>
      </w:pPr>
      <w:r>
        <w:rPr>
          <w:rFonts w:hint="eastAsia" w:eastAsiaTheme="minorEastAsia"/>
          <w:b/>
          <w:bCs/>
        </w:rPr>
        <w:t>T</w:t>
      </w:r>
      <w:r>
        <w:rPr>
          <w:rFonts w:eastAsiaTheme="minorEastAsia"/>
          <w:b/>
          <w:bCs/>
        </w:rPr>
        <w:t>able</w:t>
      </w:r>
      <w:r>
        <w:rPr>
          <w:rFonts w:hint="eastAsia" w:eastAsiaTheme="minorEastAsia"/>
          <w:b/>
          <w:bCs/>
        </w:rPr>
        <w:t xml:space="preserve"> A.1</w:t>
      </w:r>
      <w:r>
        <w:rPr>
          <w:rFonts w:eastAsiaTheme="minorEastAsia"/>
          <w:b/>
          <w:bCs/>
        </w:rPr>
        <w:t xml:space="preserve">: </w:t>
      </w:r>
      <w:r>
        <w:rPr>
          <w:rFonts w:hint="eastAsia" w:eastAsiaTheme="minorEastAsia"/>
          <w:b/>
          <w:bCs/>
        </w:rPr>
        <w:t>Simulation</w:t>
      </w:r>
      <w:r>
        <w:rPr>
          <w:rFonts w:eastAsiaTheme="minorEastAsia"/>
          <w:b/>
          <w:bCs/>
        </w:rPr>
        <w:t xml:space="preserve"> assumptions</w:t>
      </w:r>
    </w:p>
    <w:tbl>
      <w:tblPr>
        <w:tblStyle w:val="22"/>
        <w:tblW w:w="487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12"/>
        <w:gridCol w:w="5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26"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b/>
                <w:bCs/>
                <w:szCs w:val="20"/>
              </w:rPr>
            </w:pPr>
            <w:r>
              <w:rPr>
                <w:rFonts w:hint="default" w:eastAsiaTheme="minorEastAsia"/>
                <w:b/>
                <w:bCs/>
                <w:szCs w:val="20"/>
              </w:rPr>
              <w:t>Parameters</w:t>
            </w:r>
          </w:p>
        </w:tc>
        <w:tc>
          <w:tcPr>
            <w:tcW w:w="3073"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b/>
                <w:bCs/>
                <w:szCs w:val="20"/>
              </w:rPr>
            </w:pPr>
            <w:r>
              <w:rPr>
                <w:rFonts w:hint="default" w:eastAsiaTheme="minorEastAsia"/>
                <w:b/>
                <w:bCs/>
                <w:szCs w:val="20"/>
              </w:rPr>
              <w:t>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2"/>
            <w:vAlign w:val="center"/>
          </w:tcPr>
          <w:p>
            <w:pPr>
              <w:keepNext w:val="0"/>
              <w:keepLines w:val="0"/>
              <w:widowControl w:val="0"/>
              <w:suppressLineNumbers w:val="0"/>
              <w:spacing w:before="120" w:beforeAutospacing="0" w:after="120" w:afterAutospacing="0"/>
              <w:ind w:left="0" w:right="0"/>
              <w:jc w:val="center"/>
              <w:rPr>
                <w:rFonts w:hint="default" w:eastAsiaTheme="minorEastAsia"/>
                <w:b/>
                <w:bCs/>
                <w:szCs w:val="20"/>
              </w:rPr>
            </w:pPr>
            <w:r>
              <w:rPr>
                <w:rFonts w:hint="default" w:eastAsiaTheme="minorEastAsia"/>
                <w:b/>
                <w:bCs/>
                <w:szCs w:val="20"/>
              </w:rPr>
              <w:t>R2D/D2R common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6"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szCs w:val="20"/>
              </w:rPr>
            </w:pPr>
            <w:r>
              <w:rPr>
                <w:rFonts w:hint="default" w:eastAsiaTheme="minorEastAsia"/>
                <w:szCs w:val="20"/>
              </w:rPr>
              <w:t>Carrier frequency</w:t>
            </w:r>
          </w:p>
        </w:tc>
        <w:tc>
          <w:tcPr>
            <w:tcW w:w="3073"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szCs w:val="20"/>
              </w:rPr>
            </w:pPr>
            <w:r>
              <w:rPr>
                <w:rFonts w:hint="eastAsia" w:eastAsiaTheme="minorEastAsia"/>
                <w:szCs w:val="20"/>
              </w:rPr>
              <w:t>900MHz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6"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szCs w:val="20"/>
              </w:rPr>
            </w:pPr>
            <w:r>
              <w:rPr>
                <w:rFonts w:hint="default" w:eastAsiaTheme="minorEastAsia"/>
                <w:szCs w:val="20"/>
              </w:rPr>
              <w:t>SCS</w:t>
            </w:r>
          </w:p>
        </w:tc>
        <w:tc>
          <w:tcPr>
            <w:tcW w:w="3073"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szCs w:val="20"/>
              </w:rPr>
            </w:pPr>
            <w:r>
              <w:rPr>
                <w:rFonts w:hint="default" w:eastAsiaTheme="minorEastAsia"/>
                <w:szCs w:val="20"/>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6"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szCs w:val="20"/>
              </w:rPr>
            </w:pPr>
            <w:r>
              <w:rPr>
                <w:rFonts w:hint="default" w:eastAsiaTheme="minorEastAsia"/>
                <w:szCs w:val="20"/>
              </w:rPr>
              <w:t>Channel model</w:t>
            </w:r>
          </w:p>
        </w:tc>
        <w:tc>
          <w:tcPr>
            <w:tcW w:w="3073"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szCs w:val="20"/>
              </w:rPr>
            </w:pPr>
            <w:r>
              <w:rPr>
                <w:rFonts w:hint="eastAsia" w:eastAsiaTheme="minorEastAsia"/>
                <w:szCs w:val="20"/>
              </w:rPr>
              <w:t>TDL-A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6"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szCs w:val="20"/>
              </w:rPr>
            </w:pPr>
            <w:r>
              <w:rPr>
                <w:rFonts w:hint="default" w:eastAsiaTheme="minorEastAsia"/>
                <w:szCs w:val="20"/>
              </w:rPr>
              <w:t>Delay spread</w:t>
            </w:r>
          </w:p>
        </w:tc>
        <w:tc>
          <w:tcPr>
            <w:tcW w:w="3073"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szCs w:val="20"/>
              </w:rPr>
            </w:pPr>
            <w:r>
              <w:rPr>
                <w:rFonts w:hint="default" w:eastAsiaTheme="minorEastAsia"/>
                <w:szCs w:val="20"/>
              </w:rPr>
              <w:t>30 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6"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szCs w:val="20"/>
              </w:rPr>
            </w:pPr>
            <w:r>
              <w:rPr>
                <w:rFonts w:hint="default" w:eastAsiaTheme="minorEastAsia"/>
                <w:szCs w:val="20"/>
              </w:rPr>
              <w:t>Device velocity</w:t>
            </w:r>
          </w:p>
        </w:tc>
        <w:tc>
          <w:tcPr>
            <w:tcW w:w="3073"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szCs w:val="20"/>
              </w:rPr>
            </w:pPr>
            <w:r>
              <w:rPr>
                <w:rFonts w:hint="default" w:eastAsiaTheme="minorEastAsia"/>
                <w:szCs w:val="20"/>
              </w:rPr>
              <w:t>3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6"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szCs w:val="20"/>
              </w:rPr>
            </w:pPr>
            <w:r>
              <w:rPr>
                <w:rFonts w:hint="default" w:eastAsiaTheme="minorEastAsia"/>
                <w:szCs w:val="20"/>
              </w:rPr>
              <w:t>Sampling frequency</w:t>
            </w:r>
          </w:p>
        </w:tc>
        <w:tc>
          <w:tcPr>
            <w:tcW w:w="3073"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szCs w:val="20"/>
              </w:rPr>
            </w:pPr>
            <w:r>
              <w:rPr>
                <w:rFonts w:hint="eastAsia" w:eastAsiaTheme="minorEastAsia"/>
                <w:szCs w:val="20"/>
                <w:highlight w:val="none"/>
              </w:rPr>
              <w:t>1.92MHz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2"/>
            <w:vAlign w:val="center"/>
          </w:tcPr>
          <w:p>
            <w:pPr>
              <w:keepNext w:val="0"/>
              <w:keepLines w:val="0"/>
              <w:widowControl w:val="0"/>
              <w:suppressLineNumbers w:val="0"/>
              <w:spacing w:before="120" w:beforeAutospacing="0" w:after="120" w:afterAutospacing="0"/>
              <w:ind w:left="0" w:right="0"/>
              <w:jc w:val="center"/>
              <w:rPr>
                <w:rFonts w:hint="default" w:eastAsiaTheme="minorEastAsia"/>
                <w:b/>
                <w:bCs/>
                <w:szCs w:val="20"/>
              </w:rPr>
            </w:pPr>
            <w:r>
              <w:rPr>
                <w:rFonts w:hint="default" w:eastAsiaTheme="minorEastAsia"/>
                <w:b/>
                <w:bCs/>
                <w:szCs w:val="20"/>
              </w:rPr>
              <w:t>R2D specific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6"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szCs w:val="20"/>
              </w:rPr>
            </w:pPr>
            <w:r>
              <w:rPr>
                <w:rFonts w:hint="default" w:eastAsiaTheme="minorEastAsia"/>
                <w:szCs w:val="20"/>
              </w:rPr>
              <w:t>ADC bit width</w:t>
            </w:r>
          </w:p>
        </w:tc>
        <w:tc>
          <w:tcPr>
            <w:tcW w:w="3073" w:type="pct"/>
            <w:vAlign w:val="center"/>
          </w:tcPr>
          <w:p>
            <w:pPr>
              <w:keepNext w:val="0"/>
              <w:keepLines w:val="0"/>
              <w:widowControl w:val="0"/>
              <w:numPr>
                <w:ilvl w:val="255"/>
                <w:numId w:val="0"/>
              </w:numPr>
              <w:suppressLineNumbers w:val="0"/>
              <w:spacing w:before="120" w:beforeAutospacing="0" w:after="120" w:afterAutospacing="0"/>
              <w:ind w:left="0" w:right="0"/>
              <w:jc w:val="center"/>
              <w:rPr>
                <w:rFonts w:hint="default" w:eastAsiaTheme="minorEastAsia"/>
                <w:szCs w:val="20"/>
              </w:rPr>
            </w:pPr>
            <w:r>
              <w:rPr>
                <w:rFonts w:hint="default" w:eastAsiaTheme="minorEastAsia"/>
                <w:szCs w:val="20"/>
              </w:rPr>
              <w:t>4-bit</w:t>
            </w:r>
          </w:p>
        </w:tc>
      </w:tr>
    </w:tbl>
    <w:p>
      <w:pPr>
        <w:spacing w:before="120" w:after="120"/>
        <w:jc w:val="both"/>
        <w:rPr>
          <w:rFonts w:eastAsiaTheme="minorEastAsia"/>
          <w:b/>
          <w:bCs/>
        </w:rPr>
      </w:pPr>
    </w:p>
    <w:p>
      <w:pPr>
        <w:spacing w:before="120" w:after="120"/>
        <w:jc w:val="center"/>
        <w:rPr>
          <w:rFonts w:eastAsiaTheme="minorEastAsia"/>
          <w:b/>
          <w:bCs/>
        </w:rPr>
      </w:pPr>
      <w:r>
        <w:rPr>
          <w:rFonts w:hint="eastAsia" w:eastAsiaTheme="minorEastAsia"/>
          <w:b/>
          <w:bCs/>
        </w:rPr>
        <w:t xml:space="preserve">Table A.2: Simulation Sequence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7"/>
        <w:gridCol w:w="8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37" w:type="dxa"/>
          </w:tcPr>
          <w:p>
            <w:pPr>
              <w:keepNext w:val="0"/>
              <w:keepLines w:val="0"/>
              <w:widowControl/>
              <w:suppressLineNumbers w:val="0"/>
              <w:spacing w:before="120" w:beforeAutospacing="0" w:after="120" w:afterAutospacing="0"/>
              <w:ind w:left="0" w:right="0"/>
              <w:rPr>
                <w:rFonts w:hint="default"/>
                <w:szCs w:val="20"/>
              </w:rPr>
            </w:pPr>
            <w:r>
              <w:rPr>
                <w:rFonts w:hint="eastAsia"/>
                <w:szCs w:val="20"/>
              </w:rPr>
              <w:t>8-bit golay</w:t>
            </w:r>
          </w:p>
        </w:tc>
        <w:tc>
          <w:tcPr>
            <w:tcW w:w="8039" w:type="dxa"/>
          </w:tcPr>
          <w:p>
            <w:pPr>
              <w:keepNext w:val="0"/>
              <w:keepLines w:val="0"/>
              <w:widowControl/>
              <w:suppressLineNumbers w:val="0"/>
              <w:spacing w:before="120" w:beforeAutospacing="0" w:after="120" w:afterAutospacing="0"/>
              <w:ind w:left="0" w:right="0"/>
              <w:rPr>
                <w:rFonts w:hint="default"/>
                <w:szCs w:val="20"/>
              </w:rPr>
            </w:pPr>
            <w:r>
              <w:rPr>
                <w:rFonts w:hint="default" w:ascii="Times New Roman" w:hAnsi="Times New Roman" w:eastAsia="宋体" w:cs="Times New Roman"/>
                <w:kern w:val="2"/>
                <w:sz w:val="21"/>
                <w:szCs w:val="24"/>
                <w:lang w:val="en-US" w:eastAsia="zh-CN" w:bidi="ar"/>
              </w:rPr>
              <w:t>[1110</w:t>
            </w:r>
            <w:r>
              <w:rPr>
                <w:rFonts w:hint="eastAsia" w:cs="Times New Roman"/>
                <w:kern w:val="2"/>
                <w:sz w:val="21"/>
                <w:szCs w:val="24"/>
                <w:lang w:val="en-US" w:eastAsia="zh-CN" w:bidi="ar"/>
              </w:rPr>
              <w:t xml:space="preserve"> </w:t>
            </w:r>
            <w:r>
              <w:rPr>
                <w:rFonts w:hint="default" w:ascii="Times New Roman" w:hAnsi="Times New Roman" w:eastAsia="宋体" w:cs="Times New Roman"/>
                <w:kern w:val="2"/>
                <w:sz w:val="21"/>
                <w:szCs w:val="24"/>
                <w:lang w:val="en-US" w:eastAsia="zh-CN" w:bidi="ar"/>
              </w:rPr>
              <w:t>1011</w:t>
            </w:r>
            <w:r>
              <w:rPr>
                <w:rFonts w:hint="eastAsia" w:cs="Times New Roman"/>
                <w:kern w:val="2"/>
                <w:sz w:val="21"/>
                <w:szCs w:val="24"/>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7" w:type="dxa"/>
          </w:tcPr>
          <w:p>
            <w:pPr>
              <w:keepNext w:val="0"/>
              <w:keepLines w:val="0"/>
              <w:widowControl/>
              <w:suppressLineNumbers w:val="0"/>
              <w:spacing w:before="120" w:beforeAutospacing="0" w:after="120" w:afterAutospacing="0"/>
              <w:ind w:left="0" w:right="0"/>
              <w:rPr>
                <w:rFonts w:hint="default"/>
                <w:szCs w:val="20"/>
              </w:rPr>
            </w:pPr>
            <w:r>
              <w:rPr>
                <w:rFonts w:hint="eastAsia"/>
                <w:szCs w:val="20"/>
              </w:rPr>
              <w:t>16-bit golay</w:t>
            </w:r>
          </w:p>
        </w:tc>
        <w:tc>
          <w:tcPr>
            <w:tcW w:w="8039" w:type="dxa"/>
          </w:tcPr>
          <w:p>
            <w:pPr>
              <w:keepNext w:val="0"/>
              <w:keepLines w:val="0"/>
              <w:widowControl/>
              <w:suppressLineNumbers w:val="0"/>
              <w:spacing w:before="120" w:beforeAutospacing="0" w:after="120" w:afterAutospacing="0"/>
              <w:ind w:left="0" w:right="0"/>
              <w:rPr>
                <w:rFonts w:hint="default" w:eastAsia="宋体"/>
                <w:szCs w:val="20"/>
                <w:lang w:val="en-US" w:eastAsia="zh-CN"/>
              </w:rPr>
            </w:pPr>
            <w:r>
              <w:rPr>
                <w:rFonts w:hint="eastAsia" w:cs="Times New Roman"/>
                <w:kern w:val="2"/>
                <w:sz w:val="21"/>
                <w:szCs w:val="24"/>
                <w:lang w:val="en-US" w:eastAsia="zh-CN" w:bidi="ar"/>
              </w:rPr>
              <w:t>[</w:t>
            </w:r>
            <w:r>
              <w:rPr>
                <w:rFonts w:hint="default" w:ascii="Times New Roman" w:hAnsi="Times New Roman" w:eastAsia="宋体" w:cs="Times New Roman"/>
                <w:kern w:val="2"/>
                <w:sz w:val="21"/>
                <w:szCs w:val="24"/>
                <w:lang w:val="en-US" w:eastAsia="zh-CN" w:bidi="ar"/>
              </w:rPr>
              <w:t>1101</w:t>
            </w:r>
            <w:r>
              <w:rPr>
                <w:rFonts w:hint="eastAsia" w:cs="Times New Roman"/>
                <w:kern w:val="2"/>
                <w:sz w:val="21"/>
                <w:szCs w:val="24"/>
                <w:lang w:val="en-US" w:eastAsia="zh-CN" w:bidi="ar"/>
              </w:rPr>
              <w:t xml:space="preserve"> </w:t>
            </w:r>
            <w:r>
              <w:rPr>
                <w:rFonts w:hint="default" w:ascii="Times New Roman" w:hAnsi="Times New Roman" w:eastAsia="宋体" w:cs="Times New Roman"/>
                <w:kern w:val="2"/>
                <w:sz w:val="21"/>
                <w:szCs w:val="24"/>
                <w:lang w:val="en-US" w:eastAsia="zh-CN" w:bidi="ar"/>
              </w:rPr>
              <w:t>1000</w:t>
            </w:r>
            <w:r>
              <w:rPr>
                <w:rFonts w:hint="eastAsia" w:cs="Times New Roman"/>
                <w:kern w:val="2"/>
                <w:sz w:val="21"/>
                <w:szCs w:val="24"/>
                <w:lang w:val="en-US" w:eastAsia="zh-CN" w:bidi="ar"/>
              </w:rPr>
              <w:t xml:space="preserve"> </w:t>
            </w:r>
            <w:r>
              <w:rPr>
                <w:rFonts w:hint="default" w:ascii="Times New Roman" w:hAnsi="Times New Roman" w:eastAsia="宋体" w:cs="Times New Roman"/>
                <w:kern w:val="2"/>
                <w:sz w:val="21"/>
                <w:szCs w:val="24"/>
                <w:lang w:val="en-US" w:eastAsia="zh-CN" w:bidi="ar"/>
              </w:rPr>
              <w:t>1101</w:t>
            </w:r>
            <w:r>
              <w:rPr>
                <w:rFonts w:hint="eastAsia" w:cs="Times New Roman"/>
                <w:kern w:val="2"/>
                <w:sz w:val="21"/>
                <w:szCs w:val="24"/>
                <w:lang w:val="en-US" w:eastAsia="zh-CN" w:bidi="ar"/>
              </w:rPr>
              <w:t xml:space="preserve"> </w:t>
            </w:r>
            <w:r>
              <w:rPr>
                <w:rFonts w:hint="default" w:ascii="Times New Roman" w:hAnsi="Times New Roman" w:eastAsia="宋体" w:cs="Times New Roman"/>
                <w:kern w:val="2"/>
                <w:sz w:val="21"/>
                <w:szCs w:val="24"/>
                <w:lang w:val="en-US" w:eastAsia="zh-CN" w:bidi="ar"/>
              </w:rPr>
              <w:t>011</w:t>
            </w: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7" w:type="dxa"/>
          </w:tcPr>
          <w:p>
            <w:pPr>
              <w:keepNext w:val="0"/>
              <w:keepLines w:val="0"/>
              <w:widowControl/>
              <w:suppressLineNumbers w:val="0"/>
              <w:spacing w:before="120" w:beforeAutospacing="0" w:after="120" w:afterAutospacing="0"/>
              <w:ind w:left="0" w:right="0"/>
              <w:rPr>
                <w:rFonts w:hint="default"/>
                <w:szCs w:val="20"/>
              </w:rPr>
            </w:pPr>
            <w:r>
              <w:rPr>
                <w:rFonts w:hint="eastAsia"/>
                <w:szCs w:val="20"/>
              </w:rPr>
              <w:t>32-bit golay</w:t>
            </w:r>
          </w:p>
        </w:tc>
        <w:tc>
          <w:tcPr>
            <w:tcW w:w="8039" w:type="dxa"/>
          </w:tcPr>
          <w:p>
            <w:pPr>
              <w:keepNext w:val="0"/>
              <w:keepLines w:val="0"/>
              <w:widowControl/>
              <w:suppressLineNumbers w:val="0"/>
              <w:spacing w:before="120" w:beforeAutospacing="0" w:after="120" w:afterAutospacing="0"/>
              <w:ind w:left="0" w:right="0"/>
              <w:rPr>
                <w:rFonts w:hint="default"/>
                <w:szCs w:val="20"/>
              </w:rPr>
            </w:pPr>
            <w:r>
              <w:rPr>
                <w:rFonts w:hint="default"/>
                <w:szCs w:val="20"/>
                <w:lang w:val="en-US" w:eastAsia="zh-CN" w:bidi="ar"/>
              </w:rPr>
              <w:t>[1101</w:t>
            </w:r>
            <w:r>
              <w:rPr>
                <w:rFonts w:hint="eastAsia"/>
                <w:szCs w:val="20"/>
                <w:lang w:val="en-US" w:eastAsia="zh-CN" w:bidi="ar"/>
              </w:rPr>
              <w:t xml:space="preserve"> </w:t>
            </w:r>
            <w:r>
              <w:rPr>
                <w:rFonts w:hint="default"/>
                <w:szCs w:val="20"/>
                <w:lang w:val="en-US" w:eastAsia="zh-CN" w:bidi="ar"/>
              </w:rPr>
              <w:t>1110</w:t>
            </w:r>
            <w:r>
              <w:rPr>
                <w:rFonts w:hint="eastAsia"/>
                <w:szCs w:val="20"/>
                <w:lang w:val="en-US" w:eastAsia="zh-CN" w:bidi="ar"/>
              </w:rPr>
              <w:t xml:space="preserve"> </w:t>
            </w:r>
            <w:r>
              <w:rPr>
                <w:rFonts w:hint="default"/>
                <w:szCs w:val="20"/>
                <w:lang w:val="en-US" w:eastAsia="zh-CN" w:bidi="ar"/>
              </w:rPr>
              <w:t>1101</w:t>
            </w:r>
            <w:r>
              <w:rPr>
                <w:rFonts w:hint="eastAsia"/>
                <w:szCs w:val="20"/>
                <w:lang w:val="en-US" w:eastAsia="zh-CN" w:bidi="ar"/>
              </w:rPr>
              <w:t xml:space="preserve"> </w:t>
            </w:r>
            <w:r>
              <w:rPr>
                <w:rFonts w:hint="default"/>
                <w:szCs w:val="20"/>
                <w:lang w:val="en-US" w:eastAsia="zh-CN" w:bidi="ar"/>
              </w:rPr>
              <w:t>0001</w:t>
            </w:r>
            <w:r>
              <w:rPr>
                <w:rFonts w:hint="eastAsia"/>
                <w:szCs w:val="20"/>
                <w:lang w:val="en-US" w:eastAsia="zh-CN" w:bidi="ar"/>
              </w:rPr>
              <w:t xml:space="preserve"> </w:t>
            </w:r>
            <w:r>
              <w:rPr>
                <w:rFonts w:hint="default"/>
                <w:szCs w:val="20"/>
                <w:lang w:val="en-US" w:eastAsia="zh-CN" w:bidi="ar"/>
              </w:rPr>
              <w:t>1101</w:t>
            </w:r>
            <w:r>
              <w:rPr>
                <w:rFonts w:hint="eastAsia"/>
                <w:szCs w:val="20"/>
                <w:lang w:val="en-US" w:eastAsia="zh-CN" w:bidi="ar"/>
              </w:rPr>
              <w:t xml:space="preserve"> </w:t>
            </w:r>
            <w:r>
              <w:rPr>
                <w:rFonts w:hint="default"/>
                <w:szCs w:val="20"/>
                <w:lang w:val="en-US" w:eastAsia="zh-CN" w:bidi="ar"/>
              </w:rPr>
              <w:t>1110</w:t>
            </w:r>
            <w:r>
              <w:rPr>
                <w:rFonts w:hint="eastAsia"/>
                <w:szCs w:val="20"/>
                <w:lang w:val="en-US" w:eastAsia="zh-CN" w:bidi="ar"/>
              </w:rPr>
              <w:t xml:space="preserve"> </w:t>
            </w:r>
            <w:r>
              <w:rPr>
                <w:rFonts w:hint="default"/>
                <w:szCs w:val="20"/>
                <w:lang w:val="en-US" w:eastAsia="zh-CN" w:bidi="ar"/>
              </w:rPr>
              <w:t>0010</w:t>
            </w:r>
            <w:r>
              <w:rPr>
                <w:rFonts w:hint="eastAsia"/>
                <w:szCs w:val="20"/>
                <w:lang w:val="en-US" w:eastAsia="zh-CN" w:bidi="ar"/>
              </w:rPr>
              <w:t xml:space="preserve"> </w:t>
            </w:r>
            <w:r>
              <w:rPr>
                <w:rFonts w:hint="default"/>
                <w:szCs w:val="20"/>
                <w:lang w:val="en-US" w:eastAsia="zh-CN" w:bidi="ar"/>
              </w:rPr>
              <w:t>1110]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37" w:type="dxa"/>
          </w:tcPr>
          <w:p>
            <w:pPr>
              <w:keepNext w:val="0"/>
              <w:keepLines w:val="0"/>
              <w:widowControl/>
              <w:suppressLineNumbers w:val="0"/>
              <w:spacing w:before="120" w:beforeAutospacing="0" w:after="120" w:afterAutospacing="0"/>
              <w:ind w:left="0" w:right="0"/>
              <w:rPr>
                <w:rFonts w:hint="default"/>
                <w:szCs w:val="20"/>
              </w:rPr>
            </w:pPr>
            <w:r>
              <w:rPr>
                <w:rFonts w:hint="eastAsia"/>
                <w:szCs w:val="20"/>
              </w:rPr>
              <w:t>8-bit m sequence</w:t>
            </w:r>
          </w:p>
        </w:tc>
        <w:tc>
          <w:tcPr>
            <w:tcW w:w="8039" w:type="dxa"/>
          </w:tcPr>
          <w:p>
            <w:pPr>
              <w:keepNext w:val="0"/>
              <w:keepLines w:val="0"/>
              <w:widowControl/>
              <w:suppressLineNumbers w:val="0"/>
              <w:spacing w:before="120" w:beforeAutospacing="0" w:after="120" w:afterAutospacing="0"/>
              <w:ind w:left="0" w:right="0"/>
              <w:rPr>
                <w:rFonts w:hint="default"/>
                <w:szCs w:val="20"/>
              </w:rPr>
            </w:pPr>
            <w:r>
              <w:rPr>
                <w:rFonts w:hint="eastAsia"/>
                <w:szCs w:val="20"/>
                <w:lang w:val="en-US" w:eastAsia="zh-CN"/>
              </w:rPr>
              <w:t>[1010 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7" w:type="dxa"/>
          </w:tcPr>
          <w:p>
            <w:pPr>
              <w:keepNext w:val="0"/>
              <w:keepLines w:val="0"/>
              <w:widowControl/>
              <w:suppressLineNumbers w:val="0"/>
              <w:spacing w:before="120" w:beforeAutospacing="0" w:after="120" w:afterAutospacing="0"/>
              <w:ind w:left="0" w:right="0"/>
              <w:rPr>
                <w:rFonts w:hint="default"/>
                <w:szCs w:val="20"/>
              </w:rPr>
            </w:pPr>
            <w:r>
              <w:rPr>
                <w:rFonts w:hint="eastAsia"/>
                <w:szCs w:val="20"/>
              </w:rPr>
              <w:t>16-bit m sequence</w:t>
            </w:r>
          </w:p>
        </w:tc>
        <w:tc>
          <w:tcPr>
            <w:tcW w:w="8039" w:type="dxa"/>
          </w:tcPr>
          <w:p>
            <w:pPr>
              <w:keepNext w:val="0"/>
              <w:keepLines w:val="0"/>
              <w:widowControl/>
              <w:suppressLineNumbers w:val="0"/>
              <w:spacing w:before="120" w:beforeAutospacing="0" w:after="120" w:afterAutospacing="0"/>
              <w:ind w:left="0" w:right="0"/>
              <w:rPr>
                <w:rFonts w:hint="default" w:eastAsia="宋体"/>
                <w:szCs w:val="20"/>
                <w:lang w:val="en-US" w:eastAsia="zh-CN"/>
              </w:rPr>
            </w:pPr>
            <w:r>
              <w:rPr>
                <w:rFonts w:hint="eastAsia"/>
                <w:szCs w:val="20"/>
                <w:lang w:val="en-US" w:eastAsia="zh-CN"/>
              </w:rPr>
              <w:t>[1100 0100 1101 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7" w:type="dxa"/>
          </w:tcPr>
          <w:p>
            <w:pPr>
              <w:keepNext w:val="0"/>
              <w:keepLines w:val="0"/>
              <w:widowControl/>
              <w:suppressLineNumbers w:val="0"/>
              <w:spacing w:before="120" w:beforeAutospacing="0" w:after="120" w:afterAutospacing="0"/>
              <w:ind w:left="0" w:right="0"/>
              <w:rPr>
                <w:rFonts w:hint="default"/>
                <w:szCs w:val="20"/>
              </w:rPr>
            </w:pPr>
            <w:r>
              <w:rPr>
                <w:rFonts w:hint="eastAsia"/>
                <w:szCs w:val="20"/>
              </w:rPr>
              <w:t>32-bit m sequence</w:t>
            </w:r>
          </w:p>
        </w:tc>
        <w:tc>
          <w:tcPr>
            <w:tcW w:w="8039" w:type="dxa"/>
          </w:tcPr>
          <w:p>
            <w:pPr>
              <w:keepNext w:val="0"/>
              <w:keepLines w:val="0"/>
              <w:widowControl/>
              <w:suppressLineNumbers w:val="0"/>
              <w:spacing w:before="120" w:beforeAutospacing="0" w:after="120" w:afterAutospacing="0"/>
              <w:ind w:left="0" w:right="0"/>
              <w:rPr>
                <w:rFonts w:hint="default"/>
                <w:szCs w:val="20"/>
              </w:rPr>
            </w:pPr>
            <w:r>
              <w:rPr>
                <w:rFonts w:hint="default" w:ascii="Times New Roman" w:hAnsi="Times New Roman" w:eastAsia="宋体" w:cs="Times New Roman"/>
                <w:kern w:val="2"/>
                <w:sz w:val="21"/>
                <w:szCs w:val="24"/>
                <w:lang w:val="en-US" w:eastAsia="zh-CN" w:bidi="ar"/>
              </w:rPr>
              <w:t>[1110</w:t>
            </w:r>
            <w:r>
              <w:rPr>
                <w:rFonts w:hint="eastAsia" w:cs="Times New Roman"/>
                <w:kern w:val="2"/>
                <w:sz w:val="21"/>
                <w:szCs w:val="24"/>
                <w:lang w:val="en-US" w:eastAsia="zh-CN" w:bidi="ar"/>
              </w:rPr>
              <w:t xml:space="preserve"> </w:t>
            </w:r>
            <w:r>
              <w:rPr>
                <w:rFonts w:hint="default" w:ascii="Times New Roman" w:hAnsi="Times New Roman" w:eastAsia="宋体" w:cs="Times New Roman"/>
                <w:kern w:val="2"/>
                <w:sz w:val="21"/>
                <w:szCs w:val="24"/>
                <w:lang w:val="en-US" w:eastAsia="zh-CN" w:bidi="ar"/>
              </w:rPr>
              <w:t>110</w:t>
            </w:r>
            <w:r>
              <w:rPr>
                <w:rFonts w:hint="default" w:ascii="Times New Roman" w:hAnsi="Times New Roman" w:eastAsia="宋体" w:cs="Times New Roman"/>
                <w:kern w:val="2"/>
                <w:sz w:val="21"/>
                <w:szCs w:val="24"/>
                <w:lang w:val="en-US" w:eastAsia="zh-CN" w:bidi="ar"/>
              </w:rPr>
              <w:tab/>
            </w:r>
            <w:r>
              <w:rPr>
                <w:rFonts w:hint="default" w:ascii="Times New Roman" w:hAnsi="Times New Roman" w:eastAsia="宋体" w:cs="Times New Roman"/>
                <w:kern w:val="2"/>
                <w:sz w:val="21"/>
                <w:szCs w:val="24"/>
                <w:lang w:val="en-US" w:eastAsia="zh-CN" w:bidi="ar"/>
              </w:rPr>
              <w:t>0</w:t>
            </w:r>
            <w:r>
              <w:rPr>
                <w:rFonts w:hint="eastAsia" w:cs="Times New Roman"/>
                <w:kern w:val="2"/>
                <w:sz w:val="21"/>
                <w:szCs w:val="24"/>
                <w:lang w:val="en-US" w:eastAsia="zh-CN" w:bidi="ar"/>
              </w:rPr>
              <w:t xml:space="preserve"> </w:t>
            </w:r>
            <w:r>
              <w:rPr>
                <w:rFonts w:hint="default" w:ascii="Times New Roman" w:hAnsi="Times New Roman" w:eastAsia="宋体" w:cs="Times New Roman"/>
                <w:kern w:val="2"/>
                <w:sz w:val="21"/>
                <w:szCs w:val="24"/>
                <w:lang w:val="en-US" w:eastAsia="zh-CN" w:bidi="ar"/>
              </w:rPr>
              <w:t>0111</w:t>
            </w:r>
            <w:r>
              <w:rPr>
                <w:rFonts w:hint="eastAsia" w:cs="Times New Roman"/>
                <w:kern w:val="2"/>
                <w:sz w:val="21"/>
                <w:szCs w:val="24"/>
                <w:lang w:val="en-US" w:eastAsia="zh-CN" w:bidi="ar"/>
              </w:rPr>
              <w:t xml:space="preserve"> </w:t>
            </w:r>
            <w:r>
              <w:rPr>
                <w:rFonts w:hint="default" w:ascii="Times New Roman" w:hAnsi="Times New Roman" w:eastAsia="宋体" w:cs="Times New Roman"/>
                <w:kern w:val="2"/>
                <w:sz w:val="21"/>
                <w:szCs w:val="24"/>
                <w:lang w:val="en-US" w:eastAsia="zh-CN" w:bidi="ar"/>
              </w:rPr>
              <w:t>1100</w:t>
            </w:r>
            <w:r>
              <w:rPr>
                <w:rFonts w:hint="eastAsia" w:cs="Times New Roman"/>
                <w:kern w:val="2"/>
                <w:sz w:val="21"/>
                <w:szCs w:val="24"/>
                <w:lang w:val="en-US" w:eastAsia="zh-CN" w:bidi="ar"/>
              </w:rPr>
              <w:t xml:space="preserve"> </w:t>
            </w:r>
            <w:r>
              <w:rPr>
                <w:rFonts w:hint="default" w:ascii="Times New Roman" w:hAnsi="Times New Roman" w:eastAsia="宋体" w:cs="Times New Roman"/>
                <w:kern w:val="2"/>
                <w:sz w:val="21"/>
                <w:szCs w:val="24"/>
                <w:lang w:val="en-US" w:eastAsia="zh-CN" w:bidi="ar"/>
              </w:rPr>
              <w:t>1101</w:t>
            </w:r>
            <w:r>
              <w:rPr>
                <w:rFonts w:hint="eastAsia" w:cs="Times New Roman"/>
                <w:kern w:val="2"/>
                <w:sz w:val="21"/>
                <w:szCs w:val="24"/>
                <w:lang w:val="en-US" w:eastAsia="zh-CN" w:bidi="ar"/>
              </w:rPr>
              <w:t xml:space="preserve"> </w:t>
            </w:r>
            <w:r>
              <w:rPr>
                <w:rFonts w:hint="default" w:ascii="Times New Roman" w:hAnsi="Times New Roman" w:eastAsia="宋体" w:cs="Times New Roman"/>
                <w:kern w:val="2"/>
                <w:sz w:val="21"/>
                <w:szCs w:val="24"/>
                <w:lang w:val="en-US" w:eastAsia="zh-CN" w:bidi="ar"/>
              </w:rPr>
              <w:t>0010</w:t>
            </w:r>
            <w:r>
              <w:rPr>
                <w:rFonts w:hint="eastAsia" w:cs="Times New Roman"/>
                <w:kern w:val="2"/>
                <w:sz w:val="21"/>
                <w:szCs w:val="24"/>
                <w:lang w:val="en-US" w:eastAsia="zh-CN" w:bidi="ar"/>
              </w:rPr>
              <w:t xml:space="preserve"> </w:t>
            </w:r>
            <w:r>
              <w:rPr>
                <w:rFonts w:hint="default" w:ascii="Times New Roman" w:hAnsi="Times New Roman" w:eastAsia="宋体" w:cs="Times New Roman"/>
                <w:kern w:val="2"/>
                <w:sz w:val="21"/>
                <w:szCs w:val="24"/>
                <w:lang w:val="en-US" w:eastAsia="zh-CN" w:bidi="ar"/>
              </w:rPr>
              <w:t>0001</w:t>
            </w:r>
            <w:r>
              <w:rPr>
                <w:rFonts w:hint="eastAsia" w:cs="Times New Roman"/>
                <w:kern w:val="2"/>
                <w:sz w:val="21"/>
                <w:szCs w:val="24"/>
                <w:lang w:val="en-US" w:eastAsia="zh-CN" w:bidi="ar"/>
              </w:rPr>
              <w:t xml:space="preserve"> </w:t>
            </w:r>
            <w:r>
              <w:rPr>
                <w:rFonts w:hint="default" w:ascii="Times New Roman" w:hAnsi="Times New Roman" w:eastAsia="宋体" w:cs="Times New Roman"/>
                <w:kern w:val="2"/>
                <w:sz w:val="21"/>
                <w:szCs w:val="24"/>
                <w:lang w:val="en-US" w:eastAsia="zh-CN" w:bidi="ar"/>
              </w:rPr>
              <w:t>0100]</w:t>
            </w:r>
          </w:p>
        </w:tc>
      </w:tr>
    </w:tbl>
    <w:p>
      <w:pPr>
        <w:pStyle w:val="40"/>
        <w:numPr>
          <w:ilvl w:val="0"/>
          <w:numId w:val="0"/>
        </w:numPr>
        <w:spacing w:before="120" w:after="120"/>
        <w:rPr>
          <w:sz w:val="20"/>
          <w:szCs w:val="20"/>
        </w:rPr>
      </w:pPr>
    </w:p>
    <w:p>
      <w:pPr>
        <w:spacing w:before="120" w:after="120"/>
        <w:jc w:val="center"/>
        <w:rPr>
          <w:rFonts w:hint="default" w:eastAsiaTheme="minorEastAsia"/>
          <w:b/>
          <w:bCs/>
          <w:lang w:val="en-US" w:eastAsia="zh-CN"/>
        </w:rPr>
      </w:pPr>
      <w:r>
        <w:rPr>
          <w:rFonts w:hint="eastAsia" w:eastAsiaTheme="minorEastAsia"/>
          <w:b/>
          <w:bCs/>
          <w:lang w:val="en-US" w:eastAsia="zh-CN"/>
        </w:rPr>
        <w:t>Table A.3: amble(s) simulation results</w:t>
      </w:r>
    </w:p>
    <w:tbl>
      <w:tblPr>
        <w:tblStyle w:val="22"/>
        <w:tblpPr w:leftFromText="180" w:rightFromText="180" w:vertAnchor="text" w:horzAnchor="margin" w:tblpY="179"/>
        <w:tblW w:w="9876" w:type="dxa"/>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
      <w:tblGrid>
        <w:gridCol w:w="1022"/>
        <w:gridCol w:w="1146"/>
        <w:gridCol w:w="910"/>
        <w:gridCol w:w="910"/>
        <w:gridCol w:w="1222"/>
        <w:gridCol w:w="897"/>
        <w:gridCol w:w="897"/>
        <w:gridCol w:w="1165"/>
        <w:gridCol w:w="1707"/>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022" w:type="dxa"/>
          </w:tcPr>
          <w:p>
            <w:pPr>
              <w:keepNext w:val="0"/>
              <w:keepLines w:val="0"/>
              <w:widowControl/>
              <w:suppressLineNumbers w:val="0"/>
              <w:spacing w:beforeAutospacing="0" w:afterAutospacing="0"/>
              <w:ind w:left="0" w:right="0"/>
              <w:jc w:val="center"/>
              <w:rPr>
                <w:rFonts w:hint="default"/>
                <w:b/>
                <w:bCs/>
                <w:sz w:val="20"/>
                <w:szCs w:val="20"/>
              </w:rPr>
            </w:pPr>
            <w:r>
              <w:rPr>
                <w:rFonts w:hint="default"/>
                <w:b/>
                <w:bCs/>
                <w:sz w:val="20"/>
                <w:szCs w:val="20"/>
              </w:rPr>
              <w:t>X-amble(s) Present</w:t>
            </w:r>
          </w:p>
        </w:tc>
        <w:tc>
          <w:tcPr>
            <w:tcW w:w="1146" w:type="dxa"/>
          </w:tcPr>
          <w:p>
            <w:pPr>
              <w:keepNext w:val="0"/>
              <w:keepLines w:val="0"/>
              <w:widowControl/>
              <w:suppressLineNumbers w:val="0"/>
              <w:spacing w:beforeAutospacing="0" w:afterAutospacing="0"/>
              <w:ind w:left="0" w:right="0"/>
              <w:jc w:val="center"/>
              <w:rPr>
                <w:rFonts w:hint="default"/>
                <w:b/>
                <w:bCs/>
                <w:sz w:val="20"/>
                <w:szCs w:val="20"/>
              </w:rPr>
            </w:pPr>
            <w:r>
              <w:rPr>
                <w:rFonts w:hint="default"/>
                <w:b/>
                <w:bCs/>
                <w:sz w:val="20"/>
                <w:szCs w:val="20"/>
              </w:rPr>
              <w:t>X-ambles time-domain resource(s)</w:t>
            </w:r>
          </w:p>
        </w:tc>
        <w:tc>
          <w:tcPr>
            <w:tcW w:w="910" w:type="dxa"/>
          </w:tcPr>
          <w:p>
            <w:pPr>
              <w:keepNext w:val="0"/>
              <w:keepLines w:val="0"/>
              <w:widowControl/>
              <w:suppressLineNumbers w:val="0"/>
              <w:spacing w:beforeAutospacing="0" w:afterAutospacing="0"/>
              <w:ind w:left="0" w:right="0"/>
              <w:jc w:val="center"/>
              <w:rPr>
                <w:rFonts w:hint="default"/>
                <w:b/>
                <w:bCs/>
                <w:sz w:val="20"/>
                <w:szCs w:val="20"/>
              </w:rPr>
            </w:pPr>
            <w:r>
              <w:rPr>
                <w:rFonts w:hint="default"/>
                <w:b/>
                <w:bCs/>
                <w:sz w:val="20"/>
                <w:szCs w:val="20"/>
              </w:rPr>
              <w:t>X-ambles Sequence Type(s)</w:t>
            </w:r>
          </w:p>
        </w:tc>
        <w:tc>
          <w:tcPr>
            <w:tcW w:w="910" w:type="dxa"/>
          </w:tcPr>
          <w:p>
            <w:pPr>
              <w:keepNext w:val="0"/>
              <w:keepLines w:val="0"/>
              <w:widowControl/>
              <w:suppressLineNumbers w:val="0"/>
              <w:tabs>
                <w:tab w:val="left" w:pos="192"/>
              </w:tabs>
              <w:spacing w:beforeAutospacing="0" w:afterAutospacing="0"/>
              <w:ind w:left="0" w:right="0"/>
              <w:jc w:val="center"/>
              <w:rPr>
                <w:rFonts w:hint="default"/>
                <w:b/>
                <w:bCs/>
                <w:sz w:val="20"/>
                <w:szCs w:val="20"/>
              </w:rPr>
            </w:pPr>
            <w:r>
              <w:rPr>
                <w:rFonts w:hint="default"/>
                <w:b/>
                <w:bCs/>
                <w:sz w:val="20"/>
                <w:szCs w:val="20"/>
              </w:rPr>
              <w:t>X-ambles Length</w:t>
            </w:r>
          </w:p>
        </w:tc>
        <w:tc>
          <w:tcPr>
            <w:tcW w:w="1222" w:type="dxa"/>
          </w:tcPr>
          <w:p>
            <w:pPr>
              <w:keepNext w:val="0"/>
              <w:keepLines w:val="0"/>
              <w:widowControl/>
              <w:suppressLineNumbers w:val="0"/>
              <w:spacing w:beforeAutospacing="0" w:afterAutospacing="0"/>
              <w:ind w:left="0" w:right="0"/>
              <w:jc w:val="center"/>
              <w:rPr>
                <w:rFonts w:hint="default"/>
                <w:b/>
                <w:bCs/>
                <w:sz w:val="20"/>
                <w:szCs w:val="20"/>
              </w:rPr>
            </w:pPr>
            <w:r>
              <w:rPr>
                <w:rFonts w:hint="default"/>
                <w:b/>
                <w:bCs/>
                <w:sz w:val="20"/>
                <w:szCs w:val="20"/>
              </w:rPr>
              <w:t>PDRCH Duration/Size &amp; data rate</w:t>
            </w:r>
          </w:p>
        </w:tc>
        <w:tc>
          <w:tcPr>
            <w:tcW w:w="897" w:type="dxa"/>
          </w:tcPr>
          <w:p>
            <w:pPr>
              <w:keepNext w:val="0"/>
              <w:keepLines w:val="0"/>
              <w:widowControl/>
              <w:suppressLineNumbers w:val="0"/>
              <w:spacing w:beforeAutospacing="0" w:afterAutospacing="0"/>
              <w:ind w:left="0" w:right="0"/>
              <w:jc w:val="center"/>
              <w:rPr>
                <w:rFonts w:hint="default"/>
                <w:b/>
                <w:bCs/>
                <w:sz w:val="20"/>
                <w:szCs w:val="20"/>
              </w:rPr>
            </w:pPr>
            <w:r>
              <w:rPr>
                <w:rFonts w:hint="default"/>
                <w:b/>
                <w:bCs/>
                <w:sz w:val="20"/>
                <w:szCs w:val="20"/>
              </w:rPr>
              <w:t>Required SNR for target PDRCH BLER of 1%</w:t>
            </w:r>
          </w:p>
        </w:tc>
        <w:tc>
          <w:tcPr>
            <w:tcW w:w="897" w:type="dxa"/>
          </w:tcPr>
          <w:p>
            <w:pPr>
              <w:keepNext w:val="0"/>
              <w:keepLines w:val="0"/>
              <w:widowControl/>
              <w:suppressLineNumbers w:val="0"/>
              <w:spacing w:beforeAutospacing="0" w:afterAutospacing="0"/>
              <w:ind w:left="0" w:right="0"/>
              <w:jc w:val="center"/>
              <w:rPr>
                <w:rFonts w:hint="default"/>
                <w:b/>
                <w:bCs/>
                <w:sz w:val="20"/>
                <w:szCs w:val="20"/>
              </w:rPr>
            </w:pPr>
            <w:r>
              <w:rPr>
                <w:rFonts w:hint="default"/>
                <w:b/>
                <w:bCs/>
                <w:sz w:val="20"/>
                <w:szCs w:val="20"/>
              </w:rPr>
              <w:t>Required SNR for target PDRCH BLER of 10%</w:t>
            </w:r>
          </w:p>
        </w:tc>
        <w:tc>
          <w:tcPr>
            <w:tcW w:w="1165" w:type="dxa"/>
          </w:tcPr>
          <w:p>
            <w:pPr>
              <w:keepNext w:val="0"/>
              <w:keepLines w:val="0"/>
              <w:widowControl/>
              <w:suppressLineNumbers w:val="0"/>
              <w:spacing w:beforeAutospacing="0" w:afterAutospacing="0"/>
              <w:ind w:left="0" w:right="0"/>
              <w:jc w:val="center"/>
              <w:rPr>
                <w:rFonts w:hint="default"/>
                <w:b/>
                <w:bCs/>
                <w:sz w:val="20"/>
                <w:szCs w:val="20"/>
              </w:rPr>
            </w:pPr>
            <w:r>
              <w:rPr>
                <w:rFonts w:hint="default"/>
                <w:b/>
                <w:bCs/>
                <w:sz w:val="20"/>
                <w:szCs w:val="20"/>
              </w:rPr>
              <w:t>Performance Metric related to correlation properties, SFO/Timing Accuracy</w:t>
            </w:r>
          </w:p>
          <w:p>
            <w:pPr>
              <w:keepNext w:val="0"/>
              <w:keepLines w:val="0"/>
              <w:widowControl/>
              <w:suppressLineNumbers w:val="0"/>
              <w:spacing w:beforeAutospacing="0" w:afterAutospacing="0"/>
              <w:ind w:left="0" w:right="0"/>
              <w:jc w:val="center"/>
              <w:rPr>
                <w:rFonts w:hint="default"/>
                <w:b/>
                <w:bCs/>
                <w:sz w:val="20"/>
                <w:szCs w:val="20"/>
              </w:rPr>
            </w:pPr>
            <w:r>
              <w:rPr>
                <w:rFonts w:hint="default"/>
                <w:b/>
                <w:bCs/>
                <w:sz w:val="20"/>
                <w:szCs w:val="20"/>
              </w:rPr>
              <w:t>[90%tile]</w:t>
            </w:r>
          </w:p>
        </w:tc>
        <w:tc>
          <w:tcPr>
            <w:tcW w:w="1707" w:type="dxa"/>
          </w:tcPr>
          <w:p>
            <w:pPr>
              <w:keepNext w:val="0"/>
              <w:keepLines w:val="0"/>
              <w:widowControl/>
              <w:suppressLineNumbers w:val="0"/>
              <w:spacing w:beforeAutospacing="0" w:afterAutospacing="0"/>
              <w:ind w:left="0" w:right="0"/>
              <w:jc w:val="center"/>
              <w:rPr>
                <w:rFonts w:hint="default"/>
                <w:b/>
                <w:bCs/>
                <w:sz w:val="20"/>
                <w:szCs w:val="20"/>
              </w:rPr>
            </w:pPr>
            <w:r>
              <w:rPr>
                <w:rFonts w:hint="default"/>
                <w:b/>
                <w:bCs/>
                <w:sz w:val="20"/>
                <w:szCs w:val="20"/>
              </w:rPr>
              <w:t>Other assumptions/metrics can be reported by companies</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413" w:hRule="atLeast"/>
        </w:trPr>
        <w:tc>
          <w:tcPr>
            <w:tcW w:w="1022" w:type="dxa"/>
          </w:tcPr>
          <w:p>
            <w:pPr>
              <w:keepNext w:val="0"/>
              <w:keepLines w:val="0"/>
              <w:widowControl/>
              <w:suppressLineNumbers w:val="0"/>
              <w:spacing w:beforeAutospacing="0" w:afterAutospacing="0"/>
              <w:ind w:left="0" w:right="0"/>
              <w:rPr>
                <w:rFonts w:hint="default" w:eastAsia="宋体"/>
                <w:sz w:val="20"/>
                <w:szCs w:val="20"/>
                <w:lang w:val="en-US" w:eastAsia="zh-CN"/>
              </w:rPr>
            </w:pPr>
            <w:r>
              <w:rPr>
                <w:rFonts w:hint="eastAsia"/>
                <w:sz w:val="20"/>
                <w:szCs w:val="20"/>
                <w:lang w:val="en-US" w:eastAsia="zh-CN"/>
              </w:rPr>
              <w:t>3 midambles</w:t>
            </w:r>
          </w:p>
        </w:tc>
        <w:tc>
          <w:tcPr>
            <w:tcW w:w="1146" w:type="dxa"/>
          </w:tcPr>
          <w:p>
            <w:pPr>
              <w:keepNext w:val="0"/>
              <w:keepLines w:val="0"/>
              <w:widowControl/>
              <w:suppressLineNumbers w:val="0"/>
              <w:spacing w:beforeAutospacing="0" w:afterAutospacing="0"/>
              <w:ind w:left="0" w:right="0"/>
              <w:rPr>
                <w:rFonts w:hint="default" w:eastAsia="宋体"/>
                <w:sz w:val="20"/>
                <w:szCs w:val="20"/>
                <w:lang w:val="en-US" w:eastAsia="zh-CN"/>
              </w:rPr>
            </w:pPr>
            <w:r>
              <w:rPr>
                <w:rFonts w:hint="eastAsia"/>
                <w:sz w:val="20"/>
                <w:szCs w:val="20"/>
                <w:lang w:val="en-US" w:eastAsia="zh-CN"/>
              </w:rPr>
              <w:t>[250 500 750]bits</w:t>
            </w:r>
          </w:p>
        </w:tc>
        <w:tc>
          <w:tcPr>
            <w:tcW w:w="910" w:type="dxa"/>
          </w:tcPr>
          <w:p>
            <w:pPr>
              <w:keepNext w:val="0"/>
              <w:keepLines w:val="0"/>
              <w:widowControl/>
              <w:suppressLineNumbers w:val="0"/>
              <w:spacing w:beforeAutospacing="0" w:afterAutospacing="0"/>
              <w:ind w:left="0" w:right="0"/>
              <w:rPr>
                <w:rFonts w:hint="default" w:eastAsia="宋体"/>
                <w:sz w:val="20"/>
                <w:szCs w:val="20"/>
                <w:lang w:val="en-US" w:eastAsia="zh-CN"/>
              </w:rPr>
            </w:pPr>
            <w:r>
              <w:rPr>
                <w:rFonts w:hint="eastAsia"/>
                <w:sz w:val="20"/>
                <w:szCs w:val="20"/>
                <w:lang w:val="en-US" w:eastAsia="zh-CN"/>
              </w:rPr>
              <w:t>golay</w:t>
            </w:r>
          </w:p>
        </w:tc>
        <w:tc>
          <w:tcPr>
            <w:tcW w:w="910" w:type="dxa"/>
          </w:tcPr>
          <w:p>
            <w:pPr>
              <w:keepNext w:val="0"/>
              <w:keepLines w:val="0"/>
              <w:widowControl/>
              <w:suppressLineNumbers w:val="0"/>
              <w:spacing w:beforeAutospacing="0" w:afterAutospacing="0"/>
              <w:ind w:left="0" w:right="0"/>
              <w:rPr>
                <w:rFonts w:hint="default" w:eastAsia="宋体"/>
                <w:sz w:val="20"/>
                <w:szCs w:val="20"/>
                <w:lang w:val="en-US" w:eastAsia="zh-CN"/>
              </w:rPr>
            </w:pPr>
            <w:r>
              <w:rPr>
                <w:rFonts w:hint="eastAsia"/>
                <w:sz w:val="20"/>
                <w:szCs w:val="20"/>
                <w:lang w:val="en-US" w:eastAsia="zh-CN"/>
              </w:rPr>
              <w:t>64bits</w:t>
            </w:r>
          </w:p>
        </w:tc>
        <w:tc>
          <w:tcPr>
            <w:tcW w:w="1222" w:type="dxa"/>
          </w:tcPr>
          <w:p>
            <w:pPr>
              <w:keepNext w:val="0"/>
              <w:keepLines w:val="0"/>
              <w:widowControl/>
              <w:suppressLineNumbers w:val="0"/>
              <w:spacing w:beforeAutospacing="0" w:afterAutospacing="0"/>
              <w:ind w:left="0" w:right="0"/>
              <w:rPr>
                <w:rFonts w:hint="eastAsia"/>
                <w:sz w:val="20"/>
                <w:szCs w:val="20"/>
                <w:lang w:val="en-US" w:eastAsia="zh-CN"/>
              </w:rPr>
            </w:pPr>
            <w:r>
              <w:rPr>
                <w:rFonts w:hint="eastAsia"/>
                <w:sz w:val="20"/>
                <w:szCs w:val="20"/>
                <w:lang w:val="en-US" w:eastAsia="zh-CN"/>
              </w:rPr>
              <w:t>1000bits</w:t>
            </w:r>
          </w:p>
          <w:p>
            <w:pPr>
              <w:keepNext w:val="0"/>
              <w:keepLines w:val="0"/>
              <w:widowControl/>
              <w:suppressLineNumbers w:val="0"/>
              <w:spacing w:beforeAutospacing="0" w:afterAutospacing="0"/>
              <w:ind w:left="0" w:right="0"/>
              <w:rPr>
                <w:rFonts w:hint="default"/>
                <w:sz w:val="20"/>
                <w:szCs w:val="20"/>
                <w:lang w:val="en-US" w:eastAsia="zh-CN"/>
              </w:rPr>
            </w:pPr>
            <w:r>
              <w:rPr>
                <w:rFonts w:hint="eastAsia"/>
                <w:sz w:val="20"/>
                <w:szCs w:val="20"/>
                <w:lang w:val="en-US" w:eastAsia="zh-CN"/>
              </w:rPr>
              <w:t>1kbps</w:t>
            </w:r>
          </w:p>
        </w:tc>
        <w:tc>
          <w:tcPr>
            <w:tcW w:w="897" w:type="dxa"/>
          </w:tcPr>
          <w:p>
            <w:pPr>
              <w:keepNext w:val="0"/>
              <w:keepLines w:val="0"/>
              <w:widowControl/>
              <w:suppressLineNumbers w:val="0"/>
              <w:spacing w:beforeAutospacing="0" w:afterAutospacing="0"/>
              <w:ind w:left="0" w:right="0"/>
              <w:rPr>
                <w:rFonts w:hint="eastAsia" w:eastAsia="宋体"/>
                <w:sz w:val="20"/>
                <w:szCs w:val="20"/>
                <w:lang w:val="en-US" w:eastAsia="zh-CN"/>
              </w:rPr>
            </w:pPr>
            <w:r>
              <w:rPr>
                <w:rFonts w:hint="eastAsia"/>
                <w:sz w:val="20"/>
                <w:szCs w:val="20"/>
                <w:lang w:val="en-US" w:eastAsia="zh-CN"/>
              </w:rPr>
              <w:t>/</w:t>
            </w:r>
          </w:p>
        </w:tc>
        <w:tc>
          <w:tcPr>
            <w:tcW w:w="897" w:type="dxa"/>
          </w:tcPr>
          <w:p>
            <w:pPr>
              <w:keepNext w:val="0"/>
              <w:keepLines w:val="0"/>
              <w:widowControl/>
              <w:suppressLineNumbers w:val="0"/>
              <w:spacing w:beforeAutospacing="0" w:afterAutospacing="0"/>
              <w:ind w:left="0" w:right="0"/>
              <w:rPr>
                <w:rFonts w:hint="default" w:eastAsia="宋体"/>
                <w:sz w:val="20"/>
                <w:szCs w:val="20"/>
                <w:lang w:val="en-US" w:eastAsia="zh-CN"/>
              </w:rPr>
            </w:pPr>
            <w:r>
              <w:rPr>
                <w:rFonts w:hint="eastAsia"/>
                <w:sz w:val="20"/>
                <w:szCs w:val="20"/>
                <w:lang w:val="en-US" w:eastAsia="zh-CN"/>
              </w:rPr>
              <w:t>6dB</w:t>
            </w:r>
          </w:p>
        </w:tc>
        <w:tc>
          <w:tcPr>
            <w:tcW w:w="1165" w:type="dxa"/>
          </w:tcPr>
          <w:p>
            <w:pPr>
              <w:keepNext w:val="0"/>
              <w:keepLines w:val="0"/>
              <w:widowControl/>
              <w:suppressLineNumbers w:val="0"/>
              <w:spacing w:beforeAutospacing="0" w:afterAutospacing="0"/>
              <w:ind w:left="0" w:right="0"/>
              <w:rPr>
                <w:rFonts w:hint="default"/>
                <w:sz w:val="20"/>
                <w:szCs w:val="20"/>
              </w:rPr>
            </w:pPr>
          </w:p>
        </w:tc>
        <w:tc>
          <w:tcPr>
            <w:tcW w:w="1707" w:type="dxa"/>
          </w:tcPr>
          <w:p>
            <w:pPr>
              <w:keepNext w:val="0"/>
              <w:keepLines w:val="0"/>
              <w:widowControl/>
              <w:suppressLineNumbers w:val="0"/>
              <w:spacing w:beforeAutospacing="0" w:afterAutospacing="0"/>
              <w:ind w:left="0" w:right="0"/>
              <w:rPr>
                <w:rFonts w:hint="default"/>
                <w:sz w:val="20"/>
                <w:szCs w:val="20"/>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413" w:hRule="atLeast"/>
        </w:trPr>
        <w:tc>
          <w:tcPr>
            <w:tcW w:w="1022"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3 midambles</w:t>
            </w:r>
          </w:p>
        </w:tc>
        <w:tc>
          <w:tcPr>
            <w:tcW w:w="1146"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[300 600 900]bits</w:t>
            </w:r>
          </w:p>
        </w:tc>
        <w:tc>
          <w:tcPr>
            <w:tcW w:w="910"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golay</w:t>
            </w:r>
          </w:p>
        </w:tc>
        <w:tc>
          <w:tcPr>
            <w:tcW w:w="910"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64bits</w:t>
            </w:r>
          </w:p>
        </w:tc>
        <w:tc>
          <w:tcPr>
            <w:tcW w:w="1222" w:type="dxa"/>
            <w:vAlign w:val="top"/>
          </w:tcPr>
          <w:p>
            <w:pPr>
              <w:keepNext w:val="0"/>
              <w:keepLines w:val="0"/>
              <w:widowControl/>
              <w:suppressLineNumbers w:val="0"/>
              <w:spacing w:beforeAutospacing="0" w:afterAutospacing="0"/>
              <w:ind w:left="0" w:right="0"/>
              <w:rPr>
                <w:rFonts w:hint="eastAsia"/>
                <w:sz w:val="20"/>
                <w:szCs w:val="20"/>
                <w:lang w:val="en-US" w:eastAsia="zh-CN"/>
              </w:rPr>
            </w:pPr>
            <w:r>
              <w:rPr>
                <w:rFonts w:hint="eastAsia"/>
                <w:sz w:val="20"/>
                <w:szCs w:val="20"/>
                <w:lang w:val="en-US" w:eastAsia="zh-CN"/>
              </w:rPr>
              <w:t>1000bits</w:t>
            </w:r>
          </w:p>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1kbps</w:t>
            </w:r>
          </w:p>
        </w:tc>
        <w:tc>
          <w:tcPr>
            <w:tcW w:w="897" w:type="dxa"/>
          </w:tcPr>
          <w:p>
            <w:pPr>
              <w:keepNext w:val="0"/>
              <w:keepLines w:val="0"/>
              <w:widowControl/>
              <w:suppressLineNumbers w:val="0"/>
              <w:spacing w:beforeAutospacing="0" w:afterAutospacing="0"/>
              <w:ind w:left="0" w:right="0"/>
              <w:rPr>
                <w:rFonts w:hint="eastAsia" w:eastAsia="宋体"/>
                <w:sz w:val="20"/>
                <w:szCs w:val="20"/>
                <w:lang w:val="en-US" w:eastAsia="zh-CN"/>
              </w:rPr>
            </w:pPr>
            <w:r>
              <w:rPr>
                <w:rFonts w:hint="eastAsia"/>
                <w:sz w:val="20"/>
                <w:szCs w:val="20"/>
                <w:lang w:val="en-US" w:eastAsia="zh-CN"/>
              </w:rPr>
              <w:t>/</w:t>
            </w:r>
          </w:p>
        </w:tc>
        <w:tc>
          <w:tcPr>
            <w:tcW w:w="897" w:type="dxa"/>
          </w:tcPr>
          <w:p>
            <w:pPr>
              <w:keepNext w:val="0"/>
              <w:keepLines w:val="0"/>
              <w:widowControl/>
              <w:suppressLineNumbers w:val="0"/>
              <w:spacing w:beforeAutospacing="0" w:afterAutospacing="0"/>
              <w:ind w:left="0" w:right="0"/>
              <w:rPr>
                <w:rFonts w:hint="default" w:eastAsia="宋体"/>
                <w:sz w:val="20"/>
                <w:szCs w:val="20"/>
                <w:lang w:val="en-US" w:eastAsia="zh-CN"/>
              </w:rPr>
            </w:pPr>
            <w:r>
              <w:rPr>
                <w:rFonts w:hint="eastAsia"/>
                <w:sz w:val="20"/>
                <w:szCs w:val="20"/>
                <w:lang w:val="en-US" w:eastAsia="zh-CN"/>
              </w:rPr>
              <w:t>2.5dB</w:t>
            </w:r>
          </w:p>
        </w:tc>
        <w:tc>
          <w:tcPr>
            <w:tcW w:w="1165" w:type="dxa"/>
          </w:tcPr>
          <w:p>
            <w:pPr>
              <w:keepNext w:val="0"/>
              <w:keepLines w:val="0"/>
              <w:widowControl/>
              <w:suppressLineNumbers w:val="0"/>
              <w:spacing w:beforeAutospacing="0" w:afterAutospacing="0"/>
              <w:ind w:left="0" w:right="0"/>
              <w:rPr>
                <w:rFonts w:hint="default"/>
                <w:sz w:val="20"/>
                <w:szCs w:val="20"/>
              </w:rPr>
            </w:pPr>
          </w:p>
        </w:tc>
        <w:tc>
          <w:tcPr>
            <w:tcW w:w="1707" w:type="dxa"/>
          </w:tcPr>
          <w:p>
            <w:pPr>
              <w:keepNext w:val="0"/>
              <w:keepLines w:val="0"/>
              <w:widowControl/>
              <w:suppressLineNumbers w:val="0"/>
              <w:spacing w:beforeAutospacing="0" w:afterAutospacing="0"/>
              <w:ind w:left="0" w:right="0"/>
              <w:rPr>
                <w:rFonts w:hint="default"/>
                <w:sz w:val="20"/>
                <w:szCs w:val="20"/>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413" w:hRule="atLeast"/>
        </w:trPr>
        <w:tc>
          <w:tcPr>
            <w:tcW w:w="1022"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4 midambles</w:t>
            </w:r>
          </w:p>
        </w:tc>
        <w:tc>
          <w:tcPr>
            <w:tcW w:w="1146"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[200 400 600 800]bits</w:t>
            </w:r>
          </w:p>
        </w:tc>
        <w:tc>
          <w:tcPr>
            <w:tcW w:w="910"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golay</w:t>
            </w:r>
          </w:p>
        </w:tc>
        <w:tc>
          <w:tcPr>
            <w:tcW w:w="910"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64bits</w:t>
            </w:r>
          </w:p>
        </w:tc>
        <w:tc>
          <w:tcPr>
            <w:tcW w:w="1222" w:type="dxa"/>
            <w:vAlign w:val="top"/>
          </w:tcPr>
          <w:p>
            <w:pPr>
              <w:keepNext w:val="0"/>
              <w:keepLines w:val="0"/>
              <w:widowControl/>
              <w:suppressLineNumbers w:val="0"/>
              <w:spacing w:beforeAutospacing="0" w:afterAutospacing="0"/>
              <w:ind w:left="0" w:right="0"/>
              <w:rPr>
                <w:rFonts w:hint="eastAsia"/>
                <w:sz w:val="20"/>
                <w:szCs w:val="20"/>
                <w:lang w:val="en-US" w:eastAsia="zh-CN"/>
              </w:rPr>
            </w:pPr>
            <w:r>
              <w:rPr>
                <w:rFonts w:hint="eastAsia"/>
                <w:sz w:val="20"/>
                <w:szCs w:val="20"/>
                <w:lang w:val="en-US" w:eastAsia="zh-CN"/>
              </w:rPr>
              <w:t>1000bits</w:t>
            </w:r>
          </w:p>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1kbps</w:t>
            </w:r>
          </w:p>
        </w:tc>
        <w:tc>
          <w:tcPr>
            <w:tcW w:w="897" w:type="dxa"/>
          </w:tcPr>
          <w:p>
            <w:pPr>
              <w:keepNext w:val="0"/>
              <w:keepLines w:val="0"/>
              <w:widowControl/>
              <w:suppressLineNumbers w:val="0"/>
              <w:spacing w:beforeAutospacing="0" w:afterAutospacing="0"/>
              <w:ind w:left="0" w:right="0"/>
              <w:rPr>
                <w:rFonts w:hint="eastAsia" w:eastAsia="宋体"/>
                <w:sz w:val="20"/>
                <w:szCs w:val="20"/>
                <w:lang w:val="en-US" w:eastAsia="zh-CN"/>
              </w:rPr>
            </w:pPr>
            <w:r>
              <w:rPr>
                <w:rFonts w:hint="eastAsia"/>
                <w:sz w:val="20"/>
                <w:szCs w:val="20"/>
                <w:lang w:val="en-US" w:eastAsia="zh-CN"/>
              </w:rPr>
              <w:t>/</w:t>
            </w:r>
          </w:p>
        </w:tc>
        <w:tc>
          <w:tcPr>
            <w:tcW w:w="897" w:type="dxa"/>
          </w:tcPr>
          <w:p>
            <w:pPr>
              <w:keepNext w:val="0"/>
              <w:keepLines w:val="0"/>
              <w:widowControl/>
              <w:suppressLineNumbers w:val="0"/>
              <w:spacing w:beforeAutospacing="0" w:afterAutospacing="0"/>
              <w:ind w:left="0" w:right="0"/>
              <w:rPr>
                <w:rFonts w:hint="default" w:eastAsia="宋体"/>
                <w:sz w:val="20"/>
                <w:szCs w:val="20"/>
                <w:lang w:val="en-US" w:eastAsia="zh-CN"/>
              </w:rPr>
            </w:pPr>
            <w:r>
              <w:rPr>
                <w:rFonts w:hint="eastAsia"/>
                <w:sz w:val="20"/>
                <w:szCs w:val="20"/>
                <w:lang w:val="en-US" w:eastAsia="zh-CN"/>
              </w:rPr>
              <w:t>2.5dB</w:t>
            </w:r>
          </w:p>
        </w:tc>
        <w:tc>
          <w:tcPr>
            <w:tcW w:w="1165" w:type="dxa"/>
          </w:tcPr>
          <w:p>
            <w:pPr>
              <w:keepNext w:val="0"/>
              <w:keepLines w:val="0"/>
              <w:widowControl/>
              <w:suppressLineNumbers w:val="0"/>
              <w:spacing w:beforeAutospacing="0" w:afterAutospacing="0"/>
              <w:ind w:left="0" w:right="0"/>
              <w:rPr>
                <w:rFonts w:hint="default"/>
                <w:sz w:val="20"/>
                <w:szCs w:val="20"/>
              </w:rPr>
            </w:pPr>
          </w:p>
        </w:tc>
        <w:tc>
          <w:tcPr>
            <w:tcW w:w="1707" w:type="dxa"/>
          </w:tcPr>
          <w:p>
            <w:pPr>
              <w:keepNext w:val="0"/>
              <w:keepLines w:val="0"/>
              <w:widowControl/>
              <w:suppressLineNumbers w:val="0"/>
              <w:spacing w:beforeAutospacing="0" w:afterAutospacing="0"/>
              <w:ind w:left="0" w:right="0"/>
              <w:rPr>
                <w:rFonts w:hint="default"/>
                <w:sz w:val="20"/>
                <w:szCs w:val="20"/>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413" w:hRule="atLeast"/>
        </w:trPr>
        <w:tc>
          <w:tcPr>
            <w:tcW w:w="1022" w:type="dxa"/>
            <w:vAlign w:val="top"/>
          </w:tcPr>
          <w:p>
            <w:pPr>
              <w:keepNext w:val="0"/>
              <w:keepLines w:val="0"/>
              <w:widowControl/>
              <w:suppressLineNumbers w:val="0"/>
              <w:spacing w:beforeAutospacing="0" w:afterAutospacing="0"/>
              <w:ind w:left="0" w:right="0"/>
              <w:rPr>
                <w:rFonts w:hint="default"/>
                <w:sz w:val="20"/>
                <w:szCs w:val="20"/>
                <w:lang w:val="en-US" w:eastAsia="zh-CN"/>
              </w:rPr>
            </w:pPr>
            <w:r>
              <w:rPr>
                <w:rFonts w:hint="eastAsia"/>
                <w:sz w:val="20"/>
                <w:szCs w:val="20"/>
                <w:lang w:val="en-US" w:eastAsia="zh-CN"/>
              </w:rPr>
              <w:t>1 midamble</w:t>
            </w:r>
          </w:p>
        </w:tc>
        <w:tc>
          <w:tcPr>
            <w:tcW w:w="1146" w:type="dxa"/>
            <w:vAlign w:val="top"/>
          </w:tcPr>
          <w:p>
            <w:pPr>
              <w:keepNext w:val="0"/>
              <w:keepLines w:val="0"/>
              <w:widowControl/>
              <w:suppressLineNumbers w:val="0"/>
              <w:spacing w:beforeAutospacing="0" w:afterAutospacing="0"/>
              <w:ind w:left="0" w:right="0"/>
              <w:rPr>
                <w:rFonts w:hint="default"/>
                <w:sz w:val="20"/>
                <w:szCs w:val="20"/>
                <w:lang w:val="en-US" w:eastAsia="zh-CN"/>
              </w:rPr>
            </w:pPr>
            <w:r>
              <w:rPr>
                <w:rFonts w:hint="eastAsia"/>
                <w:sz w:val="20"/>
                <w:szCs w:val="20"/>
                <w:lang w:val="en-US" w:eastAsia="zh-CN"/>
              </w:rPr>
              <w:t>48bits</w:t>
            </w:r>
          </w:p>
        </w:tc>
        <w:tc>
          <w:tcPr>
            <w:tcW w:w="910" w:type="dxa"/>
            <w:vAlign w:val="top"/>
          </w:tcPr>
          <w:p>
            <w:pPr>
              <w:keepNext w:val="0"/>
              <w:keepLines w:val="0"/>
              <w:widowControl/>
              <w:suppressLineNumbers w:val="0"/>
              <w:spacing w:beforeAutospacing="0" w:afterAutospacing="0"/>
              <w:ind w:left="0" w:right="0"/>
              <w:rPr>
                <w:rFonts w:hint="default"/>
                <w:sz w:val="20"/>
                <w:szCs w:val="20"/>
                <w:lang w:val="en-US" w:eastAsia="zh-CN"/>
              </w:rPr>
            </w:pPr>
            <w:r>
              <w:rPr>
                <w:rFonts w:hint="eastAsia"/>
                <w:sz w:val="20"/>
                <w:szCs w:val="20"/>
                <w:lang w:val="en-US" w:eastAsia="zh-CN"/>
              </w:rPr>
              <w:t>golay</w:t>
            </w:r>
          </w:p>
        </w:tc>
        <w:tc>
          <w:tcPr>
            <w:tcW w:w="910" w:type="dxa"/>
            <w:vAlign w:val="top"/>
          </w:tcPr>
          <w:p>
            <w:pPr>
              <w:keepNext w:val="0"/>
              <w:keepLines w:val="0"/>
              <w:widowControl/>
              <w:suppressLineNumbers w:val="0"/>
              <w:spacing w:beforeAutospacing="0" w:afterAutospacing="0"/>
              <w:ind w:left="0" w:right="0"/>
              <w:rPr>
                <w:rFonts w:hint="default"/>
                <w:sz w:val="20"/>
                <w:szCs w:val="20"/>
                <w:lang w:val="en-US" w:eastAsia="zh-CN"/>
              </w:rPr>
            </w:pPr>
            <w:r>
              <w:rPr>
                <w:rFonts w:hint="eastAsia"/>
                <w:sz w:val="20"/>
                <w:szCs w:val="20"/>
                <w:lang w:val="en-US" w:eastAsia="zh-CN"/>
              </w:rPr>
              <w:t>32bits</w:t>
            </w:r>
          </w:p>
        </w:tc>
        <w:tc>
          <w:tcPr>
            <w:tcW w:w="1222" w:type="dxa"/>
            <w:vAlign w:val="top"/>
          </w:tcPr>
          <w:p>
            <w:pPr>
              <w:keepNext w:val="0"/>
              <w:keepLines w:val="0"/>
              <w:widowControl/>
              <w:suppressLineNumbers w:val="0"/>
              <w:spacing w:beforeAutospacing="0" w:afterAutospacing="0"/>
              <w:ind w:left="0" w:right="0"/>
              <w:rPr>
                <w:rFonts w:hint="eastAsia"/>
                <w:sz w:val="20"/>
                <w:szCs w:val="20"/>
                <w:lang w:val="en-US" w:eastAsia="zh-CN"/>
              </w:rPr>
            </w:pPr>
            <w:r>
              <w:rPr>
                <w:rFonts w:hint="eastAsia"/>
                <w:sz w:val="20"/>
                <w:szCs w:val="20"/>
                <w:lang w:val="en-US" w:eastAsia="zh-CN"/>
              </w:rPr>
              <w:t>96bits</w:t>
            </w:r>
          </w:p>
          <w:p>
            <w:pPr>
              <w:keepNext w:val="0"/>
              <w:keepLines w:val="0"/>
              <w:widowControl/>
              <w:suppressLineNumbers w:val="0"/>
              <w:spacing w:beforeAutospacing="0" w:afterAutospacing="0"/>
              <w:ind w:left="0" w:right="0"/>
              <w:rPr>
                <w:rFonts w:hint="default"/>
                <w:sz w:val="20"/>
                <w:szCs w:val="20"/>
                <w:lang w:val="en-US" w:eastAsia="zh-CN"/>
              </w:rPr>
            </w:pPr>
            <w:r>
              <w:rPr>
                <w:rFonts w:hint="eastAsia"/>
                <w:sz w:val="20"/>
                <w:szCs w:val="20"/>
                <w:lang w:val="en-US" w:eastAsia="zh-CN"/>
              </w:rPr>
              <w:t>1kbps</w:t>
            </w:r>
          </w:p>
        </w:tc>
        <w:tc>
          <w:tcPr>
            <w:tcW w:w="897" w:type="dxa"/>
          </w:tcPr>
          <w:p>
            <w:pPr>
              <w:keepNext w:val="0"/>
              <w:keepLines w:val="0"/>
              <w:widowControl/>
              <w:suppressLineNumbers w:val="0"/>
              <w:spacing w:beforeAutospacing="0" w:afterAutospacing="0"/>
              <w:ind w:left="0" w:right="0"/>
              <w:rPr>
                <w:rFonts w:hint="default"/>
                <w:sz w:val="20"/>
                <w:szCs w:val="20"/>
                <w:lang w:val="en-US" w:eastAsia="zh-CN"/>
              </w:rPr>
            </w:pPr>
            <w:r>
              <w:rPr>
                <w:rFonts w:hint="eastAsia"/>
                <w:sz w:val="20"/>
                <w:szCs w:val="20"/>
                <w:lang w:val="en-US" w:eastAsia="zh-CN"/>
              </w:rPr>
              <w:t>4dB</w:t>
            </w:r>
          </w:p>
        </w:tc>
        <w:tc>
          <w:tcPr>
            <w:tcW w:w="897" w:type="dxa"/>
          </w:tcPr>
          <w:p>
            <w:pPr>
              <w:keepNext w:val="0"/>
              <w:keepLines w:val="0"/>
              <w:widowControl/>
              <w:suppressLineNumbers w:val="0"/>
              <w:spacing w:beforeAutospacing="0" w:afterAutospacing="0"/>
              <w:ind w:left="0" w:right="0"/>
              <w:rPr>
                <w:rFonts w:hint="default"/>
                <w:sz w:val="20"/>
                <w:szCs w:val="20"/>
                <w:lang w:val="en-US" w:eastAsia="zh-CN"/>
              </w:rPr>
            </w:pPr>
            <w:r>
              <w:rPr>
                <w:rFonts w:hint="eastAsia"/>
                <w:sz w:val="20"/>
                <w:szCs w:val="20"/>
                <w:lang w:val="en-US" w:eastAsia="zh-CN"/>
              </w:rPr>
              <w:t>-2dB</w:t>
            </w:r>
          </w:p>
        </w:tc>
        <w:tc>
          <w:tcPr>
            <w:tcW w:w="1165" w:type="dxa"/>
          </w:tcPr>
          <w:p>
            <w:pPr>
              <w:keepNext w:val="0"/>
              <w:keepLines w:val="0"/>
              <w:widowControl/>
              <w:suppressLineNumbers w:val="0"/>
              <w:spacing w:beforeAutospacing="0" w:afterAutospacing="0"/>
              <w:ind w:left="0" w:right="0"/>
              <w:rPr>
                <w:rFonts w:hint="default"/>
                <w:sz w:val="20"/>
                <w:szCs w:val="20"/>
              </w:rPr>
            </w:pPr>
          </w:p>
        </w:tc>
        <w:tc>
          <w:tcPr>
            <w:tcW w:w="1707" w:type="dxa"/>
          </w:tcPr>
          <w:p>
            <w:pPr>
              <w:keepNext w:val="0"/>
              <w:keepLines w:val="0"/>
              <w:widowControl/>
              <w:suppressLineNumbers w:val="0"/>
              <w:spacing w:beforeAutospacing="0" w:afterAutospacing="0"/>
              <w:ind w:left="0" w:right="0"/>
              <w:rPr>
                <w:rFonts w:hint="default"/>
                <w:sz w:val="20"/>
                <w:szCs w:val="20"/>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413" w:hRule="atLeast"/>
        </w:trPr>
        <w:tc>
          <w:tcPr>
            <w:tcW w:w="1022"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1 midamble</w:t>
            </w:r>
          </w:p>
        </w:tc>
        <w:tc>
          <w:tcPr>
            <w:tcW w:w="1146"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96bits</w:t>
            </w:r>
          </w:p>
        </w:tc>
        <w:tc>
          <w:tcPr>
            <w:tcW w:w="910"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golay</w:t>
            </w:r>
          </w:p>
        </w:tc>
        <w:tc>
          <w:tcPr>
            <w:tcW w:w="910"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32bits</w:t>
            </w:r>
          </w:p>
        </w:tc>
        <w:tc>
          <w:tcPr>
            <w:tcW w:w="1222" w:type="dxa"/>
            <w:vAlign w:val="top"/>
          </w:tcPr>
          <w:p>
            <w:pPr>
              <w:keepNext w:val="0"/>
              <w:keepLines w:val="0"/>
              <w:widowControl/>
              <w:suppressLineNumbers w:val="0"/>
              <w:spacing w:beforeAutospacing="0" w:afterAutospacing="0"/>
              <w:ind w:left="0" w:right="0"/>
              <w:rPr>
                <w:rFonts w:hint="eastAsia"/>
                <w:sz w:val="20"/>
                <w:szCs w:val="20"/>
                <w:lang w:val="en-US" w:eastAsia="zh-CN"/>
              </w:rPr>
            </w:pPr>
            <w:r>
              <w:rPr>
                <w:rFonts w:hint="eastAsia"/>
                <w:sz w:val="20"/>
                <w:szCs w:val="20"/>
                <w:lang w:val="en-US" w:eastAsia="zh-CN"/>
              </w:rPr>
              <w:t>96bits</w:t>
            </w:r>
          </w:p>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1kbps</w:t>
            </w:r>
          </w:p>
        </w:tc>
        <w:tc>
          <w:tcPr>
            <w:tcW w:w="897"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2.2B</w:t>
            </w:r>
          </w:p>
        </w:tc>
        <w:tc>
          <w:tcPr>
            <w:tcW w:w="897"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-3dB</w:t>
            </w:r>
          </w:p>
        </w:tc>
        <w:tc>
          <w:tcPr>
            <w:tcW w:w="1165" w:type="dxa"/>
          </w:tcPr>
          <w:p>
            <w:pPr>
              <w:keepNext w:val="0"/>
              <w:keepLines w:val="0"/>
              <w:widowControl/>
              <w:suppressLineNumbers w:val="0"/>
              <w:spacing w:beforeAutospacing="0" w:afterAutospacing="0"/>
              <w:ind w:left="0" w:right="0"/>
              <w:rPr>
                <w:rFonts w:hint="default"/>
                <w:sz w:val="20"/>
                <w:szCs w:val="20"/>
              </w:rPr>
            </w:pPr>
          </w:p>
        </w:tc>
        <w:tc>
          <w:tcPr>
            <w:tcW w:w="1707" w:type="dxa"/>
          </w:tcPr>
          <w:p>
            <w:pPr>
              <w:keepNext w:val="0"/>
              <w:keepLines w:val="0"/>
              <w:widowControl/>
              <w:suppressLineNumbers w:val="0"/>
              <w:spacing w:beforeAutospacing="0" w:afterAutospacing="0"/>
              <w:ind w:left="0" w:right="0"/>
              <w:rPr>
                <w:rFonts w:hint="default"/>
                <w:sz w:val="20"/>
                <w:szCs w:val="20"/>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413" w:hRule="atLeast"/>
        </w:trPr>
        <w:tc>
          <w:tcPr>
            <w:tcW w:w="1022"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1 midamble</w:t>
            </w:r>
          </w:p>
        </w:tc>
        <w:tc>
          <w:tcPr>
            <w:tcW w:w="1146" w:type="dxa"/>
            <w:vAlign w:val="top"/>
          </w:tcPr>
          <w:p>
            <w:pPr>
              <w:keepNext w:val="0"/>
              <w:keepLines w:val="0"/>
              <w:widowControl/>
              <w:suppressLineNumbers w:val="0"/>
              <w:spacing w:beforeAutospacing="0" w:afterAutospacing="0"/>
              <w:ind w:left="0" w:right="0"/>
              <w:rPr>
                <w:rFonts w:hint="default" w:ascii="Times New Roman" w:hAnsi="Times New Roman" w:eastAsia="宋体" w:cs="Times New Roman"/>
                <w:kern w:val="2"/>
                <w:sz w:val="20"/>
                <w:szCs w:val="20"/>
                <w:highlight w:val="none"/>
                <w:lang w:val="en-US" w:eastAsia="zh-CN" w:bidi="ar-SA"/>
              </w:rPr>
            </w:pPr>
            <w:r>
              <w:rPr>
                <w:rFonts w:hint="eastAsia"/>
                <w:sz w:val="20"/>
                <w:szCs w:val="20"/>
                <w:highlight w:val="none"/>
                <w:lang w:val="en-US" w:eastAsia="zh-CN"/>
              </w:rPr>
              <w:t>48bits</w:t>
            </w:r>
          </w:p>
        </w:tc>
        <w:tc>
          <w:tcPr>
            <w:tcW w:w="910" w:type="dxa"/>
            <w:vAlign w:val="top"/>
          </w:tcPr>
          <w:p>
            <w:pPr>
              <w:keepNext w:val="0"/>
              <w:keepLines w:val="0"/>
              <w:widowControl/>
              <w:suppressLineNumbers w:val="0"/>
              <w:spacing w:beforeAutospacing="0" w:afterAutospacing="0"/>
              <w:ind w:left="0" w:right="0"/>
              <w:rPr>
                <w:rFonts w:hint="default" w:ascii="Times New Roman" w:hAnsi="Times New Roman" w:eastAsia="宋体" w:cs="Times New Roman"/>
                <w:kern w:val="2"/>
                <w:sz w:val="20"/>
                <w:szCs w:val="20"/>
                <w:highlight w:val="none"/>
                <w:lang w:val="en-US" w:eastAsia="zh-CN" w:bidi="ar-SA"/>
              </w:rPr>
            </w:pPr>
            <w:r>
              <w:rPr>
                <w:rFonts w:hint="eastAsia"/>
                <w:sz w:val="20"/>
                <w:szCs w:val="20"/>
                <w:highlight w:val="none"/>
                <w:lang w:val="en-US" w:eastAsia="zh-CN"/>
              </w:rPr>
              <w:t>golay</w:t>
            </w:r>
          </w:p>
        </w:tc>
        <w:tc>
          <w:tcPr>
            <w:tcW w:w="910" w:type="dxa"/>
            <w:vAlign w:val="top"/>
          </w:tcPr>
          <w:p>
            <w:pPr>
              <w:keepNext w:val="0"/>
              <w:keepLines w:val="0"/>
              <w:widowControl/>
              <w:suppressLineNumbers w:val="0"/>
              <w:spacing w:beforeAutospacing="0" w:afterAutospacing="0"/>
              <w:ind w:left="0" w:right="0"/>
              <w:rPr>
                <w:rFonts w:hint="default" w:ascii="Times New Roman" w:hAnsi="Times New Roman" w:eastAsia="宋体" w:cs="Times New Roman"/>
                <w:kern w:val="2"/>
                <w:sz w:val="20"/>
                <w:szCs w:val="20"/>
                <w:highlight w:val="none"/>
                <w:lang w:val="en-US" w:eastAsia="zh-CN" w:bidi="ar-SA"/>
              </w:rPr>
            </w:pPr>
            <w:r>
              <w:rPr>
                <w:rFonts w:hint="eastAsia"/>
                <w:sz w:val="20"/>
                <w:szCs w:val="20"/>
                <w:highlight w:val="none"/>
                <w:lang w:val="en-US" w:eastAsia="zh-CN"/>
              </w:rPr>
              <w:t>64bits</w:t>
            </w:r>
          </w:p>
        </w:tc>
        <w:tc>
          <w:tcPr>
            <w:tcW w:w="1222" w:type="dxa"/>
            <w:vAlign w:val="top"/>
          </w:tcPr>
          <w:p>
            <w:pPr>
              <w:keepNext w:val="0"/>
              <w:keepLines w:val="0"/>
              <w:widowControl/>
              <w:suppressLineNumbers w:val="0"/>
              <w:spacing w:beforeAutospacing="0" w:afterAutospacing="0"/>
              <w:ind w:left="0" w:right="0"/>
              <w:rPr>
                <w:rFonts w:hint="default"/>
                <w:sz w:val="20"/>
                <w:szCs w:val="20"/>
                <w:highlight w:val="none"/>
                <w:lang w:val="en-US" w:eastAsia="zh-CN"/>
              </w:rPr>
            </w:pPr>
            <w:r>
              <w:rPr>
                <w:rFonts w:hint="eastAsia"/>
                <w:sz w:val="20"/>
                <w:szCs w:val="20"/>
                <w:highlight w:val="none"/>
                <w:lang w:val="en-US" w:eastAsia="zh-CN"/>
              </w:rPr>
              <w:t>96bits</w:t>
            </w:r>
          </w:p>
          <w:p>
            <w:pPr>
              <w:keepNext w:val="0"/>
              <w:keepLines w:val="0"/>
              <w:widowControl/>
              <w:suppressLineNumbers w:val="0"/>
              <w:spacing w:beforeAutospacing="0" w:afterAutospacing="0"/>
              <w:ind w:left="0" w:right="0"/>
              <w:rPr>
                <w:rFonts w:hint="default" w:ascii="Times New Roman" w:hAnsi="Times New Roman" w:eastAsia="宋体" w:cs="Times New Roman"/>
                <w:kern w:val="2"/>
                <w:sz w:val="20"/>
                <w:szCs w:val="20"/>
                <w:highlight w:val="none"/>
                <w:lang w:val="en-US" w:eastAsia="zh-CN" w:bidi="ar-SA"/>
              </w:rPr>
            </w:pPr>
            <w:r>
              <w:rPr>
                <w:rFonts w:hint="eastAsia"/>
                <w:sz w:val="20"/>
                <w:szCs w:val="20"/>
                <w:highlight w:val="none"/>
                <w:lang w:val="en-US" w:eastAsia="zh-CN"/>
              </w:rPr>
              <w:t>1kbps</w:t>
            </w:r>
          </w:p>
        </w:tc>
        <w:tc>
          <w:tcPr>
            <w:tcW w:w="897" w:type="dxa"/>
            <w:vAlign w:val="top"/>
          </w:tcPr>
          <w:p>
            <w:pPr>
              <w:keepNext w:val="0"/>
              <w:keepLines w:val="0"/>
              <w:widowControl/>
              <w:suppressLineNumbers w:val="0"/>
              <w:spacing w:beforeAutospacing="0" w:afterAutospacing="0"/>
              <w:ind w:left="0" w:right="0"/>
              <w:rPr>
                <w:rFonts w:hint="default" w:ascii="Times New Roman" w:hAnsi="Times New Roman" w:eastAsia="宋体" w:cs="Times New Roman"/>
                <w:kern w:val="2"/>
                <w:sz w:val="20"/>
                <w:szCs w:val="20"/>
                <w:highlight w:val="none"/>
                <w:lang w:val="en-US" w:eastAsia="zh-CN" w:bidi="ar-SA"/>
              </w:rPr>
            </w:pPr>
            <w:r>
              <w:rPr>
                <w:rFonts w:hint="eastAsia"/>
                <w:sz w:val="20"/>
                <w:szCs w:val="20"/>
                <w:highlight w:val="none"/>
                <w:lang w:val="en-US" w:eastAsia="zh-CN"/>
              </w:rPr>
              <w:t>3.8dB</w:t>
            </w:r>
          </w:p>
        </w:tc>
        <w:tc>
          <w:tcPr>
            <w:tcW w:w="897" w:type="dxa"/>
            <w:vAlign w:val="top"/>
          </w:tcPr>
          <w:p>
            <w:pPr>
              <w:keepNext w:val="0"/>
              <w:keepLines w:val="0"/>
              <w:widowControl/>
              <w:suppressLineNumbers w:val="0"/>
              <w:spacing w:beforeAutospacing="0" w:afterAutospacing="0"/>
              <w:ind w:left="0" w:right="0"/>
              <w:rPr>
                <w:rFonts w:hint="default" w:ascii="Times New Roman" w:hAnsi="Times New Roman" w:eastAsia="宋体" w:cs="Times New Roman"/>
                <w:kern w:val="2"/>
                <w:sz w:val="20"/>
                <w:szCs w:val="20"/>
                <w:highlight w:val="none"/>
                <w:lang w:val="en-US" w:eastAsia="zh-CN" w:bidi="ar-SA"/>
              </w:rPr>
            </w:pPr>
            <w:r>
              <w:rPr>
                <w:rFonts w:hint="eastAsia"/>
                <w:sz w:val="20"/>
                <w:szCs w:val="20"/>
                <w:highlight w:val="none"/>
                <w:lang w:val="en-US" w:eastAsia="zh-CN"/>
              </w:rPr>
              <w:t>-3dB</w:t>
            </w:r>
          </w:p>
        </w:tc>
        <w:tc>
          <w:tcPr>
            <w:tcW w:w="1165" w:type="dxa"/>
          </w:tcPr>
          <w:p>
            <w:pPr>
              <w:keepNext w:val="0"/>
              <w:keepLines w:val="0"/>
              <w:widowControl/>
              <w:suppressLineNumbers w:val="0"/>
              <w:spacing w:beforeAutospacing="0" w:afterAutospacing="0"/>
              <w:ind w:left="0" w:right="0"/>
              <w:rPr>
                <w:rFonts w:hint="default"/>
                <w:sz w:val="20"/>
                <w:szCs w:val="20"/>
              </w:rPr>
            </w:pPr>
          </w:p>
        </w:tc>
        <w:tc>
          <w:tcPr>
            <w:tcW w:w="1707" w:type="dxa"/>
          </w:tcPr>
          <w:p>
            <w:pPr>
              <w:keepNext w:val="0"/>
              <w:keepLines w:val="0"/>
              <w:widowControl/>
              <w:suppressLineNumbers w:val="0"/>
              <w:spacing w:beforeAutospacing="0" w:afterAutospacing="0"/>
              <w:ind w:left="0" w:right="0"/>
              <w:rPr>
                <w:rFonts w:hint="default"/>
                <w:sz w:val="20"/>
                <w:szCs w:val="20"/>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413" w:hRule="atLeast"/>
        </w:trPr>
        <w:tc>
          <w:tcPr>
            <w:tcW w:w="1022"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1 midamble</w:t>
            </w:r>
          </w:p>
        </w:tc>
        <w:tc>
          <w:tcPr>
            <w:tcW w:w="1146" w:type="dxa"/>
            <w:vAlign w:val="top"/>
          </w:tcPr>
          <w:p>
            <w:pPr>
              <w:keepNext w:val="0"/>
              <w:keepLines w:val="0"/>
              <w:widowControl/>
              <w:suppressLineNumbers w:val="0"/>
              <w:spacing w:beforeAutospacing="0" w:afterAutospacing="0"/>
              <w:ind w:left="0" w:right="0"/>
              <w:rPr>
                <w:rFonts w:hint="default" w:ascii="Times New Roman" w:hAnsi="Times New Roman" w:eastAsia="宋体" w:cs="Times New Roman"/>
                <w:kern w:val="2"/>
                <w:sz w:val="20"/>
                <w:szCs w:val="20"/>
                <w:highlight w:val="none"/>
                <w:lang w:val="en-US" w:eastAsia="zh-CN" w:bidi="ar-SA"/>
              </w:rPr>
            </w:pPr>
            <w:r>
              <w:rPr>
                <w:rFonts w:hint="eastAsia"/>
                <w:sz w:val="20"/>
                <w:szCs w:val="20"/>
                <w:highlight w:val="none"/>
                <w:lang w:val="en-US" w:eastAsia="zh-CN"/>
              </w:rPr>
              <w:t>96bits</w:t>
            </w:r>
          </w:p>
        </w:tc>
        <w:tc>
          <w:tcPr>
            <w:tcW w:w="910" w:type="dxa"/>
            <w:vAlign w:val="top"/>
          </w:tcPr>
          <w:p>
            <w:pPr>
              <w:keepNext w:val="0"/>
              <w:keepLines w:val="0"/>
              <w:widowControl/>
              <w:suppressLineNumbers w:val="0"/>
              <w:spacing w:beforeAutospacing="0" w:afterAutospacing="0"/>
              <w:ind w:left="0" w:right="0"/>
              <w:rPr>
                <w:rFonts w:hint="default" w:ascii="Times New Roman" w:hAnsi="Times New Roman" w:eastAsia="宋体" w:cs="Times New Roman"/>
                <w:kern w:val="2"/>
                <w:sz w:val="20"/>
                <w:szCs w:val="20"/>
                <w:highlight w:val="none"/>
                <w:lang w:val="en-US" w:eastAsia="zh-CN" w:bidi="ar-SA"/>
              </w:rPr>
            </w:pPr>
            <w:r>
              <w:rPr>
                <w:rFonts w:hint="eastAsia"/>
                <w:sz w:val="20"/>
                <w:szCs w:val="20"/>
                <w:highlight w:val="none"/>
                <w:lang w:val="en-US" w:eastAsia="zh-CN"/>
              </w:rPr>
              <w:t>golay</w:t>
            </w:r>
          </w:p>
        </w:tc>
        <w:tc>
          <w:tcPr>
            <w:tcW w:w="910" w:type="dxa"/>
            <w:vAlign w:val="top"/>
          </w:tcPr>
          <w:p>
            <w:pPr>
              <w:keepNext w:val="0"/>
              <w:keepLines w:val="0"/>
              <w:widowControl/>
              <w:suppressLineNumbers w:val="0"/>
              <w:spacing w:beforeAutospacing="0" w:afterAutospacing="0"/>
              <w:ind w:left="0" w:right="0"/>
              <w:rPr>
                <w:rFonts w:hint="default" w:ascii="Times New Roman" w:hAnsi="Times New Roman" w:eastAsia="宋体" w:cs="Times New Roman"/>
                <w:kern w:val="2"/>
                <w:sz w:val="20"/>
                <w:szCs w:val="20"/>
                <w:highlight w:val="none"/>
                <w:lang w:val="en-US" w:eastAsia="zh-CN" w:bidi="ar-SA"/>
              </w:rPr>
            </w:pPr>
            <w:r>
              <w:rPr>
                <w:rFonts w:hint="eastAsia"/>
                <w:sz w:val="20"/>
                <w:szCs w:val="20"/>
                <w:highlight w:val="none"/>
                <w:lang w:val="en-US" w:eastAsia="zh-CN"/>
              </w:rPr>
              <w:t>64bits</w:t>
            </w:r>
          </w:p>
        </w:tc>
        <w:tc>
          <w:tcPr>
            <w:tcW w:w="1222" w:type="dxa"/>
            <w:vAlign w:val="top"/>
          </w:tcPr>
          <w:p>
            <w:pPr>
              <w:keepNext w:val="0"/>
              <w:keepLines w:val="0"/>
              <w:widowControl/>
              <w:suppressLineNumbers w:val="0"/>
              <w:spacing w:beforeAutospacing="0" w:afterAutospacing="0"/>
              <w:ind w:left="0" w:right="0"/>
              <w:rPr>
                <w:rFonts w:hint="default"/>
                <w:sz w:val="20"/>
                <w:szCs w:val="20"/>
                <w:highlight w:val="none"/>
                <w:lang w:val="en-US" w:eastAsia="zh-CN"/>
              </w:rPr>
            </w:pPr>
            <w:r>
              <w:rPr>
                <w:rFonts w:hint="eastAsia"/>
                <w:sz w:val="20"/>
                <w:szCs w:val="20"/>
                <w:highlight w:val="none"/>
                <w:lang w:val="en-US" w:eastAsia="zh-CN"/>
              </w:rPr>
              <w:t>96bits</w:t>
            </w:r>
          </w:p>
          <w:p>
            <w:pPr>
              <w:keepNext w:val="0"/>
              <w:keepLines w:val="0"/>
              <w:widowControl/>
              <w:suppressLineNumbers w:val="0"/>
              <w:spacing w:beforeAutospacing="0" w:afterAutospacing="0"/>
              <w:ind w:left="0" w:right="0"/>
              <w:rPr>
                <w:rFonts w:hint="default" w:ascii="Times New Roman" w:hAnsi="Times New Roman" w:eastAsia="宋体" w:cs="Times New Roman"/>
                <w:kern w:val="2"/>
                <w:sz w:val="20"/>
                <w:szCs w:val="20"/>
                <w:highlight w:val="none"/>
                <w:lang w:val="en-US" w:eastAsia="zh-CN" w:bidi="ar-SA"/>
              </w:rPr>
            </w:pPr>
            <w:r>
              <w:rPr>
                <w:rFonts w:hint="eastAsia"/>
                <w:sz w:val="20"/>
                <w:szCs w:val="20"/>
                <w:highlight w:val="none"/>
                <w:lang w:val="en-US" w:eastAsia="zh-CN"/>
              </w:rPr>
              <w:t>1kbps</w:t>
            </w:r>
          </w:p>
        </w:tc>
        <w:tc>
          <w:tcPr>
            <w:tcW w:w="897" w:type="dxa"/>
            <w:vAlign w:val="top"/>
          </w:tcPr>
          <w:p>
            <w:pPr>
              <w:keepNext w:val="0"/>
              <w:keepLines w:val="0"/>
              <w:widowControl/>
              <w:suppressLineNumbers w:val="0"/>
              <w:spacing w:beforeAutospacing="0" w:afterAutospacing="0"/>
              <w:ind w:left="0" w:right="0"/>
              <w:rPr>
                <w:rFonts w:hint="default" w:ascii="Times New Roman" w:hAnsi="Times New Roman" w:eastAsia="宋体" w:cs="Times New Roman"/>
                <w:kern w:val="2"/>
                <w:sz w:val="20"/>
                <w:szCs w:val="20"/>
                <w:highlight w:val="none"/>
                <w:lang w:val="en-US" w:eastAsia="zh-CN" w:bidi="ar-SA"/>
              </w:rPr>
            </w:pPr>
            <w:r>
              <w:rPr>
                <w:rFonts w:hint="eastAsia"/>
                <w:sz w:val="20"/>
                <w:szCs w:val="20"/>
                <w:highlight w:val="none"/>
                <w:lang w:val="en-US" w:eastAsia="zh-CN"/>
              </w:rPr>
              <w:t>1dB</w:t>
            </w:r>
          </w:p>
        </w:tc>
        <w:tc>
          <w:tcPr>
            <w:tcW w:w="897" w:type="dxa"/>
            <w:vAlign w:val="top"/>
          </w:tcPr>
          <w:p>
            <w:pPr>
              <w:keepNext w:val="0"/>
              <w:keepLines w:val="0"/>
              <w:widowControl/>
              <w:suppressLineNumbers w:val="0"/>
              <w:spacing w:beforeAutospacing="0" w:afterAutospacing="0"/>
              <w:ind w:left="0" w:right="0"/>
              <w:rPr>
                <w:rFonts w:hint="default" w:ascii="Times New Roman" w:hAnsi="Times New Roman" w:eastAsia="宋体" w:cs="Times New Roman"/>
                <w:kern w:val="2"/>
                <w:sz w:val="20"/>
                <w:szCs w:val="20"/>
                <w:highlight w:val="none"/>
                <w:lang w:val="en-US" w:eastAsia="zh-CN" w:bidi="ar-SA"/>
              </w:rPr>
            </w:pPr>
            <w:r>
              <w:rPr>
                <w:rFonts w:hint="eastAsia"/>
                <w:sz w:val="20"/>
                <w:szCs w:val="20"/>
                <w:highlight w:val="none"/>
                <w:lang w:val="en-US" w:eastAsia="zh-CN"/>
              </w:rPr>
              <w:t>-3.5dB</w:t>
            </w:r>
          </w:p>
        </w:tc>
        <w:tc>
          <w:tcPr>
            <w:tcW w:w="1165" w:type="dxa"/>
          </w:tcPr>
          <w:p>
            <w:pPr>
              <w:keepNext w:val="0"/>
              <w:keepLines w:val="0"/>
              <w:widowControl/>
              <w:suppressLineNumbers w:val="0"/>
              <w:spacing w:beforeAutospacing="0" w:afterAutospacing="0"/>
              <w:ind w:left="0" w:right="0"/>
              <w:rPr>
                <w:rFonts w:hint="default"/>
                <w:sz w:val="20"/>
                <w:szCs w:val="20"/>
              </w:rPr>
            </w:pPr>
          </w:p>
        </w:tc>
        <w:tc>
          <w:tcPr>
            <w:tcW w:w="1707" w:type="dxa"/>
          </w:tcPr>
          <w:p>
            <w:pPr>
              <w:keepNext w:val="0"/>
              <w:keepLines w:val="0"/>
              <w:widowControl/>
              <w:suppressLineNumbers w:val="0"/>
              <w:spacing w:beforeAutospacing="0" w:afterAutospacing="0"/>
              <w:ind w:left="0" w:right="0"/>
              <w:rPr>
                <w:rFonts w:hint="default"/>
                <w:sz w:val="20"/>
                <w:szCs w:val="20"/>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413" w:hRule="atLeast"/>
        </w:trPr>
        <w:tc>
          <w:tcPr>
            <w:tcW w:w="1022"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1 midamble</w:t>
            </w:r>
          </w:p>
        </w:tc>
        <w:tc>
          <w:tcPr>
            <w:tcW w:w="1146"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200bits</w:t>
            </w:r>
          </w:p>
        </w:tc>
        <w:tc>
          <w:tcPr>
            <w:tcW w:w="910"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golay</w:t>
            </w:r>
          </w:p>
        </w:tc>
        <w:tc>
          <w:tcPr>
            <w:tcW w:w="910"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32bits</w:t>
            </w:r>
          </w:p>
        </w:tc>
        <w:tc>
          <w:tcPr>
            <w:tcW w:w="1222" w:type="dxa"/>
            <w:vAlign w:val="top"/>
          </w:tcPr>
          <w:p>
            <w:pPr>
              <w:keepNext w:val="0"/>
              <w:keepLines w:val="0"/>
              <w:widowControl/>
              <w:suppressLineNumbers w:val="0"/>
              <w:spacing w:beforeAutospacing="0" w:afterAutospacing="0"/>
              <w:ind w:left="0" w:right="0"/>
              <w:rPr>
                <w:rFonts w:hint="eastAsia"/>
                <w:sz w:val="20"/>
                <w:szCs w:val="20"/>
                <w:lang w:val="en-US" w:eastAsia="zh-CN"/>
              </w:rPr>
            </w:pPr>
            <w:r>
              <w:rPr>
                <w:rFonts w:hint="eastAsia"/>
                <w:sz w:val="20"/>
                <w:szCs w:val="20"/>
                <w:lang w:val="en-US" w:eastAsia="zh-CN"/>
              </w:rPr>
              <w:t>400bits</w:t>
            </w:r>
          </w:p>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1kbps</w:t>
            </w:r>
          </w:p>
        </w:tc>
        <w:tc>
          <w:tcPr>
            <w:tcW w:w="897"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w:t>
            </w:r>
          </w:p>
        </w:tc>
        <w:tc>
          <w:tcPr>
            <w:tcW w:w="897"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7dB</w:t>
            </w:r>
          </w:p>
        </w:tc>
        <w:tc>
          <w:tcPr>
            <w:tcW w:w="1165" w:type="dxa"/>
          </w:tcPr>
          <w:p>
            <w:pPr>
              <w:keepNext w:val="0"/>
              <w:keepLines w:val="0"/>
              <w:widowControl/>
              <w:suppressLineNumbers w:val="0"/>
              <w:spacing w:beforeAutospacing="0" w:afterAutospacing="0"/>
              <w:ind w:left="0" w:right="0"/>
              <w:rPr>
                <w:rFonts w:hint="default"/>
                <w:sz w:val="20"/>
                <w:szCs w:val="20"/>
              </w:rPr>
            </w:pPr>
          </w:p>
        </w:tc>
        <w:tc>
          <w:tcPr>
            <w:tcW w:w="1707" w:type="dxa"/>
          </w:tcPr>
          <w:p>
            <w:pPr>
              <w:keepNext w:val="0"/>
              <w:keepLines w:val="0"/>
              <w:widowControl/>
              <w:suppressLineNumbers w:val="0"/>
              <w:spacing w:beforeAutospacing="0" w:afterAutospacing="0"/>
              <w:ind w:left="0" w:right="0"/>
              <w:rPr>
                <w:rFonts w:hint="default"/>
                <w:sz w:val="20"/>
                <w:szCs w:val="20"/>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413" w:hRule="atLeast"/>
        </w:trPr>
        <w:tc>
          <w:tcPr>
            <w:tcW w:w="1022"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1 midamble</w:t>
            </w:r>
          </w:p>
        </w:tc>
        <w:tc>
          <w:tcPr>
            <w:tcW w:w="1146"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400bits</w:t>
            </w:r>
          </w:p>
        </w:tc>
        <w:tc>
          <w:tcPr>
            <w:tcW w:w="910"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golay</w:t>
            </w:r>
          </w:p>
        </w:tc>
        <w:tc>
          <w:tcPr>
            <w:tcW w:w="910"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32bits</w:t>
            </w:r>
          </w:p>
        </w:tc>
        <w:tc>
          <w:tcPr>
            <w:tcW w:w="1222" w:type="dxa"/>
            <w:vAlign w:val="top"/>
          </w:tcPr>
          <w:p>
            <w:pPr>
              <w:keepNext w:val="0"/>
              <w:keepLines w:val="0"/>
              <w:widowControl/>
              <w:suppressLineNumbers w:val="0"/>
              <w:spacing w:beforeAutospacing="0" w:afterAutospacing="0"/>
              <w:ind w:left="0" w:right="0"/>
              <w:rPr>
                <w:rFonts w:hint="eastAsia"/>
                <w:sz w:val="20"/>
                <w:szCs w:val="20"/>
                <w:lang w:val="en-US" w:eastAsia="zh-CN"/>
              </w:rPr>
            </w:pPr>
            <w:r>
              <w:rPr>
                <w:rFonts w:hint="eastAsia"/>
                <w:sz w:val="20"/>
                <w:szCs w:val="20"/>
                <w:lang w:val="en-US" w:eastAsia="zh-CN"/>
              </w:rPr>
              <w:t>400bits</w:t>
            </w:r>
          </w:p>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1kbps</w:t>
            </w:r>
          </w:p>
        </w:tc>
        <w:tc>
          <w:tcPr>
            <w:tcW w:w="897"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w:t>
            </w:r>
          </w:p>
        </w:tc>
        <w:tc>
          <w:tcPr>
            <w:tcW w:w="897"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1dB</w:t>
            </w:r>
          </w:p>
        </w:tc>
        <w:tc>
          <w:tcPr>
            <w:tcW w:w="1165" w:type="dxa"/>
          </w:tcPr>
          <w:p>
            <w:pPr>
              <w:keepNext w:val="0"/>
              <w:keepLines w:val="0"/>
              <w:widowControl/>
              <w:suppressLineNumbers w:val="0"/>
              <w:spacing w:beforeAutospacing="0" w:afterAutospacing="0"/>
              <w:ind w:left="0" w:right="0"/>
              <w:rPr>
                <w:rFonts w:hint="default"/>
                <w:sz w:val="20"/>
                <w:szCs w:val="20"/>
              </w:rPr>
            </w:pPr>
          </w:p>
        </w:tc>
        <w:tc>
          <w:tcPr>
            <w:tcW w:w="1707" w:type="dxa"/>
          </w:tcPr>
          <w:p>
            <w:pPr>
              <w:keepNext w:val="0"/>
              <w:keepLines w:val="0"/>
              <w:widowControl/>
              <w:suppressLineNumbers w:val="0"/>
              <w:spacing w:beforeAutospacing="0" w:afterAutospacing="0"/>
              <w:ind w:left="0" w:right="0"/>
              <w:rPr>
                <w:rFonts w:hint="default"/>
                <w:sz w:val="20"/>
                <w:szCs w:val="20"/>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413" w:hRule="atLeast"/>
        </w:trPr>
        <w:tc>
          <w:tcPr>
            <w:tcW w:w="1022" w:type="dxa"/>
            <w:vAlign w:val="top"/>
          </w:tcPr>
          <w:p>
            <w:pPr>
              <w:keepNext w:val="0"/>
              <w:keepLines w:val="0"/>
              <w:widowControl/>
              <w:suppressLineNumbers w:val="0"/>
              <w:spacing w:beforeAutospacing="0" w:afterAutospacing="0"/>
              <w:ind w:left="0" w:right="0"/>
              <w:rPr>
                <w:rFonts w:hint="default" w:ascii="Times New Roman" w:hAnsi="Times New Roman" w:eastAsia="宋体" w:cs="Times New Roman"/>
                <w:kern w:val="2"/>
                <w:sz w:val="20"/>
                <w:szCs w:val="20"/>
                <w:lang w:val="en-US" w:eastAsia="zh-CN" w:bidi="ar-SA"/>
              </w:rPr>
            </w:pPr>
            <w:r>
              <w:rPr>
                <w:rFonts w:hint="eastAsia"/>
                <w:sz w:val="20"/>
                <w:szCs w:val="20"/>
                <w:lang w:val="en-US" w:eastAsia="zh-CN"/>
              </w:rPr>
              <w:t>2 midambles</w:t>
            </w:r>
          </w:p>
        </w:tc>
        <w:tc>
          <w:tcPr>
            <w:tcW w:w="1146"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[200, 400]bits</w:t>
            </w:r>
          </w:p>
        </w:tc>
        <w:tc>
          <w:tcPr>
            <w:tcW w:w="910"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golay</w:t>
            </w:r>
          </w:p>
        </w:tc>
        <w:tc>
          <w:tcPr>
            <w:tcW w:w="910"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32bits</w:t>
            </w:r>
          </w:p>
        </w:tc>
        <w:tc>
          <w:tcPr>
            <w:tcW w:w="1222" w:type="dxa"/>
            <w:vAlign w:val="top"/>
          </w:tcPr>
          <w:p>
            <w:pPr>
              <w:keepNext w:val="0"/>
              <w:keepLines w:val="0"/>
              <w:widowControl/>
              <w:suppressLineNumbers w:val="0"/>
              <w:spacing w:beforeAutospacing="0" w:afterAutospacing="0"/>
              <w:ind w:left="0" w:right="0"/>
              <w:rPr>
                <w:rFonts w:hint="eastAsia"/>
                <w:sz w:val="20"/>
                <w:szCs w:val="20"/>
                <w:lang w:val="en-US" w:eastAsia="zh-CN"/>
              </w:rPr>
            </w:pPr>
            <w:r>
              <w:rPr>
                <w:rFonts w:hint="eastAsia"/>
                <w:sz w:val="20"/>
                <w:szCs w:val="20"/>
                <w:lang w:val="en-US" w:eastAsia="zh-CN"/>
              </w:rPr>
              <w:t>400bits</w:t>
            </w:r>
          </w:p>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1kbps</w:t>
            </w:r>
          </w:p>
        </w:tc>
        <w:tc>
          <w:tcPr>
            <w:tcW w:w="897" w:type="dxa"/>
            <w:vAlign w:val="top"/>
          </w:tcPr>
          <w:p>
            <w:pPr>
              <w:keepNext w:val="0"/>
              <w:keepLines w:val="0"/>
              <w:widowControl/>
              <w:suppressLineNumbers w:val="0"/>
              <w:spacing w:beforeAutospacing="0" w:afterAutospacing="0"/>
              <w:ind w:left="0" w:right="0"/>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5dB</w:t>
            </w:r>
          </w:p>
        </w:tc>
        <w:tc>
          <w:tcPr>
            <w:tcW w:w="897"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-1.5dB</w:t>
            </w:r>
          </w:p>
        </w:tc>
        <w:tc>
          <w:tcPr>
            <w:tcW w:w="1165" w:type="dxa"/>
          </w:tcPr>
          <w:p>
            <w:pPr>
              <w:keepNext w:val="0"/>
              <w:keepLines w:val="0"/>
              <w:widowControl/>
              <w:suppressLineNumbers w:val="0"/>
              <w:spacing w:beforeAutospacing="0" w:afterAutospacing="0"/>
              <w:ind w:left="0" w:right="0"/>
              <w:rPr>
                <w:rFonts w:hint="default"/>
                <w:sz w:val="20"/>
                <w:szCs w:val="20"/>
              </w:rPr>
            </w:pPr>
          </w:p>
        </w:tc>
        <w:tc>
          <w:tcPr>
            <w:tcW w:w="1707" w:type="dxa"/>
          </w:tcPr>
          <w:p>
            <w:pPr>
              <w:keepNext w:val="0"/>
              <w:keepLines w:val="0"/>
              <w:widowControl/>
              <w:suppressLineNumbers w:val="0"/>
              <w:spacing w:beforeAutospacing="0" w:afterAutospacing="0"/>
              <w:ind w:left="0" w:right="0"/>
              <w:rPr>
                <w:rFonts w:hint="default"/>
                <w:sz w:val="20"/>
                <w:szCs w:val="20"/>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413" w:hRule="atLeast"/>
        </w:trPr>
        <w:tc>
          <w:tcPr>
            <w:tcW w:w="1022"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2 midambles</w:t>
            </w:r>
          </w:p>
        </w:tc>
        <w:tc>
          <w:tcPr>
            <w:tcW w:w="1146"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[200, 400]bits</w:t>
            </w:r>
          </w:p>
        </w:tc>
        <w:tc>
          <w:tcPr>
            <w:tcW w:w="910"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golay</w:t>
            </w:r>
          </w:p>
        </w:tc>
        <w:tc>
          <w:tcPr>
            <w:tcW w:w="910"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32bits</w:t>
            </w:r>
          </w:p>
        </w:tc>
        <w:tc>
          <w:tcPr>
            <w:tcW w:w="1222" w:type="dxa"/>
            <w:vAlign w:val="top"/>
          </w:tcPr>
          <w:p>
            <w:pPr>
              <w:keepNext w:val="0"/>
              <w:keepLines w:val="0"/>
              <w:widowControl/>
              <w:suppressLineNumbers w:val="0"/>
              <w:spacing w:beforeAutospacing="0" w:afterAutospacing="0"/>
              <w:ind w:left="0" w:right="0"/>
              <w:rPr>
                <w:rFonts w:hint="eastAsia"/>
                <w:sz w:val="20"/>
                <w:szCs w:val="20"/>
                <w:lang w:val="en-US" w:eastAsia="zh-CN"/>
              </w:rPr>
            </w:pPr>
            <w:r>
              <w:rPr>
                <w:rFonts w:hint="eastAsia"/>
                <w:sz w:val="20"/>
                <w:szCs w:val="20"/>
                <w:lang w:val="en-US" w:eastAsia="zh-CN"/>
              </w:rPr>
              <w:t>400bits</w:t>
            </w:r>
          </w:p>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1kbps</w:t>
            </w:r>
          </w:p>
        </w:tc>
        <w:tc>
          <w:tcPr>
            <w:tcW w:w="897"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5dB</w:t>
            </w:r>
          </w:p>
        </w:tc>
        <w:tc>
          <w:tcPr>
            <w:tcW w:w="897"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-1.5dB</w:t>
            </w:r>
          </w:p>
        </w:tc>
        <w:tc>
          <w:tcPr>
            <w:tcW w:w="1165" w:type="dxa"/>
            <w:vAlign w:val="top"/>
          </w:tcPr>
          <w:p>
            <w:pPr>
              <w:keepNext w:val="0"/>
              <w:keepLines w:val="0"/>
              <w:widowControl/>
              <w:suppressLineNumbers w:val="0"/>
              <w:spacing w:beforeAutospacing="0" w:afterAutospacing="0"/>
              <w:ind w:left="0" w:right="0"/>
              <w:rPr>
                <w:rFonts w:hint="default" w:ascii="Times New Roman" w:hAnsi="Times New Roman" w:eastAsia="宋体" w:cs="Times New Roman"/>
                <w:kern w:val="2"/>
                <w:sz w:val="20"/>
                <w:szCs w:val="20"/>
                <w:lang w:val="en-US" w:eastAsia="zh-CN" w:bidi="ar-SA"/>
              </w:rPr>
            </w:pPr>
          </w:p>
        </w:tc>
        <w:tc>
          <w:tcPr>
            <w:tcW w:w="1707" w:type="dxa"/>
            <w:vAlign w:val="top"/>
          </w:tcPr>
          <w:p>
            <w:pPr>
              <w:keepNext w:val="0"/>
              <w:keepLines w:val="0"/>
              <w:widowControl/>
              <w:suppressLineNumbers w:val="0"/>
              <w:spacing w:beforeAutospacing="0" w:afterAutospacing="0"/>
              <w:ind w:left="0" w:right="0"/>
              <w:rPr>
                <w:rFonts w:hint="default" w:ascii="Times New Roman" w:hAnsi="Times New Roman" w:eastAsia="宋体" w:cs="Times New Roman"/>
                <w:kern w:val="2"/>
                <w:sz w:val="20"/>
                <w:szCs w:val="20"/>
                <w:lang w:val="en-US" w:eastAsia="zh-CN" w:bidi="ar-SA"/>
              </w:rPr>
            </w:pPr>
            <w:r>
              <w:rPr>
                <w:rFonts w:hint="eastAsia"/>
                <w:sz w:val="20"/>
                <w:szCs w:val="20"/>
                <w:lang w:val="en-US" w:eastAsia="zh-CN"/>
              </w:rPr>
              <w:t>16 bits golay sequence repetition to 32 bits sequence</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413" w:hRule="atLeast"/>
        </w:trPr>
        <w:tc>
          <w:tcPr>
            <w:tcW w:w="1022"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2 midambles</w:t>
            </w:r>
          </w:p>
        </w:tc>
        <w:tc>
          <w:tcPr>
            <w:tcW w:w="1146"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[200, 400]bits</w:t>
            </w:r>
          </w:p>
        </w:tc>
        <w:tc>
          <w:tcPr>
            <w:tcW w:w="910"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golay</w:t>
            </w:r>
          </w:p>
        </w:tc>
        <w:tc>
          <w:tcPr>
            <w:tcW w:w="910"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32bits</w:t>
            </w:r>
          </w:p>
        </w:tc>
        <w:tc>
          <w:tcPr>
            <w:tcW w:w="1222" w:type="dxa"/>
            <w:vAlign w:val="top"/>
          </w:tcPr>
          <w:p>
            <w:pPr>
              <w:keepNext w:val="0"/>
              <w:keepLines w:val="0"/>
              <w:widowControl/>
              <w:suppressLineNumbers w:val="0"/>
              <w:spacing w:beforeAutospacing="0" w:afterAutospacing="0"/>
              <w:ind w:left="0" w:right="0"/>
              <w:rPr>
                <w:rFonts w:hint="eastAsia"/>
                <w:sz w:val="20"/>
                <w:szCs w:val="20"/>
                <w:lang w:val="en-US" w:eastAsia="zh-CN"/>
              </w:rPr>
            </w:pPr>
            <w:r>
              <w:rPr>
                <w:rFonts w:hint="eastAsia"/>
                <w:sz w:val="20"/>
                <w:szCs w:val="20"/>
                <w:lang w:val="en-US" w:eastAsia="zh-CN"/>
              </w:rPr>
              <w:t>400bits</w:t>
            </w:r>
          </w:p>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1kbps</w:t>
            </w:r>
          </w:p>
        </w:tc>
        <w:tc>
          <w:tcPr>
            <w:tcW w:w="897"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5dB</w:t>
            </w:r>
          </w:p>
        </w:tc>
        <w:tc>
          <w:tcPr>
            <w:tcW w:w="897"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-1.5dB</w:t>
            </w:r>
          </w:p>
        </w:tc>
        <w:tc>
          <w:tcPr>
            <w:tcW w:w="1165" w:type="dxa"/>
          </w:tcPr>
          <w:p>
            <w:pPr>
              <w:keepNext w:val="0"/>
              <w:keepLines w:val="0"/>
              <w:widowControl/>
              <w:suppressLineNumbers w:val="0"/>
              <w:spacing w:beforeAutospacing="0" w:afterAutospacing="0"/>
              <w:ind w:left="0" w:right="0"/>
              <w:rPr>
                <w:rFonts w:hint="default"/>
                <w:sz w:val="20"/>
                <w:szCs w:val="20"/>
              </w:rPr>
            </w:pPr>
          </w:p>
        </w:tc>
        <w:tc>
          <w:tcPr>
            <w:tcW w:w="1707" w:type="dxa"/>
          </w:tcPr>
          <w:p>
            <w:pPr>
              <w:keepNext w:val="0"/>
              <w:keepLines w:val="0"/>
              <w:widowControl/>
              <w:suppressLineNumbers w:val="0"/>
              <w:spacing w:beforeAutospacing="0" w:afterAutospacing="0"/>
              <w:ind w:left="0" w:right="0"/>
              <w:rPr>
                <w:rFonts w:hint="default"/>
                <w:sz w:val="20"/>
                <w:szCs w:val="20"/>
              </w:rPr>
            </w:pPr>
            <w:r>
              <w:rPr>
                <w:rFonts w:hint="eastAsia"/>
                <w:sz w:val="20"/>
                <w:szCs w:val="20"/>
                <w:lang w:val="en-US" w:eastAsia="zh-CN"/>
              </w:rPr>
              <w:t>8 bits golay  sequence repetition to 32 bits sequence</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413" w:hRule="atLeast"/>
        </w:trPr>
        <w:tc>
          <w:tcPr>
            <w:tcW w:w="1022" w:type="dxa"/>
            <w:vAlign w:val="top"/>
          </w:tcPr>
          <w:p>
            <w:pPr>
              <w:keepNext w:val="0"/>
              <w:keepLines w:val="0"/>
              <w:widowControl/>
              <w:suppressLineNumbers w:val="0"/>
              <w:spacing w:beforeAutospacing="0" w:afterAutospacing="0"/>
              <w:ind w:left="0" w:right="0"/>
              <w:rPr>
                <w:rFonts w:hint="default" w:ascii="Times New Roman" w:hAnsi="Times New Roman" w:eastAsia="宋体" w:cs="Times New Roman"/>
                <w:kern w:val="2"/>
                <w:sz w:val="20"/>
                <w:szCs w:val="20"/>
                <w:lang w:val="en-US" w:eastAsia="zh-CN" w:bidi="ar-SA"/>
              </w:rPr>
            </w:pPr>
            <w:r>
              <w:rPr>
                <w:rFonts w:hint="eastAsia"/>
                <w:sz w:val="20"/>
                <w:szCs w:val="20"/>
                <w:lang w:val="en-US" w:eastAsia="zh-CN"/>
              </w:rPr>
              <w:t>3 midambles</w:t>
            </w:r>
          </w:p>
        </w:tc>
        <w:tc>
          <w:tcPr>
            <w:tcW w:w="1146"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[133, 266,400]bits</w:t>
            </w:r>
          </w:p>
        </w:tc>
        <w:tc>
          <w:tcPr>
            <w:tcW w:w="910"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golay</w:t>
            </w:r>
          </w:p>
        </w:tc>
        <w:tc>
          <w:tcPr>
            <w:tcW w:w="910"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32bits</w:t>
            </w:r>
          </w:p>
        </w:tc>
        <w:tc>
          <w:tcPr>
            <w:tcW w:w="1222" w:type="dxa"/>
            <w:vAlign w:val="top"/>
          </w:tcPr>
          <w:p>
            <w:pPr>
              <w:keepNext w:val="0"/>
              <w:keepLines w:val="0"/>
              <w:widowControl/>
              <w:suppressLineNumbers w:val="0"/>
              <w:spacing w:beforeAutospacing="0" w:afterAutospacing="0"/>
              <w:ind w:left="0" w:right="0"/>
              <w:rPr>
                <w:rFonts w:hint="eastAsia"/>
                <w:sz w:val="20"/>
                <w:szCs w:val="20"/>
                <w:lang w:val="en-US" w:eastAsia="zh-CN"/>
              </w:rPr>
            </w:pPr>
            <w:r>
              <w:rPr>
                <w:rFonts w:hint="eastAsia"/>
                <w:sz w:val="20"/>
                <w:szCs w:val="20"/>
                <w:lang w:val="en-US" w:eastAsia="zh-CN"/>
              </w:rPr>
              <w:t>400bits</w:t>
            </w:r>
          </w:p>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1kbps</w:t>
            </w:r>
          </w:p>
        </w:tc>
        <w:tc>
          <w:tcPr>
            <w:tcW w:w="897"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5dB</w:t>
            </w:r>
          </w:p>
        </w:tc>
        <w:tc>
          <w:tcPr>
            <w:tcW w:w="897"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-1dB</w:t>
            </w:r>
          </w:p>
        </w:tc>
        <w:tc>
          <w:tcPr>
            <w:tcW w:w="1165" w:type="dxa"/>
          </w:tcPr>
          <w:p>
            <w:pPr>
              <w:keepNext w:val="0"/>
              <w:keepLines w:val="0"/>
              <w:widowControl/>
              <w:suppressLineNumbers w:val="0"/>
              <w:spacing w:beforeAutospacing="0" w:afterAutospacing="0"/>
              <w:ind w:left="0" w:right="0"/>
              <w:rPr>
                <w:rFonts w:hint="default"/>
                <w:sz w:val="20"/>
                <w:szCs w:val="20"/>
              </w:rPr>
            </w:pPr>
          </w:p>
        </w:tc>
        <w:tc>
          <w:tcPr>
            <w:tcW w:w="1707" w:type="dxa"/>
          </w:tcPr>
          <w:p>
            <w:pPr>
              <w:keepNext w:val="0"/>
              <w:keepLines w:val="0"/>
              <w:widowControl/>
              <w:suppressLineNumbers w:val="0"/>
              <w:spacing w:beforeAutospacing="0" w:afterAutospacing="0"/>
              <w:ind w:left="0" w:right="0"/>
              <w:rPr>
                <w:rFonts w:hint="default"/>
                <w:sz w:val="20"/>
                <w:szCs w:val="20"/>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413" w:hRule="atLeast"/>
        </w:trPr>
        <w:tc>
          <w:tcPr>
            <w:tcW w:w="1022" w:type="dxa"/>
            <w:vAlign w:val="top"/>
          </w:tcPr>
          <w:p>
            <w:pPr>
              <w:keepNext w:val="0"/>
              <w:keepLines w:val="0"/>
              <w:widowControl/>
              <w:suppressLineNumbers w:val="0"/>
              <w:spacing w:beforeAutospacing="0" w:afterAutospacing="0"/>
              <w:ind w:left="0" w:right="0"/>
              <w:rPr>
                <w:rFonts w:hint="default"/>
                <w:sz w:val="20"/>
                <w:szCs w:val="20"/>
                <w:lang w:val="en-US" w:eastAsia="zh-CN"/>
              </w:rPr>
            </w:pPr>
            <w:r>
              <w:rPr>
                <w:rFonts w:hint="eastAsia"/>
                <w:sz w:val="20"/>
                <w:szCs w:val="20"/>
                <w:lang w:val="en-US" w:eastAsia="zh-CN"/>
              </w:rPr>
              <w:t>2 midambles</w:t>
            </w:r>
          </w:p>
        </w:tc>
        <w:tc>
          <w:tcPr>
            <w:tcW w:w="1146" w:type="dxa"/>
            <w:vAlign w:val="top"/>
          </w:tcPr>
          <w:p>
            <w:pPr>
              <w:keepNext w:val="0"/>
              <w:keepLines w:val="0"/>
              <w:widowControl/>
              <w:suppressLineNumbers w:val="0"/>
              <w:spacing w:beforeAutospacing="0" w:afterAutospacing="0"/>
              <w:ind w:left="0" w:right="0"/>
              <w:rPr>
                <w:rFonts w:hint="default"/>
                <w:sz w:val="20"/>
                <w:szCs w:val="20"/>
                <w:lang w:val="en-US" w:eastAsia="zh-CN"/>
              </w:rPr>
            </w:pPr>
            <w:r>
              <w:rPr>
                <w:rFonts w:hint="eastAsia"/>
                <w:sz w:val="20"/>
                <w:szCs w:val="20"/>
                <w:lang w:val="en-US" w:eastAsia="zh-CN"/>
              </w:rPr>
              <w:t>[500 1000]bits</w:t>
            </w:r>
          </w:p>
        </w:tc>
        <w:tc>
          <w:tcPr>
            <w:tcW w:w="910" w:type="dxa"/>
            <w:vAlign w:val="top"/>
          </w:tcPr>
          <w:p>
            <w:pPr>
              <w:keepNext w:val="0"/>
              <w:keepLines w:val="0"/>
              <w:widowControl/>
              <w:suppressLineNumbers w:val="0"/>
              <w:spacing w:beforeAutospacing="0" w:afterAutospacing="0"/>
              <w:ind w:left="0" w:right="0"/>
              <w:rPr>
                <w:rFonts w:hint="default"/>
                <w:sz w:val="20"/>
                <w:szCs w:val="20"/>
                <w:lang w:val="en-US" w:eastAsia="zh-CN"/>
              </w:rPr>
            </w:pPr>
            <w:r>
              <w:rPr>
                <w:rFonts w:hint="eastAsia"/>
                <w:sz w:val="20"/>
                <w:szCs w:val="20"/>
                <w:lang w:val="en-US" w:eastAsia="zh-CN"/>
              </w:rPr>
              <w:t>golay</w:t>
            </w:r>
          </w:p>
        </w:tc>
        <w:tc>
          <w:tcPr>
            <w:tcW w:w="910" w:type="dxa"/>
            <w:vAlign w:val="top"/>
          </w:tcPr>
          <w:p>
            <w:pPr>
              <w:keepNext w:val="0"/>
              <w:keepLines w:val="0"/>
              <w:widowControl/>
              <w:suppressLineNumbers w:val="0"/>
              <w:spacing w:beforeAutospacing="0" w:afterAutospacing="0"/>
              <w:ind w:left="0" w:right="0"/>
              <w:rPr>
                <w:rFonts w:hint="default"/>
                <w:sz w:val="20"/>
                <w:szCs w:val="20"/>
                <w:lang w:val="en-US" w:eastAsia="zh-CN"/>
              </w:rPr>
            </w:pPr>
            <w:r>
              <w:rPr>
                <w:rFonts w:hint="eastAsia"/>
                <w:sz w:val="20"/>
                <w:szCs w:val="20"/>
                <w:lang w:val="en-US" w:eastAsia="zh-CN"/>
              </w:rPr>
              <w:t>64bits</w:t>
            </w:r>
          </w:p>
        </w:tc>
        <w:tc>
          <w:tcPr>
            <w:tcW w:w="1222" w:type="dxa"/>
            <w:vAlign w:val="top"/>
          </w:tcPr>
          <w:p>
            <w:pPr>
              <w:keepNext w:val="0"/>
              <w:keepLines w:val="0"/>
              <w:widowControl/>
              <w:suppressLineNumbers w:val="0"/>
              <w:spacing w:beforeAutospacing="0" w:afterAutospacing="0"/>
              <w:ind w:left="0" w:right="0"/>
              <w:rPr>
                <w:rFonts w:hint="eastAsia"/>
                <w:sz w:val="20"/>
                <w:szCs w:val="20"/>
                <w:lang w:val="en-US" w:eastAsia="zh-CN"/>
              </w:rPr>
            </w:pPr>
            <w:r>
              <w:rPr>
                <w:rFonts w:hint="eastAsia"/>
                <w:sz w:val="20"/>
                <w:szCs w:val="20"/>
                <w:lang w:val="en-US" w:eastAsia="zh-CN"/>
              </w:rPr>
              <w:t>1000bits</w:t>
            </w:r>
          </w:p>
          <w:p>
            <w:pPr>
              <w:keepNext w:val="0"/>
              <w:keepLines w:val="0"/>
              <w:widowControl/>
              <w:suppressLineNumbers w:val="0"/>
              <w:spacing w:beforeAutospacing="0" w:afterAutospacing="0"/>
              <w:ind w:left="0" w:right="0"/>
              <w:rPr>
                <w:rFonts w:hint="default"/>
                <w:sz w:val="20"/>
                <w:szCs w:val="20"/>
                <w:lang w:val="en-US" w:eastAsia="zh-CN"/>
              </w:rPr>
            </w:pPr>
            <w:r>
              <w:rPr>
                <w:rFonts w:hint="eastAsia"/>
                <w:sz w:val="20"/>
                <w:szCs w:val="20"/>
                <w:lang w:val="en-US" w:eastAsia="zh-CN"/>
              </w:rPr>
              <w:t>1kbps</w:t>
            </w:r>
          </w:p>
        </w:tc>
        <w:tc>
          <w:tcPr>
            <w:tcW w:w="897" w:type="dxa"/>
            <w:vAlign w:val="top"/>
          </w:tcPr>
          <w:p>
            <w:pPr>
              <w:keepNext w:val="0"/>
              <w:keepLines w:val="0"/>
              <w:widowControl/>
              <w:suppressLineNumbers w:val="0"/>
              <w:spacing w:beforeAutospacing="0" w:afterAutospacing="0"/>
              <w:ind w:left="0" w:right="0"/>
              <w:rPr>
                <w:rFonts w:hint="default"/>
                <w:sz w:val="20"/>
                <w:szCs w:val="20"/>
                <w:lang w:val="en-US" w:eastAsia="zh-CN"/>
              </w:rPr>
            </w:pPr>
            <w:r>
              <w:rPr>
                <w:rFonts w:hint="eastAsia"/>
                <w:sz w:val="20"/>
                <w:szCs w:val="20"/>
                <w:lang w:val="en-US" w:eastAsia="zh-CN"/>
              </w:rPr>
              <w:t>/</w:t>
            </w:r>
          </w:p>
        </w:tc>
        <w:tc>
          <w:tcPr>
            <w:tcW w:w="897" w:type="dxa"/>
            <w:vAlign w:val="top"/>
          </w:tcPr>
          <w:p>
            <w:pPr>
              <w:keepNext w:val="0"/>
              <w:keepLines w:val="0"/>
              <w:widowControl/>
              <w:suppressLineNumbers w:val="0"/>
              <w:spacing w:beforeAutospacing="0" w:afterAutospacing="0"/>
              <w:ind w:left="0" w:right="0"/>
              <w:rPr>
                <w:rFonts w:hint="default"/>
                <w:sz w:val="20"/>
                <w:szCs w:val="20"/>
                <w:lang w:val="en-US" w:eastAsia="zh-CN"/>
              </w:rPr>
            </w:pPr>
            <w:r>
              <w:rPr>
                <w:rFonts w:hint="eastAsia"/>
                <w:sz w:val="20"/>
                <w:szCs w:val="20"/>
                <w:lang w:val="en-US" w:eastAsia="zh-CN"/>
              </w:rPr>
              <w:t>12dB</w:t>
            </w:r>
          </w:p>
        </w:tc>
        <w:tc>
          <w:tcPr>
            <w:tcW w:w="1165" w:type="dxa"/>
          </w:tcPr>
          <w:p>
            <w:pPr>
              <w:keepNext w:val="0"/>
              <w:keepLines w:val="0"/>
              <w:widowControl/>
              <w:suppressLineNumbers w:val="0"/>
              <w:spacing w:beforeAutospacing="0" w:afterAutospacing="0"/>
              <w:ind w:left="0" w:right="0"/>
              <w:rPr>
                <w:rFonts w:hint="default"/>
                <w:sz w:val="20"/>
                <w:szCs w:val="20"/>
              </w:rPr>
            </w:pPr>
          </w:p>
        </w:tc>
        <w:tc>
          <w:tcPr>
            <w:tcW w:w="1707" w:type="dxa"/>
          </w:tcPr>
          <w:p>
            <w:pPr>
              <w:keepNext w:val="0"/>
              <w:keepLines w:val="0"/>
              <w:widowControl/>
              <w:suppressLineNumbers w:val="0"/>
              <w:spacing w:beforeAutospacing="0" w:afterAutospacing="0"/>
              <w:ind w:left="0" w:right="0"/>
              <w:rPr>
                <w:rFonts w:hint="default"/>
                <w:sz w:val="20"/>
                <w:szCs w:val="20"/>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413" w:hRule="atLeast"/>
        </w:trPr>
        <w:tc>
          <w:tcPr>
            <w:tcW w:w="1022"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3 midambles</w:t>
            </w:r>
          </w:p>
        </w:tc>
        <w:tc>
          <w:tcPr>
            <w:tcW w:w="1146"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[300 600 900]bits</w:t>
            </w:r>
          </w:p>
        </w:tc>
        <w:tc>
          <w:tcPr>
            <w:tcW w:w="910"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golay</w:t>
            </w:r>
          </w:p>
        </w:tc>
        <w:tc>
          <w:tcPr>
            <w:tcW w:w="910"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64bits</w:t>
            </w:r>
          </w:p>
        </w:tc>
        <w:tc>
          <w:tcPr>
            <w:tcW w:w="1222" w:type="dxa"/>
            <w:vAlign w:val="top"/>
          </w:tcPr>
          <w:p>
            <w:pPr>
              <w:keepNext w:val="0"/>
              <w:keepLines w:val="0"/>
              <w:widowControl/>
              <w:suppressLineNumbers w:val="0"/>
              <w:spacing w:beforeAutospacing="0" w:afterAutospacing="0"/>
              <w:ind w:left="0" w:right="0"/>
              <w:rPr>
                <w:rFonts w:hint="eastAsia"/>
                <w:sz w:val="20"/>
                <w:szCs w:val="20"/>
                <w:lang w:val="en-US" w:eastAsia="zh-CN"/>
              </w:rPr>
            </w:pPr>
            <w:r>
              <w:rPr>
                <w:rFonts w:hint="eastAsia"/>
                <w:sz w:val="20"/>
                <w:szCs w:val="20"/>
                <w:lang w:val="en-US" w:eastAsia="zh-CN"/>
              </w:rPr>
              <w:t>1000bits</w:t>
            </w:r>
          </w:p>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1kbps</w:t>
            </w:r>
          </w:p>
        </w:tc>
        <w:tc>
          <w:tcPr>
            <w:tcW w:w="897"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w:t>
            </w:r>
          </w:p>
        </w:tc>
        <w:tc>
          <w:tcPr>
            <w:tcW w:w="897"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2.5dB</w:t>
            </w:r>
          </w:p>
        </w:tc>
        <w:tc>
          <w:tcPr>
            <w:tcW w:w="1165" w:type="dxa"/>
          </w:tcPr>
          <w:p>
            <w:pPr>
              <w:keepNext w:val="0"/>
              <w:keepLines w:val="0"/>
              <w:widowControl/>
              <w:suppressLineNumbers w:val="0"/>
              <w:spacing w:beforeAutospacing="0" w:afterAutospacing="0"/>
              <w:ind w:left="0" w:right="0"/>
              <w:rPr>
                <w:rFonts w:hint="default"/>
                <w:sz w:val="20"/>
                <w:szCs w:val="20"/>
              </w:rPr>
            </w:pPr>
          </w:p>
        </w:tc>
        <w:tc>
          <w:tcPr>
            <w:tcW w:w="1707" w:type="dxa"/>
          </w:tcPr>
          <w:p>
            <w:pPr>
              <w:keepNext w:val="0"/>
              <w:keepLines w:val="0"/>
              <w:widowControl/>
              <w:suppressLineNumbers w:val="0"/>
              <w:spacing w:beforeAutospacing="0" w:afterAutospacing="0"/>
              <w:ind w:left="0" w:right="0"/>
              <w:rPr>
                <w:rFonts w:hint="default"/>
                <w:sz w:val="20"/>
                <w:szCs w:val="20"/>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413" w:hRule="atLeast"/>
        </w:trPr>
        <w:tc>
          <w:tcPr>
            <w:tcW w:w="1022"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5 midambles</w:t>
            </w:r>
          </w:p>
        </w:tc>
        <w:tc>
          <w:tcPr>
            <w:tcW w:w="1146"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[180 360 540 720 900]bits</w:t>
            </w:r>
          </w:p>
        </w:tc>
        <w:tc>
          <w:tcPr>
            <w:tcW w:w="910"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golay</w:t>
            </w:r>
          </w:p>
        </w:tc>
        <w:tc>
          <w:tcPr>
            <w:tcW w:w="910"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64bits</w:t>
            </w:r>
          </w:p>
        </w:tc>
        <w:tc>
          <w:tcPr>
            <w:tcW w:w="1222" w:type="dxa"/>
            <w:vAlign w:val="top"/>
          </w:tcPr>
          <w:p>
            <w:pPr>
              <w:keepNext w:val="0"/>
              <w:keepLines w:val="0"/>
              <w:widowControl/>
              <w:suppressLineNumbers w:val="0"/>
              <w:spacing w:beforeAutospacing="0" w:afterAutospacing="0"/>
              <w:ind w:left="0" w:right="0"/>
              <w:rPr>
                <w:rFonts w:hint="eastAsia"/>
                <w:sz w:val="20"/>
                <w:szCs w:val="20"/>
                <w:lang w:val="en-US" w:eastAsia="zh-CN"/>
              </w:rPr>
            </w:pPr>
            <w:r>
              <w:rPr>
                <w:rFonts w:hint="eastAsia"/>
                <w:sz w:val="20"/>
                <w:szCs w:val="20"/>
                <w:lang w:val="en-US" w:eastAsia="zh-CN"/>
              </w:rPr>
              <w:t>1000bits</w:t>
            </w:r>
          </w:p>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1kbps</w:t>
            </w:r>
          </w:p>
        </w:tc>
        <w:tc>
          <w:tcPr>
            <w:tcW w:w="897" w:type="dxa"/>
            <w:vAlign w:val="top"/>
          </w:tcPr>
          <w:p>
            <w:pPr>
              <w:keepNext w:val="0"/>
              <w:keepLines w:val="0"/>
              <w:widowControl/>
              <w:suppressLineNumbers w:val="0"/>
              <w:spacing w:beforeAutospacing="0" w:afterAutospacing="0"/>
              <w:ind w:left="0" w:right="0"/>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8dB</w:t>
            </w:r>
          </w:p>
        </w:tc>
        <w:tc>
          <w:tcPr>
            <w:tcW w:w="897"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2.5dB</w:t>
            </w:r>
          </w:p>
        </w:tc>
        <w:tc>
          <w:tcPr>
            <w:tcW w:w="1165" w:type="dxa"/>
          </w:tcPr>
          <w:p>
            <w:pPr>
              <w:keepNext w:val="0"/>
              <w:keepLines w:val="0"/>
              <w:widowControl/>
              <w:suppressLineNumbers w:val="0"/>
              <w:spacing w:beforeAutospacing="0" w:afterAutospacing="0"/>
              <w:ind w:left="0" w:right="0"/>
              <w:rPr>
                <w:rFonts w:hint="default"/>
                <w:sz w:val="20"/>
                <w:szCs w:val="20"/>
              </w:rPr>
            </w:pPr>
          </w:p>
        </w:tc>
        <w:tc>
          <w:tcPr>
            <w:tcW w:w="1707" w:type="dxa"/>
          </w:tcPr>
          <w:p>
            <w:pPr>
              <w:keepNext w:val="0"/>
              <w:keepLines w:val="0"/>
              <w:widowControl/>
              <w:suppressLineNumbers w:val="0"/>
              <w:spacing w:beforeAutospacing="0" w:afterAutospacing="0"/>
              <w:ind w:left="0" w:right="0"/>
              <w:rPr>
                <w:rFonts w:hint="default"/>
                <w:sz w:val="20"/>
                <w:szCs w:val="20"/>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413" w:hRule="atLeast"/>
        </w:trPr>
        <w:tc>
          <w:tcPr>
            <w:tcW w:w="1022"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6 midambles</w:t>
            </w:r>
          </w:p>
        </w:tc>
        <w:tc>
          <w:tcPr>
            <w:tcW w:w="1146"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[150 300 450 600 750 900]bits</w:t>
            </w:r>
          </w:p>
        </w:tc>
        <w:tc>
          <w:tcPr>
            <w:tcW w:w="910"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golay</w:t>
            </w:r>
          </w:p>
        </w:tc>
        <w:tc>
          <w:tcPr>
            <w:tcW w:w="910"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64bits</w:t>
            </w:r>
          </w:p>
        </w:tc>
        <w:tc>
          <w:tcPr>
            <w:tcW w:w="1222" w:type="dxa"/>
            <w:vAlign w:val="top"/>
          </w:tcPr>
          <w:p>
            <w:pPr>
              <w:keepNext w:val="0"/>
              <w:keepLines w:val="0"/>
              <w:widowControl/>
              <w:suppressLineNumbers w:val="0"/>
              <w:spacing w:beforeAutospacing="0" w:afterAutospacing="0"/>
              <w:ind w:left="0" w:right="0"/>
              <w:rPr>
                <w:rFonts w:hint="eastAsia"/>
                <w:sz w:val="20"/>
                <w:szCs w:val="20"/>
                <w:lang w:val="en-US" w:eastAsia="zh-CN"/>
              </w:rPr>
            </w:pPr>
            <w:r>
              <w:rPr>
                <w:rFonts w:hint="eastAsia"/>
                <w:sz w:val="20"/>
                <w:szCs w:val="20"/>
                <w:lang w:val="en-US" w:eastAsia="zh-CN"/>
              </w:rPr>
              <w:t>1000bits</w:t>
            </w:r>
          </w:p>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1kbps</w:t>
            </w:r>
          </w:p>
        </w:tc>
        <w:tc>
          <w:tcPr>
            <w:tcW w:w="897"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8dB</w:t>
            </w:r>
          </w:p>
        </w:tc>
        <w:tc>
          <w:tcPr>
            <w:tcW w:w="897"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2.5dB</w:t>
            </w:r>
          </w:p>
        </w:tc>
        <w:tc>
          <w:tcPr>
            <w:tcW w:w="1165" w:type="dxa"/>
          </w:tcPr>
          <w:p>
            <w:pPr>
              <w:keepNext w:val="0"/>
              <w:keepLines w:val="0"/>
              <w:widowControl/>
              <w:suppressLineNumbers w:val="0"/>
              <w:spacing w:beforeAutospacing="0" w:afterAutospacing="0"/>
              <w:ind w:left="0" w:right="0"/>
              <w:rPr>
                <w:rFonts w:hint="default"/>
                <w:sz w:val="20"/>
                <w:szCs w:val="20"/>
              </w:rPr>
            </w:pPr>
          </w:p>
        </w:tc>
        <w:tc>
          <w:tcPr>
            <w:tcW w:w="1707" w:type="dxa"/>
          </w:tcPr>
          <w:p>
            <w:pPr>
              <w:keepNext w:val="0"/>
              <w:keepLines w:val="0"/>
              <w:widowControl/>
              <w:suppressLineNumbers w:val="0"/>
              <w:spacing w:beforeAutospacing="0" w:afterAutospacing="0"/>
              <w:ind w:left="0" w:right="0"/>
              <w:rPr>
                <w:rFonts w:hint="default"/>
                <w:sz w:val="20"/>
                <w:szCs w:val="20"/>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413" w:hRule="atLeast"/>
        </w:trPr>
        <w:tc>
          <w:tcPr>
            <w:tcW w:w="1022"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6 midambles</w:t>
            </w:r>
          </w:p>
        </w:tc>
        <w:tc>
          <w:tcPr>
            <w:tcW w:w="1146"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[180 360 540 720 900 1000]bits</w:t>
            </w:r>
          </w:p>
        </w:tc>
        <w:tc>
          <w:tcPr>
            <w:tcW w:w="910"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golay</w:t>
            </w:r>
          </w:p>
        </w:tc>
        <w:tc>
          <w:tcPr>
            <w:tcW w:w="910"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64bits</w:t>
            </w:r>
          </w:p>
        </w:tc>
        <w:tc>
          <w:tcPr>
            <w:tcW w:w="1222" w:type="dxa"/>
            <w:vAlign w:val="top"/>
          </w:tcPr>
          <w:p>
            <w:pPr>
              <w:keepNext w:val="0"/>
              <w:keepLines w:val="0"/>
              <w:widowControl/>
              <w:suppressLineNumbers w:val="0"/>
              <w:spacing w:beforeAutospacing="0" w:afterAutospacing="0"/>
              <w:ind w:left="0" w:right="0"/>
              <w:rPr>
                <w:rFonts w:hint="eastAsia"/>
                <w:sz w:val="20"/>
                <w:szCs w:val="20"/>
                <w:lang w:val="en-US" w:eastAsia="zh-CN"/>
              </w:rPr>
            </w:pPr>
            <w:r>
              <w:rPr>
                <w:rFonts w:hint="eastAsia"/>
                <w:sz w:val="20"/>
                <w:szCs w:val="20"/>
                <w:lang w:val="en-US" w:eastAsia="zh-CN"/>
              </w:rPr>
              <w:t>1000bits</w:t>
            </w:r>
          </w:p>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1kbps</w:t>
            </w:r>
          </w:p>
        </w:tc>
        <w:tc>
          <w:tcPr>
            <w:tcW w:w="897"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7dB</w:t>
            </w:r>
          </w:p>
        </w:tc>
        <w:tc>
          <w:tcPr>
            <w:tcW w:w="897"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1.5dB</w:t>
            </w:r>
          </w:p>
        </w:tc>
        <w:tc>
          <w:tcPr>
            <w:tcW w:w="1165" w:type="dxa"/>
          </w:tcPr>
          <w:p>
            <w:pPr>
              <w:keepNext w:val="0"/>
              <w:keepLines w:val="0"/>
              <w:widowControl/>
              <w:suppressLineNumbers w:val="0"/>
              <w:spacing w:beforeAutospacing="0" w:afterAutospacing="0"/>
              <w:ind w:left="0" w:right="0"/>
              <w:rPr>
                <w:rFonts w:hint="default"/>
                <w:sz w:val="20"/>
                <w:szCs w:val="20"/>
              </w:rPr>
            </w:pPr>
          </w:p>
        </w:tc>
        <w:tc>
          <w:tcPr>
            <w:tcW w:w="1707" w:type="dxa"/>
          </w:tcPr>
          <w:p>
            <w:pPr>
              <w:keepNext w:val="0"/>
              <w:keepLines w:val="0"/>
              <w:widowControl/>
              <w:suppressLineNumbers w:val="0"/>
              <w:spacing w:beforeAutospacing="0" w:afterAutospacing="0"/>
              <w:ind w:left="0" w:right="0"/>
              <w:rPr>
                <w:rFonts w:hint="default"/>
                <w:sz w:val="20"/>
                <w:szCs w:val="20"/>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413" w:hRule="atLeast"/>
        </w:trPr>
        <w:tc>
          <w:tcPr>
            <w:tcW w:w="1022"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2 midambles</w:t>
            </w:r>
          </w:p>
        </w:tc>
        <w:tc>
          <w:tcPr>
            <w:tcW w:w="1146"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[200, 400]bits</w:t>
            </w:r>
          </w:p>
        </w:tc>
        <w:tc>
          <w:tcPr>
            <w:tcW w:w="910"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m</w:t>
            </w:r>
          </w:p>
        </w:tc>
        <w:tc>
          <w:tcPr>
            <w:tcW w:w="910"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32bits</w:t>
            </w:r>
          </w:p>
        </w:tc>
        <w:tc>
          <w:tcPr>
            <w:tcW w:w="1222" w:type="dxa"/>
            <w:vAlign w:val="top"/>
          </w:tcPr>
          <w:p>
            <w:pPr>
              <w:keepNext w:val="0"/>
              <w:keepLines w:val="0"/>
              <w:widowControl/>
              <w:suppressLineNumbers w:val="0"/>
              <w:spacing w:beforeAutospacing="0" w:afterAutospacing="0"/>
              <w:ind w:left="0" w:right="0"/>
              <w:rPr>
                <w:rFonts w:hint="eastAsia"/>
                <w:sz w:val="20"/>
                <w:szCs w:val="20"/>
                <w:lang w:val="en-US" w:eastAsia="zh-CN"/>
              </w:rPr>
            </w:pPr>
            <w:r>
              <w:rPr>
                <w:rFonts w:hint="eastAsia"/>
                <w:sz w:val="20"/>
                <w:szCs w:val="20"/>
                <w:lang w:val="en-US" w:eastAsia="zh-CN"/>
              </w:rPr>
              <w:t>400bits</w:t>
            </w:r>
          </w:p>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1kbps</w:t>
            </w:r>
          </w:p>
        </w:tc>
        <w:tc>
          <w:tcPr>
            <w:tcW w:w="897"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5dB</w:t>
            </w:r>
          </w:p>
        </w:tc>
        <w:tc>
          <w:tcPr>
            <w:tcW w:w="897"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-1.5dB</w:t>
            </w:r>
          </w:p>
        </w:tc>
        <w:tc>
          <w:tcPr>
            <w:tcW w:w="1165" w:type="dxa"/>
            <w:vAlign w:val="top"/>
          </w:tcPr>
          <w:p>
            <w:pPr>
              <w:keepNext w:val="0"/>
              <w:keepLines w:val="0"/>
              <w:widowControl/>
              <w:suppressLineNumbers w:val="0"/>
              <w:spacing w:beforeAutospacing="0" w:afterAutospacing="0"/>
              <w:ind w:left="0" w:right="0"/>
              <w:rPr>
                <w:rFonts w:hint="default" w:ascii="Times New Roman" w:hAnsi="Times New Roman" w:eastAsia="宋体" w:cs="Times New Roman"/>
                <w:kern w:val="2"/>
                <w:sz w:val="20"/>
                <w:szCs w:val="20"/>
                <w:lang w:val="en-US" w:eastAsia="zh-CN" w:bidi="ar-SA"/>
              </w:rPr>
            </w:pPr>
          </w:p>
        </w:tc>
        <w:tc>
          <w:tcPr>
            <w:tcW w:w="1707" w:type="dxa"/>
            <w:vAlign w:val="top"/>
          </w:tcPr>
          <w:p>
            <w:pPr>
              <w:keepNext w:val="0"/>
              <w:keepLines w:val="0"/>
              <w:widowControl/>
              <w:suppressLineNumbers w:val="0"/>
              <w:spacing w:beforeAutospacing="0" w:afterAutospacing="0"/>
              <w:ind w:left="0" w:right="0"/>
              <w:rPr>
                <w:rFonts w:hint="default" w:ascii="Times New Roman" w:hAnsi="Times New Roman" w:eastAsia="宋体" w:cs="Times New Roman"/>
                <w:kern w:val="2"/>
                <w:sz w:val="20"/>
                <w:szCs w:val="20"/>
                <w:lang w:val="en-US" w:eastAsia="zh-CN" w:bidi="ar-SA"/>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413" w:hRule="atLeast"/>
        </w:trPr>
        <w:tc>
          <w:tcPr>
            <w:tcW w:w="1022"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2 midambles</w:t>
            </w:r>
          </w:p>
        </w:tc>
        <w:tc>
          <w:tcPr>
            <w:tcW w:w="1146"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[200, 400]bits</w:t>
            </w:r>
          </w:p>
        </w:tc>
        <w:tc>
          <w:tcPr>
            <w:tcW w:w="910"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m</w:t>
            </w:r>
          </w:p>
        </w:tc>
        <w:tc>
          <w:tcPr>
            <w:tcW w:w="910"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32bits</w:t>
            </w:r>
          </w:p>
        </w:tc>
        <w:tc>
          <w:tcPr>
            <w:tcW w:w="1222" w:type="dxa"/>
            <w:vAlign w:val="top"/>
          </w:tcPr>
          <w:p>
            <w:pPr>
              <w:keepNext w:val="0"/>
              <w:keepLines w:val="0"/>
              <w:widowControl/>
              <w:suppressLineNumbers w:val="0"/>
              <w:spacing w:beforeAutospacing="0" w:afterAutospacing="0"/>
              <w:ind w:left="0" w:right="0"/>
              <w:rPr>
                <w:rFonts w:hint="eastAsia"/>
                <w:sz w:val="20"/>
                <w:szCs w:val="20"/>
                <w:lang w:val="en-US" w:eastAsia="zh-CN"/>
              </w:rPr>
            </w:pPr>
            <w:r>
              <w:rPr>
                <w:rFonts w:hint="eastAsia"/>
                <w:sz w:val="20"/>
                <w:szCs w:val="20"/>
                <w:lang w:val="en-US" w:eastAsia="zh-CN"/>
              </w:rPr>
              <w:t>400bits</w:t>
            </w:r>
          </w:p>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1kbps</w:t>
            </w:r>
          </w:p>
        </w:tc>
        <w:tc>
          <w:tcPr>
            <w:tcW w:w="897"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5dB</w:t>
            </w:r>
          </w:p>
        </w:tc>
        <w:tc>
          <w:tcPr>
            <w:tcW w:w="897"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-1.5dB</w:t>
            </w:r>
          </w:p>
        </w:tc>
        <w:tc>
          <w:tcPr>
            <w:tcW w:w="1165" w:type="dxa"/>
            <w:vAlign w:val="top"/>
          </w:tcPr>
          <w:p>
            <w:pPr>
              <w:keepNext w:val="0"/>
              <w:keepLines w:val="0"/>
              <w:widowControl/>
              <w:suppressLineNumbers w:val="0"/>
              <w:spacing w:beforeAutospacing="0" w:afterAutospacing="0"/>
              <w:ind w:left="0" w:right="0"/>
              <w:rPr>
                <w:rFonts w:hint="default" w:ascii="Times New Roman" w:hAnsi="Times New Roman" w:eastAsia="宋体" w:cs="Times New Roman"/>
                <w:kern w:val="2"/>
                <w:sz w:val="20"/>
                <w:szCs w:val="20"/>
                <w:lang w:val="en-US" w:eastAsia="zh-CN" w:bidi="ar-SA"/>
              </w:rPr>
            </w:pPr>
          </w:p>
        </w:tc>
        <w:tc>
          <w:tcPr>
            <w:tcW w:w="1707" w:type="dxa"/>
            <w:vAlign w:val="top"/>
          </w:tcPr>
          <w:p>
            <w:pPr>
              <w:keepNext w:val="0"/>
              <w:keepLines w:val="0"/>
              <w:widowControl/>
              <w:suppressLineNumbers w:val="0"/>
              <w:spacing w:beforeAutospacing="0" w:afterAutospacing="0"/>
              <w:ind w:left="0" w:right="0"/>
              <w:rPr>
                <w:rFonts w:hint="default" w:ascii="Times New Roman" w:hAnsi="Times New Roman" w:eastAsia="宋体" w:cs="Times New Roman"/>
                <w:kern w:val="2"/>
                <w:sz w:val="20"/>
                <w:szCs w:val="20"/>
                <w:lang w:val="en-US" w:eastAsia="zh-CN" w:bidi="ar-SA"/>
              </w:rPr>
            </w:pPr>
            <w:r>
              <w:rPr>
                <w:rFonts w:hint="eastAsia"/>
                <w:sz w:val="20"/>
                <w:szCs w:val="20"/>
                <w:lang w:val="en-US" w:eastAsia="zh-CN"/>
              </w:rPr>
              <w:t>16 bits m sequence repetition to 32 bits sequence</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413" w:hRule="atLeast"/>
        </w:trPr>
        <w:tc>
          <w:tcPr>
            <w:tcW w:w="1022"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2 midambles</w:t>
            </w:r>
          </w:p>
        </w:tc>
        <w:tc>
          <w:tcPr>
            <w:tcW w:w="1146"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[200, 400]bits</w:t>
            </w:r>
          </w:p>
        </w:tc>
        <w:tc>
          <w:tcPr>
            <w:tcW w:w="910"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m</w:t>
            </w:r>
          </w:p>
        </w:tc>
        <w:tc>
          <w:tcPr>
            <w:tcW w:w="910"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32bits</w:t>
            </w:r>
          </w:p>
        </w:tc>
        <w:tc>
          <w:tcPr>
            <w:tcW w:w="1222" w:type="dxa"/>
            <w:vAlign w:val="top"/>
          </w:tcPr>
          <w:p>
            <w:pPr>
              <w:keepNext w:val="0"/>
              <w:keepLines w:val="0"/>
              <w:widowControl/>
              <w:suppressLineNumbers w:val="0"/>
              <w:spacing w:beforeAutospacing="0" w:afterAutospacing="0"/>
              <w:ind w:left="0" w:right="0"/>
              <w:rPr>
                <w:rFonts w:hint="eastAsia"/>
                <w:sz w:val="20"/>
                <w:szCs w:val="20"/>
                <w:lang w:val="en-US" w:eastAsia="zh-CN"/>
              </w:rPr>
            </w:pPr>
            <w:r>
              <w:rPr>
                <w:rFonts w:hint="eastAsia"/>
                <w:sz w:val="20"/>
                <w:szCs w:val="20"/>
                <w:lang w:val="en-US" w:eastAsia="zh-CN"/>
              </w:rPr>
              <w:t>400bits</w:t>
            </w:r>
          </w:p>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1kbps</w:t>
            </w:r>
          </w:p>
        </w:tc>
        <w:tc>
          <w:tcPr>
            <w:tcW w:w="897"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5dB</w:t>
            </w:r>
          </w:p>
        </w:tc>
        <w:tc>
          <w:tcPr>
            <w:tcW w:w="897" w:type="dxa"/>
            <w:vAlign w:val="top"/>
          </w:tcPr>
          <w:p>
            <w:pPr>
              <w:keepNext w:val="0"/>
              <w:keepLines w:val="0"/>
              <w:widowControl/>
              <w:suppressLineNumbers w:val="0"/>
              <w:spacing w:beforeAutospacing="0" w:afterAutospacing="0"/>
              <w:ind w:left="0" w:right="0"/>
              <w:rPr>
                <w:rFonts w:hint="eastAsia" w:ascii="Times New Roman" w:hAnsi="Times New Roman" w:eastAsia="宋体" w:cs="Times New Roman"/>
                <w:kern w:val="2"/>
                <w:sz w:val="20"/>
                <w:szCs w:val="20"/>
                <w:lang w:val="en-US" w:eastAsia="zh-CN" w:bidi="ar-SA"/>
              </w:rPr>
            </w:pPr>
            <w:r>
              <w:rPr>
                <w:rFonts w:hint="eastAsia"/>
                <w:sz w:val="20"/>
                <w:szCs w:val="20"/>
                <w:lang w:val="en-US" w:eastAsia="zh-CN"/>
              </w:rPr>
              <w:t>-1.5dB</w:t>
            </w:r>
          </w:p>
        </w:tc>
        <w:tc>
          <w:tcPr>
            <w:tcW w:w="1165" w:type="dxa"/>
            <w:vAlign w:val="top"/>
          </w:tcPr>
          <w:p>
            <w:pPr>
              <w:keepNext w:val="0"/>
              <w:keepLines w:val="0"/>
              <w:widowControl/>
              <w:suppressLineNumbers w:val="0"/>
              <w:spacing w:beforeAutospacing="0" w:afterAutospacing="0"/>
              <w:ind w:left="0" w:right="0"/>
              <w:rPr>
                <w:rFonts w:hint="default" w:ascii="Times New Roman" w:hAnsi="Times New Roman" w:eastAsia="宋体" w:cs="Times New Roman"/>
                <w:kern w:val="2"/>
                <w:sz w:val="20"/>
                <w:szCs w:val="20"/>
                <w:lang w:val="en-US" w:eastAsia="zh-CN" w:bidi="ar-SA"/>
              </w:rPr>
            </w:pPr>
          </w:p>
        </w:tc>
        <w:tc>
          <w:tcPr>
            <w:tcW w:w="1707" w:type="dxa"/>
            <w:vAlign w:val="top"/>
          </w:tcPr>
          <w:p>
            <w:pPr>
              <w:keepNext w:val="0"/>
              <w:keepLines w:val="0"/>
              <w:widowControl/>
              <w:suppressLineNumbers w:val="0"/>
              <w:spacing w:beforeAutospacing="0" w:afterAutospacing="0"/>
              <w:ind w:left="0" w:right="0"/>
              <w:rPr>
                <w:rFonts w:hint="default" w:ascii="Times New Roman" w:hAnsi="Times New Roman" w:eastAsia="宋体" w:cs="Times New Roman"/>
                <w:kern w:val="2"/>
                <w:sz w:val="20"/>
                <w:szCs w:val="20"/>
                <w:lang w:val="en-US" w:eastAsia="zh-CN" w:bidi="ar-SA"/>
              </w:rPr>
            </w:pPr>
            <w:r>
              <w:rPr>
                <w:rFonts w:hint="eastAsia"/>
                <w:sz w:val="20"/>
                <w:szCs w:val="20"/>
                <w:lang w:val="en-US" w:eastAsia="zh-CN"/>
              </w:rPr>
              <w:t>8 bits m sequence repetition to 32 bits sequence</w:t>
            </w:r>
          </w:p>
        </w:tc>
      </w:tr>
    </w:tbl>
    <w:p>
      <w:pPr>
        <w:pStyle w:val="40"/>
        <w:numPr>
          <w:ilvl w:val="0"/>
          <w:numId w:val="0"/>
        </w:numPr>
        <w:spacing w:before="120" w:after="120"/>
        <w:rPr>
          <w:rFonts w:hint="default"/>
          <w:sz w:val="20"/>
          <w:szCs w:val="20"/>
          <w:lang w:val="en-US" w:eastAsia="zh-CN"/>
        </w:rPr>
      </w:pPr>
    </w:p>
    <w:sectPr>
      <w:headerReference r:id="rId6" w:type="first"/>
      <w:footerReference r:id="rId9" w:type="first"/>
      <w:headerReference r:id="rId4" w:type="default"/>
      <w:footerReference r:id="rId7" w:type="default"/>
      <w:headerReference r:id="rId5" w:type="even"/>
      <w:footerReference r:id="rId8"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Times New Roman Bold">
    <w:altName w:val="Times New Roman"/>
    <w:panose1 w:val="02020803070505020304"/>
    <w:charset w:val="00"/>
    <w:family w:val="auto"/>
    <w:pitch w:val="default"/>
    <w:sig w:usb0="00000000" w:usb1="00000000" w:usb2="00000001" w:usb3="00000000" w:csb0="400001BF" w:csb1="DFF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4578254"/>
    </w:sdtPr>
    <w:sdtContent>
      <w:p>
        <w:pPr>
          <w:pStyle w:val="14"/>
          <w:spacing w:before="120" w:after="120"/>
          <w:ind w:left="842" w:hanging="422"/>
          <w:jc w:val="center"/>
        </w:pPr>
        <w:r>
          <w:fldChar w:fldCharType="begin"/>
        </w:r>
        <w:r>
          <w:instrText xml:space="preserve">PAGE   \* MERGEFORMAT</w:instrText>
        </w:r>
        <w:r>
          <w:fldChar w:fldCharType="separate"/>
        </w:r>
        <w:r>
          <w:rPr>
            <w:lang w:val="zh-CN"/>
          </w:rPr>
          <w:t>23</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9C0E84"/>
    <w:multiLevelType w:val="multilevel"/>
    <w:tmpl w:val="8C9C0E8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B15F0BA4"/>
    <w:multiLevelType w:val="singleLevel"/>
    <w:tmpl w:val="B15F0BA4"/>
    <w:lvl w:ilvl="0" w:tentative="0">
      <w:start w:val="1"/>
      <w:numFmt w:val="bullet"/>
      <w:pStyle w:val="38"/>
      <w:lvlText w:val="-"/>
      <w:lvlJc w:val="left"/>
      <w:pPr>
        <w:ind w:left="420" w:hanging="420"/>
      </w:pPr>
      <w:rPr>
        <w:rFonts w:hint="default" w:ascii="Arial" w:hAnsi="Arial" w:cs="Arial"/>
      </w:rPr>
    </w:lvl>
  </w:abstractNum>
  <w:abstractNum w:abstractNumId="2">
    <w:nsid w:val="BD0CA652"/>
    <w:multiLevelType w:val="multilevel"/>
    <w:tmpl w:val="BD0CA652"/>
    <w:lvl w:ilvl="0" w:tentative="0">
      <w:start w:val="1"/>
      <w:numFmt w:val="decimal"/>
      <w:pStyle w:val="35"/>
      <w:lvlText w:val="Proposal %1:"/>
      <w:lvlJc w:val="left"/>
      <w:pPr>
        <w:tabs>
          <w:tab w:val="left" w:pos="1417"/>
        </w:tabs>
        <w:ind w:left="1417"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Verdana" w:hAnsi="Verdana"/>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C213D556"/>
    <w:multiLevelType w:val="singleLevel"/>
    <w:tmpl w:val="C213D556"/>
    <w:lvl w:ilvl="0" w:tentative="0">
      <w:start w:val="1"/>
      <w:numFmt w:val="bullet"/>
      <w:lvlText w:val="•"/>
      <w:lvlJc w:val="left"/>
      <w:pPr>
        <w:ind w:left="420" w:leftChars="0" w:hanging="420" w:firstLineChars="0"/>
      </w:pPr>
      <w:rPr>
        <w:rFonts w:hint="default" w:ascii="Arial" w:hAnsi="Arial" w:cs="Arial"/>
      </w:rPr>
    </w:lvl>
  </w:abstractNum>
  <w:abstractNum w:abstractNumId="4">
    <w:nsid w:val="D01FF015"/>
    <w:multiLevelType w:val="singleLevel"/>
    <w:tmpl w:val="D01FF015"/>
    <w:lvl w:ilvl="0" w:tentative="0">
      <w:start w:val="1"/>
      <w:numFmt w:val="bullet"/>
      <w:lvlText w:val=""/>
      <w:lvlJc w:val="left"/>
      <w:pPr>
        <w:ind w:left="420" w:hanging="420"/>
      </w:pPr>
      <w:rPr>
        <w:rFonts w:hint="default" w:ascii="Wingdings" w:hAnsi="Wingdings"/>
      </w:rPr>
    </w:lvl>
  </w:abstractNum>
  <w:abstractNum w:abstractNumId="5">
    <w:nsid w:val="D451BD14"/>
    <w:multiLevelType w:val="singleLevel"/>
    <w:tmpl w:val="D451BD14"/>
    <w:lvl w:ilvl="0" w:tentative="0">
      <w:start w:val="1"/>
      <w:numFmt w:val="bullet"/>
      <w:lvlText w:val=""/>
      <w:lvlJc w:val="left"/>
      <w:pPr>
        <w:ind w:left="420" w:hanging="420"/>
      </w:pPr>
      <w:rPr>
        <w:rFonts w:hint="default" w:ascii="Wingdings" w:hAnsi="Wingdings"/>
      </w:rPr>
    </w:lvl>
  </w:abstractNum>
  <w:abstractNum w:abstractNumId="6">
    <w:nsid w:val="ED1C4C35"/>
    <w:multiLevelType w:val="singleLevel"/>
    <w:tmpl w:val="ED1C4C35"/>
    <w:lvl w:ilvl="0" w:tentative="0">
      <w:start w:val="1"/>
      <w:numFmt w:val="bullet"/>
      <w:lvlText w:val="•"/>
      <w:lvlJc w:val="left"/>
      <w:pPr>
        <w:tabs>
          <w:tab w:val="left" w:pos="840"/>
        </w:tabs>
        <w:ind w:left="1260" w:leftChars="0" w:hanging="420" w:firstLineChars="0"/>
      </w:pPr>
      <w:rPr>
        <w:rFonts w:hint="default" w:ascii="Arial" w:hAnsi="Arial" w:cs="Arial"/>
      </w:rPr>
    </w:lvl>
  </w:abstractNum>
  <w:abstractNum w:abstractNumId="7">
    <w:nsid w:val="0A35A4D2"/>
    <w:multiLevelType w:val="singleLevel"/>
    <w:tmpl w:val="0A35A4D2"/>
    <w:lvl w:ilvl="0" w:tentative="0">
      <w:start w:val="1"/>
      <w:numFmt w:val="lowerLetter"/>
      <w:suff w:val="space"/>
      <w:lvlText w:val="(%1)"/>
      <w:lvlJc w:val="left"/>
    </w:lvl>
  </w:abstractNum>
  <w:abstractNum w:abstractNumId="8">
    <w:nsid w:val="0A3772BC"/>
    <w:multiLevelType w:val="multilevel"/>
    <w:tmpl w:val="0A3772BC"/>
    <w:lvl w:ilvl="0" w:tentative="0">
      <w:start w:val="1"/>
      <w:numFmt w:val="decimal"/>
      <w:pStyle w:val="34"/>
      <w:suff w:val="nothing"/>
      <w:lvlText w:val="Observation %1: "/>
      <w:lvlJc w:val="left"/>
      <w:pPr>
        <w:tabs>
          <w:tab w:val="left" w:pos="845"/>
        </w:tabs>
        <w:ind w:left="425" w:firstLine="0"/>
      </w:pPr>
      <w:rPr>
        <w:rFonts w:hint="default" w:ascii="Times New Roman" w:hAnsi="Times New Roman" w:eastAsia="宋体" w:cs="Times New Roman"/>
        <w:b/>
        <w:bCs/>
        <w:i w:val="0"/>
        <w:iCs w:val="0"/>
        <w:sz w:val="21"/>
        <w:szCs w:val="21"/>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9">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8"/>
        <w:szCs w:val="28"/>
        <w:lang w:val="en-US"/>
      </w:rPr>
    </w:lvl>
    <w:lvl w:ilvl="1" w:tentative="0">
      <w:start w:val="1"/>
      <w:numFmt w:val="decimal"/>
      <w:pStyle w:val="3"/>
      <w:suff w:val="nothing"/>
      <w:lvlText w:val="%1.%2  "/>
      <w:lvlJc w:val="left"/>
      <w:pPr>
        <w:ind w:left="993" w:firstLine="0"/>
      </w:pPr>
      <w:rPr>
        <w:rFonts w:hint="default" w:ascii="Times New Roman" w:hAnsi="Times New Roman" w:cs="Times New Roman"/>
        <w:b/>
        <w:bCs/>
        <w:i w:val="0"/>
        <w:iCs w:val="0"/>
        <w:caps w:val="0"/>
        <w:smallCaps w:val="0"/>
        <w:strike w:val="0"/>
        <w:dstrike w:val="0"/>
        <w:vanish w:val="0"/>
        <w:color w:val="000000"/>
        <w:spacing w:val="0"/>
        <w:kern w:val="0"/>
        <w:position w:val="0"/>
        <w:sz w:val="20"/>
        <w:szCs w:val="20"/>
        <w:u w:val="none"/>
        <w:vertAlign w:val="baseline"/>
      </w:rPr>
    </w:lvl>
    <w:lvl w:ilvl="2" w:tentative="0">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10">
    <w:nsid w:val="0D67560A"/>
    <w:multiLevelType w:val="multilevel"/>
    <w:tmpl w:val="0D67560A"/>
    <w:lvl w:ilvl="0" w:tentative="0">
      <w:start w:val="1"/>
      <w:numFmt w:val="decimal"/>
      <w:pStyle w:val="67"/>
      <w:lvlText w:val="[0%1]"/>
      <w:lvlJc w:val="left"/>
      <w:pPr>
        <w:tabs>
          <w:tab w:val="left" w:pos="1080"/>
        </w:tabs>
        <w:ind w:left="0" w:firstLine="0"/>
      </w:pPr>
      <w:rPr>
        <w:rFonts w:hint="default" w:ascii="Times New Roman Bold" w:hAnsi="Times New Roman Bold"/>
        <w:b/>
        <w:i w:val="0"/>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2CC12FDC"/>
    <w:multiLevelType w:val="singleLevel"/>
    <w:tmpl w:val="2CC12FDC"/>
    <w:lvl w:ilvl="0" w:tentative="0">
      <w:start w:val="1"/>
      <w:numFmt w:val="bullet"/>
      <w:lvlText w:val="•"/>
      <w:lvlJc w:val="left"/>
      <w:pPr>
        <w:ind w:left="420" w:leftChars="0" w:hanging="420" w:firstLineChars="0"/>
      </w:pPr>
      <w:rPr>
        <w:rFonts w:hint="default" w:ascii="Arial" w:hAnsi="Arial" w:cs="Arial"/>
      </w:rPr>
    </w:lvl>
  </w:abstractNum>
  <w:abstractNum w:abstractNumId="12">
    <w:nsid w:val="30B1375B"/>
    <w:multiLevelType w:val="multilevel"/>
    <w:tmpl w:val="30B137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A877D64"/>
    <w:multiLevelType w:val="singleLevel"/>
    <w:tmpl w:val="3A877D64"/>
    <w:lvl w:ilvl="0" w:tentative="0">
      <w:start w:val="1"/>
      <w:numFmt w:val="decimal"/>
      <w:pStyle w:val="40"/>
      <w:lvlText w:val="[%1]"/>
      <w:lvlJc w:val="left"/>
      <w:pPr>
        <w:tabs>
          <w:tab w:val="left" w:pos="360"/>
        </w:tabs>
        <w:ind w:left="360" w:hanging="360"/>
      </w:pPr>
    </w:lvl>
  </w:abstractNum>
  <w:abstractNum w:abstractNumId="14">
    <w:nsid w:val="40270474"/>
    <w:multiLevelType w:val="singleLevel"/>
    <w:tmpl w:val="40270474"/>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15">
    <w:nsid w:val="4CEB8949"/>
    <w:multiLevelType w:val="singleLevel"/>
    <w:tmpl w:val="4CEB8949"/>
    <w:lvl w:ilvl="0" w:tentative="0">
      <w:start w:val="1"/>
      <w:numFmt w:val="lowerLetter"/>
      <w:suff w:val="space"/>
      <w:lvlText w:val="(%1)"/>
      <w:lvlJc w:val="left"/>
    </w:lvl>
  </w:abstractNum>
  <w:abstractNum w:abstractNumId="16">
    <w:nsid w:val="508BE803"/>
    <w:multiLevelType w:val="singleLevel"/>
    <w:tmpl w:val="508BE803"/>
    <w:lvl w:ilvl="0" w:tentative="0">
      <w:start w:val="1"/>
      <w:numFmt w:val="bullet"/>
      <w:pStyle w:val="39"/>
      <w:lvlText w:val="-"/>
      <w:lvlJc w:val="left"/>
      <w:pPr>
        <w:ind w:left="420" w:hanging="420"/>
      </w:pPr>
      <w:rPr>
        <w:rFonts w:hint="default" w:ascii="Arial" w:hAnsi="Arial" w:cs="Arial"/>
      </w:rPr>
    </w:lvl>
  </w:abstractNum>
  <w:abstractNum w:abstractNumId="17">
    <w:nsid w:val="59223B87"/>
    <w:multiLevelType w:val="multilevel"/>
    <w:tmpl w:val="59223B87"/>
    <w:lvl w:ilvl="0" w:tentative="0">
      <w:start w:val="2"/>
      <w:numFmt w:val="bullet"/>
      <w:lvlText w:val="-"/>
      <w:lvlJc w:val="left"/>
      <w:pPr>
        <w:ind w:left="360" w:hanging="360"/>
      </w:pPr>
      <w:rPr>
        <w:rFonts w:hint="default" w:ascii="Calibri" w:hAnsi="Calibri" w:cs="Calibri"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8">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218C731"/>
    <w:multiLevelType w:val="multilevel"/>
    <w:tmpl w:val="6218C731"/>
    <w:lvl w:ilvl="0" w:tentative="0">
      <w:start w:val="1"/>
      <w:numFmt w:val="decimal"/>
      <w:lvlText w:val="%1."/>
      <w:lvlJc w:val="left"/>
      <w:pPr>
        <w:ind w:left="425" w:hanging="425"/>
      </w:pPr>
      <w:rPr>
        <w:rFonts w:hint="default" w:ascii="Times New Roman" w:hAnsi="Times New Roman" w:cs="Times New Roman"/>
        <w:b/>
        <w:bCs/>
      </w:rPr>
    </w:lvl>
    <w:lvl w:ilvl="1" w:tentative="0">
      <w:start w:val="1"/>
      <w:numFmt w:val="decimal"/>
      <w:lvlText w:val="%1.%2."/>
      <w:lvlJc w:val="left"/>
      <w:pPr>
        <w:ind w:left="567" w:hanging="567"/>
      </w:pPr>
      <w:rPr>
        <w:rFonts w:hint="default" w:ascii="Times New Roman" w:hAnsi="Times New Roman" w:cs="Times New Roman"/>
        <w:b/>
        <w:bCs/>
        <w:sz w:val="21"/>
        <w:szCs w:val="21"/>
      </w:rPr>
    </w:lvl>
    <w:lvl w:ilvl="2" w:tentative="0">
      <w:start w:val="1"/>
      <w:numFmt w:val="decimal"/>
      <w:lvlText w:val="%1.%2.%3."/>
      <w:lvlJc w:val="left"/>
      <w:pPr>
        <w:ind w:left="709" w:hanging="709"/>
      </w:pPr>
      <w:rPr>
        <w:rFonts w:hint="default" w:ascii="Times New Roman" w:hAnsi="Times New Roman" w:cs="Times New Roman"/>
        <w:b/>
        <w:bCs/>
        <w:sz w:val="21"/>
        <w:szCs w:val="21"/>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0">
    <w:nsid w:val="68E30AA2"/>
    <w:multiLevelType w:val="multilevel"/>
    <w:tmpl w:val="68E30AA2"/>
    <w:lvl w:ilvl="0" w:tentative="0">
      <w:start w:val="2"/>
      <w:numFmt w:val="bullet"/>
      <w:lvlText w:val="-"/>
      <w:lvlJc w:val="left"/>
      <w:pPr>
        <w:ind w:left="360" w:hanging="360"/>
      </w:pPr>
      <w:rPr>
        <w:rFonts w:hint="default" w:ascii="Calibri" w:hAnsi="Calibri" w:cs="Calibri"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3CC1F8B"/>
    <w:multiLevelType w:val="singleLevel"/>
    <w:tmpl w:val="73CC1F8B"/>
    <w:lvl w:ilvl="0" w:tentative="0">
      <w:start w:val="1"/>
      <w:numFmt w:val="decimal"/>
      <w:pStyle w:val="61"/>
      <w:lvlText w:val="[%1]"/>
      <w:lvlJc w:val="left"/>
      <w:pPr>
        <w:tabs>
          <w:tab w:val="left" w:pos="1296"/>
        </w:tabs>
        <w:ind w:left="0" w:firstLine="0"/>
      </w:pPr>
      <w:rPr>
        <w:rFonts w:hint="default" w:ascii="Times New Roman Bold" w:hAnsi="Times New Roman Bold" w:cs="Arial"/>
        <w:b/>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rPr>
    </w:lvl>
  </w:abstractNum>
  <w:abstractNum w:abstractNumId="22">
    <w:nsid w:val="7DC436CD"/>
    <w:multiLevelType w:val="singleLevel"/>
    <w:tmpl w:val="7DC436CD"/>
    <w:lvl w:ilvl="0" w:tentative="0">
      <w:start w:val="1"/>
      <w:numFmt w:val="bullet"/>
      <w:pStyle w:val="36"/>
      <w:lvlText w:val="•"/>
      <w:lvlJc w:val="left"/>
      <w:pPr>
        <w:tabs>
          <w:tab w:val="left" w:pos="420"/>
        </w:tabs>
        <w:ind w:left="420" w:hanging="378"/>
      </w:pPr>
      <w:rPr>
        <w:rFonts w:hint="default" w:ascii="Arial" w:hAnsi="Arial" w:cs="Arial"/>
      </w:rPr>
    </w:lvl>
  </w:abstractNum>
  <w:abstractNum w:abstractNumId="23">
    <w:nsid w:val="7EA0FFD3"/>
    <w:multiLevelType w:val="singleLevel"/>
    <w:tmpl w:val="7EA0FFD3"/>
    <w:lvl w:ilvl="0" w:tentative="0">
      <w:start w:val="1"/>
      <w:numFmt w:val="decimal"/>
      <w:pStyle w:val="63"/>
      <w:suff w:val="space"/>
      <w:lvlText w:val="Figure %1"/>
      <w:lvlJc w:val="left"/>
      <w:pPr>
        <w:tabs>
          <w:tab w:val="left" w:pos="0"/>
        </w:tabs>
        <w:ind w:left="0" w:firstLine="0"/>
      </w:pPr>
      <w:rPr>
        <w:rFonts w:hint="default" w:ascii="Times New Roman" w:hAnsi="Times New Roman" w:eastAsia="宋体" w:cs="宋体"/>
        <w:b w:val="0"/>
        <w:bCs w:val="0"/>
        <w:i w:val="0"/>
        <w:iCs w:val="0"/>
        <w:caps w:val="0"/>
        <w:smallCaps w:val="0"/>
        <w:strike w:val="0"/>
        <w:dstrike w:val="0"/>
        <w:vanish w:val="0"/>
        <w:color w:val="000000"/>
        <w:spacing w:val="0"/>
        <w:kern w:val="0"/>
        <w:position w:val="0"/>
        <w:sz w:val="21"/>
        <w:szCs w:val="24"/>
        <w:u w:val="none"/>
        <w:vertAlign w:val="baseline"/>
      </w:rPr>
    </w:lvl>
  </w:abstractNum>
  <w:num w:numId="1">
    <w:abstractNumId w:val="9"/>
  </w:num>
  <w:num w:numId="2">
    <w:abstractNumId w:val="8"/>
  </w:num>
  <w:num w:numId="3">
    <w:abstractNumId w:val="2"/>
  </w:num>
  <w:num w:numId="4">
    <w:abstractNumId w:val="22"/>
  </w:num>
  <w:num w:numId="5">
    <w:abstractNumId w:val="1"/>
  </w:num>
  <w:num w:numId="6">
    <w:abstractNumId w:val="16"/>
  </w:num>
  <w:num w:numId="7">
    <w:abstractNumId w:val="13"/>
  </w:num>
  <w:num w:numId="8">
    <w:abstractNumId w:val="21"/>
  </w:num>
  <w:num w:numId="9">
    <w:abstractNumId w:val="23"/>
  </w:num>
  <w:num w:numId="10">
    <w:abstractNumId w:val="10"/>
  </w:num>
  <w:num w:numId="11">
    <w:abstractNumId w:val="19"/>
  </w:num>
  <w:num w:numId="12">
    <w:abstractNumId w:val="20"/>
  </w:num>
  <w:num w:numId="13">
    <w:abstractNumId w:val="17"/>
  </w:num>
  <w:num w:numId="14">
    <w:abstractNumId w:val="4"/>
  </w:num>
  <w:num w:numId="15">
    <w:abstractNumId w:val="12"/>
  </w:num>
  <w:num w:numId="16">
    <w:abstractNumId w:val="0"/>
  </w:num>
  <w:num w:numId="17">
    <w:abstractNumId w:val="5"/>
  </w:num>
  <w:num w:numId="18">
    <w:abstractNumId w:val="3"/>
  </w:num>
  <w:num w:numId="19">
    <w:abstractNumId w:val="18"/>
  </w:num>
  <w:num w:numId="20">
    <w:abstractNumId w:val="11"/>
  </w:num>
  <w:num w:numId="21">
    <w:abstractNumId w:val="14"/>
  </w:num>
  <w:num w:numId="22">
    <w:abstractNumId w:val="6"/>
  </w:num>
  <w:num w:numId="23">
    <w:abstractNumId w:val="7"/>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A3"/>
    <w:rsid w:val="00000259"/>
    <w:rsid w:val="00001533"/>
    <w:rsid w:val="00002D56"/>
    <w:rsid w:val="00007BB2"/>
    <w:rsid w:val="00010389"/>
    <w:rsid w:val="00011362"/>
    <w:rsid w:val="000121D2"/>
    <w:rsid w:val="00013157"/>
    <w:rsid w:val="000132EC"/>
    <w:rsid w:val="0001681D"/>
    <w:rsid w:val="00017FCC"/>
    <w:rsid w:val="000218E0"/>
    <w:rsid w:val="00024572"/>
    <w:rsid w:val="00024B3B"/>
    <w:rsid w:val="00033FB8"/>
    <w:rsid w:val="000355E3"/>
    <w:rsid w:val="000358CD"/>
    <w:rsid w:val="0003678C"/>
    <w:rsid w:val="00036ED3"/>
    <w:rsid w:val="00037CEC"/>
    <w:rsid w:val="00040460"/>
    <w:rsid w:val="00041DF7"/>
    <w:rsid w:val="0004610C"/>
    <w:rsid w:val="00046489"/>
    <w:rsid w:val="000464A0"/>
    <w:rsid w:val="00046C4E"/>
    <w:rsid w:val="00054432"/>
    <w:rsid w:val="0006224C"/>
    <w:rsid w:val="000651DC"/>
    <w:rsid w:val="00066C13"/>
    <w:rsid w:val="000704FF"/>
    <w:rsid w:val="00073C2C"/>
    <w:rsid w:val="00074746"/>
    <w:rsid w:val="00082475"/>
    <w:rsid w:val="00085F2B"/>
    <w:rsid w:val="0008680F"/>
    <w:rsid w:val="000878F7"/>
    <w:rsid w:val="0009399A"/>
    <w:rsid w:val="000A1584"/>
    <w:rsid w:val="000A2884"/>
    <w:rsid w:val="000A2D79"/>
    <w:rsid w:val="000A4CAF"/>
    <w:rsid w:val="000A5396"/>
    <w:rsid w:val="000B009D"/>
    <w:rsid w:val="000B1F21"/>
    <w:rsid w:val="000B3F71"/>
    <w:rsid w:val="000B6118"/>
    <w:rsid w:val="000B7C70"/>
    <w:rsid w:val="000C423D"/>
    <w:rsid w:val="000C562A"/>
    <w:rsid w:val="000C60E2"/>
    <w:rsid w:val="000C6E62"/>
    <w:rsid w:val="000C765E"/>
    <w:rsid w:val="000D107C"/>
    <w:rsid w:val="000D24BA"/>
    <w:rsid w:val="000D2616"/>
    <w:rsid w:val="000D58B2"/>
    <w:rsid w:val="000E3D06"/>
    <w:rsid w:val="000F0D64"/>
    <w:rsid w:val="000F3584"/>
    <w:rsid w:val="00101F32"/>
    <w:rsid w:val="00105029"/>
    <w:rsid w:val="001052A3"/>
    <w:rsid w:val="00105C2D"/>
    <w:rsid w:val="0011053D"/>
    <w:rsid w:val="0011115B"/>
    <w:rsid w:val="00111CB8"/>
    <w:rsid w:val="00114D8A"/>
    <w:rsid w:val="00115372"/>
    <w:rsid w:val="00115C34"/>
    <w:rsid w:val="00116D48"/>
    <w:rsid w:val="00120520"/>
    <w:rsid w:val="00120A32"/>
    <w:rsid w:val="00122562"/>
    <w:rsid w:val="00122EFF"/>
    <w:rsid w:val="0012492B"/>
    <w:rsid w:val="00134AE1"/>
    <w:rsid w:val="00135C94"/>
    <w:rsid w:val="001426DD"/>
    <w:rsid w:val="00142D93"/>
    <w:rsid w:val="00144A4B"/>
    <w:rsid w:val="00146FF2"/>
    <w:rsid w:val="00150543"/>
    <w:rsid w:val="00151DB3"/>
    <w:rsid w:val="00156911"/>
    <w:rsid w:val="00161971"/>
    <w:rsid w:val="00163304"/>
    <w:rsid w:val="0016494A"/>
    <w:rsid w:val="00172A27"/>
    <w:rsid w:val="00173A72"/>
    <w:rsid w:val="001759CE"/>
    <w:rsid w:val="00176FEF"/>
    <w:rsid w:val="0018384C"/>
    <w:rsid w:val="00194826"/>
    <w:rsid w:val="0019493C"/>
    <w:rsid w:val="001958EE"/>
    <w:rsid w:val="001A4FCC"/>
    <w:rsid w:val="001B0E9F"/>
    <w:rsid w:val="001B1E36"/>
    <w:rsid w:val="001B2954"/>
    <w:rsid w:val="001B63AC"/>
    <w:rsid w:val="001B69E6"/>
    <w:rsid w:val="001C22B7"/>
    <w:rsid w:val="001C34EA"/>
    <w:rsid w:val="001C5C7C"/>
    <w:rsid w:val="001C7731"/>
    <w:rsid w:val="001C7F47"/>
    <w:rsid w:val="001D2DA2"/>
    <w:rsid w:val="001D75AF"/>
    <w:rsid w:val="001E4EB5"/>
    <w:rsid w:val="001E5B39"/>
    <w:rsid w:val="001F2044"/>
    <w:rsid w:val="001F20E7"/>
    <w:rsid w:val="001F454E"/>
    <w:rsid w:val="001F4603"/>
    <w:rsid w:val="001F481B"/>
    <w:rsid w:val="001F4C38"/>
    <w:rsid w:val="001F509C"/>
    <w:rsid w:val="00200A3A"/>
    <w:rsid w:val="002014EE"/>
    <w:rsid w:val="00201FA0"/>
    <w:rsid w:val="002115B4"/>
    <w:rsid w:val="00217601"/>
    <w:rsid w:val="002203BB"/>
    <w:rsid w:val="0022317D"/>
    <w:rsid w:val="00223523"/>
    <w:rsid w:val="0022554F"/>
    <w:rsid w:val="00226573"/>
    <w:rsid w:val="00227542"/>
    <w:rsid w:val="00232741"/>
    <w:rsid w:val="00233407"/>
    <w:rsid w:val="00234B56"/>
    <w:rsid w:val="00235193"/>
    <w:rsid w:val="00236074"/>
    <w:rsid w:val="002375D2"/>
    <w:rsid w:val="00242E2D"/>
    <w:rsid w:val="00244339"/>
    <w:rsid w:val="00244744"/>
    <w:rsid w:val="00244DDD"/>
    <w:rsid w:val="00250BAD"/>
    <w:rsid w:val="002577D1"/>
    <w:rsid w:val="002615F1"/>
    <w:rsid w:val="00261D15"/>
    <w:rsid w:val="00265D0A"/>
    <w:rsid w:val="00267709"/>
    <w:rsid w:val="00267F31"/>
    <w:rsid w:val="00271783"/>
    <w:rsid w:val="00272F9D"/>
    <w:rsid w:val="00276BB3"/>
    <w:rsid w:val="00276E34"/>
    <w:rsid w:val="00276EAA"/>
    <w:rsid w:val="00277313"/>
    <w:rsid w:val="00277F98"/>
    <w:rsid w:val="00286784"/>
    <w:rsid w:val="0028709E"/>
    <w:rsid w:val="00290343"/>
    <w:rsid w:val="0029059B"/>
    <w:rsid w:val="002910DE"/>
    <w:rsid w:val="0029236C"/>
    <w:rsid w:val="0029488F"/>
    <w:rsid w:val="00295BFC"/>
    <w:rsid w:val="002A182A"/>
    <w:rsid w:val="002A288F"/>
    <w:rsid w:val="002A5254"/>
    <w:rsid w:val="002A6CF5"/>
    <w:rsid w:val="002B113F"/>
    <w:rsid w:val="002B1290"/>
    <w:rsid w:val="002B1B60"/>
    <w:rsid w:val="002B232B"/>
    <w:rsid w:val="002B2411"/>
    <w:rsid w:val="002C2179"/>
    <w:rsid w:val="002C305B"/>
    <w:rsid w:val="002C7949"/>
    <w:rsid w:val="002D0FC2"/>
    <w:rsid w:val="002D28B5"/>
    <w:rsid w:val="002D5E31"/>
    <w:rsid w:val="002D785A"/>
    <w:rsid w:val="002E02FB"/>
    <w:rsid w:val="002E237D"/>
    <w:rsid w:val="002E4F9B"/>
    <w:rsid w:val="002E649F"/>
    <w:rsid w:val="002E6F39"/>
    <w:rsid w:val="002E7313"/>
    <w:rsid w:val="002F18EC"/>
    <w:rsid w:val="002F1E63"/>
    <w:rsid w:val="002F3AC9"/>
    <w:rsid w:val="002F3F12"/>
    <w:rsid w:val="002F415F"/>
    <w:rsid w:val="002F41F2"/>
    <w:rsid w:val="002F62C5"/>
    <w:rsid w:val="002F705D"/>
    <w:rsid w:val="002F7586"/>
    <w:rsid w:val="00300DBD"/>
    <w:rsid w:val="00303843"/>
    <w:rsid w:val="00303B07"/>
    <w:rsid w:val="00305789"/>
    <w:rsid w:val="003059FC"/>
    <w:rsid w:val="00306DE0"/>
    <w:rsid w:val="003102E0"/>
    <w:rsid w:val="003128E4"/>
    <w:rsid w:val="0031557B"/>
    <w:rsid w:val="00320770"/>
    <w:rsid w:val="00320A40"/>
    <w:rsid w:val="00324737"/>
    <w:rsid w:val="003308E9"/>
    <w:rsid w:val="0033187D"/>
    <w:rsid w:val="00331D77"/>
    <w:rsid w:val="00332E74"/>
    <w:rsid w:val="00336532"/>
    <w:rsid w:val="00336C18"/>
    <w:rsid w:val="003422B1"/>
    <w:rsid w:val="00346A3F"/>
    <w:rsid w:val="00346B20"/>
    <w:rsid w:val="00347EE9"/>
    <w:rsid w:val="00351902"/>
    <w:rsid w:val="00353EBF"/>
    <w:rsid w:val="00362162"/>
    <w:rsid w:val="003657ED"/>
    <w:rsid w:val="00370AC2"/>
    <w:rsid w:val="00370C9F"/>
    <w:rsid w:val="00371BBF"/>
    <w:rsid w:val="00377B8D"/>
    <w:rsid w:val="00380888"/>
    <w:rsid w:val="00381508"/>
    <w:rsid w:val="00381F4D"/>
    <w:rsid w:val="00385640"/>
    <w:rsid w:val="00385872"/>
    <w:rsid w:val="00386563"/>
    <w:rsid w:val="003919F3"/>
    <w:rsid w:val="0039320F"/>
    <w:rsid w:val="00394688"/>
    <w:rsid w:val="00395BA5"/>
    <w:rsid w:val="00397331"/>
    <w:rsid w:val="003A00CE"/>
    <w:rsid w:val="003A64B7"/>
    <w:rsid w:val="003B4BE6"/>
    <w:rsid w:val="003B734E"/>
    <w:rsid w:val="003C2FB8"/>
    <w:rsid w:val="003C6EA7"/>
    <w:rsid w:val="003C727B"/>
    <w:rsid w:val="003D0348"/>
    <w:rsid w:val="003D10E2"/>
    <w:rsid w:val="003D20DF"/>
    <w:rsid w:val="003D4439"/>
    <w:rsid w:val="003D771B"/>
    <w:rsid w:val="003E04A7"/>
    <w:rsid w:val="003E34E8"/>
    <w:rsid w:val="003E3798"/>
    <w:rsid w:val="003E61E7"/>
    <w:rsid w:val="003F0ACA"/>
    <w:rsid w:val="003F1EF0"/>
    <w:rsid w:val="003F30E6"/>
    <w:rsid w:val="003F5933"/>
    <w:rsid w:val="003F7975"/>
    <w:rsid w:val="003F7B56"/>
    <w:rsid w:val="0040221A"/>
    <w:rsid w:val="00406291"/>
    <w:rsid w:val="00406C95"/>
    <w:rsid w:val="0041177A"/>
    <w:rsid w:val="00411842"/>
    <w:rsid w:val="00416528"/>
    <w:rsid w:val="00420D8A"/>
    <w:rsid w:val="00420FCF"/>
    <w:rsid w:val="00430F97"/>
    <w:rsid w:val="0043221E"/>
    <w:rsid w:val="00434070"/>
    <w:rsid w:val="0043643B"/>
    <w:rsid w:val="004421C8"/>
    <w:rsid w:val="00443D16"/>
    <w:rsid w:val="00444592"/>
    <w:rsid w:val="0045153E"/>
    <w:rsid w:val="00452351"/>
    <w:rsid w:val="00453B58"/>
    <w:rsid w:val="004550AC"/>
    <w:rsid w:val="00456AC4"/>
    <w:rsid w:val="00460F5D"/>
    <w:rsid w:val="004627C8"/>
    <w:rsid w:val="00465F02"/>
    <w:rsid w:val="00467485"/>
    <w:rsid w:val="00467652"/>
    <w:rsid w:val="00467B03"/>
    <w:rsid w:val="00470B3C"/>
    <w:rsid w:val="0047305A"/>
    <w:rsid w:val="00474F52"/>
    <w:rsid w:val="00475B39"/>
    <w:rsid w:val="0047730D"/>
    <w:rsid w:val="004809C7"/>
    <w:rsid w:val="00481494"/>
    <w:rsid w:val="00483BD2"/>
    <w:rsid w:val="00484231"/>
    <w:rsid w:val="004902EA"/>
    <w:rsid w:val="00494479"/>
    <w:rsid w:val="004A6003"/>
    <w:rsid w:val="004B588E"/>
    <w:rsid w:val="004B61D5"/>
    <w:rsid w:val="004B65D2"/>
    <w:rsid w:val="004B6C6F"/>
    <w:rsid w:val="004B7E81"/>
    <w:rsid w:val="004C13DB"/>
    <w:rsid w:val="004C1FF3"/>
    <w:rsid w:val="004C25C5"/>
    <w:rsid w:val="004C28AD"/>
    <w:rsid w:val="004C3D11"/>
    <w:rsid w:val="004C3E2D"/>
    <w:rsid w:val="004C42D6"/>
    <w:rsid w:val="004D0496"/>
    <w:rsid w:val="004D0B4E"/>
    <w:rsid w:val="004D313B"/>
    <w:rsid w:val="004D4174"/>
    <w:rsid w:val="004D58E2"/>
    <w:rsid w:val="004D733C"/>
    <w:rsid w:val="004D7773"/>
    <w:rsid w:val="004D7F00"/>
    <w:rsid w:val="004F309B"/>
    <w:rsid w:val="005033BA"/>
    <w:rsid w:val="00507DEE"/>
    <w:rsid w:val="00511A3B"/>
    <w:rsid w:val="005127B0"/>
    <w:rsid w:val="0051382A"/>
    <w:rsid w:val="00514E39"/>
    <w:rsid w:val="0051630D"/>
    <w:rsid w:val="00516392"/>
    <w:rsid w:val="005165DD"/>
    <w:rsid w:val="00516D41"/>
    <w:rsid w:val="00520392"/>
    <w:rsid w:val="00521EE3"/>
    <w:rsid w:val="00522B28"/>
    <w:rsid w:val="00522E8D"/>
    <w:rsid w:val="00524A33"/>
    <w:rsid w:val="0052535F"/>
    <w:rsid w:val="00527769"/>
    <w:rsid w:val="00531CAA"/>
    <w:rsid w:val="00532727"/>
    <w:rsid w:val="00532D20"/>
    <w:rsid w:val="00533317"/>
    <w:rsid w:val="005344B6"/>
    <w:rsid w:val="0053598B"/>
    <w:rsid w:val="00535E0B"/>
    <w:rsid w:val="005361F2"/>
    <w:rsid w:val="005426DD"/>
    <w:rsid w:val="00542EA3"/>
    <w:rsid w:val="00545853"/>
    <w:rsid w:val="00546EC3"/>
    <w:rsid w:val="005506E2"/>
    <w:rsid w:val="00555802"/>
    <w:rsid w:val="00556291"/>
    <w:rsid w:val="005564FD"/>
    <w:rsid w:val="00556D9A"/>
    <w:rsid w:val="00560F18"/>
    <w:rsid w:val="005636B9"/>
    <w:rsid w:val="0056493A"/>
    <w:rsid w:val="005669EB"/>
    <w:rsid w:val="0057208E"/>
    <w:rsid w:val="00573CB2"/>
    <w:rsid w:val="005760A7"/>
    <w:rsid w:val="00576A8F"/>
    <w:rsid w:val="00577081"/>
    <w:rsid w:val="00577EA8"/>
    <w:rsid w:val="00583708"/>
    <w:rsid w:val="00584000"/>
    <w:rsid w:val="00587C04"/>
    <w:rsid w:val="00595DAA"/>
    <w:rsid w:val="00596579"/>
    <w:rsid w:val="005968AB"/>
    <w:rsid w:val="00596DC2"/>
    <w:rsid w:val="005A1122"/>
    <w:rsid w:val="005A3B4B"/>
    <w:rsid w:val="005A7057"/>
    <w:rsid w:val="005A7F1F"/>
    <w:rsid w:val="005B065E"/>
    <w:rsid w:val="005B098F"/>
    <w:rsid w:val="005B186C"/>
    <w:rsid w:val="005B2CB1"/>
    <w:rsid w:val="005B351A"/>
    <w:rsid w:val="005B52DF"/>
    <w:rsid w:val="005B59D4"/>
    <w:rsid w:val="005B5DB6"/>
    <w:rsid w:val="005B7DEE"/>
    <w:rsid w:val="005C11D3"/>
    <w:rsid w:val="005C3B36"/>
    <w:rsid w:val="005C4875"/>
    <w:rsid w:val="005C7C8D"/>
    <w:rsid w:val="005D1263"/>
    <w:rsid w:val="005D2329"/>
    <w:rsid w:val="005D43DE"/>
    <w:rsid w:val="005D6168"/>
    <w:rsid w:val="005E29F1"/>
    <w:rsid w:val="005E5614"/>
    <w:rsid w:val="005E59C7"/>
    <w:rsid w:val="005E744B"/>
    <w:rsid w:val="005F2310"/>
    <w:rsid w:val="005F2A45"/>
    <w:rsid w:val="005F72A5"/>
    <w:rsid w:val="005F799A"/>
    <w:rsid w:val="00604D3B"/>
    <w:rsid w:val="006115D8"/>
    <w:rsid w:val="006137F6"/>
    <w:rsid w:val="0061386E"/>
    <w:rsid w:val="00615E21"/>
    <w:rsid w:val="00615E53"/>
    <w:rsid w:val="00615FC7"/>
    <w:rsid w:val="006162E5"/>
    <w:rsid w:val="00620223"/>
    <w:rsid w:val="006202C0"/>
    <w:rsid w:val="0063495A"/>
    <w:rsid w:val="0063503F"/>
    <w:rsid w:val="006364F5"/>
    <w:rsid w:val="006402B3"/>
    <w:rsid w:val="00641B45"/>
    <w:rsid w:val="00643BE3"/>
    <w:rsid w:val="00647047"/>
    <w:rsid w:val="00647FE7"/>
    <w:rsid w:val="006503B4"/>
    <w:rsid w:val="00655522"/>
    <w:rsid w:val="00655BF7"/>
    <w:rsid w:val="00661823"/>
    <w:rsid w:val="00661A2A"/>
    <w:rsid w:val="00662C25"/>
    <w:rsid w:val="00665A4E"/>
    <w:rsid w:val="006725F3"/>
    <w:rsid w:val="00673028"/>
    <w:rsid w:val="00673095"/>
    <w:rsid w:val="00675BC6"/>
    <w:rsid w:val="006805BC"/>
    <w:rsid w:val="006830EB"/>
    <w:rsid w:val="00683CBB"/>
    <w:rsid w:val="00684EFF"/>
    <w:rsid w:val="00685239"/>
    <w:rsid w:val="0068742D"/>
    <w:rsid w:val="00687FA8"/>
    <w:rsid w:val="00691828"/>
    <w:rsid w:val="00693AF3"/>
    <w:rsid w:val="006940BC"/>
    <w:rsid w:val="006965E6"/>
    <w:rsid w:val="006A17BA"/>
    <w:rsid w:val="006A17C1"/>
    <w:rsid w:val="006A1CE2"/>
    <w:rsid w:val="006A349F"/>
    <w:rsid w:val="006A3EBE"/>
    <w:rsid w:val="006A41BB"/>
    <w:rsid w:val="006A5607"/>
    <w:rsid w:val="006A67D1"/>
    <w:rsid w:val="006A7A11"/>
    <w:rsid w:val="006B0A46"/>
    <w:rsid w:val="006B3B0F"/>
    <w:rsid w:val="006B5CF1"/>
    <w:rsid w:val="006B78D4"/>
    <w:rsid w:val="006C064D"/>
    <w:rsid w:val="006C3618"/>
    <w:rsid w:val="006C4C2F"/>
    <w:rsid w:val="006C6D37"/>
    <w:rsid w:val="006C6EC9"/>
    <w:rsid w:val="006D02A8"/>
    <w:rsid w:val="006D031F"/>
    <w:rsid w:val="006D097E"/>
    <w:rsid w:val="006D3C85"/>
    <w:rsid w:val="006D4540"/>
    <w:rsid w:val="006D7080"/>
    <w:rsid w:val="006D7D87"/>
    <w:rsid w:val="006E146B"/>
    <w:rsid w:val="006E2013"/>
    <w:rsid w:val="006E23EB"/>
    <w:rsid w:val="006E2E20"/>
    <w:rsid w:val="006E3DEA"/>
    <w:rsid w:val="006E4AF9"/>
    <w:rsid w:val="006E5791"/>
    <w:rsid w:val="006E7C0F"/>
    <w:rsid w:val="006F0C2D"/>
    <w:rsid w:val="006F1A03"/>
    <w:rsid w:val="007044A6"/>
    <w:rsid w:val="00704C97"/>
    <w:rsid w:val="00704EAD"/>
    <w:rsid w:val="007100EE"/>
    <w:rsid w:val="00711E21"/>
    <w:rsid w:val="00714676"/>
    <w:rsid w:val="0071524D"/>
    <w:rsid w:val="00720408"/>
    <w:rsid w:val="00720A0B"/>
    <w:rsid w:val="00723DE8"/>
    <w:rsid w:val="007247E0"/>
    <w:rsid w:val="00727139"/>
    <w:rsid w:val="00730232"/>
    <w:rsid w:val="007313EE"/>
    <w:rsid w:val="00733331"/>
    <w:rsid w:val="007336DC"/>
    <w:rsid w:val="00733B93"/>
    <w:rsid w:val="00740DE3"/>
    <w:rsid w:val="007413E9"/>
    <w:rsid w:val="00744D9E"/>
    <w:rsid w:val="00746D4E"/>
    <w:rsid w:val="00752039"/>
    <w:rsid w:val="007533E2"/>
    <w:rsid w:val="00754571"/>
    <w:rsid w:val="00761385"/>
    <w:rsid w:val="00761A4D"/>
    <w:rsid w:val="00763C7E"/>
    <w:rsid w:val="00773478"/>
    <w:rsid w:val="00773ED4"/>
    <w:rsid w:val="00773EFF"/>
    <w:rsid w:val="00774239"/>
    <w:rsid w:val="00774353"/>
    <w:rsid w:val="00785E8C"/>
    <w:rsid w:val="0079317C"/>
    <w:rsid w:val="00793D4B"/>
    <w:rsid w:val="007942C6"/>
    <w:rsid w:val="007946E1"/>
    <w:rsid w:val="00794A12"/>
    <w:rsid w:val="00794AF9"/>
    <w:rsid w:val="00796361"/>
    <w:rsid w:val="007A1893"/>
    <w:rsid w:val="007A3E76"/>
    <w:rsid w:val="007B300B"/>
    <w:rsid w:val="007B57F6"/>
    <w:rsid w:val="007C25D3"/>
    <w:rsid w:val="007C2BE7"/>
    <w:rsid w:val="007C3B82"/>
    <w:rsid w:val="007C58DD"/>
    <w:rsid w:val="007C7120"/>
    <w:rsid w:val="007D167F"/>
    <w:rsid w:val="007D28DC"/>
    <w:rsid w:val="007D347E"/>
    <w:rsid w:val="007D43AD"/>
    <w:rsid w:val="007D5903"/>
    <w:rsid w:val="007D769E"/>
    <w:rsid w:val="007E1B1E"/>
    <w:rsid w:val="007E72C3"/>
    <w:rsid w:val="007F0443"/>
    <w:rsid w:val="007F0F85"/>
    <w:rsid w:val="007F2425"/>
    <w:rsid w:val="007F707D"/>
    <w:rsid w:val="0080170A"/>
    <w:rsid w:val="00803E39"/>
    <w:rsid w:val="008073AD"/>
    <w:rsid w:val="00812886"/>
    <w:rsid w:val="00813137"/>
    <w:rsid w:val="00814940"/>
    <w:rsid w:val="00815927"/>
    <w:rsid w:val="00816480"/>
    <w:rsid w:val="008220AA"/>
    <w:rsid w:val="00825BD8"/>
    <w:rsid w:val="008278B4"/>
    <w:rsid w:val="00827AE8"/>
    <w:rsid w:val="00830664"/>
    <w:rsid w:val="0083105B"/>
    <w:rsid w:val="00831909"/>
    <w:rsid w:val="0083224C"/>
    <w:rsid w:val="0083285E"/>
    <w:rsid w:val="00832CC8"/>
    <w:rsid w:val="008332C2"/>
    <w:rsid w:val="00834EE2"/>
    <w:rsid w:val="008363E1"/>
    <w:rsid w:val="008405AB"/>
    <w:rsid w:val="0084496F"/>
    <w:rsid w:val="008456EB"/>
    <w:rsid w:val="00846A69"/>
    <w:rsid w:val="008551A2"/>
    <w:rsid w:val="008635FE"/>
    <w:rsid w:val="0086384B"/>
    <w:rsid w:val="00863C40"/>
    <w:rsid w:val="00865064"/>
    <w:rsid w:val="00865F47"/>
    <w:rsid w:val="00870D13"/>
    <w:rsid w:val="008716A4"/>
    <w:rsid w:val="0087257F"/>
    <w:rsid w:val="00873351"/>
    <w:rsid w:val="00873977"/>
    <w:rsid w:val="008755AB"/>
    <w:rsid w:val="00876E68"/>
    <w:rsid w:val="0088109F"/>
    <w:rsid w:val="00884A9A"/>
    <w:rsid w:val="00885BC9"/>
    <w:rsid w:val="00887146"/>
    <w:rsid w:val="00890F26"/>
    <w:rsid w:val="008922B4"/>
    <w:rsid w:val="00896063"/>
    <w:rsid w:val="00896A89"/>
    <w:rsid w:val="00897070"/>
    <w:rsid w:val="008A0305"/>
    <w:rsid w:val="008A3CEE"/>
    <w:rsid w:val="008A670A"/>
    <w:rsid w:val="008A7980"/>
    <w:rsid w:val="008A7AD7"/>
    <w:rsid w:val="008A7F5B"/>
    <w:rsid w:val="008B0720"/>
    <w:rsid w:val="008B127D"/>
    <w:rsid w:val="008B29DD"/>
    <w:rsid w:val="008B6BCF"/>
    <w:rsid w:val="008C08EE"/>
    <w:rsid w:val="008C1DD0"/>
    <w:rsid w:val="008C2E4C"/>
    <w:rsid w:val="008C2EB7"/>
    <w:rsid w:val="008C3C3F"/>
    <w:rsid w:val="008C45D5"/>
    <w:rsid w:val="008C6110"/>
    <w:rsid w:val="008C6A31"/>
    <w:rsid w:val="008C7F7A"/>
    <w:rsid w:val="008D0AFF"/>
    <w:rsid w:val="008D2AF6"/>
    <w:rsid w:val="008D414D"/>
    <w:rsid w:val="008D7045"/>
    <w:rsid w:val="008E0DBA"/>
    <w:rsid w:val="008E0FCD"/>
    <w:rsid w:val="008E6C70"/>
    <w:rsid w:val="008F2B21"/>
    <w:rsid w:val="008F44B0"/>
    <w:rsid w:val="008F76F7"/>
    <w:rsid w:val="009026B1"/>
    <w:rsid w:val="00910698"/>
    <w:rsid w:val="00911427"/>
    <w:rsid w:val="00911656"/>
    <w:rsid w:val="00911B24"/>
    <w:rsid w:val="00917874"/>
    <w:rsid w:val="00920269"/>
    <w:rsid w:val="00921AF3"/>
    <w:rsid w:val="00921EDB"/>
    <w:rsid w:val="00924123"/>
    <w:rsid w:val="00924A0D"/>
    <w:rsid w:val="009264DB"/>
    <w:rsid w:val="00930DD6"/>
    <w:rsid w:val="0093484A"/>
    <w:rsid w:val="0094302B"/>
    <w:rsid w:val="00943E43"/>
    <w:rsid w:val="00944AB1"/>
    <w:rsid w:val="00944BED"/>
    <w:rsid w:val="0094549A"/>
    <w:rsid w:val="00945958"/>
    <w:rsid w:val="009477FC"/>
    <w:rsid w:val="00947E72"/>
    <w:rsid w:val="0095126A"/>
    <w:rsid w:val="00954A18"/>
    <w:rsid w:val="0095581D"/>
    <w:rsid w:val="0096044C"/>
    <w:rsid w:val="00960F0D"/>
    <w:rsid w:val="00963156"/>
    <w:rsid w:val="0097314D"/>
    <w:rsid w:val="0097543C"/>
    <w:rsid w:val="009775D3"/>
    <w:rsid w:val="00977E8F"/>
    <w:rsid w:val="00983278"/>
    <w:rsid w:val="00984B03"/>
    <w:rsid w:val="00986C7C"/>
    <w:rsid w:val="009870D7"/>
    <w:rsid w:val="00992968"/>
    <w:rsid w:val="0099578C"/>
    <w:rsid w:val="009A0714"/>
    <w:rsid w:val="009A17FB"/>
    <w:rsid w:val="009A1C9A"/>
    <w:rsid w:val="009A22F9"/>
    <w:rsid w:val="009A2FCD"/>
    <w:rsid w:val="009A30A1"/>
    <w:rsid w:val="009A417D"/>
    <w:rsid w:val="009B1C2D"/>
    <w:rsid w:val="009B334B"/>
    <w:rsid w:val="009B37ED"/>
    <w:rsid w:val="009B3F7A"/>
    <w:rsid w:val="009B4630"/>
    <w:rsid w:val="009C5AD8"/>
    <w:rsid w:val="009C747F"/>
    <w:rsid w:val="009D043C"/>
    <w:rsid w:val="009D0EF4"/>
    <w:rsid w:val="009D1C78"/>
    <w:rsid w:val="009D3093"/>
    <w:rsid w:val="009D3C67"/>
    <w:rsid w:val="009D56BB"/>
    <w:rsid w:val="009D5915"/>
    <w:rsid w:val="009D5CC9"/>
    <w:rsid w:val="009E084E"/>
    <w:rsid w:val="009E1EBF"/>
    <w:rsid w:val="009E28EC"/>
    <w:rsid w:val="009E29CF"/>
    <w:rsid w:val="009E57D9"/>
    <w:rsid w:val="009F5493"/>
    <w:rsid w:val="009F672F"/>
    <w:rsid w:val="009F6C1E"/>
    <w:rsid w:val="009F7F8C"/>
    <w:rsid w:val="00A0073A"/>
    <w:rsid w:val="00A01035"/>
    <w:rsid w:val="00A017EF"/>
    <w:rsid w:val="00A02B35"/>
    <w:rsid w:val="00A02DE2"/>
    <w:rsid w:val="00A05CED"/>
    <w:rsid w:val="00A07525"/>
    <w:rsid w:val="00A07597"/>
    <w:rsid w:val="00A076F3"/>
    <w:rsid w:val="00A1045F"/>
    <w:rsid w:val="00A11BCC"/>
    <w:rsid w:val="00A217C6"/>
    <w:rsid w:val="00A21A86"/>
    <w:rsid w:val="00A237AA"/>
    <w:rsid w:val="00A24ED0"/>
    <w:rsid w:val="00A24F6E"/>
    <w:rsid w:val="00A25260"/>
    <w:rsid w:val="00A2600D"/>
    <w:rsid w:val="00A26B51"/>
    <w:rsid w:val="00A27982"/>
    <w:rsid w:val="00A30EDA"/>
    <w:rsid w:val="00A315C8"/>
    <w:rsid w:val="00A32632"/>
    <w:rsid w:val="00A33622"/>
    <w:rsid w:val="00A34398"/>
    <w:rsid w:val="00A36F47"/>
    <w:rsid w:val="00A442D0"/>
    <w:rsid w:val="00A44309"/>
    <w:rsid w:val="00A44BA6"/>
    <w:rsid w:val="00A452E2"/>
    <w:rsid w:val="00A46C38"/>
    <w:rsid w:val="00A46ED4"/>
    <w:rsid w:val="00A46F1F"/>
    <w:rsid w:val="00A519F5"/>
    <w:rsid w:val="00A5238A"/>
    <w:rsid w:val="00A52C25"/>
    <w:rsid w:val="00A52FDB"/>
    <w:rsid w:val="00A57C1E"/>
    <w:rsid w:val="00A61407"/>
    <w:rsid w:val="00A615F6"/>
    <w:rsid w:val="00A64F95"/>
    <w:rsid w:val="00A71BD6"/>
    <w:rsid w:val="00A72495"/>
    <w:rsid w:val="00A726CB"/>
    <w:rsid w:val="00A73834"/>
    <w:rsid w:val="00A7517A"/>
    <w:rsid w:val="00A80147"/>
    <w:rsid w:val="00A8211A"/>
    <w:rsid w:val="00A8309D"/>
    <w:rsid w:val="00A8342B"/>
    <w:rsid w:val="00A84157"/>
    <w:rsid w:val="00A84E3B"/>
    <w:rsid w:val="00A86797"/>
    <w:rsid w:val="00A8749F"/>
    <w:rsid w:val="00A914DF"/>
    <w:rsid w:val="00A94567"/>
    <w:rsid w:val="00AA17FD"/>
    <w:rsid w:val="00AA1F20"/>
    <w:rsid w:val="00AA4BD9"/>
    <w:rsid w:val="00AA6278"/>
    <w:rsid w:val="00AB0482"/>
    <w:rsid w:val="00AB095A"/>
    <w:rsid w:val="00AB2184"/>
    <w:rsid w:val="00AB24D0"/>
    <w:rsid w:val="00AB3B4A"/>
    <w:rsid w:val="00AB5D57"/>
    <w:rsid w:val="00AB7140"/>
    <w:rsid w:val="00AB7E2D"/>
    <w:rsid w:val="00AC1BD7"/>
    <w:rsid w:val="00AC2B5A"/>
    <w:rsid w:val="00AC762E"/>
    <w:rsid w:val="00AD01B8"/>
    <w:rsid w:val="00AD2370"/>
    <w:rsid w:val="00AE177A"/>
    <w:rsid w:val="00AE1C11"/>
    <w:rsid w:val="00AE26A8"/>
    <w:rsid w:val="00AE2760"/>
    <w:rsid w:val="00AE305D"/>
    <w:rsid w:val="00AE7121"/>
    <w:rsid w:val="00AE74CD"/>
    <w:rsid w:val="00AF00F5"/>
    <w:rsid w:val="00AF1FE1"/>
    <w:rsid w:val="00AF2F5B"/>
    <w:rsid w:val="00AF6257"/>
    <w:rsid w:val="00AF73E3"/>
    <w:rsid w:val="00B024B2"/>
    <w:rsid w:val="00B024E4"/>
    <w:rsid w:val="00B0293D"/>
    <w:rsid w:val="00B03792"/>
    <w:rsid w:val="00B06256"/>
    <w:rsid w:val="00B0673F"/>
    <w:rsid w:val="00B06822"/>
    <w:rsid w:val="00B10F45"/>
    <w:rsid w:val="00B10F8E"/>
    <w:rsid w:val="00B1213C"/>
    <w:rsid w:val="00B14252"/>
    <w:rsid w:val="00B17B17"/>
    <w:rsid w:val="00B207DC"/>
    <w:rsid w:val="00B2101E"/>
    <w:rsid w:val="00B214AA"/>
    <w:rsid w:val="00B22F62"/>
    <w:rsid w:val="00B24489"/>
    <w:rsid w:val="00B25751"/>
    <w:rsid w:val="00B26434"/>
    <w:rsid w:val="00B26C3C"/>
    <w:rsid w:val="00B3109A"/>
    <w:rsid w:val="00B3425E"/>
    <w:rsid w:val="00B3522E"/>
    <w:rsid w:val="00B37F57"/>
    <w:rsid w:val="00B37FF3"/>
    <w:rsid w:val="00B4173F"/>
    <w:rsid w:val="00B423F0"/>
    <w:rsid w:val="00B428C8"/>
    <w:rsid w:val="00B545C2"/>
    <w:rsid w:val="00B54A2E"/>
    <w:rsid w:val="00B55484"/>
    <w:rsid w:val="00B56672"/>
    <w:rsid w:val="00B5670A"/>
    <w:rsid w:val="00B571BA"/>
    <w:rsid w:val="00B602EE"/>
    <w:rsid w:val="00B60D44"/>
    <w:rsid w:val="00B61E65"/>
    <w:rsid w:val="00B647D0"/>
    <w:rsid w:val="00B73D18"/>
    <w:rsid w:val="00B75EFB"/>
    <w:rsid w:val="00B80FE6"/>
    <w:rsid w:val="00B83741"/>
    <w:rsid w:val="00B83C40"/>
    <w:rsid w:val="00B92B11"/>
    <w:rsid w:val="00B930B2"/>
    <w:rsid w:val="00B93E27"/>
    <w:rsid w:val="00BA0F3B"/>
    <w:rsid w:val="00BA1733"/>
    <w:rsid w:val="00BA4B55"/>
    <w:rsid w:val="00BA6A2A"/>
    <w:rsid w:val="00BB2EB1"/>
    <w:rsid w:val="00BB39F2"/>
    <w:rsid w:val="00BB6E0F"/>
    <w:rsid w:val="00BC3899"/>
    <w:rsid w:val="00BC56DE"/>
    <w:rsid w:val="00BD07C5"/>
    <w:rsid w:val="00BD2463"/>
    <w:rsid w:val="00BD5DB2"/>
    <w:rsid w:val="00BD797E"/>
    <w:rsid w:val="00BE02CC"/>
    <w:rsid w:val="00BE306B"/>
    <w:rsid w:val="00BE342C"/>
    <w:rsid w:val="00BE3A45"/>
    <w:rsid w:val="00BE3EC1"/>
    <w:rsid w:val="00BE7856"/>
    <w:rsid w:val="00BF2A62"/>
    <w:rsid w:val="00BF6754"/>
    <w:rsid w:val="00BF6FA5"/>
    <w:rsid w:val="00C00CC3"/>
    <w:rsid w:val="00C04ACA"/>
    <w:rsid w:val="00C1354A"/>
    <w:rsid w:val="00C135A0"/>
    <w:rsid w:val="00C14402"/>
    <w:rsid w:val="00C16604"/>
    <w:rsid w:val="00C17E23"/>
    <w:rsid w:val="00C209EF"/>
    <w:rsid w:val="00C20B0C"/>
    <w:rsid w:val="00C2443A"/>
    <w:rsid w:val="00C25027"/>
    <w:rsid w:val="00C25EEB"/>
    <w:rsid w:val="00C27B60"/>
    <w:rsid w:val="00C31056"/>
    <w:rsid w:val="00C362F1"/>
    <w:rsid w:val="00C419A5"/>
    <w:rsid w:val="00C536C5"/>
    <w:rsid w:val="00C53CF9"/>
    <w:rsid w:val="00C63EDA"/>
    <w:rsid w:val="00C65A5F"/>
    <w:rsid w:val="00C65AAF"/>
    <w:rsid w:val="00C70560"/>
    <w:rsid w:val="00C720A3"/>
    <w:rsid w:val="00C758AE"/>
    <w:rsid w:val="00C763B6"/>
    <w:rsid w:val="00C766D7"/>
    <w:rsid w:val="00C76A51"/>
    <w:rsid w:val="00C80A25"/>
    <w:rsid w:val="00C82AB5"/>
    <w:rsid w:val="00C8614D"/>
    <w:rsid w:val="00C869A2"/>
    <w:rsid w:val="00C86E2B"/>
    <w:rsid w:val="00C87215"/>
    <w:rsid w:val="00C91147"/>
    <w:rsid w:val="00C95CBD"/>
    <w:rsid w:val="00C963A3"/>
    <w:rsid w:val="00C967D6"/>
    <w:rsid w:val="00CA0E49"/>
    <w:rsid w:val="00CA17A0"/>
    <w:rsid w:val="00CA2029"/>
    <w:rsid w:val="00CA2ED6"/>
    <w:rsid w:val="00CA563D"/>
    <w:rsid w:val="00CA6099"/>
    <w:rsid w:val="00CA6836"/>
    <w:rsid w:val="00CB0122"/>
    <w:rsid w:val="00CB0AFF"/>
    <w:rsid w:val="00CB1991"/>
    <w:rsid w:val="00CB3E3A"/>
    <w:rsid w:val="00CB6D5A"/>
    <w:rsid w:val="00CB7A11"/>
    <w:rsid w:val="00CB7C8B"/>
    <w:rsid w:val="00CC1EBD"/>
    <w:rsid w:val="00CC3995"/>
    <w:rsid w:val="00CC60C2"/>
    <w:rsid w:val="00CD2244"/>
    <w:rsid w:val="00CD39D4"/>
    <w:rsid w:val="00CD63CA"/>
    <w:rsid w:val="00CE000A"/>
    <w:rsid w:val="00CE0516"/>
    <w:rsid w:val="00CE255B"/>
    <w:rsid w:val="00CE2C1C"/>
    <w:rsid w:val="00CE307C"/>
    <w:rsid w:val="00CF0172"/>
    <w:rsid w:val="00CF15EF"/>
    <w:rsid w:val="00CF1B79"/>
    <w:rsid w:val="00CF2004"/>
    <w:rsid w:val="00CF486B"/>
    <w:rsid w:val="00CF4C2F"/>
    <w:rsid w:val="00D0024A"/>
    <w:rsid w:val="00D01011"/>
    <w:rsid w:val="00D0201E"/>
    <w:rsid w:val="00D020FF"/>
    <w:rsid w:val="00D06083"/>
    <w:rsid w:val="00D11844"/>
    <w:rsid w:val="00D144B5"/>
    <w:rsid w:val="00D152D3"/>
    <w:rsid w:val="00D17B5B"/>
    <w:rsid w:val="00D209E0"/>
    <w:rsid w:val="00D239A0"/>
    <w:rsid w:val="00D249D2"/>
    <w:rsid w:val="00D24FB0"/>
    <w:rsid w:val="00D25673"/>
    <w:rsid w:val="00D2741D"/>
    <w:rsid w:val="00D27491"/>
    <w:rsid w:val="00D27CC6"/>
    <w:rsid w:val="00D315F9"/>
    <w:rsid w:val="00D3282E"/>
    <w:rsid w:val="00D35D6F"/>
    <w:rsid w:val="00D36BB3"/>
    <w:rsid w:val="00D41C74"/>
    <w:rsid w:val="00D429ED"/>
    <w:rsid w:val="00D4326F"/>
    <w:rsid w:val="00D436F3"/>
    <w:rsid w:val="00D4521F"/>
    <w:rsid w:val="00D453AE"/>
    <w:rsid w:val="00D45B3F"/>
    <w:rsid w:val="00D45CBB"/>
    <w:rsid w:val="00D50ED1"/>
    <w:rsid w:val="00D512E1"/>
    <w:rsid w:val="00D51549"/>
    <w:rsid w:val="00D53350"/>
    <w:rsid w:val="00D53C61"/>
    <w:rsid w:val="00D5676B"/>
    <w:rsid w:val="00D573B4"/>
    <w:rsid w:val="00D62537"/>
    <w:rsid w:val="00D63A96"/>
    <w:rsid w:val="00D711A1"/>
    <w:rsid w:val="00D72145"/>
    <w:rsid w:val="00D72C83"/>
    <w:rsid w:val="00D73167"/>
    <w:rsid w:val="00D743E3"/>
    <w:rsid w:val="00D77EBE"/>
    <w:rsid w:val="00D80115"/>
    <w:rsid w:val="00D81E19"/>
    <w:rsid w:val="00D82405"/>
    <w:rsid w:val="00D83749"/>
    <w:rsid w:val="00D83BF5"/>
    <w:rsid w:val="00D83C97"/>
    <w:rsid w:val="00D8561C"/>
    <w:rsid w:val="00D87C6D"/>
    <w:rsid w:val="00D90DF1"/>
    <w:rsid w:val="00D92BF5"/>
    <w:rsid w:val="00D97253"/>
    <w:rsid w:val="00DA08CB"/>
    <w:rsid w:val="00DA343A"/>
    <w:rsid w:val="00DA57A2"/>
    <w:rsid w:val="00DA7FCC"/>
    <w:rsid w:val="00DB0F7E"/>
    <w:rsid w:val="00DB3575"/>
    <w:rsid w:val="00DC0159"/>
    <w:rsid w:val="00DC38CD"/>
    <w:rsid w:val="00DC463F"/>
    <w:rsid w:val="00DD60F1"/>
    <w:rsid w:val="00DD77E2"/>
    <w:rsid w:val="00DD7CB7"/>
    <w:rsid w:val="00DE0B34"/>
    <w:rsid w:val="00DE0DCE"/>
    <w:rsid w:val="00DE0E26"/>
    <w:rsid w:val="00DE1E5E"/>
    <w:rsid w:val="00DE27A1"/>
    <w:rsid w:val="00DE290A"/>
    <w:rsid w:val="00DE32A5"/>
    <w:rsid w:val="00DE3AF1"/>
    <w:rsid w:val="00DE4DB7"/>
    <w:rsid w:val="00DE511E"/>
    <w:rsid w:val="00DF07AA"/>
    <w:rsid w:val="00DF31AD"/>
    <w:rsid w:val="00DF3B96"/>
    <w:rsid w:val="00DF3F57"/>
    <w:rsid w:val="00DF491A"/>
    <w:rsid w:val="00DF5979"/>
    <w:rsid w:val="00DF66B1"/>
    <w:rsid w:val="00E00547"/>
    <w:rsid w:val="00E069DA"/>
    <w:rsid w:val="00E07A3F"/>
    <w:rsid w:val="00E10275"/>
    <w:rsid w:val="00E10E3E"/>
    <w:rsid w:val="00E110E9"/>
    <w:rsid w:val="00E14229"/>
    <w:rsid w:val="00E14B57"/>
    <w:rsid w:val="00E23574"/>
    <w:rsid w:val="00E2666C"/>
    <w:rsid w:val="00E33B3A"/>
    <w:rsid w:val="00E33C1D"/>
    <w:rsid w:val="00E41D6A"/>
    <w:rsid w:val="00E42917"/>
    <w:rsid w:val="00E4338B"/>
    <w:rsid w:val="00E43843"/>
    <w:rsid w:val="00E43AA9"/>
    <w:rsid w:val="00E43CA6"/>
    <w:rsid w:val="00E44BD8"/>
    <w:rsid w:val="00E460C7"/>
    <w:rsid w:val="00E46AE3"/>
    <w:rsid w:val="00E47AD2"/>
    <w:rsid w:val="00E501E4"/>
    <w:rsid w:val="00E54706"/>
    <w:rsid w:val="00E55EAF"/>
    <w:rsid w:val="00E5795B"/>
    <w:rsid w:val="00E66177"/>
    <w:rsid w:val="00E70330"/>
    <w:rsid w:val="00E72841"/>
    <w:rsid w:val="00E73344"/>
    <w:rsid w:val="00E73718"/>
    <w:rsid w:val="00E80315"/>
    <w:rsid w:val="00E81427"/>
    <w:rsid w:val="00E831CE"/>
    <w:rsid w:val="00E8323A"/>
    <w:rsid w:val="00E835DD"/>
    <w:rsid w:val="00E84B36"/>
    <w:rsid w:val="00E859DB"/>
    <w:rsid w:val="00E867BA"/>
    <w:rsid w:val="00E8701B"/>
    <w:rsid w:val="00E9011F"/>
    <w:rsid w:val="00E92FE5"/>
    <w:rsid w:val="00E95081"/>
    <w:rsid w:val="00E96705"/>
    <w:rsid w:val="00EA1A74"/>
    <w:rsid w:val="00EA44EE"/>
    <w:rsid w:val="00EA4D33"/>
    <w:rsid w:val="00EA673D"/>
    <w:rsid w:val="00EA67A2"/>
    <w:rsid w:val="00EB0C88"/>
    <w:rsid w:val="00EB1A2B"/>
    <w:rsid w:val="00EB2A7E"/>
    <w:rsid w:val="00EB36DF"/>
    <w:rsid w:val="00EB37FF"/>
    <w:rsid w:val="00EB663D"/>
    <w:rsid w:val="00EC2A5C"/>
    <w:rsid w:val="00EC37C6"/>
    <w:rsid w:val="00EC60C4"/>
    <w:rsid w:val="00EC6F13"/>
    <w:rsid w:val="00ED0DC6"/>
    <w:rsid w:val="00ED2253"/>
    <w:rsid w:val="00ED6CEC"/>
    <w:rsid w:val="00EE0E8E"/>
    <w:rsid w:val="00EE1A37"/>
    <w:rsid w:val="00EE42CA"/>
    <w:rsid w:val="00EE523E"/>
    <w:rsid w:val="00EE53CB"/>
    <w:rsid w:val="00EE5EB5"/>
    <w:rsid w:val="00EF067E"/>
    <w:rsid w:val="00EF2FB3"/>
    <w:rsid w:val="00EF475C"/>
    <w:rsid w:val="00EF5406"/>
    <w:rsid w:val="00EF57F3"/>
    <w:rsid w:val="00EF5B84"/>
    <w:rsid w:val="00EF633D"/>
    <w:rsid w:val="00EF649C"/>
    <w:rsid w:val="00EF7CEB"/>
    <w:rsid w:val="00F02E56"/>
    <w:rsid w:val="00F12451"/>
    <w:rsid w:val="00F15FEC"/>
    <w:rsid w:val="00F172B9"/>
    <w:rsid w:val="00F2221A"/>
    <w:rsid w:val="00F23791"/>
    <w:rsid w:val="00F2466E"/>
    <w:rsid w:val="00F31982"/>
    <w:rsid w:val="00F36935"/>
    <w:rsid w:val="00F42146"/>
    <w:rsid w:val="00F451C2"/>
    <w:rsid w:val="00F4531B"/>
    <w:rsid w:val="00F45CDA"/>
    <w:rsid w:val="00F46DC2"/>
    <w:rsid w:val="00F46E11"/>
    <w:rsid w:val="00F501A8"/>
    <w:rsid w:val="00F5351B"/>
    <w:rsid w:val="00F5494A"/>
    <w:rsid w:val="00F579E5"/>
    <w:rsid w:val="00F6271C"/>
    <w:rsid w:val="00F666D5"/>
    <w:rsid w:val="00F67461"/>
    <w:rsid w:val="00F70BEB"/>
    <w:rsid w:val="00F71B0E"/>
    <w:rsid w:val="00F74457"/>
    <w:rsid w:val="00F764BC"/>
    <w:rsid w:val="00F76F60"/>
    <w:rsid w:val="00F8057A"/>
    <w:rsid w:val="00F86CA7"/>
    <w:rsid w:val="00F86ECF"/>
    <w:rsid w:val="00F870AA"/>
    <w:rsid w:val="00F933AF"/>
    <w:rsid w:val="00F948B8"/>
    <w:rsid w:val="00F96060"/>
    <w:rsid w:val="00FA4FB9"/>
    <w:rsid w:val="00FB03D8"/>
    <w:rsid w:val="00FB208D"/>
    <w:rsid w:val="00FB70E6"/>
    <w:rsid w:val="00FB7830"/>
    <w:rsid w:val="00FC0B29"/>
    <w:rsid w:val="00FC1B53"/>
    <w:rsid w:val="00FC29DE"/>
    <w:rsid w:val="00FC30CD"/>
    <w:rsid w:val="00FD039A"/>
    <w:rsid w:val="00FD2DE4"/>
    <w:rsid w:val="00FD76E2"/>
    <w:rsid w:val="00FE0763"/>
    <w:rsid w:val="00FE0EB5"/>
    <w:rsid w:val="00FE3CE5"/>
    <w:rsid w:val="00FE4C1D"/>
    <w:rsid w:val="00FE5527"/>
    <w:rsid w:val="00FE6D1E"/>
    <w:rsid w:val="00FE6E88"/>
    <w:rsid w:val="00FE7E47"/>
    <w:rsid w:val="00FF282F"/>
    <w:rsid w:val="00FF3130"/>
    <w:rsid w:val="00FF4B5A"/>
    <w:rsid w:val="010340DC"/>
    <w:rsid w:val="01356106"/>
    <w:rsid w:val="013A2067"/>
    <w:rsid w:val="01456687"/>
    <w:rsid w:val="0162268E"/>
    <w:rsid w:val="01673A86"/>
    <w:rsid w:val="017544A2"/>
    <w:rsid w:val="01764F01"/>
    <w:rsid w:val="017F7ABD"/>
    <w:rsid w:val="01806EBE"/>
    <w:rsid w:val="01821D40"/>
    <w:rsid w:val="019E7B42"/>
    <w:rsid w:val="01B12166"/>
    <w:rsid w:val="01C37929"/>
    <w:rsid w:val="01DD5537"/>
    <w:rsid w:val="01E272AD"/>
    <w:rsid w:val="01EB24BA"/>
    <w:rsid w:val="01EB574F"/>
    <w:rsid w:val="02017862"/>
    <w:rsid w:val="020E3EAD"/>
    <w:rsid w:val="021F25D5"/>
    <w:rsid w:val="022B2C0A"/>
    <w:rsid w:val="022F551F"/>
    <w:rsid w:val="02302A89"/>
    <w:rsid w:val="0244197C"/>
    <w:rsid w:val="024D6B6A"/>
    <w:rsid w:val="02746B1B"/>
    <w:rsid w:val="027A51F8"/>
    <w:rsid w:val="02902653"/>
    <w:rsid w:val="02935468"/>
    <w:rsid w:val="029B04E7"/>
    <w:rsid w:val="02B6763E"/>
    <w:rsid w:val="02B840D2"/>
    <w:rsid w:val="02BD2FF3"/>
    <w:rsid w:val="02C76996"/>
    <w:rsid w:val="02C906FA"/>
    <w:rsid w:val="02FA5057"/>
    <w:rsid w:val="03031A74"/>
    <w:rsid w:val="03073BDC"/>
    <w:rsid w:val="0314390C"/>
    <w:rsid w:val="03285089"/>
    <w:rsid w:val="03311BC3"/>
    <w:rsid w:val="0336652C"/>
    <w:rsid w:val="033F44DC"/>
    <w:rsid w:val="034253AD"/>
    <w:rsid w:val="03453C00"/>
    <w:rsid w:val="034A7241"/>
    <w:rsid w:val="03623751"/>
    <w:rsid w:val="03690AED"/>
    <w:rsid w:val="037E73B4"/>
    <w:rsid w:val="03857EA8"/>
    <w:rsid w:val="03920CCD"/>
    <w:rsid w:val="03A53E1F"/>
    <w:rsid w:val="03A84017"/>
    <w:rsid w:val="03B8697F"/>
    <w:rsid w:val="03C442F7"/>
    <w:rsid w:val="03D41CB6"/>
    <w:rsid w:val="03D63717"/>
    <w:rsid w:val="03FE6866"/>
    <w:rsid w:val="040247E3"/>
    <w:rsid w:val="04114A89"/>
    <w:rsid w:val="041E59AC"/>
    <w:rsid w:val="04231141"/>
    <w:rsid w:val="04337C85"/>
    <w:rsid w:val="04406715"/>
    <w:rsid w:val="044A7990"/>
    <w:rsid w:val="044F06A2"/>
    <w:rsid w:val="046645D4"/>
    <w:rsid w:val="046945F1"/>
    <w:rsid w:val="047F27DF"/>
    <w:rsid w:val="0488378F"/>
    <w:rsid w:val="048A7F3E"/>
    <w:rsid w:val="048B6EF4"/>
    <w:rsid w:val="04983293"/>
    <w:rsid w:val="04BE6315"/>
    <w:rsid w:val="04CE0F70"/>
    <w:rsid w:val="04D64130"/>
    <w:rsid w:val="04DB11E7"/>
    <w:rsid w:val="04FC0386"/>
    <w:rsid w:val="04FF6235"/>
    <w:rsid w:val="0513540B"/>
    <w:rsid w:val="051D4D0F"/>
    <w:rsid w:val="05424F34"/>
    <w:rsid w:val="0555228E"/>
    <w:rsid w:val="05562852"/>
    <w:rsid w:val="056E0E3F"/>
    <w:rsid w:val="057D6B0F"/>
    <w:rsid w:val="057E12A3"/>
    <w:rsid w:val="05946F6B"/>
    <w:rsid w:val="059D1E39"/>
    <w:rsid w:val="05A62ED5"/>
    <w:rsid w:val="05BD1EA4"/>
    <w:rsid w:val="05BD2348"/>
    <w:rsid w:val="05C9619B"/>
    <w:rsid w:val="05E042B0"/>
    <w:rsid w:val="05E048AC"/>
    <w:rsid w:val="05E078B3"/>
    <w:rsid w:val="05F670D0"/>
    <w:rsid w:val="05FF2629"/>
    <w:rsid w:val="05FF4171"/>
    <w:rsid w:val="060C2C70"/>
    <w:rsid w:val="061807E6"/>
    <w:rsid w:val="06304CD3"/>
    <w:rsid w:val="06327940"/>
    <w:rsid w:val="06506916"/>
    <w:rsid w:val="068A0203"/>
    <w:rsid w:val="068F66D0"/>
    <w:rsid w:val="06A06019"/>
    <w:rsid w:val="06B37672"/>
    <w:rsid w:val="06C632A9"/>
    <w:rsid w:val="06CC689E"/>
    <w:rsid w:val="06D004D4"/>
    <w:rsid w:val="06E34232"/>
    <w:rsid w:val="06F922F6"/>
    <w:rsid w:val="073B4389"/>
    <w:rsid w:val="0751690E"/>
    <w:rsid w:val="07565E9A"/>
    <w:rsid w:val="076047F4"/>
    <w:rsid w:val="07795C70"/>
    <w:rsid w:val="077D0583"/>
    <w:rsid w:val="079724D0"/>
    <w:rsid w:val="079F3753"/>
    <w:rsid w:val="07A144AB"/>
    <w:rsid w:val="07A173BC"/>
    <w:rsid w:val="07A76D75"/>
    <w:rsid w:val="07B76CEE"/>
    <w:rsid w:val="07C405DE"/>
    <w:rsid w:val="07CC5EFA"/>
    <w:rsid w:val="07F40CE4"/>
    <w:rsid w:val="07F611EA"/>
    <w:rsid w:val="080A41FF"/>
    <w:rsid w:val="080C398A"/>
    <w:rsid w:val="082A352F"/>
    <w:rsid w:val="08536A17"/>
    <w:rsid w:val="08543CCE"/>
    <w:rsid w:val="08633896"/>
    <w:rsid w:val="086B4C5E"/>
    <w:rsid w:val="087245E9"/>
    <w:rsid w:val="08834034"/>
    <w:rsid w:val="08893576"/>
    <w:rsid w:val="088E4044"/>
    <w:rsid w:val="08923AEB"/>
    <w:rsid w:val="08A66196"/>
    <w:rsid w:val="08BE2BA8"/>
    <w:rsid w:val="08BE66CB"/>
    <w:rsid w:val="08C11AFF"/>
    <w:rsid w:val="08C349D1"/>
    <w:rsid w:val="08CD43B4"/>
    <w:rsid w:val="08DD205D"/>
    <w:rsid w:val="08E82A35"/>
    <w:rsid w:val="08EC191F"/>
    <w:rsid w:val="08F14FDC"/>
    <w:rsid w:val="08FC6F06"/>
    <w:rsid w:val="08FD1F3F"/>
    <w:rsid w:val="090F570F"/>
    <w:rsid w:val="09132317"/>
    <w:rsid w:val="0920753B"/>
    <w:rsid w:val="093205E9"/>
    <w:rsid w:val="0945464A"/>
    <w:rsid w:val="09471734"/>
    <w:rsid w:val="09500754"/>
    <w:rsid w:val="096A671F"/>
    <w:rsid w:val="09875ACE"/>
    <w:rsid w:val="099D5A3C"/>
    <w:rsid w:val="09A266F0"/>
    <w:rsid w:val="09AC4B87"/>
    <w:rsid w:val="09AF33EC"/>
    <w:rsid w:val="09AF577D"/>
    <w:rsid w:val="09B2042A"/>
    <w:rsid w:val="09C44334"/>
    <w:rsid w:val="09CB6C73"/>
    <w:rsid w:val="09D33FF1"/>
    <w:rsid w:val="09F67CD5"/>
    <w:rsid w:val="09FB1114"/>
    <w:rsid w:val="0A19054B"/>
    <w:rsid w:val="0A3F5639"/>
    <w:rsid w:val="0A461421"/>
    <w:rsid w:val="0A4671A2"/>
    <w:rsid w:val="0A4962DE"/>
    <w:rsid w:val="0A5640BA"/>
    <w:rsid w:val="0A5F6F58"/>
    <w:rsid w:val="0A63587F"/>
    <w:rsid w:val="0A6B21A6"/>
    <w:rsid w:val="0A7226EB"/>
    <w:rsid w:val="0A796D01"/>
    <w:rsid w:val="0A7C0D16"/>
    <w:rsid w:val="0A8843F7"/>
    <w:rsid w:val="0A9438C9"/>
    <w:rsid w:val="0AA16699"/>
    <w:rsid w:val="0AB4223D"/>
    <w:rsid w:val="0AB83E03"/>
    <w:rsid w:val="0ACA5794"/>
    <w:rsid w:val="0ACD3B8A"/>
    <w:rsid w:val="0ACF2158"/>
    <w:rsid w:val="0AE07743"/>
    <w:rsid w:val="0AEA6951"/>
    <w:rsid w:val="0AEB0342"/>
    <w:rsid w:val="0B194B22"/>
    <w:rsid w:val="0B1A6D5B"/>
    <w:rsid w:val="0B1D2AC5"/>
    <w:rsid w:val="0B30470A"/>
    <w:rsid w:val="0B440070"/>
    <w:rsid w:val="0B4F5EC3"/>
    <w:rsid w:val="0B6541AF"/>
    <w:rsid w:val="0B797E6B"/>
    <w:rsid w:val="0B9E71DF"/>
    <w:rsid w:val="0BA4714B"/>
    <w:rsid w:val="0BB020FE"/>
    <w:rsid w:val="0BB0560B"/>
    <w:rsid w:val="0BB33A8A"/>
    <w:rsid w:val="0BBE43BA"/>
    <w:rsid w:val="0BDF19BC"/>
    <w:rsid w:val="0BF227FB"/>
    <w:rsid w:val="0BFF4CF2"/>
    <w:rsid w:val="0C016E53"/>
    <w:rsid w:val="0C04381F"/>
    <w:rsid w:val="0C22258B"/>
    <w:rsid w:val="0C230FA7"/>
    <w:rsid w:val="0C2E66F0"/>
    <w:rsid w:val="0C4423F4"/>
    <w:rsid w:val="0C444C31"/>
    <w:rsid w:val="0C4C4109"/>
    <w:rsid w:val="0C5852D4"/>
    <w:rsid w:val="0C5E34D0"/>
    <w:rsid w:val="0C613863"/>
    <w:rsid w:val="0C614012"/>
    <w:rsid w:val="0C6178D1"/>
    <w:rsid w:val="0C646FA9"/>
    <w:rsid w:val="0C656E0B"/>
    <w:rsid w:val="0C733FF0"/>
    <w:rsid w:val="0C756AC9"/>
    <w:rsid w:val="0C8A3310"/>
    <w:rsid w:val="0C8B40C5"/>
    <w:rsid w:val="0C9C0182"/>
    <w:rsid w:val="0C9C5D34"/>
    <w:rsid w:val="0C9D30C2"/>
    <w:rsid w:val="0CBE2608"/>
    <w:rsid w:val="0CD218A1"/>
    <w:rsid w:val="0CD432D7"/>
    <w:rsid w:val="0CE2196B"/>
    <w:rsid w:val="0CFC7E5C"/>
    <w:rsid w:val="0D044068"/>
    <w:rsid w:val="0D122CD5"/>
    <w:rsid w:val="0D1D5845"/>
    <w:rsid w:val="0D1E17B7"/>
    <w:rsid w:val="0D2C5005"/>
    <w:rsid w:val="0D3676EE"/>
    <w:rsid w:val="0D573858"/>
    <w:rsid w:val="0D63214B"/>
    <w:rsid w:val="0D6A1251"/>
    <w:rsid w:val="0D7C6276"/>
    <w:rsid w:val="0D7F5CE1"/>
    <w:rsid w:val="0D8C2647"/>
    <w:rsid w:val="0D8C60C9"/>
    <w:rsid w:val="0D9418F5"/>
    <w:rsid w:val="0D9D65F4"/>
    <w:rsid w:val="0DBE1FC7"/>
    <w:rsid w:val="0DC62ED7"/>
    <w:rsid w:val="0DCA6517"/>
    <w:rsid w:val="0DCC0D68"/>
    <w:rsid w:val="0DF3777C"/>
    <w:rsid w:val="0DFE08C7"/>
    <w:rsid w:val="0E0350FB"/>
    <w:rsid w:val="0E081669"/>
    <w:rsid w:val="0E172BD0"/>
    <w:rsid w:val="0E205B64"/>
    <w:rsid w:val="0E2B3556"/>
    <w:rsid w:val="0E37382F"/>
    <w:rsid w:val="0E4146EF"/>
    <w:rsid w:val="0E4B2DB0"/>
    <w:rsid w:val="0E4D7509"/>
    <w:rsid w:val="0E643DD5"/>
    <w:rsid w:val="0E724FCA"/>
    <w:rsid w:val="0E987834"/>
    <w:rsid w:val="0E9C3AF9"/>
    <w:rsid w:val="0EDB2038"/>
    <w:rsid w:val="0EEE55ED"/>
    <w:rsid w:val="0EF83923"/>
    <w:rsid w:val="0EFC1663"/>
    <w:rsid w:val="0F146891"/>
    <w:rsid w:val="0F321E9F"/>
    <w:rsid w:val="0F491AA9"/>
    <w:rsid w:val="0F520519"/>
    <w:rsid w:val="0F5C2E50"/>
    <w:rsid w:val="0F6E784F"/>
    <w:rsid w:val="0F9061AD"/>
    <w:rsid w:val="0F9C54A4"/>
    <w:rsid w:val="0FA16F7C"/>
    <w:rsid w:val="0FC03075"/>
    <w:rsid w:val="0FDF575B"/>
    <w:rsid w:val="0FF107C9"/>
    <w:rsid w:val="0FFF33A1"/>
    <w:rsid w:val="100C0B29"/>
    <w:rsid w:val="101972D2"/>
    <w:rsid w:val="102754E5"/>
    <w:rsid w:val="10425A9C"/>
    <w:rsid w:val="10880B98"/>
    <w:rsid w:val="10911A6B"/>
    <w:rsid w:val="10A50104"/>
    <w:rsid w:val="10AD5724"/>
    <w:rsid w:val="10B4026F"/>
    <w:rsid w:val="10BF1266"/>
    <w:rsid w:val="10CA294F"/>
    <w:rsid w:val="10CE7C4B"/>
    <w:rsid w:val="10CF7921"/>
    <w:rsid w:val="10DE0771"/>
    <w:rsid w:val="10E35D9F"/>
    <w:rsid w:val="10E530CC"/>
    <w:rsid w:val="10EB28DA"/>
    <w:rsid w:val="10EF2D3F"/>
    <w:rsid w:val="10FB4967"/>
    <w:rsid w:val="1108380E"/>
    <w:rsid w:val="111F3089"/>
    <w:rsid w:val="11220F1C"/>
    <w:rsid w:val="113118DF"/>
    <w:rsid w:val="115B3410"/>
    <w:rsid w:val="11625E2D"/>
    <w:rsid w:val="118772C5"/>
    <w:rsid w:val="1196212B"/>
    <w:rsid w:val="11990105"/>
    <w:rsid w:val="119D7849"/>
    <w:rsid w:val="11A90A5D"/>
    <w:rsid w:val="11CB0ABE"/>
    <w:rsid w:val="11D75D82"/>
    <w:rsid w:val="11E750ED"/>
    <w:rsid w:val="11E84F22"/>
    <w:rsid w:val="11EB10A4"/>
    <w:rsid w:val="11ED16AA"/>
    <w:rsid w:val="11F472C8"/>
    <w:rsid w:val="11F50BED"/>
    <w:rsid w:val="1237609D"/>
    <w:rsid w:val="123E3F1C"/>
    <w:rsid w:val="1242135C"/>
    <w:rsid w:val="125213B1"/>
    <w:rsid w:val="12635BD9"/>
    <w:rsid w:val="1266357B"/>
    <w:rsid w:val="126B73F5"/>
    <w:rsid w:val="127D04AC"/>
    <w:rsid w:val="12B92B76"/>
    <w:rsid w:val="12E12426"/>
    <w:rsid w:val="12E21C43"/>
    <w:rsid w:val="12E800BA"/>
    <w:rsid w:val="12FC620E"/>
    <w:rsid w:val="12FF0599"/>
    <w:rsid w:val="130A6CF5"/>
    <w:rsid w:val="130F2761"/>
    <w:rsid w:val="13161C1E"/>
    <w:rsid w:val="13351C76"/>
    <w:rsid w:val="133C2551"/>
    <w:rsid w:val="133C7E19"/>
    <w:rsid w:val="134941FA"/>
    <w:rsid w:val="13557CF4"/>
    <w:rsid w:val="137A3B3E"/>
    <w:rsid w:val="13887832"/>
    <w:rsid w:val="139D7368"/>
    <w:rsid w:val="13A1683F"/>
    <w:rsid w:val="13AE44D6"/>
    <w:rsid w:val="13BD6CEF"/>
    <w:rsid w:val="13D45EDF"/>
    <w:rsid w:val="13D56EC2"/>
    <w:rsid w:val="13D67B20"/>
    <w:rsid w:val="13DB03FA"/>
    <w:rsid w:val="13DC7C92"/>
    <w:rsid w:val="13DD071A"/>
    <w:rsid w:val="13F34252"/>
    <w:rsid w:val="140A71FB"/>
    <w:rsid w:val="14131EBD"/>
    <w:rsid w:val="141E28FF"/>
    <w:rsid w:val="14275621"/>
    <w:rsid w:val="143440CA"/>
    <w:rsid w:val="14365028"/>
    <w:rsid w:val="143F0EB7"/>
    <w:rsid w:val="14432D55"/>
    <w:rsid w:val="145F6940"/>
    <w:rsid w:val="1469018D"/>
    <w:rsid w:val="146D1A81"/>
    <w:rsid w:val="146F7442"/>
    <w:rsid w:val="14733EC1"/>
    <w:rsid w:val="14881545"/>
    <w:rsid w:val="148C69B2"/>
    <w:rsid w:val="14A611A1"/>
    <w:rsid w:val="14A960A7"/>
    <w:rsid w:val="14B6261E"/>
    <w:rsid w:val="14C76F24"/>
    <w:rsid w:val="14CC520D"/>
    <w:rsid w:val="14CC774B"/>
    <w:rsid w:val="14D804B3"/>
    <w:rsid w:val="14DA3DA1"/>
    <w:rsid w:val="14E853A9"/>
    <w:rsid w:val="14FC129F"/>
    <w:rsid w:val="150560EA"/>
    <w:rsid w:val="15084B3E"/>
    <w:rsid w:val="153111C8"/>
    <w:rsid w:val="153617EC"/>
    <w:rsid w:val="15451696"/>
    <w:rsid w:val="15520F9A"/>
    <w:rsid w:val="155D321A"/>
    <w:rsid w:val="156B1998"/>
    <w:rsid w:val="15883A78"/>
    <w:rsid w:val="159D13FA"/>
    <w:rsid w:val="15A970FA"/>
    <w:rsid w:val="15AD10F7"/>
    <w:rsid w:val="15B90674"/>
    <w:rsid w:val="15BE553B"/>
    <w:rsid w:val="15CB7C48"/>
    <w:rsid w:val="15D0291F"/>
    <w:rsid w:val="15D57BF8"/>
    <w:rsid w:val="15F9280F"/>
    <w:rsid w:val="16310E11"/>
    <w:rsid w:val="163254FA"/>
    <w:rsid w:val="164F2A34"/>
    <w:rsid w:val="167560AA"/>
    <w:rsid w:val="16A2623E"/>
    <w:rsid w:val="16AB6BE0"/>
    <w:rsid w:val="16D87817"/>
    <w:rsid w:val="16D92122"/>
    <w:rsid w:val="16EE1086"/>
    <w:rsid w:val="16F26E3A"/>
    <w:rsid w:val="170029B4"/>
    <w:rsid w:val="170267E5"/>
    <w:rsid w:val="1705181A"/>
    <w:rsid w:val="17083589"/>
    <w:rsid w:val="17155857"/>
    <w:rsid w:val="17167C71"/>
    <w:rsid w:val="1719248C"/>
    <w:rsid w:val="172F11E2"/>
    <w:rsid w:val="173D27D1"/>
    <w:rsid w:val="174272A3"/>
    <w:rsid w:val="1746738F"/>
    <w:rsid w:val="176168BA"/>
    <w:rsid w:val="17755872"/>
    <w:rsid w:val="1790325F"/>
    <w:rsid w:val="17950508"/>
    <w:rsid w:val="179549CF"/>
    <w:rsid w:val="17AB46F2"/>
    <w:rsid w:val="17B42B59"/>
    <w:rsid w:val="17B6431C"/>
    <w:rsid w:val="17CD790B"/>
    <w:rsid w:val="17E21B65"/>
    <w:rsid w:val="17EE6B84"/>
    <w:rsid w:val="17F76DE2"/>
    <w:rsid w:val="18033435"/>
    <w:rsid w:val="181959EB"/>
    <w:rsid w:val="18302673"/>
    <w:rsid w:val="18333EFD"/>
    <w:rsid w:val="18401769"/>
    <w:rsid w:val="184A1823"/>
    <w:rsid w:val="18593B5D"/>
    <w:rsid w:val="18652E54"/>
    <w:rsid w:val="186A6362"/>
    <w:rsid w:val="18785CD3"/>
    <w:rsid w:val="18851E0A"/>
    <w:rsid w:val="188C35DF"/>
    <w:rsid w:val="189368EB"/>
    <w:rsid w:val="189651BA"/>
    <w:rsid w:val="189E399C"/>
    <w:rsid w:val="18B02FA9"/>
    <w:rsid w:val="18CA1D48"/>
    <w:rsid w:val="18CC521F"/>
    <w:rsid w:val="18D113D8"/>
    <w:rsid w:val="18D93814"/>
    <w:rsid w:val="18DC6565"/>
    <w:rsid w:val="19010C43"/>
    <w:rsid w:val="19084C73"/>
    <w:rsid w:val="190C2C4F"/>
    <w:rsid w:val="19101E07"/>
    <w:rsid w:val="19197CCD"/>
    <w:rsid w:val="193A7551"/>
    <w:rsid w:val="1947612A"/>
    <w:rsid w:val="194B1DE2"/>
    <w:rsid w:val="194F6245"/>
    <w:rsid w:val="195850E3"/>
    <w:rsid w:val="195D472D"/>
    <w:rsid w:val="19706FCE"/>
    <w:rsid w:val="19807130"/>
    <w:rsid w:val="19A92EAD"/>
    <w:rsid w:val="19B37A8F"/>
    <w:rsid w:val="19B87897"/>
    <w:rsid w:val="19CC3313"/>
    <w:rsid w:val="19D36587"/>
    <w:rsid w:val="19DA12A0"/>
    <w:rsid w:val="19E30320"/>
    <w:rsid w:val="19FA2A1C"/>
    <w:rsid w:val="1A054259"/>
    <w:rsid w:val="1A133849"/>
    <w:rsid w:val="1A14797D"/>
    <w:rsid w:val="1A1B15EA"/>
    <w:rsid w:val="1A1F669B"/>
    <w:rsid w:val="1A326D68"/>
    <w:rsid w:val="1A3B0898"/>
    <w:rsid w:val="1A434CD9"/>
    <w:rsid w:val="1A4B0F73"/>
    <w:rsid w:val="1A5A1732"/>
    <w:rsid w:val="1A720DFA"/>
    <w:rsid w:val="1A8A6221"/>
    <w:rsid w:val="1A91314F"/>
    <w:rsid w:val="1A947215"/>
    <w:rsid w:val="1AA045AC"/>
    <w:rsid w:val="1AA85013"/>
    <w:rsid w:val="1AB67F3C"/>
    <w:rsid w:val="1AC32799"/>
    <w:rsid w:val="1ACE4623"/>
    <w:rsid w:val="1AE743A6"/>
    <w:rsid w:val="1AE936D5"/>
    <w:rsid w:val="1AEE1287"/>
    <w:rsid w:val="1AF17358"/>
    <w:rsid w:val="1AF45DC3"/>
    <w:rsid w:val="1B0921E7"/>
    <w:rsid w:val="1B1A668B"/>
    <w:rsid w:val="1B3E6EBA"/>
    <w:rsid w:val="1B4A798F"/>
    <w:rsid w:val="1B59672F"/>
    <w:rsid w:val="1B617245"/>
    <w:rsid w:val="1B6F5CEB"/>
    <w:rsid w:val="1B7C485E"/>
    <w:rsid w:val="1B7C654F"/>
    <w:rsid w:val="1B7F6005"/>
    <w:rsid w:val="1B8140BD"/>
    <w:rsid w:val="1B824778"/>
    <w:rsid w:val="1B845B1C"/>
    <w:rsid w:val="1B96440A"/>
    <w:rsid w:val="1B9A4111"/>
    <w:rsid w:val="1BA572AF"/>
    <w:rsid w:val="1BBA26AD"/>
    <w:rsid w:val="1BBD142E"/>
    <w:rsid w:val="1BD937BC"/>
    <w:rsid w:val="1BE629A3"/>
    <w:rsid w:val="1C132CB9"/>
    <w:rsid w:val="1C1F3484"/>
    <w:rsid w:val="1C5560CF"/>
    <w:rsid w:val="1C9208F4"/>
    <w:rsid w:val="1C93163A"/>
    <w:rsid w:val="1C975AA3"/>
    <w:rsid w:val="1C9A167C"/>
    <w:rsid w:val="1C9F5AD2"/>
    <w:rsid w:val="1CAD51DF"/>
    <w:rsid w:val="1CB03643"/>
    <w:rsid w:val="1CB641A7"/>
    <w:rsid w:val="1CC03644"/>
    <w:rsid w:val="1CCC26CA"/>
    <w:rsid w:val="1CDF0CCA"/>
    <w:rsid w:val="1CDF4496"/>
    <w:rsid w:val="1CE6416C"/>
    <w:rsid w:val="1CEF74C6"/>
    <w:rsid w:val="1CFA4EEC"/>
    <w:rsid w:val="1D1B0C4B"/>
    <w:rsid w:val="1D64726C"/>
    <w:rsid w:val="1D760B18"/>
    <w:rsid w:val="1D854968"/>
    <w:rsid w:val="1D985A15"/>
    <w:rsid w:val="1DAE000D"/>
    <w:rsid w:val="1DB44757"/>
    <w:rsid w:val="1DC54AE8"/>
    <w:rsid w:val="1DD66C7D"/>
    <w:rsid w:val="1DF1427E"/>
    <w:rsid w:val="1E054D0E"/>
    <w:rsid w:val="1E254CDC"/>
    <w:rsid w:val="1E533307"/>
    <w:rsid w:val="1E7721AA"/>
    <w:rsid w:val="1E7A20D5"/>
    <w:rsid w:val="1E821251"/>
    <w:rsid w:val="1E894B9C"/>
    <w:rsid w:val="1E8C4571"/>
    <w:rsid w:val="1E9D6342"/>
    <w:rsid w:val="1EC41FC5"/>
    <w:rsid w:val="1EC85CBD"/>
    <w:rsid w:val="1ED75125"/>
    <w:rsid w:val="1EE233C0"/>
    <w:rsid w:val="1EF22452"/>
    <w:rsid w:val="1F0930FB"/>
    <w:rsid w:val="1F224C70"/>
    <w:rsid w:val="1F2B76CD"/>
    <w:rsid w:val="1F4271B7"/>
    <w:rsid w:val="1F4B3CA8"/>
    <w:rsid w:val="1F596126"/>
    <w:rsid w:val="1F666A53"/>
    <w:rsid w:val="1F6B3E20"/>
    <w:rsid w:val="1F803334"/>
    <w:rsid w:val="1F8E044E"/>
    <w:rsid w:val="1FB32067"/>
    <w:rsid w:val="1FBA24EF"/>
    <w:rsid w:val="1FC47B04"/>
    <w:rsid w:val="1FE45905"/>
    <w:rsid w:val="1FEC0FC0"/>
    <w:rsid w:val="201826A7"/>
    <w:rsid w:val="202230E0"/>
    <w:rsid w:val="2026764F"/>
    <w:rsid w:val="20497C98"/>
    <w:rsid w:val="204E6676"/>
    <w:rsid w:val="20577E1E"/>
    <w:rsid w:val="205F0395"/>
    <w:rsid w:val="206968AB"/>
    <w:rsid w:val="206F316F"/>
    <w:rsid w:val="20835862"/>
    <w:rsid w:val="20BD6F1B"/>
    <w:rsid w:val="20CF25D9"/>
    <w:rsid w:val="20D05D17"/>
    <w:rsid w:val="20D56133"/>
    <w:rsid w:val="20DD53B2"/>
    <w:rsid w:val="20E403D8"/>
    <w:rsid w:val="20E465C6"/>
    <w:rsid w:val="20ED374C"/>
    <w:rsid w:val="20F1537D"/>
    <w:rsid w:val="21107045"/>
    <w:rsid w:val="211C105E"/>
    <w:rsid w:val="21265F0B"/>
    <w:rsid w:val="21356947"/>
    <w:rsid w:val="213F3E62"/>
    <w:rsid w:val="214B4867"/>
    <w:rsid w:val="2154186D"/>
    <w:rsid w:val="217D50BC"/>
    <w:rsid w:val="218A1494"/>
    <w:rsid w:val="2195668B"/>
    <w:rsid w:val="21962D28"/>
    <w:rsid w:val="21991A3B"/>
    <w:rsid w:val="21A54B28"/>
    <w:rsid w:val="21A95BB0"/>
    <w:rsid w:val="21B86282"/>
    <w:rsid w:val="21BE5AD4"/>
    <w:rsid w:val="21C74CE9"/>
    <w:rsid w:val="21CC55C0"/>
    <w:rsid w:val="21D43065"/>
    <w:rsid w:val="21E151A1"/>
    <w:rsid w:val="222665F0"/>
    <w:rsid w:val="222F70F0"/>
    <w:rsid w:val="223C5E24"/>
    <w:rsid w:val="223D2CF2"/>
    <w:rsid w:val="224A056A"/>
    <w:rsid w:val="224A3C12"/>
    <w:rsid w:val="224A54F1"/>
    <w:rsid w:val="226C6887"/>
    <w:rsid w:val="226F67D1"/>
    <w:rsid w:val="22765E3D"/>
    <w:rsid w:val="227D0419"/>
    <w:rsid w:val="227D7681"/>
    <w:rsid w:val="228431B5"/>
    <w:rsid w:val="229627F6"/>
    <w:rsid w:val="22AB745D"/>
    <w:rsid w:val="22B6757B"/>
    <w:rsid w:val="22BD13C5"/>
    <w:rsid w:val="22BD249C"/>
    <w:rsid w:val="22BD280A"/>
    <w:rsid w:val="22C076A7"/>
    <w:rsid w:val="22C3417C"/>
    <w:rsid w:val="22E153D2"/>
    <w:rsid w:val="22E57920"/>
    <w:rsid w:val="22EE621D"/>
    <w:rsid w:val="23024367"/>
    <w:rsid w:val="23057533"/>
    <w:rsid w:val="23081A49"/>
    <w:rsid w:val="23287DC4"/>
    <w:rsid w:val="234A038F"/>
    <w:rsid w:val="234D48A2"/>
    <w:rsid w:val="234D6A37"/>
    <w:rsid w:val="23500484"/>
    <w:rsid w:val="23564010"/>
    <w:rsid w:val="23A1186E"/>
    <w:rsid w:val="23C16DF2"/>
    <w:rsid w:val="241B6BAA"/>
    <w:rsid w:val="2422153E"/>
    <w:rsid w:val="245C52F8"/>
    <w:rsid w:val="2463385E"/>
    <w:rsid w:val="246868CE"/>
    <w:rsid w:val="248B1259"/>
    <w:rsid w:val="24A43DF9"/>
    <w:rsid w:val="24B13BE0"/>
    <w:rsid w:val="24CF7D7C"/>
    <w:rsid w:val="24E03FCF"/>
    <w:rsid w:val="24E62C91"/>
    <w:rsid w:val="24F63303"/>
    <w:rsid w:val="250D568B"/>
    <w:rsid w:val="25134332"/>
    <w:rsid w:val="252A18F3"/>
    <w:rsid w:val="25320B04"/>
    <w:rsid w:val="25511587"/>
    <w:rsid w:val="255408E8"/>
    <w:rsid w:val="25641764"/>
    <w:rsid w:val="256766B0"/>
    <w:rsid w:val="257A78CA"/>
    <w:rsid w:val="257E508F"/>
    <w:rsid w:val="258B567E"/>
    <w:rsid w:val="259126C6"/>
    <w:rsid w:val="25C644C9"/>
    <w:rsid w:val="25F050EE"/>
    <w:rsid w:val="261D70A2"/>
    <w:rsid w:val="262C0241"/>
    <w:rsid w:val="263869F2"/>
    <w:rsid w:val="26663242"/>
    <w:rsid w:val="2672015D"/>
    <w:rsid w:val="26755A58"/>
    <w:rsid w:val="26775CDF"/>
    <w:rsid w:val="2678345F"/>
    <w:rsid w:val="2691351F"/>
    <w:rsid w:val="26BF5712"/>
    <w:rsid w:val="26C20771"/>
    <w:rsid w:val="26D07FDA"/>
    <w:rsid w:val="26D35135"/>
    <w:rsid w:val="26DA3D9D"/>
    <w:rsid w:val="26F42ED4"/>
    <w:rsid w:val="270147FA"/>
    <w:rsid w:val="271A7E79"/>
    <w:rsid w:val="272D2BF2"/>
    <w:rsid w:val="2734031C"/>
    <w:rsid w:val="27375F2C"/>
    <w:rsid w:val="27397CDF"/>
    <w:rsid w:val="273C2932"/>
    <w:rsid w:val="273F35F4"/>
    <w:rsid w:val="27490038"/>
    <w:rsid w:val="274B3753"/>
    <w:rsid w:val="274D0D54"/>
    <w:rsid w:val="2764739F"/>
    <w:rsid w:val="276B36BB"/>
    <w:rsid w:val="27724843"/>
    <w:rsid w:val="277901EB"/>
    <w:rsid w:val="278A3ED1"/>
    <w:rsid w:val="278E1479"/>
    <w:rsid w:val="27951295"/>
    <w:rsid w:val="279B3C24"/>
    <w:rsid w:val="27AA3113"/>
    <w:rsid w:val="27AB7429"/>
    <w:rsid w:val="27AF7580"/>
    <w:rsid w:val="27B86914"/>
    <w:rsid w:val="27CE5226"/>
    <w:rsid w:val="27CF7F42"/>
    <w:rsid w:val="27D932C2"/>
    <w:rsid w:val="27E0236B"/>
    <w:rsid w:val="27E36059"/>
    <w:rsid w:val="27FE52D9"/>
    <w:rsid w:val="280F0C97"/>
    <w:rsid w:val="28252201"/>
    <w:rsid w:val="282619CF"/>
    <w:rsid w:val="284041C9"/>
    <w:rsid w:val="2849651C"/>
    <w:rsid w:val="285C053E"/>
    <w:rsid w:val="285D5D1E"/>
    <w:rsid w:val="285D7BB2"/>
    <w:rsid w:val="28661108"/>
    <w:rsid w:val="28792077"/>
    <w:rsid w:val="287A4F60"/>
    <w:rsid w:val="287B68A7"/>
    <w:rsid w:val="289E0FB2"/>
    <w:rsid w:val="28A01DEF"/>
    <w:rsid w:val="28A7781C"/>
    <w:rsid w:val="28AF6D12"/>
    <w:rsid w:val="28B940E4"/>
    <w:rsid w:val="28E200A7"/>
    <w:rsid w:val="28EC5434"/>
    <w:rsid w:val="28F600B0"/>
    <w:rsid w:val="28F61640"/>
    <w:rsid w:val="28FC6167"/>
    <w:rsid w:val="290E0E8F"/>
    <w:rsid w:val="29111E78"/>
    <w:rsid w:val="29162407"/>
    <w:rsid w:val="2918373F"/>
    <w:rsid w:val="29210EEE"/>
    <w:rsid w:val="2934712C"/>
    <w:rsid w:val="2956221E"/>
    <w:rsid w:val="295B0297"/>
    <w:rsid w:val="29752174"/>
    <w:rsid w:val="29805CB2"/>
    <w:rsid w:val="29970760"/>
    <w:rsid w:val="29976476"/>
    <w:rsid w:val="299D434A"/>
    <w:rsid w:val="29B9564D"/>
    <w:rsid w:val="29BA4B73"/>
    <w:rsid w:val="29C46E1A"/>
    <w:rsid w:val="29E54CF0"/>
    <w:rsid w:val="29F36191"/>
    <w:rsid w:val="29FA0993"/>
    <w:rsid w:val="29FA7F26"/>
    <w:rsid w:val="2A0270A0"/>
    <w:rsid w:val="2A045086"/>
    <w:rsid w:val="2A1F66F8"/>
    <w:rsid w:val="2A2B2A36"/>
    <w:rsid w:val="2A3719F1"/>
    <w:rsid w:val="2A3B02EC"/>
    <w:rsid w:val="2A755335"/>
    <w:rsid w:val="2A94606B"/>
    <w:rsid w:val="2AB933EA"/>
    <w:rsid w:val="2ABF337E"/>
    <w:rsid w:val="2AC13463"/>
    <w:rsid w:val="2AC252D9"/>
    <w:rsid w:val="2AD71E32"/>
    <w:rsid w:val="2AFA4093"/>
    <w:rsid w:val="2B1C77FE"/>
    <w:rsid w:val="2B2960DD"/>
    <w:rsid w:val="2B2D01A4"/>
    <w:rsid w:val="2B491AEB"/>
    <w:rsid w:val="2B4A59C1"/>
    <w:rsid w:val="2B54094E"/>
    <w:rsid w:val="2B5C3A5A"/>
    <w:rsid w:val="2B6B25B6"/>
    <w:rsid w:val="2B7125A5"/>
    <w:rsid w:val="2B757515"/>
    <w:rsid w:val="2B774832"/>
    <w:rsid w:val="2B8357B6"/>
    <w:rsid w:val="2BB03B44"/>
    <w:rsid w:val="2BC12DE4"/>
    <w:rsid w:val="2BC90088"/>
    <w:rsid w:val="2BD36767"/>
    <w:rsid w:val="2C031354"/>
    <w:rsid w:val="2C045722"/>
    <w:rsid w:val="2C216D60"/>
    <w:rsid w:val="2C2A5483"/>
    <w:rsid w:val="2C362DC5"/>
    <w:rsid w:val="2C366CE2"/>
    <w:rsid w:val="2C385CA3"/>
    <w:rsid w:val="2C47093C"/>
    <w:rsid w:val="2C512E63"/>
    <w:rsid w:val="2C517059"/>
    <w:rsid w:val="2C6A7AB3"/>
    <w:rsid w:val="2C7A4618"/>
    <w:rsid w:val="2C86140F"/>
    <w:rsid w:val="2C8A6E7D"/>
    <w:rsid w:val="2C8E5D3A"/>
    <w:rsid w:val="2CA228A8"/>
    <w:rsid w:val="2CA35513"/>
    <w:rsid w:val="2CD01504"/>
    <w:rsid w:val="2CF5745B"/>
    <w:rsid w:val="2CFE3DF3"/>
    <w:rsid w:val="2D1A3A5D"/>
    <w:rsid w:val="2D5B5F1D"/>
    <w:rsid w:val="2D824BB5"/>
    <w:rsid w:val="2D8F3FE0"/>
    <w:rsid w:val="2D996659"/>
    <w:rsid w:val="2D9B1F1B"/>
    <w:rsid w:val="2DB5169A"/>
    <w:rsid w:val="2DDC6C4B"/>
    <w:rsid w:val="2DF562D2"/>
    <w:rsid w:val="2DFC15F9"/>
    <w:rsid w:val="2E063913"/>
    <w:rsid w:val="2E1B16DF"/>
    <w:rsid w:val="2E1B5BB0"/>
    <w:rsid w:val="2E2717B9"/>
    <w:rsid w:val="2E2A61D4"/>
    <w:rsid w:val="2E3E04D3"/>
    <w:rsid w:val="2E5E3162"/>
    <w:rsid w:val="2E5E4C56"/>
    <w:rsid w:val="2E6103FE"/>
    <w:rsid w:val="2E6A6550"/>
    <w:rsid w:val="2E6B2230"/>
    <w:rsid w:val="2E814EDA"/>
    <w:rsid w:val="2E8B25DE"/>
    <w:rsid w:val="2EA228A3"/>
    <w:rsid w:val="2EC0464C"/>
    <w:rsid w:val="2ED840FC"/>
    <w:rsid w:val="2EDC1478"/>
    <w:rsid w:val="2EED5399"/>
    <w:rsid w:val="2EEF68C8"/>
    <w:rsid w:val="2EF8205E"/>
    <w:rsid w:val="2EFA72E5"/>
    <w:rsid w:val="2F0748E1"/>
    <w:rsid w:val="2F1251F2"/>
    <w:rsid w:val="2F26070A"/>
    <w:rsid w:val="2F2A7234"/>
    <w:rsid w:val="2F35349B"/>
    <w:rsid w:val="2F372120"/>
    <w:rsid w:val="2F4A46C0"/>
    <w:rsid w:val="2F6D3BE7"/>
    <w:rsid w:val="2F81372E"/>
    <w:rsid w:val="2F9962BA"/>
    <w:rsid w:val="2FAB0475"/>
    <w:rsid w:val="2FBE2186"/>
    <w:rsid w:val="2FC61554"/>
    <w:rsid w:val="2FD05F2D"/>
    <w:rsid w:val="2FDC1405"/>
    <w:rsid w:val="2FE30C52"/>
    <w:rsid w:val="2FE70C90"/>
    <w:rsid w:val="30225B56"/>
    <w:rsid w:val="302E6DD4"/>
    <w:rsid w:val="30381DE5"/>
    <w:rsid w:val="303A009C"/>
    <w:rsid w:val="304321E6"/>
    <w:rsid w:val="30441238"/>
    <w:rsid w:val="30490358"/>
    <w:rsid w:val="30511C4A"/>
    <w:rsid w:val="305A32AA"/>
    <w:rsid w:val="308220A2"/>
    <w:rsid w:val="3086532C"/>
    <w:rsid w:val="30961E74"/>
    <w:rsid w:val="30962F3E"/>
    <w:rsid w:val="30A944FC"/>
    <w:rsid w:val="30C951F5"/>
    <w:rsid w:val="30D17E68"/>
    <w:rsid w:val="30FE78EE"/>
    <w:rsid w:val="30FF2795"/>
    <w:rsid w:val="31091741"/>
    <w:rsid w:val="311C22A0"/>
    <w:rsid w:val="311E66E9"/>
    <w:rsid w:val="31246B73"/>
    <w:rsid w:val="31264991"/>
    <w:rsid w:val="312756C9"/>
    <w:rsid w:val="31401627"/>
    <w:rsid w:val="314A4189"/>
    <w:rsid w:val="316D28CA"/>
    <w:rsid w:val="3172592F"/>
    <w:rsid w:val="317741D9"/>
    <w:rsid w:val="31791FCB"/>
    <w:rsid w:val="317B61AD"/>
    <w:rsid w:val="318A5B2C"/>
    <w:rsid w:val="319F1421"/>
    <w:rsid w:val="31AC1F24"/>
    <w:rsid w:val="31BE27EA"/>
    <w:rsid w:val="31F13595"/>
    <w:rsid w:val="31F74610"/>
    <w:rsid w:val="32026951"/>
    <w:rsid w:val="32056AA6"/>
    <w:rsid w:val="32105575"/>
    <w:rsid w:val="32110A91"/>
    <w:rsid w:val="321A3AA0"/>
    <w:rsid w:val="326075E4"/>
    <w:rsid w:val="326225B7"/>
    <w:rsid w:val="328775EB"/>
    <w:rsid w:val="32922D06"/>
    <w:rsid w:val="329A6ACE"/>
    <w:rsid w:val="329B2F16"/>
    <w:rsid w:val="32A650B6"/>
    <w:rsid w:val="32AC5446"/>
    <w:rsid w:val="32B16A50"/>
    <w:rsid w:val="32C65B1C"/>
    <w:rsid w:val="32E37353"/>
    <w:rsid w:val="330B1C64"/>
    <w:rsid w:val="330B55BF"/>
    <w:rsid w:val="3311173A"/>
    <w:rsid w:val="331D31FA"/>
    <w:rsid w:val="33292DEE"/>
    <w:rsid w:val="3329756A"/>
    <w:rsid w:val="332A367D"/>
    <w:rsid w:val="335C5034"/>
    <w:rsid w:val="336E404A"/>
    <w:rsid w:val="33926D2B"/>
    <w:rsid w:val="339637F1"/>
    <w:rsid w:val="33A40578"/>
    <w:rsid w:val="33A44939"/>
    <w:rsid w:val="33AD5627"/>
    <w:rsid w:val="33B43C81"/>
    <w:rsid w:val="33C61EE3"/>
    <w:rsid w:val="33CD3F7B"/>
    <w:rsid w:val="33DF2991"/>
    <w:rsid w:val="33F02A6C"/>
    <w:rsid w:val="33F05D47"/>
    <w:rsid w:val="340443AF"/>
    <w:rsid w:val="34177D64"/>
    <w:rsid w:val="34405134"/>
    <w:rsid w:val="34697489"/>
    <w:rsid w:val="347F5CD8"/>
    <w:rsid w:val="349D1E25"/>
    <w:rsid w:val="34CD6C5A"/>
    <w:rsid w:val="34E12C38"/>
    <w:rsid w:val="34E82535"/>
    <w:rsid w:val="351B5837"/>
    <w:rsid w:val="353C5180"/>
    <w:rsid w:val="35446D2B"/>
    <w:rsid w:val="355F236F"/>
    <w:rsid w:val="35601803"/>
    <w:rsid w:val="3563023B"/>
    <w:rsid w:val="356E7F9C"/>
    <w:rsid w:val="35782E8F"/>
    <w:rsid w:val="358D329B"/>
    <w:rsid w:val="35937140"/>
    <w:rsid w:val="35D248A8"/>
    <w:rsid w:val="35E12B4D"/>
    <w:rsid w:val="35E90938"/>
    <w:rsid w:val="35EA4B39"/>
    <w:rsid w:val="35F21C1D"/>
    <w:rsid w:val="36075A03"/>
    <w:rsid w:val="360A7E76"/>
    <w:rsid w:val="360B1D73"/>
    <w:rsid w:val="360C164F"/>
    <w:rsid w:val="361B0B52"/>
    <w:rsid w:val="361F3323"/>
    <w:rsid w:val="362C110C"/>
    <w:rsid w:val="36316013"/>
    <w:rsid w:val="366C2EDB"/>
    <w:rsid w:val="36815E41"/>
    <w:rsid w:val="368E2A0C"/>
    <w:rsid w:val="36B06EC2"/>
    <w:rsid w:val="36D37D28"/>
    <w:rsid w:val="36DA5FAA"/>
    <w:rsid w:val="36E93760"/>
    <w:rsid w:val="3709732B"/>
    <w:rsid w:val="37183EBA"/>
    <w:rsid w:val="37317445"/>
    <w:rsid w:val="373B6D0E"/>
    <w:rsid w:val="374264B8"/>
    <w:rsid w:val="375C47B6"/>
    <w:rsid w:val="3768478E"/>
    <w:rsid w:val="3784394E"/>
    <w:rsid w:val="37866276"/>
    <w:rsid w:val="37903BF7"/>
    <w:rsid w:val="379228BC"/>
    <w:rsid w:val="379F3812"/>
    <w:rsid w:val="37AE66EA"/>
    <w:rsid w:val="37DB54D1"/>
    <w:rsid w:val="37E36FA8"/>
    <w:rsid w:val="38005CE8"/>
    <w:rsid w:val="3802434D"/>
    <w:rsid w:val="38232AA8"/>
    <w:rsid w:val="38440651"/>
    <w:rsid w:val="38574A71"/>
    <w:rsid w:val="38811C97"/>
    <w:rsid w:val="38822905"/>
    <w:rsid w:val="38861AEC"/>
    <w:rsid w:val="3892196A"/>
    <w:rsid w:val="3893202B"/>
    <w:rsid w:val="38956BB4"/>
    <w:rsid w:val="389C0089"/>
    <w:rsid w:val="38A854A2"/>
    <w:rsid w:val="38AA5E32"/>
    <w:rsid w:val="38AE3BB0"/>
    <w:rsid w:val="38AF2A4C"/>
    <w:rsid w:val="38BF208A"/>
    <w:rsid w:val="38EA6FCF"/>
    <w:rsid w:val="38F610EC"/>
    <w:rsid w:val="38FC0AAA"/>
    <w:rsid w:val="390137D4"/>
    <w:rsid w:val="39214A87"/>
    <w:rsid w:val="39332845"/>
    <w:rsid w:val="393D4A3B"/>
    <w:rsid w:val="393D5720"/>
    <w:rsid w:val="39434124"/>
    <w:rsid w:val="39541BE1"/>
    <w:rsid w:val="395527C5"/>
    <w:rsid w:val="39604662"/>
    <w:rsid w:val="396C49ED"/>
    <w:rsid w:val="399449B5"/>
    <w:rsid w:val="39C2680F"/>
    <w:rsid w:val="39E50EE2"/>
    <w:rsid w:val="39E9344F"/>
    <w:rsid w:val="39F97811"/>
    <w:rsid w:val="3A016934"/>
    <w:rsid w:val="3A1F3789"/>
    <w:rsid w:val="3A2025F3"/>
    <w:rsid w:val="3A215F73"/>
    <w:rsid w:val="3A300A22"/>
    <w:rsid w:val="3A3F4A4B"/>
    <w:rsid w:val="3A4B04E1"/>
    <w:rsid w:val="3A533A4E"/>
    <w:rsid w:val="3A571E23"/>
    <w:rsid w:val="3A5E2B1F"/>
    <w:rsid w:val="3A783CBF"/>
    <w:rsid w:val="3A7C3956"/>
    <w:rsid w:val="3A7D2422"/>
    <w:rsid w:val="3AC8077D"/>
    <w:rsid w:val="3AC97B27"/>
    <w:rsid w:val="3ACB5746"/>
    <w:rsid w:val="3AD80A17"/>
    <w:rsid w:val="3ADB70F5"/>
    <w:rsid w:val="3AE82784"/>
    <w:rsid w:val="3AF65FB2"/>
    <w:rsid w:val="3B0C5E6C"/>
    <w:rsid w:val="3B0D3F91"/>
    <w:rsid w:val="3B0F5CFD"/>
    <w:rsid w:val="3B170B85"/>
    <w:rsid w:val="3B1E27C6"/>
    <w:rsid w:val="3B2D244B"/>
    <w:rsid w:val="3B334258"/>
    <w:rsid w:val="3B3B54B7"/>
    <w:rsid w:val="3B406263"/>
    <w:rsid w:val="3B554A74"/>
    <w:rsid w:val="3BA34642"/>
    <w:rsid w:val="3BA77F86"/>
    <w:rsid w:val="3BA86CCD"/>
    <w:rsid w:val="3BB20883"/>
    <w:rsid w:val="3BB4096A"/>
    <w:rsid w:val="3BBD68FC"/>
    <w:rsid w:val="3BC1132B"/>
    <w:rsid w:val="3BD918BF"/>
    <w:rsid w:val="3BF743D5"/>
    <w:rsid w:val="3C0006D9"/>
    <w:rsid w:val="3C051A8F"/>
    <w:rsid w:val="3C0867D6"/>
    <w:rsid w:val="3C0E6A07"/>
    <w:rsid w:val="3C2520AD"/>
    <w:rsid w:val="3C3232F1"/>
    <w:rsid w:val="3C476638"/>
    <w:rsid w:val="3C484781"/>
    <w:rsid w:val="3C6C5DB7"/>
    <w:rsid w:val="3C861CA7"/>
    <w:rsid w:val="3CA2727E"/>
    <w:rsid w:val="3CCE35B8"/>
    <w:rsid w:val="3CCE76C2"/>
    <w:rsid w:val="3CD4364E"/>
    <w:rsid w:val="3CE8107E"/>
    <w:rsid w:val="3CE8299B"/>
    <w:rsid w:val="3D0E527F"/>
    <w:rsid w:val="3D163605"/>
    <w:rsid w:val="3D49289C"/>
    <w:rsid w:val="3D560D8F"/>
    <w:rsid w:val="3D684388"/>
    <w:rsid w:val="3D84035C"/>
    <w:rsid w:val="3D885455"/>
    <w:rsid w:val="3D953DB3"/>
    <w:rsid w:val="3D962CB3"/>
    <w:rsid w:val="3DA8275C"/>
    <w:rsid w:val="3DA852C4"/>
    <w:rsid w:val="3DAD093E"/>
    <w:rsid w:val="3DB47203"/>
    <w:rsid w:val="3DB64A25"/>
    <w:rsid w:val="3DC40FCD"/>
    <w:rsid w:val="3DC92A5D"/>
    <w:rsid w:val="3DD42738"/>
    <w:rsid w:val="3DDB5F69"/>
    <w:rsid w:val="3DF5759F"/>
    <w:rsid w:val="3DF856ED"/>
    <w:rsid w:val="3E441C7D"/>
    <w:rsid w:val="3E4B563E"/>
    <w:rsid w:val="3E526109"/>
    <w:rsid w:val="3E664DEA"/>
    <w:rsid w:val="3E712EDD"/>
    <w:rsid w:val="3E8E588D"/>
    <w:rsid w:val="3EC7081C"/>
    <w:rsid w:val="3ECF55E4"/>
    <w:rsid w:val="3ED3498D"/>
    <w:rsid w:val="3ED46491"/>
    <w:rsid w:val="3EE352C3"/>
    <w:rsid w:val="3EF61D38"/>
    <w:rsid w:val="3EFF66D9"/>
    <w:rsid w:val="3F084310"/>
    <w:rsid w:val="3F212BFE"/>
    <w:rsid w:val="3F43146B"/>
    <w:rsid w:val="3F5334E2"/>
    <w:rsid w:val="3F540C0C"/>
    <w:rsid w:val="3F5D7F81"/>
    <w:rsid w:val="3F5F7DE4"/>
    <w:rsid w:val="3F682D95"/>
    <w:rsid w:val="3F6B5DBF"/>
    <w:rsid w:val="3F6D3863"/>
    <w:rsid w:val="3F88629F"/>
    <w:rsid w:val="3FA035D3"/>
    <w:rsid w:val="3FA0584F"/>
    <w:rsid w:val="3FAB2584"/>
    <w:rsid w:val="3FAF659D"/>
    <w:rsid w:val="3FC91065"/>
    <w:rsid w:val="3FC956FF"/>
    <w:rsid w:val="3FCB701F"/>
    <w:rsid w:val="3FD003FC"/>
    <w:rsid w:val="3FE63663"/>
    <w:rsid w:val="3FF830EB"/>
    <w:rsid w:val="3FFC6459"/>
    <w:rsid w:val="40023812"/>
    <w:rsid w:val="40044F66"/>
    <w:rsid w:val="40186863"/>
    <w:rsid w:val="401C1500"/>
    <w:rsid w:val="40216E0B"/>
    <w:rsid w:val="402541EA"/>
    <w:rsid w:val="40312BC8"/>
    <w:rsid w:val="403A56AF"/>
    <w:rsid w:val="403D62AF"/>
    <w:rsid w:val="403D62BF"/>
    <w:rsid w:val="403F29F9"/>
    <w:rsid w:val="404B5DF2"/>
    <w:rsid w:val="405A6F63"/>
    <w:rsid w:val="405B7FCF"/>
    <w:rsid w:val="40746FBC"/>
    <w:rsid w:val="407C1043"/>
    <w:rsid w:val="4087290F"/>
    <w:rsid w:val="409475F1"/>
    <w:rsid w:val="409604E3"/>
    <w:rsid w:val="40A36A71"/>
    <w:rsid w:val="40B91094"/>
    <w:rsid w:val="40B9403A"/>
    <w:rsid w:val="40BA670C"/>
    <w:rsid w:val="40D7253B"/>
    <w:rsid w:val="40DB4733"/>
    <w:rsid w:val="40DF387B"/>
    <w:rsid w:val="40E228F6"/>
    <w:rsid w:val="40E65284"/>
    <w:rsid w:val="40EC10D3"/>
    <w:rsid w:val="40F471D1"/>
    <w:rsid w:val="410E4736"/>
    <w:rsid w:val="413B0775"/>
    <w:rsid w:val="41515EAB"/>
    <w:rsid w:val="41531A8A"/>
    <w:rsid w:val="41536549"/>
    <w:rsid w:val="41704976"/>
    <w:rsid w:val="4172680A"/>
    <w:rsid w:val="41796F79"/>
    <w:rsid w:val="41897686"/>
    <w:rsid w:val="41945757"/>
    <w:rsid w:val="41A85373"/>
    <w:rsid w:val="41B105D9"/>
    <w:rsid w:val="41D3631F"/>
    <w:rsid w:val="41D9048B"/>
    <w:rsid w:val="41F43B4A"/>
    <w:rsid w:val="41F466FD"/>
    <w:rsid w:val="41F81764"/>
    <w:rsid w:val="42143786"/>
    <w:rsid w:val="421A207D"/>
    <w:rsid w:val="42250D3B"/>
    <w:rsid w:val="422763BC"/>
    <w:rsid w:val="4228368E"/>
    <w:rsid w:val="4232402D"/>
    <w:rsid w:val="42353D89"/>
    <w:rsid w:val="42420314"/>
    <w:rsid w:val="424A45D6"/>
    <w:rsid w:val="42765472"/>
    <w:rsid w:val="427B6DF7"/>
    <w:rsid w:val="427F677D"/>
    <w:rsid w:val="42802896"/>
    <w:rsid w:val="428A2B12"/>
    <w:rsid w:val="429452EC"/>
    <w:rsid w:val="42A67A24"/>
    <w:rsid w:val="42B1353B"/>
    <w:rsid w:val="42B54DF4"/>
    <w:rsid w:val="42BD1D13"/>
    <w:rsid w:val="42C615B8"/>
    <w:rsid w:val="42D80FE6"/>
    <w:rsid w:val="42D846B9"/>
    <w:rsid w:val="42E778C0"/>
    <w:rsid w:val="42ED5F67"/>
    <w:rsid w:val="42F73E67"/>
    <w:rsid w:val="42FE2008"/>
    <w:rsid w:val="431D0FE3"/>
    <w:rsid w:val="431F4804"/>
    <w:rsid w:val="43224915"/>
    <w:rsid w:val="43296B44"/>
    <w:rsid w:val="43745958"/>
    <w:rsid w:val="438004D4"/>
    <w:rsid w:val="438163CD"/>
    <w:rsid w:val="43821114"/>
    <w:rsid w:val="43906DB5"/>
    <w:rsid w:val="43A27C2D"/>
    <w:rsid w:val="43AD1E58"/>
    <w:rsid w:val="43B5610A"/>
    <w:rsid w:val="43BA166B"/>
    <w:rsid w:val="43C9140E"/>
    <w:rsid w:val="43C92893"/>
    <w:rsid w:val="43E10EE1"/>
    <w:rsid w:val="43F01CB2"/>
    <w:rsid w:val="4401243F"/>
    <w:rsid w:val="440A3289"/>
    <w:rsid w:val="440D5045"/>
    <w:rsid w:val="44356F6B"/>
    <w:rsid w:val="445C736C"/>
    <w:rsid w:val="446C5B6C"/>
    <w:rsid w:val="4473400B"/>
    <w:rsid w:val="447621DF"/>
    <w:rsid w:val="44927D74"/>
    <w:rsid w:val="44965583"/>
    <w:rsid w:val="449D37AF"/>
    <w:rsid w:val="44AC68E9"/>
    <w:rsid w:val="44B10013"/>
    <w:rsid w:val="44B643E9"/>
    <w:rsid w:val="44C01B66"/>
    <w:rsid w:val="44C35AA4"/>
    <w:rsid w:val="44CA6BF6"/>
    <w:rsid w:val="44ED4B5C"/>
    <w:rsid w:val="4509702B"/>
    <w:rsid w:val="45153C9D"/>
    <w:rsid w:val="4520004C"/>
    <w:rsid w:val="45232A77"/>
    <w:rsid w:val="452D53C6"/>
    <w:rsid w:val="45392697"/>
    <w:rsid w:val="453E5767"/>
    <w:rsid w:val="454856B2"/>
    <w:rsid w:val="455E2E42"/>
    <w:rsid w:val="457746B0"/>
    <w:rsid w:val="457A59E3"/>
    <w:rsid w:val="459A461E"/>
    <w:rsid w:val="45A35B46"/>
    <w:rsid w:val="45AB640B"/>
    <w:rsid w:val="45AE29F3"/>
    <w:rsid w:val="45BE6191"/>
    <w:rsid w:val="45D0516E"/>
    <w:rsid w:val="45DE4E6B"/>
    <w:rsid w:val="45EA010A"/>
    <w:rsid w:val="45F175F9"/>
    <w:rsid w:val="45F939A7"/>
    <w:rsid w:val="460C5979"/>
    <w:rsid w:val="460E64FE"/>
    <w:rsid w:val="462309DF"/>
    <w:rsid w:val="46234CBC"/>
    <w:rsid w:val="463D4C80"/>
    <w:rsid w:val="4645661A"/>
    <w:rsid w:val="466E7D19"/>
    <w:rsid w:val="467F7005"/>
    <w:rsid w:val="469137A4"/>
    <w:rsid w:val="46A931B7"/>
    <w:rsid w:val="46B04E8F"/>
    <w:rsid w:val="46B12E08"/>
    <w:rsid w:val="46C43BF4"/>
    <w:rsid w:val="46D65D1F"/>
    <w:rsid w:val="46E01F41"/>
    <w:rsid w:val="46E43AEF"/>
    <w:rsid w:val="46ED7579"/>
    <w:rsid w:val="470351F8"/>
    <w:rsid w:val="470E5183"/>
    <w:rsid w:val="47113BA7"/>
    <w:rsid w:val="4716208F"/>
    <w:rsid w:val="471B4A27"/>
    <w:rsid w:val="471D3A4C"/>
    <w:rsid w:val="472D6D7E"/>
    <w:rsid w:val="473072E5"/>
    <w:rsid w:val="474F4B8D"/>
    <w:rsid w:val="47521FF2"/>
    <w:rsid w:val="47524A62"/>
    <w:rsid w:val="47535248"/>
    <w:rsid w:val="475570D4"/>
    <w:rsid w:val="475F0EF8"/>
    <w:rsid w:val="476F0BC1"/>
    <w:rsid w:val="477763D8"/>
    <w:rsid w:val="477A5042"/>
    <w:rsid w:val="47835694"/>
    <w:rsid w:val="478A70BF"/>
    <w:rsid w:val="47927E7C"/>
    <w:rsid w:val="47931375"/>
    <w:rsid w:val="47C01792"/>
    <w:rsid w:val="47D16838"/>
    <w:rsid w:val="47D64CAF"/>
    <w:rsid w:val="47EC30DF"/>
    <w:rsid w:val="47EE4D13"/>
    <w:rsid w:val="47FD3E9F"/>
    <w:rsid w:val="47FD6F4A"/>
    <w:rsid w:val="48011D90"/>
    <w:rsid w:val="480239B3"/>
    <w:rsid w:val="48077CF7"/>
    <w:rsid w:val="4808150F"/>
    <w:rsid w:val="480C0696"/>
    <w:rsid w:val="48173574"/>
    <w:rsid w:val="48315546"/>
    <w:rsid w:val="483D101E"/>
    <w:rsid w:val="485608D1"/>
    <w:rsid w:val="48691C6A"/>
    <w:rsid w:val="48861B00"/>
    <w:rsid w:val="48944313"/>
    <w:rsid w:val="48A633E0"/>
    <w:rsid w:val="48B05C6A"/>
    <w:rsid w:val="48B87D37"/>
    <w:rsid w:val="48C71E3D"/>
    <w:rsid w:val="48D77F6C"/>
    <w:rsid w:val="48D86550"/>
    <w:rsid w:val="48E356E8"/>
    <w:rsid w:val="48F92E9A"/>
    <w:rsid w:val="49011ADF"/>
    <w:rsid w:val="49201C56"/>
    <w:rsid w:val="49251A7F"/>
    <w:rsid w:val="494906E8"/>
    <w:rsid w:val="496C3452"/>
    <w:rsid w:val="497527D1"/>
    <w:rsid w:val="49776F26"/>
    <w:rsid w:val="49887BFE"/>
    <w:rsid w:val="498B7298"/>
    <w:rsid w:val="498D7F46"/>
    <w:rsid w:val="499D4EE8"/>
    <w:rsid w:val="499E33D4"/>
    <w:rsid w:val="49B50507"/>
    <w:rsid w:val="49B82F30"/>
    <w:rsid w:val="49D0581A"/>
    <w:rsid w:val="49E9233D"/>
    <w:rsid w:val="49EB5BC2"/>
    <w:rsid w:val="49F15511"/>
    <w:rsid w:val="4A0869A3"/>
    <w:rsid w:val="4A15379A"/>
    <w:rsid w:val="4A1827CD"/>
    <w:rsid w:val="4A1C50BF"/>
    <w:rsid w:val="4A351305"/>
    <w:rsid w:val="4A4A0C44"/>
    <w:rsid w:val="4A7A765E"/>
    <w:rsid w:val="4A8113B6"/>
    <w:rsid w:val="4A9C317A"/>
    <w:rsid w:val="4A9C3D23"/>
    <w:rsid w:val="4AA64705"/>
    <w:rsid w:val="4AAD1944"/>
    <w:rsid w:val="4ABF10E7"/>
    <w:rsid w:val="4AC31003"/>
    <w:rsid w:val="4AD72BBE"/>
    <w:rsid w:val="4AE93159"/>
    <w:rsid w:val="4AF06A4D"/>
    <w:rsid w:val="4AF869CF"/>
    <w:rsid w:val="4B024EAF"/>
    <w:rsid w:val="4B421A03"/>
    <w:rsid w:val="4B4878A9"/>
    <w:rsid w:val="4B524912"/>
    <w:rsid w:val="4B694536"/>
    <w:rsid w:val="4B6D4F17"/>
    <w:rsid w:val="4B8B2613"/>
    <w:rsid w:val="4B964454"/>
    <w:rsid w:val="4B9656D2"/>
    <w:rsid w:val="4BB52F9D"/>
    <w:rsid w:val="4BB74F02"/>
    <w:rsid w:val="4BBF11D3"/>
    <w:rsid w:val="4BC43A51"/>
    <w:rsid w:val="4BC858F2"/>
    <w:rsid w:val="4BCF0D7E"/>
    <w:rsid w:val="4BD0339A"/>
    <w:rsid w:val="4BEA3C9D"/>
    <w:rsid w:val="4BEC7D92"/>
    <w:rsid w:val="4C010BE9"/>
    <w:rsid w:val="4C0B5036"/>
    <w:rsid w:val="4C195B6C"/>
    <w:rsid w:val="4C230812"/>
    <w:rsid w:val="4C3229AC"/>
    <w:rsid w:val="4C3C2325"/>
    <w:rsid w:val="4C723E33"/>
    <w:rsid w:val="4C8E4174"/>
    <w:rsid w:val="4C922835"/>
    <w:rsid w:val="4CDE1BDC"/>
    <w:rsid w:val="4CDF3441"/>
    <w:rsid w:val="4CEA7A4E"/>
    <w:rsid w:val="4CEB7268"/>
    <w:rsid w:val="4CF32AFE"/>
    <w:rsid w:val="4D02362A"/>
    <w:rsid w:val="4D1D376E"/>
    <w:rsid w:val="4D251398"/>
    <w:rsid w:val="4D341572"/>
    <w:rsid w:val="4D3B6330"/>
    <w:rsid w:val="4D454781"/>
    <w:rsid w:val="4D462159"/>
    <w:rsid w:val="4D4E324F"/>
    <w:rsid w:val="4D583754"/>
    <w:rsid w:val="4D5B4C04"/>
    <w:rsid w:val="4D5C5FAC"/>
    <w:rsid w:val="4D5F0AB9"/>
    <w:rsid w:val="4D610B3D"/>
    <w:rsid w:val="4D7A6381"/>
    <w:rsid w:val="4D862DF4"/>
    <w:rsid w:val="4D8C06EE"/>
    <w:rsid w:val="4D956023"/>
    <w:rsid w:val="4DC605B6"/>
    <w:rsid w:val="4DD33D72"/>
    <w:rsid w:val="4DDF4C06"/>
    <w:rsid w:val="4DE62B0E"/>
    <w:rsid w:val="4DEC0985"/>
    <w:rsid w:val="4DF51201"/>
    <w:rsid w:val="4DF75EA8"/>
    <w:rsid w:val="4DFA595C"/>
    <w:rsid w:val="4E0F7883"/>
    <w:rsid w:val="4E180839"/>
    <w:rsid w:val="4E1A2FE0"/>
    <w:rsid w:val="4E27683A"/>
    <w:rsid w:val="4E325DCC"/>
    <w:rsid w:val="4E4E0A38"/>
    <w:rsid w:val="4E56246A"/>
    <w:rsid w:val="4E7B40D1"/>
    <w:rsid w:val="4E8F338F"/>
    <w:rsid w:val="4E9A1FD6"/>
    <w:rsid w:val="4E9C03EC"/>
    <w:rsid w:val="4E9E0ED4"/>
    <w:rsid w:val="4EB40E29"/>
    <w:rsid w:val="4EC5717F"/>
    <w:rsid w:val="4ECF28D4"/>
    <w:rsid w:val="4ED36A31"/>
    <w:rsid w:val="4EDC45F1"/>
    <w:rsid w:val="4EE549EA"/>
    <w:rsid w:val="4EE70088"/>
    <w:rsid w:val="4F134476"/>
    <w:rsid w:val="4F21217D"/>
    <w:rsid w:val="4F2765B1"/>
    <w:rsid w:val="4F285975"/>
    <w:rsid w:val="4F54261F"/>
    <w:rsid w:val="4F58315B"/>
    <w:rsid w:val="4F7D70EB"/>
    <w:rsid w:val="4FA969AC"/>
    <w:rsid w:val="4FBF600B"/>
    <w:rsid w:val="4FC8656E"/>
    <w:rsid w:val="4FC93E37"/>
    <w:rsid w:val="4FE43051"/>
    <w:rsid w:val="4FF72435"/>
    <w:rsid w:val="4FF90B1B"/>
    <w:rsid w:val="501C02DF"/>
    <w:rsid w:val="502D2C99"/>
    <w:rsid w:val="503C477E"/>
    <w:rsid w:val="50422BE3"/>
    <w:rsid w:val="506A451E"/>
    <w:rsid w:val="506B1828"/>
    <w:rsid w:val="50857FE3"/>
    <w:rsid w:val="50891209"/>
    <w:rsid w:val="508C3E6D"/>
    <w:rsid w:val="509236B4"/>
    <w:rsid w:val="509F1272"/>
    <w:rsid w:val="50A552B0"/>
    <w:rsid w:val="50AA763B"/>
    <w:rsid w:val="50B41C78"/>
    <w:rsid w:val="50B44F11"/>
    <w:rsid w:val="50B62E6C"/>
    <w:rsid w:val="50C24CBB"/>
    <w:rsid w:val="50D22352"/>
    <w:rsid w:val="50D95F87"/>
    <w:rsid w:val="50F40ED7"/>
    <w:rsid w:val="50F70F96"/>
    <w:rsid w:val="50FF3B3F"/>
    <w:rsid w:val="510967D0"/>
    <w:rsid w:val="513A2E0E"/>
    <w:rsid w:val="513B48C5"/>
    <w:rsid w:val="5144643D"/>
    <w:rsid w:val="514A137E"/>
    <w:rsid w:val="515E5E2F"/>
    <w:rsid w:val="516B13F9"/>
    <w:rsid w:val="51796EDE"/>
    <w:rsid w:val="51867298"/>
    <w:rsid w:val="51A01F4E"/>
    <w:rsid w:val="51A936D9"/>
    <w:rsid w:val="51B37D55"/>
    <w:rsid w:val="51C71C95"/>
    <w:rsid w:val="51D35C4E"/>
    <w:rsid w:val="51D76057"/>
    <w:rsid w:val="51FB1431"/>
    <w:rsid w:val="51FB2991"/>
    <w:rsid w:val="52022E52"/>
    <w:rsid w:val="52195EDF"/>
    <w:rsid w:val="522016F3"/>
    <w:rsid w:val="52313387"/>
    <w:rsid w:val="525579D1"/>
    <w:rsid w:val="52566E26"/>
    <w:rsid w:val="5266080A"/>
    <w:rsid w:val="52787113"/>
    <w:rsid w:val="527E61C0"/>
    <w:rsid w:val="528C33E8"/>
    <w:rsid w:val="529D554C"/>
    <w:rsid w:val="52A85BBA"/>
    <w:rsid w:val="52B17DA5"/>
    <w:rsid w:val="52C240A5"/>
    <w:rsid w:val="52C542F3"/>
    <w:rsid w:val="52CC498E"/>
    <w:rsid w:val="52D835E5"/>
    <w:rsid w:val="52E04D27"/>
    <w:rsid w:val="52E8266A"/>
    <w:rsid w:val="52F375FA"/>
    <w:rsid w:val="52F37F64"/>
    <w:rsid w:val="52F6383C"/>
    <w:rsid w:val="52FF0B48"/>
    <w:rsid w:val="531350EC"/>
    <w:rsid w:val="53285943"/>
    <w:rsid w:val="53304558"/>
    <w:rsid w:val="5331262A"/>
    <w:rsid w:val="5337525B"/>
    <w:rsid w:val="535610D3"/>
    <w:rsid w:val="53574224"/>
    <w:rsid w:val="537F5911"/>
    <w:rsid w:val="539A390F"/>
    <w:rsid w:val="53B03A38"/>
    <w:rsid w:val="53C02053"/>
    <w:rsid w:val="53C233C8"/>
    <w:rsid w:val="53DB3477"/>
    <w:rsid w:val="53EF7066"/>
    <w:rsid w:val="53FB75D1"/>
    <w:rsid w:val="54124584"/>
    <w:rsid w:val="54203845"/>
    <w:rsid w:val="54216091"/>
    <w:rsid w:val="544144A6"/>
    <w:rsid w:val="544F0397"/>
    <w:rsid w:val="54641BFC"/>
    <w:rsid w:val="547703EA"/>
    <w:rsid w:val="547F17FE"/>
    <w:rsid w:val="548200B6"/>
    <w:rsid w:val="54870BB8"/>
    <w:rsid w:val="54A2461C"/>
    <w:rsid w:val="54AB4D3A"/>
    <w:rsid w:val="54AF6B42"/>
    <w:rsid w:val="54C67DF0"/>
    <w:rsid w:val="54D11CD5"/>
    <w:rsid w:val="54F273DE"/>
    <w:rsid w:val="55004DFD"/>
    <w:rsid w:val="55032465"/>
    <w:rsid w:val="552A2DDC"/>
    <w:rsid w:val="554E3280"/>
    <w:rsid w:val="55561D24"/>
    <w:rsid w:val="556A2277"/>
    <w:rsid w:val="55B75A00"/>
    <w:rsid w:val="55C57CB4"/>
    <w:rsid w:val="55CA1D06"/>
    <w:rsid w:val="55D37F9E"/>
    <w:rsid w:val="55DD69B0"/>
    <w:rsid w:val="55DD6F2A"/>
    <w:rsid w:val="55E40B44"/>
    <w:rsid w:val="55E77E52"/>
    <w:rsid w:val="55F43514"/>
    <w:rsid w:val="5615403F"/>
    <w:rsid w:val="563C5CFC"/>
    <w:rsid w:val="565A0AF1"/>
    <w:rsid w:val="566775C3"/>
    <w:rsid w:val="566A4470"/>
    <w:rsid w:val="5689719E"/>
    <w:rsid w:val="56933A82"/>
    <w:rsid w:val="569F1AA8"/>
    <w:rsid w:val="56A66BBF"/>
    <w:rsid w:val="56B41C60"/>
    <w:rsid w:val="56BE7685"/>
    <w:rsid w:val="56C358D0"/>
    <w:rsid w:val="56CA6580"/>
    <w:rsid w:val="56D20E7E"/>
    <w:rsid w:val="56DC481A"/>
    <w:rsid w:val="56E23970"/>
    <w:rsid w:val="56EC1BB3"/>
    <w:rsid w:val="56EF471B"/>
    <w:rsid w:val="56FE6C7C"/>
    <w:rsid w:val="571E3C62"/>
    <w:rsid w:val="57353718"/>
    <w:rsid w:val="5748146C"/>
    <w:rsid w:val="57497261"/>
    <w:rsid w:val="575D70A1"/>
    <w:rsid w:val="57662DDB"/>
    <w:rsid w:val="576D4FBC"/>
    <w:rsid w:val="577465BE"/>
    <w:rsid w:val="577A3C7D"/>
    <w:rsid w:val="578F220A"/>
    <w:rsid w:val="57987D64"/>
    <w:rsid w:val="57A07D15"/>
    <w:rsid w:val="57A72561"/>
    <w:rsid w:val="57AC58C5"/>
    <w:rsid w:val="57B2356A"/>
    <w:rsid w:val="57C84314"/>
    <w:rsid w:val="57CC546B"/>
    <w:rsid w:val="57DD758E"/>
    <w:rsid w:val="57E34847"/>
    <w:rsid w:val="57E84B1F"/>
    <w:rsid w:val="57E97DCB"/>
    <w:rsid w:val="57EB75F9"/>
    <w:rsid w:val="57FC07D9"/>
    <w:rsid w:val="57FC37F0"/>
    <w:rsid w:val="57FE2A7E"/>
    <w:rsid w:val="5804517D"/>
    <w:rsid w:val="58073545"/>
    <w:rsid w:val="581B3CFC"/>
    <w:rsid w:val="582519C6"/>
    <w:rsid w:val="584F05C2"/>
    <w:rsid w:val="58500F22"/>
    <w:rsid w:val="58556966"/>
    <w:rsid w:val="587462A9"/>
    <w:rsid w:val="5885222F"/>
    <w:rsid w:val="589B0314"/>
    <w:rsid w:val="589E6A7F"/>
    <w:rsid w:val="58A81445"/>
    <w:rsid w:val="58AE7E93"/>
    <w:rsid w:val="58B90D74"/>
    <w:rsid w:val="58C06E95"/>
    <w:rsid w:val="58CE3E8C"/>
    <w:rsid w:val="58EC4A4C"/>
    <w:rsid w:val="58F03BCA"/>
    <w:rsid w:val="58F80F68"/>
    <w:rsid w:val="58FB46ED"/>
    <w:rsid w:val="58FD081C"/>
    <w:rsid w:val="58FE3F9C"/>
    <w:rsid w:val="590A13C4"/>
    <w:rsid w:val="590B1A9A"/>
    <w:rsid w:val="59194AF7"/>
    <w:rsid w:val="591A2D58"/>
    <w:rsid w:val="591C0009"/>
    <w:rsid w:val="59353CAD"/>
    <w:rsid w:val="5944025B"/>
    <w:rsid w:val="5957661E"/>
    <w:rsid w:val="59580B4F"/>
    <w:rsid w:val="595B5C20"/>
    <w:rsid w:val="597967A3"/>
    <w:rsid w:val="59873463"/>
    <w:rsid w:val="599C0E16"/>
    <w:rsid w:val="59AE512C"/>
    <w:rsid w:val="59C31C11"/>
    <w:rsid w:val="59C85136"/>
    <w:rsid w:val="59D714F6"/>
    <w:rsid w:val="59DB3E7B"/>
    <w:rsid w:val="59DD5457"/>
    <w:rsid w:val="59DF6898"/>
    <w:rsid w:val="5A0A661A"/>
    <w:rsid w:val="5A201B96"/>
    <w:rsid w:val="5A3A6233"/>
    <w:rsid w:val="5A442E3D"/>
    <w:rsid w:val="5A4569A5"/>
    <w:rsid w:val="5A4703FC"/>
    <w:rsid w:val="5A4A6CC6"/>
    <w:rsid w:val="5A521E42"/>
    <w:rsid w:val="5A675961"/>
    <w:rsid w:val="5A77476D"/>
    <w:rsid w:val="5A9232A3"/>
    <w:rsid w:val="5AAA1C08"/>
    <w:rsid w:val="5AAD78E1"/>
    <w:rsid w:val="5ACF0F3A"/>
    <w:rsid w:val="5ADE7B17"/>
    <w:rsid w:val="5AEA61D7"/>
    <w:rsid w:val="5B0D5CEF"/>
    <w:rsid w:val="5B26000E"/>
    <w:rsid w:val="5B4B5C2A"/>
    <w:rsid w:val="5B55086C"/>
    <w:rsid w:val="5B5728E4"/>
    <w:rsid w:val="5B656340"/>
    <w:rsid w:val="5B8507FE"/>
    <w:rsid w:val="5B935948"/>
    <w:rsid w:val="5BA13E60"/>
    <w:rsid w:val="5BA913F1"/>
    <w:rsid w:val="5BAE1F5D"/>
    <w:rsid w:val="5BB92950"/>
    <w:rsid w:val="5BB92FD5"/>
    <w:rsid w:val="5BB94433"/>
    <w:rsid w:val="5BBE50CA"/>
    <w:rsid w:val="5BE2378D"/>
    <w:rsid w:val="5BE25C78"/>
    <w:rsid w:val="5BF91B9E"/>
    <w:rsid w:val="5C002670"/>
    <w:rsid w:val="5C281531"/>
    <w:rsid w:val="5C3C0BE0"/>
    <w:rsid w:val="5C494053"/>
    <w:rsid w:val="5C4F07F5"/>
    <w:rsid w:val="5C50228D"/>
    <w:rsid w:val="5C6B1600"/>
    <w:rsid w:val="5C751A8A"/>
    <w:rsid w:val="5C7B20EA"/>
    <w:rsid w:val="5C80095B"/>
    <w:rsid w:val="5C8601F1"/>
    <w:rsid w:val="5C8E3EAC"/>
    <w:rsid w:val="5C921AD0"/>
    <w:rsid w:val="5CDE26C8"/>
    <w:rsid w:val="5CEF70CD"/>
    <w:rsid w:val="5CF36FF6"/>
    <w:rsid w:val="5CF8424D"/>
    <w:rsid w:val="5D0309B4"/>
    <w:rsid w:val="5D1D1D6D"/>
    <w:rsid w:val="5D383447"/>
    <w:rsid w:val="5D563DA5"/>
    <w:rsid w:val="5D7604C5"/>
    <w:rsid w:val="5D85386B"/>
    <w:rsid w:val="5DAB1901"/>
    <w:rsid w:val="5DB64FFC"/>
    <w:rsid w:val="5DB6659A"/>
    <w:rsid w:val="5DBD6F8D"/>
    <w:rsid w:val="5DC85908"/>
    <w:rsid w:val="5DC875B2"/>
    <w:rsid w:val="5DCC4CC4"/>
    <w:rsid w:val="5DD41237"/>
    <w:rsid w:val="5DE13B38"/>
    <w:rsid w:val="5DE31D14"/>
    <w:rsid w:val="5DFD51DB"/>
    <w:rsid w:val="5DFF3E57"/>
    <w:rsid w:val="5E047CED"/>
    <w:rsid w:val="5E0D36E5"/>
    <w:rsid w:val="5E162F9C"/>
    <w:rsid w:val="5E266218"/>
    <w:rsid w:val="5E416664"/>
    <w:rsid w:val="5E483596"/>
    <w:rsid w:val="5E52227A"/>
    <w:rsid w:val="5E6C2CBC"/>
    <w:rsid w:val="5E7216BA"/>
    <w:rsid w:val="5EB1003A"/>
    <w:rsid w:val="5EB148AA"/>
    <w:rsid w:val="5EB470A8"/>
    <w:rsid w:val="5EC8350D"/>
    <w:rsid w:val="5ECA60C5"/>
    <w:rsid w:val="5ED06E60"/>
    <w:rsid w:val="5ED80FE6"/>
    <w:rsid w:val="5EEE0D5C"/>
    <w:rsid w:val="5EF8348C"/>
    <w:rsid w:val="5EF86E5C"/>
    <w:rsid w:val="5EFC6ACD"/>
    <w:rsid w:val="5F09009B"/>
    <w:rsid w:val="5F0E2739"/>
    <w:rsid w:val="5F2E5CB1"/>
    <w:rsid w:val="5F3D14BC"/>
    <w:rsid w:val="5F3F78A3"/>
    <w:rsid w:val="5F442B04"/>
    <w:rsid w:val="5F526966"/>
    <w:rsid w:val="5F540967"/>
    <w:rsid w:val="5F5415CA"/>
    <w:rsid w:val="5F547972"/>
    <w:rsid w:val="5F6C6873"/>
    <w:rsid w:val="5F7D2C5B"/>
    <w:rsid w:val="5F8A2285"/>
    <w:rsid w:val="5F9D163A"/>
    <w:rsid w:val="5FA531D0"/>
    <w:rsid w:val="5FB90E12"/>
    <w:rsid w:val="5FC057D9"/>
    <w:rsid w:val="5FC46C4D"/>
    <w:rsid w:val="5FD46148"/>
    <w:rsid w:val="5FDD42FF"/>
    <w:rsid w:val="5FFB3967"/>
    <w:rsid w:val="601E1F04"/>
    <w:rsid w:val="60296261"/>
    <w:rsid w:val="602A0F80"/>
    <w:rsid w:val="603A16EA"/>
    <w:rsid w:val="6041642E"/>
    <w:rsid w:val="605F47B9"/>
    <w:rsid w:val="607522CE"/>
    <w:rsid w:val="607C3753"/>
    <w:rsid w:val="607F7FF6"/>
    <w:rsid w:val="608D5C53"/>
    <w:rsid w:val="6094306F"/>
    <w:rsid w:val="60AE6C2B"/>
    <w:rsid w:val="60AF73FE"/>
    <w:rsid w:val="60B46AC6"/>
    <w:rsid w:val="60C30855"/>
    <w:rsid w:val="60CA0F18"/>
    <w:rsid w:val="60CE534E"/>
    <w:rsid w:val="60E80146"/>
    <w:rsid w:val="60EB3658"/>
    <w:rsid w:val="60F40D8E"/>
    <w:rsid w:val="60F5522D"/>
    <w:rsid w:val="610979C2"/>
    <w:rsid w:val="610B1E26"/>
    <w:rsid w:val="61134E7B"/>
    <w:rsid w:val="61163A2F"/>
    <w:rsid w:val="612051C0"/>
    <w:rsid w:val="613D7EC0"/>
    <w:rsid w:val="614044EB"/>
    <w:rsid w:val="6140534A"/>
    <w:rsid w:val="61421EFD"/>
    <w:rsid w:val="61513F88"/>
    <w:rsid w:val="615C5041"/>
    <w:rsid w:val="615F01B4"/>
    <w:rsid w:val="61615CFB"/>
    <w:rsid w:val="6169683A"/>
    <w:rsid w:val="6171402E"/>
    <w:rsid w:val="61A80A10"/>
    <w:rsid w:val="61CC6993"/>
    <w:rsid w:val="61D853DA"/>
    <w:rsid w:val="61F039A5"/>
    <w:rsid w:val="62043BBC"/>
    <w:rsid w:val="62106AD8"/>
    <w:rsid w:val="622300DF"/>
    <w:rsid w:val="62241D52"/>
    <w:rsid w:val="622D3C03"/>
    <w:rsid w:val="622E14AB"/>
    <w:rsid w:val="623F7CBD"/>
    <w:rsid w:val="624C5A20"/>
    <w:rsid w:val="62512813"/>
    <w:rsid w:val="625338AF"/>
    <w:rsid w:val="6260440B"/>
    <w:rsid w:val="626607EE"/>
    <w:rsid w:val="62686AA3"/>
    <w:rsid w:val="626E36DC"/>
    <w:rsid w:val="62810A4D"/>
    <w:rsid w:val="62886DBF"/>
    <w:rsid w:val="62936F9C"/>
    <w:rsid w:val="629863CD"/>
    <w:rsid w:val="629C5907"/>
    <w:rsid w:val="629D2E3D"/>
    <w:rsid w:val="62A04A5B"/>
    <w:rsid w:val="62A244D9"/>
    <w:rsid w:val="62B411E2"/>
    <w:rsid w:val="62C50FD2"/>
    <w:rsid w:val="62C7728A"/>
    <w:rsid w:val="62D42A96"/>
    <w:rsid w:val="62D57F73"/>
    <w:rsid w:val="62D92242"/>
    <w:rsid w:val="62DB3EA2"/>
    <w:rsid w:val="62E17684"/>
    <w:rsid w:val="63072E65"/>
    <w:rsid w:val="630B2E6C"/>
    <w:rsid w:val="63143F0D"/>
    <w:rsid w:val="63272110"/>
    <w:rsid w:val="632C72C1"/>
    <w:rsid w:val="632F3156"/>
    <w:rsid w:val="63361B34"/>
    <w:rsid w:val="63363003"/>
    <w:rsid w:val="63380BEA"/>
    <w:rsid w:val="63723A06"/>
    <w:rsid w:val="6383615A"/>
    <w:rsid w:val="63920098"/>
    <w:rsid w:val="63B40D07"/>
    <w:rsid w:val="63B503DB"/>
    <w:rsid w:val="63C37859"/>
    <w:rsid w:val="63D0547C"/>
    <w:rsid w:val="63D547D4"/>
    <w:rsid w:val="63DA6D30"/>
    <w:rsid w:val="63DB4F29"/>
    <w:rsid w:val="63EC6ACE"/>
    <w:rsid w:val="64091494"/>
    <w:rsid w:val="641724E9"/>
    <w:rsid w:val="64377972"/>
    <w:rsid w:val="644214A6"/>
    <w:rsid w:val="6457085E"/>
    <w:rsid w:val="645A2706"/>
    <w:rsid w:val="645A7944"/>
    <w:rsid w:val="647317E2"/>
    <w:rsid w:val="648235F5"/>
    <w:rsid w:val="64864CAD"/>
    <w:rsid w:val="649007B3"/>
    <w:rsid w:val="64C3025B"/>
    <w:rsid w:val="64C83F8A"/>
    <w:rsid w:val="64DC7A27"/>
    <w:rsid w:val="64ED71CE"/>
    <w:rsid w:val="650F4CFB"/>
    <w:rsid w:val="651A0AA9"/>
    <w:rsid w:val="651B6111"/>
    <w:rsid w:val="65353BBC"/>
    <w:rsid w:val="6541231C"/>
    <w:rsid w:val="654E33E9"/>
    <w:rsid w:val="65504DEF"/>
    <w:rsid w:val="655C754E"/>
    <w:rsid w:val="6562260F"/>
    <w:rsid w:val="65660485"/>
    <w:rsid w:val="65703BA0"/>
    <w:rsid w:val="65706925"/>
    <w:rsid w:val="657D7269"/>
    <w:rsid w:val="65883172"/>
    <w:rsid w:val="65A219EC"/>
    <w:rsid w:val="65B61341"/>
    <w:rsid w:val="65C778A1"/>
    <w:rsid w:val="65D15CB2"/>
    <w:rsid w:val="65EC32C5"/>
    <w:rsid w:val="65EF1C95"/>
    <w:rsid w:val="66000411"/>
    <w:rsid w:val="66062C56"/>
    <w:rsid w:val="6611643F"/>
    <w:rsid w:val="66124991"/>
    <w:rsid w:val="66170EC3"/>
    <w:rsid w:val="6617503D"/>
    <w:rsid w:val="661E41C9"/>
    <w:rsid w:val="66307C8B"/>
    <w:rsid w:val="663843DF"/>
    <w:rsid w:val="663A009D"/>
    <w:rsid w:val="66423870"/>
    <w:rsid w:val="664805B8"/>
    <w:rsid w:val="664D5322"/>
    <w:rsid w:val="666923A2"/>
    <w:rsid w:val="666E4A62"/>
    <w:rsid w:val="667F0D18"/>
    <w:rsid w:val="668879FE"/>
    <w:rsid w:val="66A4574E"/>
    <w:rsid w:val="66C06B20"/>
    <w:rsid w:val="66ED1024"/>
    <w:rsid w:val="66F01D4B"/>
    <w:rsid w:val="66FB27BD"/>
    <w:rsid w:val="66FF744F"/>
    <w:rsid w:val="672763E9"/>
    <w:rsid w:val="6730705A"/>
    <w:rsid w:val="673256E8"/>
    <w:rsid w:val="674505F2"/>
    <w:rsid w:val="67494658"/>
    <w:rsid w:val="67506516"/>
    <w:rsid w:val="67565889"/>
    <w:rsid w:val="675C45FD"/>
    <w:rsid w:val="6762722C"/>
    <w:rsid w:val="677E3A5B"/>
    <w:rsid w:val="6793100B"/>
    <w:rsid w:val="679766E8"/>
    <w:rsid w:val="679B6024"/>
    <w:rsid w:val="679F1AF1"/>
    <w:rsid w:val="67B64935"/>
    <w:rsid w:val="67E45C73"/>
    <w:rsid w:val="67EC6D78"/>
    <w:rsid w:val="67EF16CD"/>
    <w:rsid w:val="67FB68A8"/>
    <w:rsid w:val="68016742"/>
    <w:rsid w:val="68057CAE"/>
    <w:rsid w:val="680F23E2"/>
    <w:rsid w:val="68182619"/>
    <w:rsid w:val="68182E3C"/>
    <w:rsid w:val="682C0315"/>
    <w:rsid w:val="684C0644"/>
    <w:rsid w:val="6851618C"/>
    <w:rsid w:val="685A6F3D"/>
    <w:rsid w:val="68617BBF"/>
    <w:rsid w:val="68661C6E"/>
    <w:rsid w:val="686A446E"/>
    <w:rsid w:val="688E1561"/>
    <w:rsid w:val="68934D8C"/>
    <w:rsid w:val="68AC2E0D"/>
    <w:rsid w:val="68B425A7"/>
    <w:rsid w:val="68B4383E"/>
    <w:rsid w:val="68DF0EA9"/>
    <w:rsid w:val="68F264B9"/>
    <w:rsid w:val="68F75F13"/>
    <w:rsid w:val="68FE2BE0"/>
    <w:rsid w:val="690C3811"/>
    <w:rsid w:val="690F418B"/>
    <w:rsid w:val="69127D0A"/>
    <w:rsid w:val="6962229F"/>
    <w:rsid w:val="696269EC"/>
    <w:rsid w:val="69644260"/>
    <w:rsid w:val="69765489"/>
    <w:rsid w:val="69775C53"/>
    <w:rsid w:val="698066A4"/>
    <w:rsid w:val="69951270"/>
    <w:rsid w:val="69951B60"/>
    <w:rsid w:val="69992C12"/>
    <w:rsid w:val="699E1C3B"/>
    <w:rsid w:val="69A529ED"/>
    <w:rsid w:val="69A719B8"/>
    <w:rsid w:val="69B10D2D"/>
    <w:rsid w:val="69B33D16"/>
    <w:rsid w:val="69D01FCE"/>
    <w:rsid w:val="69D27903"/>
    <w:rsid w:val="69F12B2E"/>
    <w:rsid w:val="6A092E76"/>
    <w:rsid w:val="6A0A0970"/>
    <w:rsid w:val="6A0D74F0"/>
    <w:rsid w:val="6A132550"/>
    <w:rsid w:val="6A1F141B"/>
    <w:rsid w:val="6A2877AD"/>
    <w:rsid w:val="6A5E6092"/>
    <w:rsid w:val="6A687837"/>
    <w:rsid w:val="6A6962B5"/>
    <w:rsid w:val="6A7A2736"/>
    <w:rsid w:val="6A7B4B9C"/>
    <w:rsid w:val="6A8050AB"/>
    <w:rsid w:val="6AA944C9"/>
    <w:rsid w:val="6AB95096"/>
    <w:rsid w:val="6ABC2906"/>
    <w:rsid w:val="6ADA3CD5"/>
    <w:rsid w:val="6ADC224B"/>
    <w:rsid w:val="6AE44EB5"/>
    <w:rsid w:val="6AEB51DF"/>
    <w:rsid w:val="6B152404"/>
    <w:rsid w:val="6B193A43"/>
    <w:rsid w:val="6B1F51BF"/>
    <w:rsid w:val="6B2A1759"/>
    <w:rsid w:val="6B2D5F6D"/>
    <w:rsid w:val="6B3D5B58"/>
    <w:rsid w:val="6B567873"/>
    <w:rsid w:val="6B5D18A6"/>
    <w:rsid w:val="6B782803"/>
    <w:rsid w:val="6BA250BA"/>
    <w:rsid w:val="6BC24522"/>
    <w:rsid w:val="6BCA55D1"/>
    <w:rsid w:val="6BD20172"/>
    <w:rsid w:val="6BDF3E42"/>
    <w:rsid w:val="6BE05E12"/>
    <w:rsid w:val="6BF928CD"/>
    <w:rsid w:val="6BFC2C2C"/>
    <w:rsid w:val="6BFD7102"/>
    <w:rsid w:val="6BFF3332"/>
    <w:rsid w:val="6C073E7C"/>
    <w:rsid w:val="6C7E0886"/>
    <w:rsid w:val="6C816902"/>
    <w:rsid w:val="6C89456C"/>
    <w:rsid w:val="6C8C6D54"/>
    <w:rsid w:val="6C90728E"/>
    <w:rsid w:val="6CA270B0"/>
    <w:rsid w:val="6CB36194"/>
    <w:rsid w:val="6CBE51B5"/>
    <w:rsid w:val="6CCE0EB6"/>
    <w:rsid w:val="6CE53AD0"/>
    <w:rsid w:val="6CE91693"/>
    <w:rsid w:val="6CF55A22"/>
    <w:rsid w:val="6D093B51"/>
    <w:rsid w:val="6D0D1A6A"/>
    <w:rsid w:val="6D106271"/>
    <w:rsid w:val="6D27428F"/>
    <w:rsid w:val="6D276682"/>
    <w:rsid w:val="6D2B2D2B"/>
    <w:rsid w:val="6D2D5C67"/>
    <w:rsid w:val="6D3976DD"/>
    <w:rsid w:val="6D407EA3"/>
    <w:rsid w:val="6D4B1B72"/>
    <w:rsid w:val="6D4B4E07"/>
    <w:rsid w:val="6D557A43"/>
    <w:rsid w:val="6D58336C"/>
    <w:rsid w:val="6D7839E4"/>
    <w:rsid w:val="6D7C733E"/>
    <w:rsid w:val="6D817740"/>
    <w:rsid w:val="6D8F0BD8"/>
    <w:rsid w:val="6DA12E7F"/>
    <w:rsid w:val="6DB2096C"/>
    <w:rsid w:val="6DB7199F"/>
    <w:rsid w:val="6DBA46D0"/>
    <w:rsid w:val="6DF15EE1"/>
    <w:rsid w:val="6E04085D"/>
    <w:rsid w:val="6E14236D"/>
    <w:rsid w:val="6E1C2AFC"/>
    <w:rsid w:val="6E1D0376"/>
    <w:rsid w:val="6E254769"/>
    <w:rsid w:val="6E5F6002"/>
    <w:rsid w:val="6E677C38"/>
    <w:rsid w:val="6E744DAB"/>
    <w:rsid w:val="6E871399"/>
    <w:rsid w:val="6E8A18B6"/>
    <w:rsid w:val="6EAB63F7"/>
    <w:rsid w:val="6EAE3DA2"/>
    <w:rsid w:val="6EB471DB"/>
    <w:rsid w:val="6EB77947"/>
    <w:rsid w:val="6EC72BB3"/>
    <w:rsid w:val="6ECC470B"/>
    <w:rsid w:val="6ED058D3"/>
    <w:rsid w:val="6ED674E7"/>
    <w:rsid w:val="6ED765B2"/>
    <w:rsid w:val="6ED92700"/>
    <w:rsid w:val="6EF55718"/>
    <w:rsid w:val="6F1806BD"/>
    <w:rsid w:val="6F256D43"/>
    <w:rsid w:val="6F3670BF"/>
    <w:rsid w:val="6F485788"/>
    <w:rsid w:val="6F4F0C49"/>
    <w:rsid w:val="6F6C45DE"/>
    <w:rsid w:val="6F780BB5"/>
    <w:rsid w:val="6F8B181C"/>
    <w:rsid w:val="6F901B66"/>
    <w:rsid w:val="6F985C79"/>
    <w:rsid w:val="6FA2008E"/>
    <w:rsid w:val="6FA629D4"/>
    <w:rsid w:val="6FB81772"/>
    <w:rsid w:val="6FBE0351"/>
    <w:rsid w:val="6FD10552"/>
    <w:rsid w:val="6FD72961"/>
    <w:rsid w:val="6FF62270"/>
    <w:rsid w:val="6FF652BC"/>
    <w:rsid w:val="6FFE46C3"/>
    <w:rsid w:val="70161E3C"/>
    <w:rsid w:val="70333CAC"/>
    <w:rsid w:val="70394D0B"/>
    <w:rsid w:val="70475452"/>
    <w:rsid w:val="70550A54"/>
    <w:rsid w:val="70605B32"/>
    <w:rsid w:val="70666005"/>
    <w:rsid w:val="706B384F"/>
    <w:rsid w:val="709E2B71"/>
    <w:rsid w:val="70B06AFA"/>
    <w:rsid w:val="70B254FC"/>
    <w:rsid w:val="70BB2EF0"/>
    <w:rsid w:val="70C53668"/>
    <w:rsid w:val="70C901E4"/>
    <w:rsid w:val="70D130C5"/>
    <w:rsid w:val="70D20225"/>
    <w:rsid w:val="70D306ED"/>
    <w:rsid w:val="70EE4D66"/>
    <w:rsid w:val="7100698D"/>
    <w:rsid w:val="71087F4A"/>
    <w:rsid w:val="71242EEA"/>
    <w:rsid w:val="712B3C86"/>
    <w:rsid w:val="71306515"/>
    <w:rsid w:val="713768C0"/>
    <w:rsid w:val="717036BF"/>
    <w:rsid w:val="717D187C"/>
    <w:rsid w:val="718151AE"/>
    <w:rsid w:val="71911BE8"/>
    <w:rsid w:val="71AA147E"/>
    <w:rsid w:val="71B61495"/>
    <w:rsid w:val="71C543A2"/>
    <w:rsid w:val="71C879E5"/>
    <w:rsid w:val="71E573FD"/>
    <w:rsid w:val="72015C4E"/>
    <w:rsid w:val="723D4DAB"/>
    <w:rsid w:val="7250483D"/>
    <w:rsid w:val="7263418B"/>
    <w:rsid w:val="7271444E"/>
    <w:rsid w:val="72716E2B"/>
    <w:rsid w:val="727C5172"/>
    <w:rsid w:val="727E007C"/>
    <w:rsid w:val="72955F5D"/>
    <w:rsid w:val="7297468D"/>
    <w:rsid w:val="72B8391E"/>
    <w:rsid w:val="72BC4FAC"/>
    <w:rsid w:val="72D75477"/>
    <w:rsid w:val="72DD5946"/>
    <w:rsid w:val="72E35FE8"/>
    <w:rsid w:val="72EA33AC"/>
    <w:rsid w:val="72FC59D5"/>
    <w:rsid w:val="730977C6"/>
    <w:rsid w:val="730C5B4C"/>
    <w:rsid w:val="730F48DC"/>
    <w:rsid w:val="731F249B"/>
    <w:rsid w:val="73200696"/>
    <w:rsid w:val="733A4D38"/>
    <w:rsid w:val="733E60E7"/>
    <w:rsid w:val="73455C21"/>
    <w:rsid w:val="735801DF"/>
    <w:rsid w:val="736103D6"/>
    <w:rsid w:val="737672AD"/>
    <w:rsid w:val="738917D5"/>
    <w:rsid w:val="7394082F"/>
    <w:rsid w:val="73AC63B2"/>
    <w:rsid w:val="73C4387B"/>
    <w:rsid w:val="73CA0FB0"/>
    <w:rsid w:val="73D309F8"/>
    <w:rsid w:val="73D425F7"/>
    <w:rsid w:val="73E23286"/>
    <w:rsid w:val="73E439B6"/>
    <w:rsid w:val="73E752B4"/>
    <w:rsid w:val="73ED61B7"/>
    <w:rsid w:val="74147546"/>
    <w:rsid w:val="741C54B9"/>
    <w:rsid w:val="7450765C"/>
    <w:rsid w:val="745E72A9"/>
    <w:rsid w:val="7492502C"/>
    <w:rsid w:val="74991B2F"/>
    <w:rsid w:val="74A451F1"/>
    <w:rsid w:val="74AF4673"/>
    <w:rsid w:val="74CC188C"/>
    <w:rsid w:val="74D83E85"/>
    <w:rsid w:val="74DA33F0"/>
    <w:rsid w:val="74DA48CB"/>
    <w:rsid w:val="74EE6191"/>
    <w:rsid w:val="74EF5ED9"/>
    <w:rsid w:val="74FC7909"/>
    <w:rsid w:val="750874F9"/>
    <w:rsid w:val="750A2023"/>
    <w:rsid w:val="75126FC6"/>
    <w:rsid w:val="7519714D"/>
    <w:rsid w:val="751E0C61"/>
    <w:rsid w:val="75296CB8"/>
    <w:rsid w:val="75844607"/>
    <w:rsid w:val="75883240"/>
    <w:rsid w:val="758E68E9"/>
    <w:rsid w:val="758E76AC"/>
    <w:rsid w:val="759E211B"/>
    <w:rsid w:val="75B62DD5"/>
    <w:rsid w:val="75BE0057"/>
    <w:rsid w:val="75CF4AA2"/>
    <w:rsid w:val="75DF2646"/>
    <w:rsid w:val="75E20731"/>
    <w:rsid w:val="76053C95"/>
    <w:rsid w:val="76194FA3"/>
    <w:rsid w:val="76287C9D"/>
    <w:rsid w:val="762A5430"/>
    <w:rsid w:val="766D2D9B"/>
    <w:rsid w:val="7676736A"/>
    <w:rsid w:val="768B0229"/>
    <w:rsid w:val="76933951"/>
    <w:rsid w:val="76B92758"/>
    <w:rsid w:val="76D33A70"/>
    <w:rsid w:val="76D80991"/>
    <w:rsid w:val="76E02E01"/>
    <w:rsid w:val="76E3458A"/>
    <w:rsid w:val="76E53AEF"/>
    <w:rsid w:val="771D661B"/>
    <w:rsid w:val="771F37BB"/>
    <w:rsid w:val="771F7714"/>
    <w:rsid w:val="772C5D33"/>
    <w:rsid w:val="773025A3"/>
    <w:rsid w:val="7747608C"/>
    <w:rsid w:val="774931BC"/>
    <w:rsid w:val="774D634D"/>
    <w:rsid w:val="774F7B56"/>
    <w:rsid w:val="775D26FE"/>
    <w:rsid w:val="775E526E"/>
    <w:rsid w:val="7771071F"/>
    <w:rsid w:val="777546C4"/>
    <w:rsid w:val="777D1B08"/>
    <w:rsid w:val="778D21C1"/>
    <w:rsid w:val="778E2D6A"/>
    <w:rsid w:val="77AD7878"/>
    <w:rsid w:val="77B36F02"/>
    <w:rsid w:val="77BC40FD"/>
    <w:rsid w:val="77D24F03"/>
    <w:rsid w:val="77D327F1"/>
    <w:rsid w:val="77D45CFF"/>
    <w:rsid w:val="77ED04A8"/>
    <w:rsid w:val="78063F73"/>
    <w:rsid w:val="78260892"/>
    <w:rsid w:val="783409E8"/>
    <w:rsid w:val="78574881"/>
    <w:rsid w:val="78634A72"/>
    <w:rsid w:val="786E4611"/>
    <w:rsid w:val="78741CF0"/>
    <w:rsid w:val="78782A0D"/>
    <w:rsid w:val="78A63B0E"/>
    <w:rsid w:val="78B22FD8"/>
    <w:rsid w:val="78C301AA"/>
    <w:rsid w:val="78C5192F"/>
    <w:rsid w:val="78CF369A"/>
    <w:rsid w:val="78DE7751"/>
    <w:rsid w:val="78EB32DE"/>
    <w:rsid w:val="792B1961"/>
    <w:rsid w:val="79303A79"/>
    <w:rsid w:val="794A24B1"/>
    <w:rsid w:val="794E46EB"/>
    <w:rsid w:val="79520B4C"/>
    <w:rsid w:val="79587FA4"/>
    <w:rsid w:val="79881FD6"/>
    <w:rsid w:val="7989435B"/>
    <w:rsid w:val="79921278"/>
    <w:rsid w:val="7996144E"/>
    <w:rsid w:val="799D5FA8"/>
    <w:rsid w:val="79A2171F"/>
    <w:rsid w:val="79A252FF"/>
    <w:rsid w:val="79AA6729"/>
    <w:rsid w:val="79BB51B5"/>
    <w:rsid w:val="79C649C5"/>
    <w:rsid w:val="79D17496"/>
    <w:rsid w:val="79D33056"/>
    <w:rsid w:val="79D731D8"/>
    <w:rsid w:val="79D73ACF"/>
    <w:rsid w:val="79DC62B7"/>
    <w:rsid w:val="79E008A2"/>
    <w:rsid w:val="79FD4A76"/>
    <w:rsid w:val="7A1F0ADA"/>
    <w:rsid w:val="7A2443D5"/>
    <w:rsid w:val="7A281320"/>
    <w:rsid w:val="7A412120"/>
    <w:rsid w:val="7A427916"/>
    <w:rsid w:val="7A45620C"/>
    <w:rsid w:val="7A4B232B"/>
    <w:rsid w:val="7A4D261F"/>
    <w:rsid w:val="7A5537CB"/>
    <w:rsid w:val="7A57043B"/>
    <w:rsid w:val="7A5F2B7B"/>
    <w:rsid w:val="7A6C4099"/>
    <w:rsid w:val="7A725151"/>
    <w:rsid w:val="7A7F74E2"/>
    <w:rsid w:val="7A985224"/>
    <w:rsid w:val="7AB204D2"/>
    <w:rsid w:val="7AC95EBE"/>
    <w:rsid w:val="7ADB2BA5"/>
    <w:rsid w:val="7AEC5952"/>
    <w:rsid w:val="7AFF321F"/>
    <w:rsid w:val="7B006259"/>
    <w:rsid w:val="7B01194B"/>
    <w:rsid w:val="7B17231A"/>
    <w:rsid w:val="7B1F3F12"/>
    <w:rsid w:val="7B272635"/>
    <w:rsid w:val="7B333F7E"/>
    <w:rsid w:val="7B363CE1"/>
    <w:rsid w:val="7B3C0F9C"/>
    <w:rsid w:val="7B4D248C"/>
    <w:rsid w:val="7B4E4792"/>
    <w:rsid w:val="7B5F12C2"/>
    <w:rsid w:val="7B606C90"/>
    <w:rsid w:val="7B6642B3"/>
    <w:rsid w:val="7B6756A4"/>
    <w:rsid w:val="7B857052"/>
    <w:rsid w:val="7BA814B0"/>
    <w:rsid w:val="7BA92FAD"/>
    <w:rsid w:val="7BC02ECA"/>
    <w:rsid w:val="7BCD38B4"/>
    <w:rsid w:val="7BD50445"/>
    <w:rsid w:val="7BDA17A9"/>
    <w:rsid w:val="7BE66124"/>
    <w:rsid w:val="7C0C1080"/>
    <w:rsid w:val="7C0E7008"/>
    <w:rsid w:val="7C174BA4"/>
    <w:rsid w:val="7C2223F6"/>
    <w:rsid w:val="7C26369C"/>
    <w:rsid w:val="7C2C0FD7"/>
    <w:rsid w:val="7C5671B7"/>
    <w:rsid w:val="7C7D55E6"/>
    <w:rsid w:val="7C96030D"/>
    <w:rsid w:val="7C9E5A24"/>
    <w:rsid w:val="7CA2558C"/>
    <w:rsid w:val="7CA55773"/>
    <w:rsid w:val="7CAC00CB"/>
    <w:rsid w:val="7CC82D5C"/>
    <w:rsid w:val="7CC86FD2"/>
    <w:rsid w:val="7CC87EC8"/>
    <w:rsid w:val="7CDE5FED"/>
    <w:rsid w:val="7CF07493"/>
    <w:rsid w:val="7CF335E6"/>
    <w:rsid w:val="7CF97CC3"/>
    <w:rsid w:val="7CFC46ED"/>
    <w:rsid w:val="7D156487"/>
    <w:rsid w:val="7D18153F"/>
    <w:rsid w:val="7D2B247E"/>
    <w:rsid w:val="7D3A532C"/>
    <w:rsid w:val="7D4B0109"/>
    <w:rsid w:val="7D575412"/>
    <w:rsid w:val="7D575799"/>
    <w:rsid w:val="7D5D6B3A"/>
    <w:rsid w:val="7D62117D"/>
    <w:rsid w:val="7D7631A7"/>
    <w:rsid w:val="7D764B27"/>
    <w:rsid w:val="7D833A66"/>
    <w:rsid w:val="7D90057E"/>
    <w:rsid w:val="7D964D14"/>
    <w:rsid w:val="7D9E34FD"/>
    <w:rsid w:val="7DA93378"/>
    <w:rsid w:val="7DB54254"/>
    <w:rsid w:val="7DC95FDF"/>
    <w:rsid w:val="7DDD3E14"/>
    <w:rsid w:val="7DDF4C15"/>
    <w:rsid w:val="7DE77E85"/>
    <w:rsid w:val="7DF252F6"/>
    <w:rsid w:val="7E163F6B"/>
    <w:rsid w:val="7E381375"/>
    <w:rsid w:val="7E3E1EF2"/>
    <w:rsid w:val="7E3E6A7C"/>
    <w:rsid w:val="7E45076E"/>
    <w:rsid w:val="7E612F0C"/>
    <w:rsid w:val="7E6142B0"/>
    <w:rsid w:val="7E627F72"/>
    <w:rsid w:val="7E951513"/>
    <w:rsid w:val="7EA653FC"/>
    <w:rsid w:val="7EB9483C"/>
    <w:rsid w:val="7EBA1BE5"/>
    <w:rsid w:val="7EC04D2E"/>
    <w:rsid w:val="7ED65FAA"/>
    <w:rsid w:val="7ED94D12"/>
    <w:rsid w:val="7EEB5142"/>
    <w:rsid w:val="7EF50482"/>
    <w:rsid w:val="7EF74FC9"/>
    <w:rsid w:val="7F056EE2"/>
    <w:rsid w:val="7F0958E8"/>
    <w:rsid w:val="7F13767A"/>
    <w:rsid w:val="7F1B335C"/>
    <w:rsid w:val="7F2223FF"/>
    <w:rsid w:val="7F37349D"/>
    <w:rsid w:val="7F39347D"/>
    <w:rsid w:val="7F3E5B61"/>
    <w:rsid w:val="7F4E5916"/>
    <w:rsid w:val="7F745575"/>
    <w:rsid w:val="7F752793"/>
    <w:rsid w:val="7F8001ED"/>
    <w:rsid w:val="7F882E38"/>
    <w:rsid w:val="7F8F0450"/>
    <w:rsid w:val="7F9F2833"/>
    <w:rsid w:val="7FB12063"/>
    <w:rsid w:val="7FBE2EA5"/>
    <w:rsid w:val="7FBF642C"/>
    <w:rsid w:val="7FC60B94"/>
    <w:rsid w:val="7FC87AF6"/>
    <w:rsid w:val="7FC969EE"/>
    <w:rsid w:val="7FCF64C5"/>
    <w:rsid w:val="7FDA1FDC"/>
    <w:rsid w:val="7FDF3ABF"/>
    <w:rsid w:val="7FE21AE3"/>
    <w:rsid w:val="7FE52A52"/>
    <w:rsid w:val="7FEF736C"/>
    <w:rsid w:val="7FF1369A"/>
    <w:rsid w:val="7FF31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nhideWhenUsed="0" w:uiPriority="0" w:semiHidden="0"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99" w:semiHidden="0" w:name="footer"/>
    <w:lsdException w:uiPriority="99" w:name="index heading"/>
    <w:lsdException w:qFormat="1"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semiHidden="0" w:name="HTML Keyboard"/>
    <w:lsdException w:uiPriority="99" w:name="HTML Preformatted"/>
    <w:lsdException w:qFormat="1" w:uiPriority="99" w:semiHidden="0"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spacing w:before="120"/>
      <w:outlineLvl w:val="2"/>
    </w:pPr>
    <w:rPr>
      <w:sz w:val="24"/>
    </w:rPr>
  </w:style>
  <w:style w:type="paragraph" w:styleId="5">
    <w:name w:val="heading 4"/>
    <w:basedOn w:val="4"/>
    <w:next w:val="1"/>
    <w:unhideWhenUsed/>
    <w:qFormat/>
    <w:uiPriority w:val="9"/>
    <w:pPr>
      <w:outlineLvl w:val="3"/>
    </w:pPr>
  </w:style>
  <w:style w:type="paragraph" w:styleId="6">
    <w:name w:val="heading 5"/>
    <w:basedOn w:val="5"/>
    <w:next w:val="1"/>
    <w:qFormat/>
    <w:uiPriority w:val="0"/>
    <w:pPr>
      <w:ind w:left="1701" w:hanging="1701"/>
      <w:outlineLvl w:val="4"/>
    </w:pPr>
    <w:rPr>
      <w:sz w:val="22"/>
    </w:rPr>
  </w:style>
  <w:style w:type="character" w:default="1" w:styleId="23">
    <w:name w:val="Default Paragraph Font"/>
    <w:semiHidden/>
    <w:unhideWhenUsed/>
    <w:qFormat/>
    <w:uiPriority w:val="1"/>
  </w:style>
  <w:style w:type="table" w:default="1" w:styleId="2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caption"/>
    <w:basedOn w:val="1"/>
    <w:next w:val="1"/>
    <w:semiHidden/>
    <w:unhideWhenUsed/>
    <w:qFormat/>
    <w:uiPriority w:val="99"/>
    <w:rPr>
      <w:rFonts w:ascii="Arial" w:hAnsi="Arial" w:eastAsia="黑体"/>
      <w:sz w:val="20"/>
    </w:rPr>
  </w:style>
  <w:style w:type="paragraph" w:styleId="8">
    <w:name w:val="annotation text"/>
    <w:basedOn w:val="1"/>
    <w:link w:val="83"/>
    <w:unhideWhenUsed/>
    <w:qFormat/>
    <w:uiPriority w:val="0"/>
  </w:style>
  <w:style w:type="paragraph" w:styleId="9">
    <w:name w:val="Body Text"/>
    <w:basedOn w:val="1"/>
    <w:qFormat/>
    <w:uiPriority w:val="0"/>
    <w:pPr>
      <w:spacing w:after="120"/>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toc 3"/>
    <w:basedOn w:val="1"/>
    <w:next w:val="1"/>
    <w:unhideWhenUsed/>
    <w:qFormat/>
    <w:uiPriority w:val="99"/>
    <w:pPr>
      <w:adjustRightInd w:val="0"/>
      <w:ind w:left="1282" w:leftChars="400" w:hanging="442" w:hangingChars="200"/>
    </w:pPr>
    <w:rPr>
      <w:b/>
      <w:i/>
      <w:sz w:val="20"/>
    </w:rPr>
  </w:style>
  <w:style w:type="paragraph" w:styleId="13">
    <w:name w:val="Balloon Text"/>
    <w:basedOn w:val="1"/>
    <w:link w:val="33"/>
    <w:semiHidden/>
    <w:unhideWhenUsed/>
    <w:qFormat/>
    <w:uiPriority w:val="99"/>
    <w:pPr>
      <w:spacing w:before="0" w:after="0"/>
    </w:pPr>
    <w:rPr>
      <w:sz w:val="18"/>
      <w:szCs w:val="18"/>
    </w:rPr>
  </w:style>
  <w:style w:type="paragraph" w:styleId="14">
    <w:name w:val="footer"/>
    <w:basedOn w:val="1"/>
    <w:link w:val="79"/>
    <w:unhideWhenUsed/>
    <w:qFormat/>
    <w:uiPriority w:val="99"/>
    <w:pPr>
      <w:tabs>
        <w:tab w:val="center" w:pos="4153"/>
        <w:tab w:val="right" w:pos="8306"/>
      </w:tabs>
      <w:snapToGrid w:val="0"/>
      <w:jc w:val="left"/>
    </w:pPr>
    <w:rPr>
      <w:sz w:val="18"/>
      <w:szCs w:val="18"/>
    </w:rPr>
  </w:style>
  <w:style w:type="paragraph" w:styleId="15">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pPr>
      <w:tabs>
        <w:tab w:val="decimal" w:pos="0"/>
        <w:tab w:val="right" w:pos="9660"/>
      </w:tabs>
      <w:ind w:right="420" w:rightChars="200"/>
    </w:pPr>
    <w:rPr>
      <w:rFonts w:eastAsiaTheme="minorEastAsia"/>
      <w:b/>
      <w:bCs/>
      <w:iCs/>
    </w:rPr>
  </w:style>
  <w:style w:type="paragraph" w:styleId="17">
    <w:name w:val="table of figures"/>
    <w:basedOn w:val="1"/>
    <w:next w:val="1"/>
    <w:semiHidden/>
    <w:unhideWhenUsed/>
    <w:qFormat/>
    <w:uiPriority w:val="99"/>
    <w:pPr>
      <w:ind w:left="200" w:leftChars="200" w:hanging="200" w:hangingChars="200"/>
    </w:pPr>
  </w:style>
  <w:style w:type="paragraph" w:styleId="18">
    <w:name w:val="toc 2"/>
    <w:basedOn w:val="1"/>
    <w:next w:val="1"/>
    <w:semiHidden/>
    <w:unhideWhenUsed/>
    <w:qFormat/>
    <w:uiPriority w:val="99"/>
    <w:pPr>
      <w:tabs>
        <w:tab w:val="right" w:pos="420"/>
      </w:tabs>
      <w:ind w:left="862" w:leftChars="200" w:hanging="442" w:hangingChars="200"/>
      <w:jc w:val="left"/>
    </w:pPr>
    <w:rPr>
      <w:b/>
      <w:i/>
      <w:sz w:val="20"/>
    </w:rPr>
  </w:style>
  <w:style w:type="paragraph" w:styleId="19">
    <w:name w:val="Normal (Web)"/>
    <w:basedOn w:val="1"/>
    <w:semiHidden/>
    <w:unhideWhenUsed/>
    <w:qFormat/>
    <w:uiPriority w:val="99"/>
    <w:pPr>
      <w:spacing w:before="0" w:beforeAutospacing="1" w:after="0" w:afterAutospacing="1"/>
      <w:jc w:val="left"/>
    </w:pPr>
    <w:rPr>
      <w:kern w:val="0"/>
      <w:sz w:val="24"/>
    </w:rPr>
  </w:style>
  <w:style w:type="paragraph" w:styleId="20">
    <w:name w:val="annotation subject"/>
    <w:basedOn w:val="8"/>
    <w:next w:val="8"/>
    <w:link w:val="45"/>
    <w:semiHidden/>
    <w:unhideWhenUsed/>
    <w:qFormat/>
    <w:uiPriority w:val="99"/>
    <w:pPr>
      <w:jc w:val="left"/>
    </w:pPr>
    <w:rPr>
      <w:b/>
      <w:bCs/>
    </w:rPr>
  </w:style>
  <w:style w:type="table" w:styleId="22">
    <w:name w:val="Table Grid"/>
    <w:basedOn w:val="21"/>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99"/>
    <w:rPr>
      <w:b/>
      <w:sz w:val="19"/>
      <w:szCs w:val="19"/>
    </w:rPr>
  </w:style>
  <w:style w:type="character" w:styleId="25">
    <w:name w:val="FollowedHyperlink"/>
    <w:basedOn w:val="23"/>
    <w:semiHidden/>
    <w:unhideWhenUsed/>
    <w:qFormat/>
    <w:uiPriority w:val="99"/>
    <w:rPr>
      <w:color w:val="409EFF"/>
      <w:u w:val="none"/>
    </w:rPr>
  </w:style>
  <w:style w:type="character" w:styleId="26">
    <w:name w:val="Emphasis"/>
    <w:qFormat/>
    <w:uiPriority w:val="20"/>
    <w:rPr>
      <w:i/>
      <w:iCs/>
    </w:rPr>
  </w:style>
  <w:style w:type="character" w:styleId="27">
    <w:name w:val="HTML Definition"/>
    <w:basedOn w:val="23"/>
    <w:semiHidden/>
    <w:unhideWhenUsed/>
    <w:qFormat/>
    <w:uiPriority w:val="99"/>
    <w:rPr>
      <w:i/>
    </w:rPr>
  </w:style>
  <w:style w:type="character" w:styleId="28">
    <w:name w:val="Hyperlink"/>
    <w:basedOn w:val="23"/>
    <w:unhideWhenUsed/>
    <w:qFormat/>
    <w:uiPriority w:val="99"/>
    <w:rPr>
      <w:color w:val="0000FF" w:themeColor="hyperlink"/>
      <w:u w:val="single"/>
      <w14:textFill>
        <w14:solidFill>
          <w14:schemeClr w14:val="hlink"/>
        </w14:solidFill>
      </w14:textFill>
    </w:rPr>
  </w:style>
  <w:style w:type="character" w:styleId="29">
    <w:name w:val="HTML Code"/>
    <w:basedOn w:val="23"/>
    <w:semiHidden/>
    <w:unhideWhenUsed/>
    <w:qFormat/>
    <w:uiPriority w:val="99"/>
    <w:rPr>
      <w:rFonts w:hint="default" w:ascii="Consolas" w:hAnsi="Consolas" w:eastAsia="Consolas" w:cs="Consolas"/>
      <w:color w:val="C7254E"/>
      <w:sz w:val="21"/>
      <w:szCs w:val="21"/>
      <w:shd w:val="clear" w:color="auto" w:fill="F9F2F4"/>
    </w:rPr>
  </w:style>
  <w:style w:type="character" w:styleId="30">
    <w:name w:val="annotation reference"/>
    <w:basedOn w:val="23"/>
    <w:semiHidden/>
    <w:unhideWhenUsed/>
    <w:qFormat/>
    <w:uiPriority w:val="99"/>
    <w:rPr>
      <w:sz w:val="21"/>
      <w:szCs w:val="21"/>
    </w:rPr>
  </w:style>
  <w:style w:type="character" w:styleId="31">
    <w:name w:val="HTML Keyboard"/>
    <w:basedOn w:val="23"/>
    <w:unhideWhenUsed/>
    <w:qFormat/>
    <w:uiPriority w:val="99"/>
    <w:rPr>
      <w:rFonts w:ascii="Consolas" w:hAnsi="Consolas" w:eastAsia="Consolas" w:cs="Consolas"/>
      <w:color w:val="FFFFFF"/>
      <w:sz w:val="21"/>
      <w:szCs w:val="21"/>
      <w:shd w:val="clear" w:color="auto" w:fill="333333"/>
    </w:rPr>
  </w:style>
  <w:style w:type="character" w:styleId="32">
    <w:name w:val="HTML Sample"/>
    <w:basedOn w:val="23"/>
    <w:unhideWhenUsed/>
    <w:qFormat/>
    <w:uiPriority w:val="99"/>
    <w:rPr>
      <w:rFonts w:hint="default" w:ascii="Consolas" w:hAnsi="Consolas" w:eastAsia="Consolas" w:cs="Consolas"/>
      <w:sz w:val="21"/>
      <w:szCs w:val="21"/>
    </w:rPr>
  </w:style>
  <w:style w:type="character" w:customStyle="1" w:styleId="33">
    <w:name w:val="批注框文本 Char"/>
    <w:basedOn w:val="23"/>
    <w:link w:val="13"/>
    <w:semiHidden/>
    <w:qFormat/>
    <w:uiPriority w:val="99"/>
    <w:rPr>
      <w:kern w:val="2"/>
      <w:sz w:val="18"/>
      <w:szCs w:val="18"/>
    </w:rPr>
  </w:style>
  <w:style w:type="paragraph" w:customStyle="1" w:styleId="34">
    <w:name w:val="YJ-Observation"/>
    <w:basedOn w:val="35"/>
    <w:link w:val="70"/>
    <w:qFormat/>
    <w:uiPriority w:val="0"/>
    <w:pPr>
      <w:numPr>
        <w:ilvl w:val="0"/>
        <w:numId w:val="2"/>
      </w:numPr>
      <w:tabs>
        <w:tab w:val="left" w:pos="0"/>
        <w:tab w:val="left" w:pos="420"/>
        <w:tab w:val="left" w:pos="1417"/>
        <w:tab w:val="left" w:pos="4820"/>
      </w:tabs>
      <w:ind w:left="0"/>
    </w:pPr>
  </w:style>
  <w:style w:type="paragraph" w:customStyle="1" w:styleId="35">
    <w:name w:val="YJ-Proposal"/>
    <w:basedOn w:val="1"/>
    <w:link w:val="71"/>
    <w:qFormat/>
    <w:uiPriority w:val="0"/>
    <w:pPr>
      <w:numPr>
        <w:ilvl w:val="0"/>
        <w:numId w:val="3"/>
      </w:numPr>
      <w:tabs>
        <w:tab w:val="left" w:pos="0"/>
      </w:tabs>
      <w:ind w:left="0"/>
    </w:pPr>
    <w:rPr>
      <w:rFonts w:eastAsiaTheme="minorEastAsia"/>
      <w:b/>
      <w:bCs/>
      <w:szCs w:val="21"/>
      <w:lang w:val="en-GB" w:eastAsia="en-US"/>
    </w:rPr>
  </w:style>
  <w:style w:type="paragraph" w:customStyle="1" w:styleId="36">
    <w:name w:val="sub-proposal"/>
    <w:basedOn w:val="35"/>
    <w:next w:val="1"/>
    <w:qFormat/>
    <w:uiPriority w:val="0"/>
    <w:pPr>
      <w:numPr>
        <w:numId w:val="4"/>
      </w:numPr>
      <w:tabs>
        <w:tab w:val="left" w:pos="420"/>
        <w:tab w:val="left" w:pos="807"/>
      </w:tabs>
      <w:ind w:left="862" w:leftChars="200" w:hanging="442" w:hangingChars="200"/>
    </w:pPr>
  </w:style>
  <w:style w:type="paragraph" w:customStyle="1" w:styleId="37">
    <w:name w:val="sub-observation"/>
    <w:basedOn w:val="36"/>
    <w:next w:val="1"/>
    <w:qFormat/>
    <w:uiPriority w:val="0"/>
  </w:style>
  <w:style w:type="paragraph" w:customStyle="1" w:styleId="38">
    <w:name w:val="3rd level proposal"/>
    <w:basedOn w:val="36"/>
    <w:next w:val="1"/>
    <w:qFormat/>
    <w:uiPriority w:val="0"/>
    <w:pPr>
      <w:numPr>
        <w:ilvl w:val="0"/>
        <w:numId w:val="5"/>
      </w:numPr>
      <w:ind w:left="1282" w:leftChars="400" w:hanging="442"/>
    </w:pPr>
  </w:style>
  <w:style w:type="paragraph" w:customStyle="1" w:styleId="39">
    <w:name w:val="3rd level observation"/>
    <w:basedOn w:val="37"/>
    <w:qFormat/>
    <w:uiPriority w:val="0"/>
    <w:pPr>
      <w:numPr>
        <w:ilvl w:val="0"/>
        <w:numId w:val="6"/>
      </w:numPr>
      <w:ind w:left="1282" w:leftChars="400" w:hanging="442"/>
    </w:pPr>
  </w:style>
  <w:style w:type="paragraph" w:customStyle="1" w:styleId="40">
    <w:name w:val="References"/>
    <w:basedOn w:val="1"/>
    <w:qFormat/>
    <w:uiPriority w:val="0"/>
    <w:pPr>
      <w:numPr>
        <w:ilvl w:val="0"/>
        <w:numId w:val="7"/>
      </w:numPr>
      <w:spacing w:after="60"/>
    </w:pPr>
    <w:rPr>
      <w:szCs w:val="16"/>
    </w:rPr>
  </w:style>
  <w:style w:type="paragraph" w:styleId="41">
    <w:name w:val="List Paragraph"/>
    <w:basedOn w:val="1"/>
    <w:qFormat/>
    <w:uiPriority w:val="34"/>
    <w:pPr>
      <w:spacing w:beforeLines="0" w:after="0"/>
      <w:ind w:left="720"/>
      <w:contextualSpacing/>
    </w:pPr>
    <w:rPr>
      <w:rFonts w:eastAsia="Times New Roman"/>
      <w:sz w:val="24"/>
      <w:szCs w:val="24"/>
    </w:rPr>
  </w:style>
  <w:style w:type="paragraph" w:customStyle="1" w:styleId="42">
    <w:name w:val="样式1"/>
    <w:basedOn w:val="1"/>
    <w:qFormat/>
    <w:uiPriority w:val="0"/>
  </w:style>
  <w:style w:type="paragraph" w:customStyle="1" w:styleId="43">
    <w:name w:val="样式2"/>
    <w:basedOn w:val="1"/>
    <w:qFormat/>
    <w:uiPriority w:val="0"/>
  </w:style>
  <w:style w:type="character" w:customStyle="1" w:styleId="44">
    <w:name w:val="批注文字 字符"/>
    <w:basedOn w:val="23"/>
    <w:qFormat/>
    <w:uiPriority w:val="0"/>
    <w:rPr>
      <w:kern w:val="2"/>
      <w:sz w:val="21"/>
    </w:rPr>
  </w:style>
  <w:style w:type="character" w:customStyle="1" w:styleId="45">
    <w:name w:val="批注主题 Char"/>
    <w:basedOn w:val="44"/>
    <w:link w:val="20"/>
    <w:semiHidden/>
    <w:qFormat/>
    <w:uiPriority w:val="99"/>
    <w:rPr>
      <w:b/>
      <w:bCs/>
      <w:kern w:val="2"/>
      <w:sz w:val="21"/>
    </w:rPr>
  </w:style>
  <w:style w:type="character" w:customStyle="1" w:styleId="46">
    <w:name w:val="active1"/>
    <w:basedOn w:val="23"/>
    <w:qFormat/>
    <w:uiPriority w:val="0"/>
    <w:rPr>
      <w:color w:val="FFFFFF"/>
      <w:shd w:val="clear" w:color="auto" w:fill="006DCC"/>
    </w:rPr>
  </w:style>
  <w:style w:type="character" w:customStyle="1" w:styleId="47">
    <w:name w:val="old"/>
    <w:basedOn w:val="23"/>
    <w:qFormat/>
    <w:uiPriority w:val="0"/>
    <w:rPr>
      <w:color w:val="999999"/>
    </w:rPr>
  </w:style>
  <w:style w:type="character" w:customStyle="1" w:styleId="48">
    <w:name w:val="hover16"/>
    <w:basedOn w:val="23"/>
    <w:qFormat/>
    <w:uiPriority w:val="0"/>
    <w:rPr>
      <w:shd w:val="clear" w:color="auto" w:fill="EEEEEE"/>
    </w:rPr>
  </w:style>
  <w:style w:type="character" w:customStyle="1" w:styleId="49">
    <w:name w:val="badge57"/>
    <w:basedOn w:val="23"/>
    <w:qFormat/>
    <w:uiPriority w:val="0"/>
    <w:rPr>
      <w:b/>
      <w:color w:val="FFFFFF"/>
      <w:sz w:val="24"/>
      <w:szCs w:val="24"/>
      <w:shd w:val="clear" w:color="auto" w:fill="001F3F"/>
    </w:rPr>
  </w:style>
  <w:style w:type="character" w:customStyle="1" w:styleId="50">
    <w:name w:val="badge56"/>
    <w:basedOn w:val="23"/>
    <w:qFormat/>
    <w:uiPriority w:val="0"/>
    <w:rPr>
      <w:b/>
      <w:color w:val="FFFFFF"/>
      <w:sz w:val="24"/>
      <w:szCs w:val="24"/>
      <w:shd w:val="clear" w:color="auto" w:fill="001F3F"/>
    </w:rPr>
  </w:style>
  <w:style w:type="character" w:customStyle="1" w:styleId="51">
    <w:name w:val="badge58"/>
    <w:basedOn w:val="23"/>
    <w:qFormat/>
    <w:uiPriority w:val="0"/>
    <w:rPr>
      <w:b/>
      <w:color w:val="FFFFFF"/>
      <w:sz w:val="24"/>
      <w:szCs w:val="24"/>
      <w:shd w:val="clear" w:color="auto" w:fill="001F3F"/>
    </w:rPr>
  </w:style>
  <w:style w:type="character" w:customStyle="1" w:styleId="52">
    <w:name w:val="active3"/>
    <w:basedOn w:val="23"/>
    <w:qFormat/>
    <w:uiPriority w:val="0"/>
    <w:rPr>
      <w:color w:val="FFFFFF"/>
      <w:shd w:val="clear" w:color="auto" w:fill="006DCC"/>
    </w:rPr>
  </w:style>
  <w:style w:type="character" w:customStyle="1" w:styleId="53">
    <w:name w:val="badge55"/>
    <w:basedOn w:val="23"/>
    <w:qFormat/>
    <w:uiPriority w:val="0"/>
    <w:rPr>
      <w:b/>
      <w:color w:val="FFFFFF"/>
      <w:sz w:val="24"/>
      <w:szCs w:val="24"/>
      <w:shd w:val="clear" w:color="auto" w:fill="001F3F"/>
    </w:rPr>
  </w:style>
  <w:style w:type="character" w:customStyle="1" w:styleId="54">
    <w:name w:val="hover15"/>
    <w:basedOn w:val="23"/>
    <w:qFormat/>
    <w:uiPriority w:val="0"/>
    <w:rPr>
      <w:shd w:val="clear" w:color="auto" w:fill="EEEEEE"/>
    </w:rPr>
  </w:style>
  <w:style w:type="character" w:customStyle="1" w:styleId="55">
    <w:name w:val="active"/>
    <w:basedOn w:val="23"/>
    <w:qFormat/>
    <w:uiPriority w:val="0"/>
    <w:rPr>
      <w:color w:val="FFFFFF"/>
      <w:shd w:val="clear" w:color="auto" w:fill="006DCC"/>
    </w:rPr>
  </w:style>
  <w:style w:type="paragraph" w:customStyle="1" w:styleId="56">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57">
    <w:name w:val="TAC"/>
    <w:basedOn w:val="58"/>
    <w:qFormat/>
    <w:uiPriority w:val="0"/>
    <w:pPr>
      <w:jc w:val="center"/>
    </w:pPr>
  </w:style>
  <w:style w:type="paragraph" w:customStyle="1" w:styleId="58">
    <w:name w:val="TAL"/>
    <w:basedOn w:val="1"/>
    <w:qFormat/>
    <w:uiPriority w:val="0"/>
    <w:pPr>
      <w:keepNext/>
      <w:keepLines/>
    </w:pPr>
    <w:rPr>
      <w:rFonts w:ascii="Arial" w:hAnsi="Arial"/>
      <w:sz w:val="18"/>
    </w:rPr>
  </w:style>
  <w:style w:type="paragraph" w:customStyle="1" w:styleId="59">
    <w:name w:val="TH"/>
    <w:basedOn w:val="1"/>
    <w:qFormat/>
    <w:uiPriority w:val="0"/>
    <w:pPr>
      <w:keepNext/>
      <w:keepLines/>
      <w:spacing w:before="60"/>
      <w:jc w:val="center"/>
    </w:pPr>
    <w:rPr>
      <w:rFonts w:ascii="Arial" w:hAnsi="Arial"/>
      <w:b/>
      <w:lang w:val="zh-CN"/>
    </w:rPr>
  </w:style>
  <w:style w:type="paragraph" w:customStyle="1" w:styleId="60">
    <w:name w:val="TAH"/>
    <w:basedOn w:val="57"/>
    <w:qFormat/>
    <w:uiPriority w:val="0"/>
    <w:rPr>
      <w:b/>
    </w:rPr>
  </w:style>
  <w:style w:type="paragraph" w:customStyle="1" w:styleId="61">
    <w:name w:val="Spec Text"/>
    <w:qFormat/>
    <w:uiPriority w:val="0"/>
    <w:pPr>
      <w:numPr>
        <w:ilvl w:val="0"/>
        <w:numId w:val="8"/>
      </w:numPr>
      <w:spacing w:before="120" w:line="360" w:lineRule="auto"/>
    </w:pPr>
    <w:rPr>
      <w:rFonts w:ascii="Times New Roman" w:hAnsi="Times New Roman" w:eastAsia="宋体" w:cs="Arial"/>
      <w:lang w:val="en-US" w:eastAsia="zh-CN" w:bidi="ar-SA"/>
    </w:rPr>
  </w:style>
  <w:style w:type="character" w:styleId="62">
    <w:name w:val="Placeholder Text"/>
    <w:basedOn w:val="23"/>
    <w:semiHidden/>
    <w:qFormat/>
    <w:uiPriority w:val="99"/>
    <w:rPr>
      <w:color w:val="808080"/>
    </w:rPr>
  </w:style>
  <w:style w:type="paragraph" w:customStyle="1" w:styleId="63">
    <w:name w:val="Figure"/>
    <w:basedOn w:val="1"/>
    <w:qFormat/>
    <w:uiPriority w:val="0"/>
    <w:pPr>
      <w:numPr>
        <w:ilvl w:val="0"/>
        <w:numId w:val="9"/>
      </w:numPr>
      <w:tabs>
        <w:tab w:val="clear" w:pos="0"/>
      </w:tabs>
      <w:jc w:val="center"/>
    </w:pPr>
    <w:rPr>
      <w:rFonts w:hint="eastAsia"/>
    </w:rPr>
  </w:style>
  <w:style w:type="paragraph" w:customStyle="1" w:styleId="64">
    <w:name w:val="样式3"/>
    <w:basedOn w:val="1"/>
    <w:qFormat/>
    <w:uiPriority w:val="0"/>
  </w:style>
  <w:style w:type="character" w:customStyle="1" w:styleId="65">
    <w:name w:val="15"/>
    <w:basedOn w:val="23"/>
    <w:qFormat/>
    <w:uiPriority w:val="0"/>
    <w:rPr>
      <w:rFonts w:hint="default" w:ascii="Times New Roman" w:hAnsi="Times New Roman" w:cs="Times New Roman"/>
      <w:color w:val="000000"/>
      <w:sz w:val="21"/>
      <w:szCs w:val="21"/>
    </w:rPr>
  </w:style>
  <w:style w:type="paragraph" w:customStyle="1" w:styleId="66">
    <w:name w:val="Pat Appl"/>
    <w:basedOn w:val="67"/>
    <w:qFormat/>
    <w:uiPriority w:val="0"/>
    <w:pPr>
      <w:tabs>
        <w:tab w:val="left" w:pos="1080"/>
      </w:tabs>
      <w:spacing w:before="0" w:after="0"/>
    </w:pPr>
  </w:style>
  <w:style w:type="paragraph" w:customStyle="1" w:styleId="67">
    <w:name w:val="PatApp Body"/>
    <w:basedOn w:val="1"/>
    <w:qFormat/>
    <w:uiPriority w:val="0"/>
    <w:pPr>
      <w:numPr>
        <w:ilvl w:val="0"/>
        <w:numId w:val="10"/>
      </w:numPr>
    </w:pPr>
  </w:style>
  <w:style w:type="paragraph" w:customStyle="1" w:styleId="68">
    <w:name w:val="B1"/>
    <w:basedOn w:val="11"/>
    <w:qFormat/>
    <w:uiPriority w:val="0"/>
    <w:rPr>
      <w:lang w:val="zh-CN"/>
    </w:rPr>
  </w:style>
  <w:style w:type="paragraph" w:customStyle="1" w:styleId="69">
    <w:name w:val="TAN"/>
    <w:basedOn w:val="58"/>
    <w:qFormat/>
    <w:uiPriority w:val="0"/>
    <w:pPr>
      <w:ind w:left="851" w:hanging="851"/>
    </w:pPr>
  </w:style>
  <w:style w:type="character" w:customStyle="1" w:styleId="70">
    <w:name w:val="YJ-Observation Char"/>
    <w:link w:val="34"/>
    <w:qFormat/>
    <w:uiPriority w:val="0"/>
    <w:rPr>
      <w:rFonts w:eastAsiaTheme="minorEastAsia"/>
    </w:rPr>
  </w:style>
  <w:style w:type="character" w:customStyle="1" w:styleId="71">
    <w:name w:val="YJ-Proposal Char"/>
    <w:link w:val="35"/>
    <w:qFormat/>
    <w:uiPriority w:val="0"/>
    <w:rPr>
      <w:rFonts w:eastAsiaTheme="minorEastAsia"/>
      <w:b/>
      <w:bCs/>
      <w:kern w:val="2"/>
      <w:sz w:val="21"/>
      <w:szCs w:val="21"/>
      <w:lang w:val="en-GB" w:eastAsia="en-US"/>
    </w:rPr>
  </w:style>
  <w:style w:type="paragraph" w:customStyle="1" w:styleId="72">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3">
    <w:name w:val="font21"/>
    <w:basedOn w:val="23"/>
    <w:qFormat/>
    <w:uiPriority w:val="0"/>
    <w:rPr>
      <w:rFonts w:hint="default" w:ascii="Arial" w:hAnsi="Arial" w:cs="Arial"/>
      <w:color w:val="0000FF"/>
      <w:sz w:val="18"/>
      <w:szCs w:val="18"/>
      <w:u w:val="none"/>
    </w:rPr>
  </w:style>
  <w:style w:type="character" w:customStyle="1" w:styleId="74">
    <w:name w:val="font01"/>
    <w:basedOn w:val="23"/>
    <w:qFormat/>
    <w:uiPriority w:val="0"/>
    <w:rPr>
      <w:rFonts w:hint="default" w:ascii="Arial" w:hAnsi="Arial" w:cs="Arial"/>
      <w:i/>
      <w:iCs/>
      <w:color w:val="0000FF"/>
      <w:sz w:val="18"/>
      <w:szCs w:val="18"/>
      <w:u w:val="none"/>
    </w:rPr>
  </w:style>
  <w:style w:type="paragraph" w:customStyle="1" w:styleId="75">
    <w:name w:val="B2"/>
    <w:basedOn w:val="10"/>
    <w:qFormat/>
    <w:uiPriority w:val="0"/>
    <w:rPr>
      <w:lang w:val="zh-CN"/>
    </w:rPr>
  </w:style>
  <w:style w:type="character" w:customStyle="1" w:styleId="76">
    <w:name w:val="normaltextrun"/>
    <w:qFormat/>
    <w:uiPriority w:val="0"/>
  </w:style>
  <w:style w:type="paragraph" w:customStyle="1" w:styleId="77">
    <w:name w:val="B3"/>
    <w:basedOn w:val="1"/>
    <w:qFormat/>
    <w:uiPriority w:val="0"/>
    <w:pPr>
      <w:ind w:left="1135" w:hanging="284"/>
    </w:pPr>
  </w:style>
  <w:style w:type="character" w:customStyle="1" w:styleId="78">
    <w:name w:val="font11"/>
    <w:basedOn w:val="23"/>
    <w:qFormat/>
    <w:uiPriority w:val="0"/>
    <w:rPr>
      <w:rFonts w:hint="default" w:ascii="Arial" w:hAnsi="Arial" w:cs="Arial"/>
      <w:color w:val="0000FF"/>
      <w:sz w:val="18"/>
      <w:szCs w:val="18"/>
      <w:u w:val="none"/>
    </w:rPr>
  </w:style>
  <w:style w:type="character" w:customStyle="1" w:styleId="79">
    <w:name w:val="页脚 Char"/>
    <w:basedOn w:val="23"/>
    <w:link w:val="14"/>
    <w:qFormat/>
    <w:uiPriority w:val="99"/>
    <w:rPr>
      <w:kern w:val="2"/>
      <w:sz w:val="18"/>
      <w:szCs w:val="18"/>
    </w:rPr>
  </w:style>
  <w:style w:type="paragraph" w:customStyle="1" w:styleId="80">
    <w:name w:val="0 Main text"/>
    <w:basedOn w:val="1"/>
    <w:qFormat/>
    <w:uiPriority w:val="0"/>
    <w:pPr>
      <w:spacing w:after="0"/>
    </w:pPr>
    <w:rPr>
      <w:rFonts w:cstheme="minorBidi"/>
      <w:sz w:val="20"/>
      <w:lang w:val="en-GB"/>
    </w:rPr>
  </w:style>
  <w:style w:type="paragraph" w:customStyle="1" w:styleId="81">
    <w:name w:val="Doc-text2"/>
    <w:basedOn w:val="1"/>
    <w:qFormat/>
    <w:uiPriority w:val="0"/>
    <w:pPr>
      <w:tabs>
        <w:tab w:val="left" w:pos="1622"/>
      </w:tabs>
      <w:spacing w:before="0"/>
      <w:ind w:left="1622" w:hanging="363"/>
    </w:pPr>
  </w:style>
  <w:style w:type="paragraph" w:customStyle="1" w:styleId="82">
    <w:name w:val="msolistparagraph"/>
    <w:basedOn w:val="1"/>
    <w:qFormat/>
    <w:uiPriority w:val="0"/>
    <w:pPr>
      <w:spacing w:before="0" w:after="0"/>
      <w:ind w:left="840" w:leftChars="400"/>
      <w:jc w:val="left"/>
    </w:pPr>
    <w:rPr>
      <w:rFonts w:ascii="Times" w:hAnsi="Times" w:eastAsia="Batang"/>
      <w:kern w:val="0"/>
      <w:sz w:val="20"/>
      <w:szCs w:val="24"/>
    </w:rPr>
  </w:style>
  <w:style w:type="character" w:customStyle="1" w:styleId="83">
    <w:name w:val="批注文字 Char"/>
    <w:basedOn w:val="23"/>
    <w:link w:val="8"/>
    <w:qFormat/>
    <w:uiPriority w:val="0"/>
    <w:rPr>
      <w:rFonts w:hint="eastAsia" w:ascii="等线" w:hAnsi="等线" w:eastAsia="等线" w:cs="等线"/>
      <w:lang w:val="en-US" w:eastAsia="en-US"/>
    </w:rPr>
  </w:style>
  <w:style w:type="character" w:customStyle="1" w:styleId="84">
    <w:name w:val="mord"/>
    <w:basedOn w:val="23"/>
    <w:qFormat/>
    <w:uiPriority w:val="0"/>
  </w:style>
  <w:style w:type="character" w:customStyle="1" w:styleId="85">
    <w:name w:val="mrel"/>
    <w:basedOn w:val="23"/>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image" Target="media/image18.emf"/><Relationship Id="rId27" Type="http://schemas.openxmlformats.org/officeDocument/2006/relationships/image" Target="media/image17.emf"/><Relationship Id="rId26" Type="http://schemas.openxmlformats.org/officeDocument/2006/relationships/image" Target="media/image16.emf"/><Relationship Id="rId25" Type="http://schemas.openxmlformats.org/officeDocument/2006/relationships/image" Target="media/image15.emf"/><Relationship Id="rId24" Type="http://schemas.openxmlformats.org/officeDocument/2006/relationships/image" Target="media/image14.emf"/><Relationship Id="rId23" Type="http://schemas.openxmlformats.org/officeDocument/2006/relationships/image" Target="media/image13.emf"/><Relationship Id="rId22" Type="http://schemas.openxmlformats.org/officeDocument/2006/relationships/image" Target="media/image12.emf"/><Relationship Id="rId21" Type="http://schemas.openxmlformats.org/officeDocument/2006/relationships/image" Target="media/image11.emf"/><Relationship Id="rId20" Type="http://schemas.openxmlformats.org/officeDocument/2006/relationships/image" Target="media/image10.emf"/><Relationship Id="rId2" Type="http://schemas.openxmlformats.org/officeDocument/2006/relationships/settings" Target="settings.xml"/><Relationship Id="rId19" Type="http://schemas.openxmlformats.org/officeDocument/2006/relationships/image" Target="media/image9.emf"/><Relationship Id="rId18" Type="http://schemas.openxmlformats.org/officeDocument/2006/relationships/image" Target="media/image8.png"/><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media/image5.emf"/><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9B7C6-FB39-47A4-868B-4137409B7E14}">
  <ds:schemaRefs/>
</ds:datastoreItem>
</file>

<file path=docProps/app.xml><?xml version="1.0" encoding="utf-8"?>
<Properties xmlns="http://schemas.openxmlformats.org/officeDocument/2006/extended-properties" xmlns:vt="http://schemas.openxmlformats.org/officeDocument/2006/docPropsVTypes">
  <Template>Normal.dotm</Template>
  <Pages>24</Pages>
  <Words>7810</Words>
  <Characters>44519</Characters>
  <Lines>370</Lines>
  <Paragraphs>104</Paragraphs>
  <TotalTime>1</TotalTime>
  <ScaleCrop>false</ScaleCrop>
  <LinksUpToDate>false</LinksUpToDate>
  <CharactersWithSpaces>52225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2025-01-21T06:49:00Z</dcterms:created>
  <dc:creator>ZTE</dc:creator>
  <cp:lastModifiedBy>ZTE,Mengzhu</cp:lastModifiedBy>
  <dcterms:modified xsi:type="dcterms:W3CDTF">2025-03-28T14:06:02Z</dcterms:modified>
  <dc:title>Discussion Summary #2 for energy saving techniques of NW energy saving SI.</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13D52A86150F4884A07EC204CA33EAF6</vt:lpwstr>
  </property>
</Properties>
</file>