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F50B63"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81355B">
        <w:rPr>
          <w:b/>
          <w:bCs/>
          <w:sz w:val="28"/>
        </w:rPr>
        <w:t>20</w:t>
      </w:r>
      <w:r w:rsidRPr="00F50B63">
        <w:rPr>
          <w:b/>
          <w:bCs/>
          <w:sz w:val="28"/>
        </w:rPr>
        <w:tab/>
      </w:r>
      <w:r w:rsidRPr="00F50B63">
        <w:rPr>
          <w:b/>
          <w:bCs/>
          <w:sz w:val="28"/>
        </w:rPr>
        <w:tab/>
      </w:r>
      <w:r w:rsidR="003400BA" w:rsidRPr="00F50B63">
        <w:rPr>
          <w:b/>
          <w:bCs/>
          <w:sz w:val="28"/>
        </w:rPr>
        <w:t xml:space="preserve"> </w:t>
      </w:r>
      <w:r w:rsidR="00DA7221" w:rsidRPr="00DA7221">
        <w:rPr>
          <w:b/>
          <w:bCs/>
          <w:sz w:val="28"/>
        </w:rPr>
        <w:t>R1-2501229</w:t>
      </w:r>
    </w:p>
    <w:bookmarkEnd w:id="0"/>
    <w:p w:rsidR="00705451" w:rsidRPr="006D6BE9" w:rsidRDefault="00705451" w:rsidP="00705451">
      <w:pPr>
        <w:tabs>
          <w:tab w:val="center" w:pos="4536"/>
          <w:tab w:val="right" w:pos="9072"/>
        </w:tabs>
        <w:spacing w:after="240"/>
        <w:rPr>
          <w:rFonts w:eastAsia="MS Mincho"/>
          <w:b/>
          <w:bCs/>
          <w:sz w:val="28"/>
          <w:lang w:eastAsia="ja-JP"/>
        </w:rPr>
      </w:pPr>
      <w:r w:rsidRPr="00593B48">
        <w:rPr>
          <w:rFonts w:eastAsia="MS Mincho"/>
          <w:b/>
          <w:bCs/>
          <w:sz w:val="28"/>
          <w:lang w:eastAsia="ja-JP"/>
        </w:rPr>
        <w:t>Athens, Greece, February 17th – 21st, 2025</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047A06" w:rsidRPr="00F50B63">
        <w:rPr>
          <w:sz w:val="22"/>
          <w:szCs w:val="22"/>
        </w:rPr>
        <w:t>9</w:t>
      </w:r>
      <w:r w:rsidR="00987AEE" w:rsidRPr="00F50B63">
        <w:rPr>
          <w:sz w:val="22"/>
          <w:szCs w:val="22"/>
        </w:rPr>
        <w:t>.</w:t>
      </w:r>
      <w:r w:rsidR="00047A06" w:rsidRPr="00F50B63">
        <w:rPr>
          <w:sz w:val="22"/>
          <w:szCs w:val="22"/>
        </w:rPr>
        <w:t>11.</w:t>
      </w:r>
      <w:r w:rsidR="006E4596" w:rsidRPr="00F50B63">
        <w:rPr>
          <w:sz w:val="22"/>
          <w:szCs w:val="22"/>
        </w:rPr>
        <w:t>1</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14D8" w:rsidRPr="00F50B63">
        <w:rPr>
          <w:sz w:val="22"/>
          <w:szCs w:val="22"/>
        </w:rPr>
        <w:t>Downlink Coverage Enhancement for NR NTN</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F50B63" w:rsidRDefault="00557396" w:rsidP="00164E89">
      <w:pPr>
        <w:pStyle w:val="Heading1"/>
        <w:rPr>
          <w:sz w:val="32"/>
        </w:rPr>
      </w:pPr>
      <w:r w:rsidRPr="00F50B63">
        <w:rPr>
          <w:sz w:val="32"/>
        </w:rPr>
        <w:t>Introduction</w:t>
      </w:r>
    </w:p>
    <w:p w:rsidR="005E08E5" w:rsidRPr="00F50B63" w:rsidRDefault="005E08E5" w:rsidP="00557396">
      <w:pPr>
        <w:pStyle w:val="0Maintext"/>
        <w:spacing w:after="120" w:afterAutospacing="0" w:line="240" w:lineRule="auto"/>
        <w:ind w:firstLine="0"/>
        <w:rPr>
          <w:rFonts w:cs="Times New Roman"/>
          <w:sz w:val="22"/>
          <w:lang w:val="en-US"/>
        </w:rPr>
      </w:pPr>
      <w:r w:rsidRPr="00F50B63">
        <w:rPr>
          <w:rFonts w:cs="Times New Roman"/>
          <w:sz w:val="22"/>
          <w:lang w:val="en-US"/>
        </w:rPr>
        <w:t xml:space="preserve">In this contribution, we provide our view on </w:t>
      </w:r>
      <w:r w:rsidRPr="00F50B63">
        <w:rPr>
          <w:rFonts w:cs="Times New Roman"/>
          <w:sz w:val="22"/>
          <w:lang w:val="en-US" w:eastAsia="zh-CN"/>
        </w:rPr>
        <w:t>the downlink coverage enhancement.</w:t>
      </w:r>
    </w:p>
    <w:p w:rsidR="006030F6" w:rsidRPr="00F50B63" w:rsidRDefault="00164E89" w:rsidP="00164E89">
      <w:pPr>
        <w:pStyle w:val="Heading1"/>
        <w:rPr>
          <w:sz w:val="32"/>
        </w:rPr>
      </w:pPr>
      <w:r w:rsidRPr="00F50B63">
        <w:rPr>
          <w:sz w:val="32"/>
        </w:rPr>
        <w:t>Discussion</w:t>
      </w:r>
    </w:p>
    <w:p w:rsidR="00BE0831" w:rsidRPr="00F50B63" w:rsidRDefault="00BE0831" w:rsidP="00BE0831">
      <w:pPr>
        <w:pStyle w:val="Heading2"/>
        <w:rPr>
          <w:sz w:val="28"/>
        </w:rPr>
      </w:pPr>
      <w:r w:rsidRPr="00F50B63">
        <w:rPr>
          <w:sz w:val="28"/>
        </w:rPr>
        <w:t>PDCCH enhancement</w:t>
      </w:r>
    </w:p>
    <w:tbl>
      <w:tblPr>
        <w:tblStyle w:val="TableGrid"/>
        <w:tblW w:w="0" w:type="auto"/>
        <w:tblLook w:val="04A0" w:firstRow="1" w:lastRow="0" w:firstColumn="1" w:lastColumn="0" w:noHBand="0" w:noVBand="1"/>
      </w:tblPr>
      <w:tblGrid>
        <w:gridCol w:w="9010"/>
      </w:tblGrid>
      <w:tr w:rsidR="005655AD" w:rsidTr="005655AD">
        <w:tc>
          <w:tcPr>
            <w:tcW w:w="9010" w:type="dxa"/>
          </w:tcPr>
          <w:p w:rsidR="005655AD" w:rsidRPr="005E3C68" w:rsidRDefault="005655AD" w:rsidP="005655AD">
            <w:pPr>
              <w:rPr>
                <w:rFonts w:cs="Times"/>
                <w:bCs/>
                <w:szCs w:val="20"/>
              </w:rPr>
            </w:pPr>
            <w:r w:rsidRPr="005E3C68">
              <w:rPr>
                <w:rFonts w:cs="Times"/>
                <w:bCs/>
                <w:szCs w:val="20"/>
                <w:highlight w:val="green"/>
              </w:rPr>
              <w:t>Agreement</w:t>
            </w:r>
          </w:p>
          <w:p w:rsidR="005655AD" w:rsidRPr="005E3C68" w:rsidRDefault="005655AD" w:rsidP="005803B5">
            <w:pPr>
              <w:rPr>
                <w:rFonts w:cs="Times"/>
                <w:bCs/>
                <w:szCs w:val="20"/>
              </w:rPr>
            </w:pPr>
            <w:r w:rsidRPr="005E3C68">
              <w:rPr>
                <w:rFonts w:cs="Times"/>
                <w:bCs/>
                <w:szCs w:val="20"/>
              </w:rPr>
              <w:t>For PDCCH CSS (except Type-3) link level enhancements, support only PDCCH repetition for NTN.</w:t>
            </w:r>
          </w:p>
          <w:p w:rsidR="005655AD" w:rsidRPr="005655AD" w:rsidRDefault="005655AD" w:rsidP="005803B5">
            <w:pPr>
              <w:pStyle w:val="ListParagraph"/>
              <w:numPr>
                <w:ilvl w:val="0"/>
                <w:numId w:val="61"/>
              </w:numPr>
              <w:overflowPunct w:val="0"/>
              <w:autoSpaceDE w:val="0"/>
              <w:autoSpaceDN w:val="0"/>
              <w:adjustRightInd w:val="0"/>
              <w:ind w:leftChars="0"/>
              <w:contextualSpacing/>
              <w:textAlignment w:val="baseline"/>
            </w:pPr>
            <w:r w:rsidRPr="005E3C68">
              <w:t>FFS: intra-slot and/or inter-slot</w:t>
            </w:r>
          </w:p>
        </w:tc>
      </w:tr>
    </w:tbl>
    <w:p w:rsidR="00AD3822" w:rsidRPr="00F6095F" w:rsidRDefault="00FF1053" w:rsidP="005803B5">
      <w:pPr>
        <w:spacing w:before="240" w:after="240"/>
        <w:rPr>
          <w:szCs w:val="20"/>
        </w:rPr>
      </w:pPr>
      <w:r w:rsidRPr="00F6095F">
        <w:rPr>
          <w:szCs w:val="20"/>
        </w:rPr>
        <w:t xml:space="preserve">According to the link level simulation provided by companies, PDCCH </w:t>
      </w:r>
      <w:r w:rsidR="002A31A3" w:rsidRPr="00F6095F">
        <w:rPr>
          <w:szCs w:val="20"/>
        </w:rPr>
        <w:t xml:space="preserve">in set 1-3 </w:t>
      </w:r>
      <w:r w:rsidRPr="00F6095F">
        <w:rPr>
          <w:szCs w:val="20"/>
        </w:rPr>
        <w:t>has a 3.9dB</w:t>
      </w:r>
      <w:r w:rsidR="002A31A3" w:rsidRPr="00F6095F">
        <w:rPr>
          <w:szCs w:val="20"/>
        </w:rPr>
        <w:t xml:space="preserve"> coverage gap</w:t>
      </w:r>
      <w:r w:rsidR="005F04CC" w:rsidRPr="00F6095F">
        <w:rPr>
          <w:szCs w:val="20"/>
        </w:rPr>
        <w:t xml:space="preserve"> which</w:t>
      </w:r>
      <w:r w:rsidR="002A31A3" w:rsidRPr="00F6095F">
        <w:rPr>
          <w:szCs w:val="20"/>
        </w:rPr>
        <w:t xml:space="preserve"> needs </w:t>
      </w:r>
      <w:r w:rsidR="005F04CC" w:rsidRPr="00F6095F">
        <w:rPr>
          <w:szCs w:val="20"/>
        </w:rPr>
        <w:t>3 or 4 repetitions to cover</w:t>
      </w:r>
      <w:r w:rsidR="004F087B" w:rsidRPr="00F6095F">
        <w:rPr>
          <w:szCs w:val="20"/>
        </w:rPr>
        <w:t xml:space="preserve"> the performance loss. </w:t>
      </w:r>
      <w:r w:rsidR="002C7E3F">
        <w:rPr>
          <w:szCs w:val="20"/>
        </w:rPr>
        <w:t>As shown in the agreement, it has been agreed to support PDCCH repetition to compensate the performance loss. W</w:t>
      </w:r>
      <w:r w:rsidR="004F087B" w:rsidRPr="00F6095F">
        <w:rPr>
          <w:szCs w:val="20"/>
        </w:rPr>
        <w:t>hether to support intra-slot or inter-slot PDCCH repetitions</w:t>
      </w:r>
      <w:r w:rsidR="002C7E3F">
        <w:rPr>
          <w:szCs w:val="20"/>
        </w:rPr>
        <w:t xml:space="preserve"> need to be studied</w:t>
      </w:r>
      <w:r w:rsidR="004F087B" w:rsidRPr="00F6095F">
        <w:rPr>
          <w:szCs w:val="20"/>
        </w:rPr>
        <w:t>. Considering the discussion in under beam hopping scenario, and the beam hopping patterns is not in the scope of this WI</w:t>
      </w:r>
      <w:r w:rsidR="001D1CB3" w:rsidRPr="00F6095F">
        <w:rPr>
          <w:szCs w:val="20"/>
        </w:rPr>
        <w:t>, how long</w:t>
      </w:r>
      <w:r w:rsidR="004F087B" w:rsidRPr="00F6095F">
        <w:rPr>
          <w:szCs w:val="20"/>
        </w:rPr>
        <w:t xml:space="preserve"> </w:t>
      </w:r>
      <w:r w:rsidR="001D1CB3" w:rsidRPr="00F6095F">
        <w:rPr>
          <w:szCs w:val="20"/>
        </w:rPr>
        <w:t>a satellite illuminate a cell is based on satellite implementation</w:t>
      </w:r>
      <w:r w:rsidR="004F087B" w:rsidRPr="00F6095F">
        <w:rPr>
          <w:szCs w:val="20"/>
        </w:rPr>
        <w:t xml:space="preserve">. </w:t>
      </w:r>
      <w:r w:rsidR="00D87EEF" w:rsidRPr="00F6095F">
        <w:rPr>
          <w:szCs w:val="20"/>
        </w:rPr>
        <w:t xml:space="preserve">In this regard, our opinion is to prioritize intra-slot repetition </w:t>
      </w:r>
      <w:r w:rsidR="002C7E3F">
        <w:rPr>
          <w:szCs w:val="20"/>
        </w:rPr>
        <w:t>for PDCCH</w:t>
      </w:r>
      <w:r w:rsidR="00D87EEF" w:rsidRPr="00F6095F">
        <w:rPr>
          <w:szCs w:val="20"/>
        </w:rPr>
        <w:t>, which has lower impacts from satellite implementation and latency perspective.</w:t>
      </w:r>
    </w:p>
    <w:p w:rsidR="005953A1" w:rsidRPr="00F6095F" w:rsidRDefault="00AD3822" w:rsidP="005803B5">
      <w:pPr>
        <w:spacing w:before="240" w:after="240"/>
        <w:rPr>
          <w:rFonts w:eastAsia="新細明體"/>
          <w:b/>
          <w:szCs w:val="20"/>
          <w:lang w:eastAsia="zh-TW"/>
        </w:rPr>
      </w:pPr>
      <w:r w:rsidRPr="00F6095F">
        <w:rPr>
          <w:b/>
          <w:szCs w:val="20"/>
        </w:rPr>
        <w:t xml:space="preserve">Proposal 1: </w:t>
      </w:r>
      <w:r w:rsidR="00506970" w:rsidRPr="00F6095F">
        <w:rPr>
          <w:b/>
          <w:szCs w:val="20"/>
        </w:rPr>
        <w:t>For PDCCH CSS (except Type-3) link level enhancements, p</w:t>
      </w:r>
      <w:r w:rsidRPr="00F6095F">
        <w:rPr>
          <w:b/>
          <w:szCs w:val="20"/>
        </w:rPr>
        <w:t xml:space="preserve">rioritize </w:t>
      </w:r>
      <w:r w:rsidR="00506970" w:rsidRPr="00F6095F">
        <w:rPr>
          <w:b/>
          <w:szCs w:val="20"/>
        </w:rPr>
        <w:t xml:space="preserve">the discussion on </w:t>
      </w:r>
      <w:r w:rsidRPr="00F6095F">
        <w:rPr>
          <w:b/>
          <w:szCs w:val="20"/>
        </w:rPr>
        <w:t>intra-slot repetition.</w:t>
      </w:r>
      <w:r w:rsidR="004F087B" w:rsidRPr="00F6095F">
        <w:rPr>
          <w:b/>
          <w:szCs w:val="20"/>
        </w:rPr>
        <w:t xml:space="preserve"> </w:t>
      </w:r>
    </w:p>
    <w:p w:rsidR="00FD621F" w:rsidRPr="00F6095F" w:rsidRDefault="00FD621F" w:rsidP="007E1D6F">
      <w:pPr>
        <w:spacing w:after="240"/>
        <w:rPr>
          <w:rFonts w:eastAsia="新細明體"/>
          <w:szCs w:val="20"/>
          <w:lang w:eastAsia="zh-TW"/>
        </w:rPr>
      </w:pPr>
      <w:r w:rsidRPr="00F6095F">
        <w:rPr>
          <w:rFonts w:eastAsia="新細明體"/>
          <w:szCs w:val="20"/>
          <w:lang w:eastAsia="zh-TW"/>
        </w:rPr>
        <w:t>For example, PDCCH repetitions can take place in consecutive or interleaved CCEs</w:t>
      </w:r>
      <w:r w:rsidR="007E1D6F" w:rsidRPr="00F6095F">
        <w:rPr>
          <w:rFonts w:eastAsia="新細明體"/>
          <w:szCs w:val="20"/>
          <w:lang w:eastAsia="zh-TW"/>
        </w:rPr>
        <w:t>.</w:t>
      </w:r>
      <w:r w:rsidRPr="00F6095F">
        <w:rPr>
          <w:rFonts w:eastAsia="新細明體"/>
          <w:szCs w:val="20"/>
          <w:lang w:eastAsia="zh-TW"/>
        </w:rPr>
        <w:t xml:space="preserve"> For PDCCH in consecutive CCEs, which is similar to introduce a larger AL (e.g., AL-32) that includes repetitions of lower AL PDCCH (e.g., 4 AL-8 PDCCH repetitions</w:t>
      </w:r>
      <w:r w:rsidR="005F04CC" w:rsidRPr="00F6095F">
        <w:rPr>
          <w:rFonts w:eastAsia="新細明體"/>
          <w:szCs w:val="20"/>
          <w:lang w:eastAsia="zh-TW"/>
        </w:rPr>
        <w:t xml:space="preserve"> in </w:t>
      </w:r>
      <w:proofErr w:type="gramStart"/>
      <w:r w:rsidR="005F04CC" w:rsidRPr="00F6095F">
        <w:rPr>
          <w:rFonts w:eastAsia="新細明體"/>
          <w:szCs w:val="20"/>
          <w:lang w:eastAsia="zh-TW"/>
        </w:rPr>
        <w:t>a</w:t>
      </w:r>
      <w:proofErr w:type="gramEnd"/>
      <w:r w:rsidR="005F04CC" w:rsidRPr="00F6095F">
        <w:rPr>
          <w:rFonts w:eastAsia="新細明體"/>
          <w:szCs w:val="20"/>
          <w:lang w:eastAsia="zh-TW"/>
        </w:rPr>
        <w:t xml:space="preserve"> AL-32 resources</w:t>
      </w:r>
      <w:r w:rsidRPr="00F6095F">
        <w:rPr>
          <w:rFonts w:eastAsia="新細明體"/>
          <w:szCs w:val="20"/>
          <w:lang w:eastAsia="zh-TW"/>
        </w:rPr>
        <w:t xml:space="preserve">). In another </w:t>
      </w:r>
      <w:r w:rsidR="005F04CC" w:rsidRPr="00F6095F">
        <w:rPr>
          <w:rFonts w:eastAsia="新細明體"/>
          <w:szCs w:val="20"/>
          <w:lang w:eastAsia="zh-TW"/>
        </w:rPr>
        <w:t>example, CORESET repetition</w:t>
      </w:r>
      <w:r w:rsidRPr="00F6095F">
        <w:rPr>
          <w:rFonts w:eastAsia="新細明體"/>
          <w:szCs w:val="20"/>
          <w:lang w:eastAsia="zh-TW"/>
        </w:rPr>
        <w:t xml:space="preserve"> </w:t>
      </w:r>
      <w:r w:rsidR="005F04CC" w:rsidRPr="00F6095F">
        <w:rPr>
          <w:rFonts w:eastAsia="新細明體"/>
          <w:szCs w:val="20"/>
          <w:lang w:eastAsia="zh-TW"/>
        </w:rPr>
        <w:t xml:space="preserve">can be configured </w:t>
      </w:r>
      <w:r w:rsidRPr="00F6095F">
        <w:rPr>
          <w:rFonts w:eastAsia="新細明體"/>
          <w:szCs w:val="20"/>
          <w:lang w:eastAsia="zh-TW"/>
        </w:rPr>
        <w:t>within legacy search space con</w:t>
      </w:r>
      <w:r w:rsidR="005F04CC" w:rsidRPr="00F6095F">
        <w:rPr>
          <w:rFonts w:eastAsia="新細明體"/>
          <w:szCs w:val="20"/>
          <w:lang w:eastAsia="zh-TW"/>
        </w:rPr>
        <w:t>figuration, the only information needed is the number of conf</w:t>
      </w:r>
      <w:r w:rsidR="00F61146" w:rsidRPr="00F6095F">
        <w:rPr>
          <w:rFonts w:eastAsia="新細明體"/>
          <w:szCs w:val="20"/>
          <w:lang w:eastAsia="zh-TW"/>
        </w:rPr>
        <w:t>iguration, and</w:t>
      </w:r>
      <w:r w:rsidR="005F04CC" w:rsidRPr="00F6095F">
        <w:rPr>
          <w:rFonts w:eastAsia="新細明體"/>
          <w:szCs w:val="20"/>
          <w:lang w:eastAsia="zh-TW"/>
        </w:rPr>
        <w:t xml:space="preserve"> the CORESET repeats in </w:t>
      </w:r>
      <w:r w:rsidR="00F61146" w:rsidRPr="00F6095F">
        <w:rPr>
          <w:rFonts w:eastAsia="新細明體"/>
          <w:szCs w:val="20"/>
          <w:lang w:eastAsia="zh-TW"/>
        </w:rPr>
        <w:t>consecutive symbols.</w:t>
      </w:r>
    </w:p>
    <w:p w:rsidR="003B3134" w:rsidRPr="00F6095F" w:rsidRDefault="003B3134" w:rsidP="008D7620">
      <w:pPr>
        <w:rPr>
          <w:b/>
          <w:szCs w:val="20"/>
        </w:rPr>
      </w:pPr>
      <w:r w:rsidRPr="00F6095F">
        <w:rPr>
          <w:b/>
          <w:szCs w:val="20"/>
        </w:rPr>
        <w:t>Proposal</w:t>
      </w:r>
      <w:r w:rsidR="00AD3822" w:rsidRPr="00F6095F">
        <w:rPr>
          <w:b/>
          <w:szCs w:val="20"/>
        </w:rPr>
        <w:t xml:space="preserve"> 2</w:t>
      </w:r>
      <w:r w:rsidRPr="00F6095F">
        <w:rPr>
          <w:b/>
          <w:szCs w:val="20"/>
        </w:rPr>
        <w:t>: Support intra-slot PDCCH repetition</w:t>
      </w:r>
      <w:r w:rsidR="008816D4" w:rsidRPr="00F6095F">
        <w:rPr>
          <w:b/>
          <w:szCs w:val="20"/>
        </w:rPr>
        <w:t>, following options can be considered</w:t>
      </w:r>
    </w:p>
    <w:p w:rsidR="008816D4" w:rsidRPr="00F6095F" w:rsidRDefault="008816D4" w:rsidP="008816D4">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Option-1: Consecutive PDCCH repetition within a CORESET</w:t>
      </w:r>
    </w:p>
    <w:p w:rsidR="008816D4" w:rsidRPr="00F6095F" w:rsidRDefault="008816D4" w:rsidP="008816D4">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Option-2: Interleaved PDCCH repetition within a COREST</w:t>
      </w:r>
    </w:p>
    <w:p w:rsidR="008D7620" w:rsidRDefault="008816D4" w:rsidP="00BE0831">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Option-3: CORESET repetition with legacy search space configuration</w:t>
      </w:r>
    </w:p>
    <w:p w:rsidR="002C7E3F" w:rsidRPr="002C7E3F" w:rsidRDefault="002C7E3F" w:rsidP="002C7E3F">
      <w:pPr>
        <w:rPr>
          <w:b/>
          <w:szCs w:val="20"/>
        </w:rPr>
      </w:pPr>
    </w:p>
    <w:p w:rsidR="00BE0831" w:rsidRPr="00F50B63" w:rsidRDefault="00BE0831" w:rsidP="00BE0831">
      <w:pPr>
        <w:pStyle w:val="Heading2"/>
        <w:rPr>
          <w:sz w:val="28"/>
        </w:rPr>
      </w:pPr>
      <w:r w:rsidRPr="00F50B63">
        <w:rPr>
          <w:sz w:val="28"/>
        </w:rPr>
        <w:lastRenderedPageBreak/>
        <w:t>Msg4 enhancement</w:t>
      </w:r>
    </w:p>
    <w:p w:rsidR="00322793" w:rsidRDefault="00322793" w:rsidP="00BE0831">
      <w:pPr>
        <w:rPr>
          <w:b/>
          <w:sz w:val="22"/>
          <w:szCs w:val="22"/>
        </w:rPr>
      </w:pPr>
    </w:p>
    <w:tbl>
      <w:tblPr>
        <w:tblStyle w:val="TableGrid"/>
        <w:tblW w:w="0" w:type="auto"/>
        <w:tblLook w:val="04A0" w:firstRow="1" w:lastRow="0" w:firstColumn="1" w:lastColumn="0" w:noHBand="0" w:noVBand="1"/>
      </w:tblPr>
      <w:tblGrid>
        <w:gridCol w:w="9010"/>
      </w:tblGrid>
      <w:tr w:rsidR="00322793" w:rsidRPr="00F50B63" w:rsidTr="009840BE">
        <w:tc>
          <w:tcPr>
            <w:tcW w:w="9010" w:type="dxa"/>
          </w:tcPr>
          <w:p w:rsidR="00322793" w:rsidRPr="005E3C68" w:rsidRDefault="00322793" w:rsidP="009840BE">
            <w:pPr>
              <w:rPr>
                <w:bCs/>
                <w:szCs w:val="20"/>
              </w:rPr>
            </w:pPr>
            <w:r w:rsidRPr="005E3C68">
              <w:rPr>
                <w:bCs/>
                <w:szCs w:val="20"/>
                <w:highlight w:val="green"/>
              </w:rPr>
              <w:t>Agreement</w:t>
            </w:r>
          </w:p>
          <w:p w:rsidR="00322793" w:rsidRPr="005E3C68" w:rsidRDefault="00322793" w:rsidP="009840BE">
            <w:pPr>
              <w:rPr>
                <w:bCs/>
                <w:szCs w:val="20"/>
              </w:rPr>
            </w:pPr>
            <w:r w:rsidRPr="005E3C68">
              <w:rPr>
                <w:bCs/>
                <w:szCs w:val="20"/>
              </w:rPr>
              <w:t>For PDSCH with Msg4 Link level enhancement:</w:t>
            </w:r>
          </w:p>
          <w:p w:rsidR="00322793" w:rsidRPr="005E3C68" w:rsidRDefault="00322793" w:rsidP="009840BE">
            <w:pPr>
              <w:numPr>
                <w:ilvl w:val="0"/>
                <w:numId w:val="60"/>
              </w:numPr>
              <w:rPr>
                <w:bCs/>
              </w:rPr>
            </w:pPr>
            <w:r w:rsidRPr="005E3C68">
              <w:rPr>
                <w:bCs/>
                <w:szCs w:val="20"/>
              </w:rPr>
              <w:t>Support PDSCH repetition</w:t>
            </w:r>
          </w:p>
          <w:p w:rsidR="00322793" w:rsidRPr="005E3C68" w:rsidRDefault="00322793" w:rsidP="009840BE">
            <w:pPr>
              <w:numPr>
                <w:ilvl w:val="1"/>
                <w:numId w:val="60"/>
              </w:numPr>
              <w:rPr>
                <w:bCs/>
              </w:rPr>
            </w:pPr>
            <w:r w:rsidRPr="005E3C68">
              <w:rPr>
                <w:bCs/>
              </w:rPr>
              <w:t xml:space="preserve">FFS: </w:t>
            </w:r>
            <w:proofErr w:type="spellStart"/>
            <w:r w:rsidRPr="005E3C68">
              <w:rPr>
                <w:bCs/>
              </w:rPr>
              <w:t>signalling</w:t>
            </w:r>
            <w:proofErr w:type="spellEnd"/>
            <w:r w:rsidRPr="005E3C68">
              <w:rPr>
                <w:bCs/>
              </w:rPr>
              <w:t xml:space="preserve"> design including </w:t>
            </w:r>
            <w:r w:rsidRPr="005E3C68">
              <w:rPr>
                <w:bCs/>
                <w:szCs w:val="20"/>
              </w:rPr>
              <w:t xml:space="preserve">number of </w:t>
            </w:r>
            <w:r w:rsidRPr="005E3C68">
              <w:rPr>
                <w:bCs/>
              </w:rPr>
              <w:t>repetitions</w:t>
            </w:r>
          </w:p>
          <w:p w:rsidR="00322793" w:rsidRPr="005E3C68" w:rsidRDefault="00322793" w:rsidP="009840BE">
            <w:pPr>
              <w:numPr>
                <w:ilvl w:val="1"/>
                <w:numId w:val="60"/>
              </w:numPr>
              <w:rPr>
                <w:bCs/>
              </w:rPr>
            </w:pPr>
            <w:r w:rsidRPr="005E3C68">
              <w:rPr>
                <w:bCs/>
              </w:rPr>
              <w:t>FFS: impact on UE capability</w:t>
            </w:r>
          </w:p>
          <w:p w:rsidR="00322793" w:rsidRPr="005E3C68" w:rsidRDefault="00322793" w:rsidP="009840BE">
            <w:pPr>
              <w:numPr>
                <w:ilvl w:val="0"/>
                <w:numId w:val="60"/>
              </w:numPr>
              <w:rPr>
                <w:bCs/>
              </w:rPr>
            </w:pPr>
            <w:r w:rsidRPr="005E3C68">
              <w:rPr>
                <w:bCs/>
              </w:rPr>
              <w:t>Note: the target coverage enhancement to bridge the gap with respect to single Msg4 transmission is 2.8 dB</w:t>
            </w:r>
          </w:p>
          <w:p w:rsidR="00322793" w:rsidRPr="005D04AC" w:rsidRDefault="00322793" w:rsidP="009840BE">
            <w:pPr>
              <w:numPr>
                <w:ilvl w:val="0"/>
                <w:numId w:val="60"/>
              </w:numPr>
              <w:suppressAutoHyphens/>
              <w:rPr>
                <w:szCs w:val="20"/>
                <w:lang w:eastAsia="x-none"/>
              </w:rPr>
            </w:pPr>
            <w:r w:rsidRPr="005E3C68">
              <w:rPr>
                <w:szCs w:val="20"/>
                <w:lang w:eastAsia="x-none"/>
              </w:rPr>
              <w:t>Focus on coverage enhancement for set 1-3 with a target CNR of -8 dB for NR NTN DL coverage enhancements at link level.</w:t>
            </w:r>
          </w:p>
        </w:tc>
      </w:tr>
    </w:tbl>
    <w:p w:rsidR="00322793" w:rsidRPr="00F50B63" w:rsidRDefault="00322793" w:rsidP="00322793">
      <w:pPr>
        <w:rPr>
          <w:sz w:val="20"/>
          <w:szCs w:val="20"/>
        </w:rPr>
      </w:pPr>
    </w:p>
    <w:p w:rsidR="00322793" w:rsidRPr="00F6095F" w:rsidRDefault="00322793" w:rsidP="00322793">
      <w:pPr>
        <w:spacing w:after="240"/>
        <w:rPr>
          <w:szCs w:val="20"/>
        </w:rPr>
      </w:pPr>
      <w:r w:rsidRPr="00F6095F">
        <w:rPr>
          <w:szCs w:val="20"/>
        </w:rPr>
        <w:t>In the last meeting, it has been agreed to support PDSCH with Msg4 repetition to compensate the c</w:t>
      </w:r>
      <w:r w:rsidR="002C7E3F">
        <w:rPr>
          <w:szCs w:val="20"/>
        </w:rPr>
        <w:t>overage loss (i.e., CNR -8dB) in</w:t>
      </w:r>
      <w:r w:rsidRPr="00F6095F">
        <w:rPr>
          <w:szCs w:val="20"/>
        </w:rPr>
        <w:t xml:space="preserve"> link level simulation set 1-3. </w:t>
      </w:r>
      <w:r w:rsidRPr="00F6095F">
        <w:rPr>
          <w:rFonts w:eastAsia="新細明體"/>
          <w:lang w:eastAsia="zh-TW"/>
        </w:rPr>
        <w:t xml:space="preserve">In the current specification, we have two approaches of PDSCH repetition. The first one is PDSCH </w:t>
      </w:r>
      <w:r w:rsidR="002C7E3F">
        <w:rPr>
          <w:rFonts w:eastAsia="新細明體"/>
          <w:lang w:eastAsia="zh-TW"/>
        </w:rPr>
        <w:t>aggregation, where the repetition</w:t>
      </w:r>
      <w:r w:rsidRPr="00F6095F">
        <w:rPr>
          <w:rFonts w:eastAsia="新細明體"/>
          <w:lang w:eastAsia="zh-TW"/>
        </w:rPr>
        <w:t xml:space="preserve"> </w:t>
      </w:r>
      <w:r w:rsidR="002C7E3F">
        <w:rPr>
          <w:rFonts w:eastAsia="新細明體"/>
          <w:lang w:eastAsia="zh-TW"/>
        </w:rPr>
        <w:t>factor is configured by RRC. Another approach is to</w:t>
      </w:r>
      <w:r w:rsidRPr="00F6095F">
        <w:rPr>
          <w:rFonts w:eastAsia="新細明體"/>
          <w:lang w:eastAsia="zh-TW"/>
        </w:rPr>
        <w:t xml:space="preserve"> dynamic</w:t>
      </w:r>
      <w:r w:rsidR="002C7E3F">
        <w:rPr>
          <w:rFonts w:eastAsia="新細明體"/>
          <w:lang w:eastAsia="zh-TW"/>
        </w:rPr>
        <w:t>ally</w:t>
      </w:r>
      <w:r w:rsidRPr="00F6095F">
        <w:rPr>
          <w:rFonts w:eastAsia="新細明體"/>
          <w:lang w:eastAsia="zh-TW"/>
        </w:rPr>
        <w:t xml:space="preserve"> indicate</w:t>
      </w:r>
      <w:r w:rsidR="002C7E3F">
        <w:rPr>
          <w:rFonts w:eastAsia="新細明體"/>
          <w:lang w:eastAsia="zh-TW"/>
        </w:rPr>
        <w:t xml:space="preserve"> the repetition number by the </w:t>
      </w:r>
      <w:r w:rsidRPr="00F6095F">
        <w:rPr>
          <w:rFonts w:eastAsia="新細明體"/>
          <w:lang w:eastAsia="zh-TW"/>
        </w:rPr>
        <w:t xml:space="preserve">scheduling DCI. For Msg4 in NTN scenarios, especially for </w:t>
      </w:r>
      <w:r w:rsidR="002C7E3F">
        <w:rPr>
          <w:rFonts w:eastAsia="新細明體"/>
          <w:lang w:eastAsia="zh-TW"/>
        </w:rPr>
        <w:t xml:space="preserve">scenario </w:t>
      </w:r>
      <w:r w:rsidRPr="00F6095F">
        <w:rPr>
          <w:rFonts w:eastAsia="新細明體"/>
          <w:lang w:eastAsia="zh-TW"/>
        </w:rPr>
        <w:t xml:space="preserve">set </w:t>
      </w:r>
      <w:r w:rsidR="005655AD" w:rsidRPr="00F6095F">
        <w:rPr>
          <w:rFonts w:eastAsia="新細明體"/>
          <w:lang w:eastAsia="zh-TW"/>
        </w:rPr>
        <w:t>1-3, PDSCH enhancement is</w:t>
      </w:r>
      <w:r w:rsidRPr="00F6095F">
        <w:rPr>
          <w:rFonts w:eastAsia="新細明體"/>
          <w:lang w:eastAsia="zh-TW"/>
        </w:rPr>
        <w:t xml:space="preserve"> based </w:t>
      </w:r>
      <w:r w:rsidR="005655AD" w:rsidRPr="00F6095F">
        <w:rPr>
          <w:rFonts w:eastAsia="新細明體"/>
          <w:lang w:eastAsia="zh-TW"/>
        </w:rPr>
        <w:t>on satellite’s capability</w:t>
      </w:r>
      <w:r w:rsidR="002C7E3F">
        <w:rPr>
          <w:rFonts w:eastAsia="新細明體"/>
          <w:lang w:eastAsia="zh-TW"/>
        </w:rPr>
        <w:t xml:space="preserve"> on performing beam hopping</w:t>
      </w:r>
      <w:r w:rsidR="005655AD" w:rsidRPr="00F6095F">
        <w:rPr>
          <w:rFonts w:eastAsia="新細明體"/>
          <w:lang w:eastAsia="zh-TW"/>
        </w:rPr>
        <w:t xml:space="preserve">, thus </w:t>
      </w:r>
      <w:r w:rsidR="002C7E3F">
        <w:rPr>
          <w:rFonts w:eastAsia="新細明體"/>
          <w:lang w:eastAsia="zh-TW"/>
        </w:rPr>
        <w:t xml:space="preserve">there is </w:t>
      </w:r>
      <w:r w:rsidR="005655AD" w:rsidRPr="00F6095F">
        <w:rPr>
          <w:rFonts w:eastAsia="新細明體"/>
          <w:lang w:eastAsia="zh-TW"/>
        </w:rPr>
        <w:t>no need to consider channel conditions nor UE specific design</w:t>
      </w:r>
      <w:r w:rsidRPr="00F6095F">
        <w:rPr>
          <w:rFonts w:eastAsia="新細明體"/>
          <w:lang w:eastAsia="zh-TW"/>
        </w:rPr>
        <w:t xml:space="preserve">. In this regard, the number of repetition or other parameters should be </w:t>
      </w:r>
      <w:r w:rsidR="005655AD" w:rsidRPr="00F6095F">
        <w:rPr>
          <w:rFonts w:eastAsia="新細明體"/>
          <w:lang w:eastAsia="zh-TW"/>
        </w:rPr>
        <w:t>delivered by</w:t>
      </w:r>
      <w:r w:rsidRPr="00F6095F">
        <w:rPr>
          <w:rFonts w:eastAsia="新細明體"/>
          <w:lang w:eastAsia="zh-TW"/>
        </w:rPr>
        <w:t xml:space="preserve"> system information</w:t>
      </w:r>
      <w:r w:rsidR="005655AD" w:rsidRPr="00F6095F">
        <w:rPr>
          <w:rFonts w:eastAsia="新細明體"/>
          <w:lang w:eastAsia="zh-TW"/>
        </w:rPr>
        <w:t xml:space="preserve"> (e.g., SIB1)</w:t>
      </w:r>
      <w:r w:rsidR="002C7E3F">
        <w:rPr>
          <w:rFonts w:eastAsia="新細明體"/>
          <w:lang w:eastAsia="zh-TW"/>
        </w:rPr>
        <w:t>.</w:t>
      </w:r>
    </w:p>
    <w:p w:rsidR="001C75D2" w:rsidRPr="00F6095F" w:rsidRDefault="00506970" w:rsidP="001C75D2">
      <w:pPr>
        <w:rPr>
          <w:b/>
          <w:szCs w:val="22"/>
        </w:rPr>
      </w:pPr>
      <w:r w:rsidRPr="00F6095F">
        <w:rPr>
          <w:b/>
          <w:szCs w:val="22"/>
        </w:rPr>
        <w:t>Proposal 3</w:t>
      </w:r>
      <w:r w:rsidR="001C75D2" w:rsidRPr="00F6095F">
        <w:rPr>
          <w:b/>
          <w:szCs w:val="22"/>
        </w:rPr>
        <w:t>: For PDSCH repetition for Msg</w:t>
      </w:r>
      <w:r w:rsidR="00937264">
        <w:rPr>
          <w:b/>
          <w:szCs w:val="22"/>
        </w:rPr>
        <w:t>4,</w:t>
      </w:r>
      <w:r w:rsidR="001C75D2" w:rsidRPr="00F6095F">
        <w:rPr>
          <w:b/>
          <w:szCs w:val="22"/>
        </w:rPr>
        <w:t xml:space="preserve"> </w:t>
      </w:r>
      <w:r w:rsidR="00937264">
        <w:rPr>
          <w:b/>
          <w:szCs w:val="22"/>
        </w:rPr>
        <w:t xml:space="preserve">support up to </w:t>
      </w:r>
      <w:r w:rsidR="001C75D2" w:rsidRPr="00F6095F">
        <w:rPr>
          <w:b/>
          <w:szCs w:val="22"/>
        </w:rPr>
        <w:t>8 repetitions.</w:t>
      </w:r>
    </w:p>
    <w:p w:rsidR="001C75D2" w:rsidRPr="00F6095F" w:rsidRDefault="001C75D2" w:rsidP="00BE0831">
      <w:pPr>
        <w:rPr>
          <w:b/>
          <w:szCs w:val="22"/>
        </w:rPr>
      </w:pPr>
    </w:p>
    <w:p w:rsidR="00322793" w:rsidRPr="00F6095F" w:rsidRDefault="00506970" w:rsidP="00BE0831">
      <w:pPr>
        <w:rPr>
          <w:b/>
          <w:szCs w:val="22"/>
        </w:rPr>
      </w:pPr>
      <w:r w:rsidRPr="00F6095F">
        <w:rPr>
          <w:b/>
          <w:szCs w:val="22"/>
        </w:rPr>
        <w:t>Proposal 4</w:t>
      </w:r>
      <w:r w:rsidR="00322793" w:rsidRPr="00F6095F">
        <w:rPr>
          <w:b/>
          <w:szCs w:val="22"/>
        </w:rPr>
        <w:t>: For PDSCH re</w:t>
      </w:r>
      <w:r w:rsidR="001C75D2" w:rsidRPr="00F6095F">
        <w:rPr>
          <w:b/>
          <w:szCs w:val="22"/>
        </w:rPr>
        <w:t>petition for Msg4, the repetition factor should be</w:t>
      </w:r>
      <w:r w:rsidR="00322793" w:rsidRPr="00F6095F">
        <w:rPr>
          <w:b/>
          <w:szCs w:val="22"/>
        </w:rPr>
        <w:t xml:space="preserve"> delivered</w:t>
      </w:r>
      <w:r w:rsidR="001C75D2" w:rsidRPr="00F6095F">
        <w:rPr>
          <w:b/>
          <w:szCs w:val="22"/>
        </w:rPr>
        <w:t xml:space="preserve"> by</w:t>
      </w:r>
      <w:r w:rsidR="00322793" w:rsidRPr="00F6095F">
        <w:rPr>
          <w:b/>
          <w:szCs w:val="22"/>
        </w:rPr>
        <w:t xml:space="preserve"> system information</w:t>
      </w:r>
      <w:r w:rsidR="001C75D2" w:rsidRPr="00F6095F">
        <w:rPr>
          <w:b/>
          <w:szCs w:val="22"/>
        </w:rPr>
        <w:t xml:space="preserve"> (</w:t>
      </w:r>
      <w:r w:rsidR="005655AD" w:rsidRPr="00F6095F">
        <w:rPr>
          <w:b/>
          <w:szCs w:val="22"/>
        </w:rPr>
        <w:t>e.g</w:t>
      </w:r>
      <w:r w:rsidR="001C75D2" w:rsidRPr="00F6095F">
        <w:rPr>
          <w:b/>
          <w:szCs w:val="22"/>
        </w:rPr>
        <w:t>., SIB 1)</w:t>
      </w:r>
      <w:r w:rsidR="00322793" w:rsidRPr="00F6095F">
        <w:rPr>
          <w:b/>
          <w:szCs w:val="22"/>
        </w:rPr>
        <w:t>.</w:t>
      </w:r>
    </w:p>
    <w:p w:rsidR="00557396" w:rsidRPr="00F50B63" w:rsidRDefault="00557396" w:rsidP="00557396">
      <w:pPr>
        <w:pStyle w:val="Heading1"/>
        <w:rPr>
          <w:sz w:val="32"/>
        </w:rPr>
      </w:pPr>
      <w:r w:rsidRPr="00F50B63">
        <w:rPr>
          <w:sz w:val="32"/>
        </w:rPr>
        <w:t>Conclusion</w:t>
      </w:r>
    </w:p>
    <w:p w:rsidR="00506970" w:rsidRPr="00F6095F" w:rsidRDefault="00506970" w:rsidP="00506970">
      <w:pPr>
        <w:spacing w:before="240" w:after="240"/>
        <w:rPr>
          <w:rFonts w:eastAsia="新細明體"/>
          <w:b/>
          <w:szCs w:val="20"/>
          <w:lang w:eastAsia="zh-TW"/>
        </w:rPr>
      </w:pPr>
      <w:r w:rsidRPr="00F6095F">
        <w:rPr>
          <w:b/>
          <w:szCs w:val="20"/>
        </w:rPr>
        <w:t xml:space="preserve">Proposal 1: For PDCCH CSS (except Type-3) link level enhancements, prioritize the discussion on intra-slot repetition. </w:t>
      </w:r>
    </w:p>
    <w:p w:rsidR="00506970" w:rsidRPr="00F6095F" w:rsidRDefault="00506970" w:rsidP="00506970">
      <w:pPr>
        <w:rPr>
          <w:b/>
          <w:szCs w:val="20"/>
        </w:rPr>
      </w:pPr>
      <w:r w:rsidRPr="00F6095F">
        <w:rPr>
          <w:b/>
          <w:szCs w:val="20"/>
        </w:rPr>
        <w:t>Proposal 2: Support intra-slot PDCCH repetition, following options can be considered</w:t>
      </w:r>
    </w:p>
    <w:p w:rsidR="00506970" w:rsidRPr="00F6095F" w:rsidRDefault="00506970" w:rsidP="00506970">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Option-1: Consecutive PDCCH repetition within a CORESET</w:t>
      </w:r>
    </w:p>
    <w:p w:rsidR="00506970" w:rsidRPr="00F6095F" w:rsidRDefault="00506970" w:rsidP="00506970">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Option-2: Interleaved PDCCH repetition within a COREST</w:t>
      </w:r>
    </w:p>
    <w:p w:rsidR="00506970" w:rsidRPr="00F6095F" w:rsidRDefault="00506970" w:rsidP="00506970">
      <w:pPr>
        <w:pStyle w:val="ListParagraph"/>
        <w:numPr>
          <w:ilvl w:val="0"/>
          <w:numId w:val="59"/>
        </w:numPr>
        <w:ind w:leftChars="0"/>
        <w:rPr>
          <w:rFonts w:ascii="Times New Roman" w:hAnsi="Times New Roman"/>
          <w:b/>
          <w:sz w:val="24"/>
          <w:szCs w:val="20"/>
        </w:rPr>
      </w:pPr>
      <w:r w:rsidRPr="00F6095F">
        <w:rPr>
          <w:rFonts w:ascii="Times New Roman" w:hAnsi="Times New Roman"/>
          <w:b/>
          <w:sz w:val="24"/>
          <w:szCs w:val="20"/>
        </w:rPr>
        <w:t>Option-3: CORESET repetition with legacy search space configuration</w:t>
      </w:r>
    </w:p>
    <w:p w:rsidR="0079724F" w:rsidRPr="00F6095F" w:rsidRDefault="0079724F" w:rsidP="0079724F">
      <w:pPr>
        <w:rPr>
          <w:b/>
          <w:sz w:val="28"/>
          <w:lang w:val="en-GB"/>
        </w:rPr>
      </w:pPr>
    </w:p>
    <w:p w:rsidR="00506970" w:rsidRPr="00F6095F" w:rsidRDefault="00506970" w:rsidP="00506970">
      <w:pPr>
        <w:rPr>
          <w:b/>
          <w:szCs w:val="22"/>
        </w:rPr>
      </w:pPr>
      <w:r w:rsidRPr="00F6095F">
        <w:rPr>
          <w:b/>
          <w:szCs w:val="22"/>
        </w:rPr>
        <w:t>Proposal 3: For PDSCH repetition for Msg</w:t>
      </w:r>
      <w:r w:rsidR="00937264">
        <w:rPr>
          <w:b/>
          <w:szCs w:val="22"/>
        </w:rPr>
        <w:t>4, support</w:t>
      </w:r>
      <w:bookmarkStart w:id="1" w:name="_GoBack"/>
      <w:bookmarkEnd w:id="1"/>
      <w:r w:rsidRPr="00F6095F">
        <w:rPr>
          <w:b/>
          <w:szCs w:val="22"/>
        </w:rPr>
        <w:t xml:space="preserve"> up to 8 repetitions.</w:t>
      </w:r>
    </w:p>
    <w:p w:rsidR="00506970" w:rsidRPr="00F6095F" w:rsidRDefault="00506970" w:rsidP="00506970">
      <w:pPr>
        <w:rPr>
          <w:b/>
          <w:szCs w:val="22"/>
        </w:rPr>
      </w:pPr>
    </w:p>
    <w:p w:rsidR="00506970" w:rsidRPr="00F6095F" w:rsidRDefault="00506970" w:rsidP="00506970">
      <w:pPr>
        <w:rPr>
          <w:b/>
          <w:szCs w:val="22"/>
        </w:rPr>
      </w:pPr>
      <w:r w:rsidRPr="00F6095F">
        <w:rPr>
          <w:b/>
          <w:szCs w:val="22"/>
        </w:rPr>
        <w:t>Proposal 4: For PDSCH repetition for Msg4, the repetition factor should be delivered by system information (e.g., SIB 1).</w:t>
      </w:r>
    </w:p>
    <w:p w:rsidR="00E86642" w:rsidRPr="00F50B63" w:rsidRDefault="00CA24EC" w:rsidP="00CA24EC">
      <w:pPr>
        <w:pStyle w:val="Heading1"/>
        <w:rPr>
          <w:sz w:val="32"/>
        </w:rPr>
      </w:pPr>
      <w:r w:rsidRPr="00F50B63">
        <w:rPr>
          <w:sz w:val="32"/>
        </w:rPr>
        <w:t>Reference</w:t>
      </w:r>
    </w:p>
    <w:p w:rsidR="005B25F1" w:rsidRPr="00F50B63" w:rsidRDefault="005B25F1" w:rsidP="005F3848">
      <w:pPr>
        <w:pStyle w:val="ListParagraph"/>
        <w:numPr>
          <w:ilvl w:val="0"/>
          <w:numId w:val="43"/>
        </w:numPr>
        <w:ind w:leftChars="0"/>
        <w:rPr>
          <w:rFonts w:ascii="Times New Roman" w:hAnsi="Times New Roman"/>
          <w:szCs w:val="22"/>
        </w:rPr>
      </w:pPr>
      <w:r w:rsidRPr="00F50B63">
        <w:rPr>
          <w:rFonts w:ascii="Times New Roman" w:hAnsi="Times New Roman"/>
          <w:szCs w:val="22"/>
        </w:rPr>
        <w:t>“Draft</w:t>
      </w:r>
      <w:r w:rsidR="00D86B91">
        <w:rPr>
          <w:rFonts w:ascii="Times New Roman" w:hAnsi="Times New Roman"/>
          <w:szCs w:val="22"/>
        </w:rPr>
        <w:t xml:space="preserve"> Report of 3GPP TSG RAN WG1 #119</w:t>
      </w:r>
      <w:r w:rsidRPr="00F50B63">
        <w:rPr>
          <w:rFonts w:ascii="Times New Roman" w:hAnsi="Times New Roman"/>
          <w:szCs w:val="22"/>
        </w:rPr>
        <w:t xml:space="preserve"> v0.</w:t>
      </w:r>
      <w:r w:rsidR="00D86B91">
        <w:rPr>
          <w:rFonts w:ascii="Times New Roman" w:hAnsi="Times New Roman"/>
          <w:szCs w:val="22"/>
        </w:rPr>
        <w:t>3</w:t>
      </w:r>
      <w:r w:rsidRPr="00F50B63">
        <w:rPr>
          <w:rFonts w:ascii="Times New Roman" w:hAnsi="Times New Roman"/>
          <w:szCs w:val="22"/>
        </w:rPr>
        <w:t xml:space="preserve">.0,” MCC Support, </w:t>
      </w:r>
      <w:r w:rsidR="00D86B91" w:rsidRPr="00D86B91">
        <w:rPr>
          <w:rFonts w:ascii="Times New Roman" w:hAnsi="Times New Roman"/>
          <w:szCs w:val="22"/>
        </w:rPr>
        <w:t>Orlando, US, November 18th – 22nd, 2024</w:t>
      </w:r>
      <w:r w:rsidR="00D86B91">
        <w:rPr>
          <w:rFonts w:ascii="Times New Roman" w:hAnsi="Times New Roman"/>
          <w:szCs w:val="22"/>
        </w:rPr>
        <w:t>.</w:t>
      </w:r>
    </w:p>
    <w:p w:rsidR="00CA24EC" w:rsidRPr="00F50B63" w:rsidRDefault="00D86B91" w:rsidP="00D86B91">
      <w:pPr>
        <w:pStyle w:val="ListParagraph"/>
        <w:numPr>
          <w:ilvl w:val="0"/>
          <w:numId w:val="43"/>
        </w:numPr>
        <w:ind w:leftChars="0"/>
        <w:rPr>
          <w:rFonts w:ascii="Times New Roman" w:hAnsi="Times New Roman"/>
          <w:szCs w:val="22"/>
        </w:rPr>
      </w:pPr>
      <w:r w:rsidRPr="00D86B91">
        <w:rPr>
          <w:rFonts w:ascii="Times New Roman" w:hAnsi="Times New Roman"/>
          <w:szCs w:val="22"/>
        </w:rPr>
        <w:t>R1-2409438</w:t>
      </w:r>
      <w:r w:rsidR="007B79F2" w:rsidRPr="00F50B63">
        <w:rPr>
          <w:rFonts w:ascii="Times New Roman" w:hAnsi="Times New Roman"/>
          <w:szCs w:val="22"/>
        </w:rPr>
        <w:t>, “</w:t>
      </w:r>
      <w:r w:rsidR="005B25F1" w:rsidRPr="00F50B63">
        <w:rPr>
          <w:rFonts w:ascii="Times New Roman" w:hAnsi="Times New Roman"/>
          <w:szCs w:val="22"/>
          <w:lang w:val="en-US"/>
        </w:rPr>
        <w:t>FL Summary #4</w:t>
      </w:r>
      <w:r w:rsidR="005E08E5" w:rsidRPr="00F50B63">
        <w:rPr>
          <w:rFonts w:ascii="Times New Roman" w:hAnsi="Times New Roman"/>
          <w:szCs w:val="22"/>
          <w:lang w:val="en-US"/>
        </w:rPr>
        <w:t>: NR-NTN downlink coverage enhancements</w:t>
      </w:r>
      <w:r w:rsidR="002D1B98" w:rsidRPr="00F50B63">
        <w:rPr>
          <w:rFonts w:ascii="Times New Roman" w:hAnsi="Times New Roman"/>
          <w:szCs w:val="22"/>
        </w:rPr>
        <w:t>,</w:t>
      </w:r>
      <w:r w:rsidR="007B79F2" w:rsidRPr="00F50B63">
        <w:rPr>
          <w:rFonts w:ascii="Times New Roman" w:hAnsi="Times New Roman"/>
          <w:szCs w:val="22"/>
        </w:rPr>
        <w:t xml:space="preserve">” </w:t>
      </w:r>
      <w:r w:rsidR="005E08E5" w:rsidRPr="00F50B63">
        <w:rPr>
          <w:rFonts w:ascii="Times New Roman" w:hAnsi="Times New Roman"/>
          <w:szCs w:val="22"/>
        </w:rPr>
        <w:t>Moderator (Thales)</w:t>
      </w:r>
      <w:r w:rsidR="007B79F2" w:rsidRPr="00F50B63">
        <w:rPr>
          <w:rFonts w:ascii="Times New Roman" w:hAnsi="Times New Roman"/>
          <w:szCs w:val="22"/>
        </w:rPr>
        <w:t xml:space="preserve">, </w:t>
      </w:r>
      <w:r w:rsidRPr="00D86B91">
        <w:rPr>
          <w:rFonts w:ascii="Times New Roman" w:hAnsi="Times New Roman"/>
          <w:szCs w:val="22"/>
        </w:rPr>
        <w:t>Orlando, US, November 18th – 22nd, 2024</w:t>
      </w:r>
      <w:r>
        <w:rPr>
          <w:rFonts w:ascii="Times New Roman" w:hAnsi="Times New Roman"/>
          <w:szCs w:val="22"/>
        </w:rPr>
        <w:t>.</w:t>
      </w:r>
    </w:p>
    <w:sectPr w:rsidR="00CA24EC" w:rsidRPr="00F50B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9239341B"/>
    <w:multiLevelType w:val="multilevel"/>
    <w:tmpl w:val="9239341B"/>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Arial" w:hAnsi="Arial" w:cs="Arial" w:hint="default"/>
      </w:rPr>
    </w:lvl>
    <w:lvl w:ilvl="2">
      <w:start w:val="5"/>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288B902"/>
    <w:multiLevelType w:val="multilevel"/>
    <w:tmpl w:val="9288B902"/>
    <w:lvl w:ilvl="0">
      <w:start w:val="1"/>
      <w:numFmt w:val="bullet"/>
      <w:lvlText w:val=""/>
      <w:lvlJc w:val="left"/>
      <w:pPr>
        <w:tabs>
          <w:tab w:val="left" w:pos="0"/>
        </w:tabs>
        <w:ind w:left="838" w:hanging="360"/>
      </w:pPr>
      <w:rPr>
        <w:rFonts w:ascii="Symbol" w:hAnsi="Symbol" w:cs="Symbol" w:hint="default"/>
      </w:rPr>
    </w:lvl>
    <w:lvl w:ilvl="1">
      <w:start w:val="1"/>
      <w:numFmt w:val="bullet"/>
      <w:lvlText w:val="o"/>
      <w:lvlJc w:val="left"/>
      <w:pPr>
        <w:tabs>
          <w:tab w:val="left" w:pos="0"/>
        </w:tabs>
        <w:ind w:left="1558" w:hanging="360"/>
      </w:pPr>
      <w:rPr>
        <w:rFonts w:ascii="Courier New" w:hAnsi="Courier New" w:cs="Courier New" w:hint="default"/>
      </w:rPr>
    </w:lvl>
    <w:lvl w:ilvl="2">
      <w:start w:val="1"/>
      <w:numFmt w:val="bullet"/>
      <w:lvlText w:val=""/>
      <w:lvlJc w:val="left"/>
      <w:pPr>
        <w:tabs>
          <w:tab w:val="left" w:pos="0"/>
        </w:tabs>
        <w:ind w:left="2278" w:hanging="360"/>
      </w:pPr>
      <w:rPr>
        <w:rFonts w:ascii="Wingdings" w:hAnsi="Wingdings" w:cs="Wingdings" w:hint="default"/>
      </w:rPr>
    </w:lvl>
    <w:lvl w:ilvl="3">
      <w:start w:val="1"/>
      <w:numFmt w:val="bullet"/>
      <w:lvlText w:val=""/>
      <w:lvlJc w:val="left"/>
      <w:pPr>
        <w:tabs>
          <w:tab w:val="left" w:pos="0"/>
        </w:tabs>
        <w:ind w:left="2998" w:hanging="360"/>
      </w:pPr>
      <w:rPr>
        <w:rFonts w:ascii="Symbol" w:hAnsi="Symbol" w:cs="Symbol" w:hint="default"/>
      </w:rPr>
    </w:lvl>
    <w:lvl w:ilvl="4">
      <w:start w:val="1"/>
      <w:numFmt w:val="bullet"/>
      <w:lvlText w:val="o"/>
      <w:lvlJc w:val="left"/>
      <w:pPr>
        <w:tabs>
          <w:tab w:val="left" w:pos="0"/>
        </w:tabs>
        <w:ind w:left="3718" w:hanging="360"/>
      </w:pPr>
      <w:rPr>
        <w:rFonts w:ascii="Courier New" w:hAnsi="Courier New" w:cs="Courier New" w:hint="default"/>
      </w:rPr>
    </w:lvl>
    <w:lvl w:ilvl="5">
      <w:start w:val="1"/>
      <w:numFmt w:val="bullet"/>
      <w:lvlText w:val=""/>
      <w:lvlJc w:val="left"/>
      <w:pPr>
        <w:tabs>
          <w:tab w:val="left" w:pos="0"/>
        </w:tabs>
        <w:ind w:left="4438" w:hanging="360"/>
      </w:pPr>
      <w:rPr>
        <w:rFonts w:ascii="Wingdings" w:hAnsi="Wingdings" w:cs="Wingdings" w:hint="default"/>
      </w:rPr>
    </w:lvl>
    <w:lvl w:ilvl="6">
      <w:start w:val="1"/>
      <w:numFmt w:val="bullet"/>
      <w:lvlText w:val=""/>
      <w:lvlJc w:val="left"/>
      <w:pPr>
        <w:tabs>
          <w:tab w:val="left" w:pos="0"/>
        </w:tabs>
        <w:ind w:left="5158" w:hanging="360"/>
      </w:pPr>
      <w:rPr>
        <w:rFonts w:ascii="Symbol" w:hAnsi="Symbol" w:cs="Symbol" w:hint="default"/>
      </w:rPr>
    </w:lvl>
    <w:lvl w:ilvl="7">
      <w:start w:val="1"/>
      <w:numFmt w:val="bullet"/>
      <w:lvlText w:val="o"/>
      <w:lvlJc w:val="left"/>
      <w:pPr>
        <w:tabs>
          <w:tab w:val="left" w:pos="0"/>
        </w:tabs>
        <w:ind w:left="5878" w:hanging="360"/>
      </w:pPr>
      <w:rPr>
        <w:rFonts w:ascii="Courier New" w:hAnsi="Courier New" w:cs="Courier New" w:hint="default"/>
      </w:rPr>
    </w:lvl>
    <w:lvl w:ilvl="8">
      <w:start w:val="1"/>
      <w:numFmt w:val="bullet"/>
      <w:lvlText w:val=""/>
      <w:lvlJc w:val="left"/>
      <w:pPr>
        <w:tabs>
          <w:tab w:val="left" w:pos="0"/>
        </w:tabs>
        <w:ind w:left="6598" w:hanging="360"/>
      </w:pPr>
      <w:rPr>
        <w:rFonts w:ascii="Wingdings" w:hAnsi="Wingdings" w:cs="Wingdings" w:hint="default"/>
      </w:rPr>
    </w:lvl>
  </w:abstractNum>
  <w:abstractNum w:abstractNumId="3" w15:restartNumberingAfterBreak="0">
    <w:nsid w:val="B5E306ED"/>
    <w:multiLevelType w:val="multilevel"/>
    <w:tmpl w:val="B5E306E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BE923771"/>
    <w:multiLevelType w:val="multilevel"/>
    <w:tmpl w:val="BE92377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B654F3"/>
    <w:multiLevelType w:val="multilevel"/>
    <w:tmpl w:val="25B654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AA313E"/>
    <w:multiLevelType w:val="hybridMultilevel"/>
    <w:tmpl w:val="980C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0D23CF"/>
    <w:multiLevelType w:val="hybridMultilevel"/>
    <w:tmpl w:val="F82C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29F7852"/>
    <w:multiLevelType w:val="multilevel"/>
    <w:tmpl w:val="629F7852"/>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ECEA79"/>
    <w:multiLevelType w:val="multilevel"/>
    <w:tmpl w:val="77ECEA79"/>
    <w:lvl w:ilvl="0">
      <w:start w:val="1"/>
      <w:numFmt w:val="bullet"/>
      <w:lvlText w:val=""/>
      <w:lvlJc w:val="left"/>
      <w:pPr>
        <w:tabs>
          <w:tab w:val="left" w:pos="0"/>
        </w:tabs>
        <w:ind w:left="880" w:hanging="440"/>
      </w:pPr>
      <w:rPr>
        <w:rFonts w:ascii="Symbol" w:hAnsi="Symbol" w:cs="Symbol" w:hint="default"/>
      </w:rPr>
    </w:lvl>
    <w:lvl w:ilvl="1">
      <w:start w:val="18"/>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46926"/>
    <w:multiLevelType w:val="multilevel"/>
    <w:tmpl w:val="7C24692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o"/>
      <w:lvlJc w:val="left"/>
      <w:pPr>
        <w:tabs>
          <w:tab w:val="left" w:pos="4320"/>
        </w:tabs>
        <w:ind w:left="4320" w:hanging="360"/>
      </w:pPr>
      <w:rPr>
        <w:rFonts w:ascii="Courier New" w:hAnsi="Courier New" w:cs="Courier New" w:hint="default"/>
      </w:rPr>
    </w:lvl>
    <w:lvl w:ilvl="6">
      <w:start w:val="1"/>
      <w:numFmt w:val="bullet"/>
      <w:lvlText w:val="o"/>
      <w:lvlJc w:val="left"/>
      <w:pPr>
        <w:tabs>
          <w:tab w:val="left" w:pos="5040"/>
        </w:tabs>
        <w:ind w:left="5040" w:hanging="360"/>
      </w:pPr>
      <w:rPr>
        <w:rFonts w:ascii="Courier New" w:hAnsi="Courier New" w:cs="Courier New"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o"/>
      <w:lvlJc w:val="left"/>
      <w:pPr>
        <w:tabs>
          <w:tab w:val="left" w:pos="6480"/>
        </w:tabs>
        <w:ind w:left="6480" w:hanging="360"/>
      </w:pPr>
      <w:rPr>
        <w:rFonts w:ascii="Courier New" w:hAnsi="Courier New" w:cs="Courier New"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8"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1"/>
  </w:num>
  <w:num w:numId="4">
    <w:abstractNumId w:val="29"/>
  </w:num>
  <w:num w:numId="5">
    <w:abstractNumId w:val="10"/>
  </w:num>
  <w:num w:numId="6">
    <w:abstractNumId w:val="37"/>
  </w:num>
  <w:num w:numId="7">
    <w:abstractNumId w:val="56"/>
  </w:num>
  <w:num w:numId="8">
    <w:abstractNumId w:val="55"/>
  </w:num>
  <w:num w:numId="9">
    <w:abstractNumId w:val="47"/>
  </w:num>
  <w:num w:numId="10">
    <w:abstractNumId w:val="13"/>
  </w:num>
  <w:num w:numId="11">
    <w:abstractNumId w:val="60"/>
  </w:num>
  <w:num w:numId="12">
    <w:abstractNumId w:val="20"/>
  </w:num>
  <w:num w:numId="13">
    <w:abstractNumId w:val="48"/>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9"/>
  </w:num>
  <w:num w:numId="17">
    <w:abstractNumId w:val="15"/>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5"/>
  </w:num>
  <w:num w:numId="21">
    <w:abstractNumId w:val="34"/>
  </w:num>
  <w:num w:numId="22">
    <w:abstractNumId w:val="14"/>
  </w:num>
  <w:num w:numId="23">
    <w:abstractNumId w:val="6"/>
    <w:lvlOverride w:ilvl="0">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3"/>
  </w:num>
  <w:num w:numId="28">
    <w:abstractNumId w:val="45"/>
  </w:num>
  <w:num w:numId="29">
    <w:abstractNumId w:val="53"/>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52"/>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1"/>
  </w:num>
  <w:num w:numId="36">
    <w:abstractNumId w:val="50"/>
  </w:num>
  <w:num w:numId="37">
    <w:abstractNumId w:val="40"/>
    <w:lvlOverride w:ilvl="0">
      <w:startOverride w:val="1"/>
    </w:lvlOverride>
  </w:num>
  <w:num w:numId="38">
    <w:abstractNumId w:val="36"/>
    <w:lvlOverride w:ilvl="0">
      <w:startOverride w:val="1"/>
    </w:lvlOverride>
    <w:lvlOverride w:ilvl="1"/>
    <w:lvlOverride w:ilvl="2"/>
    <w:lvlOverride w:ilvl="3"/>
    <w:lvlOverride w:ilvl="4"/>
    <w:lvlOverride w:ilvl="5"/>
    <w:lvlOverride w:ilvl="6"/>
    <w:lvlOverride w:ilvl="7"/>
    <w:lvlOverride w:ilvl="8"/>
  </w:num>
  <w:num w:numId="39">
    <w:abstractNumId w:val="25"/>
  </w:num>
  <w:num w:numId="40">
    <w:abstractNumId w:val="57"/>
  </w:num>
  <w:num w:numId="41">
    <w:abstractNumId w:val="4"/>
  </w:num>
  <w:num w:numId="42">
    <w:abstractNumId w:val="21"/>
  </w:num>
  <w:num w:numId="43">
    <w:abstractNumId w:val="27"/>
  </w:num>
  <w:num w:numId="44">
    <w:abstractNumId w:val="12"/>
  </w:num>
  <w:num w:numId="45">
    <w:abstractNumId w:val="46"/>
  </w:num>
  <w:num w:numId="46">
    <w:abstractNumId w:val="3"/>
  </w:num>
  <w:num w:numId="47">
    <w:abstractNumId w:val="16"/>
  </w:num>
  <w:num w:numId="48">
    <w:abstractNumId w:val="54"/>
  </w:num>
  <w:num w:numId="49">
    <w:abstractNumId w:val="51"/>
  </w:num>
  <w:num w:numId="50">
    <w:abstractNumId w:val="5"/>
  </w:num>
  <w:num w:numId="51">
    <w:abstractNumId w:val="44"/>
  </w:num>
  <w:num w:numId="52">
    <w:abstractNumId w:val="2"/>
  </w:num>
  <w:num w:numId="53">
    <w:abstractNumId w:val="26"/>
  </w:num>
  <w:num w:numId="54">
    <w:abstractNumId w:val="0"/>
  </w:num>
  <w:num w:numId="55">
    <w:abstractNumId w:val="1"/>
  </w:num>
  <w:num w:numId="56">
    <w:abstractNumId w:val="42"/>
  </w:num>
  <w:num w:numId="57">
    <w:abstractNumId w:val="58"/>
  </w:num>
  <w:num w:numId="58">
    <w:abstractNumId w:val="39"/>
  </w:num>
  <w:num w:numId="59">
    <w:abstractNumId w:val="28"/>
  </w:num>
  <w:num w:numId="60">
    <w:abstractNumId w:val="17"/>
  </w:num>
  <w:num w:numId="61">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1"/>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7A06"/>
    <w:rsid w:val="00055458"/>
    <w:rsid w:val="00062E95"/>
    <w:rsid w:val="00080B5E"/>
    <w:rsid w:val="000A1909"/>
    <w:rsid w:val="000A60ED"/>
    <w:rsid w:val="000A65DA"/>
    <w:rsid w:val="000E0992"/>
    <w:rsid w:val="000E3B93"/>
    <w:rsid w:val="000F7B06"/>
    <w:rsid w:val="001107EA"/>
    <w:rsid w:val="00111EFC"/>
    <w:rsid w:val="00116566"/>
    <w:rsid w:val="00122C70"/>
    <w:rsid w:val="0014305D"/>
    <w:rsid w:val="0015468B"/>
    <w:rsid w:val="00156473"/>
    <w:rsid w:val="00157942"/>
    <w:rsid w:val="00163C7B"/>
    <w:rsid w:val="00164CEB"/>
    <w:rsid w:val="00164E89"/>
    <w:rsid w:val="00196789"/>
    <w:rsid w:val="001C75D2"/>
    <w:rsid w:val="001D1CB3"/>
    <w:rsid w:val="001D25C0"/>
    <w:rsid w:val="001D3923"/>
    <w:rsid w:val="001D67E9"/>
    <w:rsid w:val="001D6884"/>
    <w:rsid w:val="001D7163"/>
    <w:rsid w:val="001E122A"/>
    <w:rsid w:val="001E4CFE"/>
    <w:rsid w:val="00225EB7"/>
    <w:rsid w:val="00226209"/>
    <w:rsid w:val="002274C5"/>
    <w:rsid w:val="002528DE"/>
    <w:rsid w:val="002548E6"/>
    <w:rsid w:val="002606FC"/>
    <w:rsid w:val="00261421"/>
    <w:rsid w:val="00275881"/>
    <w:rsid w:val="0029613F"/>
    <w:rsid w:val="002A31A3"/>
    <w:rsid w:val="002B25CB"/>
    <w:rsid w:val="002C0C82"/>
    <w:rsid w:val="002C58B2"/>
    <w:rsid w:val="002C7E3F"/>
    <w:rsid w:val="002D1B98"/>
    <w:rsid w:val="002D719B"/>
    <w:rsid w:val="0030378A"/>
    <w:rsid w:val="00303A87"/>
    <w:rsid w:val="0030732C"/>
    <w:rsid w:val="0031410A"/>
    <w:rsid w:val="00317DFB"/>
    <w:rsid w:val="00322793"/>
    <w:rsid w:val="00330A5A"/>
    <w:rsid w:val="003400BA"/>
    <w:rsid w:val="00344A41"/>
    <w:rsid w:val="00346E6B"/>
    <w:rsid w:val="003607C5"/>
    <w:rsid w:val="00366C59"/>
    <w:rsid w:val="00377EF4"/>
    <w:rsid w:val="00385E09"/>
    <w:rsid w:val="003976BE"/>
    <w:rsid w:val="003B1A93"/>
    <w:rsid w:val="003B3134"/>
    <w:rsid w:val="003B6E21"/>
    <w:rsid w:val="003D0A79"/>
    <w:rsid w:val="003D1618"/>
    <w:rsid w:val="003D2036"/>
    <w:rsid w:val="003D2F2E"/>
    <w:rsid w:val="003D4627"/>
    <w:rsid w:val="003E1595"/>
    <w:rsid w:val="003F0E0D"/>
    <w:rsid w:val="00417C58"/>
    <w:rsid w:val="004235F0"/>
    <w:rsid w:val="00431006"/>
    <w:rsid w:val="00431501"/>
    <w:rsid w:val="00431BE9"/>
    <w:rsid w:val="004636D0"/>
    <w:rsid w:val="00471459"/>
    <w:rsid w:val="00477892"/>
    <w:rsid w:val="00487969"/>
    <w:rsid w:val="00491EBA"/>
    <w:rsid w:val="004A6A57"/>
    <w:rsid w:val="004B588D"/>
    <w:rsid w:val="004B7485"/>
    <w:rsid w:val="004C374F"/>
    <w:rsid w:val="004C4BB4"/>
    <w:rsid w:val="004E7413"/>
    <w:rsid w:val="004F087B"/>
    <w:rsid w:val="004F7A54"/>
    <w:rsid w:val="0050133D"/>
    <w:rsid w:val="00501BE9"/>
    <w:rsid w:val="00503B1D"/>
    <w:rsid w:val="0050593E"/>
    <w:rsid w:val="00506970"/>
    <w:rsid w:val="00530665"/>
    <w:rsid w:val="00557396"/>
    <w:rsid w:val="005635BB"/>
    <w:rsid w:val="005655AD"/>
    <w:rsid w:val="00570855"/>
    <w:rsid w:val="0057268A"/>
    <w:rsid w:val="005729D7"/>
    <w:rsid w:val="0057482D"/>
    <w:rsid w:val="005803B5"/>
    <w:rsid w:val="005953A1"/>
    <w:rsid w:val="00596782"/>
    <w:rsid w:val="005A0849"/>
    <w:rsid w:val="005A2726"/>
    <w:rsid w:val="005A3BFB"/>
    <w:rsid w:val="005A5015"/>
    <w:rsid w:val="005B25F1"/>
    <w:rsid w:val="005C5ACE"/>
    <w:rsid w:val="005D04AC"/>
    <w:rsid w:val="005D51DC"/>
    <w:rsid w:val="005E08E5"/>
    <w:rsid w:val="005E0F1D"/>
    <w:rsid w:val="005E7B6A"/>
    <w:rsid w:val="005F04CC"/>
    <w:rsid w:val="005F3848"/>
    <w:rsid w:val="006030F6"/>
    <w:rsid w:val="00606763"/>
    <w:rsid w:val="00630E24"/>
    <w:rsid w:val="006315A5"/>
    <w:rsid w:val="00631BA3"/>
    <w:rsid w:val="00643744"/>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2998"/>
    <w:rsid w:val="0079724F"/>
    <w:rsid w:val="007A63FA"/>
    <w:rsid w:val="007B0C3B"/>
    <w:rsid w:val="007B4BDD"/>
    <w:rsid w:val="007B79F2"/>
    <w:rsid w:val="007B7A89"/>
    <w:rsid w:val="007C0818"/>
    <w:rsid w:val="007C1AEA"/>
    <w:rsid w:val="007D538A"/>
    <w:rsid w:val="007E1D6F"/>
    <w:rsid w:val="007E6B90"/>
    <w:rsid w:val="008049AB"/>
    <w:rsid w:val="00805A89"/>
    <w:rsid w:val="008074A9"/>
    <w:rsid w:val="00811C7F"/>
    <w:rsid w:val="0081355B"/>
    <w:rsid w:val="00826E9C"/>
    <w:rsid w:val="008443A3"/>
    <w:rsid w:val="008468D4"/>
    <w:rsid w:val="008816D4"/>
    <w:rsid w:val="008836E9"/>
    <w:rsid w:val="008900D4"/>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37264"/>
    <w:rsid w:val="0094795D"/>
    <w:rsid w:val="00953F61"/>
    <w:rsid w:val="00962CC3"/>
    <w:rsid w:val="009869AF"/>
    <w:rsid w:val="00987AEE"/>
    <w:rsid w:val="009B0A18"/>
    <w:rsid w:val="009C1B6C"/>
    <w:rsid w:val="009C347C"/>
    <w:rsid w:val="009D0133"/>
    <w:rsid w:val="009D7230"/>
    <w:rsid w:val="009E3DB7"/>
    <w:rsid w:val="009E5063"/>
    <w:rsid w:val="009F6087"/>
    <w:rsid w:val="00A17BEA"/>
    <w:rsid w:val="00A316C9"/>
    <w:rsid w:val="00A42238"/>
    <w:rsid w:val="00A448D2"/>
    <w:rsid w:val="00A51019"/>
    <w:rsid w:val="00A53529"/>
    <w:rsid w:val="00A8722D"/>
    <w:rsid w:val="00A90297"/>
    <w:rsid w:val="00A946AF"/>
    <w:rsid w:val="00AA2E73"/>
    <w:rsid w:val="00AB6FA2"/>
    <w:rsid w:val="00AB7A8A"/>
    <w:rsid w:val="00AC0A67"/>
    <w:rsid w:val="00AC12C4"/>
    <w:rsid w:val="00AC2D0C"/>
    <w:rsid w:val="00AC59FD"/>
    <w:rsid w:val="00AD3822"/>
    <w:rsid w:val="00AD4009"/>
    <w:rsid w:val="00AD52ED"/>
    <w:rsid w:val="00AD7466"/>
    <w:rsid w:val="00AD7588"/>
    <w:rsid w:val="00AE467A"/>
    <w:rsid w:val="00B01671"/>
    <w:rsid w:val="00B02C9F"/>
    <w:rsid w:val="00B3722D"/>
    <w:rsid w:val="00B576E4"/>
    <w:rsid w:val="00B714BF"/>
    <w:rsid w:val="00B720C6"/>
    <w:rsid w:val="00B8306C"/>
    <w:rsid w:val="00B866F8"/>
    <w:rsid w:val="00B93343"/>
    <w:rsid w:val="00BA48C8"/>
    <w:rsid w:val="00BB14F1"/>
    <w:rsid w:val="00BC06FD"/>
    <w:rsid w:val="00BC0B5C"/>
    <w:rsid w:val="00BC5086"/>
    <w:rsid w:val="00BE0831"/>
    <w:rsid w:val="00BE15BB"/>
    <w:rsid w:val="00BE289B"/>
    <w:rsid w:val="00C031C3"/>
    <w:rsid w:val="00C03F80"/>
    <w:rsid w:val="00C04D65"/>
    <w:rsid w:val="00C10D36"/>
    <w:rsid w:val="00C1419D"/>
    <w:rsid w:val="00C25807"/>
    <w:rsid w:val="00C26825"/>
    <w:rsid w:val="00C4027F"/>
    <w:rsid w:val="00C46EAA"/>
    <w:rsid w:val="00C5542D"/>
    <w:rsid w:val="00C850B2"/>
    <w:rsid w:val="00C87998"/>
    <w:rsid w:val="00CA24EC"/>
    <w:rsid w:val="00CA2F66"/>
    <w:rsid w:val="00CB1727"/>
    <w:rsid w:val="00CB4E42"/>
    <w:rsid w:val="00CC0FB8"/>
    <w:rsid w:val="00CC4D42"/>
    <w:rsid w:val="00CC5F06"/>
    <w:rsid w:val="00CE33FE"/>
    <w:rsid w:val="00CF49B0"/>
    <w:rsid w:val="00CF6D54"/>
    <w:rsid w:val="00D0360D"/>
    <w:rsid w:val="00D05433"/>
    <w:rsid w:val="00D0676F"/>
    <w:rsid w:val="00D0763A"/>
    <w:rsid w:val="00D1450B"/>
    <w:rsid w:val="00D30B50"/>
    <w:rsid w:val="00D31DD2"/>
    <w:rsid w:val="00D46E1C"/>
    <w:rsid w:val="00D507B1"/>
    <w:rsid w:val="00D518D9"/>
    <w:rsid w:val="00D53AC4"/>
    <w:rsid w:val="00D542B4"/>
    <w:rsid w:val="00D55041"/>
    <w:rsid w:val="00D616A3"/>
    <w:rsid w:val="00D674A7"/>
    <w:rsid w:val="00D72076"/>
    <w:rsid w:val="00D7592C"/>
    <w:rsid w:val="00D8565B"/>
    <w:rsid w:val="00D86B91"/>
    <w:rsid w:val="00D87EEF"/>
    <w:rsid w:val="00D97433"/>
    <w:rsid w:val="00DA2FD9"/>
    <w:rsid w:val="00DA6558"/>
    <w:rsid w:val="00DA7221"/>
    <w:rsid w:val="00DB5F0E"/>
    <w:rsid w:val="00DE426C"/>
    <w:rsid w:val="00DE5690"/>
    <w:rsid w:val="00DE5A5E"/>
    <w:rsid w:val="00DF62B8"/>
    <w:rsid w:val="00E07A91"/>
    <w:rsid w:val="00E13B34"/>
    <w:rsid w:val="00E206F1"/>
    <w:rsid w:val="00E30357"/>
    <w:rsid w:val="00E30A5E"/>
    <w:rsid w:val="00E3337A"/>
    <w:rsid w:val="00E40B37"/>
    <w:rsid w:val="00E551FD"/>
    <w:rsid w:val="00E614D8"/>
    <w:rsid w:val="00E7590E"/>
    <w:rsid w:val="00E8201B"/>
    <w:rsid w:val="00E83DAE"/>
    <w:rsid w:val="00E84E4F"/>
    <w:rsid w:val="00E86642"/>
    <w:rsid w:val="00EA0BC2"/>
    <w:rsid w:val="00EA7968"/>
    <w:rsid w:val="00EB026C"/>
    <w:rsid w:val="00EB39A2"/>
    <w:rsid w:val="00ED0E45"/>
    <w:rsid w:val="00ED49A8"/>
    <w:rsid w:val="00ED7AE1"/>
    <w:rsid w:val="00EF1059"/>
    <w:rsid w:val="00F31F34"/>
    <w:rsid w:val="00F46CB4"/>
    <w:rsid w:val="00F47F9E"/>
    <w:rsid w:val="00F50B63"/>
    <w:rsid w:val="00F6095F"/>
    <w:rsid w:val="00F61146"/>
    <w:rsid w:val="00F71EE1"/>
    <w:rsid w:val="00F80293"/>
    <w:rsid w:val="00F81399"/>
    <w:rsid w:val="00FA0EF5"/>
    <w:rsid w:val="00FC11A9"/>
    <w:rsid w:val="00FC72FC"/>
    <w:rsid w:val="00FD621F"/>
    <w:rsid w:val="00FE068C"/>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FFC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3657</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81</cp:revision>
  <dcterms:created xsi:type="dcterms:W3CDTF">2024-05-06T06:29:00Z</dcterms:created>
  <dcterms:modified xsi:type="dcterms:W3CDTF">2025-02-07T14:36:00Z</dcterms:modified>
</cp:coreProperties>
</file>