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EF212">
      <w:pPr>
        <w:widowControl w:val="0"/>
        <w:tabs>
          <w:tab w:val="right" w:pos="10206"/>
        </w:tabs>
        <w:spacing w:after="0" w:afterAutospacing="0"/>
        <w:rPr>
          <w:rFonts w:ascii="Arial" w:hAnsi="Arial" w:eastAsia="宋体" w:cs="Arial"/>
          <w:b/>
          <w:sz w:val="28"/>
          <w:szCs w:val="28"/>
          <w:lang w:val="en-US" w:eastAsia="zh-CN"/>
        </w:rPr>
      </w:pPr>
      <w:bookmarkStart w:id="0" w:name="OLE_LINK3"/>
      <w:bookmarkStart w:id="7" w:name="_GoBack"/>
      <w:bookmarkEnd w:id="7"/>
      <w:r>
        <w:rPr>
          <w:rFonts w:ascii="Arial" w:hAnsi="Arial" w:eastAsia="MS Mincho" w:cs="Arial"/>
          <w:b/>
          <w:sz w:val="28"/>
          <w:szCs w:val="28"/>
          <w:lang w:val="en-US"/>
        </w:rPr>
        <w:t>3GPP TSG RAN WG1 #1</w:t>
      </w:r>
      <w:r>
        <w:rPr>
          <w:rFonts w:hint="eastAsia" w:ascii="Arial" w:hAnsi="Arial" w:eastAsia="宋体" w:cs="Arial"/>
          <w:b/>
          <w:sz w:val="28"/>
          <w:szCs w:val="28"/>
          <w:lang w:val="en-US" w:eastAsia="zh-CN"/>
        </w:rPr>
        <w:t xml:space="preserve">20    </w:t>
      </w:r>
      <w:r>
        <w:rPr>
          <w:rFonts w:ascii="Arial" w:hAnsi="Arial" w:eastAsia="MS Mincho" w:cs="Arial"/>
          <w:b/>
          <w:sz w:val="28"/>
          <w:szCs w:val="28"/>
          <w:lang w:val="en-US"/>
        </w:rPr>
        <w:t xml:space="preserve">                               </w:t>
      </w:r>
      <w:r>
        <w:rPr>
          <w:rFonts w:hint="eastAsia" w:ascii="Arial" w:hAnsi="Arial" w:eastAsia="MS Mincho" w:cs="Arial"/>
          <w:b/>
          <w:sz w:val="28"/>
          <w:szCs w:val="28"/>
          <w:lang w:val="en-US"/>
        </w:rPr>
        <w:t>R1-2501095</w:t>
      </w:r>
    </w:p>
    <w:p w14:paraId="36C2125F">
      <w:pPr>
        <w:pStyle w:val="8"/>
        <w:tabs>
          <w:tab w:val="right" w:pos="10206"/>
        </w:tabs>
        <w:spacing w:after="0" w:afterAutospacing="0"/>
        <w:rPr>
          <w:rFonts w:eastAsia="宋体" w:cs="Arial"/>
          <w:sz w:val="28"/>
          <w:szCs w:val="28"/>
          <w:lang w:val="en-US" w:eastAsia="zh-CN"/>
        </w:rPr>
      </w:pPr>
      <w:r>
        <w:rPr>
          <w:rFonts w:hint="eastAsia" w:eastAsia="宋体" w:cs="Arial"/>
          <w:sz w:val="28"/>
          <w:szCs w:val="28"/>
          <w:lang w:val="en-US" w:eastAsia="zh-CN"/>
        </w:rPr>
        <w:t>Athens</w:t>
      </w:r>
      <w:r>
        <w:rPr>
          <w:rFonts w:hint="eastAsia" w:cs="Arial"/>
          <w:sz w:val="28"/>
          <w:szCs w:val="28"/>
          <w:lang w:val="en-US"/>
        </w:rPr>
        <w:t xml:space="preserve">, </w:t>
      </w:r>
      <w:r>
        <w:rPr>
          <w:rFonts w:hint="eastAsia" w:eastAsia="宋体" w:cs="Arial"/>
          <w:sz w:val="28"/>
          <w:szCs w:val="28"/>
          <w:lang w:val="en-US" w:eastAsia="zh-CN"/>
        </w:rPr>
        <w:t>Greece</w:t>
      </w:r>
      <w:r>
        <w:rPr>
          <w:rFonts w:hint="eastAsia" w:cs="Arial"/>
          <w:sz w:val="28"/>
          <w:szCs w:val="28"/>
          <w:lang w:val="en-US"/>
        </w:rPr>
        <w:t xml:space="preserve">, </w:t>
      </w:r>
      <w:r>
        <w:rPr>
          <w:rFonts w:hint="eastAsia" w:eastAsia="宋体" w:cs="Arial"/>
          <w:sz w:val="28"/>
          <w:szCs w:val="28"/>
          <w:lang w:val="en-US" w:eastAsia="zh-CN"/>
        </w:rPr>
        <w:t xml:space="preserve">February </w:t>
      </w:r>
      <w:r>
        <w:rPr>
          <w:rFonts w:hint="eastAsia" w:cs="Arial"/>
          <w:sz w:val="28"/>
          <w:szCs w:val="28"/>
          <w:lang w:val="en-US"/>
        </w:rPr>
        <w:t>1</w:t>
      </w:r>
      <w:r>
        <w:rPr>
          <w:rFonts w:hint="eastAsia" w:eastAsia="宋体" w:cs="Arial"/>
          <w:sz w:val="28"/>
          <w:szCs w:val="28"/>
          <w:lang w:val="en-US" w:eastAsia="zh-CN"/>
        </w:rPr>
        <w:t>7</w:t>
      </w:r>
      <w:r>
        <w:rPr>
          <w:rFonts w:hint="eastAsia" w:eastAsia="宋体" w:cs="Arial"/>
          <w:sz w:val="28"/>
          <w:szCs w:val="28"/>
          <w:vertAlign w:val="superscript"/>
          <w:lang w:val="en-US" w:eastAsia="zh-CN"/>
        </w:rPr>
        <w:t>th</w:t>
      </w:r>
      <w:r>
        <w:rPr>
          <w:rFonts w:hint="eastAsia" w:eastAsia="宋体" w:cs="Arial"/>
          <w:sz w:val="28"/>
          <w:szCs w:val="28"/>
          <w:lang w:val="en-US" w:eastAsia="zh-CN"/>
        </w:rPr>
        <w:t xml:space="preserve"> - </w:t>
      </w:r>
      <w:r>
        <w:rPr>
          <w:rFonts w:hint="eastAsia" w:cs="Arial"/>
          <w:sz w:val="28"/>
          <w:szCs w:val="28"/>
          <w:lang w:val="en-US"/>
        </w:rPr>
        <w:t>2</w:t>
      </w:r>
      <w:r>
        <w:rPr>
          <w:rFonts w:hint="eastAsia" w:eastAsia="宋体" w:cs="Arial"/>
          <w:sz w:val="28"/>
          <w:szCs w:val="28"/>
          <w:lang w:val="en-US" w:eastAsia="zh-CN"/>
        </w:rPr>
        <w:t>1</w:t>
      </w:r>
      <w:r>
        <w:rPr>
          <w:rFonts w:hint="eastAsia" w:eastAsia="宋体" w:cs="Arial"/>
          <w:sz w:val="28"/>
          <w:szCs w:val="28"/>
          <w:vertAlign w:val="superscript"/>
          <w:lang w:val="en-US" w:eastAsia="zh-CN"/>
        </w:rPr>
        <w:t>st</w:t>
      </w:r>
      <w:r>
        <w:rPr>
          <w:rFonts w:hint="eastAsia" w:cs="Arial"/>
          <w:sz w:val="28"/>
          <w:szCs w:val="28"/>
          <w:lang w:val="en-US"/>
        </w:rPr>
        <w:t>, 202</w:t>
      </w:r>
      <w:r>
        <w:rPr>
          <w:rFonts w:hint="eastAsia" w:eastAsia="宋体" w:cs="Arial"/>
          <w:sz w:val="28"/>
          <w:szCs w:val="28"/>
          <w:lang w:val="en-US" w:eastAsia="zh-CN"/>
        </w:rPr>
        <w:t>5</w:t>
      </w:r>
    </w:p>
    <w:p w14:paraId="75A66DF0">
      <w:pPr>
        <w:widowControl w:val="0"/>
        <w:tabs>
          <w:tab w:val="right" w:pos="10206"/>
        </w:tabs>
        <w:spacing w:afterAutospacing="0"/>
        <w:rPr>
          <w:rFonts w:ascii="Arial" w:hAnsi="Arial" w:eastAsia="宋体" w:cs="Arial"/>
          <w:b/>
          <w:sz w:val="28"/>
          <w:szCs w:val="28"/>
          <w:lang w:val="en-US" w:eastAsia="zh-CN"/>
        </w:rPr>
      </w:pPr>
    </w:p>
    <w:bookmarkEnd w:id="0"/>
    <w:p w14:paraId="6E8C3AA4">
      <w:pPr>
        <w:tabs>
          <w:tab w:val="left" w:pos="1985"/>
        </w:tabs>
        <w:spacing w:after="0" w:afterAutospacing="0"/>
        <w:ind w:left="1985" w:hanging="1985" w:hangingChars="706"/>
        <w:rPr>
          <w:rFonts w:ascii="Arial" w:hAnsi="Arial" w:eastAsia="宋体" w:cs="Arial"/>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宋体" w:cs="Arial"/>
          <w:b/>
          <w:sz w:val="28"/>
          <w:szCs w:val="28"/>
          <w:lang w:val="en-US" w:eastAsia="zh-CN"/>
        </w:rPr>
        <w:t>harp</w:t>
      </w:r>
    </w:p>
    <w:p w14:paraId="696A4A4D">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eastAsia="宋体" w:cs="Arial"/>
          <w:b/>
          <w:sz w:val="28"/>
          <w:szCs w:val="28"/>
          <w:lang w:val="en-US" w:eastAsia="zh-CN"/>
        </w:rPr>
        <w:t xml:space="preserve">Discussion on </w:t>
      </w:r>
      <w:r>
        <w:rPr>
          <w:rFonts w:hint="eastAsia" w:ascii="Arial" w:hAnsi="Arial" w:eastAsia="宋体" w:cs="Arial"/>
          <w:b/>
          <w:sz w:val="28"/>
          <w:szCs w:val="28"/>
          <w:lang w:val="en-US" w:eastAsia="zh-CN"/>
        </w:rPr>
        <w:t>other aspects</w:t>
      </w:r>
    </w:p>
    <w:p w14:paraId="571C1DA7">
      <w:pPr>
        <w:spacing w:after="0" w:afterAutospacing="0"/>
        <w:ind w:left="1985" w:hanging="1985" w:hangingChars="706"/>
        <w:rPr>
          <w:rFonts w:hint="default" w:ascii="Arial" w:hAnsi="Arial" w:eastAsia="宋体"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hAnsi="Arial" w:eastAsia="宋体" w:cs="Arial"/>
          <w:b/>
          <w:sz w:val="28"/>
          <w:szCs w:val="28"/>
          <w:lang w:val="en-US" w:eastAsia="zh-CN"/>
        </w:rPr>
        <w:t>9.4.</w:t>
      </w:r>
      <w:r>
        <w:rPr>
          <w:rFonts w:hint="eastAsia" w:ascii="Arial" w:hAnsi="Arial" w:eastAsia="宋体" w:cs="Arial"/>
          <w:b/>
          <w:sz w:val="28"/>
          <w:szCs w:val="28"/>
          <w:lang w:val="en-US" w:eastAsia="zh-CN"/>
        </w:rPr>
        <w:t>4</w:t>
      </w:r>
    </w:p>
    <w:p w14:paraId="4912A59F">
      <w:pPr>
        <w:pBdr>
          <w:bottom w:val="single" w:color="auto" w:sz="12" w:space="1"/>
        </w:pBdr>
        <w:ind w:left="1985" w:hanging="1985" w:hangingChars="706"/>
        <w:rPr>
          <w:rFonts w:ascii="Arial" w:hAnsi="Arial" w:eastAsia="宋体"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5421FABC">
      <w:pPr>
        <w:pStyle w:val="2"/>
        <w:spacing w:after="180"/>
        <w:rPr>
          <w:lang w:val="en-US"/>
        </w:rPr>
      </w:pPr>
      <w:r>
        <w:rPr>
          <w:lang w:val="en-US"/>
        </w:rPr>
        <w:t>Introduction</w:t>
      </w:r>
      <w:bookmarkEnd w:id="1"/>
    </w:p>
    <w:p w14:paraId="200DDD06">
      <w:pPr>
        <w:spacing w:before="180" w:beforeLines="50" w:beforeAutospacing="1" w:after="180" w:afterLines="5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 xml:space="preserve">work </w:t>
      </w:r>
      <w:r>
        <w:rPr>
          <w:rFonts w:eastAsia="宋体"/>
          <w:lang w:eastAsia="zh-CN"/>
        </w:rPr>
        <w:t>item on</w:t>
      </w:r>
      <w:r>
        <w:rPr>
          <w:rFonts w:hint="eastAsia" w:eastAsia="宋体"/>
          <w:lang w:val="en-US" w:eastAsia="zh-CN"/>
        </w:rPr>
        <w:t xml:space="preserve"> </w:t>
      </w:r>
      <w:r>
        <w:rPr>
          <w:rFonts w:eastAsia="宋体"/>
          <w:lang w:eastAsia="zh-CN"/>
        </w:rPr>
        <w:t xml:space="preserve">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RAN#106, with objectives including the following</w:t>
      </w:r>
      <w:r>
        <w:rPr>
          <w:rFonts w:eastAsia="宋体"/>
          <w:lang w:val="en-US" w:eastAsia="zh-CN"/>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77C1F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563C4B58">
            <w:pPr>
              <w:keepNext w:val="0"/>
              <w:keepLines w:val="0"/>
              <w:widowControl/>
              <w:numPr>
                <w:ilvl w:val="0"/>
                <w:numId w:val="5"/>
              </w:numPr>
              <w:suppressLineNumbers w:val="0"/>
              <w:overflowPunct w:val="0"/>
              <w:autoSpaceDE w:val="0"/>
              <w:autoSpaceDN w:val="0"/>
              <w:adjustRightInd w:val="0"/>
              <w:snapToGrid/>
              <w:spacing w:before="0" w:beforeAutospacing="0" w:after="120" w:afterAutospacing="0"/>
              <w:ind w:right="-96"/>
              <w:textAlignment w:val="baseline"/>
              <w:rPr>
                <w:rFonts w:hint="eastAsia" w:eastAsia="宋体"/>
                <w:sz w:val="24"/>
                <w:szCs w:val="24"/>
                <w:lang w:val="en-US"/>
              </w:rPr>
            </w:pPr>
            <w:r>
              <w:rPr>
                <w:rFonts w:hint="eastAsia" w:eastAsia="宋体"/>
                <w:sz w:val="24"/>
                <w:szCs w:val="24"/>
                <w:lang w:val="en-US"/>
              </w:rPr>
              <w:t>RAN1 scope:</w:t>
            </w:r>
          </w:p>
          <w:p w14:paraId="1AFE115C">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4"/>
                <w:szCs w:val="24"/>
                <w:lang w:val="en-US"/>
              </w:rPr>
            </w:pPr>
            <w:r>
              <w:rPr>
                <w:rFonts w:hint="eastAsia" w:eastAsia="宋体"/>
                <w:sz w:val="24"/>
                <w:szCs w:val="24"/>
                <w:lang w:val="en-US" w:eastAsia="zh-CN"/>
              </w:rPr>
              <w:t>[...]</w:t>
            </w:r>
          </w:p>
          <w:p w14:paraId="637D7EE1">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both"/>
              <w:textAlignment w:val="baseline"/>
              <w:rPr>
                <w:rFonts w:hint="eastAsia" w:eastAsia="宋体"/>
                <w:sz w:val="24"/>
                <w:szCs w:val="24"/>
                <w:lang w:val="en-US" w:eastAsia="ja-JP"/>
              </w:rPr>
            </w:pPr>
            <w:r>
              <w:rPr>
                <w:rFonts w:hint="eastAsia" w:eastAsia="宋体"/>
                <w:sz w:val="24"/>
                <w:szCs w:val="24"/>
                <w:lang w:val="en-US" w:eastAsia="ja-JP"/>
              </w:rPr>
              <w:t>PRDCH and PDRCH, which are the only physical channels in R2D and D2R, respectively.</w:t>
            </w:r>
          </w:p>
          <w:p w14:paraId="3C93365D">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both"/>
              <w:textAlignment w:val="baseline"/>
              <w:rPr>
                <w:rFonts w:hint="eastAsia" w:eastAsia="宋体"/>
                <w:sz w:val="24"/>
                <w:szCs w:val="24"/>
                <w:lang w:val="en-US" w:eastAsia="ja-JP"/>
              </w:rPr>
            </w:pPr>
            <w:r>
              <w:rPr>
                <w:rFonts w:hint="eastAsia" w:eastAsia="宋体"/>
                <w:sz w:val="24"/>
                <w:szCs w:val="24"/>
                <w:lang w:val="en-US" w:eastAsia="ja-JP"/>
              </w:rPr>
              <w:t>R2D and D2R signal(s)</w:t>
            </w:r>
            <w:r>
              <w:rPr>
                <w:rFonts w:hint="eastAsia" w:eastAsia="宋体"/>
                <w:sz w:val="24"/>
                <w:szCs w:val="24"/>
                <w:lang w:val="en-US" w:eastAsia="zh-CN"/>
              </w:rPr>
              <w:t>.</w:t>
            </w:r>
          </w:p>
          <w:p w14:paraId="6F6967BC">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4"/>
                <w:szCs w:val="24"/>
                <w:lang w:val="en-US" w:eastAsia="ja-JP"/>
              </w:rPr>
              <w:t>Multiplexing/multiple access in R2D is by only TDMA, and in D2R is by only TDMA and FDMA.</w:t>
            </w:r>
          </w:p>
        </w:tc>
      </w:tr>
    </w:tbl>
    <w:p w14:paraId="24898755">
      <w:pPr>
        <w:spacing w:before="180" w:beforeLines="50" w:beforeAutospacing="1" w:after="180" w:afterLines="50" w:afterAutospacing="0"/>
        <w:rPr>
          <w:rFonts w:hint="default"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hint="eastAsia" w:eastAsia="宋体"/>
          <w:lang w:val="en-US" w:eastAsia="zh-CN"/>
        </w:rPr>
        <w:t xml:space="preserve">a few </w:t>
      </w:r>
      <w:r>
        <w:rPr>
          <w:rFonts w:eastAsia="宋体"/>
          <w:lang w:val="en-US" w:eastAsia="zh-CN"/>
        </w:rPr>
        <w:t>aspects</w:t>
      </w:r>
      <w:r>
        <w:rPr>
          <w:rFonts w:hint="eastAsia" w:eastAsia="宋体"/>
          <w:lang w:val="en-US" w:eastAsia="zh-CN"/>
        </w:rPr>
        <w:t xml:space="preserve"> related to</w:t>
      </w:r>
      <w:r>
        <w:rPr>
          <w:rFonts w:eastAsia="宋体"/>
          <w:lang w:val="en-US" w:eastAsia="zh-CN"/>
        </w:rPr>
        <w:t xml:space="preserve"> </w:t>
      </w:r>
      <w:r>
        <w:rPr>
          <w:rFonts w:hint="eastAsia" w:eastAsia="宋体"/>
          <w:lang w:val="en-US" w:eastAsia="zh-CN"/>
        </w:rPr>
        <w:t>multiplexing/multiple access, scheduling information, and timing relationships in A-IoT.</w:t>
      </w:r>
    </w:p>
    <w:p w14:paraId="768C4A6D">
      <w:pPr>
        <w:pStyle w:val="2"/>
        <w:spacing w:after="180"/>
        <w:rPr>
          <w:lang w:val="en-US"/>
        </w:rPr>
      </w:pPr>
      <w:r>
        <w:rPr>
          <w:lang w:val="en-US"/>
        </w:rPr>
        <w:t>Discussion</w:t>
      </w:r>
    </w:p>
    <w:p w14:paraId="0E54C55A">
      <w:pPr>
        <w:pStyle w:val="3"/>
        <w:spacing w:after="180"/>
        <w:rPr>
          <w:lang w:val="en-US" w:eastAsia="zh-CN"/>
        </w:rPr>
      </w:pPr>
      <w:bookmarkStart w:id="3" w:name="_Ref17383"/>
      <w:r>
        <w:rPr>
          <w:rFonts w:hint="eastAsia"/>
          <w:lang w:val="en-US" w:eastAsia="zh-CN"/>
        </w:rPr>
        <w:t>R2D control information</w:t>
      </w:r>
      <w:bookmarkEnd w:id="3"/>
    </w:p>
    <w:p w14:paraId="6464ADCD">
      <w:pPr>
        <w:spacing w:before="180" w:beforeLines="50" w:beforeAutospacing="1" w:after="180" w:afterLines="50"/>
        <w:rPr>
          <w:rFonts w:hint="default" w:eastAsia="宋体"/>
          <w:lang w:val="en-US" w:eastAsia="zh-CN"/>
        </w:rPr>
      </w:pPr>
      <w:r>
        <w:rPr>
          <w:rFonts w:hint="eastAsia" w:eastAsia="宋体"/>
          <w:lang w:val="en-US" w:eastAsia="zh-CN"/>
        </w:rPr>
        <w:t xml:space="preserve">The following options related to R2D control information were captured in the TR </w:t>
      </w:r>
      <w:r>
        <w:rPr>
          <w:rFonts w:hint="eastAsia" w:eastAsia="宋体"/>
          <w:lang w:val="en-US" w:eastAsia="zh-CN"/>
        </w:rPr>
        <w:fldChar w:fldCharType="begin"/>
      </w:r>
      <w:r>
        <w:rPr>
          <w:rFonts w:hint="eastAsia" w:eastAsia="宋体"/>
          <w:lang w:val="en-US" w:eastAsia="zh-CN"/>
        </w:rPr>
        <w:instrText xml:space="preserve"> REF _Ref21925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FE0A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47EDFD60">
            <w:pPr>
              <w:keepNext w:val="0"/>
              <w:keepLines w:val="0"/>
              <w:widowControl/>
              <w:suppressLineNumbers w:val="0"/>
              <w:overflowPunct w:val="0"/>
              <w:autoSpaceDE w:val="0"/>
              <w:autoSpaceDN w:val="0"/>
              <w:adjustRightInd w:val="0"/>
              <w:snapToGrid/>
              <w:spacing w:before="0" w:beforeAutospacing="0" w:after="180" w:afterAutospacing="0"/>
              <w:ind w:left="0" w:right="0"/>
              <w:jc w:val="left"/>
              <w:textAlignment w:val="baseline"/>
              <w:rPr>
                <w:rFonts w:hint="eastAsia" w:ascii="Times New Roman" w:hAnsi="Times New Roman" w:eastAsia="等线" w:cs="Times New Roman"/>
                <w:sz w:val="24"/>
                <w:szCs w:val="24"/>
                <w:lang w:eastAsia="en-GB"/>
              </w:rPr>
            </w:pPr>
            <w:r>
              <w:rPr>
                <w:rFonts w:hint="eastAsia" w:ascii="Times New Roman" w:hAnsi="Times New Roman" w:eastAsia="等线" w:cs="Times New Roman"/>
                <w:sz w:val="24"/>
                <w:szCs w:val="24"/>
                <w:lang w:eastAsia="en-GB"/>
              </w:rPr>
              <w:t>For transmission of R2D control information for R2D reception and D2R scheduling, following two options are studied and captured in the TR 38.769:</w:t>
            </w:r>
          </w:p>
          <w:p w14:paraId="30685479">
            <w:pPr>
              <w:keepNext w:val="0"/>
              <w:keepLines w:val="0"/>
              <w:widowControl/>
              <w:suppressLineNumbers w:val="0"/>
              <w:overflowPunct w:val="0"/>
              <w:autoSpaceDE w:val="0"/>
              <w:autoSpaceDN w:val="0"/>
              <w:adjustRightInd w:val="0"/>
              <w:spacing w:before="0" w:beforeAutospacing="0" w:after="180"/>
              <w:ind w:left="568" w:right="0" w:hanging="284"/>
              <w:textAlignment w:val="baseline"/>
              <w:rPr>
                <w:rFonts w:hint="eastAsia" w:ascii="Times New Roman" w:hAnsi="Times New Roman" w:eastAsia="等线" w:cs="Times New Roman"/>
                <w:sz w:val="24"/>
                <w:szCs w:val="24"/>
                <w:lang w:val="en-GB" w:eastAsia="en-GB" w:bidi="ar-SA"/>
              </w:rPr>
            </w:pPr>
            <w:r>
              <w:rPr>
                <w:rFonts w:hint="eastAsia" w:ascii="Times New Roman" w:hAnsi="Times New Roman" w:eastAsia="等线" w:cs="Times New Roman"/>
                <w:sz w:val="24"/>
                <w:szCs w:val="24"/>
                <w:lang w:val="en-GB" w:eastAsia="en-GB" w:bidi="ar-SA"/>
              </w:rPr>
              <w:t>-</w:t>
            </w:r>
            <w:r>
              <w:rPr>
                <w:rFonts w:hint="eastAsia" w:ascii="Times New Roman" w:hAnsi="Times New Roman" w:eastAsia="等线" w:cs="Times New Roman"/>
                <w:sz w:val="24"/>
                <w:szCs w:val="24"/>
                <w:lang w:val="en-GB" w:eastAsia="en-GB" w:bidi="ar-SA"/>
              </w:rPr>
              <w:tab/>
            </w:r>
            <w:r>
              <w:rPr>
                <w:rFonts w:hint="eastAsia" w:ascii="Times New Roman" w:hAnsi="Times New Roman" w:eastAsia="等线" w:cs="Times New Roman"/>
                <w:sz w:val="24"/>
                <w:szCs w:val="24"/>
                <w:lang w:val="en-GB" w:eastAsia="en-GB" w:bidi="ar-SA"/>
              </w:rPr>
              <w:t xml:space="preserve">Option 1: L1-control signaling </w:t>
            </w:r>
          </w:p>
          <w:p w14:paraId="0A3EFEF1">
            <w:pPr>
              <w:keepNext w:val="0"/>
              <w:keepLines w:val="0"/>
              <w:widowControl/>
              <w:suppressLineNumbers w:val="0"/>
              <w:overflowPunct w:val="0"/>
              <w:autoSpaceDE w:val="0"/>
              <w:autoSpaceDN w:val="0"/>
              <w:adjustRightInd w:val="0"/>
              <w:spacing w:before="0" w:beforeAutospacing="0" w:after="180"/>
              <w:ind w:left="568" w:right="0" w:hanging="284"/>
              <w:textAlignment w:val="baseline"/>
              <w:rPr>
                <w:rFonts w:hint="default" w:eastAsia="宋体"/>
                <w:sz w:val="24"/>
                <w:szCs w:val="24"/>
                <w:vertAlign w:val="baseline"/>
                <w:lang w:val="en-US" w:eastAsia="zh-CN"/>
              </w:rPr>
            </w:pPr>
            <w:r>
              <w:rPr>
                <w:rFonts w:hint="eastAsia" w:ascii="Times New Roman" w:hAnsi="Times New Roman" w:eastAsia="等线" w:cs="Times New Roman"/>
                <w:sz w:val="24"/>
                <w:szCs w:val="24"/>
                <w:lang w:val="en-GB" w:eastAsia="en-GB" w:bidi="ar-SA"/>
              </w:rPr>
              <w:t>-</w:t>
            </w:r>
            <w:r>
              <w:rPr>
                <w:rFonts w:hint="eastAsia" w:ascii="Times New Roman" w:hAnsi="Times New Roman" w:eastAsia="等线" w:cs="Times New Roman"/>
                <w:sz w:val="24"/>
                <w:szCs w:val="24"/>
                <w:lang w:val="en-GB" w:eastAsia="en-GB" w:bidi="ar-SA"/>
              </w:rPr>
              <w:tab/>
            </w:r>
            <w:r>
              <w:rPr>
                <w:rFonts w:hint="eastAsia" w:ascii="Times New Roman" w:hAnsi="Times New Roman" w:eastAsia="等线" w:cs="Times New Roman"/>
                <w:sz w:val="24"/>
                <w:szCs w:val="24"/>
                <w:lang w:val="en-GB" w:eastAsia="en-GB" w:bidi="ar-SA"/>
              </w:rPr>
              <w:t>Option 2: Higher-layer signaling</w:t>
            </w:r>
          </w:p>
        </w:tc>
      </w:tr>
    </w:tbl>
    <w:p w14:paraId="1EE7339D">
      <w:pPr>
        <w:spacing w:before="180" w:beforeLines="50" w:beforeAutospacing="1" w:after="180" w:afterLines="50"/>
        <w:rPr>
          <w:rFonts w:hint="default" w:eastAsia="宋体"/>
          <w:lang w:val="en-US" w:eastAsia="zh-CN"/>
        </w:rPr>
      </w:pPr>
      <w:r>
        <w:rPr>
          <w:rFonts w:hint="eastAsia" w:eastAsia="宋体"/>
          <w:lang w:val="en-US" w:eastAsia="zh-CN"/>
        </w:rPr>
        <w:t>In our view, Option 1 is too complex for a short WID like A-IoT in Rel-19. RAN1 should strive for a solution in the direction of Option 2, unless serious flaw is identified in Option 2. Specifically, R2D control information should be carried in the MAC layer.</w:t>
      </w:r>
    </w:p>
    <w:p w14:paraId="1EACB3FB">
      <w:pPr>
        <w:pStyle w:val="17"/>
        <w:ind w:left="1680" w:hanging="1680"/>
        <w:rPr>
          <w:rFonts w:eastAsiaTheme="minorEastAsia"/>
          <w:lang w:eastAsia="zh-CN"/>
        </w:rPr>
      </w:pPr>
      <w:r>
        <w:rPr>
          <w:rFonts w:hint="eastAsia" w:eastAsiaTheme="minorEastAsia"/>
          <w:lang w:val="en-US" w:eastAsia="zh-CN"/>
        </w:rPr>
        <w:t>For R2D, specification of L1 R2D control information is too complex for a short WID like A-IoT in Rel-19.</w:t>
      </w:r>
    </w:p>
    <w:p w14:paraId="59B4E8F0">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No L1 R2D control information is carried by PRDCH.</w:t>
      </w:r>
    </w:p>
    <w:p w14:paraId="312ACCA3">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R2D control information is carried in the A-IoT MAC layer.</w:t>
      </w:r>
    </w:p>
    <w:p w14:paraId="6CD5ECF8">
      <w:pPr>
        <w:spacing w:before="180" w:beforeLines="50" w:beforeAutospacing="1" w:after="180" w:afterLines="50"/>
        <w:rPr>
          <w:rFonts w:hint="default" w:eastAsia="宋体"/>
          <w:lang w:val="en-US" w:eastAsia="zh-CN"/>
        </w:rPr>
      </w:pPr>
      <w:r>
        <w:rPr>
          <w:rFonts w:hint="eastAsia" w:eastAsia="宋体"/>
          <w:lang w:val="en-US" w:eastAsia="zh-CN"/>
        </w:rPr>
        <w:t xml:space="preserve">The following was captured in the TR </w:t>
      </w:r>
      <w:r>
        <w:rPr>
          <w:rFonts w:hint="eastAsia" w:eastAsia="宋体"/>
          <w:lang w:val="en-US" w:eastAsia="zh-CN"/>
        </w:rPr>
        <w:fldChar w:fldCharType="begin"/>
      </w:r>
      <w:r>
        <w:rPr>
          <w:rFonts w:hint="eastAsia" w:eastAsia="宋体"/>
          <w:lang w:val="en-US" w:eastAsia="zh-CN"/>
        </w:rPr>
        <w:instrText xml:space="preserve"> REF _Ref21925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 xml:space="preserve"> for scheduling of D2R,</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52380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48243B3B">
            <w:pPr>
              <w:keepNext w:val="0"/>
              <w:keepLines w:val="0"/>
              <w:widowControl/>
              <w:suppressLineNumbers w:val="0"/>
              <w:overflowPunct w:val="0"/>
              <w:autoSpaceDE w:val="0"/>
              <w:autoSpaceDN w:val="0"/>
              <w:adjustRightInd w:val="0"/>
              <w:snapToGrid/>
              <w:spacing w:before="0" w:beforeAutospacing="0" w:after="180" w:afterAutospacing="0"/>
              <w:ind w:left="0" w:right="0"/>
              <w:jc w:val="left"/>
              <w:textAlignment w:val="baseline"/>
              <w:rPr>
                <w:rFonts w:hint="eastAsia" w:ascii="Times New Roman" w:hAnsi="Times New Roman" w:eastAsia="等线" w:cs="Times New Roman"/>
                <w:sz w:val="24"/>
                <w:szCs w:val="24"/>
                <w:lang w:eastAsia="en-GB"/>
              </w:rPr>
            </w:pPr>
            <w:r>
              <w:rPr>
                <w:rFonts w:hint="eastAsia" w:ascii="Times New Roman" w:hAnsi="Times New Roman" w:eastAsia="等线" w:cs="Times New Roman"/>
                <w:sz w:val="24"/>
                <w:szCs w:val="24"/>
                <w:lang w:eastAsia="en-GB"/>
              </w:rPr>
              <w:t>For D2R scheduling, the following information potentially can be explicitly/implicitly indicated to the device via the corresponding PRDCH:</w:t>
            </w:r>
          </w:p>
          <w:p w14:paraId="20255C1D">
            <w:pPr>
              <w:keepNext w:val="0"/>
              <w:keepLines w:val="0"/>
              <w:widowControl/>
              <w:suppressLineNumbers w:val="0"/>
              <w:overflowPunct w:val="0"/>
              <w:autoSpaceDE w:val="0"/>
              <w:autoSpaceDN w:val="0"/>
              <w:adjustRightInd w:val="0"/>
              <w:spacing w:before="0" w:beforeAutospacing="0" w:after="180"/>
              <w:ind w:left="568" w:right="0" w:hanging="284"/>
              <w:textAlignment w:val="baseline"/>
              <w:rPr>
                <w:rFonts w:hint="eastAsia" w:ascii="Times New Roman" w:hAnsi="Times New Roman" w:eastAsia="等线" w:cs="Times New Roman"/>
                <w:sz w:val="24"/>
                <w:szCs w:val="24"/>
                <w:lang w:val="en-GB" w:eastAsia="en-GB" w:bidi="ar-SA"/>
              </w:rPr>
            </w:pPr>
            <w:r>
              <w:rPr>
                <w:rFonts w:hint="eastAsia" w:ascii="Times New Roman" w:hAnsi="Times New Roman" w:eastAsia="等线" w:cs="Times New Roman"/>
                <w:sz w:val="24"/>
                <w:szCs w:val="24"/>
                <w:lang w:val="en-GB" w:eastAsia="en-GB" w:bidi="ar-SA"/>
              </w:rPr>
              <w:t>-</w:t>
            </w:r>
            <w:r>
              <w:rPr>
                <w:rFonts w:hint="eastAsia" w:ascii="Times New Roman" w:hAnsi="Times New Roman" w:eastAsia="等线" w:cs="Times New Roman"/>
                <w:sz w:val="24"/>
                <w:szCs w:val="24"/>
                <w:lang w:val="en-GB" w:eastAsia="en-GB" w:bidi="ar-SA"/>
              </w:rPr>
              <w:tab/>
            </w:r>
            <w:r>
              <w:rPr>
                <w:rFonts w:hint="eastAsia" w:ascii="Times New Roman" w:hAnsi="Times New Roman" w:eastAsia="等线" w:cs="Times New Roman"/>
                <w:sz w:val="24"/>
                <w:szCs w:val="24"/>
                <w:lang w:val="en-GB" w:eastAsia="en-GB" w:bidi="ar-SA"/>
              </w:rPr>
              <w:t>Time domain resources</w:t>
            </w:r>
          </w:p>
          <w:p w14:paraId="217090C4">
            <w:pPr>
              <w:keepNext w:val="0"/>
              <w:keepLines w:val="0"/>
              <w:widowControl/>
              <w:suppressLineNumbers w:val="0"/>
              <w:overflowPunct w:val="0"/>
              <w:autoSpaceDE w:val="0"/>
              <w:autoSpaceDN w:val="0"/>
              <w:adjustRightInd w:val="0"/>
              <w:spacing w:before="0" w:beforeAutospacing="0" w:after="180"/>
              <w:ind w:left="568" w:right="0" w:hanging="284"/>
              <w:textAlignment w:val="baseline"/>
              <w:rPr>
                <w:rFonts w:hint="eastAsia" w:ascii="Times New Roman" w:hAnsi="Times New Roman" w:eastAsia="等线" w:cs="Times New Roman"/>
                <w:sz w:val="24"/>
                <w:szCs w:val="24"/>
                <w:lang w:val="en-GB" w:eastAsia="en-GB" w:bidi="ar-SA"/>
              </w:rPr>
            </w:pPr>
            <w:r>
              <w:rPr>
                <w:rFonts w:hint="eastAsia" w:ascii="Times New Roman" w:hAnsi="Times New Roman" w:eastAsia="等线" w:cs="Times New Roman"/>
                <w:sz w:val="24"/>
                <w:szCs w:val="24"/>
                <w:lang w:val="en-GB" w:eastAsia="en-GB" w:bidi="ar-SA"/>
              </w:rPr>
              <w:t>-</w:t>
            </w:r>
            <w:r>
              <w:rPr>
                <w:rFonts w:hint="eastAsia" w:ascii="Times New Roman" w:hAnsi="Times New Roman" w:eastAsia="等线" w:cs="Times New Roman"/>
                <w:sz w:val="24"/>
                <w:szCs w:val="24"/>
                <w:lang w:val="en-GB" w:eastAsia="en-GB" w:bidi="ar-SA"/>
              </w:rPr>
              <w:tab/>
            </w:r>
            <w:r>
              <w:rPr>
                <w:rFonts w:hint="eastAsia" w:ascii="Times New Roman" w:hAnsi="Times New Roman" w:eastAsia="等线" w:cs="Times New Roman"/>
                <w:sz w:val="24"/>
                <w:szCs w:val="24"/>
                <w:lang w:val="en-GB" w:eastAsia="en-GB" w:bidi="ar-SA"/>
              </w:rPr>
              <w:t>Frequency domain resources</w:t>
            </w:r>
          </w:p>
          <w:p w14:paraId="17455329">
            <w:pPr>
              <w:keepNext w:val="0"/>
              <w:keepLines w:val="0"/>
              <w:widowControl/>
              <w:suppressLineNumbers w:val="0"/>
              <w:overflowPunct w:val="0"/>
              <w:autoSpaceDE w:val="0"/>
              <w:autoSpaceDN w:val="0"/>
              <w:adjustRightInd w:val="0"/>
              <w:spacing w:before="0" w:beforeAutospacing="0" w:after="180"/>
              <w:ind w:left="568" w:right="0" w:hanging="284"/>
              <w:textAlignment w:val="baseline"/>
              <w:rPr>
                <w:rFonts w:hint="eastAsia" w:ascii="Times New Roman" w:hAnsi="Times New Roman" w:eastAsia="等线" w:cs="Times New Roman"/>
                <w:sz w:val="24"/>
                <w:szCs w:val="24"/>
                <w:lang w:val="en-GB" w:eastAsia="en-GB" w:bidi="ar-SA"/>
              </w:rPr>
            </w:pPr>
            <w:r>
              <w:rPr>
                <w:rFonts w:hint="eastAsia" w:ascii="Times New Roman" w:hAnsi="Times New Roman" w:eastAsia="等线" w:cs="Times New Roman"/>
                <w:sz w:val="24"/>
                <w:szCs w:val="24"/>
                <w:lang w:val="en-GB" w:eastAsia="en-GB" w:bidi="ar-SA"/>
              </w:rPr>
              <w:t>-</w:t>
            </w:r>
            <w:r>
              <w:rPr>
                <w:rFonts w:hint="eastAsia" w:ascii="Times New Roman" w:hAnsi="Times New Roman" w:eastAsia="等线" w:cs="Times New Roman"/>
                <w:sz w:val="24"/>
                <w:szCs w:val="24"/>
                <w:lang w:val="en-GB" w:eastAsia="en-GB" w:bidi="ar-SA"/>
              </w:rPr>
              <w:tab/>
            </w:r>
            <w:r>
              <w:rPr>
                <w:rFonts w:hint="eastAsia" w:ascii="Times New Roman" w:hAnsi="Times New Roman" w:eastAsia="等线" w:cs="Times New Roman"/>
                <w:sz w:val="24"/>
                <w:szCs w:val="24"/>
                <w:lang w:val="en-GB" w:eastAsia="en-GB" w:bidi="ar-SA"/>
              </w:rPr>
              <w:t>MCS-like information</w:t>
            </w:r>
          </w:p>
          <w:p w14:paraId="33D0FAD0">
            <w:pPr>
              <w:keepNext w:val="0"/>
              <w:keepLines w:val="0"/>
              <w:widowControl/>
              <w:suppressLineNumbers w:val="0"/>
              <w:overflowPunct w:val="0"/>
              <w:autoSpaceDE w:val="0"/>
              <w:autoSpaceDN w:val="0"/>
              <w:adjustRightInd w:val="0"/>
              <w:spacing w:before="0" w:beforeAutospacing="0" w:after="180"/>
              <w:ind w:left="568" w:right="0" w:hanging="284"/>
              <w:textAlignment w:val="baseline"/>
              <w:rPr>
                <w:rFonts w:hint="eastAsia" w:ascii="Times New Roman" w:hAnsi="Times New Roman" w:eastAsia="等线" w:cs="Times New Roman"/>
                <w:sz w:val="24"/>
                <w:szCs w:val="24"/>
                <w:lang w:val="en-GB" w:eastAsia="en-GB" w:bidi="ar-SA"/>
              </w:rPr>
            </w:pPr>
            <w:r>
              <w:rPr>
                <w:rFonts w:hint="eastAsia" w:ascii="Times New Roman" w:hAnsi="Times New Roman" w:eastAsia="等线" w:cs="Times New Roman"/>
                <w:sz w:val="24"/>
                <w:szCs w:val="24"/>
                <w:lang w:val="en-GB" w:eastAsia="en-GB" w:bidi="ar-SA"/>
              </w:rPr>
              <w:t>-</w:t>
            </w:r>
            <w:r>
              <w:rPr>
                <w:rFonts w:hint="eastAsia" w:ascii="Times New Roman" w:hAnsi="Times New Roman" w:eastAsia="等线" w:cs="Times New Roman"/>
                <w:sz w:val="24"/>
                <w:szCs w:val="24"/>
                <w:lang w:val="en-GB" w:eastAsia="en-GB" w:bidi="ar-SA"/>
              </w:rPr>
              <w:tab/>
            </w:r>
            <w:r>
              <w:rPr>
                <w:rFonts w:hint="eastAsia" w:ascii="Times New Roman" w:hAnsi="Times New Roman" w:eastAsia="等线" w:cs="Times New Roman"/>
                <w:sz w:val="24"/>
                <w:szCs w:val="24"/>
                <w:lang w:val="en-GB" w:eastAsia="en-GB" w:bidi="ar-SA"/>
              </w:rPr>
              <w:t>Chip duration</w:t>
            </w:r>
          </w:p>
          <w:p w14:paraId="23E5946E">
            <w:pPr>
              <w:keepNext w:val="0"/>
              <w:keepLines w:val="0"/>
              <w:widowControl/>
              <w:suppressLineNumbers w:val="0"/>
              <w:overflowPunct w:val="0"/>
              <w:autoSpaceDE w:val="0"/>
              <w:autoSpaceDN w:val="0"/>
              <w:adjustRightInd w:val="0"/>
              <w:spacing w:before="0" w:beforeAutospacing="0" w:after="180"/>
              <w:ind w:left="568" w:right="0" w:hanging="284"/>
              <w:textAlignment w:val="baseline"/>
              <w:rPr>
                <w:rFonts w:hint="eastAsia" w:ascii="Times New Roman" w:hAnsi="Times New Roman" w:eastAsia="等线" w:cs="Times New Roman"/>
                <w:sz w:val="24"/>
                <w:szCs w:val="24"/>
                <w:lang w:val="en-GB" w:eastAsia="en-GB" w:bidi="ar-SA"/>
              </w:rPr>
            </w:pPr>
            <w:r>
              <w:rPr>
                <w:rFonts w:hint="eastAsia" w:ascii="Times New Roman" w:hAnsi="Times New Roman" w:eastAsia="等线" w:cs="Times New Roman"/>
                <w:sz w:val="24"/>
                <w:szCs w:val="24"/>
                <w:lang w:val="en-GB" w:eastAsia="en-GB" w:bidi="ar-SA"/>
              </w:rPr>
              <w:t>-</w:t>
            </w:r>
            <w:r>
              <w:rPr>
                <w:rFonts w:hint="eastAsia" w:ascii="Times New Roman" w:hAnsi="Times New Roman" w:eastAsia="等线" w:cs="Times New Roman"/>
                <w:sz w:val="24"/>
                <w:szCs w:val="24"/>
                <w:lang w:val="en-GB" w:eastAsia="en-GB" w:bidi="ar-SA"/>
              </w:rPr>
              <w:tab/>
            </w:r>
            <w:r>
              <w:rPr>
                <w:rFonts w:hint="eastAsia" w:ascii="Times New Roman" w:hAnsi="Times New Roman" w:eastAsia="等线" w:cs="Times New Roman"/>
                <w:sz w:val="24"/>
                <w:szCs w:val="24"/>
                <w:lang w:val="en-GB" w:eastAsia="en-GB" w:bidi="ar-SA"/>
              </w:rPr>
              <w:t>ID associated with device(s)</w:t>
            </w:r>
          </w:p>
          <w:p w14:paraId="3984BFB9">
            <w:pPr>
              <w:keepNext w:val="0"/>
              <w:keepLines w:val="0"/>
              <w:widowControl/>
              <w:suppressLineNumbers w:val="0"/>
              <w:overflowPunct w:val="0"/>
              <w:autoSpaceDE w:val="0"/>
              <w:autoSpaceDN w:val="0"/>
              <w:adjustRightInd w:val="0"/>
              <w:spacing w:before="0" w:beforeAutospacing="0" w:after="180"/>
              <w:ind w:left="568" w:right="0" w:hanging="284"/>
              <w:textAlignment w:val="baseline"/>
              <w:rPr>
                <w:rFonts w:hint="eastAsia" w:ascii="Times New Roman" w:hAnsi="Times New Roman" w:eastAsia="等线" w:cs="Times New Roman"/>
                <w:sz w:val="24"/>
                <w:szCs w:val="24"/>
                <w:lang w:val="en-GB" w:eastAsia="en-GB" w:bidi="ar-SA"/>
              </w:rPr>
            </w:pPr>
            <w:r>
              <w:rPr>
                <w:rFonts w:hint="eastAsia" w:ascii="Times New Roman" w:hAnsi="Times New Roman" w:eastAsia="等线" w:cs="Times New Roman"/>
                <w:sz w:val="24"/>
                <w:szCs w:val="24"/>
                <w:lang w:val="en-GB" w:eastAsia="en-GB" w:bidi="ar-SA"/>
              </w:rPr>
              <w:t>-</w:t>
            </w:r>
            <w:r>
              <w:rPr>
                <w:rFonts w:hint="eastAsia" w:ascii="Times New Roman" w:hAnsi="Times New Roman" w:eastAsia="等线" w:cs="Times New Roman"/>
                <w:sz w:val="24"/>
                <w:szCs w:val="24"/>
                <w:lang w:val="en-GB" w:eastAsia="en-GB" w:bidi="ar-SA"/>
              </w:rPr>
              <w:tab/>
            </w:r>
            <w:r>
              <w:rPr>
                <w:rFonts w:hint="eastAsia" w:ascii="Times New Roman" w:hAnsi="Times New Roman" w:eastAsia="等线" w:cs="Times New Roman"/>
                <w:sz w:val="24"/>
                <w:szCs w:val="24"/>
                <w:lang w:val="en-GB" w:eastAsia="en-GB" w:bidi="ar-SA"/>
              </w:rPr>
              <w:t>Repetitions</w:t>
            </w:r>
          </w:p>
          <w:p w14:paraId="62E3E6E4">
            <w:pPr>
              <w:keepNext w:val="0"/>
              <w:keepLines w:val="0"/>
              <w:widowControl/>
              <w:suppressLineNumbers w:val="0"/>
              <w:overflowPunct w:val="0"/>
              <w:autoSpaceDE w:val="0"/>
              <w:autoSpaceDN w:val="0"/>
              <w:adjustRightInd w:val="0"/>
              <w:spacing w:before="0" w:beforeAutospacing="0" w:after="180"/>
              <w:ind w:left="568" w:right="0" w:hanging="284"/>
              <w:textAlignment w:val="baseline"/>
              <w:rPr>
                <w:rFonts w:hint="default" w:eastAsia="宋体"/>
                <w:sz w:val="24"/>
                <w:szCs w:val="24"/>
                <w:vertAlign w:val="baseline"/>
                <w:lang w:val="en-US" w:eastAsia="zh-CN"/>
              </w:rPr>
            </w:pPr>
            <w:r>
              <w:rPr>
                <w:rFonts w:hint="eastAsia" w:ascii="Times New Roman" w:hAnsi="Times New Roman" w:eastAsia="等线" w:cs="Times New Roman"/>
                <w:sz w:val="24"/>
                <w:szCs w:val="24"/>
                <w:lang w:val="en-GB" w:eastAsia="en-GB" w:bidi="ar-SA"/>
              </w:rPr>
              <w:t>-</w:t>
            </w:r>
            <w:r>
              <w:rPr>
                <w:rFonts w:hint="eastAsia" w:ascii="Times New Roman" w:hAnsi="Times New Roman" w:eastAsia="等线" w:cs="Times New Roman"/>
                <w:sz w:val="24"/>
                <w:szCs w:val="24"/>
                <w:lang w:val="en-GB" w:eastAsia="en-GB" w:bidi="ar-SA"/>
              </w:rPr>
              <w:tab/>
            </w:r>
            <w:r>
              <w:rPr>
                <w:rFonts w:hint="eastAsia" w:ascii="Times New Roman" w:hAnsi="Times New Roman" w:eastAsia="等线" w:cs="Times New Roman"/>
                <w:sz w:val="24"/>
                <w:szCs w:val="24"/>
                <w:lang w:val="en-GB" w:eastAsia="en-GB" w:bidi="ar-SA"/>
              </w:rPr>
              <w:t>Midamble (if supported) related information</w:t>
            </w:r>
          </w:p>
        </w:tc>
      </w:tr>
    </w:tbl>
    <w:p w14:paraId="26C2EC34">
      <w:pPr>
        <w:widowControl w:val="0"/>
        <w:numPr>
          <w:ilvl w:val="0"/>
          <w:numId w:val="0"/>
        </w:numPr>
        <w:tabs>
          <w:tab w:val="left" w:pos="1418"/>
        </w:tabs>
        <w:snapToGrid/>
        <w:spacing w:before="240" w:after="0" w:afterAutospacing="0"/>
        <w:ind w:leftChars="0"/>
        <w:rPr>
          <w:rFonts w:hint="eastAsia" w:eastAsia="宋体"/>
          <w:lang w:val="en-US" w:eastAsia="zh-CN"/>
        </w:rPr>
      </w:pPr>
      <w:r>
        <w:rPr>
          <w:rFonts w:hint="eastAsia" w:eastAsia="宋体"/>
          <w:lang w:val="en-US" w:eastAsia="zh-CN"/>
        </w:rPr>
        <w:t>Before discussing details of other scheduling information for D2R, RAN1 should first discuss and conclude the maximum number of time domain resources and maximum number of frequency domain resources that can be carried by a scheduling R2D transmission.</w:t>
      </w:r>
    </w:p>
    <w:p w14:paraId="288B81EB">
      <w:pPr>
        <w:pStyle w:val="17"/>
        <w:ind w:left="1680" w:hanging="1680"/>
        <w:rPr>
          <w:rFonts w:eastAsiaTheme="minorEastAsia"/>
          <w:lang w:eastAsia="zh-CN"/>
        </w:rPr>
      </w:pPr>
      <w:r>
        <w:rPr>
          <w:rFonts w:hint="eastAsia" w:eastAsiaTheme="minorEastAsia"/>
          <w:lang w:val="en-US" w:eastAsia="zh-CN"/>
        </w:rPr>
        <w:t>Regarding R2D control information for scheduling of D2R, RAN1 should first discuss and conclude the maximum number of time domain resources and maximum number of frequency domain resources that can be carried by a scheduling R2D transmission.</w:t>
      </w:r>
    </w:p>
    <w:p w14:paraId="1DE67407">
      <w:pPr>
        <w:pStyle w:val="3"/>
        <w:spacing w:after="180"/>
        <w:rPr>
          <w:lang w:val="en-US" w:eastAsia="zh-CN"/>
        </w:rPr>
      </w:pPr>
      <w:r>
        <w:rPr>
          <w:rFonts w:hint="eastAsia"/>
          <w:lang w:val="en-US" w:eastAsia="zh-CN"/>
        </w:rPr>
        <w:t>R2D end timing</w:t>
      </w:r>
    </w:p>
    <w:p w14:paraId="6F981CA9">
      <w:pPr>
        <w:spacing w:before="180" w:beforeLines="50" w:beforeAutospacing="1" w:after="180" w:afterLines="50"/>
        <w:rPr>
          <w:rFonts w:hint="default" w:eastAsia="宋体"/>
          <w:lang w:val="en-US" w:eastAsia="zh-CN"/>
        </w:rPr>
      </w:pPr>
      <w:r>
        <w:rPr>
          <w:rFonts w:hint="eastAsia" w:eastAsia="宋体"/>
          <w:lang w:val="en-US" w:eastAsia="zh-CN"/>
        </w:rPr>
        <w:t xml:space="preserve">The following two options were captured in the TR </w:t>
      </w:r>
      <w:r>
        <w:rPr>
          <w:rFonts w:hint="eastAsia" w:eastAsia="宋体"/>
          <w:lang w:val="en-US" w:eastAsia="zh-CN"/>
        </w:rPr>
        <w:fldChar w:fldCharType="begin"/>
      </w:r>
      <w:r>
        <w:rPr>
          <w:rFonts w:hint="eastAsia" w:eastAsia="宋体"/>
          <w:lang w:val="en-US" w:eastAsia="zh-CN"/>
        </w:rPr>
        <w:instrText xml:space="preserve"> REF _Ref21925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 xml:space="preserve"> for R2D end timing,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4951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582F9E93">
            <w:pPr>
              <w:keepNext w:val="0"/>
              <w:keepLines w:val="0"/>
              <w:widowControl/>
              <w:suppressLineNumbers w:val="0"/>
              <w:overflowPunct w:val="0"/>
              <w:autoSpaceDE w:val="0"/>
              <w:autoSpaceDN w:val="0"/>
              <w:adjustRightInd w:val="0"/>
              <w:snapToGrid/>
              <w:spacing w:before="0" w:beforeAutospacing="0" w:after="180" w:afterAutospacing="0"/>
              <w:ind w:left="0" w:right="0"/>
              <w:jc w:val="left"/>
              <w:textAlignment w:val="baseline"/>
              <w:rPr>
                <w:rFonts w:hint="eastAsia" w:ascii="Times New Roman" w:hAnsi="Times New Roman" w:eastAsia="等线" w:cs="Times New Roman"/>
                <w:sz w:val="24"/>
                <w:szCs w:val="24"/>
                <w:lang w:eastAsia="en-GB"/>
              </w:rPr>
            </w:pPr>
            <w:r>
              <w:rPr>
                <w:rFonts w:hint="eastAsia" w:ascii="Times New Roman" w:hAnsi="Times New Roman" w:eastAsia="等线" w:cs="Times New Roman"/>
                <w:sz w:val="24"/>
                <w:szCs w:val="24"/>
                <w:lang w:eastAsia="en-GB"/>
              </w:rPr>
              <w:t>To determine or derive the end of PRDCH transmission, the following options are studied:</w:t>
            </w:r>
          </w:p>
          <w:p w14:paraId="59C9AA3E">
            <w:pPr>
              <w:keepNext w:val="0"/>
              <w:keepLines w:val="0"/>
              <w:widowControl/>
              <w:suppressLineNumbers w:val="0"/>
              <w:overflowPunct w:val="0"/>
              <w:autoSpaceDE w:val="0"/>
              <w:autoSpaceDN w:val="0"/>
              <w:adjustRightInd w:val="0"/>
              <w:spacing w:before="0" w:beforeAutospacing="0" w:after="180"/>
              <w:ind w:left="568" w:right="0" w:hanging="284"/>
              <w:textAlignment w:val="baseline"/>
              <w:rPr>
                <w:rFonts w:hint="eastAsia" w:ascii="Times New Roman" w:hAnsi="Times New Roman" w:eastAsia="等线" w:cs="Times New Roman"/>
                <w:szCs w:val="20"/>
                <w:lang w:val="en-GB" w:eastAsia="en-GB" w:bidi="ar-SA"/>
              </w:rPr>
            </w:pPr>
            <w:r>
              <w:rPr>
                <w:rFonts w:hint="eastAsia" w:ascii="Times New Roman" w:hAnsi="Times New Roman" w:eastAsia="等线" w:cs="Times New Roman"/>
                <w:szCs w:val="20"/>
                <w:lang w:val="en-GB" w:eastAsia="en-GB" w:bidi="ar-SA"/>
              </w:rPr>
              <w:t>-</w:t>
            </w:r>
            <w:r>
              <w:rPr>
                <w:rFonts w:hint="eastAsia" w:ascii="Times New Roman" w:hAnsi="Times New Roman" w:eastAsia="等线" w:cs="Times New Roman"/>
                <w:szCs w:val="20"/>
                <w:lang w:val="en-GB" w:eastAsia="en-GB" w:bidi="ar-SA"/>
              </w:rPr>
              <w:tab/>
            </w:r>
            <w:r>
              <w:rPr>
                <w:rFonts w:hint="eastAsia" w:ascii="Times New Roman" w:hAnsi="Times New Roman" w:eastAsia="等线" w:cs="Times New Roman"/>
                <w:szCs w:val="20"/>
                <w:lang w:val="en-GB" w:eastAsia="en-GB" w:bidi="ar-SA"/>
              </w:rPr>
              <w:t>Option 1: TBS information via implicit/explicit L1 R2D control information.</w:t>
            </w:r>
          </w:p>
          <w:p w14:paraId="7998DD5D">
            <w:pPr>
              <w:keepNext w:val="0"/>
              <w:keepLines w:val="0"/>
              <w:widowControl/>
              <w:suppressLineNumbers w:val="0"/>
              <w:overflowPunct w:val="0"/>
              <w:autoSpaceDE w:val="0"/>
              <w:autoSpaceDN w:val="0"/>
              <w:adjustRightInd w:val="0"/>
              <w:spacing w:before="0" w:beforeAutospacing="0" w:after="180"/>
              <w:ind w:left="568" w:right="0" w:hanging="284"/>
              <w:textAlignment w:val="baseline"/>
              <w:rPr>
                <w:rFonts w:hint="eastAsia"/>
                <w:szCs w:val="20"/>
                <w:vertAlign w:val="baseline"/>
                <w:lang w:val="en-US" w:eastAsia="zh-CN"/>
              </w:rPr>
            </w:pPr>
            <w:r>
              <w:rPr>
                <w:rFonts w:hint="eastAsia" w:ascii="Times New Roman" w:hAnsi="Times New Roman" w:eastAsia="等线" w:cs="Times New Roman"/>
                <w:szCs w:val="20"/>
                <w:lang w:val="en-GB" w:eastAsia="en-GB" w:bidi="ar-SA"/>
              </w:rPr>
              <w:t>-</w:t>
            </w:r>
            <w:r>
              <w:rPr>
                <w:rFonts w:hint="eastAsia" w:ascii="Times New Roman" w:hAnsi="Times New Roman" w:eastAsia="等线" w:cs="Times New Roman"/>
                <w:szCs w:val="20"/>
                <w:lang w:val="en-GB" w:eastAsia="en-GB" w:bidi="ar-SA"/>
              </w:rPr>
              <w:tab/>
            </w:r>
            <w:r>
              <w:rPr>
                <w:rFonts w:hint="eastAsia" w:ascii="Times New Roman" w:hAnsi="Times New Roman" w:eastAsia="等线" w:cs="Times New Roman"/>
                <w:szCs w:val="20"/>
                <w:lang w:val="en-GB" w:eastAsia="en-GB" w:bidi="ar-SA"/>
              </w:rPr>
              <w:t>Option 2: Postamble at the end of PRDCH.</w:t>
            </w:r>
          </w:p>
        </w:tc>
      </w:tr>
    </w:tbl>
    <w:p w14:paraId="03D8D75E">
      <w:pPr>
        <w:spacing w:before="180" w:beforeLines="50" w:beforeAutospacing="1" w:after="180" w:afterLines="50"/>
        <w:rPr>
          <w:rFonts w:hint="eastAsia"/>
          <w:lang w:val="en-US" w:eastAsia="zh-CN"/>
        </w:rPr>
      </w:pPr>
      <w:r>
        <w:rPr>
          <w:rFonts w:hint="eastAsia"/>
          <w:lang w:val="en-US" w:eastAsia="zh-CN"/>
        </w:rPr>
        <w:t>If RAN1 does decide to support L1 R2D control information, then we don</w:t>
      </w:r>
      <w:r>
        <w:rPr>
          <w:rFonts w:hint="default"/>
          <w:lang w:val="en-US" w:eastAsia="zh-CN"/>
        </w:rPr>
        <w:t>’</w:t>
      </w:r>
      <w:r>
        <w:rPr>
          <w:rFonts w:hint="eastAsia"/>
          <w:lang w:val="en-US" w:eastAsia="zh-CN"/>
        </w:rPr>
        <w:t xml:space="preserve">t have a strong view in including TBS information in the L1 R2D control information or not. However, in our view, TBS information itself is not a compelling reason to support L1 R2D control information (see section </w:t>
      </w:r>
      <w:r>
        <w:rPr>
          <w:rFonts w:hint="eastAsia"/>
          <w:lang w:val="en-US" w:eastAsia="zh-CN"/>
        </w:rPr>
        <w:fldChar w:fldCharType="begin"/>
      </w:r>
      <w:r>
        <w:rPr>
          <w:rFonts w:hint="eastAsia"/>
          <w:lang w:val="en-US" w:eastAsia="zh-CN"/>
        </w:rPr>
        <w:instrText xml:space="preserve"> REF _Ref17383 \n \h </w:instrText>
      </w:r>
      <w:r>
        <w:rPr>
          <w:rFonts w:hint="eastAsia"/>
          <w:lang w:val="en-US" w:eastAsia="zh-CN"/>
        </w:rPr>
        <w:fldChar w:fldCharType="separate"/>
      </w:r>
      <w:r>
        <w:rPr>
          <w:rFonts w:hint="eastAsia"/>
          <w:lang w:val="en-US" w:eastAsia="zh-CN"/>
        </w:rPr>
        <w:t>2.1</w:t>
      </w:r>
      <w:r>
        <w:rPr>
          <w:rFonts w:hint="eastAsia"/>
          <w:lang w:val="en-US" w:eastAsia="zh-CN"/>
        </w:rPr>
        <w:fldChar w:fldCharType="end"/>
      </w:r>
      <w:r>
        <w:rPr>
          <w:rFonts w:hint="eastAsia"/>
          <w:lang w:val="en-US" w:eastAsia="zh-CN"/>
        </w:rPr>
        <w:t>). For simplicity, we lean towards Option 2 for indication of R2D end timing.</w:t>
      </w:r>
    </w:p>
    <w:p w14:paraId="5C837BAE">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Postamble at the end of PRDCH is used to determine or derive the end of a PRDCH transmission.</w:t>
      </w:r>
    </w:p>
    <w:p w14:paraId="3A9F174F">
      <w:pPr>
        <w:pStyle w:val="3"/>
        <w:spacing w:after="180"/>
        <w:rPr>
          <w:lang w:val="en-US" w:eastAsia="zh-CN"/>
        </w:rPr>
      </w:pPr>
      <w:r>
        <w:rPr>
          <w:rFonts w:hint="eastAsia"/>
          <w:lang w:val="en-US" w:eastAsia="zh-CN"/>
        </w:rPr>
        <w:t>D2R multiple access</w:t>
      </w:r>
    </w:p>
    <w:p w14:paraId="1EAC1001">
      <w:pPr>
        <w:spacing w:before="180" w:beforeLines="50" w:beforeAutospacing="1" w:after="180" w:afterLines="50"/>
        <w:rPr>
          <w:rFonts w:hint="default" w:eastAsia="宋体"/>
          <w:lang w:val="en-US" w:eastAsia="zh-CN"/>
        </w:rPr>
      </w:pPr>
      <w:r>
        <w:rPr>
          <w:rFonts w:hint="eastAsia" w:eastAsia="宋体"/>
          <w:lang w:val="en-US" w:eastAsia="zh-CN"/>
        </w:rPr>
        <w:t xml:space="preserve">Regarding D2R multiple access, as we propose in </w:t>
      </w:r>
      <w:r>
        <w:rPr>
          <w:rFonts w:hint="eastAsia" w:eastAsia="宋体"/>
          <w:lang w:val="en-US" w:eastAsia="zh-CN"/>
        </w:rPr>
        <w:fldChar w:fldCharType="begin"/>
      </w:r>
      <w:r>
        <w:rPr>
          <w:rFonts w:hint="eastAsia" w:eastAsia="宋体"/>
          <w:lang w:val="en-US" w:eastAsia="zh-CN"/>
        </w:rPr>
        <w:instrText xml:space="preserve"> REF _Ref30586 \n \h </w:instrText>
      </w:r>
      <w:r>
        <w:rPr>
          <w:rFonts w:hint="eastAsia" w:eastAsia="宋体"/>
          <w:lang w:val="en-US" w:eastAsia="zh-CN"/>
        </w:rPr>
        <w:fldChar w:fldCharType="separate"/>
      </w:r>
      <w:r>
        <w:rPr>
          <w:rFonts w:hint="eastAsia" w:eastAsia="宋体"/>
          <w:lang w:val="en-US" w:eastAsia="zh-CN"/>
        </w:rPr>
        <w:t>[3]</w:t>
      </w:r>
      <w:r>
        <w:rPr>
          <w:rFonts w:hint="eastAsia" w:eastAsia="宋体"/>
          <w:lang w:val="en-US" w:eastAsia="zh-CN"/>
        </w:rPr>
        <w:fldChar w:fldCharType="end"/>
      </w:r>
      <w:r>
        <w:rPr>
          <w:rFonts w:hint="eastAsia" w:eastAsia="宋体"/>
          <w:lang w:val="en-US" w:eastAsia="zh-CN"/>
        </w:rPr>
        <w:t>, we think Manchester line codes Option 1 should be the only option to be supported for small frequency shift.</w:t>
      </w:r>
    </w:p>
    <w:p w14:paraId="73A08B0B">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Regarding D2R multiple access, support only Manchester line codes Option 1 for small frequency shift.</w:t>
      </w:r>
    </w:p>
    <w:p w14:paraId="70305CB7">
      <w:pPr>
        <w:pStyle w:val="3"/>
        <w:spacing w:after="180"/>
        <w:rPr>
          <w:lang w:val="en-US" w:eastAsia="zh-CN"/>
        </w:rPr>
      </w:pPr>
      <w:r>
        <w:rPr>
          <w:rFonts w:hint="eastAsia"/>
          <w:lang w:val="en-US" w:eastAsia="zh-CN"/>
        </w:rPr>
        <w:t>D2R control information</w:t>
      </w:r>
    </w:p>
    <w:p w14:paraId="4C55CEE3">
      <w:pPr>
        <w:spacing w:before="180" w:beforeLines="50" w:beforeAutospacing="1" w:after="180" w:afterLines="50"/>
        <w:rPr>
          <w:rFonts w:hint="default" w:eastAsia="宋体"/>
          <w:lang w:val="en-US" w:eastAsia="zh-CN"/>
        </w:rPr>
      </w:pPr>
      <w:r>
        <w:rPr>
          <w:rFonts w:hint="eastAsia" w:eastAsia="宋体"/>
          <w:lang w:val="en-US" w:eastAsia="zh-CN"/>
        </w:rPr>
        <w:t>For D2R, when comparing with R2D, the difference between carrying D2R control information at the physical layer and doing so at the higher layers is much smaller, assuming that the receiver at the Reader can well accommodate any potential increase of small complexities in supporting either of the two options. But still, definition of D2R control information in the MAC layer provides much more flexibility and extensibility, and is thus more desirable.</w:t>
      </w:r>
    </w:p>
    <w:p w14:paraId="16FE50C2">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D2R control information is carried in the MAC layer.</w:t>
      </w:r>
    </w:p>
    <w:p w14:paraId="4FA6C785">
      <w:pPr>
        <w:spacing w:before="180" w:beforeLines="50" w:beforeAutospacing="1" w:after="180" w:afterLines="50"/>
        <w:rPr>
          <w:rFonts w:hint="eastAsia" w:eastAsia="宋体"/>
          <w:lang w:val="en-US" w:eastAsia="zh-CN"/>
        </w:rPr>
      </w:pPr>
      <w:r>
        <w:rPr>
          <w:rFonts w:hint="eastAsia" w:eastAsia="宋体"/>
          <w:lang w:val="en-US" w:eastAsia="zh-CN"/>
        </w:rPr>
        <w:t>Regarding the feedback information about the (un)successful reception of an R2D command at the device side, there were a lot of discussions in the study item phase and the views from companies were still a bit divergent. Our view is to simply leave this issue to RAN2, assuming that even if this is supported, it is done at the MAC layer.</w:t>
      </w:r>
    </w:p>
    <w:p w14:paraId="399C00CF">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The feedback information about the (un)successful reception of an R2D command at the device side, if supported, is specified at higher layers.</w:t>
      </w:r>
    </w:p>
    <w:p w14:paraId="02EB5A67">
      <w:pPr>
        <w:pStyle w:val="2"/>
        <w:spacing w:after="180"/>
        <w:rPr>
          <w:lang w:val="en-US"/>
        </w:rPr>
      </w:pPr>
      <w:r>
        <w:rPr>
          <w:lang w:val="en-US"/>
        </w:rPr>
        <w:t>Conclusion</w:t>
      </w:r>
    </w:p>
    <w:p w14:paraId="76CD4F01">
      <w:pPr>
        <w:spacing w:before="180" w:beforeLines="50" w:beforeAutospacing="1" w:after="180" w:afterLines="50" w:afterAutospacing="0"/>
        <w:rPr>
          <w:rFonts w:eastAsia="宋体"/>
          <w:lang w:val="en-US" w:eastAsia="zh-CN"/>
        </w:rPr>
      </w:pPr>
      <w:r>
        <w:rPr>
          <w:lang w:val="en-US"/>
        </w:rPr>
        <w:t xml:space="preserve">In this contribution, </w:t>
      </w:r>
      <w:r>
        <w:rPr>
          <w:rFonts w:hint="eastAsia" w:eastAsia="宋体"/>
          <w:lang w:val="en-US" w:eastAsia="zh-CN"/>
        </w:rPr>
        <w:t xml:space="preserve">we </w:t>
      </w:r>
      <w:r>
        <w:rPr>
          <w:rFonts w:eastAsia="宋体"/>
          <w:lang w:val="en-US" w:eastAsia="zh-CN"/>
        </w:rPr>
        <w:t xml:space="preserve">discuss </w:t>
      </w:r>
      <w:r>
        <w:rPr>
          <w:rFonts w:hint="eastAsia" w:eastAsia="宋体"/>
          <w:lang w:val="en-US" w:eastAsia="zh-CN"/>
        </w:rPr>
        <w:t xml:space="preserve">a few </w:t>
      </w:r>
      <w:r>
        <w:rPr>
          <w:rFonts w:eastAsia="宋体"/>
          <w:lang w:val="en-US" w:eastAsia="zh-CN"/>
        </w:rPr>
        <w:t>aspects</w:t>
      </w:r>
      <w:r>
        <w:rPr>
          <w:rFonts w:hint="eastAsia" w:eastAsia="宋体"/>
          <w:lang w:val="en-US" w:eastAsia="zh-CN"/>
        </w:rPr>
        <w:t xml:space="preserve"> related to</w:t>
      </w:r>
      <w:r>
        <w:rPr>
          <w:rFonts w:eastAsia="宋体"/>
          <w:lang w:val="en-US" w:eastAsia="zh-CN"/>
        </w:rPr>
        <w:t xml:space="preserve"> </w:t>
      </w:r>
      <w:r>
        <w:rPr>
          <w:rFonts w:hint="eastAsia" w:eastAsia="宋体"/>
          <w:lang w:val="en-US" w:eastAsia="zh-CN"/>
        </w:rPr>
        <w:t>multiplexing/multiple access, scheduling information, and timing relationships in A-IoT</w:t>
      </w:r>
      <w:r>
        <w:rPr>
          <w:rFonts w:eastAsia="宋体"/>
          <w:lang w:val="en-US" w:eastAsia="zh-CN"/>
        </w:rPr>
        <w:t xml:space="preserve">, and make </w:t>
      </w:r>
      <w:r>
        <w:rPr>
          <w:lang w:val="en-US"/>
        </w:rPr>
        <w:t xml:space="preserve">the following </w:t>
      </w:r>
      <w:r>
        <w:rPr>
          <w:rFonts w:hint="eastAsia" w:eastAsia="宋体"/>
          <w:lang w:val="en-US" w:eastAsia="zh-CN"/>
        </w:rPr>
        <w:t xml:space="preserve">observations and </w:t>
      </w:r>
      <w:r>
        <w:rPr>
          <w:lang w:val="en-US"/>
        </w:rPr>
        <w:t>proposals</w:t>
      </w:r>
      <w:r>
        <w:rPr>
          <w:rFonts w:eastAsia="宋体"/>
          <w:lang w:val="en-US" w:eastAsia="zh-CN"/>
        </w:rPr>
        <w:t>.</w:t>
      </w:r>
    </w:p>
    <w:p w14:paraId="544DC9A8">
      <w:pPr>
        <w:pStyle w:val="17"/>
        <w:numPr>
          <w:ilvl w:val="0"/>
          <w:numId w:val="7"/>
        </w:numPr>
        <w:ind w:left="1680" w:hanging="1680"/>
        <w:rPr>
          <w:rFonts w:eastAsiaTheme="minorEastAsia"/>
          <w:lang w:eastAsia="zh-CN"/>
        </w:rPr>
      </w:pPr>
      <w:r>
        <w:rPr>
          <w:rFonts w:hint="eastAsia" w:eastAsiaTheme="minorEastAsia"/>
          <w:lang w:val="en-US" w:eastAsia="zh-CN"/>
        </w:rPr>
        <w:t>For R2D, specification of L1 R2D control information is too complex for a short WID like A-IoT in Rel-19.</w:t>
      </w:r>
    </w:p>
    <w:p w14:paraId="058E0F86">
      <w:pPr>
        <w:pStyle w:val="17"/>
        <w:ind w:left="1680" w:hanging="1680"/>
        <w:rPr>
          <w:rFonts w:eastAsiaTheme="minorEastAsia"/>
          <w:lang w:eastAsia="zh-CN"/>
        </w:rPr>
      </w:pPr>
      <w:r>
        <w:rPr>
          <w:rFonts w:hint="eastAsia" w:eastAsiaTheme="minorEastAsia"/>
          <w:lang w:val="en-US" w:eastAsia="zh-CN"/>
        </w:rPr>
        <w:t>Regarding R2D control information for scheduling of D2R, RAN1 should first discuss and conclude the maximum number of time domain resources and maximum number of frequency domain resources that can be carried by a scheduling R2D transmission.</w:t>
      </w:r>
    </w:p>
    <w:p w14:paraId="28A77C4E">
      <w:pPr>
        <w:widowControl w:val="0"/>
        <w:numPr>
          <w:ilvl w:val="0"/>
          <w:numId w:val="8"/>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No L1 R2D control information is carried by PRDCH.</w:t>
      </w:r>
    </w:p>
    <w:p w14:paraId="3E187E8F">
      <w:pPr>
        <w:widowControl w:val="0"/>
        <w:numPr>
          <w:ilvl w:val="0"/>
          <w:numId w:val="8"/>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R2D control information is carried in the A-IoT MAC layer.</w:t>
      </w:r>
    </w:p>
    <w:p w14:paraId="7D0474FF">
      <w:pPr>
        <w:widowControl w:val="0"/>
        <w:numPr>
          <w:ilvl w:val="0"/>
          <w:numId w:val="8"/>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Postamble at the end of PRDCH is used to determine or derive the end of a PRDCH transmission.</w:t>
      </w:r>
    </w:p>
    <w:p w14:paraId="1A1C4857">
      <w:pPr>
        <w:widowControl w:val="0"/>
        <w:numPr>
          <w:ilvl w:val="0"/>
          <w:numId w:val="8"/>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Regarding D2R multiple access, support only Manchester line codes Option 1 for small frequency shift.</w:t>
      </w:r>
    </w:p>
    <w:p w14:paraId="137A57FA">
      <w:pPr>
        <w:widowControl w:val="0"/>
        <w:numPr>
          <w:ilvl w:val="0"/>
          <w:numId w:val="8"/>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D2R control information is carried in the MAC layer.</w:t>
      </w:r>
    </w:p>
    <w:p w14:paraId="77B47021">
      <w:pPr>
        <w:widowControl w:val="0"/>
        <w:numPr>
          <w:ilvl w:val="0"/>
          <w:numId w:val="8"/>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The feedback information about the (un)successful reception of an R2D command at the device side, if supported, is specified at higher layers.</w:t>
      </w:r>
    </w:p>
    <w:p w14:paraId="7A429878">
      <w:pPr>
        <w:spacing w:after="240" w:afterAutospacing="0"/>
        <w:rPr>
          <w:rFonts w:eastAsia="宋体"/>
          <w:lang w:val="en-US" w:eastAsia="zh-CN"/>
        </w:rPr>
      </w:pPr>
    </w:p>
    <w:p w14:paraId="6C1CF787">
      <w:pPr>
        <w:pStyle w:val="2"/>
        <w:spacing w:after="180"/>
        <w:rPr>
          <w:lang w:val="en-US"/>
        </w:rPr>
      </w:pPr>
      <w:r>
        <w:rPr>
          <w:lang w:val="en-US"/>
        </w:rPr>
        <w:t>References</w:t>
      </w:r>
    </w:p>
    <w:p w14:paraId="150EFA6C">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4" w:name="_Ref124764504"/>
      <w:r>
        <w:rPr>
          <w:rFonts w:hint="eastAsia" w:eastAsia="MS Mincho"/>
          <w:lang w:val="en-US" w:eastAsia="en-GB"/>
        </w:rPr>
        <w:t>RP-243326</w:t>
      </w:r>
      <w:r>
        <w:rPr>
          <w:rFonts w:eastAsia="MS Mincho"/>
          <w:lang w:val="en-US" w:eastAsia="en-GB"/>
        </w:rPr>
        <w:t>, “</w:t>
      </w:r>
      <w:r>
        <w:rPr>
          <w:rFonts w:hint="eastAsia" w:eastAsia="MS Mincho"/>
          <w:lang w:val="en-US" w:eastAsia="en-GB"/>
        </w:rPr>
        <w:t>New Work Item: Solutions for Ambient IoT (Internet of Things) in NR</w:t>
      </w:r>
      <w:r>
        <w:rPr>
          <w:rFonts w:eastAsia="MS Mincho"/>
          <w:lang w:val="en-US" w:eastAsia="en-GB"/>
        </w:rPr>
        <w:t xml:space="preserve">”, </w:t>
      </w:r>
      <w:r>
        <w:rPr>
          <w:rFonts w:hint="eastAsia" w:eastAsia="MS Mincho"/>
          <w:lang w:val="en-US" w:eastAsia="en-GB"/>
        </w:rPr>
        <w:t>RAN1 Vice-chair (Huawei)</w:t>
      </w:r>
      <w:r>
        <w:rPr>
          <w:rFonts w:eastAsia="MS Mincho"/>
          <w:lang w:val="en-US" w:eastAsia="en-GB"/>
        </w:rPr>
        <w:t>, RAN#10</w:t>
      </w:r>
      <w:r>
        <w:rPr>
          <w:rFonts w:hint="eastAsia" w:eastAsia="宋体"/>
          <w:lang w:val="en-US" w:eastAsia="zh-CN"/>
        </w:rPr>
        <w:t>6</w:t>
      </w:r>
      <w:r>
        <w:rPr>
          <w:rFonts w:eastAsia="MS Mincho"/>
          <w:lang w:val="en-US" w:eastAsia="en-GB"/>
        </w:rPr>
        <w:t>.</w:t>
      </w:r>
      <w:bookmarkEnd w:id="4"/>
    </w:p>
    <w:p w14:paraId="4A1606C3">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5" w:name="_Ref21925"/>
      <w:r>
        <w:rPr>
          <w:rFonts w:eastAsia="宋体"/>
          <w:lang w:val="en-US" w:eastAsia="zh-CN"/>
        </w:rPr>
        <w:t>TR 38.769</w:t>
      </w:r>
      <w:r>
        <w:rPr>
          <w:rFonts w:hint="eastAsia" w:eastAsia="宋体"/>
          <w:lang w:val="en-US" w:eastAsia="zh-CN"/>
        </w:rPr>
        <w:t xml:space="preserve">, </w:t>
      </w:r>
      <w:r>
        <w:rPr>
          <w:rFonts w:hint="default" w:eastAsia="宋体"/>
          <w:lang w:val="en-US" w:eastAsia="zh-CN"/>
        </w:rPr>
        <w:t>“</w:t>
      </w:r>
      <w:r>
        <w:rPr>
          <w:rFonts w:eastAsia="宋体"/>
          <w:lang w:val="en-US" w:eastAsia="zh-CN"/>
        </w:rPr>
        <w:t>Study on Solutions for Ambient IoT (Internet of Things)”</w:t>
      </w:r>
      <w:r>
        <w:rPr>
          <w:rFonts w:hint="eastAsia" w:eastAsia="宋体"/>
          <w:lang w:val="en-US" w:eastAsia="zh-CN"/>
        </w:rPr>
        <w:t>, v19.0.0.</w:t>
      </w:r>
      <w:bookmarkEnd w:id="5"/>
    </w:p>
    <w:p w14:paraId="541F297E">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_Ref30586"/>
      <w:r>
        <w:rPr>
          <w:rFonts w:hint="eastAsia" w:eastAsia="MS Mincho"/>
          <w:lang w:val="en-US" w:eastAsia="en-GB"/>
        </w:rPr>
        <w:t>R1-2501093</w:t>
      </w:r>
      <w:r>
        <w:rPr>
          <w:rFonts w:hint="eastAsia" w:eastAsia="宋体"/>
          <w:highlight w:val="none"/>
          <w:lang w:val="en-US" w:eastAsia="zh-CN"/>
        </w:rPr>
        <w:t>,</w:t>
      </w:r>
      <w:r>
        <w:rPr>
          <w:rFonts w:hint="eastAsia" w:eastAsia="MS Mincho"/>
          <w:highlight w:val="none"/>
          <w:lang w:val="en-US" w:eastAsia="en-GB"/>
        </w:rPr>
        <w:t xml:space="preserve"> </w:t>
      </w:r>
      <w:r>
        <w:rPr>
          <w:rFonts w:hint="default" w:eastAsia="宋体"/>
          <w:lang w:val="en-US" w:eastAsia="zh-CN"/>
        </w:rPr>
        <w:t>“</w:t>
      </w:r>
      <w:r>
        <w:rPr>
          <w:rFonts w:hint="eastAsia" w:eastAsia="MS Mincho"/>
          <w:lang w:val="en-US" w:eastAsia="en-GB"/>
        </w:rPr>
        <w:t>Discussion on coding aspects</w:t>
      </w:r>
      <w:r>
        <w:rPr>
          <w:rFonts w:hint="default" w:eastAsia="宋体"/>
          <w:lang w:val="en-US" w:eastAsia="zh-CN"/>
        </w:rPr>
        <w:t>”</w:t>
      </w:r>
      <w:r>
        <w:rPr>
          <w:rFonts w:hint="eastAsia" w:eastAsia="宋体"/>
          <w:lang w:val="en-US" w:eastAsia="zh-CN"/>
        </w:rPr>
        <w:t>, Sharp, RAN1#120.</w:t>
      </w:r>
      <w:bookmarkEnd w:id="6"/>
    </w:p>
    <w:p w14:paraId="5511F25A"/>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F5CEE">
    <w:pPr>
      <w:pStyle w:val="7"/>
      <w:jc w:val="center"/>
    </w:pPr>
    <w:r>
      <w:rPr>
        <w:b/>
      </w:rPr>
      <w:fldChar w:fldCharType="begin"/>
    </w:r>
    <w:r>
      <w:rPr>
        <w:b/>
      </w:rPr>
      <w:instrText xml:space="preserve">PAGE</w:instrText>
    </w:r>
    <w:r>
      <w:rPr>
        <w:b/>
      </w:rPr>
      <w:fldChar w:fldCharType="separate"/>
    </w:r>
    <w:r>
      <w:rPr>
        <w:b/>
      </w:rPr>
      <w:t>1</w:t>
    </w:r>
    <w:r>
      <w:rPr>
        <w:b/>
      </w:rPr>
      <w:fldChar w:fldCharType="end"/>
    </w:r>
  </w:p>
  <w:p w14:paraId="7426508E">
    <w:pPr>
      <w:pStyle w:val="7"/>
    </w:pPr>
  </w:p>
  <w:p w14:paraId="719BE910"/>
  <w:p w14:paraId="09F9ED74"/>
  <w:p w14:paraId="086870D8"/>
  <w:p w14:paraId="2A9AE0DC"/>
  <w:p w14:paraId="67AC2F23"/>
  <w:p w14:paraId="460799D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54B688"/>
    <w:multiLevelType w:val="multilevel"/>
    <w:tmpl w:val="BB54B688"/>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F250011"/>
    <w:multiLevelType w:val="multilevel"/>
    <w:tmpl w:val="1F250011"/>
    <w:lvl w:ilvl="0" w:tentative="0">
      <w:start w:val="1"/>
      <w:numFmt w:val="decimal"/>
      <w:pStyle w:val="15"/>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2">
    <w:nsid w:val="4A55685D"/>
    <w:multiLevelType w:val="singleLevel"/>
    <w:tmpl w:val="4A55685D"/>
    <w:lvl w:ilvl="0" w:tentative="0">
      <w:start w:val="1"/>
      <w:numFmt w:val="bullet"/>
      <w:pStyle w:val="16"/>
      <w:lvlText w:val=""/>
      <w:lvlJc w:val="left"/>
      <w:pPr>
        <w:tabs>
          <w:tab w:val="left" w:pos="992"/>
        </w:tabs>
        <w:ind w:left="992" w:hanging="425"/>
      </w:pPr>
      <w:rPr>
        <w:rFonts w:hint="default" w:ascii="Symbol" w:hAnsi="Symbol"/>
      </w:rPr>
    </w:lvl>
  </w:abstractNum>
  <w:abstractNum w:abstractNumId="3">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6">
    <w:nsid w:val="72E04451"/>
    <w:multiLevelType w:val="multilevel"/>
    <w:tmpl w:val="72E04451"/>
    <w:lvl w:ilvl="0" w:tentative="0">
      <w:start w:val="1"/>
      <w:numFmt w:val="decimal"/>
      <w:pStyle w:val="17"/>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1"/>
  </w:num>
  <w:num w:numId="3">
    <w:abstractNumId w:val="2"/>
  </w:num>
  <w:num w:numId="4">
    <w:abstractNumId w:val="6"/>
  </w:num>
  <w:num w:numId="5">
    <w:abstractNumId w:val="3"/>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5YTE3M2RiMjhjZDUyY2MxZjU4MzFhNTRmNWZiNWEifQ=="/>
  </w:docVars>
  <w:rsids>
    <w:rsidRoot w:val="6CDA03F3"/>
    <w:rsid w:val="00001336"/>
    <w:rsid w:val="000674E7"/>
    <w:rsid w:val="00075809"/>
    <w:rsid w:val="000C753C"/>
    <w:rsid w:val="00131081"/>
    <w:rsid w:val="001516A0"/>
    <w:rsid w:val="0017082B"/>
    <w:rsid w:val="001724A0"/>
    <w:rsid w:val="001A02A8"/>
    <w:rsid w:val="002579B3"/>
    <w:rsid w:val="002D233F"/>
    <w:rsid w:val="0033458C"/>
    <w:rsid w:val="00356619"/>
    <w:rsid w:val="0037359D"/>
    <w:rsid w:val="003F1BB8"/>
    <w:rsid w:val="003F4108"/>
    <w:rsid w:val="00403CD6"/>
    <w:rsid w:val="004420D9"/>
    <w:rsid w:val="00450704"/>
    <w:rsid w:val="00474E8B"/>
    <w:rsid w:val="004B399E"/>
    <w:rsid w:val="00523DBE"/>
    <w:rsid w:val="0054112B"/>
    <w:rsid w:val="00567643"/>
    <w:rsid w:val="00582606"/>
    <w:rsid w:val="005E6EBB"/>
    <w:rsid w:val="00637B55"/>
    <w:rsid w:val="00645384"/>
    <w:rsid w:val="006A6636"/>
    <w:rsid w:val="006B06C2"/>
    <w:rsid w:val="0070356C"/>
    <w:rsid w:val="007224F2"/>
    <w:rsid w:val="00772197"/>
    <w:rsid w:val="007A48FC"/>
    <w:rsid w:val="007B42DB"/>
    <w:rsid w:val="00812B98"/>
    <w:rsid w:val="00826E73"/>
    <w:rsid w:val="00833587"/>
    <w:rsid w:val="008335FC"/>
    <w:rsid w:val="008C74ED"/>
    <w:rsid w:val="009172EA"/>
    <w:rsid w:val="009412B9"/>
    <w:rsid w:val="0095592C"/>
    <w:rsid w:val="0097076F"/>
    <w:rsid w:val="00A6466A"/>
    <w:rsid w:val="00A770A4"/>
    <w:rsid w:val="00B0227E"/>
    <w:rsid w:val="00B27957"/>
    <w:rsid w:val="00B95B6E"/>
    <w:rsid w:val="00C3548C"/>
    <w:rsid w:val="00C36B03"/>
    <w:rsid w:val="00CA1860"/>
    <w:rsid w:val="00D46D22"/>
    <w:rsid w:val="00DD5BB0"/>
    <w:rsid w:val="00DE1E2A"/>
    <w:rsid w:val="00DF2E77"/>
    <w:rsid w:val="00E47191"/>
    <w:rsid w:val="00E551D9"/>
    <w:rsid w:val="00E77D83"/>
    <w:rsid w:val="00F03BEF"/>
    <w:rsid w:val="00F302D0"/>
    <w:rsid w:val="00F4229E"/>
    <w:rsid w:val="00F57504"/>
    <w:rsid w:val="00F9165D"/>
    <w:rsid w:val="012A5B80"/>
    <w:rsid w:val="018E1188"/>
    <w:rsid w:val="01AD551E"/>
    <w:rsid w:val="01B23C6A"/>
    <w:rsid w:val="020016E9"/>
    <w:rsid w:val="0233386D"/>
    <w:rsid w:val="03434357"/>
    <w:rsid w:val="04763A97"/>
    <w:rsid w:val="04ED1679"/>
    <w:rsid w:val="057766B9"/>
    <w:rsid w:val="06FB68B7"/>
    <w:rsid w:val="070E6657"/>
    <w:rsid w:val="071212F9"/>
    <w:rsid w:val="0746571A"/>
    <w:rsid w:val="074A4D8B"/>
    <w:rsid w:val="08143350"/>
    <w:rsid w:val="08244886"/>
    <w:rsid w:val="08C252C3"/>
    <w:rsid w:val="08C27377"/>
    <w:rsid w:val="08CA7368"/>
    <w:rsid w:val="08E76A46"/>
    <w:rsid w:val="092771A7"/>
    <w:rsid w:val="09371E95"/>
    <w:rsid w:val="09447918"/>
    <w:rsid w:val="094F3DFC"/>
    <w:rsid w:val="098A1E34"/>
    <w:rsid w:val="09FE2E06"/>
    <w:rsid w:val="0AA910D5"/>
    <w:rsid w:val="0B36617C"/>
    <w:rsid w:val="0BF96E42"/>
    <w:rsid w:val="0C3D430D"/>
    <w:rsid w:val="0C690BB1"/>
    <w:rsid w:val="0C727688"/>
    <w:rsid w:val="0DA5373F"/>
    <w:rsid w:val="0DCE397A"/>
    <w:rsid w:val="0E3E5A73"/>
    <w:rsid w:val="0E625C06"/>
    <w:rsid w:val="0EB9159E"/>
    <w:rsid w:val="0F9827E1"/>
    <w:rsid w:val="0FC34B48"/>
    <w:rsid w:val="10F56C58"/>
    <w:rsid w:val="10FC5772"/>
    <w:rsid w:val="11E54EED"/>
    <w:rsid w:val="120F41BF"/>
    <w:rsid w:val="1220024C"/>
    <w:rsid w:val="129C348E"/>
    <w:rsid w:val="12A926B4"/>
    <w:rsid w:val="13A40A8D"/>
    <w:rsid w:val="13D44784"/>
    <w:rsid w:val="13E42DD7"/>
    <w:rsid w:val="14226315"/>
    <w:rsid w:val="15464EAC"/>
    <w:rsid w:val="155142DE"/>
    <w:rsid w:val="15584B16"/>
    <w:rsid w:val="157306F8"/>
    <w:rsid w:val="1591488A"/>
    <w:rsid w:val="160F5096"/>
    <w:rsid w:val="16457228"/>
    <w:rsid w:val="166D6AB5"/>
    <w:rsid w:val="16A9014A"/>
    <w:rsid w:val="17072BD0"/>
    <w:rsid w:val="179A479E"/>
    <w:rsid w:val="18077F32"/>
    <w:rsid w:val="184E0FA9"/>
    <w:rsid w:val="187A1D9E"/>
    <w:rsid w:val="18FF2114"/>
    <w:rsid w:val="191E305A"/>
    <w:rsid w:val="19C239FC"/>
    <w:rsid w:val="1A4109B4"/>
    <w:rsid w:val="1A681259"/>
    <w:rsid w:val="1AC92880"/>
    <w:rsid w:val="1AF71484"/>
    <w:rsid w:val="1B36335B"/>
    <w:rsid w:val="1B7A239B"/>
    <w:rsid w:val="1B951B50"/>
    <w:rsid w:val="1BB00AB5"/>
    <w:rsid w:val="1BF5201E"/>
    <w:rsid w:val="1C521910"/>
    <w:rsid w:val="1C747A0F"/>
    <w:rsid w:val="1C882636"/>
    <w:rsid w:val="1D2A2269"/>
    <w:rsid w:val="1D3456BE"/>
    <w:rsid w:val="1D507571"/>
    <w:rsid w:val="1EA11A7B"/>
    <w:rsid w:val="1EA86AA8"/>
    <w:rsid w:val="1EFF77AF"/>
    <w:rsid w:val="1F4E2AC1"/>
    <w:rsid w:val="1F931065"/>
    <w:rsid w:val="1FA84328"/>
    <w:rsid w:val="1FFF4ECD"/>
    <w:rsid w:val="206D65AF"/>
    <w:rsid w:val="20763782"/>
    <w:rsid w:val="20A7394C"/>
    <w:rsid w:val="21A90C9F"/>
    <w:rsid w:val="22097CEF"/>
    <w:rsid w:val="22AC5447"/>
    <w:rsid w:val="230C3F3A"/>
    <w:rsid w:val="2332056D"/>
    <w:rsid w:val="23847F75"/>
    <w:rsid w:val="238939C4"/>
    <w:rsid w:val="238E2BA1"/>
    <w:rsid w:val="239216AF"/>
    <w:rsid w:val="23AD3218"/>
    <w:rsid w:val="23CF438F"/>
    <w:rsid w:val="23E46662"/>
    <w:rsid w:val="240E783E"/>
    <w:rsid w:val="243E3BD2"/>
    <w:rsid w:val="247A681A"/>
    <w:rsid w:val="24A51F50"/>
    <w:rsid w:val="25982986"/>
    <w:rsid w:val="259F752B"/>
    <w:rsid w:val="25C0149C"/>
    <w:rsid w:val="260F3EEA"/>
    <w:rsid w:val="262F63A5"/>
    <w:rsid w:val="26DC7A58"/>
    <w:rsid w:val="26FB6398"/>
    <w:rsid w:val="27CD500C"/>
    <w:rsid w:val="28706D19"/>
    <w:rsid w:val="287E2C63"/>
    <w:rsid w:val="289A78F2"/>
    <w:rsid w:val="28F2772E"/>
    <w:rsid w:val="298E7457"/>
    <w:rsid w:val="2A557F75"/>
    <w:rsid w:val="2B4F6CE6"/>
    <w:rsid w:val="2B666D45"/>
    <w:rsid w:val="2B7D7783"/>
    <w:rsid w:val="2BA77E28"/>
    <w:rsid w:val="2BD31A99"/>
    <w:rsid w:val="2BF274DA"/>
    <w:rsid w:val="2C1061FC"/>
    <w:rsid w:val="2C191624"/>
    <w:rsid w:val="2C4209CD"/>
    <w:rsid w:val="2D3C541C"/>
    <w:rsid w:val="2DAF5F6C"/>
    <w:rsid w:val="2DBE6880"/>
    <w:rsid w:val="2E2A554B"/>
    <w:rsid w:val="2E4F41CD"/>
    <w:rsid w:val="2E67662E"/>
    <w:rsid w:val="2E992206"/>
    <w:rsid w:val="2F2D7712"/>
    <w:rsid w:val="2FE70A33"/>
    <w:rsid w:val="30450E91"/>
    <w:rsid w:val="315E7D2D"/>
    <w:rsid w:val="318F66B7"/>
    <w:rsid w:val="33172A43"/>
    <w:rsid w:val="339E473B"/>
    <w:rsid w:val="33B026C0"/>
    <w:rsid w:val="33D339B0"/>
    <w:rsid w:val="3466105C"/>
    <w:rsid w:val="34802092"/>
    <w:rsid w:val="35A60B32"/>
    <w:rsid w:val="35F663A6"/>
    <w:rsid w:val="3670627F"/>
    <w:rsid w:val="37B95A6E"/>
    <w:rsid w:val="38241434"/>
    <w:rsid w:val="38995E18"/>
    <w:rsid w:val="398B750F"/>
    <w:rsid w:val="39A729A9"/>
    <w:rsid w:val="39D91D43"/>
    <w:rsid w:val="39EB7CEF"/>
    <w:rsid w:val="3B0C6BD4"/>
    <w:rsid w:val="3B476D9A"/>
    <w:rsid w:val="3C6A5B02"/>
    <w:rsid w:val="3CDE1303"/>
    <w:rsid w:val="3D3D0FB6"/>
    <w:rsid w:val="3D4857BF"/>
    <w:rsid w:val="3D9F17DB"/>
    <w:rsid w:val="3DB3624E"/>
    <w:rsid w:val="3E1729ED"/>
    <w:rsid w:val="3E3F7B5C"/>
    <w:rsid w:val="3EFD0EAF"/>
    <w:rsid w:val="3F3746D6"/>
    <w:rsid w:val="3F604F9A"/>
    <w:rsid w:val="3FBC08CA"/>
    <w:rsid w:val="401747B4"/>
    <w:rsid w:val="408B53C4"/>
    <w:rsid w:val="415733AE"/>
    <w:rsid w:val="41630D72"/>
    <w:rsid w:val="41B31CF9"/>
    <w:rsid w:val="41DF2AEE"/>
    <w:rsid w:val="421D1C63"/>
    <w:rsid w:val="429C03A0"/>
    <w:rsid w:val="435E7A42"/>
    <w:rsid w:val="442F1049"/>
    <w:rsid w:val="446C43E1"/>
    <w:rsid w:val="448B5670"/>
    <w:rsid w:val="45105096"/>
    <w:rsid w:val="45257562"/>
    <w:rsid w:val="46576133"/>
    <w:rsid w:val="46737CA9"/>
    <w:rsid w:val="467C5D54"/>
    <w:rsid w:val="46CD299F"/>
    <w:rsid w:val="471F573B"/>
    <w:rsid w:val="48125ACE"/>
    <w:rsid w:val="485E2293"/>
    <w:rsid w:val="494769C6"/>
    <w:rsid w:val="49897AB9"/>
    <w:rsid w:val="4992184F"/>
    <w:rsid w:val="4A3A4A66"/>
    <w:rsid w:val="4A6C0C97"/>
    <w:rsid w:val="4AA4557D"/>
    <w:rsid w:val="4ADE5710"/>
    <w:rsid w:val="4B026900"/>
    <w:rsid w:val="4B2F47E2"/>
    <w:rsid w:val="4CD945DE"/>
    <w:rsid w:val="4D2717ED"/>
    <w:rsid w:val="4D6D5452"/>
    <w:rsid w:val="4DD227B5"/>
    <w:rsid w:val="4E007704"/>
    <w:rsid w:val="4EBB3F9B"/>
    <w:rsid w:val="4EE8035A"/>
    <w:rsid w:val="4EFA1A7A"/>
    <w:rsid w:val="4FA97A3E"/>
    <w:rsid w:val="4FF62D91"/>
    <w:rsid w:val="50010784"/>
    <w:rsid w:val="500A3750"/>
    <w:rsid w:val="502821F7"/>
    <w:rsid w:val="507951F2"/>
    <w:rsid w:val="51200A2D"/>
    <w:rsid w:val="516E572D"/>
    <w:rsid w:val="51FB0B52"/>
    <w:rsid w:val="526C4FB9"/>
    <w:rsid w:val="5380612E"/>
    <w:rsid w:val="54B22CB0"/>
    <w:rsid w:val="5541560A"/>
    <w:rsid w:val="55E33464"/>
    <w:rsid w:val="562F3EBC"/>
    <w:rsid w:val="56567BDB"/>
    <w:rsid w:val="56E31ADE"/>
    <w:rsid w:val="57B01B5E"/>
    <w:rsid w:val="58774269"/>
    <w:rsid w:val="58CF0EC3"/>
    <w:rsid w:val="593F4410"/>
    <w:rsid w:val="59524889"/>
    <w:rsid w:val="59B759D6"/>
    <w:rsid w:val="59CD42F5"/>
    <w:rsid w:val="5A0719EF"/>
    <w:rsid w:val="5A4440A8"/>
    <w:rsid w:val="5AAE2C06"/>
    <w:rsid w:val="5AD05976"/>
    <w:rsid w:val="5BB66216"/>
    <w:rsid w:val="5BC85F49"/>
    <w:rsid w:val="5C3F6B12"/>
    <w:rsid w:val="5C924F37"/>
    <w:rsid w:val="5CCE20D2"/>
    <w:rsid w:val="5CF7221A"/>
    <w:rsid w:val="5D2418A5"/>
    <w:rsid w:val="5DA645CD"/>
    <w:rsid w:val="5EE74938"/>
    <w:rsid w:val="5F230E48"/>
    <w:rsid w:val="5F5F2BB5"/>
    <w:rsid w:val="5FB71C31"/>
    <w:rsid w:val="60066868"/>
    <w:rsid w:val="60A1369C"/>
    <w:rsid w:val="61D20FDE"/>
    <w:rsid w:val="642977BB"/>
    <w:rsid w:val="64C73510"/>
    <w:rsid w:val="64F93617"/>
    <w:rsid w:val="64F958C5"/>
    <w:rsid w:val="65A82571"/>
    <w:rsid w:val="663234CF"/>
    <w:rsid w:val="66770C98"/>
    <w:rsid w:val="671F0C66"/>
    <w:rsid w:val="674278DE"/>
    <w:rsid w:val="67A05FCC"/>
    <w:rsid w:val="68C5436B"/>
    <w:rsid w:val="690E58E3"/>
    <w:rsid w:val="69591B58"/>
    <w:rsid w:val="695B21AB"/>
    <w:rsid w:val="699D06A3"/>
    <w:rsid w:val="69A3163D"/>
    <w:rsid w:val="69C441F4"/>
    <w:rsid w:val="6A467D2E"/>
    <w:rsid w:val="6AB21941"/>
    <w:rsid w:val="6AC92664"/>
    <w:rsid w:val="6B8813B5"/>
    <w:rsid w:val="6C391AED"/>
    <w:rsid w:val="6C432A11"/>
    <w:rsid w:val="6CDA03F3"/>
    <w:rsid w:val="6D436291"/>
    <w:rsid w:val="6D93510E"/>
    <w:rsid w:val="6DE86C68"/>
    <w:rsid w:val="6E4A50D6"/>
    <w:rsid w:val="6E572D1F"/>
    <w:rsid w:val="705E076B"/>
    <w:rsid w:val="705F156B"/>
    <w:rsid w:val="716234D1"/>
    <w:rsid w:val="721367ED"/>
    <w:rsid w:val="72CB77F1"/>
    <w:rsid w:val="73697BBA"/>
    <w:rsid w:val="73764075"/>
    <w:rsid w:val="73C95B29"/>
    <w:rsid w:val="74352EE3"/>
    <w:rsid w:val="74C1265A"/>
    <w:rsid w:val="75245A93"/>
    <w:rsid w:val="7646256A"/>
    <w:rsid w:val="767E25F0"/>
    <w:rsid w:val="76AA6753"/>
    <w:rsid w:val="76EE2BB4"/>
    <w:rsid w:val="774C41F5"/>
    <w:rsid w:val="775E1E7E"/>
    <w:rsid w:val="7771703D"/>
    <w:rsid w:val="778A5E1B"/>
    <w:rsid w:val="77CD4BBB"/>
    <w:rsid w:val="7880506B"/>
    <w:rsid w:val="793244A0"/>
    <w:rsid w:val="79CC49FF"/>
    <w:rsid w:val="79E84606"/>
    <w:rsid w:val="7A326F58"/>
    <w:rsid w:val="7AAC2856"/>
    <w:rsid w:val="7B3B065B"/>
    <w:rsid w:val="7B455BCC"/>
    <w:rsid w:val="7B5F552E"/>
    <w:rsid w:val="7BC14128"/>
    <w:rsid w:val="7C351B7C"/>
    <w:rsid w:val="7CCC6766"/>
    <w:rsid w:val="7EAB7A4E"/>
    <w:rsid w:val="7EFB61FD"/>
    <w:rsid w:val="7F177286"/>
    <w:rsid w:val="7F58525A"/>
    <w:rsid w:val="7F690977"/>
    <w:rsid w:val="7F6F559D"/>
    <w:rsid w:val="7FBC3457"/>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qFormat/>
    <w:uiPriority w:val="9"/>
    <w:pPr>
      <w:numPr>
        <w:ilvl w:val="2"/>
      </w:numPr>
      <w:spacing w:before="240" w:after="60"/>
      <w:outlineLvl w:val="2"/>
    </w:pPr>
  </w:style>
  <w:style w:type="paragraph" w:styleId="5">
    <w:name w:val="heading 4"/>
    <w:basedOn w:val="1"/>
    <w:next w:val="1"/>
    <w:unhideWhenUsed/>
    <w:qFormat/>
    <w:uiPriority w:val="0"/>
    <w:pPr>
      <w:keepNext/>
      <w:keepLines/>
      <w:spacing w:before="280" w:after="290" w:afterAutospacing="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Balloon Text"/>
    <w:basedOn w:val="1"/>
    <w:link w:val="18"/>
    <w:qFormat/>
    <w:uiPriority w:val="0"/>
    <w:pPr>
      <w:spacing w:after="0"/>
    </w:pPr>
    <w:rPr>
      <w:sz w:val="18"/>
      <w:szCs w:val="18"/>
    </w:rPr>
  </w:style>
  <w:style w:type="paragraph" w:styleId="7">
    <w:name w:val="footer"/>
    <w:basedOn w:val="1"/>
    <w:qFormat/>
    <w:uiPriority w:val="99"/>
    <w:pPr>
      <w:tabs>
        <w:tab w:val="center" w:pos="4252"/>
        <w:tab w:val="right" w:pos="8504"/>
      </w:tabs>
    </w:pPr>
  </w:style>
  <w:style w:type="paragraph" w:styleId="8">
    <w:name w:val="header"/>
    <w:basedOn w:val="1"/>
    <w:qFormat/>
    <w:uiPriority w:val="99"/>
    <w:pPr>
      <w:widowControl w:val="0"/>
    </w:pPr>
    <w:rPr>
      <w:rFonts w:ascii="Arial" w:hAnsi="Arial" w:eastAsia="MS Mincho"/>
      <w:b/>
      <w:sz w:val="18"/>
    </w:rPr>
  </w:style>
  <w:style w:type="paragraph" w:styleId="9">
    <w:name w:val="List"/>
    <w:basedOn w:val="1"/>
    <w:qFormat/>
    <w:uiPriority w:val="0"/>
    <w:pPr>
      <w:ind w:left="568" w:hanging="284"/>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22"/>
    <w:rPr>
      <w:rFonts w:cs="Times New Roman"/>
      <w:b/>
    </w:rPr>
  </w:style>
  <w:style w:type="character" w:styleId="14">
    <w:name w:val="Hyperlink"/>
    <w:basedOn w:val="12"/>
    <w:qFormat/>
    <w:uiPriority w:val="0"/>
    <w:rPr>
      <w:color w:val="0000FF"/>
      <w:u w:val="single"/>
    </w:rPr>
  </w:style>
  <w:style w:type="paragraph" w:customStyle="1" w:styleId="15">
    <w:name w:val="text intend 2"/>
    <w:basedOn w:val="16"/>
    <w:qFormat/>
    <w:uiPriority w:val="0"/>
    <w:pPr>
      <w:widowControl/>
      <w:numPr>
        <w:numId w:val="2"/>
      </w:numPr>
      <w:tabs>
        <w:tab w:val="left" w:pos="420"/>
      </w:tabs>
      <w:spacing w:after="120"/>
    </w:pPr>
    <w:rPr>
      <w:lang w:val="en-US"/>
    </w:rPr>
  </w:style>
  <w:style w:type="paragraph" w:customStyle="1" w:styleId="16">
    <w:name w:val="text"/>
    <w:basedOn w:val="1"/>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7">
    <w:name w:val="List Paragraph"/>
    <w:basedOn w:val="1"/>
    <w:link w:val="19"/>
    <w:qFormat/>
    <w:uiPriority w:val="34"/>
    <w:pPr>
      <w:numPr>
        <w:ilvl w:val="0"/>
        <w:numId w:val="4"/>
      </w:numPr>
      <w:spacing w:before="240" w:after="0" w:afterAutospacing="0"/>
    </w:pPr>
  </w:style>
  <w:style w:type="character" w:customStyle="1" w:styleId="18">
    <w:name w:val="批注框文本 字符"/>
    <w:basedOn w:val="12"/>
    <w:link w:val="6"/>
    <w:qFormat/>
    <w:uiPriority w:val="0"/>
    <w:rPr>
      <w:rFonts w:eastAsia="MS Gothic"/>
      <w:sz w:val="18"/>
      <w:szCs w:val="18"/>
      <w:lang w:val="en-GB" w:eastAsia="ja-JP"/>
    </w:rPr>
  </w:style>
  <w:style w:type="character" w:customStyle="1" w:styleId="19">
    <w:name w:val="列出段落 字符"/>
    <w:link w:val="17"/>
    <w:qFormat/>
    <w:locked/>
    <w:uiPriority w:val="34"/>
    <w:rPr>
      <w:rFonts w:eastAsia="MS Gothic"/>
      <w:sz w:val="24"/>
      <w:lang w:val="en-GB" w:eastAsia="ja-JP"/>
    </w:rPr>
  </w:style>
  <w:style w:type="paragraph" w:customStyle="1" w:styleId="20">
    <w:name w:val="0 Main text"/>
    <w:basedOn w:val="1"/>
    <w:qFormat/>
    <w:uiPriority w:val="0"/>
    <w:rPr>
      <w:rFonts w:eastAsia="Malgun Gothic"/>
    </w:rPr>
  </w:style>
  <w:style w:type="paragraph" w:customStyle="1" w:styleId="21">
    <w:name w:val="B1"/>
    <w:basedOn w:val="9"/>
    <w:qFormat/>
    <w:uiPriority w:val="0"/>
    <w:pPr>
      <w:ind w:left="568" w:hanging="284"/>
    </w:pPr>
  </w:style>
  <w:style w:type="paragraph" w:customStyle="1" w:styleId="22">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924</Words>
  <Characters>4833</Characters>
  <Lines>66</Lines>
  <Paragraphs>18</Paragraphs>
  <TotalTime>12</TotalTime>
  <ScaleCrop>false</ScaleCrop>
  <LinksUpToDate>false</LinksUpToDate>
  <CharactersWithSpaces>5728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Sharp</dc:creator>
  <cp:lastModifiedBy>Luochao</cp:lastModifiedBy>
  <dcterms:modified xsi:type="dcterms:W3CDTF">2025-02-07T08:23:00Z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3F2DD0AC7AB441299B0BF7F1CCC6F884_13</vt:lpwstr>
  </property>
  <property fmtid="{D5CDD505-2E9C-101B-9397-08002B2CF9AE}" pid="4" name="KSOTemplateDocerSaveRecord">
    <vt:lpwstr>eyJoZGlkIjoiNjg5YTE3M2RiMjhjZDUyY2MxZjU4MzFhNTRmNWZiNWEiLCJ1c2VySWQiOiI0NDM1NzkyNzAifQ==</vt:lpwstr>
  </property>
</Properties>
</file>