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65669976" w:rsidR="0000346F" w:rsidRPr="00D30937"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0253DD">
        <w:rPr>
          <w:rFonts w:ascii="Arial" w:eastAsiaTheme="minorEastAsia" w:hAnsi="Arial" w:cs="Arial" w:hint="eastAsia"/>
          <w:b/>
          <w:bCs/>
          <w:sz w:val="28"/>
          <w:szCs w:val="28"/>
        </w:rPr>
        <w:t>20</w:t>
      </w:r>
      <w:r w:rsidR="0000346F" w:rsidRPr="00476118">
        <w:rPr>
          <w:lang w:val="de-DE"/>
        </w:rPr>
        <w:tab/>
      </w:r>
      <w:r w:rsidR="0000346F" w:rsidRPr="00476118">
        <w:rPr>
          <w:lang w:val="de-DE"/>
        </w:rPr>
        <w:tab/>
      </w:r>
      <w:r w:rsidR="0000346F" w:rsidRPr="00476118">
        <w:rPr>
          <w:lang w:val="de-DE"/>
        </w:rPr>
        <w:tab/>
      </w:r>
      <w:r w:rsidR="001040B6" w:rsidRPr="001040B6">
        <w:rPr>
          <w:rFonts w:ascii="Arial" w:eastAsia="Batang" w:hAnsi="Arial" w:cs="Arial"/>
          <w:b/>
          <w:bCs/>
          <w:sz w:val="28"/>
          <w:szCs w:val="28"/>
          <w:lang w:eastAsia="en-US"/>
        </w:rPr>
        <w:t>R1-2501056</w:t>
      </w:r>
    </w:p>
    <w:p w14:paraId="4469F108" w14:textId="3BB6D7A9" w:rsidR="001408D1" w:rsidRPr="001408D1" w:rsidRDefault="000253DD" w:rsidP="001408D1">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hint="eastAsia"/>
          <w:b/>
          <w:bCs/>
          <w:sz w:val="28"/>
          <w:szCs w:val="24"/>
        </w:rPr>
        <w:t>Athens</w:t>
      </w:r>
      <w:r w:rsidR="008F5311" w:rsidRPr="008F5311">
        <w:rPr>
          <w:rFonts w:ascii="Arial" w:eastAsia="MS Mincho" w:hAnsi="Arial" w:cs="Arial"/>
          <w:b/>
          <w:bCs/>
          <w:sz w:val="28"/>
          <w:szCs w:val="24"/>
        </w:rPr>
        <w:t xml:space="preserve">, </w:t>
      </w:r>
      <w:r>
        <w:rPr>
          <w:rFonts w:ascii="Arial" w:eastAsia="MS Mincho" w:hAnsi="Arial" w:cs="Arial" w:hint="eastAsia"/>
          <w:b/>
          <w:bCs/>
          <w:sz w:val="28"/>
          <w:szCs w:val="24"/>
        </w:rPr>
        <w:t>Greece</w:t>
      </w:r>
      <w:r w:rsidR="008F5311" w:rsidRPr="008F5311">
        <w:rPr>
          <w:rFonts w:ascii="Arial" w:eastAsia="MS Mincho" w:hAnsi="Arial" w:cs="Arial"/>
          <w:b/>
          <w:bCs/>
          <w:sz w:val="28"/>
          <w:szCs w:val="24"/>
        </w:rPr>
        <w:t xml:space="preserve">, </w:t>
      </w:r>
      <w:r w:rsidR="00D30937" w:rsidRPr="00D30937">
        <w:rPr>
          <w:rFonts w:ascii="Arial" w:eastAsia="MS Mincho" w:hAnsi="Arial" w:cs="Arial"/>
          <w:b/>
          <w:bCs/>
          <w:sz w:val="28"/>
          <w:szCs w:val="24"/>
        </w:rPr>
        <w:t>February 17</w:t>
      </w:r>
      <w:r w:rsidR="00D30937" w:rsidRPr="00D30937">
        <w:rPr>
          <w:rFonts w:ascii="Arial" w:eastAsia="MS Mincho" w:hAnsi="Arial" w:cs="Arial"/>
          <w:b/>
          <w:bCs/>
          <w:sz w:val="28"/>
          <w:szCs w:val="24"/>
          <w:vertAlign w:val="superscript"/>
        </w:rPr>
        <w:t>th</w:t>
      </w:r>
      <w:r w:rsidR="00D30937" w:rsidRPr="00D30937">
        <w:rPr>
          <w:rFonts w:ascii="Arial" w:eastAsia="MS Mincho" w:hAnsi="Arial" w:cs="Arial"/>
          <w:b/>
          <w:bCs/>
          <w:sz w:val="28"/>
          <w:szCs w:val="24"/>
        </w:rPr>
        <w:t xml:space="preserve"> – 21</w:t>
      </w:r>
      <w:r w:rsidR="00D30937" w:rsidRPr="00D30937">
        <w:rPr>
          <w:rFonts w:ascii="Arial" w:eastAsia="MS Mincho" w:hAnsi="Arial" w:cs="Arial"/>
          <w:b/>
          <w:bCs/>
          <w:sz w:val="28"/>
          <w:szCs w:val="24"/>
          <w:vertAlign w:val="superscript"/>
        </w:rPr>
        <w:t>st</w:t>
      </w:r>
      <w:r w:rsidR="00D30937" w:rsidRPr="00D30937">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B9D62FF"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E52A93">
        <w:rPr>
          <w:rFonts w:ascii="Arial" w:hAnsi="Arial" w:cs="Arial" w:hint="eastAsia"/>
          <w:b/>
          <w:bCs/>
          <w:sz w:val="28"/>
          <w:szCs w:val="28"/>
          <w:lang w:val="en-US"/>
        </w:rPr>
        <w:t>random access</w:t>
      </w:r>
      <w:r w:rsidR="00913FF0">
        <w:rPr>
          <w:rFonts w:ascii="Arial" w:hAnsi="Arial" w:cs="Arial" w:hint="eastAsia"/>
          <w:b/>
          <w:bCs/>
          <w:sz w:val="28"/>
          <w:szCs w:val="28"/>
          <w:lang w:val="en-US"/>
        </w:rPr>
        <w:t xml:space="preserve"> aspects</w:t>
      </w:r>
    </w:p>
    <w:p w14:paraId="26DC8AEB" w14:textId="615380E8"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w:t>
      </w:r>
      <w:r w:rsidR="00E52A93">
        <w:rPr>
          <w:rFonts w:ascii="Arial" w:eastAsiaTheme="minorEastAsia" w:hAnsi="Arial" w:cs="Arial" w:hint="eastAsia"/>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36634FFD" w:rsidR="00371ECB" w:rsidRDefault="00156EE5" w:rsidP="00371ECB">
      <w:pPr>
        <w:pStyle w:val="Heading1"/>
        <w:spacing w:after="180"/>
      </w:pPr>
      <w:r>
        <w:rPr>
          <w:rFonts w:eastAsiaTheme="minorEastAsia" w:hint="eastAsia"/>
          <w:lang w:val="en-US"/>
        </w:rPr>
        <w:t xml:space="preserve">SBFD </w:t>
      </w:r>
      <w:r w:rsidR="00313385">
        <w:rPr>
          <w:rFonts w:eastAsiaTheme="minorEastAsia" w:hint="eastAsia"/>
          <w:lang w:val="en-US"/>
        </w:rPr>
        <w:t>RACH configuration</w:t>
      </w:r>
    </w:p>
    <w:p w14:paraId="0963FDDC" w14:textId="36855243" w:rsidR="00A855C9" w:rsidRDefault="00156EE5" w:rsidP="00A855C9">
      <w:pPr>
        <w:pStyle w:val="Heading1"/>
        <w:numPr>
          <w:ilvl w:val="1"/>
          <w:numId w:val="1"/>
        </w:numPr>
        <w:spacing w:after="180"/>
      </w:pPr>
      <w:r>
        <w:rPr>
          <w:rFonts w:eastAsiaTheme="minorEastAsia" w:hint="eastAsia"/>
          <w:lang w:val="en-US"/>
        </w:rPr>
        <w:t>RACH configuration Option 1</w:t>
      </w:r>
    </w:p>
    <w:p w14:paraId="23EDBE86" w14:textId="08DA0559" w:rsidR="00DB49B4" w:rsidRDefault="00047D58" w:rsidP="00C270C6">
      <w:r>
        <w:rPr>
          <w:rFonts w:hint="eastAsia"/>
        </w:rPr>
        <w:t xml:space="preserve">For </w:t>
      </w:r>
      <w:r w:rsidR="00F962BA">
        <w:rPr>
          <w:rFonts w:hint="eastAsia"/>
        </w:rPr>
        <w:t>RACH configuration Option 1</w:t>
      </w:r>
      <w:r w:rsidR="00717D35">
        <w:rPr>
          <w:rFonts w:hint="eastAsia"/>
        </w:rPr>
        <w:t xml:space="preserve">, the following agreement </w:t>
      </w:r>
      <w:r w:rsidR="00F962BA">
        <w:rPr>
          <w:rFonts w:hint="eastAsia"/>
        </w:rPr>
        <w:t xml:space="preserve">was </w:t>
      </w:r>
      <w:r w:rsidR="006956F8">
        <w:rPr>
          <w:rFonts w:hint="eastAsia"/>
        </w:rPr>
        <w:t>reached</w:t>
      </w:r>
      <w:r w:rsidR="00302595">
        <w:rPr>
          <w:rFonts w:hint="eastAsia"/>
        </w:rPr>
        <w:t xml:space="preserve"> </w:t>
      </w:r>
      <w:r w:rsidR="00717D35">
        <w:rPr>
          <w:rFonts w:hint="eastAsia"/>
        </w:rPr>
        <w:t xml:space="preserve">at </w:t>
      </w:r>
      <w:r w:rsidR="006956F8">
        <w:rPr>
          <w:rFonts w:hint="eastAsia"/>
        </w:rPr>
        <w:t xml:space="preserve">the </w:t>
      </w:r>
      <w:r w:rsidR="00717D35">
        <w:rPr>
          <w:rFonts w:hint="eastAsia"/>
        </w:rPr>
        <w:t>RAN1#119 meeting [1].</w:t>
      </w:r>
    </w:p>
    <w:tbl>
      <w:tblPr>
        <w:tblStyle w:val="TableGrid"/>
        <w:tblW w:w="0" w:type="auto"/>
        <w:tblLook w:val="04A0" w:firstRow="1" w:lastRow="0" w:firstColumn="1" w:lastColumn="0" w:noHBand="0" w:noVBand="1"/>
      </w:tblPr>
      <w:tblGrid>
        <w:gridCol w:w="9954"/>
      </w:tblGrid>
      <w:tr w:rsidR="00B01A5B" w:rsidRPr="001D47C0" w14:paraId="0B46B029" w14:textId="77777777" w:rsidTr="00A51D82">
        <w:tc>
          <w:tcPr>
            <w:tcW w:w="9954" w:type="dxa"/>
            <w:tcBorders>
              <w:top w:val="single" w:sz="4" w:space="0" w:color="auto"/>
              <w:left w:val="single" w:sz="4" w:space="0" w:color="auto"/>
              <w:bottom w:val="single" w:sz="4" w:space="0" w:color="auto"/>
              <w:right w:val="single" w:sz="4" w:space="0" w:color="auto"/>
            </w:tcBorders>
          </w:tcPr>
          <w:p w14:paraId="26C86F76" w14:textId="77777777" w:rsidR="003326C6" w:rsidRPr="003326C6" w:rsidRDefault="003326C6" w:rsidP="003326C6">
            <w:pPr>
              <w:spacing w:after="0" w:afterAutospacing="0"/>
              <w:jc w:val="left"/>
              <w:rPr>
                <w:rFonts w:ascii="Times" w:eastAsia="Batang" w:hAnsi="Times"/>
                <w:b/>
                <w:bCs/>
                <w:sz w:val="20"/>
                <w:szCs w:val="24"/>
                <w:lang w:val="en-US" w:eastAsia="x-none"/>
              </w:rPr>
            </w:pPr>
            <w:r w:rsidRPr="003326C6">
              <w:rPr>
                <w:rFonts w:ascii="Times" w:eastAsia="Batang" w:hAnsi="Times"/>
                <w:b/>
                <w:bCs/>
                <w:sz w:val="20"/>
                <w:szCs w:val="24"/>
                <w:highlight w:val="green"/>
                <w:lang w:val="en-US" w:eastAsia="x-none"/>
              </w:rPr>
              <w:t>Agreement</w:t>
            </w:r>
          </w:p>
          <w:p w14:paraId="7268BA66" w14:textId="77777777" w:rsidR="003326C6" w:rsidRPr="003326C6" w:rsidRDefault="003326C6" w:rsidP="003326C6">
            <w:pPr>
              <w:spacing w:after="0" w:afterAutospacing="0"/>
              <w:jc w:val="left"/>
              <w:rPr>
                <w:rFonts w:ascii="Times" w:eastAsia="Batang" w:hAnsi="Times" w:cs="Aptos"/>
                <w:sz w:val="20"/>
                <w:szCs w:val="21"/>
                <w:lang w:eastAsia="en-US"/>
              </w:rPr>
            </w:pPr>
            <w:r w:rsidRPr="003326C6">
              <w:rPr>
                <w:rFonts w:ascii="Times" w:eastAsia="Batang" w:hAnsi="Times"/>
                <w:sz w:val="20"/>
                <w:szCs w:val="21"/>
                <w:lang w:eastAsia="en-US"/>
              </w:rPr>
              <w:t xml:space="preserve">For RACH configuration Option 1, for support of separate power control parameters for PRACH transmission in </w:t>
            </w:r>
            <w:r w:rsidRPr="003326C6">
              <w:rPr>
                <w:rFonts w:ascii="Times" w:eastAsia="Batang" w:hAnsi="Times" w:hint="eastAsia"/>
                <w:sz w:val="20"/>
                <w:szCs w:val="21"/>
                <w:lang w:eastAsia="en-US"/>
              </w:rPr>
              <w:t>additional-ROs</w:t>
            </w:r>
            <w:r w:rsidRPr="003326C6">
              <w:rPr>
                <w:rFonts w:ascii="Times" w:eastAsia="Batang" w:hAnsi="Times"/>
                <w:sz w:val="20"/>
                <w:szCs w:val="21"/>
                <w:lang w:eastAsia="en-US"/>
              </w:rPr>
              <w:t xml:space="preserve"> and </w:t>
            </w:r>
            <w:r w:rsidRPr="003326C6">
              <w:rPr>
                <w:rFonts w:ascii="Times" w:eastAsia="Batang" w:hAnsi="Times" w:hint="eastAsia"/>
                <w:sz w:val="20"/>
                <w:szCs w:val="21"/>
                <w:lang w:eastAsia="en-US"/>
              </w:rPr>
              <w:t>legacy-ROs</w:t>
            </w:r>
            <w:r w:rsidRPr="003326C6">
              <w:rPr>
                <w:rFonts w:ascii="Times" w:eastAsia="Batang" w:hAnsi="Times"/>
                <w:sz w:val="20"/>
                <w:szCs w:val="21"/>
                <w:lang w:eastAsia="en-US"/>
              </w:rPr>
              <w:t xml:space="preserve">, support separate </w:t>
            </w:r>
            <w:r w:rsidRPr="003326C6">
              <w:rPr>
                <w:rFonts w:ascii="Times" w:eastAsia="Batang" w:hAnsi="Times" w:cs="Aptos"/>
                <w:i/>
                <w:iCs/>
                <w:sz w:val="20"/>
                <w:szCs w:val="21"/>
                <w:lang w:eastAsia="en-US"/>
              </w:rPr>
              <w:t>preambleReceivedTargetPower</w:t>
            </w:r>
            <w:r w:rsidRPr="003326C6">
              <w:rPr>
                <w:rFonts w:ascii="Times" w:eastAsia="Batang" w:hAnsi="Times" w:cs="Aptos"/>
                <w:sz w:val="20"/>
                <w:szCs w:val="21"/>
                <w:lang w:eastAsia="en-US"/>
              </w:rPr>
              <w:t xml:space="preserve"> for </w:t>
            </w:r>
            <w:r w:rsidRPr="003326C6">
              <w:rPr>
                <w:rFonts w:ascii="Times" w:eastAsia="Batang" w:hAnsi="Times" w:hint="eastAsia"/>
                <w:sz w:val="20"/>
                <w:szCs w:val="21"/>
                <w:lang w:eastAsia="en-US"/>
              </w:rPr>
              <w:t>additional-ROs.</w:t>
            </w:r>
          </w:p>
          <w:p w14:paraId="331D6F61" w14:textId="595F9FAC" w:rsidR="00B01A5B" w:rsidRPr="00675BBB" w:rsidRDefault="003326C6" w:rsidP="00675BBB">
            <w:pPr>
              <w:numPr>
                <w:ilvl w:val="0"/>
                <w:numId w:val="32"/>
              </w:numPr>
              <w:spacing w:after="0" w:afterAutospacing="0"/>
              <w:jc w:val="left"/>
              <w:rPr>
                <w:rFonts w:ascii="Times" w:eastAsia="Batang" w:hAnsi="Times"/>
                <w:sz w:val="20"/>
                <w:szCs w:val="24"/>
                <w:lang w:eastAsia="x-none"/>
              </w:rPr>
            </w:pPr>
            <w:r w:rsidRPr="003326C6">
              <w:rPr>
                <w:rFonts w:ascii="Times" w:eastAsia="Batang" w:hAnsi="Times" w:cs="Aptos"/>
                <w:sz w:val="20"/>
                <w:szCs w:val="21"/>
                <w:lang w:eastAsia="x-none"/>
              </w:rPr>
              <w:t xml:space="preserve">FFS: </w:t>
            </w:r>
            <w:r w:rsidRPr="003326C6">
              <w:rPr>
                <w:rFonts w:ascii="Times" w:eastAsia="Batang" w:hAnsi="Times" w:cs="Aptos"/>
                <w:i/>
                <w:iCs/>
                <w:sz w:val="20"/>
                <w:szCs w:val="21"/>
                <w:lang w:eastAsia="x-none"/>
              </w:rPr>
              <w:t>powerRampingStep</w:t>
            </w:r>
            <w:r w:rsidRPr="003326C6">
              <w:rPr>
                <w:rFonts w:ascii="Times" w:eastAsia="Malgun Gothic" w:hAnsi="Times" w:cs="Aptos" w:hint="eastAsia"/>
                <w:i/>
                <w:iCs/>
                <w:sz w:val="20"/>
                <w:szCs w:val="21"/>
                <w:lang w:eastAsia="x-none"/>
              </w:rPr>
              <w:t>,</w:t>
            </w:r>
            <w:r w:rsidRPr="003326C6">
              <w:rPr>
                <w:rFonts w:ascii="Times" w:eastAsia="Batang" w:hAnsi="Times" w:cs="Aptos"/>
                <w:sz w:val="20"/>
                <w:szCs w:val="21"/>
                <w:lang w:eastAsia="x-none"/>
              </w:rPr>
              <w:t xml:space="preserve"> preamble maximum output power</w:t>
            </w:r>
            <w:r w:rsidRPr="003326C6">
              <w:rPr>
                <w:rFonts w:ascii="Times" w:eastAsia="Batang" w:hAnsi="Times"/>
                <w:sz w:val="20"/>
                <w:szCs w:val="21"/>
                <w:lang w:eastAsia="x-none"/>
              </w:rPr>
              <w:t xml:space="preserve"> </w:t>
            </w:r>
            <m:oMath>
              <m:sSub>
                <m:sSubPr>
                  <m:ctrlPr>
                    <w:rPr>
                      <w:rFonts w:ascii="Cambria Math" w:eastAsia="Batang" w:hAnsi="Cambria Math"/>
                      <w:sz w:val="20"/>
                      <w:szCs w:val="21"/>
                      <w:lang w:eastAsia="x-none"/>
                    </w:rPr>
                  </m:ctrlPr>
                </m:sSubPr>
                <m:e>
                  <m:r>
                    <w:rPr>
                      <w:rFonts w:ascii="Cambria Math" w:eastAsia="Batang" w:hAnsi="Cambria Math"/>
                      <w:sz w:val="20"/>
                      <w:szCs w:val="21"/>
                      <w:lang w:eastAsia="x-none"/>
                    </w:rPr>
                    <m:t>P</m:t>
                  </m:r>
                </m:e>
                <m:sub>
                  <m:r>
                    <w:rPr>
                      <w:rFonts w:ascii="Cambria Math" w:eastAsia="Batang" w:hAnsi="Cambria Math"/>
                      <w:sz w:val="20"/>
                      <w:szCs w:val="21"/>
                      <w:lang w:eastAsia="x-none"/>
                    </w:rPr>
                    <m:t>CMAX</m:t>
                  </m:r>
                </m:sub>
              </m:sSub>
            </m:oMath>
            <w:r w:rsidRPr="003326C6">
              <w:rPr>
                <w:rFonts w:ascii="Times" w:eastAsia="Batang" w:hAnsi="Times"/>
                <w:sz w:val="20"/>
                <w:szCs w:val="21"/>
                <w:lang w:eastAsia="x-none"/>
              </w:rPr>
              <w:t>,</w:t>
            </w:r>
            <w:r w:rsidRPr="003326C6">
              <w:rPr>
                <w:rFonts w:ascii="Times" w:eastAsia="Batang" w:hAnsi="Times" w:cs="Aptos"/>
                <w:i/>
                <w:iCs/>
                <w:sz w:val="20"/>
                <w:szCs w:val="21"/>
                <w:lang w:eastAsia="x-none"/>
              </w:rPr>
              <w:t xml:space="preserve"> preambleTransMax</w:t>
            </w:r>
            <w:r w:rsidRPr="003326C6">
              <w:rPr>
                <w:rFonts w:ascii="Times" w:eastAsia="Batang" w:hAnsi="Times" w:cs="Aptos"/>
                <w:sz w:val="20"/>
                <w:szCs w:val="21"/>
                <w:lang w:eastAsia="x-none"/>
              </w:rPr>
              <w:t xml:space="preserve">, </w:t>
            </w:r>
            <w:r w:rsidRPr="003326C6">
              <w:rPr>
                <w:rFonts w:ascii="Times" w:eastAsia="Batang" w:hAnsi="Times" w:cs="Aptos"/>
                <w:i/>
                <w:iCs/>
                <w:sz w:val="20"/>
                <w:szCs w:val="21"/>
                <w:lang w:eastAsia="x-none"/>
              </w:rPr>
              <w:t>powerRampingStepHighPriority</w:t>
            </w:r>
          </w:p>
        </w:tc>
      </w:tr>
    </w:tbl>
    <w:p w14:paraId="53088A45" w14:textId="77777777" w:rsidR="00DB49B4" w:rsidRDefault="00DB49B4" w:rsidP="00C270C6"/>
    <w:p w14:paraId="34BF0C9B" w14:textId="035BC275" w:rsidR="00B55C66" w:rsidRDefault="006B1D8E" w:rsidP="00C270C6">
      <w:r w:rsidRPr="006B1D8E">
        <w:t>Power control is a key aspect of SBFD resource management. The number of power ramp-up opportunities, power ramping steps, and transmission opportunities should be separately configurable from non-SBFD RACH. Therefore, we propose the following.</w:t>
      </w:r>
    </w:p>
    <w:p w14:paraId="5D39A16A" w14:textId="33107C43" w:rsidR="00FB5543" w:rsidRPr="001A2A21" w:rsidRDefault="00FB5543" w:rsidP="00FB5543">
      <w:pPr>
        <w:rPr>
          <w:b/>
          <w:bCs/>
        </w:rPr>
      </w:pPr>
      <w:r w:rsidRPr="001A2A21">
        <w:rPr>
          <w:rFonts w:hint="eastAsia"/>
          <w:b/>
          <w:bCs/>
        </w:rPr>
        <w:t xml:space="preserve">Proposal 1: For RACH configuration </w:t>
      </w:r>
      <w:r w:rsidR="001A2A21" w:rsidRPr="001A2A21">
        <w:rPr>
          <w:rFonts w:hint="eastAsia"/>
          <w:b/>
          <w:bCs/>
        </w:rPr>
        <w:t xml:space="preserve">Option </w:t>
      </w:r>
      <w:r w:rsidRPr="001A2A21">
        <w:rPr>
          <w:rFonts w:hint="eastAsia"/>
          <w:b/>
          <w:bCs/>
        </w:rPr>
        <w:t xml:space="preserve">1, </w:t>
      </w:r>
      <w:r w:rsidRPr="001A2A21">
        <w:rPr>
          <w:b/>
          <w:bCs/>
          <w:i/>
          <w:iCs/>
        </w:rPr>
        <w:t>powerRampingStep</w:t>
      </w:r>
      <w:r w:rsidRPr="001A2A21">
        <w:rPr>
          <w:b/>
          <w:bCs/>
        </w:rPr>
        <w:t xml:space="preserve">, </w:t>
      </w:r>
      <w:r w:rsidRPr="001A2A21">
        <w:rPr>
          <w:b/>
          <w:bCs/>
          <w:i/>
          <w:iCs/>
        </w:rPr>
        <w:t>preambleTransMax</w:t>
      </w:r>
      <w:r w:rsidRPr="001A2A21">
        <w:rPr>
          <w:b/>
          <w:bCs/>
        </w:rPr>
        <w:t xml:space="preserve">, </w:t>
      </w:r>
      <w:r w:rsidRPr="001A2A21">
        <w:rPr>
          <w:rFonts w:hint="eastAsia"/>
          <w:b/>
          <w:bCs/>
        </w:rPr>
        <w:t xml:space="preserve">and </w:t>
      </w:r>
      <w:r w:rsidRPr="001A2A21">
        <w:rPr>
          <w:b/>
          <w:bCs/>
          <w:i/>
          <w:iCs/>
        </w:rPr>
        <w:t>powerRampingStepHighPriority</w:t>
      </w:r>
      <w:r w:rsidRPr="001A2A21">
        <w:rPr>
          <w:rFonts w:hint="eastAsia"/>
          <w:b/>
          <w:bCs/>
        </w:rPr>
        <w:t xml:space="preserve"> </w:t>
      </w:r>
      <w:r w:rsidR="001B57E3">
        <w:rPr>
          <w:rFonts w:hint="eastAsia"/>
          <w:b/>
          <w:bCs/>
        </w:rPr>
        <w:t>should be</w:t>
      </w:r>
      <w:r w:rsidRPr="001A2A21">
        <w:rPr>
          <w:rFonts w:hint="eastAsia"/>
          <w:b/>
          <w:bCs/>
        </w:rPr>
        <w:t xml:space="preserve"> separately configured </w:t>
      </w:r>
      <w:r w:rsidR="001A2A21" w:rsidRPr="001A2A21">
        <w:rPr>
          <w:rFonts w:hint="eastAsia"/>
          <w:b/>
          <w:bCs/>
        </w:rPr>
        <w:t>from non-SBFD RACH.</w:t>
      </w:r>
      <w:r w:rsidRPr="001A2A21">
        <w:rPr>
          <w:rFonts w:hint="eastAsia"/>
          <w:b/>
          <w:bCs/>
        </w:rPr>
        <w:t xml:space="preserve"> </w:t>
      </w:r>
    </w:p>
    <w:p w14:paraId="6054DABA" w14:textId="3EB64EEC" w:rsidR="0031562C" w:rsidRDefault="00D44521" w:rsidP="00C270C6">
      <w:pPr>
        <w:rPr>
          <w:szCs w:val="24"/>
        </w:rPr>
      </w:pPr>
      <w:r>
        <w:rPr>
          <w:rFonts w:hint="eastAsia"/>
        </w:rPr>
        <w:t>The p</w:t>
      </w:r>
      <w:r w:rsidR="001A2A21" w:rsidRPr="001A2A21">
        <w:t xml:space="preserve">reamble </w:t>
      </w:r>
      <w:r w:rsidR="001A2A21" w:rsidRPr="001A2A21">
        <w:rPr>
          <w:szCs w:val="24"/>
        </w:rPr>
        <w:t xml:space="preserve">maximum output power </w:t>
      </w:r>
      <m:oMath>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CMAX</m:t>
            </m:r>
          </m:sub>
        </m:sSub>
      </m:oMath>
      <w:r w:rsidR="001A2A21" w:rsidRPr="001A2A21">
        <w:rPr>
          <w:rFonts w:hint="eastAsia"/>
          <w:szCs w:val="24"/>
        </w:rPr>
        <w:t xml:space="preserve"> </w:t>
      </w:r>
      <w:r w:rsidR="000B5ECD">
        <w:rPr>
          <w:rFonts w:hint="eastAsia"/>
          <w:szCs w:val="24"/>
        </w:rPr>
        <w:t xml:space="preserve">depends on MPR value, </w:t>
      </w:r>
      <w:r w:rsidR="00483FBF">
        <w:rPr>
          <w:rFonts w:hint="eastAsia"/>
          <w:szCs w:val="24"/>
        </w:rPr>
        <w:t xml:space="preserve">which </w:t>
      </w:r>
      <w:r w:rsidR="005B6BED">
        <w:rPr>
          <w:rFonts w:hint="eastAsia"/>
          <w:szCs w:val="24"/>
        </w:rPr>
        <w:t xml:space="preserve">represents </w:t>
      </w:r>
      <w:r>
        <w:rPr>
          <w:rFonts w:hint="eastAsia"/>
          <w:szCs w:val="24"/>
        </w:rPr>
        <w:t xml:space="preserve">the </w:t>
      </w:r>
      <w:r w:rsidR="005B6BED">
        <w:rPr>
          <w:rFonts w:hint="eastAsia"/>
          <w:szCs w:val="24"/>
        </w:rPr>
        <w:t xml:space="preserve">allowable power reduction </w:t>
      </w:r>
      <w:r w:rsidR="007E525F">
        <w:rPr>
          <w:rFonts w:hint="eastAsia"/>
          <w:szCs w:val="24"/>
        </w:rPr>
        <w:t xml:space="preserve">based on </w:t>
      </w:r>
      <w:r w:rsidR="005A1F0F">
        <w:rPr>
          <w:rFonts w:hint="eastAsia"/>
          <w:szCs w:val="24"/>
        </w:rPr>
        <w:t xml:space="preserve">the </w:t>
      </w:r>
      <w:r w:rsidR="007E525F">
        <w:rPr>
          <w:rFonts w:hint="eastAsia"/>
          <w:szCs w:val="24"/>
        </w:rPr>
        <w:t>UE</w:t>
      </w:r>
      <w:r w:rsidR="007E525F">
        <w:rPr>
          <w:szCs w:val="24"/>
        </w:rPr>
        <w:t>’</w:t>
      </w:r>
      <w:r w:rsidR="007E525F">
        <w:rPr>
          <w:rFonts w:hint="eastAsia"/>
          <w:szCs w:val="24"/>
        </w:rPr>
        <w:t xml:space="preserve">s transmission mask. </w:t>
      </w:r>
      <w:r w:rsidR="003F58E9">
        <w:rPr>
          <w:rFonts w:hint="eastAsia"/>
          <w:szCs w:val="24"/>
        </w:rPr>
        <w:t xml:space="preserve">If the allocated transmission </w:t>
      </w:r>
      <w:r w:rsidR="005A1F0F" w:rsidRPr="005A1F0F">
        <w:rPr>
          <w:szCs w:val="24"/>
        </w:rPr>
        <w:t>risks violating out-of-band emission requirements</w:t>
      </w:r>
      <w:r w:rsidR="00DD4610">
        <w:rPr>
          <w:rFonts w:hint="eastAsia"/>
          <w:szCs w:val="24"/>
        </w:rPr>
        <w:t xml:space="preserve">, the UE can </w:t>
      </w:r>
      <w:r w:rsidR="00F9299D">
        <w:rPr>
          <w:rFonts w:hint="eastAsia"/>
          <w:szCs w:val="24"/>
        </w:rPr>
        <w:t xml:space="preserve">reduce </w:t>
      </w:r>
      <m:oMath>
        <m:sSub>
          <m:sSubPr>
            <m:ctrlPr>
              <w:rPr>
                <w:rFonts w:ascii="Cambria Math" w:eastAsia="Batang" w:hAnsi="Cambria Math"/>
                <w:szCs w:val="24"/>
                <w:lang w:eastAsia="x-none"/>
              </w:rPr>
            </m:ctrlPr>
          </m:sSubPr>
          <m:e>
            <m:r>
              <w:rPr>
                <w:rFonts w:ascii="Cambria Math" w:eastAsia="Batang" w:hAnsi="Cambria Math"/>
                <w:szCs w:val="24"/>
                <w:lang w:eastAsia="x-none"/>
              </w:rPr>
              <m:t>P</m:t>
            </m:r>
          </m:e>
          <m:sub>
            <m:r>
              <w:rPr>
                <w:rFonts w:ascii="Cambria Math" w:eastAsia="Batang" w:hAnsi="Cambria Math"/>
                <w:szCs w:val="24"/>
                <w:lang w:eastAsia="x-none"/>
              </w:rPr>
              <m:t>CMAX</m:t>
            </m:r>
          </m:sub>
        </m:sSub>
      </m:oMath>
      <w:r w:rsidR="00F9299D">
        <w:rPr>
          <w:rFonts w:hint="eastAsia"/>
          <w:szCs w:val="24"/>
        </w:rPr>
        <w:t xml:space="preserve"> and </w:t>
      </w:r>
      <w:r w:rsidR="005A1F0F">
        <w:rPr>
          <w:rFonts w:hint="eastAsia"/>
          <w:szCs w:val="24"/>
        </w:rPr>
        <w:t>consequently</w:t>
      </w:r>
      <w:r w:rsidR="00F9299D">
        <w:rPr>
          <w:rFonts w:hint="eastAsia"/>
          <w:szCs w:val="24"/>
        </w:rPr>
        <w:t xml:space="preserve">, </w:t>
      </w:r>
      <w:r w:rsidR="005A1F0F">
        <w:rPr>
          <w:rFonts w:hint="eastAsia"/>
          <w:szCs w:val="24"/>
        </w:rPr>
        <w:t xml:space="preserve">its </w:t>
      </w:r>
      <w:r w:rsidR="00F9299D">
        <w:rPr>
          <w:rFonts w:hint="eastAsia"/>
          <w:szCs w:val="24"/>
        </w:rPr>
        <w:t>transmission power.</w:t>
      </w:r>
    </w:p>
    <w:p w14:paraId="3A112252" w14:textId="5D7EC300" w:rsidR="00F9299D" w:rsidRDefault="004B4ED3" w:rsidP="00C270C6">
      <w:pPr>
        <w:rPr>
          <w:szCs w:val="24"/>
        </w:rPr>
      </w:pPr>
      <w:r w:rsidRPr="004B4ED3">
        <w:rPr>
          <w:szCs w:val="24"/>
        </w:rPr>
        <w:t>Based on our understanding, the MPR requirement for transmissions in SBFD symbols should be updated, as UL transmissions in UL subbands are close to DL subbands. However, this should be discussed in RAN4.</w:t>
      </w:r>
    </w:p>
    <w:p w14:paraId="5403A388" w14:textId="307ECFF5" w:rsidR="00257DFA" w:rsidRPr="00257DFA" w:rsidRDefault="00257DFA" w:rsidP="00C270C6">
      <w:pPr>
        <w:rPr>
          <w:b/>
          <w:bCs/>
          <w:szCs w:val="24"/>
        </w:rPr>
      </w:pPr>
      <w:r w:rsidRPr="00257DFA">
        <w:rPr>
          <w:rFonts w:hint="eastAsia"/>
          <w:b/>
          <w:bCs/>
          <w:szCs w:val="24"/>
        </w:rPr>
        <w:t xml:space="preserve">Observation 1: </w:t>
      </w:r>
      <m:oMath>
        <m:sSub>
          <m:sSubPr>
            <m:ctrlPr>
              <w:rPr>
                <w:rFonts w:ascii="Cambria Math" w:eastAsia="Batang" w:hAnsi="Cambria Math"/>
                <w:b/>
                <w:bCs/>
                <w:szCs w:val="24"/>
                <w:lang w:eastAsia="x-none"/>
              </w:rPr>
            </m:ctrlPr>
          </m:sSubPr>
          <m:e>
            <m:r>
              <m:rPr>
                <m:sty m:val="bi"/>
              </m:rPr>
              <w:rPr>
                <w:rFonts w:ascii="Cambria Math" w:eastAsia="Batang" w:hAnsi="Cambria Math"/>
                <w:szCs w:val="24"/>
                <w:lang w:eastAsia="x-none"/>
              </w:rPr>
              <m:t>P</m:t>
            </m:r>
          </m:e>
          <m:sub>
            <m:r>
              <m:rPr>
                <m:sty m:val="bi"/>
              </m:rPr>
              <w:rPr>
                <w:rFonts w:ascii="Cambria Math" w:eastAsia="Batang" w:hAnsi="Cambria Math"/>
                <w:szCs w:val="24"/>
                <w:lang w:eastAsia="x-none"/>
              </w:rPr>
              <m:t>CMAX</m:t>
            </m:r>
          </m:sub>
        </m:sSub>
      </m:oMath>
      <w:r w:rsidRPr="00257DFA">
        <w:rPr>
          <w:rFonts w:hint="eastAsia"/>
          <w:b/>
          <w:bCs/>
          <w:szCs w:val="24"/>
        </w:rPr>
        <w:t xml:space="preserve"> and MPR should be discussed in RAN4.</w:t>
      </w:r>
    </w:p>
    <w:p w14:paraId="2667490B" w14:textId="1082293F" w:rsidR="00EB4F3D" w:rsidRDefault="00EB4F3D" w:rsidP="00EB4F3D">
      <w:pPr>
        <w:pStyle w:val="Heading1"/>
        <w:numPr>
          <w:ilvl w:val="1"/>
          <w:numId w:val="1"/>
        </w:numPr>
        <w:spacing w:after="180"/>
      </w:pPr>
      <w:r>
        <w:rPr>
          <w:rFonts w:eastAsiaTheme="minorEastAsia" w:hint="eastAsia"/>
          <w:lang w:val="en-US"/>
        </w:rPr>
        <w:t>RACH configuration Option 2</w:t>
      </w:r>
    </w:p>
    <w:p w14:paraId="6369EE81" w14:textId="09FD9154" w:rsidR="00EB4F3D" w:rsidRPr="004C3CA0" w:rsidRDefault="004C3CA0" w:rsidP="004C3CA0">
      <w:pPr>
        <w:rPr>
          <w:lang w:val="en-US"/>
        </w:rPr>
      </w:pPr>
      <w:r w:rsidRPr="004C3CA0">
        <w:rPr>
          <w:lang w:val="en-US"/>
        </w:rPr>
        <w:t>For RACH configuration Option 2, the following agreements were reached at the RAN1#119 meeting [1].</w:t>
      </w:r>
    </w:p>
    <w:tbl>
      <w:tblPr>
        <w:tblStyle w:val="TableGrid"/>
        <w:tblW w:w="0" w:type="auto"/>
        <w:tblLook w:val="04A0" w:firstRow="1" w:lastRow="0" w:firstColumn="1" w:lastColumn="0" w:noHBand="0" w:noVBand="1"/>
      </w:tblPr>
      <w:tblGrid>
        <w:gridCol w:w="9954"/>
      </w:tblGrid>
      <w:tr w:rsidR="00EB4F3D" w:rsidRPr="001D47C0" w14:paraId="505C8751" w14:textId="77777777" w:rsidTr="00B53017">
        <w:tc>
          <w:tcPr>
            <w:tcW w:w="9954" w:type="dxa"/>
            <w:tcBorders>
              <w:top w:val="single" w:sz="4" w:space="0" w:color="auto"/>
              <w:left w:val="single" w:sz="4" w:space="0" w:color="auto"/>
              <w:bottom w:val="single" w:sz="4" w:space="0" w:color="auto"/>
              <w:right w:val="single" w:sz="4" w:space="0" w:color="auto"/>
            </w:tcBorders>
          </w:tcPr>
          <w:p w14:paraId="02AF38C6" w14:textId="77777777" w:rsidR="00BF05DE" w:rsidRPr="00BF05DE" w:rsidRDefault="00BF05DE" w:rsidP="00BF05DE">
            <w:pPr>
              <w:spacing w:after="0" w:afterAutospacing="0"/>
              <w:jc w:val="left"/>
              <w:rPr>
                <w:rFonts w:ascii="Times" w:eastAsia="Malgun Gothic" w:hAnsi="Times"/>
                <w:b/>
                <w:sz w:val="20"/>
                <w:szCs w:val="24"/>
                <w:lang w:eastAsia="zh-CN"/>
              </w:rPr>
            </w:pPr>
            <w:r w:rsidRPr="00BF05DE">
              <w:rPr>
                <w:rFonts w:ascii="Times" w:eastAsia="Malgun Gothic" w:hAnsi="Times"/>
                <w:b/>
                <w:sz w:val="20"/>
                <w:szCs w:val="24"/>
                <w:highlight w:val="green"/>
                <w:lang w:eastAsia="zh-CN"/>
              </w:rPr>
              <w:t>Agreement</w:t>
            </w:r>
          </w:p>
          <w:p w14:paraId="1721B9CE" w14:textId="77777777" w:rsidR="00BF05DE" w:rsidRPr="00BF05DE" w:rsidRDefault="00BF05DE" w:rsidP="00BF05DE">
            <w:pPr>
              <w:spacing w:after="0" w:afterAutospacing="0"/>
              <w:jc w:val="left"/>
              <w:rPr>
                <w:rFonts w:ascii="Times" w:eastAsia="Batang" w:hAnsi="Times"/>
                <w:sz w:val="20"/>
                <w:szCs w:val="24"/>
                <w:lang w:eastAsia="en-US"/>
              </w:rPr>
            </w:pPr>
            <w:r w:rsidRPr="00BF05DE">
              <w:rPr>
                <w:rFonts w:ascii="Times" w:eastAsia="Batang" w:hAnsi="Times"/>
                <w:sz w:val="20"/>
                <w:szCs w:val="24"/>
                <w:lang w:eastAsia="en-US"/>
              </w:rPr>
              <w:t>For RACH configuration Option 2</w:t>
            </w:r>
            <w:r w:rsidRPr="00BF05DE">
              <w:rPr>
                <w:rFonts w:ascii="Times" w:eastAsia="Batang" w:hAnsi="Times" w:hint="eastAsia"/>
                <w:sz w:val="20"/>
                <w:szCs w:val="24"/>
                <w:lang w:eastAsia="en-US"/>
              </w:rPr>
              <w:t xml:space="preserve">, </w:t>
            </w:r>
            <w:r w:rsidRPr="00BF05DE">
              <w:rPr>
                <w:rFonts w:ascii="Times" w:eastAsia="Batang" w:hAnsi="Times"/>
                <w:sz w:val="20"/>
                <w:szCs w:val="24"/>
                <w:lang w:eastAsia="en-US"/>
              </w:rPr>
              <w:t xml:space="preserve">and for interpretation of the parameter </w:t>
            </w:r>
            <w:r w:rsidRPr="00BF05DE">
              <w:rPr>
                <w:rFonts w:ascii="Times" w:eastAsia="Batang" w:hAnsi="Times"/>
                <w:i/>
                <w:iCs/>
                <w:sz w:val="20"/>
                <w:szCs w:val="24"/>
                <w:lang w:eastAsia="en-US"/>
              </w:rPr>
              <w:t>prach-ConfigurationIndex</w:t>
            </w:r>
            <w:r w:rsidRPr="00BF05DE">
              <w:rPr>
                <w:rFonts w:ascii="Times" w:eastAsia="Batang" w:hAnsi="Times"/>
                <w:sz w:val="20"/>
                <w:szCs w:val="24"/>
                <w:lang w:eastAsia="en-US"/>
              </w:rPr>
              <w:t xml:space="preserve"> provided by the additional RACH configuration, </w:t>
            </w:r>
            <w:r w:rsidRPr="00BF05DE">
              <w:rPr>
                <w:rFonts w:ascii="Times" w:eastAsia="Batang" w:hAnsi="Times" w:hint="eastAsia"/>
                <w:sz w:val="20"/>
                <w:szCs w:val="24"/>
                <w:lang w:eastAsia="en-US"/>
              </w:rPr>
              <w:t>down-select from the following options:</w:t>
            </w:r>
          </w:p>
          <w:p w14:paraId="03E1DE52" w14:textId="77777777" w:rsidR="00BF05DE" w:rsidRPr="00BF05DE" w:rsidRDefault="00BF05DE" w:rsidP="00BF05DE">
            <w:pPr>
              <w:numPr>
                <w:ilvl w:val="0"/>
                <w:numId w:val="32"/>
              </w:numPr>
              <w:overflowPunct w:val="0"/>
              <w:spacing w:after="0" w:afterAutospacing="0"/>
              <w:jc w:val="left"/>
              <w:textAlignment w:val="baseline"/>
              <w:rPr>
                <w:rFonts w:ascii="Times" w:eastAsia="Batang" w:hAnsi="Times"/>
                <w:sz w:val="20"/>
                <w:szCs w:val="24"/>
                <w:lang w:eastAsia="x-none"/>
              </w:rPr>
            </w:pPr>
            <w:r w:rsidRPr="00BF05DE">
              <w:rPr>
                <w:rFonts w:ascii="Times" w:eastAsia="Malgun Gothic" w:hAnsi="Times" w:hint="eastAsia"/>
                <w:sz w:val="20"/>
                <w:szCs w:val="24"/>
                <w:lang w:eastAsia="x-none"/>
              </w:rPr>
              <w:lastRenderedPageBreak/>
              <w:t xml:space="preserve">Alt-1: </w:t>
            </w:r>
            <w:r w:rsidRPr="00BF05DE">
              <w:rPr>
                <w:rFonts w:ascii="Times" w:eastAsia="Batang" w:hAnsi="Times"/>
                <w:sz w:val="20"/>
                <w:szCs w:val="24"/>
                <w:lang w:eastAsia="x-none"/>
              </w:rPr>
              <w:t>introduce</w:t>
            </w:r>
            <w:r w:rsidRPr="00BF05DE">
              <w:rPr>
                <w:rFonts w:ascii="Times" w:eastAsia="Batang" w:hAnsi="Times" w:hint="eastAsia"/>
                <w:sz w:val="20"/>
                <w:szCs w:val="24"/>
                <w:lang w:eastAsia="x-none"/>
              </w:rPr>
              <w:t xml:space="preserve"> a </w:t>
            </w:r>
            <w:r w:rsidRPr="00BF05DE">
              <w:rPr>
                <w:rFonts w:ascii="Times" w:eastAsia="Batang" w:hAnsi="Times"/>
                <w:sz w:val="20"/>
                <w:szCs w:val="24"/>
                <w:lang w:eastAsia="x-none"/>
              </w:rPr>
              <w:t>subframe/slot</w:t>
            </w:r>
            <w:r w:rsidRPr="00BF05DE">
              <w:rPr>
                <w:rFonts w:ascii="Times" w:eastAsia="Batang" w:hAnsi="Times" w:hint="eastAsia"/>
                <w:sz w:val="20"/>
                <w:szCs w:val="24"/>
                <w:lang w:eastAsia="x-none"/>
              </w:rPr>
              <w:t xml:space="preserve"> offset</w:t>
            </w:r>
            <w:r w:rsidRPr="00BF05DE">
              <w:rPr>
                <w:rFonts w:ascii="Times" w:eastAsia="Batang" w:hAnsi="Times"/>
                <w:sz w:val="20"/>
                <w:szCs w:val="24"/>
                <w:lang w:eastAsia="x-none"/>
              </w:rPr>
              <w:t xml:space="preserve"> (</w:t>
            </w:r>
            <w:r w:rsidRPr="00BF05DE">
              <w:rPr>
                <w:rFonts w:ascii="Times" w:eastAsia="Batang" w:hAnsi="Times" w:cs="Aptos"/>
                <w:sz w:val="20"/>
                <w:szCs w:val="24"/>
                <w:lang w:eastAsia="x-none"/>
              </w:rPr>
              <w:t xml:space="preserve">similar as </w:t>
            </w:r>
            <w:r w:rsidRPr="00BF05DE">
              <w:rPr>
                <w:rFonts w:ascii="Times" w:eastAsia="Batang" w:hAnsi="Times" w:cs="Aptos"/>
                <w:i/>
                <w:iCs/>
                <w:sz w:val="20"/>
                <w:szCs w:val="24"/>
                <w:lang w:eastAsia="x-none"/>
              </w:rPr>
              <w:t>prach-ConfigurationSOffset-IAB</w:t>
            </w:r>
            <w:r w:rsidRPr="00BF05DE">
              <w:rPr>
                <w:rFonts w:ascii="Times" w:eastAsia="Batang" w:hAnsi="Times"/>
                <w:sz w:val="20"/>
                <w:szCs w:val="24"/>
                <w:lang w:eastAsia="x-none"/>
              </w:rPr>
              <w:t>) to determine the subframe/slot number for ROs in SBFD symbols for</w:t>
            </w:r>
            <w:r w:rsidRPr="00BF05DE">
              <w:rPr>
                <w:rFonts w:ascii="Times" w:eastAsia="Batang" w:hAnsi="Times" w:hint="eastAsia"/>
                <w:sz w:val="20"/>
                <w:szCs w:val="24"/>
                <w:lang w:eastAsia="x-none"/>
              </w:rPr>
              <w:t xml:space="preserve"> FR1</w:t>
            </w:r>
            <w:r w:rsidRPr="00BF05DE">
              <w:rPr>
                <w:rFonts w:ascii="Times" w:eastAsia="Batang" w:hAnsi="Times"/>
                <w:sz w:val="20"/>
                <w:szCs w:val="24"/>
                <w:lang w:eastAsia="x-none"/>
              </w:rPr>
              <w:t>/F</w:t>
            </w:r>
            <w:r w:rsidRPr="00BF05DE">
              <w:rPr>
                <w:rFonts w:ascii="Times" w:eastAsia="Batang" w:hAnsi="Times" w:hint="eastAsia"/>
                <w:sz w:val="20"/>
                <w:szCs w:val="24"/>
                <w:lang w:eastAsia="x-none"/>
              </w:rPr>
              <w:t>R2</w:t>
            </w:r>
          </w:p>
          <w:p w14:paraId="0B1AA90A" w14:textId="77777777" w:rsidR="00BF05DE" w:rsidRPr="00BF05DE" w:rsidRDefault="00BF05DE" w:rsidP="00BF05DE">
            <w:pPr>
              <w:numPr>
                <w:ilvl w:val="1"/>
                <w:numId w:val="32"/>
              </w:numPr>
              <w:overflowPunct w:val="0"/>
              <w:spacing w:after="0" w:afterAutospacing="0"/>
              <w:jc w:val="left"/>
              <w:textAlignment w:val="baseline"/>
              <w:rPr>
                <w:rFonts w:ascii="Times" w:eastAsia="Batang" w:hAnsi="Times"/>
                <w:sz w:val="20"/>
                <w:szCs w:val="24"/>
                <w:lang w:eastAsia="x-none"/>
              </w:rPr>
            </w:pPr>
            <w:r w:rsidRPr="00BF05DE">
              <w:rPr>
                <w:rFonts w:ascii="Times" w:eastAsia="Malgun Gothic" w:hAnsi="Times" w:hint="eastAsia"/>
                <w:sz w:val="20"/>
                <w:szCs w:val="24"/>
                <w:lang w:eastAsia="x-none"/>
              </w:rPr>
              <w:t>FFS: details of the subframe/slot offset</w:t>
            </w:r>
          </w:p>
          <w:p w14:paraId="18D38F6B" w14:textId="77777777" w:rsidR="00BF05DE" w:rsidRPr="00BF05DE" w:rsidRDefault="00BF05DE" w:rsidP="00BF05DE">
            <w:pPr>
              <w:numPr>
                <w:ilvl w:val="0"/>
                <w:numId w:val="32"/>
              </w:numPr>
              <w:overflowPunct w:val="0"/>
              <w:spacing w:after="0" w:afterAutospacing="0"/>
              <w:jc w:val="left"/>
              <w:textAlignment w:val="baseline"/>
              <w:rPr>
                <w:rFonts w:ascii="Times" w:eastAsia="Batang" w:hAnsi="Times"/>
                <w:sz w:val="20"/>
                <w:szCs w:val="24"/>
                <w:lang w:eastAsia="x-none"/>
              </w:rPr>
            </w:pPr>
            <w:r w:rsidRPr="00BF05DE">
              <w:rPr>
                <w:rFonts w:ascii="Times" w:eastAsia="Malgun Gothic" w:hAnsi="Times" w:hint="eastAsia"/>
                <w:sz w:val="20"/>
                <w:szCs w:val="24"/>
                <w:lang w:eastAsia="x-none"/>
              </w:rPr>
              <w:t xml:space="preserve">Alt-2: </w:t>
            </w:r>
            <w:r w:rsidRPr="00BF05DE">
              <w:rPr>
                <w:rFonts w:ascii="Times" w:eastAsia="Batang" w:hAnsi="Times"/>
                <w:sz w:val="20"/>
                <w:szCs w:val="24"/>
                <w:lang w:eastAsia="x-none"/>
              </w:rPr>
              <w:t>introduce</w:t>
            </w:r>
            <w:r w:rsidRPr="00BF05DE">
              <w:rPr>
                <w:rFonts w:ascii="Times" w:eastAsia="Batang" w:hAnsi="Times" w:hint="eastAsia"/>
                <w:sz w:val="20"/>
                <w:szCs w:val="24"/>
                <w:lang w:eastAsia="x-none"/>
              </w:rPr>
              <w:t xml:space="preserve"> </w:t>
            </w:r>
            <w:r w:rsidRPr="00BF05DE">
              <w:rPr>
                <w:rFonts w:ascii="Times" w:eastAsia="Malgun Gothic" w:hAnsi="Times" w:hint="eastAsia"/>
                <w:sz w:val="20"/>
                <w:szCs w:val="24"/>
                <w:lang w:eastAsia="x-none"/>
              </w:rPr>
              <w:t xml:space="preserve">a </w:t>
            </w:r>
            <w:r w:rsidRPr="00BF05DE">
              <w:rPr>
                <w:rFonts w:ascii="Times" w:eastAsia="Batang" w:hAnsi="Times"/>
                <w:sz w:val="20"/>
                <w:szCs w:val="24"/>
                <w:lang w:eastAsia="x-none"/>
              </w:rPr>
              <w:t>new parameter indicating from a</w:t>
            </w:r>
            <w:r w:rsidRPr="00BF05DE">
              <w:rPr>
                <w:rFonts w:ascii="Times" w:eastAsia="Malgun Gothic" w:hAnsi="Times" w:hint="eastAsia"/>
                <w:sz w:val="20"/>
                <w:szCs w:val="24"/>
                <w:lang w:eastAsia="x-none"/>
              </w:rPr>
              <w:t>n</w:t>
            </w:r>
            <w:r w:rsidRPr="00BF05DE">
              <w:rPr>
                <w:rFonts w:ascii="Times" w:eastAsia="Batang" w:hAnsi="Times"/>
                <w:sz w:val="20"/>
                <w:szCs w:val="24"/>
                <w:lang w:eastAsia="x-none"/>
              </w:rPr>
              <w:t xml:space="preserve"> entry from a pre-defined/configured table to derive additional subframe/slot numbers. </w:t>
            </w:r>
          </w:p>
          <w:p w14:paraId="0731CAD9" w14:textId="77777777" w:rsidR="00BF05DE" w:rsidRPr="00BF05DE" w:rsidRDefault="00BF05DE" w:rsidP="00BF05DE">
            <w:pPr>
              <w:numPr>
                <w:ilvl w:val="1"/>
                <w:numId w:val="32"/>
              </w:numPr>
              <w:overflowPunct w:val="0"/>
              <w:spacing w:after="0" w:afterAutospacing="0"/>
              <w:jc w:val="left"/>
              <w:textAlignment w:val="baseline"/>
              <w:rPr>
                <w:rFonts w:ascii="Times" w:eastAsia="Batang" w:hAnsi="Times"/>
                <w:sz w:val="20"/>
                <w:szCs w:val="24"/>
                <w:lang w:eastAsia="x-none"/>
              </w:rPr>
            </w:pPr>
            <w:r w:rsidRPr="00BF05DE">
              <w:rPr>
                <w:rFonts w:ascii="Times" w:eastAsia="Batang" w:hAnsi="Times"/>
                <w:sz w:val="20"/>
                <w:szCs w:val="24"/>
                <w:lang w:eastAsia="x-none"/>
              </w:rPr>
              <w:t xml:space="preserve">Details are FFS.  </w:t>
            </w:r>
          </w:p>
          <w:p w14:paraId="1C3FAB8B" w14:textId="77777777" w:rsidR="00BF05DE" w:rsidRPr="00BF05DE" w:rsidRDefault="00BF05DE" w:rsidP="00BF05DE">
            <w:pPr>
              <w:numPr>
                <w:ilvl w:val="0"/>
                <w:numId w:val="32"/>
              </w:numPr>
              <w:overflowPunct w:val="0"/>
              <w:spacing w:after="0" w:afterAutospacing="0"/>
              <w:jc w:val="left"/>
              <w:textAlignment w:val="baseline"/>
              <w:rPr>
                <w:rFonts w:ascii="Times" w:eastAsia="Batang" w:hAnsi="Times"/>
                <w:sz w:val="20"/>
                <w:szCs w:val="24"/>
                <w:lang w:eastAsia="x-none"/>
              </w:rPr>
            </w:pPr>
            <w:r w:rsidRPr="00BF05DE">
              <w:rPr>
                <w:rFonts w:ascii="Times" w:eastAsia="Malgun Gothic" w:hAnsi="Times" w:hint="eastAsia"/>
                <w:sz w:val="20"/>
                <w:szCs w:val="24"/>
                <w:lang w:eastAsia="x-none"/>
              </w:rPr>
              <w:t xml:space="preserve">Alt-3: </w:t>
            </w:r>
            <w:r w:rsidRPr="00BF05DE">
              <w:rPr>
                <w:rFonts w:ascii="Times" w:eastAsia="Batang" w:hAnsi="Times"/>
                <w:sz w:val="20"/>
                <w:szCs w:val="24"/>
                <w:lang w:eastAsia="x-none"/>
              </w:rPr>
              <w:t>introduce</w:t>
            </w:r>
            <w:r w:rsidRPr="00BF05DE">
              <w:rPr>
                <w:rFonts w:ascii="Times" w:eastAsia="Batang" w:hAnsi="Times" w:hint="eastAsia"/>
                <w:sz w:val="20"/>
                <w:szCs w:val="24"/>
                <w:lang w:eastAsia="x-none"/>
              </w:rPr>
              <w:t xml:space="preserve"> </w:t>
            </w:r>
            <w:r w:rsidRPr="00BF05DE">
              <w:rPr>
                <w:rFonts w:ascii="Times" w:eastAsia="Malgun Gothic" w:hAnsi="Times" w:hint="eastAsia"/>
                <w:sz w:val="20"/>
                <w:szCs w:val="24"/>
                <w:lang w:eastAsia="x-none"/>
              </w:rPr>
              <w:t xml:space="preserve">a </w:t>
            </w:r>
            <w:r w:rsidRPr="00BF05DE">
              <w:rPr>
                <w:rFonts w:ascii="Times" w:eastAsia="Batang" w:hAnsi="Times"/>
                <w:sz w:val="20"/>
                <w:szCs w:val="24"/>
                <w:lang w:eastAsia="x-none"/>
              </w:rPr>
              <w:t>bitmap indicating</w:t>
            </w:r>
            <w:r w:rsidRPr="00BF05DE">
              <w:rPr>
                <w:rFonts w:ascii="Times" w:eastAsia="Malgun Gothic" w:hAnsi="Times" w:hint="eastAsia"/>
                <w:sz w:val="20"/>
                <w:szCs w:val="24"/>
                <w:lang w:eastAsia="x-none"/>
              </w:rPr>
              <w:t xml:space="preserve"> or puncturing</w:t>
            </w:r>
            <w:r w:rsidRPr="00BF05DE">
              <w:rPr>
                <w:rFonts w:ascii="Times" w:eastAsia="Batang" w:hAnsi="Times"/>
                <w:sz w:val="20"/>
                <w:szCs w:val="24"/>
                <w:lang w:eastAsia="x-none"/>
              </w:rPr>
              <w:t xml:space="preserve"> </w:t>
            </w:r>
            <w:r w:rsidRPr="00BF05DE">
              <w:rPr>
                <w:rFonts w:ascii="Times" w:eastAsia="Malgun Gothic" w:hAnsi="Times" w:hint="eastAsia"/>
                <w:sz w:val="20"/>
                <w:szCs w:val="24"/>
                <w:lang w:eastAsia="x-none"/>
              </w:rPr>
              <w:t>subframe(s)/</w:t>
            </w:r>
            <w:r w:rsidRPr="00BF05DE">
              <w:rPr>
                <w:rFonts w:ascii="Times" w:eastAsia="Batang" w:hAnsi="Times"/>
                <w:sz w:val="20"/>
                <w:szCs w:val="24"/>
                <w:lang w:eastAsia="x-none"/>
              </w:rPr>
              <w:t>slot</w:t>
            </w:r>
            <w:r w:rsidRPr="00BF05DE">
              <w:rPr>
                <w:rFonts w:ascii="Times" w:eastAsia="Malgun Gothic" w:hAnsi="Times" w:hint="eastAsia"/>
                <w:sz w:val="20"/>
                <w:szCs w:val="24"/>
                <w:lang w:eastAsia="x-none"/>
              </w:rPr>
              <w:t>(s)</w:t>
            </w:r>
            <w:r w:rsidRPr="00BF05DE">
              <w:rPr>
                <w:rFonts w:ascii="Times" w:eastAsia="Batang" w:hAnsi="Times"/>
                <w:sz w:val="20"/>
                <w:szCs w:val="24"/>
                <w:lang w:eastAsia="x-none"/>
              </w:rPr>
              <w:t xml:space="preserve"> for additional ROs in SBFD symbols. </w:t>
            </w:r>
          </w:p>
          <w:p w14:paraId="51A4BCA0" w14:textId="77777777" w:rsidR="00BF05DE" w:rsidRPr="00BF05DE" w:rsidRDefault="00BF05DE" w:rsidP="00BF05DE">
            <w:pPr>
              <w:numPr>
                <w:ilvl w:val="1"/>
                <w:numId w:val="32"/>
              </w:numPr>
              <w:overflowPunct w:val="0"/>
              <w:spacing w:after="0" w:afterAutospacing="0"/>
              <w:jc w:val="left"/>
              <w:textAlignment w:val="baseline"/>
              <w:rPr>
                <w:rFonts w:ascii="Times" w:eastAsia="Batang" w:hAnsi="Times"/>
                <w:sz w:val="20"/>
                <w:szCs w:val="24"/>
                <w:lang w:eastAsia="x-none"/>
              </w:rPr>
            </w:pPr>
            <w:r w:rsidRPr="00BF05DE">
              <w:rPr>
                <w:rFonts w:ascii="Times" w:eastAsia="Batang" w:hAnsi="Times"/>
                <w:sz w:val="20"/>
                <w:szCs w:val="24"/>
                <w:lang w:eastAsia="x-none"/>
              </w:rPr>
              <w:t>Details are FFS.</w:t>
            </w:r>
          </w:p>
          <w:p w14:paraId="37E52AC1" w14:textId="77777777" w:rsidR="00BF05DE" w:rsidRPr="00BF05DE" w:rsidRDefault="00BF05DE" w:rsidP="00BF05DE">
            <w:pPr>
              <w:numPr>
                <w:ilvl w:val="0"/>
                <w:numId w:val="32"/>
              </w:numPr>
              <w:overflowPunct w:val="0"/>
              <w:spacing w:after="0" w:afterAutospacing="0"/>
              <w:jc w:val="left"/>
              <w:textAlignment w:val="baseline"/>
              <w:rPr>
                <w:rFonts w:ascii="Times" w:eastAsia="Batang" w:hAnsi="Times"/>
                <w:sz w:val="20"/>
                <w:szCs w:val="24"/>
                <w:lang w:eastAsia="x-none"/>
              </w:rPr>
            </w:pPr>
            <w:r w:rsidRPr="00BF05DE">
              <w:rPr>
                <w:rFonts w:ascii="Times" w:eastAsia="Batang" w:hAnsi="Times" w:hint="eastAsia"/>
                <w:sz w:val="20"/>
                <w:szCs w:val="24"/>
                <w:lang w:eastAsia="x-none"/>
              </w:rPr>
              <w:t>Alt-4: no enhancement</w:t>
            </w:r>
          </w:p>
          <w:p w14:paraId="2E50EB53" w14:textId="77777777" w:rsidR="00BF05DE" w:rsidRPr="00BF05DE" w:rsidRDefault="00BF05DE" w:rsidP="003E7F1E">
            <w:pPr>
              <w:spacing w:after="0" w:afterAutospacing="0"/>
              <w:jc w:val="left"/>
              <w:rPr>
                <w:rFonts w:ascii="Times" w:eastAsiaTheme="minorEastAsia" w:hAnsi="Times" w:cs="Times"/>
                <w:b/>
                <w:sz w:val="20"/>
                <w:szCs w:val="24"/>
                <w:highlight w:val="green"/>
                <w:lang w:val="en-US"/>
              </w:rPr>
            </w:pPr>
          </w:p>
          <w:p w14:paraId="53FB9D75" w14:textId="5056D5B2" w:rsidR="003E7F1E" w:rsidRPr="003E7F1E" w:rsidRDefault="003E7F1E" w:rsidP="003E7F1E">
            <w:pPr>
              <w:spacing w:after="0" w:afterAutospacing="0"/>
              <w:jc w:val="left"/>
              <w:rPr>
                <w:rFonts w:ascii="Times" w:eastAsia="Batang" w:hAnsi="Times" w:cs="Times"/>
                <w:b/>
                <w:sz w:val="20"/>
                <w:szCs w:val="24"/>
                <w:lang w:eastAsia="x-none"/>
              </w:rPr>
            </w:pPr>
            <w:r w:rsidRPr="003E7F1E">
              <w:rPr>
                <w:rFonts w:ascii="Times" w:eastAsia="Batang" w:hAnsi="Times" w:cs="Times"/>
                <w:b/>
                <w:sz w:val="20"/>
                <w:szCs w:val="24"/>
                <w:highlight w:val="green"/>
                <w:lang w:eastAsia="x-none"/>
              </w:rPr>
              <w:t>Agreement</w:t>
            </w:r>
          </w:p>
          <w:p w14:paraId="76D466C5" w14:textId="77777777" w:rsidR="003E7F1E" w:rsidRPr="003E7F1E" w:rsidRDefault="003E7F1E" w:rsidP="003E7F1E">
            <w:pPr>
              <w:spacing w:after="0" w:afterAutospacing="0"/>
              <w:jc w:val="left"/>
              <w:rPr>
                <w:rFonts w:ascii="Times" w:eastAsia="Batang" w:hAnsi="Times"/>
                <w:sz w:val="20"/>
                <w:szCs w:val="24"/>
                <w:lang w:eastAsia="en-US"/>
              </w:rPr>
            </w:pPr>
            <w:r w:rsidRPr="003E7F1E">
              <w:rPr>
                <w:rFonts w:ascii="Times" w:eastAsia="Batang" w:hAnsi="Times"/>
                <w:sz w:val="20"/>
                <w:szCs w:val="24"/>
                <w:lang w:eastAsia="en-US"/>
              </w:rPr>
              <w:t>For RACH configuration Option 2,</w:t>
            </w:r>
            <w:r w:rsidRPr="003E7F1E">
              <w:rPr>
                <w:rFonts w:ascii="Times" w:eastAsia="Batang" w:hAnsi="Times" w:hint="eastAsia"/>
                <w:sz w:val="20"/>
                <w:szCs w:val="24"/>
                <w:lang w:eastAsia="en-US"/>
              </w:rPr>
              <w:t xml:space="preserve"> </w:t>
            </w:r>
            <w:r w:rsidRPr="003E7F1E">
              <w:rPr>
                <w:rFonts w:ascii="Times" w:eastAsia="Batang" w:hAnsi="Times"/>
                <w:sz w:val="20"/>
                <w:szCs w:val="24"/>
                <w:lang w:eastAsia="en-US"/>
              </w:rPr>
              <w:t xml:space="preserve">for the case that additional ROs overlap with legacy ROs, </w:t>
            </w:r>
            <w:r w:rsidRPr="003E7F1E">
              <w:rPr>
                <w:rFonts w:ascii="Times" w:eastAsia="Batang" w:hAnsi="Times" w:hint="eastAsia"/>
                <w:sz w:val="20"/>
                <w:szCs w:val="24"/>
                <w:lang w:eastAsia="en-US"/>
              </w:rPr>
              <w:t>down-select from the following alternatives:</w:t>
            </w:r>
          </w:p>
          <w:p w14:paraId="4D778887" w14:textId="77777777" w:rsidR="003E7F1E" w:rsidRPr="003E7F1E" w:rsidRDefault="003E7F1E" w:rsidP="003E7F1E">
            <w:pPr>
              <w:numPr>
                <w:ilvl w:val="0"/>
                <w:numId w:val="32"/>
              </w:numPr>
              <w:spacing w:after="0" w:afterAutospacing="0"/>
              <w:jc w:val="left"/>
              <w:rPr>
                <w:rFonts w:ascii="Times" w:eastAsia="Batang" w:hAnsi="Times"/>
                <w:sz w:val="20"/>
                <w:szCs w:val="24"/>
                <w:lang w:eastAsia="x-none"/>
              </w:rPr>
            </w:pPr>
            <w:r w:rsidRPr="003E7F1E">
              <w:rPr>
                <w:rFonts w:ascii="Times" w:eastAsia="Batang" w:hAnsi="Times" w:hint="eastAsia"/>
                <w:sz w:val="20"/>
                <w:szCs w:val="24"/>
                <w:lang w:eastAsia="x-none"/>
              </w:rPr>
              <w:t>Alt</w:t>
            </w:r>
            <w:r w:rsidRPr="003E7F1E">
              <w:rPr>
                <w:rFonts w:ascii="Times" w:eastAsia="Batang" w:hAnsi="Times"/>
                <w:sz w:val="20"/>
                <w:szCs w:val="24"/>
                <w:lang w:eastAsia="x-none"/>
              </w:rPr>
              <w:t>-</w:t>
            </w:r>
            <w:r w:rsidRPr="003E7F1E">
              <w:rPr>
                <w:rFonts w:ascii="Times" w:eastAsia="Batang" w:hAnsi="Times" w:hint="eastAsia"/>
                <w:sz w:val="20"/>
                <w:szCs w:val="24"/>
                <w:lang w:eastAsia="x-none"/>
              </w:rPr>
              <w:t>1: do</w:t>
            </w:r>
            <w:r w:rsidRPr="003E7F1E">
              <w:rPr>
                <w:rFonts w:ascii="Times" w:eastAsia="Batang" w:hAnsi="Times"/>
                <w:sz w:val="20"/>
                <w:szCs w:val="24"/>
                <w:lang w:eastAsia="x-none"/>
              </w:rPr>
              <w:t xml:space="preserve"> not optimize this case</w:t>
            </w:r>
          </w:p>
          <w:p w14:paraId="4893276E" w14:textId="3FF14582" w:rsidR="00EB4F3D" w:rsidRPr="003E7F1E" w:rsidRDefault="003E7F1E" w:rsidP="003E7F1E">
            <w:pPr>
              <w:numPr>
                <w:ilvl w:val="0"/>
                <w:numId w:val="32"/>
              </w:numPr>
              <w:spacing w:after="0" w:afterAutospacing="0"/>
              <w:jc w:val="left"/>
              <w:rPr>
                <w:rFonts w:ascii="Times" w:eastAsia="Batang" w:hAnsi="Times"/>
                <w:sz w:val="20"/>
                <w:szCs w:val="24"/>
                <w:lang w:eastAsia="x-none"/>
              </w:rPr>
            </w:pPr>
            <w:r w:rsidRPr="003E7F1E">
              <w:rPr>
                <w:rFonts w:ascii="Times" w:eastAsia="Batang" w:hAnsi="Times" w:hint="eastAsia"/>
                <w:sz w:val="20"/>
                <w:szCs w:val="24"/>
                <w:lang w:eastAsia="x-none"/>
              </w:rPr>
              <w:t>A</w:t>
            </w:r>
            <w:r w:rsidRPr="003E7F1E">
              <w:rPr>
                <w:rFonts w:ascii="Times" w:eastAsia="Batang" w:hAnsi="Times"/>
                <w:sz w:val="20"/>
                <w:szCs w:val="24"/>
                <w:lang w:eastAsia="x-none"/>
              </w:rPr>
              <w:t>l</w:t>
            </w:r>
            <w:r w:rsidRPr="003E7F1E">
              <w:rPr>
                <w:rFonts w:ascii="Times" w:eastAsia="Batang" w:hAnsi="Times" w:hint="eastAsia"/>
                <w:sz w:val="20"/>
                <w:szCs w:val="24"/>
                <w:lang w:eastAsia="x-none"/>
              </w:rPr>
              <w:t>t</w:t>
            </w:r>
            <w:r w:rsidRPr="003E7F1E">
              <w:rPr>
                <w:rFonts w:ascii="Times" w:eastAsia="Batang" w:hAnsi="Times"/>
                <w:sz w:val="20"/>
                <w:szCs w:val="24"/>
                <w:lang w:eastAsia="x-none"/>
              </w:rPr>
              <w:t>-</w:t>
            </w:r>
            <w:r w:rsidRPr="003E7F1E">
              <w:rPr>
                <w:rFonts w:ascii="Times" w:eastAsia="Batang" w:hAnsi="Times" w:hint="eastAsia"/>
                <w:sz w:val="20"/>
                <w:szCs w:val="24"/>
                <w:lang w:eastAsia="x-none"/>
              </w:rPr>
              <w:t>2:</w:t>
            </w:r>
            <w:r w:rsidRPr="003E7F1E">
              <w:rPr>
                <w:rFonts w:ascii="Times" w:eastAsia="Batang" w:hAnsi="Times"/>
                <w:sz w:val="20"/>
                <w:szCs w:val="24"/>
                <w:lang w:eastAsia="x-none"/>
              </w:rPr>
              <w:t xml:space="preserve"> </w:t>
            </w:r>
            <w:r w:rsidRPr="003E7F1E">
              <w:rPr>
                <w:rFonts w:ascii="Times" w:eastAsia="Batang" w:hAnsi="Times" w:cs="Aptos"/>
                <w:sz w:val="20"/>
                <w:szCs w:val="21"/>
                <w:lang w:eastAsia="x-none"/>
              </w:rPr>
              <w:t>the additional</w:t>
            </w:r>
            <w:r w:rsidRPr="003E7F1E">
              <w:rPr>
                <w:rFonts w:ascii="Times" w:eastAsia="Batang" w:hAnsi="Times" w:cs="Aptos" w:hint="eastAsia"/>
                <w:sz w:val="20"/>
                <w:szCs w:val="21"/>
                <w:lang w:eastAsia="x-none"/>
              </w:rPr>
              <w:t>-</w:t>
            </w:r>
            <w:r w:rsidRPr="003E7F1E">
              <w:rPr>
                <w:rFonts w:ascii="Times" w:eastAsia="Batang" w:hAnsi="Times" w:cs="Aptos"/>
                <w:sz w:val="20"/>
                <w:szCs w:val="21"/>
                <w:lang w:eastAsia="x-none"/>
              </w:rPr>
              <w:t>ROs are considered invalid</w:t>
            </w:r>
            <w:r w:rsidRPr="003E7F1E">
              <w:rPr>
                <w:rFonts w:ascii="Times" w:eastAsia="Batang" w:hAnsi="Times" w:cs="Aptos" w:hint="eastAsia"/>
                <w:sz w:val="20"/>
                <w:szCs w:val="21"/>
                <w:lang w:eastAsia="x-none"/>
              </w:rPr>
              <w:t xml:space="preserve"> when </w:t>
            </w:r>
            <w:r w:rsidRPr="003E7F1E">
              <w:rPr>
                <w:rFonts w:ascii="Times" w:eastAsia="Batang" w:hAnsi="Times" w:cs="Aptos"/>
                <w:sz w:val="20"/>
                <w:szCs w:val="21"/>
                <w:lang w:eastAsia="x-none"/>
              </w:rPr>
              <w:t>overlapping</w:t>
            </w:r>
            <w:r w:rsidRPr="003E7F1E">
              <w:rPr>
                <w:rFonts w:ascii="Times" w:eastAsia="Batang" w:hAnsi="Times" w:cs="Aptos" w:hint="eastAsia"/>
                <w:sz w:val="20"/>
                <w:szCs w:val="21"/>
                <w:lang w:eastAsia="x-none"/>
              </w:rPr>
              <w:t xml:space="preserve"> with legacy-ROs</w:t>
            </w:r>
            <w:r w:rsidRPr="003E7F1E">
              <w:rPr>
                <w:rFonts w:ascii="Times" w:eastAsia="Batang" w:hAnsi="Times" w:hint="eastAsia"/>
                <w:sz w:val="20"/>
                <w:szCs w:val="24"/>
                <w:lang w:eastAsia="x-none"/>
              </w:rPr>
              <w:t xml:space="preserve"> </w:t>
            </w:r>
          </w:p>
        </w:tc>
      </w:tr>
    </w:tbl>
    <w:p w14:paraId="08C01EE6" w14:textId="77777777" w:rsidR="00EB4F3D" w:rsidRDefault="00EB4F3D" w:rsidP="00EB4F3D"/>
    <w:p w14:paraId="06B15E00" w14:textId="77777777" w:rsidR="00F16AD5" w:rsidRPr="00F16AD5" w:rsidRDefault="00F16AD5" w:rsidP="00F16AD5">
      <w:pPr>
        <w:rPr>
          <w:lang w:val="en-US"/>
        </w:rPr>
      </w:pPr>
      <w:r w:rsidRPr="00F16AD5">
        <w:rPr>
          <w:lang w:val="en-US"/>
        </w:rPr>
        <w:t>An FFS consideration is whether to introduce new parameters to determine the subframe number for ROs in SBFD symbols.</w:t>
      </w:r>
    </w:p>
    <w:p w14:paraId="5D6FE52A" w14:textId="77777777" w:rsidR="00F16AD5" w:rsidRPr="00F16AD5" w:rsidRDefault="00F16AD5" w:rsidP="00F16AD5">
      <w:pPr>
        <w:rPr>
          <w:lang w:val="en-US"/>
        </w:rPr>
      </w:pPr>
      <w:r w:rsidRPr="00F16AD5">
        <w:rPr>
          <w:lang w:val="en-US"/>
        </w:rPr>
        <w:t>For FR1, one of the target SBFD scenarios is the 3.5 GHz band with 30 kHz SCS using a DDDSU TDD configuration. In this configuration, preamble formats 1 and 2 are not available because their length exceeds the TDD period. Thus, the target enhancement focuses on preamble formats 0 and 3.</w:t>
      </w:r>
    </w:p>
    <w:p w14:paraId="28B75AD2" w14:textId="77777777" w:rsidR="00F16AD5" w:rsidRPr="00F16AD5" w:rsidRDefault="00F16AD5" w:rsidP="00F16AD5">
      <w:pPr>
        <w:rPr>
          <w:lang w:val="en-US"/>
        </w:rPr>
      </w:pPr>
      <w:r w:rsidRPr="00F16AD5">
        <w:rPr>
          <w:lang w:val="en-US"/>
        </w:rPr>
        <w:t>Meanwhile, in the current FR1 table for unpaired spectrum, the time configuration for preamble formats 0 and 3 is flexible, allowing subframes 2 to 9 to be configured. Therefore, for FR1, introducing a new parameter is unnecessary.</w:t>
      </w:r>
    </w:p>
    <w:p w14:paraId="7B26BB9D" w14:textId="77777777" w:rsidR="00BF754E" w:rsidRDefault="00BF754E" w:rsidP="00BF754E">
      <w:r>
        <w:rPr>
          <w:rFonts w:hint="eastAsia"/>
        </w:rPr>
        <w:t>For FR2, existing PRACH configuration is flexible enough. Therefore, the new parameter is not necessary either.</w:t>
      </w:r>
    </w:p>
    <w:p w14:paraId="17F86B4D" w14:textId="00F8178F" w:rsidR="00BF754E" w:rsidRPr="00F666D5" w:rsidRDefault="00DC5333" w:rsidP="00BF754E">
      <w:pPr>
        <w:rPr>
          <w:b/>
          <w:bCs/>
        </w:rPr>
      </w:pPr>
      <w:r>
        <w:rPr>
          <w:rFonts w:hint="eastAsia"/>
          <w:b/>
          <w:bCs/>
        </w:rPr>
        <w:t xml:space="preserve">Proposal 2: </w:t>
      </w:r>
      <w:r w:rsidR="00EC7375" w:rsidRPr="00EC7375">
        <w:rPr>
          <w:b/>
          <w:bCs/>
        </w:rPr>
        <w:t>For the interpretation of the PRACH configuration index in FR1 and FR2, support Alt-4 (i.e., no new parameters are introduced to determine the subframe or slot number for PRACH).</w:t>
      </w:r>
    </w:p>
    <w:p w14:paraId="0A9573B7" w14:textId="7C20351D" w:rsidR="001A2A21" w:rsidRDefault="00335973" w:rsidP="00C270C6">
      <w:pPr>
        <w:rPr>
          <w:szCs w:val="24"/>
        </w:rPr>
      </w:pPr>
      <w:r w:rsidRPr="00335973">
        <w:rPr>
          <w:szCs w:val="24"/>
        </w:rPr>
        <w:t>As discussed above, PRACH configurations are sufficiently flexible. Therefore, the gNB should be able to avoid collisions by selecting the configuration index appropriately. Thus, we support Alt-1.</w:t>
      </w:r>
    </w:p>
    <w:p w14:paraId="5518827C" w14:textId="47FF124E" w:rsidR="00EF73A5" w:rsidRPr="00494FCD" w:rsidRDefault="00EF73A5" w:rsidP="00C270C6">
      <w:pPr>
        <w:rPr>
          <w:b/>
          <w:bCs/>
          <w:szCs w:val="24"/>
        </w:rPr>
      </w:pPr>
      <w:r w:rsidRPr="00494FCD">
        <w:rPr>
          <w:rFonts w:hint="eastAsia"/>
          <w:b/>
          <w:bCs/>
          <w:szCs w:val="24"/>
        </w:rPr>
        <w:t xml:space="preserve">Proposal 3: For </w:t>
      </w:r>
      <w:r w:rsidR="00E673D8" w:rsidRPr="00494FCD">
        <w:rPr>
          <w:rFonts w:hint="eastAsia"/>
          <w:b/>
          <w:bCs/>
          <w:szCs w:val="24"/>
        </w:rPr>
        <w:t>PRACH collision, support Alt-1 (i.e., do not optimize</w:t>
      </w:r>
      <w:r w:rsidR="00494FCD" w:rsidRPr="00494FCD">
        <w:rPr>
          <w:rFonts w:hint="eastAsia"/>
          <w:b/>
          <w:bCs/>
          <w:szCs w:val="24"/>
        </w:rPr>
        <w:t>).</w:t>
      </w:r>
    </w:p>
    <w:p w14:paraId="5BC402A2" w14:textId="4149A272" w:rsidR="00494FCD" w:rsidRDefault="006755B5" w:rsidP="00494FCD">
      <w:pPr>
        <w:pStyle w:val="Heading1"/>
        <w:spacing w:after="180"/>
      </w:pPr>
      <w:r>
        <w:rPr>
          <w:rFonts w:eastAsiaTheme="minorEastAsia" w:hint="eastAsia"/>
          <w:lang w:val="en-US"/>
        </w:rPr>
        <w:t xml:space="preserve">Random access </w:t>
      </w:r>
      <w:r w:rsidR="00DA5B58">
        <w:rPr>
          <w:rFonts w:eastAsiaTheme="minorEastAsia" w:hint="eastAsia"/>
          <w:lang w:val="en-US"/>
        </w:rPr>
        <w:t>messages</w:t>
      </w:r>
    </w:p>
    <w:p w14:paraId="62706494" w14:textId="42B42957" w:rsidR="00DA5B58" w:rsidRDefault="00DA5B58" w:rsidP="00DA5B58">
      <w:pPr>
        <w:pStyle w:val="Heading1"/>
        <w:numPr>
          <w:ilvl w:val="1"/>
          <w:numId w:val="1"/>
        </w:numPr>
        <w:spacing w:after="180"/>
        <w:rPr>
          <w:rFonts w:eastAsiaTheme="minorEastAsia"/>
          <w:lang w:val="en-US"/>
        </w:rPr>
      </w:pPr>
      <w:r>
        <w:rPr>
          <w:rFonts w:eastAsiaTheme="minorEastAsia" w:hint="eastAsia"/>
          <w:lang w:val="en-US"/>
        </w:rPr>
        <w:t>Msg2</w:t>
      </w:r>
    </w:p>
    <w:p w14:paraId="3EFDBCBE" w14:textId="24166334" w:rsidR="00B43775" w:rsidRDefault="00F6629B" w:rsidP="00B43775">
      <w:r w:rsidRPr="00F6629B">
        <w:t>Msg2 is monitored once PRACH has been transmitted. During initial access, the UE monitors the Type-1 PDCCH CSS set associated with CORESET0 for a PDCCH that schedules an Msg2 PDSCH. The DCI format monitored in the Type-1 PDCCH CSS set is DCI format 1_0. The maximum schedulable bandwidth of DCI format 1_0 in CSS is equal to the size of CORESET0. Therefore, as long as CORESET0 does not exceed the DL subband, there are no issues with frequency allocation for Msg2 PDSCH.</w:t>
      </w:r>
      <w:r w:rsidR="00B43775">
        <w:rPr>
          <w:rFonts w:hint="eastAsia"/>
        </w:rPr>
        <w:t xml:space="preserve"> </w:t>
      </w:r>
    </w:p>
    <w:p w14:paraId="273E9F2A" w14:textId="42F49B3B" w:rsidR="00B43775" w:rsidRDefault="00381E21" w:rsidP="00B43775">
      <w:pPr>
        <w:rPr>
          <w:lang w:val="en-US"/>
        </w:rPr>
      </w:pPr>
      <w:r w:rsidRPr="00381E21">
        <w:lastRenderedPageBreak/>
        <w:t>According to TR [2], the maximum bandwidth of CORESET0 does not exceed 20 MHz, which is smaller than the 40 MHz DL subband. In FR2-1, the maximum bandwidth of CORESET0 is 70 MHz, which is smaller than the 75 MHz DL subband. TR [2] also presents an alternative option for a DL subband of approximately 40 MHz. However, most companies evaluated 75 MHz.</w:t>
      </w:r>
      <w:r w:rsidR="00B43775" w:rsidRPr="00D909BC">
        <w:rPr>
          <w:rFonts w:hint="eastAsia"/>
          <w:lang w:val="en-US"/>
        </w:rPr>
        <w:t xml:space="preserve"> </w:t>
      </w:r>
    </w:p>
    <w:p w14:paraId="286CD571" w14:textId="77777777" w:rsidR="00B43775" w:rsidRDefault="00B43775" w:rsidP="00B43775">
      <w:pPr>
        <w:rPr>
          <w:lang w:val="en-US"/>
        </w:rPr>
      </w:pPr>
      <w:r>
        <w:rPr>
          <w:rFonts w:hint="eastAsia"/>
          <w:lang w:val="en-US"/>
        </w:rPr>
        <w:t>Therefore, an enhancement to msg2 frequency domain resource allocation should not be pursued.</w:t>
      </w:r>
    </w:p>
    <w:p w14:paraId="724518F4" w14:textId="77777777" w:rsidR="00B43775" w:rsidRPr="00B8511F" w:rsidRDefault="00B43775" w:rsidP="00B43775">
      <w:pPr>
        <w:rPr>
          <w:b/>
          <w:bCs/>
        </w:rPr>
      </w:pPr>
      <w:r w:rsidRPr="00B8511F">
        <w:rPr>
          <w:rFonts w:hint="eastAsia"/>
          <w:b/>
          <w:bCs/>
          <w:lang w:val="en-US"/>
        </w:rPr>
        <w:t xml:space="preserve">Proposal </w:t>
      </w:r>
      <w:r>
        <w:rPr>
          <w:rFonts w:hint="eastAsia"/>
          <w:b/>
          <w:bCs/>
          <w:lang w:val="en-US"/>
        </w:rPr>
        <w:t>4</w:t>
      </w:r>
      <w:r w:rsidRPr="00B8511F">
        <w:rPr>
          <w:rFonts w:hint="eastAsia"/>
          <w:b/>
          <w:bCs/>
          <w:lang w:val="en-US"/>
        </w:rPr>
        <w:t>: Enhancement to msg2 frequency domain resource allocation should not be pursued.</w:t>
      </w:r>
    </w:p>
    <w:p w14:paraId="5C57E467" w14:textId="0C647EBF" w:rsidR="00DA5B58" w:rsidRDefault="00DA5B58" w:rsidP="00DA5B58">
      <w:pPr>
        <w:pStyle w:val="Heading1"/>
        <w:numPr>
          <w:ilvl w:val="1"/>
          <w:numId w:val="1"/>
        </w:numPr>
        <w:spacing w:after="180"/>
        <w:rPr>
          <w:rFonts w:eastAsiaTheme="minorEastAsia"/>
          <w:lang w:val="en-US"/>
        </w:rPr>
      </w:pPr>
      <w:r>
        <w:rPr>
          <w:rFonts w:eastAsiaTheme="minorEastAsia" w:hint="eastAsia"/>
          <w:lang w:val="en-US"/>
        </w:rPr>
        <w:t>Msg3</w:t>
      </w:r>
    </w:p>
    <w:p w14:paraId="6944EBF1" w14:textId="0C3863D9" w:rsidR="00EF3977" w:rsidRDefault="00EF3977" w:rsidP="00EF3977">
      <w:pPr>
        <w:pStyle w:val="Heading3"/>
        <w:rPr>
          <w:lang w:val="en-US"/>
        </w:rPr>
      </w:pPr>
      <w:r>
        <w:rPr>
          <w:rFonts w:hint="eastAsia"/>
          <w:lang w:val="en-US"/>
        </w:rPr>
        <w:t xml:space="preserve">Frequency </w:t>
      </w:r>
      <w:r w:rsidR="00CD1A4A">
        <w:rPr>
          <w:rFonts w:hint="eastAsia"/>
          <w:lang w:val="en-US"/>
        </w:rPr>
        <w:t>resource allocation</w:t>
      </w:r>
    </w:p>
    <w:p w14:paraId="378A844A" w14:textId="77777777" w:rsidR="00804E17" w:rsidRDefault="00804E17" w:rsidP="00804E17">
      <w:r w:rsidRPr="00292AB4">
        <w:t>There are two types of Msg3 PUSCH FDRA: fallback scheduling within the initial UL BWP and normal scheduling within the active UL BWP. We analy</w:t>
      </w:r>
      <w:r>
        <w:rPr>
          <w:rFonts w:hint="eastAsia"/>
        </w:rPr>
        <w:t>z</w:t>
      </w:r>
      <w:r w:rsidRPr="00292AB4">
        <w:t>e the issues associated with each case separately.</w:t>
      </w:r>
    </w:p>
    <w:p w14:paraId="5801E7DE" w14:textId="77777777" w:rsidR="00804E17" w:rsidRPr="001067D2" w:rsidRDefault="00804E17" w:rsidP="00804E17">
      <w:pPr>
        <w:rPr>
          <w:u w:val="single"/>
        </w:rPr>
      </w:pPr>
      <w:r w:rsidRPr="001067D2">
        <w:rPr>
          <w:rFonts w:hint="eastAsia"/>
          <w:u w:val="single"/>
        </w:rPr>
        <w:t>Case 1: Fallback scheduling within the initial UL BWP</w:t>
      </w:r>
    </w:p>
    <w:p w14:paraId="5C291972" w14:textId="77777777" w:rsidR="00804E17" w:rsidRPr="004E138F" w:rsidRDefault="00804E17" w:rsidP="00804E17">
      <w:pPr>
        <w:spacing w:after="0" w:afterAutospacing="0"/>
        <w:rPr>
          <w:lang w:val="en-US"/>
        </w:rPr>
      </w:pPr>
      <w:r w:rsidRPr="004E138F">
        <w:rPr>
          <w:lang w:val="en-US"/>
        </w:rPr>
        <w:t>Case 1 applies only when:</w:t>
      </w:r>
    </w:p>
    <w:p w14:paraId="2FC21689" w14:textId="77777777" w:rsidR="00804E17" w:rsidRPr="004E138F" w:rsidRDefault="00804E17" w:rsidP="00804E17">
      <w:pPr>
        <w:numPr>
          <w:ilvl w:val="0"/>
          <w:numId w:val="47"/>
        </w:numPr>
        <w:rPr>
          <w:lang w:val="en-US"/>
        </w:rPr>
      </w:pPr>
      <w:r w:rsidRPr="004E138F">
        <w:rPr>
          <w:lang w:val="en-US"/>
        </w:rPr>
        <w:t>The initial UL BWP has the same SCS as the active UL BWP.</w:t>
      </w:r>
    </w:p>
    <w:p w14:paraId="43E763BB" w14:textId="77777777" w:rsidR="00804E17" w:rsidRPr="004E138F" w:rsidRDefault="00804E17" w:rsidP="00804E17">
      <w:pPr>
        <w:numPr>
          <w:ilvl w:val="0"/>
          <w:numId w:val="47"/>
        </w:numPr>
        <w:rPr>
          <w:lang w:val="en-US"/>
        </w:rPr>
      </w:pPr>
      <w:r w:rsidRPr="004E138F">
        <w:rPr>
          <w:lang w:val="en-US"/>
        </w:rPr>
        <w:t>The CP length is the same in both the initial and active UL BWP.</w:t>
      </w:r>
    </w:p>
    <w:p w14:paraId="1EE9CE3C" w14:textId="77777777" w:rsidR="00804E17" w:rsidRPr="004E138F" w:rsidRDefault="00804E17" w:rsidP="00804E17">
      <w:pPr>
        <w:numPr>
          <w:ilvl w:val="0"/>
          <w:numId w:val="47"/>
        </w:numPr>
        <w:rPr>
          <w:lang w:val="en-US"/>
        </w:rPr>
      </w:pPr>
      <w:r w:rsidRPr="004E138F">
        <w:rPr>
          <w:lang w:val="en-US"/>
        </w:rPr>
        <w:t>All RBs in the initial UL BWP are included within the bandwidth of the active UL BWP.</w:t>
      </w:r>
    </w:p>
    <w:p w14:paraId="0A998A59" w14:textId="77777777" w:rsidR="00804E17" w:rsidRDefault="00804E17" w:rsidP="00804E17">
      <w:r>
        <w:rPr>
          <w:rFonts w:hint="eastAsia"/>
        </w:rPr>
        <w:t xml:space="preserve">Figure 2 shows a Case 1 configuration of the initial UL BWP, active UL BWP, and the SBFD subbands. As shown, all the RBs in the initial UL BWP is included in </w:t>
      </w:r>
      <w:r>
        <w:t>the</w:t>
      </w:r>
      <w:r>
        <w:rPr>
          <w:rFonts w:hint="eastAsia"/>
        </w:rPr>
        <w:t xml:space="preserve"> bandwidth of the active UL BWP.</w:t>
      </w:r>
    </w:p>
    <w:p w14:paraId="3F5D34CD" w14:textId="77777777" w:rsidR="00804E17" w:rsidRDefault="00804E17" w:rsidP="00804E17">
      <w:r>
        <w:rPr>
          <w:rFonts w:hint="eastAsia"/>
        </w:rPr>
        <w:t xml:space="preserve">Figure 2a shows an example where the msg3 PUSCH </w:t>
      </w:r>
      <w:r>
        <w:t>scheduling</w:t>
      </w:r>
      <w:r>
        <w:rPr>
          <w:rFonts w:hint="eastAsia"/>
        </w:rPr>
        <w:t xml:space="preserve"> go beyond the initial UL BWP. In this case, there may be an ambiguity issue because the UE in the active UL BWP will interpret the FDRA differently from the UE in the initial UL BWP. In this case, the UE in the initial UL BWP may interpret the RB allocation as RB#23 to RB#24. On the </w:t>
      </w:r>
      <w:r>
        <w:t>other</w:t>
      </w:r>
      <w:r>
        <w:rPr>
          <w:rFonts w:hint="eastAsia"/>
        </w:rPr>
        <w:t xml:space="preserve"> hand, the UE in the active UL BWP will interpret the RB allocation as RB#23 to RB#26.</w:t>
      </w:r>
    </w:p>
    <w:p w14:paraId="75BF6659" w14:textId="77777777" w:rsidR="00804E17" w:rsidRDefault="00804E17" w:rsidP="00804E17">
      <w:r w:rsidRPr="00BC3B10">
        <w:t>Figure 2a presents an example where Msg3 PUSCH scheduling extends beyond the initial UL BWP. In this scenario, an ambiguity issue may arise because the UE in the active UL BWP will interpret the FDRA differently from the UE in the initial UL BWP. Specifically, the UE in the initial UL BWP may interpret the RB allocation as RB#23 to RB#24, whereas the UE in the active UL BWP will interpret it as RB#23 to RB#26.</w:t>
      </w:r>
    </w:p>
    <w:p w14:paraId="4AC66848" w14:textId="77777777" w:rsidR="00804E17" w:rsidRPr="00010F4F" w:rsidRDefault="00804E17" w:rsidP="00804E17">
      <w:r w:rsidRPr="00A45D0F">
        <w:t>However, if the legacy FDRA procedure is followed in Msg3 PUSCH scheduling, there is no possibility for the FDRA to extend beyond the initial UL BWP in Case 1.</w:t>
      </w:r>
      <w:r>
        <w:rPr>
          <w:rFonts w:hint="eastAsia"/>
        </w:rPr>
        <w:t xml:space="preserve"> </w:t>
      </w:r>
    </w:p>
    <w:p w14:paraId="389B670D" w14:textId="77777777" w:rsidR="00804E17" w:rsidRDefault="00804E17" w:rsidP="00804E17">
      <w:r>
        <w:object w:dxaOrig="13356" w:dyaOrig="3661" w14:anchorId="2213F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36.7pt" o:ole="">
            <v:imagedata r:id="rId8" o:title=""/>
          </v:shape>
          <o:OLEObject Type="Embed" ProgID="Visio.Drawing.15" ShapeID="_x0000_i1025" DrawAspect="Content" ObjectID="_1800438442" r:id="rId9"/>
        </w:object>
      </w:r>
    </w:p>
    <w:p w14:paraId="3CCD2FD8" w14:textId="77777777" w:rsidR="00804E17" w:rsidRDefault="00804E17" w:rsidP="00804E17">
      <w:pPr>
        <w:jc w:val="center"/>
      </w:pPr>
      <w:r>
        <w:rPr>
          <w:rFonts w:hint="eastAsia"/>
        </w:rPr>
        <w:t>Figure 2a: Case 1 configuration of the initial UL BWP, active UL BWP, and the SBFD subbands</w:t>
      </w:r>
    </w:p>
    <w:p w14:paraId="26B14E4F" w14:textId="77777777" w:rsidR="00804E17" w:rsidRDefault="00804E17" w:rsidP="00804E17">
      <w:r w:rsidRPr="00EA3FEE">
        <w:t>In Figure 2b, Msg3 PUSCH scheduling extends beyond the UL subband. However, this does not cause any issues, as the intersection of the initial UL BWP and the UL subband is identical to the intersection of the active UL BWP and the UL subband. Therefore, for Case 1, we do not see any specification impact issues.</w:t>
      </w:r>
    </w:p>
    <w:p w14:paraId="7B15E232" w14:textId="04FB07CC" w:rsidR="00804E17" w:rsidRPr="00425E26" w:rsidRDefault="00804E17" w:rsidP="00804E17">
      <w:pPr>
        <w:spacing w:after="0" w:afterAutospacing="0"/>
        <w:rPr>
          <w:b/>
          <w:bCs/>
          <w:lang w:val="en-US"/>
        </w:rPr>
      </w:pPr>
      <w:r w:rsidRPr="00425E26">
        <w:rPr>
          <w:b/>
          <w:bCs/>
          <w:lang w:val="en-US"/>
        </w:rPr>
        <w:t xml:space="preserve">Proposal </w:t>
      </w:r>
      <w:r>
        <w:rPr>
          <w:rFonts w:hint="eastAsia"/>
          <w:b/>
          <w:bCs/>
          <w:lang w:val="en-US"/>
        </w:rPr>
        <w:t>5</w:t>
      </w:r>
      <w:r w:rsidRPr="00425E26">
        <w:rPr>
          <w:b/>
          <w:bCs/>
          <w:lang w:val="en-US"/>
        </w:rPr>
        <w:t xml:space="preserve">: No special handling is required for Msg3 PUSCH scheduling </w:t>
      </w:r>
      <w:r>
        <w:rPr>
          <w:rFonts w:hint="eastAsia"/>
          <w:b/>
          <w:bCs/>
          <w:lang w:val="en-US"/>
        </w:rPr>
        <w:t>if all of the following conditions are met</w:t>
      </w:r>
      <w:r w:rsidRPr="00425E26">
        <w:rPr>
          <w:b/>
          <w:bCs/>
          <w:lang w:val="en-US"/>
        </w:rPr>
        <w:t>:</w:t>
      </w:r>
    </w:p>
    <w:p w14:paraId="11938C88" w14:textId="77777777" w:rsidR="00804E17" w:rsidRPr="00425E26" w:rsidRDefault="00804E17" w:rsidP="00804E17">
      <w:pPr>
        <w:numPr>
          <w:ilvl w:val="0"/>
          <w:numId w:val="46"/>
        </w:numPr>
        <w:rPr>
          <w:b/>
          <w:bCs/>
          <w:lang w:val="en-US"/>
        </w:rPr>
      </w:pPr>
      <w:r>
        <w:rPr>
          <w:rFonts w:hint="eastAsia"/>
          <w:b/>
          <w:bCs/>
          <w:lang w:val="en-US"/>
        </w:rPr>
        <w:t>t</w:t>
      </w:r>
      <w:r w:rsidRPr="00425E26">
        <w:rPr>
          <w:b/>
          <w:bCs/>
          <w:lang w:val="en-US"/>
        </w:rPr>
        <w:t>he initial UL BWP has the same SCS as the active UL BWP</w:t>
      </w:r>
      <w:r>
        <w:rPr>
          <w:rFonts w:hint="eastAsia"/>
          <w:b/>
          <w:bCs/>
          <w:lang w:val="en-US"/>
        </w:rPr>
        <w:t>,</w:t>
      </w:r>
    </w:p>
    <w:p w14:paraId="6482F454" w14:textId="77777777" w:rsidR="00804E17" w:rsidRPr="00425E26" w:rsidRDefault="00804E17" w:rsidP="00804E17">
      <w:pPr>
        <w:numPr>
          <w:ilvl w:val="0"/>
          <w:numId w:val="46"/>
        </w:numPr>
        <w:rPr>
          <w:b/>
          <w:bCs/>
          <w:lang w:val="en-US"/>
        </w:rPr>
      </w:pPr>
      <w:r>
        <w:rPr>
          <w:rFonts w:hint="eastAsia"/>
          <w:b/>
          <w:bCs/>
          <w:lang w:val="en-US"/>
        </w:rPr>
        <w:t>t</w:t>
      </w:r>
      <w:r w:rsidRPr="00425E26">
        <w:rPr>
          <w:b/>
          <w:bCs/>
          <w:lang w:val="en-US"/>
        </w:rPr>
        <w:t>he CP length is the same in both the initial and active UL BWP</w:t>
      </w:r>
      <w:r>
        <w:rPr>
          <w:rFonts w:hint="eastAsia"/>
          <w:b/>
          <w:bCs/>
          <w:lang w:val="en-US"/>
        </w:rPr>
        <w:t>, and</w:t>
      </w:r>
    </w:p>
    <w:p w14:paraId="5FBF8F4A" w14:textId="72779C16" w:rsidR="00804E17" w:rsidRPr="00804E17" w:rsidRDefault="00804E17" w:rsidP="00804E17">
      <w:pPr>
        <w:numPr>
          <w:ilvl w:val="0"/>
          <w:numId w:val="46"/>
        </w:numPr>
        <w:rPr>
          <w:b/>
          <w:bCs/>
          <w:lang w:val="en-US"/>
        </w:rPr>
      </w:pPr>
      <w:r>
        <w:rPr>
          <w:rFonts w:hint="eastAsia"/>
          <w:b/>
          <w:bCs/>
          <w:lang w:val="en-US"/>
        </w:rPr>
        <w:t>a</w:t>
      </w:r>
      <w:r w:rsidRPr="00425E26">
        <w:rPr>
          <w:b/>
          <w:bCs/>
          <w:lang w:val="en-US"/>
        </w:rPr>
        <w:t>ll RBs in the initial UL BWP are included within the bandwidth of the active UL BWP.</w:t>
      </w:r>
    </w:p>
    <w:p w14:paraId="52E8E957" w14:textId="77777777" w:rsidR="00804E17" w:rsidRDefault="00804E17" w:rsidP="00804E17">
      <w:r>
        <w:object w:dxaOrig="13356" w:dyaOrig="3661" w14:anchorId="730F9315">
          <v:shape id="_x0000_i1026" type="#_x0000_t75" style="width:498pt;height:136.7pt" o:ole="">
            <v:imagedata r:id="rId10" o:title=""/>
          </v:shape>
          <o:OLEObject Type="Embed" ProgID="Visio.Drawing.15" ShapeID="_x0000_i1026" DrawAspect="Content" ObjectID="_1800438443" r:id="rId11"/>
        </w:object>
      </w:r>
    </w:p>
    <w:p w14:paraId="4C4C982E" w14:textId="77777777" w:rsidR="00804E17" w:rsidRPr="004A4796" w:rsidRDefault="00804E17" w:rsidP="00804E17">
      <w:pPr>
        <w:jc w:val="center"/>
      </w:pPr>
      <w:r w:rsidRPr="004A4796">
        <w:rPr>
          <w:rFonts w:hint="eastAsia"/>
        </w:rPr>
        <w:t>Figure 2</w:t>
      </w:r>
      <w:r>
        <w:rPr>
          <w:rFonts w:hint="eastAsia"/>
        </w:rPr>
        <w:t>b</w:t>
      </w:r>
      <w:r w:rsidRPr="004A4796">
        <w:rPr>
          <w:rFonts w:hint="eastAsia"/>
        </w:rPr>
        <w:t>: Case 1 configuration of the initial UL BWP, active UL BWP, and the SBFD subbands</w:t>
      </w:r>
    </w:p>
    <w:p w14:paraId="3176F3EE" w14:textId="77777777" w:rsidR="00804E17" w:rsidRPr="008A51C1" w:rsidRDefault="00804E17" w:rsidP="00804E17">
      <w:pPr>
        <w:rPr>
          <w:u w:val="single"/>
        </w:rPr>
      </w:pPr>
      <w:r w:rsidRPr="008A51C1">
        <w:rPr>
          <w:rFonts w:hint="eastAsia"/>
          <w:u w:val="single"/>
        </w:rPr>
        <w:t>Case 2: Normal PUSCH scheduling within the active UL BWP</w:t>
      </w:r>
    </w:p>
    <w:p w14:paraId="3B78B56C" w14:textId="77777777" w:rsidR="00804E17" w:rsidRDefault="00804E17" w:rsidP="00804E17">
      <w:r w:rsidRPr="00772978">
        <w:t>Case 2 occurs when the requirements of Case 1 are not met. In this case, Msg3 PUSCH scheduling follows normal operation, and its interpretation is the same as UE-specific PUSCH in the active UL BWP. Therefore, no issues exist in Case 2.</w:t>
      </w:r>
    </w:p>
    <w:p w14:paraId="20D4C069" w14:textId="6E4BFD40" w:rsidR="00804E17" w:rsidRDefault="00804E17" w:rsidP="00804E17">
      <w:r w:rsidRPr="001233B8">
        <w:rPr>
          <w:b/>
          <w:bCs/>
        </w:rPr>
        <w:t xml:space="preserve">Proposal </w:t>
      </w:r>
      <w:r>
        <w:rPr>
          <w:rFonts w:hint="eastAsia"/>
          <w:b/>
          <w:bCs/>
        </w:rPr>
        <w:t>6</w:t>
      </w:r>
      <w:r w:rsidRPr="001233B8">
        <w:rPr>
          <w:b/>
          <w:bCs/>
        </w:rPr>
        <w:t>: No special handling is required for Msg3 PUSCH scheduling in all cases.</w:t>
      </w:r>
    </w:p>
    <w:p w14:paraId="4F486FBD" w14:textId="06F28333" w:rsidR="00CD1A4A" w:rsidRDefault="00CD1A4A" w:rsidP="00CD1A4A">
      <w:pPr>
        <w:pStyle w:val="Heading3"/>
        <w:rPr>
          <w:lang w:val="en-US"/>
        </w:rPr>
      </w:pPr>
      <w:r>
        <w:rPr>
          <w:rFonts w:hint="eastAsia"/>
          <w:lang w:val="en-US"/>
        </w:rPr>
        <w:t>Power control</w:t>
      </w:r>
    </w:p>
    <w:p w14:paraId="56084BCA" w14:textId="79E033B7" w:rsidR="00CD1A4A" w:rsidRDefault="00CD1A4A" w:rsidP="00CD1A4A">
      <w:r>
        <w:rPr>
          <w:rFonts w:hint="eastAsia"/>
        </w:rPr>
        <w:t>For Msg3 power control, the following agreements were obtained at RAN1#119 meeting [1].</w:t>
      </w:r>
    </w:p>
    <w:tbl>
      <w:tblPr>
        <w:tblStyle w:val="TableGrid"/>
        <w:tblW w:w="0" w:type="auto"/>
        <w:tblLook w:val="04A0" w:firstRow="1" w:lastRow="0" w:firstColumn="1" w:lastColumn="0" w:noHBand="0" w:noVBand="1"/>
      </w:tblPr>
      <w:tblGrid>
        <w:gridCol w:w="9954"/>
      </w:tblGrid>
      <w:tr w:rsidR="00CD1A4A" w:rsidRPr="001D47C0" w14:paraId="3E297530" w14:textId="77777777" w:rsidTr="00B53017">
        <w:tc>
          <w:tcPr>
            <w:tcW w:w="9954" w:type="dxa"/>
            <w:tcBorders>
              <w:top w:val="single" w:sz="4" w:space="0" w:color="auto"/>
              <w:left w:val="single" w:sz="4" w:space="0" w:color="auto"/>
              <w:bottom w:val="single" w:sz="4" w:space="0" w:color="auto"/>
              <w:right w:val="single" w:sz="4" w:space="0" w:color="auto"/>
            </w:tcBorders>
          </w:tcPr>
          <w:p w14:paraId="01275714" w14:textId="77777777" w:rsidR="00837D79" w:rsidRPr="00837D79" w:rsidRDefault="00837D79" w:rsidP="00837D79">
            <w:pPr>
              <w:spacing w:after="0" w:afterAutospacing="0"/>
              <w:jc w:val="left"/>
              <w:rPr>
                <w:rFonts w:ascii="Times" w:eastAsia="Batang" w:hAnsi="Times" w:cs="Times"/>
                <w:b/>
                <w:sz w:val="20"/>
                <w:szCs w:val="24"/>
                <w:lang w:eastAsia="x-none"/>
              </w:rPr>
            </w:pPr>
            <w:r w:rsidRPr="00837D79">
              <w:rPr>
                <w:rFonts w:ascii="Times" w:eastAsia="Batang" w:hAnsi="Times" w:cs="Times"/>
                <w:b/>
                <w:sz w:val="20"/>
                <w:szCs w:val="24"/>
                <w:highlight w:val="green"/>
                <w:lang w:eastAsia="x-none"/>
              </w:rPr>
              <w:lastRenderedPageBreak/>
              <w:t>Agreement</w:t>
            </w:r>
          </w:p>
          <w:p w14:paraId="5D445861" w14:textId="77777777" w:rsidR="00837D79" w:rsidRPr="00837D79" w:rsidRDefault="00837D79" w:rsidP="00837D79">
            <w:pPr>
              <w:spacing w:after="0" w:afterAutospacing="0"/>
              <w:contextualSpacing/>
              <w:jc w:val="left"/>
              <w:rPr>
                <w:rFonts w:ascii="Times" w:eastAsia="Batang" w:hAnsi="Times" w:cs="Aptos"/>
                <w:bCs/>
                <w:sz w:val="20"/>
                <w:szCs w:val="24"/>
                <w:lang w:eastAsia="en-US"/>
              </w:rPr>
            </w:pPr>
            <w:r w:rsidRPr="00837D79">
              <w:rPr>
                <w:rFonts w:ascii="Times" w:eastAsia="Batang" w:hAnsi="Times" w:cs="Aptos" w:hint="eastAsia"/>
                <w:bCs/>
                <w:sz w:val="20"/>
                <w:szCs w:val="24"/>
                <w:lang w:eastAsia="en-US"/>
              </w:rPr>
              <w:t xml:space="preserve">Study how to determine the </w:t>
            </w:r>
            <w:r w:rsidRPr="00837D79">
              <w:rPr>
                <w:rFonts w:ascii="Times" w:eastAsia="Batang" w:hAnsi="Times" w:cs="Aptos"/>
                <w:bCs/>
                <w:sz w:val="20"/>
                <w:szCs w:val="24"/>
                <w:lang w:eastAsia="en-US"/>
              </w:rPr>
              <w:t xml:space="preserve">Msg3 PUSCH </w:t>
            </w:r>
            <w:r w:rsidRPr="00837D79">
              <w:rPr>
                <w:rFonts w:ascii="Times" w:eastAsia="Batang" w:hAnsi="Times" w:cs="Aptos" w:hint="eastAsia"/>
                <w:bCs/>
                <w:sz w:val="20"/>
                <w:szCs w:val="24"/>
                <w:lang w:eastAsia="en-US"/>
              </w:rPr>
              <w:t xml:space="preserve">power control </w:t>
            </w:r>
            <w:r w:rsidRPr="00837D79">
              <w:rPr>
                <w:rFonts w:ascii="Times" w:eastAsia="Batang" w:hAnsi="Times" w:cs="Aptos"/>
                <w:bCs/>
                <w:sz w:val="20"/>
                <w:szCs w:val="24"/>
                <w:lang w:eastAsia="en-US"/>
              </w:rPr>
              <w:t>in SBFD symbols and non-SBFD symbols</w:t>
            </w:r>
            <w:r w:rsidRPr="00837D79">
              <w:rPr>
                <w:rFonts w:ascii="Times" w:eastAsia="Batang" w:hAnsi="Times" w:cs="Aptos" w:hint="eastAsia"/>
                <w:bCs/>
                <w:sz w:val="20"/>
                <w:szCs w:val="24"/>
                <w:lang w:eastAsia="en-US"/>
              </w:rPr>
              <w:t xml:space="preserve"> based on at least the following parameters.</w:t>
            </w:r>
          </w:p>
          <w:p w14:paraId="2CB88740" w14:textId="5ACFFFB0" w:rsidR="00CD1A4A" w:rsidRPr="00837D79" w:rsidRDefault="00837D79" w:rsidP="00837D79">
            <w:pPr>
              <w:numPr>
                <w:ilvl w:val="0"/>
                <w:numId w:val="32"/>
              </w:numPr>
              <w:spacing w:after="0" w:afterAutospacing="0"/>
              <w:jc w:val="left"/>
              <w:rPr>
                <w:rFonts w:ascii="Times" w:eastAsia="Batang" w:hAnsi="Times" w:cs="Aptos"/>
                <w:bCs/>
                <w:sz w:val="20"/>
                <w:szCs w:val="21"/>
                <w:lang w:eastAsia="x-none"/>
              </w:rPr>
            </w:pPr>
            <w:r w:rsidRPr="00837D79">
              <w:rPr>
                <w:rFonts w:ascii="Times" w:eastAsia="Batang" w:hAnsi="Times" w:cs="Aptos"/>
                <w:bCs/>
                <w:i/>
                <w:iCs/>
                <w:sz w:val="20"/>
                <w:szCs w:val="24"/>
                <w:lang w:val="en-US" w:eastAsia="x-none"/>
              </w:rPr>
              <w:t>preambleReceivedTargetPower</w:t>
            </w:r>
            <w:r w:rsidRPr="00837D79">
              <w:rPr>
                <w:rFonts w:ascii="Times" w:eastAsia="Malgun Gothic" w:hAnsi="Times" w:cs="Aptos" w:hint="eastAsia"/>
                <w:bCs/>
                <w:i/>
                <w:iCs/>
                <w:sz w:val="20"/>
                <w:szCs w:val="24"/>
                <w:lang w:val="en-US" w:eastAsia="x-none"/>
              </w:rPr>
              <w:t xml:space="preserve">, </w:t>
            </w:r>
            <w:r w:rsidRPr="00837D79">
              <w:rPr>
                <w:rFonts w:ascii="Times" w:eastAsia="Batang" w:hAnsi="Times" w:cs="Aptos"/>
                <w:bCs/>
                <w:i/>
                <w:iCs/>
                <w:sz w:val="20"/>
                <w:szCs w:val="24"/>
                <w:lang w:val="en-US" w:eastAsia="x-none"/>
              </w:rPr>
              <w:t>msg3-DeltaPreamble</w:t>
            </w:r>
            <w:r w:rsidRPr="00837D79">
              <w:rPr>
                <w:rFonts w:ascii="Times" w:eastAsia="Malgun Gothic" w:hAnsi="Times" w:cs="Aptos" w:hint="eastAsia"/>
                <w:bCs/>
                <w:sz w:val="20"/>
                <w:szCs w:val="24"/>
                <w:lang w:val="en-US" w:eastAsia="x-none"/>
              </w:rPr>
              <w:t>/</w:t>
            </w:r>
            <w:r w:rsidRPr="00837D79">
              <w:rPr>
                <w:rFonts w:ascii="Times" w:eastAsia="Malgun Gothic" w:hAnsi="Times" w:cs="Aptos"/>
                <w:bCs/>
                <w:i/>
                <w:iCs/>
                <w:sz w:val="20"/>
                <w:szCs w:val="24"/>
                <w:lang w:val="en-US" w:eastAsia="x-none"/>
              </w:rPr>
              <w:t>deltaPreamble</w:t>
            </w:r>
            <w:r w:rsidRPr="00837D79">
              <w:rPr>
                <w:rFonts w:ascii="Times" w:eastAsia="Malgun Gothic" w:hAnsi="Times" w:cs="Aptos" w:hint="eastAsia"/>
                <w:bCs/>
                <w:sz w:val="20"/>
                <w:szCs w:val="24"/>
                <w:lang w:val="en-US" w:eastAsia="x-none"/>
              </w:rPr>
              <w:t>,</w:t>
            </w:r>
            <w:r w:rsidRPr="00837D79">
              <w:rPr>
                <w:rFonts w:ascii="Helvetica-Bold" w:eastAsia="Malgun Gothic" w:hAnsi="Helvetica-Bold"/>
                <w:bCs/>
                <w:color w:val="000000"/>
                <w:sz w:val="20"/>
                <w:lang w:val="en-US" w:eastAsia="x-none"/>
              </w:rPr>
              <w:t xml:space="preserve"> </w:t>
            </w:r>
            <w:r w:rsidRPr="00837D79">
              <w:rPr>
                <w:rFonts w:ascii="Times" w:eastAsia="Malgun Gothic" w:hAnsi="Times" w:cs="Aptos"/>
                <w:bCs/>
                <w:sz w:val="20"/>
                <w:szCs w:val="24"/>
                <w:lang w:val="en-US" w:eastAsia="x-none"/>
              </w:rPr>
              <w:t>TPC Command</w:t>
            </w:r>
            <w:r w:rsidRPr="00837D79">
              <w:rPr>
                <w:rFonts w:ascii="Times" w:eastAsia="Malgun Gothic" w:hAnsi="Times" w:cs="Aptos" w:hint="eastAsia"/>
                <w:bCs/>
                <w:sz w:val="20"/>
                <w:szCs w:val="24"/>
                <w:lang w:val="en-US" w:eastAsia="x-none"/>
              </w:rPr>
              <w:t xml:space="preserve"> </w:t>
            </w:r>
            <w:r w:rsidRPr="00837D79">
              <w:rPr>
                <w:rFonts w:ascii="Times" w:eastAsia="Batang" w:hAnsi="Times"/>
                <w:bCs/>
                <w:noProof/>
                <w:position w:val="-12"/>
                <w:sz w:val="20"/>
                <w:szCs w:val="24"/>
                <w:lang w:eastAsia="x-none"/>
              </w:rPr>
              <w:drawing>
                <wp:inline distT="0" distB="0" distL="0" distR="0" wp14:anchorId="5FABA4FD" wp14:editId="56E57951">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837D79">
              <w:rPr>
                <w:rFonts w:ascii="Times" w:eastAsia="Malgun Gothic" w:hAnsi="Times" w:cs="Aptos" w:hint="eastAsia"/>
                <w:bCs/>
                <w:sz w:val="20"/>
                <w:szCs w:val="24"/>
                <w:lang w:val="en-US" w:eastAsia="x-none"/>
              </w:rPr>
              <w:t>in RAR</w:t>
            </w:r>
          </w:p>
        </w:tc>
      </w:tr>
    </w:tbl>
    <w:p w14:paraId="57817FF3" w14:textId="77777777" w:rsidR="00CD1A4A" w:rsidRDefault="00CD1A4A" w:rsidP="00CD1A4A"/>
    <w:p w14:paraId="1DA5BBC4" w14:textId="359DE478" w:rsidR="006755B5" w:rsidRDefault="00951B1E" w:rsidP="00C270C6">
      <w:pPr>
        <w:rPr>
          <w:szCs w:val="24"/>
        </w:rPr>
      </w:pPr>
      <w:r>
        <w:rPr>
          <w:rFonts w:hint="eastAsia"/>
          <w:szCs w:val="24"/>
        </w:rPr>
        <w:t xml:space="preserve">Power control for SBFD and non-SBFD symbols </w:t>
      </w:r>
      <w:r w:rsidR="00E933EE">
        <w:rPr>
          <w:rFonts w:hint="eastAsia"/>
          <w:szCs w:val="24"/>
        </w:rPr>
        <w:t xml:space="preserve">should be </w:t>
      </w:r>
      <w:r w:rsidR="00B73924">
        <w:rPr>
          <w:rFonts w:hint="eastAsia"/>
          <w:szCs w:val="24"/>
        </w:rPr>
        <w:t xml:space="preserve">configured </w:t>
      </w:r>
      <w:r w:rsidR="00E933EE">
        <w:rPr>
          <w:rFonts w:hint="eastAsia"/>
          <w:szCs w:val="24"/>
        </w:rPr>
        <w:t xml:space="preserve">separately. Therefore, </w:t>
      </w:r>
      <w:r w:rsidR="00E933EE" w:rsidRPr="00E933EE">
        <w:rPr>
          <w:i/>
          <w:iCs/>
          <w:szCs w:val="24"/>
        </w:rPr>
        <w:t>preambleReceivedTargetPower</w:t>
      </w:r>
      <w:r w:rsidR="00E933EE">
        <w:rPr>
          <w:rFonts w:hint="eastAsia"/>
          <w:szCs w:val="24"/>
        </w:rPr>
        <w:t xml:space="preserve"> and</w:t>
      </w:r>
      <w:r w:rsidR="00E933EE" w:rsidRPr="00E933EE">
        <w:rPr>
          <w:szCs w:val="24"/>
        </w:rPr>
        <w:t xml:space="preserve"> </w:t>
      </w:r>
      <w:r w:rsidR="00E933EE" w:rsidRPr="00E933EE">
        <w:rPr>
          <w:i/>
          <w:iCs/>
          <w:szCs w:val="24"/>
        </w:rPr>
        <w:t>msg3-DeltaPreamble/deltaPreamble</w:t>
      </w:r>
      <w:r w:rsidR="00E933EE">
        <w:rPr>
          <w:rFonts w:hint="eastAsia"/>
          <w:szCs w:val="24"/>
        </w:rPr>
        <w:t xml:space="preserve"> </w:t>
      </w:r>
      <w:r w:rsidR="00F040B2">
        <w:rPr>
          <w:rFonts w:hint="eastAsia"/>
          <w:szCs w:val="24"/>
        </w:rPr>
        <w:t xml:space="preserve">for SBFD RACH </w:t>
      </w:r>
      <w:r w:rsidR="00E933EE">
        <w:rPr>
          <w:rFonts w:hint="eastAsia"/>
          <w:szCs w:val="24"/>
        </w:rPr>
        <w:t xml:space="preserve">should be </w:t>
      </w:r>
      <w:r w:rsidR="00F040B2">
        <w:rPr>
          <w:rFonts w:hint="eastAsia"/>
          <w:szCs w:val="24"/>
        </w:rPr>
        <w:t>used for Msg3 in SBFD symbols</w:t>
      </w:r>
      <w:r w:rsidR="00E933EE">
        <w:rPr>
          <w:rFonts w:hint="eastAsia"/>
          <w:szCs w:val="24"/>
        </w:rPr>
        <w:t xml:space="preserve">. </w:t>
      </w:r>
      <w:r w:rsidR="007105EF">
        <w:rPr>
          <w:rFonts w:hint="eastAsia"/>
          <w:szCs w:val="24"/>
        </w:rPr>
        <w:t xml:space="preserve">On the other hand, </w:t>
      </w:r>
      <w:r w:rsidR="00B73924">
        <w:rPr>
          <w:rFonts w:hint="eastAsia"/>
          <w:szCs w:val="24"/>
        </w:rPr>
        <w:t xml:space="preserve">the </w:t>
      </w:r>
      <w:r w:rsidR="007105EF" w:rsidRPr="007105EF">
        <w:rPr>
          <w:szCs w:val="24"/>
        </w:rPr>
        <w:t>TPC Command</w:t>
      </w:r>
      <w:r w:rsidR="007105EF">
        <w:rPr>
          <w:rFonts w:hint="eastAsia"/>
          <w:szCs w:val="24"/>
        </w:rPr>
        <w:t xml:space="preserve"> can </w:t>
      </w:r>
      <w:r w:rsidR="00B73924">
        <w:rPr>
          <w:rFonts w:hint="eastAsia"/>
          <w:szCs w:val="24"/>
        </w:rPr>
        <w:t>remain</w:t>
      </w:r>
      <w:r w:rsidR="007105EF">
        <w:rPr>
          <w:rFonts w:hint="eastAsia"/>
          <w:szCs w:val="24"/>
        </w:rPr>
        <w:t xml:space="preserve"> common</w:t>
      </w:r>
      <w:r w:rsidR="00966C9C">
        <w:rPr>
          <w:rFonts w:hint="eastAsia"/>
          <w:szCs w:val="24"/>
        </w:rPr>
        <w:t>.</w:t>
      </w:r>
    </w:p>
    <w:p w14:paraId="7B232A25" w14:textId="1CB83968" w:rsidR="00966C9C" w:rsidRPr="00F040B2" w:rsidRDefault="00966C9C" w:rsidP="00C270C6">
      <w:pPr>
        <w:rPr>
          <w:b/>
          <w:bCs/>
          <w:szCs w:val="24"/>
        </w:rPr>
      </w:pPr>
      <w:r w:rsidRPr="00F040B2">
        <w:rPr>
          <w:rFonts w:hint="eastAsia"/>
          <w:b/>
          <w:bCs/>
          <w:szCs w:val="24"/>
        </w:rPr>
        <w:t xml:space="preserve">Proposal 7: </w:t>
      </w:r>
      <w:r w:rsidR="00F040B2" w:rsidRPr="00F040B2">
        <w:rPr>
          <w:b/>
          <w:bCs/>
          <w:i/>
          <w:iCs/>
          <w:szCs w:val="24"/>
        </w:rPr>
        <w:t>preambleReceivedTargetPower</w:t>
      </w:r>
      <w:r w:rsidR="00F040B2" w:rsidRPr="00F040B2">
        <w:rPr>
          <w:rFonts w:hint="eastAsia"/>
          <w:b/>
          <w:bCs/>
          <w:szCs w:val="24"/>
        </w:rPr>
        <w:t xml:space="preserve"> and</w:t>
      </w:r>
      <w:r w:rsidR="00F040B2" w:rsidRPr="00F040B2">
        <w:rPr>
          <w:b/>
          <w:bCs/>
          <w:szCs w:val="24"/>
        </w:rPr>
        <w:t xml:space="preserve"> </w:t>
      </w:r>
      <w:r w:rsidR="00F040B2" w:rsidRPr="00F040B2">
        <w:rPr>
          <w:b/>
          <w:bCs/>
          <w:i/>
          <w:iCs/>
          <w:szCs w:val="24"/>
        </w:rPr>
        <w:t>msg3-DeltaPreamble/deltaPreamble</w:t>
      </w:r>
      <w:r w:rsidR="00F040B2" w:rsidRPr="00F040B2">
        <w:rPr>
          <w:rFonts w:hint="eastAsia"/>
          <w:b/>
          <w:bCs/>
          <w:szCs w:val="24"/>
        </w:rPr>
        <w:t xml:space="preserve"> for SBFD RACH should be used for Msg3 in SBFD symbols.</w:t>
      </w:r>
    </w:p>
    <w:p w14:paraId="5EE2C689" w14:textId="2A87A29C" w:rsidR="006755B5" w:rsidRDefault="00F040B2" w:rsidP="00C270C6">
      <w:pPr>
        <w:rPr>
          <w:szCs w:val="24"/>
        </w:rPr>
      </w:pPr>
      <w:r w:rsidRPr="00F040B2">
        <w:rPr>
          <w:rFonts w:hint="eastAsia"/>
          <w:b/>
          <w:bCs/>
          <w:szCs w:val="24"/>
        </w:rPr>
        <w:t>Proposal 8: No enhancements to TPC command for Msg3.</w:t>
      </w:r>
    </w:p>
    <w:p w14:paraId="15D6AC71" w14:textId="287F6345" w:rsidR="006755B5" w:rsidRDefault="006F74C8" w:rsidP="00C270C6">
      <w:pPr>
        <w:rPr>
          <w:szCs w:val="24"/>
        </w:rPr>
      </w:pPr>
      <w:r>
        <w:rPr>
          <w:rFonts w:hint="eastAsia"/>
          <w:szCs w:val="24"/>
        </w:rPr>
        <w:t>PRACH total power ramp</w:t>
      </w:r>
      <w:r w:rsidR="00191873">
        <w:rPr>
          <w:rFonts w:hint="eastAsia"/>
          <w:szCs w:val="24"/>
        </w:rPr>
        <w:t xml:space="preserve">-up </w:t>
      </w:r>
      <m:oMath>
        <m:r>
          <m:rPr>
            <m:sty m:val="p"/>
          </m:rPr>
          <w:rPr>
            <w:rFonts w:ascii="Cambria Math" w:hAnsi="Cambria Math"/>
            <w:szCs w:val="24"/>
          </w:rPr>
          <m:t>Δ</m:t>
        </m:r>
        <m:sSub>
          <m:sSubPr>
            <m:ctrlPr>
              <w:rPr>
                <w:rFonts w:ascii="Cambria Math" w:hAnsi="Cambria Math"/>
                <w:i/>
                <w:szCs w:val="24"/>
              </w:rPr>
            </m:ctrlPr>
          </m:sSubPr>
          <m:e>
            <m:r>
              <w:rPr>
                <w:rFonts w:ascii="Cambria Math" w:hAnsi="Cambria Math"/>
                <w:szCs w:val="24"/>
              </w:rPr>
              <m:t>P</m:t>
            </m:r>
          </m:e>
          <m:sub>
            <m:r>
              <w:rPr>
                <w:rFonts w:ascii="Cambria Math" w:hAnsi="Cambria Math"/>
                <w:szCs w:val="24"/>
              </w:rPr>
              <m:t>rampuprequested, b,f,c</m:t>
            </m:r>
          </m:sub>
        </m:sSub>
      </m:oMath>
      <w:r w:rsidR="00C0397D">
        <w:rPr>
          <w:rFonts w:hint="eastAsia"/>
          <w:szCs w:val="24"/>
        </w:rPr>
        <w:t xml:space="preserve"> is another factor </w:t>
      </w:r>
      <w:r w:rsidR="006A160A">
        <w:rPr>
          <w:rFonts w:hint="eastAsia"/>
          <w:szCs w:val="24"/>
        </w:rPr>
        <w:t>in determining</w:t>
      </w:r>
      <w:r w:rsidR="00C0397D">
        <w:rPr>
          <w:rFonts w:hint="eastAsia"/>
          <w:szCs w:val="24"/>
        </w:rPr>
        <w:t xml:space="preserve"> Msg3 power. </w:t>
      </w:r>
      <w:r w:rsidR="007D4F88">
        <w:rPr>
          <w:rFonts w:hint="eastAsia"/>
          <w:szCs w:val="24"/>
        </w:rPr>
        <w:t xml:space="preserve">As discussed above, power ramping behaviour should be </w:t>
      </w:r>
      <w:r w:rsidR="006A160A">
        <w:rPr>
          <w:rFonts w:hint="eastAsia"/>
          <w:szCs w:val="24"/>
        </w:rPr>
        <w:t xml:space="preserve">configured </w:t>
      </w:r>
      <w:r w:rsidR="007D4F88">
        <w:rPr>
          <w:rFonts w:hint="eastAsia"/>
          <w:szCs w:val="24"/>
        </w:rPr>
        <w:t>separately for SBFD and non-SBFD symbols.</w:t>
      </w:r>
    </w:p>
    <w:p w14:paraId="3E4B4014" w14:textId="77777777" w:rsidR="0002128D" w:rsidRPr="0002128D" w:rsidRDefault="0002128D" w:rsidP="0002128D">
      <w:pPr>
        <w:rPr>
          <w:szCs w:val="24"/>
          <w:lang w:val="en-US"/>
        </w:rPr>
      </w:pPr>
      <w:r w:rsidRPr="0002128D">
        <w:rPr>
          <w:szCs w:val="24"/>
          <w:lang w:val="en-US"/>
        </w:rPr>
        <w:t>Figure 2 presents a flow diagram illustrating multiple PRACH and Msg3 PUSCH attempts. The diagram shows that the UE first performs two PRACH transmissions. After these transmissions, the UE is scheduled for a Msg3 PUSCH, then performs PRACH again in SBFD symbols before being scheduled for another Msg3 PUSCH in non-SBFD symbols.</w:t>
      </w:r>
    </w:p>
    <w:p w14:paraId="67E62684" w14:textId="77777777" w:rsidR="0002128D" w:rsidRPr="0002128D" w:rsidRDefault="0002128D" w:rsidP="0002128D">
      <w:pPr>
        <w:rPr>
          <w:szCs w:val="24"/>
          <w:lang w:val="en-US"/>
        </w:rPr>
      </w:pPr>
      <w:r w:rsidRPr="0002128D">
        <w:rPr>
          <w:szCs w:val="24"/>
          <w:lang w:val="en-US"/>
        </w:rPr>
        <w:t>The numbers in the circles represent the power ramping counter values. In this case, for the first Msg3 PUSCH in SBFD symbols, the power ramping counter for PRACH in SBFD symbols can be used. Therefore, the value 2 can be used to calculate the Msg3 PUSCH power.</w:t>
      </w:r>
    </w:p>
    <w:p w14:paraId="081FC78A" w14:textId="77777777" w:rsidR="004D4AAD" w:rsidRPr="004D4AAD" w:rsidRDefault="004D4AAD" w:rsidP="004D4AAD">
      <w:pPr>
        <w:rPr>
          <w:szCs w:val="24"/>
          <w:lang w:val="en-US"/>
        </w:rPr>
      </w:pPr>
      <w:r w:rsidRPr="004D4AAD">
        <w:rPr>
          <w:szCs w:val="24"/>
          <w:lang w:val="en-US"/>
        </w:rPr>
        <w:t>However, for the second Msg3 PUSCH power calculation, the total power ramp-up, which reflects the transmission path characteristics of SBFD symbols, should not be used, as it would overestimate the required transmit power in non-SBFD symbols.</w:t>
      </w:r>
    </w:p>
    <w:p w14:paraId="4636A963" w14:textId="77777777" w:rsidR="004D4AAD" w:rsidRPr="004D4AAD" w:rsidRDefault="004D4AAD" w:rsidP="004D4AAD">
      <w:pPr>
        <w:rPr>
          <w:szCs w:val="24"/>
          <w:lang w:val="en-US"/>
        </w:rPr>
      </w:pPr>
      <w:r w:rsidRPr="004D4AAD">
        <w:rPr>
          <w:szCs w:val="24"/>
          <w:lang w:val="en-US"/>
        </w:rPr>
        <w:t xml:space="preserve">Therefore, in Msg3 power control, the power ramping counter maintained for SBFD symbols should be used </w:t>
      </w:r>
      <w:r w:rsidRPr="004D4AAD">
        <w:rPr>
          <w:b/>
          <w:bCs/>
          <w:szCs w:val="24"/>
          <w:lang w:val="en-US"/>
        </w:rPr>
        <w:t>only</w:t>
      </w:r>
      <w:r w:rsidRPr="004D4AAD">
        <w:rPr>
          <w:szCs w:val="24"/>
          <w:lang w:val="en-US"/>
        </w:rPr>
        <w:t xml:space="preserve"> for Msg3 PUSCH scheduled in SBFD symbols. If no PRACH transmission attempts have been made in non-SBFD symbols before Msg3 PUSCH transmissions in non-SBFD symbols, the UE should not apply the total power ramp-up maintained for SBFD symbols.</w:t>
      </w:r>
    </w:p>
    <w:p w14:paraId="442B4B9D" w14:textId="0DBABE72" w:rsidR="005129A8" w:rsidRPr="005129A8" w:rsidRDefault="005129A8" w:rsidP="00C270C6">
      <w:pPr>
        <w:rPr>
          <w:b/>
          <w:bCs/>
          <w:szCs w:val="24"/>
        </w:rPr>
      </w:pPr>
      <w:r w:rsidRPr="005129A8">
        <w:rPr>
          <w:rFonts w:hint="eastAsia"/>
          <w:b/>
          <w:bCs/>
          <w:szCs w:val="24"/>
        </w:rPr>
        <w:t xml:space="preserve">Proposal 9: </w:t>
      </w:r>
      <w:r w:rsidR="00302CE8" w:rsidRPr="00302CE8">
        <w:rPr>
          <w:b/>
          <w:bCs/>
          <w:szCs w:val="24"/>
        </w:rPr>
        <w:t>The power ramping counter maintained for SBFD symbols should be used only for Msg3 PUSCH scheduled in SBFD symbols.</w:t>
      </w:r>
    </w:p>
    <w:p w14:paraId="719B85AF" w14:textId="247B06C8" w:rsidR="006F041D" w:rsidRPr="005129A8" w:rsidRDefault="005129A8" w:rsidP="00C270C6">
      <w:pPr>
        <w:rPr>
          <w:b/>
          <w:bCs/>
          <w:szCs w:val="24"/>
        </w:rPr>
      </w:pPr>
      <w:r w:rsidRPr="005129A8">
        <w:rPr>
          <w:rFonts w:hint="eastAsia"/>
          <w:b/>
          <w:bCs/>
          <w:szCs w:val="24"/>
        </w:rPr>
        <w:t xml:space="preserve">Proposal 10: </w:t>
      </w:r>
      <w:r w:rsidR="006E48BD" w:rsidRPr="006E48BD">
        <w:rPr>
          <w:b/>
          <w:bCs/>
          <w:szCs w:val="24"/>
        </w:rPr>
        <w:t>If no PRACH transmission attempts have been made in non-SBFD symbols before Msg3 PUSCH transmissions in non-SBFD symbols, the UE should not apply the total power ramp-up maintained for SBFD symbols.</w:t>
      </w:r>
    </w:p>
    <w:p w14:paraId="075866A2" w14:textId="53764F13" w:rsidR="006F041D" w:rsidRDefault="009D15E6" w:rsidP="00FB77D2">
      <w:pPr>
        <w:jc w:val="center"/>
        <w:rPr>
          <w:szCs w:val="24"/>
        </w:rPr>
      </w:pPr>
      <w:r>
        <w:rPr>
          <w:noProof/>
          <w:szCs w:val="24"/>
        </w:rPr>
        <w:lastRenderedPageBreak/>
        <w:drawing>
          <wp:inline distT="0" distB="0" distL="0" distR="0" wp14:anchorId="101B51D2" wp14:editId="3DE93BB7">
            <wp:extent cx="5338221" cy="1155355"/>
            <wp:effectExtent l="0" t="0" r="0" b="0"/>
            <wp:docPr id="991257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2429" cy="1160594"/>
                    </a:xfrm>
                    <a:prstGeom prst="rect">
                      <a:avLst/>
                    </a:prstGeom>
                    <a:noFill/>
                  </pic:spPr>
                </pic:pic>
              </a:graphicData>
            </a:graphic>
          </wp:inline>
        </w:drawing>
      </w:r>
    </w:p>
    <w:p w14:paraId="17BEC027" w14:textId="383B4226" w:rsidR="006F041D" w:rsidRDefault="008C3741" w:rsidP="00FB77D2">
      <w:pPr>
        <w:jc w:val="center"/>
        <w:rPr>
          <w:szCs w:val="24"/>
        </w:rPr>
      </w:pPr>
      <w:r>
        <w:rPr>
          <w:rFonts w:hint="eastAsia"/>
          <w:szCs w:val="24"/>
        </w:rPr>
        <w:t xml:space="preserve">Figure 2: </w:t>
      </w:r>
      <w:r w:rsidR="00FB77D2">
        <w:rPr>
          <w:rFonts w:hint="eastAsia"/>
          <w:szCs w:val="24"/>
        </w:rPr>
        <w:t>An example flow diagram showing multiple PRACH and mgs3 attempts in SBFD and non-SBFD symbols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Pr="00DC09AA" w:rsidRDefault="00EC30E4" w:rsidP="00CA36A5">
      <w:pPr>
        <w:rPr>
          <w:lang w:val="en-US"/>
        </w:rPr>
      </w:pPr>
      <w:r w:rsidRPr="00DC09AA">
        <w:rPr>
          <w:lang w:val="en-US"/>
        </w:rPr>
        <w:t xml:space="preserve">In this contribution, we have the following </w:t>
      </w:r>
      <w:r w:rsidR="008A6FFB" w:rsidRPr="00DC09AA">
        <w:rPr>
          <w:lang w:val="en-US"/>
        </w:rPr>
        <w:t>observations</w:t>
      </w:r>
      <w:r w:rsidRPr="00DC09AA">
        <w:rPr>
          <w:lang w:val="en-US"/>
        </w:rPr>
        <w:t>:</w:t>
      </w:r>
    </w:p>
    <w:p w14:paraId="28CB30DD" w14:textId="1F480AE8" w:rsidR="002D22F6" w:rsidRPr="0039330D" w:rsidRDefault="00DC5333" w:rsidP="00CA36A5">
      <w:pPr>
        <w:rPr>
          <w:b/>
          <w:bCs/>
          <w:szCs w:val="24"/>
        </w:rPr>
      </w:pPr>
      <w:r w:rsidRPr="00257DFA">
        <w:rPr>
          <w:rFonts w:hint="eastAsia"/>
          <w:b/>
          <w:bCs/>
          <w:szCs w:val="24"/>
        </w:rPr>
        <w:t xml:space="preserve">Observation 1: </w:t>
      </w:r>
      <m:oMath>
        <m:sSub>
          <m:sSubPr>
            <m:ctrlPr>
              <w:rPr>
                <w:rFonts w:ascii="Cambria Math" w:eastAsia="Batang" w:hAnsi="Cambria Math"/>
                <w:b/>
                <w:bCs/>
                <w:szCs w:val="24"/>
                <w:lang w:eastAsia="x-none"/>
              </w:rPr>
            </m:ctrlPr>
          </m:sSubPr>
          <m:e>
            <m:r>
              <m:rPr>
                <m:sty m:val="bi"/>
              </m:rPr>
              <w:rPr>
                <w:rFonts w:ascii="Cambria Math" w:eastAsia="Batang" w:hAnsi="Cambria Math"/>
                <w:szCs w:val="24"/>
                <w:lang w:eastAsia="x-none"/>
              </w:rPr>
              <m:t>P</m:t>
            </m:r>
          </m:e>
          <m:sub>
            <m:r>
              <m:rPr>
                <m:sty m:val="bi"/>
              </m:rPr>
              <w:rPr>
                <w:rFonts w:ascii="Cambria Math" w:eastAsia="Batang" w:hAnsi="Cambria Math"/>
                <w:szCs w:val="24"/>
                <w:lang w:eastAsia="x-none"/>
              </w:rPr>
              <m:t>CMAX</m:t>
            </m:r>
          </m:sub>
        </m:sSub>
      </m:oMath>
      <w:r w:rsidRPr="00257DFA">
        <w:rPr>
          <w:rFonts w:hint="eastAsia"/>
          <w:b/>
          <w:bCs/>
          <w:szCs w:val="24"/>
        </w:rPr>
        <w:t xml:space="preserve"> and MPR should be discussed in RAN4.</w:t>
      </w:r>
    </w:p>
    <w:p w14:paraId="5EB42568" w14:textId="48E8DF4C" w:rsidR="00CA36A5" w:rsidRPr="00CA36A5" w:rsidRDefault="00CA36A5" w:rsidP="00CA36A5">
      <w:pPr>
        <w:rPr>
          <w:lang w:val="en-US"/>
        </w:rPr>
      </w:pPr>
      <w:r w:rsidRPr="00DC09AA">
        <w:rPr>
          <w:lang w:val="en-US"/>
        </w:rPr>
        <w:t>In this contribution, we have the following proposals:</w:t>
      </w:r>
    </w:p>
    <w:p w14:paraId="26CBB832" w14:textId="77777777" w:rsidR="00DC5333" w:rsidRPr="001A2A21" w:rsidRDefault="00DC5333" w:rsidP="00DC5333">
      <w:pPr>
        <w:rPr>
          <w:b/>
          <w:bCs/>
        </w:rPr>
      </w:pPr>
      <w:r w:rsidRPr="001A2A21">
        <w:rPr>
          <w:rFonts w:hint="eastAsia"/>
          <w:b/>
          <w:bCs/>
        </w:rPr>
        <w:t xml:space="preserve">Proposal 1: For RACH configuration Option 1, </w:t>
      </w:r>
      <w:r w:rsidRPr="001A2A21">
        <w:rPr>
          <w:b/>
          <w:bCs/>
          <w:i/>
          <w:iCs/>
        </w:rPr>
        <w:t>powerRampingStep</w:t>
      </w:r>
      <w:r w:rsidRPr="001A2A21">
        <w:rPr>
          <w:b/>
          <w:bCs/>
        </w:rPr>
        <w:t xml:space="preserve">, </w:t>
      </w:r>
      <w:r w:rsidRPr="001A2A21">
        <w:rPr>
          <w:b/>
          <w:bCs/>
          <w:i/>
          <w:iCs/>
        </w:rPr>
        <w:t>preambleTransMax</w:t>
      </w:r>
      <w:r w:rsidRPr="001A2A21">
        <w:rPr>
          <w:b/>
          <w:bCs/>
        </w:rPr>
        <w:t xml:space="preserve">, </w:t>
      </w:r>
      <w:r w:rsidRPr="001A2A21">
        <w:rPr>
          <w:rFonts w:hint="eastAsia"/>
          <w:b/>
          <w:bCs/>
        </w:rPr>
        <w:t xml:space="preserve">and </w:t>
      </w:r>
      <w:r w:rsidRPr="001A2A21">
        <w:rPr>
          <w:b/>
          <w:bCs/>
          <w:i/>
          <w:iCs/>
        </w:rPr>
        <w:t>powerRampingStepHighPriority</w:t>
      </w:r>
      <w:r w:rsidRPr="001A2A21">
        <w:rPr>
          <w:rFonts w:hint="eastAsia"/>
          <w:b/>
          <w:bCs/>
        </w:rPr>
        <w:t xml:space="preserve"> </w:t>
      </w:r>
      <w:r>
        <w:rPr>
          <w:rFonts w:hint="eastAsia"/>
          <w:b/>
          <w:bCs/>
        </w:rPr>
        <w:t>should be</w:t>
      </w:r>
      <w:r w:rsidRPr="001A2A21">
        <w:rPr>
          <w:rFonts w:hint="eastAsia"/>
          <w:b/>
          <w:bCs/>
        </w:rPr>
        <w:t xml:space="preserve"> separately configured from non-SBFD RACH. </w:t>
      </w:r>
    </w:p>
    <w:p w14:paraId="1DA6C255" w14:textId="77777777" w:rsidR="00DC5333" w:rsidRPr="00F666D5" w:rsidRDefault="00DC5333" w:rsidP="00DC5333">
      <w:pPr>
        <w:rPr>
          <w:b/>
          <w:bCs/>
        </w:rPr>
      </w:pPr>
      <w:r>
        <w:rPr>
          <w:rFonts w:hint="eastAsia"/>
          <w:b/>
          <w:bCs/>
        </w:rPr>
        <w:t xml:space="preserve">Proposal 2: </w:t>
      </w:r>
      <w:r w:rsidRPr="00EC7375">
        <w:rPr>
          <w:b/>
          <w:bCs/>
        </w:rPr>
        <w:t>For the interpretation of the PRACH configuration index in FR1 and FR2, support Alt-4 (i.e., no new parameters are introduced to determine the subframe or slot number for PRACH).</w:t>
      </w:r>
    </w:p>
    <w:p w14:paraId="23B93D4C" w14:textId="77777777" w:rsidR="00DC5333" w:rsidRPr="00494FCD" w:rsidRDefault="00DC5333" w:rsidP="00DC5333">
      <w:pPr>
        <w:rPr>
          <w:b/>
          <w:bCs/>
          <w:szCs w:val="24"/>
        </w:rPr>
      </w:pPr>
      <w:r w:rsidRPr="00494FCD">
        <w:rPr>
          <w:rFonts w:hint="eastAsia"/>
          <w:b/>
          <w:bCs/>
          <w:szCs w:val="24"/>
        </w:rPr>
        <w:t>Proposal 3: For PRACH collision, support Alt-1 (i.e., do not optimize).</w:t>
      </w:r>
    </w:p>
    <w:p w14:paraId="641F7EF5" w14:textId="77777777" w:rsidR="00DC5333" w:rsidRPr="00B8511F" w:rsidRDefault="00DC5333" w:rsidP="00DC5333">
      <w:pPr>
        <w:rPr>
          <w:b/>
          <w:bCs/>
        </w:rPr>
      </w:pPr>
      <w:r w:rsidRPr="00B8511F">
        <w:rPr>
          <w:rFonts w:hint="eastAsia"/>
          <w:b/>
          <w:bCs/>
          <w:lang w:val="en-US"/>
        </w:rPr>
        <w:t xml:space="preserve">Proposal </w:t>
      </w:r>
      <w:r>
        <w:rPr>
          <w:rFonts w:hint="eastAsia"/>
          <w:b/>
          <w:bCs/>
          <w:lang w:val="en-US"/>
        </w:rPr>
        <w:t>4</w:t>
      </w:r>
      <w:r w:rsidRPr="00B8511F">
        <w:rPr>
          <w:rFonts w:hint="eastAsia"/>
          <w:b/>
          <w:bCs/>
          <w:lang w:val="en-US"/>
        </w:rPr>
        <w:t>: Enhancement to msg2 frequency domain resource allocation should not be pursued.</w:t>
      </w:r>
    </w:p>
    <w:p w14:paraId="6053347A" w14:textId="77777777" w:rsidR="00DC5333" w:rsidRPr="00425E26" w:rsidRDefault="00DC5333" w:rsidP="00DC5333">
      <w:pPr>
        <w:spacing w:after="0" w:afterAutospacing="0"/>
        <w:rPr>
          <w:b/>
          <w:bCs/>
          <w:lang w:val="en-US"/>
        </w:rPr>
      </w:pPr>
      <w:r w:rsidRPr="00425E26">
        <w:rPr>
          <w:b/>
          <w:bCs/>
          <w:lang w:val="en-US"/>
        </w:rPr>
        <w:t xml:space="preserve">Proposal </w:t>
      </w:r>
      <w:r>
        <w:rPr>
          <w:rFonts w:hint="eastAsia"/>
          <w:b/>
          <w:bCs/>
          <w:lang w:val="en-US"/>
        </w:rPr>
        <w:t>5</w:t>
      </w:r>
      <w:r w:rsidRPr="00425E26">
        <w:rPr>
          <w:b/>
          <w:bCs/>
          <w:lang w:val="en-US"/>
        </w:rPr>
        <w:t xml:space="preserve">: No special handling is required for Msg3 PUSCH scheduling </w:t>
      </w:r>
      <w:r>
        <w:rPr>
          <w:rFonts w:hint="eastAsia"/>
          <w:b/>
          <w:bCs/>
          <w:lang w:val="en-US"/>
        </w:rPr>
        <w:t>if all of the following conditions are met</w:t>
      </w:r>
      <w:r w:rsidRPr="00425E26">
        <w:rPr>
          <w:b/>
          <w:bCs/>
          <w:lang w:val="en-US"/>
        </w:rPr>
        <w:t>:</w:t>
      </w:r>
    </w:p>
    <w:p w14:paraId="73110F13" w14:textId="77777777" w:rsidR="00DC5333" w:rsidRPr="00425E26" w:rsidRDefault="00DC5333" w:rsidP="00DC5333">
      <w:pPr>
        <w:numPr>
          <w:ilvl w:val="0"/>
          <w:numId w:val="48"/>
        </w:numPr>
        <w:rPr>
          <w:b/>
          <w:bCs/>
          <w:lang w:val="en-US"/>
        </w:rPr>
      </w:pPr>
      <w:r>
        <w:rPr>
          <w:rFonts w:hint="eastAsia"/>
          <w:b/>
          <w:bCs/>
          <w:lang w:val="en-US"/>
        </w:rPr>
        <w:t>t</w:t>
      </w:r>
      <w:r w:rsidRPr="00425E26">
        <w:rPr>
          <w:b/>
          <w:bCs/>
          <w:lang w:val="en-US"/>
        </w:rPr>
        <w:t>he initial UL BWP has the same SCS as the active UL BWP</w:t>
      </w:r>
      <w:r>
        <w:rPr>
          <w:rFonts w:hint="eastAsia"/>
          <w:b/>
          <w:bCs/>
          <w:lang w:val="en-US"/>
        </w:rPr>
        <w:t>,</w:t>
      </w:r>
    </w:p>
    <w:p w14:paraId="707C352D" w14:textId="77777777" w:rsidR="00DC5333" w:rsidRPr="00425E26" w:rsidRDefault="00DC5333" w:rsidP="00DC5333">
      <w:pPr>
        <w:numPr>
          <w:ilvl w:val="0"/>
          <w:numId w:val="48"/>
        </w:numPr>
        <w:rPr>
          <w:b/>
          <w:bCs/>
          <w:lang w:val="en-US"/>
        </w:rPr>
      </w:pPr>
      <w:r>
        <w:rPr>
          <w:rFonts w:hint="eastAsia"/>
          <w:b/>
          <w:bCs/>
          <w:lang w:val="en-US"/>
        </w:rPr>
        <w:t>t</w:t>
      </w:r>
      <w:r w:rsidRPr="00425E26">
        <w:rPr>
          <w:b/>
          <w:bCs/>
          <w:lang w:val="en-US"/>
        </w:rPr>
        <w:t>he CP length is the same in both the initial and active UL BWP</w:t>
      </w:r>
      <w:r>
        <w:rPr>
          <w:rFonts w:hint="eastAsia"/>
          <w:b/>
          <w:bCs/>
          <w:lang w:val="en-US"/>
        </w:rPr>
        <w:t>, and</w:t>
      </w:r>
    </w:p>
    <w:p w14:paraId="6810E121" w14:textId="77777777" w:rsidR="00DC5333" w:rsidRPr="00804E17" w:rsidRDefault="00DC5333" w:rsidP="00DC5333">
      <w:pPr>
        <w:numPr>
          <w:ilvl w:val="0"/>
          <w:numId w:val="48"/>
        </w:numPr>
        <w:rPr>
          <w:b/>
          <w:bCs/>
          <w:lang w:val="en-US"/>
        </w:rPr>
      </w:pPr>
      <w:r>
        <w:rPr>
          <w:rFonts w:hint="eastAsia"/>
          <w:b/>
          <w:bCs/>
          <w:lang w:val="en-US"/>
        </w:rPr>
        <w:t>a</w:t>
      </w:r>
      <w:r w:rsidRPr="00425E26">
        <w:rPr>
          <w:b/>
          <w:bCs/>
          <w:lang w:val="en-US"/>
        </w:rPr>
        <w:t>ll RBs in the initial UL BWP are included within the bandwidth of the active UL BWP.</w:t>
      </w:r>
    </w:p>
    <w:p w14:paraId="4571325E" w14:textId="77777777" w:rsidR="00DC5333" w:rsidRDefault="00DC5333" w:rsidP="00DC5333">
      <w:r w:rsidRPr="001233B8">
        <w:rPr>
          <w:b/>
          <w:bCs/>
        </w:rPr>
        <w:t xml:space="preserve">Proposal </w:t>
      </w:r>
      <w:r>
        <w:rPr>
          <w:rFonts w:hint="eastAsia"/>
          <w:b/>
          <w:bCs/>
        </w:rPr>
        <w:t>6</w:t>
      </w:r>
      <w:r w:rsidRPr="001233B8">
        <w:rPr>
          <w:b/>
          <w:bCs/>
        </w:rPr>
        <w:t>: No special handling is required for Msg3 PUSCH scheduling in all cases.</w:t>
      </w:r>
    </w:p>
    <w:p w14:paraId="6E1AEB06" w14:textId="77777777" w:rsidR="00DC5333" w:rsidRPr="00F040B2" w:rsidRDefault="00DC5333" w:rsidP="00DC5333">
      <w:pPr>
        <w:rPr>
          <w:b/>
          <w:bCs/>
          <w:szCs w:val="24"/>
        </w:rPr>
      </w:pPr>
      <w:r w:rsidRPr="00F040B2">
        <w:rPr>
          <w:rFonts w:hint="eastAsia"/>
          <w:b/>
          <w:bCs/>
          <w:szCs w:val="24"/>
        </w:rPr>
        <w:t xml:space="preserve">Proposal 7: </w:t>
      </w:r>
      <w:r w:rsidRPr="00F040B2">
        <w:rPr>
          <w:b/>
          <w:bCs/>
          <w:i/>
          <w:iCs/>
          <w:szCs w:val="24"/>
        </w:rPr>
        <w:t>preambleReceivedTargetPower</w:t>
      </w:r>
      <w:r w:rsidRPr="00F040B2">
        <w:rPr>
          <w:rFonts w:hint="eastAsia"/>
          <w:b/>
          <w:bCs/>
          <w:szCs w:val="24"/>
        </w:rPr>
        <w:t xml:space="preserve"> and</w:t>
      </w:r>
      <w:r w:rsidRPr="00F040B2">
        <w:rPr>
          <w:b/>
          <w:bCs/>
          <w:szCs w:val="24"/>
        </w:rPr>
        <w:t xml:space="preserve"> </w:t>
      </w:r>
      <w:r w:rsidRPr="00F040B2">
        <w:rPr>
          <w:b/>
          <w:bCs/>
          <w:i/>
          <w:iCs/>
          <w:szCs w:val="24"/>
        </w:rPr>
        <w:t>msg3-DeltaPreamble/deltaPreamble</w:t>
      </w:r>
      <w:r w:rsidRPr="00F040B2">
        <w:rPr>
          <w:rFonts w:hint="eastAsia"/>
          <w:b/>
          <w:bCs/>
          <w:szCs w:val="24"/>
        </w:rPr>
        <w:t xml:space="preserve"> for SBFD RACH should be used for Msg3 in SBFD symbols.</w:t>
      </w:r>
    </w:p>
    <w:p w14:paraId="19B73DF7" w14:textId="77777777" w:rsidR="00DC5333" w:rsidRDefault="00DC5333" w:rsidP="00DC5333">
      <w:pPr>
        <w:rPr>
          <w:szCs w:val="24"/>
        </w:rPr>
      </w:pPr>
      <w:r w:rsidRPr="00F040B2">
        <w:rPr>
          <w:rFonts w:hint="eastAsia"/>
          <w:b/>
          <w:bCs/>
          <w:szCs w:val="24"/>
        </w:rPr>
        <w:t>Proposal 8: No enhancements to TPC command for Msg3.</w:t>
      </w:r>
    </w:p>
    <w:p w14:paraId="21FC1F87" w14:textId="77777777" w:rsidR="00DC5333" w:rsidRPr="005129A8" w:rsidRDefault="00DC5333" w:rsidP="00DC5333">
      <w:pPr>
        <w:rPr>
          <w:b/>
          <w:bCs/>
          <w:szCs w:val="24"/>
        </w:rPr>
      </w:pPr>
      <w:r w:rsidRPr="005129A8">
        <w:rPr>
          <w:rFonts w:hint="eastAsia"/>
          <w:b/>
          <w:bCs/>
          <w:szCs w:val="24"/>
        </w:rPr>
        <w:t xml:space="preserve">Proposal 9: </w:t>
      </w:r>
      <w:r w:rsidRPr="00302CE8">
        <w:rPr>
          <w:b/>
          <w:bCs/>
          <w:szCs w:val="24"/>
        </w:rPr>
        <w:t>The power ramping counter maintained for SBFD symbols should be used only for Msg3 PUSCH scheduled in SBFD symbols.</w:t>
      </w:r>
    </w:p>
    <w:p w14:paraId="7C114687" w14:textId="1CAD65E5" w:rsidR="00DC5333" w:rsidRPr="00DC5333" w:rsidRDefault="00DC5333" w:rsidP="00CA36A5">
      <w:pPr>
        <w:rPr>
          <w:b/>
          <w:bCs/>
          <w:szCs w:val="24"/>
        </w:rPr>
      </w:pPr>
      <w:r w:rsidRPr="005129A8">
        <w:rPr>
          <w:rFonts w:hint="eastAsia"/>
          <w:b/>
          <w:bCs/>
          <w:szCs w:val="24"/>
        </w:rPr>
        <w:lastRenderedPageBreak/>
        <w:t xml:space="preserve">Proposal 10: </w:t>
      </w:r>
      <w:r w:rsidRPr="006E48BD">
        <w:rPr>
          <w:b/>
          <w:bCs/>
          <w:szCs w:val="24"/>
        </w:rPr>
        <w:t>If no PRACH transmission attempts have been made in non-SBFD symbols before Msg3 PUSCH transmissions in non-SBFD symbols, the UE should not apply the total power ramp-up maintained for SBFD symbols.</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62EC66E4" w:rsidR="00580E4F" w:rsidRPr="00817181" w:rsidRDefault="00DE71C0"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717D35">
        <w:rPr>
          <w:rFonts w:hint="eastAsia"/>
          <w:bCs/>
          <w:szCs w:val="24"/>
          <w:lang w:val="en-GB" w:eastAsia="ja-JP"/>
        </w:rPr>
        <w:t>9</w:t>
      </w:r>
      <w:r w:rsidRPr="00CE5540">
        <w:rPr>
          <w:bCs/>
          <w:szCs w:val="24"/>
          <w:lang w:val="en-GB" w:eastAsia="ja-JP"/>
        </w:rPr>
        <w:t xml:space="preserve">, </w:t>
      </w:r>
      <w:r w:rsidR="00CC729C">
        <w:rPr>
          <w:rFonts w:hint="eastAsia"/>
          <w:bCs/>
          <w:szCs w:val="24"/>
          <w:lang w:val="en-GB" w:eastAsia="ja-JP"/>
        </w:rPr>
        <w:t>November</w:t>
      </w:r>
      <w:r w:rsidRPr="00CE5540">
        <w:rPr>
          <w:bCs/>
          <w:szCs w:val="24"/>
          <w:lang w:val="en-GB" w:eastAsia="ja-JP"/>
        </w:rPr>
        <w:t xml:space="preserve"> 2024</w:t>
      </w:r>
    </w:p>
    <w:p w14:paraId="121E7707" w14:textId="16F3176C" w:rsidR="00505DB0" w:rsidRPr="00505DB0" w:rsidRDefault="00A85264" w:rsidP="00130746">
      <w:pPr>
        <w:pStyle w:val="textintend2"/>
        <w:widowControl w:val="0"/>
        <w:numPr>
          <w:ilvl w:val="0"/>
          <w:numId w:val="13"/>
        </w:numPr>
        <w:spacing w:after="0"/>
        <w:rPr>
          <w:bCs/>
          <w:szCs w:val="24"/>
          <w:lang w:eastAsia="ja-JP"/>
        </w:rPr>
      </w:pPr>
      <w:r w:rsidRPr="006F7A88">
        <w:rPr>
          <w:bCs/>
          <w:szCs w:val="24"/>
          <w:lang w:val="en-GB" w:eastAsia="ja-JP"/>
        </w:rPr>
        <w:t xml:space="preserve">RP-232763, 3GPP </w:t>
      </w:r>
      <w:bookmarkStart w:id="2" w:name="specType1"/>
      <w:r w:rsidRPr="006F7A88">
        <w:rPr>
          <w:bCs/>
          <w:szCs w:val="24"/>
          <w:lang w:val="en-GB" w:eastAsia="ja-JP"/>
        </w:rPr>
        <w:t>TR</w:t>
      </w:r>
      <w:bookmarkEnd w:id="2"/>
      <w:r w:rsidRPr="006F7A88">
        <w:rPr>
          <w:bCs/>
          <w:szCs w:val="24"/>
          <w:lang w:val="en-GB" w:eastAsia="ja-JP"/>
        </w:rPr>
        <w:t xml:space="preserve"> </w:t>
      </w:r>
      <w:bookmarkStart w:id="3" w:name="specNumber"/>
      <w:r w:rsidRPr="006F7A88">
        <w:rPr>
          <w:bCs/>
          <w:szCs w:val="24"/>
          <w:lang w:val="en-GB" w:eastAsia="ja-JP"/>
        </w:rPr>
        <w:t>38.</w:t>
      </w:r>
      <w:bookmarkEnd w:id="3"/>
      <w:r w:rsidRPr="006F7A88">
        <w:rPr>
          <w:bCs/>
          <w:szCs w:val="24"/>
          <w:lang w:val="en-GB" w:eastAsia="ja-JP"/>
        </w:rPr>
        <w:t xml:space="preserve">858 </w:t>
      </w:r>
      <w:bookmarkStart w:id="4" w:name="specVersion"/>
      <w:r w:rsidRPr="006F7A88">
        <w:rPr>
          <w:bCs/>
          <w:szCs w:val="24"/>
          <w:lang w:val="en-GB" w:eastAsia="ja-JP"/>
        </w:rPr>
        <w:t>V2.0.</w:t>
      </w:r>
      <w:bookmarkEnd w:id="4"/>
      <w:r w:rsidRPr="006F7A88">
        <w:rPr>
          <w:bCs/>
          <w:szCs w:val="24"/>
          <w:lang w:val="en-GB" w:eastAsia="ja-JP"/>
        </w:rPr>
        <w:t>0</w:t>
      </w:r>
      <w:r w:rsidRPr="006F7A88">
        <w:rPr>
          <w:rFonts w:hint="eastAsia"/>
          <w:bCs/>
          <w:szCs w:val="24"/>
          <w:lang w:val="en-GB" w:eastAsia="ja-JP"/>
        </w:rPr>
        <w:t>,</w:t>
      </w:r>
      <w:r w:rsidRPr="006F7A88">
        <w:rPr>
          <w:bCs/>
          <w:szCs w:val="24"/>
          <w:lang w:val="en-GB" w:eastAsia="ja-JP"/>
        </w:rPr>
        <w:t xml:space="preserve"> Study on Evolution of NR Duplex Operation</w:t>
      </w:r>
    </w:p>
    <w:p w14:paraId="2FC2CB29" w14:textId="0D3D136E" w:rsidR="00817181" w:rsidRPr="00CE5540" w:rsidRDefault="00817181" w:rsidP="00130746">
      <w:pPr>
        <w:pStyle w:val="textintend2"/>
        <w:widowControl w:val="0"/>
        <w:numPr>
          <w:ilvl w:val="0"/>
          <w:numId w:val="13"/>
        </w:numPr>
        <w:spacing w:after="0"/>
        <w:rPr>
          <w:bCs/>
          <w:szCs w:val="24"/>
          <w:lang w:eastAsia="ja-JP"/>
        </w:rPr>
      </w:pPr>
      <w:r w:rsidRPr="00CE5540">
        <w:rPr>
          <w:bCs/>
          <w:szCs w:val="24"/>
          <w:lang w:val="en-GB" w:eastAsia="ja-JP"/>
        </w:rPr>
        <w:t>RAN1 chairman’s note RAN1#11</w:t>
      </w:r>
      <w:r w:rsidR="00505DB0">
        <w:rPr>
          <w:rFonts w:hint="eastAsia"/>
          <w:bCs/>
          <w:szCs w:val="24"/>
          <w:lang w:val="en-GB" w:eastAsia="ja-JP"/>
        </w:rPr>
        <w:t>8bis</w:t>
      </w:r>
      <w:r w:rsidRPr="00CE5540">
        <w:rPr>
          <w:bCs/>
          <w:szCs w:val="24"/>
          <w:lang w:val="en-GB" w:eastAsia="ja-JP"/>
        </w:rPr>
        <w:t xml:space="preserve">, </w:t>
      </w:r>
      <w:r w:rsidR="00A85264">
        <w:rPr>
          <w:rFonts w:hint="eastAsia"/>
          <w:bCs/>
          <w:szCs w:val="24"/>
          <w:lang w:val="en-GB" w:eastAsia="ja-JP"/>
        </w:rPr>
        <w:t>Octobers</w:t>
      </w:r>
      <w:r w:rsidRPr="00CE5540">
        <w:rPr>
          <w:bCs/>
          <w:szCs w:val="24"/>
          <w:lang w:val="en-GB" w:eastAsia="ja-JP"/>
        </w:rPr>
        <w:t xml:space="preserve"> 2024</w:t>
      </w:r>
    </w:p>
    <w:p w14:paraId="22116E50" w14:textId="77777777" w:rsidR="00642C18" w:rsidRPr="006F7A88" w:rsidRDefault="00642C18" w:rsidP="00717D35">
      <w:pPr>
        <w:pStyle w:val="textintend2"/>
        <w:widowControl w:val="0"/>
        <w:numPr>
          <w:ilvl w:val="0"/>
          <w:numId w:val="0"/>
        </w:numPr>
        <w:spacing w:after="0"/>
        <w:rPr>
          <w:bCs/>
          <w:szCs w:val="24"/>
          <w:lang w:eastAsia="ja-JP"/>
        </w:rPr>
      </w:pPr>
    </w:p>
    <w:sectPr w:rsidR="00642C18" w:rsidRPr="006F7A88" w:rsidSect="0002343F">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342EE" w14:textId="77777777" w:rsidR="0018553D" w:rsidRDefault="0018553D">
      <w:r>
        <w:separator/>
      </w:r>
    </w:p>
  </w:endnote>
  <w:endnote w:type="continuationSeparator" w:id="0">
    <w:p w14:paraId="4D205245" w14:textId="77777777" w:rsidR="0018553D" w:rsidRDefault="0018553D">
      <w:r>
        <w:continuationSeparator/>
      </w:r>
    </w:p>
  </w:endnote>
  <w:endnote w:type="continuationNotice" w:id="1">
    <w:p w14:paraId="7ED40EDC" w14:textId="77777777" w:rsidR="0018553D" w:rsidRDefault="00185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etica-Bold">
    <w:altName w:val="Segoe Prin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9B489" w14:textId="77777777" w:rsidR="0018553D" w:rsidRDefault="0018553D">
      <w:r>
        <w:separator/>
      </w:r>
    </w:p>
  </w:footnote>
  <w:footnote w:type="continuationSeparator" w:id="0">
    <w:p w14:paraId="4F53AD81" w14:textId="77777777" w:rsidR="0018553D" w:rsidRDefault="0018553D">
      <w:r>
        <w:continuationSeparator/>
      </w:r>
    </w:p>
  </w:footnote>
  <w:footnote w:type="continuationNotice" w:id="1">
    <w:p w14:paraId="5F23D58B" w14:textId="77777777" w:rsidR="0018553D" w:rsidRDefault="001855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63403"/>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A745A"/>
    <w:multiLevelType w:val="hybridMultilevel"/>
    <w:tmpl w:val="D41CE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8240B71"/>
    <w:multiLevelType w:val="multilevel"/>
    <w:tmpl w:val="46662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30C7202"/>
    <w:multiLevelType w:val="hybridMultilevel"/>
    <w:tmpl w:val="089A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C5F18DB"/>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8"/>
  </w:num>
  <w:num w:numId="2" w16cid:durableId="24448087">
    <w:abstractNumId w:val="4"/>
  </w:num>
  <w:num w:numId="3" w16cid:durableId="1008018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1"/>
  </w:num>
  <w:num w:numId="5" w16cid:durableId="846208585">
    <w:abstractNumId w:val="26"/>
  </w:num>
  <w:num w:numId="6" w16cid:durableId="91829759">
    <w:abstractNumId w:val="27"/>
  </w:num>
  <w:num w:numId="7" w16cid:durableId="1154877211">
    <w:abstractNumId w:val="24"/>
  </w:num>
  <w:num w:numId="8" w16cid:durableId="321782556">
    <w:abstractNumId w:val="3"/>
  </w:num>
  <w:num w:numId="9" w16cid:durableId="1159426595">
    <w:abstractNumId w:val="43"/>
  </w:num>
  <w:num w:numId="10" w16cid:durableId="942692334">
    <w:abstractNumId w:val="21"/>
  </w:num>
  <w:num w:numId="11" w16cid:durableId="1159467531">
    <w:abstractNumId w:val="1"/>
  </w:num>
  <w:num w:numId="12" w16cid:durableId="1673028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31"/>
  </w:num>
  <w:num w:numId="14" w16cid:durableId="368839530">
    <w:abstractNumId w:val="0"/>
  </w:num>
  <w:num w:numId="15" w16cid:durableId="941456254">
    <w:abstractNumId w:val="20"/>
  </w:num>
  <w:num w:numId="16" w16cid:durableId="1091123367">
    <w:abstractNumId w:val="15"/>
  </w:num>
  <w:num w:numId="17" w16cid:durableId="1131244769">
    <w:abstractNumId w:val="13"/>
  </w:num>
  <w:num w:numId="18" w16cid:durableId="1831558352">
    <w:abstractNumId w:val="37"/>
  </w:num>
  <w:num w:numId="19" w16cid:durableId="491605568">
    <w:abstractNumId w:val="25"/>
  </w:num>
  <w:num w:numId="20" w16cid:durableId="2123258293">
    <w:abstractNumId w:val="19"/>
  </w:num>
  <w:num w:numId="21" w16cid:durableId="528227147">
    <w:abstractNumId w:val="11"/>
  </w:num>
  <w:num w:numId="22" w16cid:durableId="284973504">
    <w:abstractNumId w:val="42"/>
  </w:num>
  <w:num w:numId="23" w16cid:durableId="350567593">
    <w:abstractNumId w:val="12"/>
  </w:num>
  <w:num w:numId="24" w16cid:durableId="11868671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4"/>
  </w:num>
  <w:num w:numId="26" w16cid:durableId="1988122386">
    <w:abstractNumId w:val="6"/>
  </w:num>
  <w:num w:numId="27" w16cid:durableId="670985947">
    <w:abstractNumId w:val="9"/>
  </w:num>
  <w:num w:numId="28" w16cid:durableId="1709332217">
    <w:abstractNumId w:val="10"/>
  </w:num>
  <w:num w:numId="29" w16cid:durableId="757562715">
    <w:abstractNumId w:val="33"/>
  </w:num>
  <w:num w:numId="30" w16cid:durableId="463816277">
    <w:abstractNumId w:val="39"/>
  </w:num>
  <w:num w:numId="31" w16cid:durableId="14813804">
    <w:abstractNumId w:val="35"/>
  </w:num>
  <w:num w:numId="32" w16cid:durableId="306394375">
    <w:abstractNumId w:val="16"/>
  </w:num>
  <w:num w:numId="33" w16cid:durableId="1250577915">
    <w:abstractNumId w:val="40"/>
  </w:num>
  <w:num w:numId="34" w16cid:durableId="1095203261">
    <w:abstractNumId w:val="32"/>
  </w:num>
  <w:num w:numId="35" w16cid:durableId="440347522">
    <w:abstractNumId w:val="28"/>
  </w:num>
  <w:num w:numId="36" w16cid:durableId="1598753291">
    <w:abstractNumId w:val="45"/>
  </w:num>
  <w:num w:numId="37" w16cid:durableId="722294463">
    <w:abstractNumId w:val="8"/>
  </w:num>
  <w:num w:numId="38" w16cid:durableId="395249217">
    <w:abstractNumId w:val="17"/>
  </w:num>
  <w:num w:numId="39" w16cid:durableId="1333949145">
    <w:abstractNumId w:val="14"/>
  </w:num>
  <w:num w:numId="40" w16cid:durableId="1411463981">
    <w:abstractNumId w:val="36"/>
  </w:num>
  <w:num w:numId="41" w16cid:durableId="676155137">
    <w:abstractNumId w:val="7"/>
  </w:num>
  <w:num w:numId="42" w16cid:durableId="2135633819">
    <w:abstractNumId w:val="22"/>
  </w:num>
  <w:num w:numId="43" w16cid:durableId="327365917">
    <w:abstractNumId w:val="5"/>
  </w:num>
  <w:num w:numId="44" w16cid:durableId="1921525610">
    <w:abstractNumId w:val="23"/>
  </w:num>
  <w:num w:numId="45" w16cid:durableId="14817309">
    <w:abstractNumId w:val="30"/>
  </w:num>
  <w:num w:numId="46" w16cid:durableId="2073192012">
    <w:abstractNumId w:val="44"/>
  </w:num>
  <w:num w:numId="47" w16cid:durableId="1103257548">
    <w:abstractNumId w:val="18"/>
  </w:num>
  <w:num w:numId="48" w16cid:durableId="22041010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28D"/>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3DD"/>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A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180"/>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47D58"/>
    <w:rsid w:val="000502CD"/>
    <w:rsid w:val="00050408"/>
    <w:rsid w:val="0005043D"/>
    <w:rsid w:val="00050444"/>
    <w:rsid w:val="00050489"/>
    <w:rsid w:val="00050A57"/>
    <w:rsid w:val="00050B6F"/>
    <w:rsid w:val="00050BCB"/>
    <w:rsid w:val="00050C49"/>
    <w:rsid w:val="00050C76"/>
    <w:rsid w:val="00050E02"/>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395"/>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C13"/>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816"/>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48"/>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882"/>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678E"/>
    <w:rsid w:val="000A70B6"/>
    <w:rsid w:val="000A7121"/>
    <w:rsid w:val="000A7624"/>
    <w:rsid w:val="000A76FA"/>
    <w:rsid w:val="000A7B40"/>
    <w:rsid w:val="000B0256"/>
    <w:rsid w:val="000B049F"/>
    <w:rsid w:val="000B0798"/>
    <w:rsid w:val="000B07DE"/>
    <w:rsid w:val="000B0898"/>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4DD"/>
    <w:rsid w:val="000B5914"/>
    <w:rsid w:val="000B5933"/>
    <w:rsid w:val="000B5D77"/>
    <w:rsid w:val="000B5ECD"/>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4E78"/>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708"/>
    <w:rsid w:val="000F473E"/>
    <w:rsid w:val="000F47A2"/>
    <w:rsid w:val="000F4FCD"/>
    <w:rsid w:val="000F5303"/>
    <w:rsid w:val="000F53C1"/>
    <w:rsid w:val="000F5681"/>
    <w:rsid w:val="000F5952"/>
    <w:rsid w:val="000F5C09"/>
    <w:rsid w:val="000F5D80"/>
    <w:rsid w:val="000F5ED3"/>
    <w:rsid w:val="000F5F4E"/>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B6"/>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647"/>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98D"/>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EE5"/>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68"/>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53D"/>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87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A21"/>
    <w:rsid w:val="001A2D70"/>
    <w:rsid w:val="001A2DC2"/>
    <w:rsid w:val="001A2F86"/>
    <w:rsid w:val="001A34D7"/>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A13"/>
    <w:rsid w:val="001B0C6C"/>
    <w:rsid w:val="001B0FB9"/>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7E3"/>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935"/>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C7A"/>
    <w:rsid w:val="001D1FE5"/>
    <w:rsid w:val="001D2174"/>
    <w:rsid w:val="001D275A"/>
    <w:rsid w:val="001D2CFF"/>
    <w:rsid w:val="001D2D1B"/>
    <w:rsid w:val="001D3189"/>
    <w:rsid w:val="001D34A9"/>
    <w:rsid w:val="001D3724"/>
    <w:rsid w:val="001D3A4C"/>
    <w:rsid w:val="001D3AB4"/>
    <w:rsid w:val="001D3C51"/>
    <w:rsid w:val="001D3CDD"/>
    <w:rsid w:val="001D3DE4"/>
    <w:rsid w:val="001D3EF0"/>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AD"/>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9A9"/>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0C01"/>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302E"/>
    <w:rsid w:val="00203705"/>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81"/>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1D"/>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72B"/>
    <w:rsid w:val="002249DE"/>
    <w:rsid w:val="00224CCB"/>
    <w:rsid w:val="00224D1A"/>
    <w:rsid w:val="00224D80"/>
    <w:rsid w:val="00224D98"/>
    <w:rsid w:val="00224DFD"/>
    <w:rsid w:val="002251FB"/>
    <w:rsid w:val="002252E6"/>
    <w:rsid w:val="002252FB"/>
    <w:rsid w:val="002253D2"/>
    <w:rsid w:val="00225ABC"/>
    <w:rsid w:val="00225CF6"/>
    <w:rsid w:val="00225CF9"/>
    <w:rsid w:val="00225EDC"/>
    <w:rsid w:val="002261DA"/>
    <w:rsid w:val="00226256"/>
    <w:rsid w:val="00226410"/>
    <w:rsid w:val="002268FF"/>
    <w:rsid w:val="00226C38"/>
    <w:rsid w:val="00226CBC"/>
    <w:rsid w:val="00226F50"/>
    <w:rsid w:val="0022737B"/>
    <w:rsid w:val="00227452"/>
    <w:rsid w:val="00227958"/>
    <w:rsid w:val="00227A9A"/>
    <w:rsid w:val="00227B64"/>
    <w:rsid w:val="00227BB2"/>
    <w:rsid w:val="00227C8D"/>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6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07"/>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17C"/>
    <w:rsid w:val="002565E4"/>
    <w:rsid w:val="00256AF7"/>
    <w:rsid w:val="00256B50"/>
    <w:rsid w:val="00257028"/>
    <w:rsid w:val="0025704B"/>
    <w:rsid w:val="002570FE"/>
    <w:rsid w:val="00257360"/>
    <w:rsid w:val="0025775F"/>
    <w:rsid w:val="00257D09"/>
    <w:rsid w:val="00257DBA"/>
    <w:rsid w:val="00257DF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5F"/>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D27"/>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5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15"/>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01"/>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D5A"/>
    <w:rsid w:val="002E5F5F"/>
    <w:rsid w:val="002E6167"/>
    <w:rsid w:val="002E64D9"/>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A24"/>
    <w:rsid w:val="002F6B18"/>
    <w:rsid w:val="002F6B9B"/>
    <w:rsid w:val="002F70FB"/>
    <w:rsid w:val="002F727B"/>
    <w:rsid w:val="002F752D"/>
    <w:rsid w:val="002F763E"/>
    <w:rsid w:val="002F77BA"/>
    <w:rsid w:val="002F7B82"/>
    <w:rsid w:val="00300139"/>
    <w:rsid w:val="003001CB"/>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595"/>
    <w:rsid w:val="00302729"/>
    <w:rsid w:val="00302764"/>
    <w:rsid w:val="0030283F"/>
    <w:rsid w:val="00302B8B"/>
    <w:rsid w:val="00302CD8"/>
    <w:rsid w:val="00302CE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385"/>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2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6C6"/>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BE"/>
    <w:rsid w:val="00334FFC"/>
    <w:rsid w:val="00335062"/>
    <w:rsid w:val="00335201"/>
    <w:rsid w:val="00335668"/>
    <w:rsid w:val="003357CB"/>
    <w:rsid w:val="00335973"/>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74"/>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C04"/>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BDA"/>
    <w:rsid w:val="00362D2F"/>
    <w:rsid w:val="00363168"/>
    <w:rsid w:val="003631D8"/>
    <w:rsid w:val="0036359C"/>
    <w:rsid w:val="00363843"/>
    <w:rsid w:val="0036393D"/>
    <w:rsid w:val="00363C80"/>
    <w:rsid w:val="00363E1A"/>
    <w:rsid w:val="003642B4"/>
    <w:rsid w:val="00364804"/>
    <w:rsid w:val="00364F89"/>
    <w:rsid w:val="00365003"/>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21"/>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0D"/>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1"/>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B7DC8"/>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1E"/>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8E9"/>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C76"/>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6DC7"/>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15"/>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4D"/>
    <w:rsid w:val="004346EB"/>
    <w:rsid w:val="004348C2"/>
    <w:rsid w:val="00434B64"/>
    <w:rsid w:val="00434D05"/>
    <w:rsid w:val="00434D15"/>
    <w:rsid w:val="00434D49"/>
    <w:rsid w:val="00435153"/>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A65"/>
    <w:rsid w:val="00437D4E"/>
    <w:rsid w:val="00437D98"/>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9A5"/>
    <w:rsid w:val="00450B3E"/>
    <w:rsid w:val="00450F0E"/>
    <w:rsid w:val="00451154"/>
    <w:rsid w:val="004511F3"/>
    <w:rsid w:val="0045157E"/>
    <w:rsid w:val="004516C1"/>
    <w:rsid w:val="00451706"/>
    <w:rsid w:val="004518E8"/>
    <w:rsid w:val="00451C37"/>
    <w:rsid w:val="00451CE4"/>
    <w:rsid w:val="00451E25"/>
    <w:rsid w:val="004524CA"/>
    <w:rsid w:val="00452686"/>
    <w:rsid w:val="00452DEA"/>
    <w:rsid w:val="00453527"/>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8C4"/>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1E6C"/>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3FB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4FCD"/>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ED3"/>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CA0"/>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AAD"/>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37D"/>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AF7"/>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5F6"/>
    <w:rsid w:val="00501614"/>
    <w:rsid w:val="00501753"/>
    <w:rsid w:val="005017AA"/>
    <w:rsid w:val="00501833"/>
    <w:rsid w:val="00501A70"/>
    <w:rsid w:val="00501C22"/>
    <w:rsid w:val="00501CD0"/>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5DB0"/>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A8"/>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9DB"/>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B6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67"/>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DB5"/>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52D"/>
    <w:rsid w:val="00570916"/>
    <w:rsid w:val="005710EA"/>
    <w:rsid w:val="00571186"/>
    <w:rsid w:val="005711BB"/>
    <w:rsid w:val="005711FF"/>
    <w:rsid w:val="00571258"/>
    <w:rsid w:val="00571318"/>
    <w:rsid w:val="005714AC"/>
    <w:rsid w:val="00571934"/>
    <w:rsid w:val="00571E86"/>
    <w:rsid w:val="00572448"/>
    <w:rsid w:val="005725AA"/>
    <w:rsid w:val="00572B7C"/>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CBE"/>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1F0F"/>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BED"/>
    <w:rsid w:val="005B6F6A"/>
    <w:rsid w:val="005B6FF5"/>
    <w:rsid w:val="005B7399"/>
    <w:rsid w:val="005B771A"/>
    <w:rsid w:val="005B79B6"/>
    <w:rsid w:val="005B7E6E"/>
    <w:rsid w:val="005C00CF"/>
    <w:rsid w:val="005C01A3"/>
    <w:rsid w:val="005C0221"/>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A81"/>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49"/>
    <w:rsid w:val="0060799C"/>
    <w:rsid w:val="006079FC"/>
    <w:rsid w:val="00607AAB"/>
    <w:rsid w:val="00607AFC"/>
    <w:rsid w:val="00607D37"/>
    <w:rsid w:val="00607FAB"/>
    <w:rsid w:val="00607FE7"/>
    <w:rsid w:val="00610379"/>
    <w:rsid w:val="0061038A"/>
    <w:rsid w:val="00610441"/>
    <w:rsid w:val="006105B1"/>
    <w:rsid w:val="0061071C"/>
    <w:rsid w:val="006108B4"/>
    <w:rsid w:val="00610A18"/>
    <w:rsid w:val="00610CB8"/>
    <w:rsid w:val="006119B3"/>
    <w:rsid w:val="00611A04"/>
    <w:rsid w:val="00611A84"/>
    <w:rsid w:val="00611CF4"/>
    <w:rsid w:val="0061233C"/>
    <w:rsid w:val="00612348"/>
    <w:rsid w:val="006123BE"/>
    <w:rsid w:val="006128A0"/>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A70"/>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18A"/>
    <w:rsid w:val="006613A5"/>
    <w:rsid w:val="00661693"/>
    <w:rsid w:val="0066178E"/>
    <w:rsid w:val="00661B05"/>
    <w:rsid w:val="00661CD4"/>
    <w:rsid w:val="00662006"/>
    <w:rsid w:val="00662420"/>
    <w:rsid w:val="0066262F"/>
    <w:rsid w:val="00662879"/>
    <w:rsid w:val="0066293C"/>
    <w:rsid w:val="00662B68"/>
    <w:rsid w:val="00662D7C"/>
    <w:rsid w:val="00662F5F"/>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5B5"/>
    <w:rsid w:val="00675625"/>
    <w:rsid w:val="006756D7"/>
    <w:rsid w:val="00675B05"/>
    <w:rsid w:val="00675BBB"/>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F8"/>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1FB2"/>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6F8"/>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0A"/>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33C"/>
    <w:rsid w:val="006B0438"/>
    <w:rsid w:val="006B06FC"/>
    <w:rsid w:val="006B0A35"/>
    <w:rsid w:val="006B0B7A"/>
    <w:rsid w:val="006B0CAE"/>
    <w:rsid w:val="006B0EF0"/>
    <w:rsid w:val="006B1109"/>
    <w:rsid w:val="006B11B0"/>
    <w:rsid w:val="006B1271"/>
    <w:rsid w:val="006B141D"/>
    <w:rsid w:val="006B163F"/>
    <w:rsid w:val="006B18BA"/>
    <w:rsid w:val="006B194D"/>
    <w:rsid w:val="006B19B6"/>
    <w:rsid w:val="006B1A4E"/>
    <w:rsid w:val="006B1A66"/>
    <w:rsid w:val="006B1D8E"/>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F9"/>
    <w:rsid w:val="006E3AAA"/>
    <w:rsid w:val="006E3B40"/>
    <w:rsid w:val="006E3C85"/>
    <w:rsid w:val="006E3CE7"/>
    <w:rsid w:val="006E3EB8"/>
    <w:rsid w:val="006E3F23"/>
    <w:rsid w:val="006E3FED"/>
    <w:rsid w:val="006E401C"/>
    <w:rsid w:val="006E4181"/>
    <w:rsid w:val="006E45D1"/>
    <w:rsid w:val="006E4678"/>
    <w:rsid w:val="006E48BD"/>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10A"/>
    <w:rsid w:val="006F02BD"/>
    <w:rsid w:val="006F03A5"/>
    <w:rsid w:val="006F041D"/>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3FE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4C8"/>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5EF"/>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70"/>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35"/>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5C6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C7C"/>
    <w:rsid w:val="00732D6D"/>
    <w:rsid w:val="0073319F"/>
    <w:rsid w:val="0073362D"/>
    <w:rsid w:val="007336DF"/>
    <w:rsid w:val="00733762"/>
    <w:rsid w:val="0073378A"/>
    <w:rsid w:val="0073384D"/>
    <w:rsid w:val="007339C8"/>
    <w:rsid w:val="00733A2F"/>
    <w:rsid w:val="00733A39"/>
    <w:rsid w:val="00733A5D"/>
    <w:rsid w:val="00733E7C"/>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EAD"/>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3B1"/>
    <w:rsid w:val="00763601"/>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1A"/>
    <w:rsid w:val="0078033E"/>
    <w:rsid w:val="00780358"/>
    <w:rsid w:val="00780B11"/>
    <w:rsid w:val="00780D30"/>
    <w:rsid w:val="00781345"/>
    <w:rsid w:val="0078139A"/>
    <w:rsid w:val="007813BE"/>
    <w:rsid w:val="007813FB"/>
    <w:rsid w:val="007816EC"/>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2FD"/>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88"/>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0DBB"/>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25F"/>
    <w:rsid w:val="007E53A4"/>
    <w:rsid w:val="007E578F"/>
    <w:rsid w:val="007E5AC5"/>
    <w:rsid w:val="007E5D74"/>
    <w:rsid w:val="007E5EA7"/>
    <w:rsid w:val="007E5F07"/>
    <w:rsid w:val="007E60E4"/>
    <w:rsid w:val="007E6452"/>
    <w:rsid w:val="007E6522"/>
    <w:rsid w:val="007E6635"/>
    <w:rsid w:val="007E6645"/>
    <w:rsid w:val="007E6691"/>
    <w:rsid w:val="007E6B60"/>
    <w:rsid w:val="007E6B7E"/>
    <w:rsid w:val="007E6DF4"/>
    <w:rsid w:val="007E7113"/>
    <w:rsid w:val="007E7319"/>
    <w:rsid w:val="007E770C"/>
    <w:rsid w:val="007E77A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1F"/>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5C"/>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4E17"/>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5C62"/>
    <w:rsid w:val="0081632C"/>
    <w:rsid w:val="00816377"/>
    <w:rsid w:val="00816575"/>
    <w:rsid w:val="00816F27"/>
    <w:rsid w:val="008170B5"/>
    <w:rsid w:val="00817181"/>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D79"/>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4A2"/>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3EA"/>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28F"/>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7FA"/>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741"/>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C7D36"/>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C71"/>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309"/>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92"/>
    <w:rsid w:val="008F105F"/>
    <w:rsid w:val="008F135E"/>
    <w:rsid w:val="008F16C5"/>
    <w:rsid w:val="008F1BF8"/>
    <w:rsid w:val="008F1D94"/>
    <w:rsid w:val="008F2112"/>
    <w:rsid w:val="008F22A2"/>
    <w:rsid w:val="008F255B"/>
    <w:rsid w:val="008F2640"/>
    <w:rsid w:val="008F26C9"/>
    <w:rsid w:val="008F2C4A"/>
    <w:rsid w:val="008F2EDF"/>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5F7"/>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D2"/>
    <w:rsid w:val="00920BF0"/>
    <w:rsid w:val="00920D53"/>
    <w:rsid w:val="0092104C"/>
    <w:rsid w:val="009212F8"/>
    <w:rsid w:val="00921417"/>
    <w:rsid w:val="00921487"/>
    <w:rsid w:val="00921522"/>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AD0"/>
    <w:rsid w:val="00926B22"/>
    <w:rsid w:val="00926C2C"/>
    <w:rsid w:val="00926EB4"/>
    <w:rsid w:val="0092739F"/>
    <w:rsid w:val="00927454"/>
    <w:rsid w:val="009274C2"/>
    <w:rsid w:val="00927606"/>
    <w:rsid w:val="00927969"/>
    <w:rsid w:val="00927ACB"/>
    <w:rsid w:val="0093002E"/>
    <w:rsid w:val="0093039C"/>
    <w:rsid w:val="009303DB"/>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D53"/>
    <w:rsid w:val="00937E9C"/>
    <w:rsid w:val="00940011"/>
    <w:rsid w:val="009401B7"/>
    <w:rsid w:val="009402C2"/>
    <w:rsid w:val="00940319"/>
    <w:rsid w:val="009403D5"/>
    <w:rsid w:val="009403F0"/>
    <w:rsid w:val="00940493"/>
    <w:rsid w:val="0094059E"/>
    <w:rsid w:val="009409AC"/>
    <w:rsid w:val="00940E7F"/>
    <w:rsid w:val="00940EF8"/>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1E"/>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977"/>
    <w:rsid w:val="00955D88"/>
    <w:rsid w:val="00955E4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C9C"/>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2C9"/>
    <w:rsid w:val="009B0580"/>
    <w:rsid w:val="009B0585"/>
    <w:rsid w:val="009B0588"/>
    <w:rsid w:val="009B0714"/>
    <w:rsid w:val="009B07C6"/>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C0B"/>
    <w:rsid w:val="009C0D22"/>
    <w:rsid w:val="009C10EF"/>
    <w:rsid w:val="009C1762"/>
    <w:rsid w:val="009C1CAC"/>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0F31"/>
    <w:rsid w:val="009D11A6"/>
    <w:rsid w:val="009D12DA"/>
    <w:rsid w:val="009D1339"/>
    <w:rsid w:val="009D135F"/>
    <w:rsid w:val="009D15BE"/>
    <w:rsid w:val="009D15E6"/>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B3A"/>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55"/>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82C"/>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9F1"/>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E89"/>
    <w:rsid w:val="00A50089"/>
    <w:rsid w:val="00A50572"/>
    <w:rsid w:val="00A5084F"/>
    <w:rsid w:val="00A50930"/>
    <w:rsid w:val="00A50BA1"/>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124"/>
    <w:rsid w:val="00A82265"/>
    <w:rsid w:val="00A822B4"/>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264"/>
    <w:rsid w:val="00A853FD"/>
    <w:rsid w:val="00A85579"/>
    <w:rsid w:val="00A855C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1B01"/>
    <w:rsid w:val="00AB2350"/>
    <w:rsid w:val="00AB23E1"/>
    <w:rsid w:val="00AB2641"/>
    <w:rsid w:val="00AB2A54"/>
    <w:rsid w:val="00AB2F0A"/>
    <w:rsid w:val="00AB32E6"/>
    <w:rsid w:val="00AB3523"/>
    <w:rsid w:val="00AB39D2"/>
    <w:rsid w:val="00AB39F6"/>
    <w:rsid w:val="00AB3CF6"/>
    <w:rsid w:val="00AB3EE8"/>
    <w:rsid w:val="00AB40D2"/>
    <w:rsid w:val="00AB4386"/>
    <w:rsid w:val="00AB43C8"/>
    <w:rsid w:val="00AB49F3"/>
    <w:rsid w:val="00AB4A9C"/>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C7FF9"/>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4E17"/>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601"/>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2D6"/>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A5B"/>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A3"/>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06D"/>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75"/>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CC1"/>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C66"/>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A3B"/>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24"/>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0CB"/>
    <w:rsid w:val="00B852FC"/>
    <w:rsid w:val="00B8534C"/>
    <w:rsid w:val="00B85418"/>
    <w:rsid w:val="00B85AB3"/>
    <w:rsid w:val="00B85D0B"/>
    <w:rsid w:val="00B85EB6"/>
    <w:rsid w:val="00B85F28"/>
    <w:rsid w:val="00B85F6F"/>
    <w:rsid w:val="00B8609D"/>
    <w:rsid w:val="00B8613F"/>
    <w:rsid w:val="00B861D7"/>
    <w:rsid w:val="00B86383"/>
    <w:rsid w:val="00B863AC"/>
    <w:rsid w:val="00B863FD"/>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2A5"/>
    <w:rsid w:val="00BA66BB"/>
    <w:rsid w:val="00BA66CC"/>
    <w:rsid w:val="00BA69AC"/>
    <w:rsid w:val="00BA708F"/>
    <w:rsid w:val="00BA71A5"/>
    <w:rsid w:val="00BA7207"/>
    <w:rsid w:val="00BA733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200"/>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2DB5"/>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7AA"/>
    <w:rsid w:val="00BE0845"/>
    <w:rsid w:val="00BE0B1E"/>
    <w:rsid w:val="00BE0E3C"/>
    <w:rsid w:val="00BE1527"/>
    <w:rsid w:val="00BE1872"/>
    <w:rsid w:val="00BE22B0"/>
    <w:rsid w:val="00BE22B3"/>
    <w:rsid w:val="00BE22C3"/>
    <w:rsid w:val="00BE2543"/>
    <w:rsid w:val="00BE27EF"/>
    <w:rsid w:val="00BE2ED3"/>
    <w:rsid w:val="00BE30A1"/>
    <w:rsid w:val="00BE31C9"/>
    <w:rsid w:val="00BE32D8"/>
    <w:rsid w:val="00BE33B1"/>
    <w:rsid w:val="00BE35DC"/>
    <w:rsid w:val="00BE3857"/>
    <w:rsid w:val="00BE3A37"/>
    <w:rsid w:val="00BE3E90"/>
    <w:rsid w:val="00BE3EDC"/>
    <w:rsid w:val="00BE4318"/>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4FE"/>
    <w:rsid w:val="00BF05A5"/>
    <w:rsid w:val="00BF05DE"/>
    <w:rsid w:val="00BF066A"/>
    <w:rsid w:val="00BF090C"/>
    <w:rsid w:val="00BF0B57"/>
    <w:rsid w:val="00BF1282"/>
    <w:rsid w:val="00BF129F"/>
    <w:rsid w:val="00BF12FA"/>
    <w:rsid w:val="00BF137B"/>
    <w:rsid w:val="00BF13B3"/>
    <w:rsid w:val="00BF16C4"/>
    <w:rsid w:val="00BF18AC"/>
    <w:rsid w:val="00BF1F44"/>
    <w:rsid w:val="00BF20EF"/>
    <w:rsid w:val="00BF2184"/>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66"/>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54E"/>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97D"/>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9E3"/>
    <w:rsid w:val="00C07E51"/>
    <w:rsid w:val="00C1073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359"/>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9FA"/>
    <w:rsid w:val="00C20A0C"/>
    <w:rsid w:val="00C20AC8"/>
    <w:rsid w:val="00C20BE8"/>
    <w:rsid w:val="00C20E0A"/>
    <w:rsid w:val="00C21181"/>
    <w:rsid w:val="00C21711"/>
    <w:rsid w:val="00C218F0"/>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070"/>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65B"/>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D1B"/>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6"/>
    <w:rsid w:val="00C838BF"/>
    <w:rsid w:val="00C838CC"/>
    <w:rsid w:val="00C83AB0"/>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7C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FF"/>
    <w:rsid w:val="00CC287C"/>
    <w:rsid w:val="00CC2A9B"/>
    <w:rsid w:val="00CC2A9D"/>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29C"/>
    <w:rsid w:val="00CC767F"/>
    <w:rsid w:val="00CC79FF"/>
    <w:rsid w:val="00CC7A01"/>
    <w:rsid w:val="00CC7BC2"/>
    <w:rsid w:val="00CC7E74"/>
    <w:rsid w:val="00CD0324"/>
    <w:rsid w:val="00CD034E"/>
    <w:rsid w:val="00CD0557"/>
    <w:rsid w:val="00CD0963"/>
    <w:rsid w:val="00CD0AA6"/>
    <w:rsid w:val="00CD0B9F"/>
    <w:rsid w:val="00CD0E83"/>
    <w:rsid w:val="00CD0FC6"/>
    <w:rsid w:val="00CD1126"/>
    <w:rsid w:val="00CD153B"/>
    <w:rsid w:val="00CD15F3"/>
    <w:rsid w:val="00CD178D"/>
    <w:rsid w:val="00CD1A4A"/>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59"/>
    <w:rsid w:val="00CF5C75"/>
    <w:rsid w:val="00CF5D2A"/>
    <w:rsid w:val="00CF5EC4"/>
    <w:rsid w:val="00CF600A"/>
    <w:rsid w:val="00CF6393"/>
    <w:rsid w:val="00CF667D"/>
    <w:rsid w:val="00CF6997"/>
    <w:rsid w:val="00CF6AD7"/>
    <w:rsid w:val="00CF718B"/>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96"/>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37"/>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4521"/>
    <w:rsid w:val="00D452D7"/>
    <w:rsid w:val="00D453E3"/>
    <w:rsid w:val="00D4548E"/>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416"/>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0C94"/>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1D"/>
    <w:rsid w:val="00D7202F"/>
    <w:rsid w:val="00D72310"/>
    <w:rsid w:val="00D72403"/>
    <w:rsid w:val="00D72662"/>
    <w:rsid w:val="00D7266F"/>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6EF"/>
    <w:rsid w:val="00D859EA"/>
    <w:rsid w:val="00D85B05"/>
    <w:rsid w:val="00D85FEF"/>
    <w:rsid w:val="00D860CA"/>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B58"/>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12"/>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9B4"/>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2836"/>
    <w:rsid w:val="00DC3092"/>
    <w:rsid w:val="00DC3336"/>
    <w:rsid w:val="00DC3DE0"/>
    <w:rsid w:val="00DC4092"/>
    <w:rsid w:val="00DC43E3"/>
    <w:rsid w:val="00DC46CF"/>
    <w:rsid w:val="00DC48E1"/>
    <w:rsid w:val="00DC4A46"/>
    <w:rsid w:val="00DC4AC3"/>
    <w:rsid w:val="00DC4FDD"/>
    <w:rsid w:val="00DC52A0"/>
    <w:rsid w:val="00DC52A9"/>
    <w:rsid w:val="00DC5333"/>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610"/>
    <w:rsid w:val="00DD4AAB"/>
    <w:rsid w:val="00DD4C4A"/>
    <w:rsid w:val="00DD4E25"/>
    <w:rsid w:val="00DD4E2E"/>
    <w:rsid w:val="00DD5BC8"/>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567"/>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0ED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61AB"/>
    <w:rsid w:val="00DF6214"/>
    <w:rsid w:val="00DF6365"/>
    <w:rsid w:val="00DF6429"/>
    <w:rsid w:val="00DF6802"/>
    <w:rsid w:val="00DF6AAB"/>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0F11"/>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4E3E"/>
    <w:rsid w:val="00E4531A"/>
    <w:rsid w:val="00E455D2"/>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A93"/>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46E"/>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3D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78"/>
    <w:rsid w:val="00E91994"/>
    <w:rsid w:val="00E92151"/>
    <w:rsid w:val="00E921CF"/>
    <w:rsid w:val="00E921DD"/>
    <w:rsid w:val="00E92230"/>
    <w:rsid w:val="00E92540"/>
    <w:rsid w:val="00E92782"/>
    <w:rsid w:val="00E92820"/>
    <w:rsid w:val="00E9295C"/>
    <w:rsid w:val="00E92EFC"/>
    <w:rsid w:val="00E932C7"/>
    <w:rsid w:val="00E93334"/>
    <w:rsid w:val="00E933EE"/>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4F3D"/>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E6"/>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375"/>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51A"/>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478"/>
    <w:rsid w:val="00EE357D"/>
    <w:rsid w:val="00EE3632"/>
    <w:rsid w:val="00EE3724"/>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977"/>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5"/>
    <w:rsid w:val="00EF73A6"/>
    <w:rsid w:val="00EF7819"/>
    <w:rsid w:val="00EF7CA0"/>
    <w:rsid w:val="00EF7E0D"/>
    <w:rsid w:val="00F00073"/>
    <w:rsid w:val="00F00337"/>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0B2"/>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6D09"/>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AD5"/>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7D"/>
    <w:rsid w:val="00F3058B"/>
    <w:rsid w:val="00F305E0"/>
    <w:rsid w:val="00F30757"/>
    <w:rsid w:val="00F30A66"/>
    <w:rsid w:val="00F30AAB"/>
    <w:rsid w:val="00F30B5C"/>
    <w:rsid w:val="00F30E56"/>
    <w:rsid w:val="00F31AD4"/>
    <w:rsid w:val="00F31CAE"/>
    <w:rsid w:val="00F31D11"/>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4FAD"/>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29B"/>
    <w:rsid w:val="00F6638F"/>
    <w:rsid w:val="00F663C7"/>
    <w:rsid w:val="00F664A0"/>
    <w:rsid w:val="00F66579"/>
    <w:rsid w:val="00F66720"/>
    <w:rsid w:val="00F6678D"/>
    <w:rsid w:val="00F668EA"/>
    <w:rsid w:val="00F66A41"/>
    <w:rsid w:val="00F67025"/>
    <w:rsid w:val="00F67054"/>
    <w:rsid w:val="00F672B5"/>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30D"/>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87F98"/>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99D"/>
    <w:rsid w:val="00F92A76"/>
    <w:rsid w:val="00F92B14"/>
    <w:rsid w:val="00F92E83"/>
    <w:rsid w:val="00F92EA7"/>
    <w:rsid w:val="00F92FE0"/>
    <w:rsid w:val="00F92FEB"/>
    <w:rsid w:val="00F93042"/>
    <w:rsid w:val="00F93285"/>
    <w:rsid w:val="00F93390"/>
    <w:rsid w:val="00F933D6"/>
    <w:rsid w:val="00F938C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2BA"/>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2F50"/>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543"/>
    <w:rsid w:val="00FB5877"/>
    <w:rsid w:val="00FB5EC6"/>
    <w:rsid w:val="00FB5ECA"/>
    <w:rsid w:val="00FB5F96"/>
    <w:rsid w:val="00FB60BC"/>
    <w:rsid w:val="00FB63F2"/>
    <w:rsid w:val="00FB66C5"/>
    <w:rsid w:val="00FB6A64"/>
    <w:rsid w:val="00FB7330"/>
    <w:rsid w:val="00FB77D2"/>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705"/>
    <w:rsid w:val="00FC1A1B"/>
    <w:rsid w:val="00FC1D0C"/>
    <w:rsid w:val="00FC1F54"/>
    <w:rsid w:val="00FC2156"/>
    <w:rsid w:val="00FC2166"/>
    <w:rsid w:val="00FC2402"/>
    <w:rsid w:val="00FC2432"/>
    <w:rsid w:val="00FC25D3"/>
    <w:rsid w:val="00FC2D2A"/>
    <w:rsid w:val="00FC2EB0"/>
    <w:rsid w:val="00FC32F2"/>
    <w:rsid w:val="00FC345A"/>
    <w:rsid w:val="00FC3829"/>
    <w:rsid w:val="00FC38F6"/>
    <w:rsid w:val="00FC3991"/>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89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174"/>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9BA"/>
    <w:rsid w:val="00FF7C1E"/>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64107176">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5176811">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1653646">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0167333">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39848092">
      <w:bodyDiv w:val="1"/>
      <w:marLeft w:val="0"/>
      <w:marRight w:val="0"/>
      <w:marTop w:val="0"/>
      <w:marBottom w:val="0"/>
      <w:divBdr>
        <w:top w:val="none" w:sz="0" w:space="0" w:color="auto"/>
        <w:left w:val="none" w:sz="0" w:space="0" w:color="auto"/>
        <w:bottom w:val="none" w:sz="0" w:space="0" w:color="auto"/>
        <w:right w:val="none" w:sz="0" w:space="0" w:color="auto"/>
      </w:divBdr>
      <w:divsChild>
        <w:div w:id="1910919649">
          <w:marLeft w:val="0"/>
          <w:marRight w:val="240"/>
          <w:marTop w:val="0"/>
          <w:marBottom w:val="0"/>
          <w:divBdr>
            <w:top w:val="none" w:sz="0" w:space="0" w:color="auto"/>
            <w:left w:val="none" w:sz="0" w:space="0" w:color="auto"/>
            <w:bottom w:val="none" w:sz="0" w:space="0" w:color="auto"/>
            <w:right w:val="none" w:sz="0" w:space="0" w:color="auto"/>
          </w:divBdr>
          <w:divsChild>
            <w:div w:id="2084910463">
              <w:marLeft w:val="0"/>
              <w:marRight w:val="0"/>
              <w:marTop w:val="0"/>
              <w:marBottom w:val="0"/>
              <w:divBdr>
                <w:top w:val="none" w:sz="0" w:space="0" w:color="auto"/>
                <w:left w:val="none" w:sz="0" w:space="0" w:color="auto"/>
                <w:bottom w:val="none" w:sz="0" w:space="0" w:color="auto"/>
                <w:right w:val="none" w:sz="0" w:space="0" w:color="auto"/>
              </w:divBdr>
              <w:divsChild>
                <w:div w:id="1152522859">
                  <w:marLeft w:val="0"/>
                  <w:marRight w:val="0"/>
                  <w:marTop w:val="0"/>
                  <w:marBottom w:val="0"/>
                  <w:divBdr>
                    <w:top w:val="none" w:sz="0" w:space="0" w:color="auto"/>
                    <w:left w:val="none" w:sz="0" w:space="0" w:color="auto"/>
                    <w:bottom w:val="none" w:sz="0" w:space="0" w:color="auto"/>
                    <w:right w:val="none" w:sz="0" w:space="0" w:color="auto"/>
                  </w:divBdr>
                  <w:divsChild>
                    <w:div w:id="150949708">
                      <w:marLeft w:val="0"/>
                      <w:marRight w:val="0"/>
                      <w:marTop w:val="0"/>
                      <w:marBottom w:val="0"/>
                      <w:divBdr>
                        <w:top w:val="none" w:sz="0" w:space="0" w:color="auto"/>
                        <w:left w:val="none" w:sz="0" w:space="0" w:color="auto"/>
                        <w:bottom w:val="none" w:sz="0" w:space="0" w:color="auto"/>
                        <w:right w:val="none" w:sz="0" w:space="0" w:color="auto"/>
                      </w:divBdr>
                      <w:divsChild>
                        <w:div w:id="454179007">
                          <w:marLeft w:val="0"/>
                          <w:marRight w:val="0"/>
                          <w:marTop w:val="0"/>
                          <w:marBottom w:val="0"/>
                          <w:divBdr>
                            <w:top w:val="none" w:sz="0" w:space="0" w:color="auto"/>
                            <w:left w:val="none" w:sz="0" w:space="0" w:color="auto"/>
                            <w:bottom w:val="none" w:sz="0" w:space="0" w:color="auto"/>
                            <w:right w:val="none" w:sz="0" w:space="0" w:color="auto"/>
                          </w:divBdr>
                          <w:divsChild>
                            <w:div w:id="1859156261">
                              <w:marLeft w:val="0"/>
                              <w:marRight w:val="0"/>
                              <w:marTop w:val="0"/>
                              <w:marBottom w:val="0"/>
                              <w:divBdr>
                                <w:top w:val="none" w:sz="0" w:space="0" w:color="auto"/>
                                <w:left w:val="none" w:sz="0" w:space="0" w:color="auto"/>
                                <w:bottom w:val="none" w:sz="0" w:space="0" w:color="auto"/>
                                <w:right w:val="none" w:sz="0" w:space="0" w:color="auto"/>
                              </w:divBdr>
                              <w:divsChild>
                                <w:div w:id="88475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0988663">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229453">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6459846">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5857904">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1040770">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29167859">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87749460">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0584765">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5075</TotalTime>
  <Pages>7</Pages>
  <Words>1984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1767</cp:revision>
  <cp:lastPrinted>2019-03-18T22:48:00Z</cp:lastPrinted>
  <dcterms:created xsi:type="dcterms:W3CDTF">2024-03-26T23:46:00Z</dcterms:created>
  <dcterms:modified xsi:type="dcterms:W3CDTF">2025-02-07T21:01:00Z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