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DECC63">
      <w:pPr>
        <w:widowControl/>
        <w:tabs>
          <w:tab w:val="left" w:pos="7480"/>
          <w:tab w:val="left" w:pos="7665"/>
        </w:tabs>
        <w:autoSpaceDE w:val="0"/>
        <w:autoSpaceDN w:val="0"/>
        <w:adjustRightInd w:val="0"/>
        <w:snapToGrid w:val="0"/>
        <w:spacing w:after="120"/>
        <w:rPr>
          <w:rFonts w:hint="default" w:ascii="Arial" w:hAnsi="Arial" w:eastAsia="宋体" w:cs="Arial"/>
          <w:b/>
          <w:bCs/>
          <w:kern w:val="0"/>
          <w:sz w:val="28"/>
          <w:szCs w:val="28"/>
          <w:lang w:val="en-US" w:eastAsia="zh-CN"/>
        </w:rPr>
      </w:pPr>
      <w:r>
        <w:rPr>
          <w:rFonts w:ascii="Arial" w:hAnsi="Arial" w:eastAsia="宋体" w:cs="Arial"/>
          <w:b/>
          <w:bCs/>
          <w:kern w:val="0"/>
          <w:sz w:val="28"/>
          <w:szCs w:val="28"/>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G4+jxyQFAACY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4ZJhCTddmtsab&#10;8+wB6jTB7YMmPOdCI+fiu4M28Jg5ceS3FRXMQeVtDbVegn0fAk6Zjh9AOQBpvT8z78/QOgVRE0c5&#10;8EXTzamCHixZNaJY5rCT/azU/D3Uh4tCV3NGP6tV24EHS0Ny+7iqX0T7fYPaPSif/Q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eastAsia="宋体" w:cs="Arial"/>
          <w:b/>
          <w:bCs/>
          <w:kern w:val="0"/>
          <w:sz w:val="28"/>
          <w:szCs w:val="28"/>
          <w:lang w:val="en-GB" w:eastAsia="en-US"/>
        </w:rPr>
        <w:t xml:space="preserve">3GPP TSG RAN WG1 </w:t>
      </w:r>
      <w:r>
        <w:rPr>
          <w:rFonts w:ascii="Arial" w:hAnsi="Arial" w:eastAsia="宋体" w:cs="Arial"/>
          <w:b/>
          <w:bCs/>
          <w:kern w:val="0"/>
          <w:sz w:val="28"/>
          <w:szCs w:val="28"/>
          <w:lang w:eastAsia="en-US"/>
        </w:rPr>
        <w:t>#1</w:t>
      </w:r>
      <w:r>
        <w:rPr>
          <w:rFonts w:hint="eastAsia" w:ascii="Arial" w:hAnsi="Arial" w:eastAsia="宋体" w:cs="Arial"/>
          <w:b/>
          <w:bCs/>
          <w:kern w:val="0"/>
          <w:sz w:val="28"/>
          <w:szCs w:val="28"/>
          <w:lang w:val="en-US" w:eastAsia="zh-CN"/>
        </w:rPr>
        <w:t>20</w:t>
      </w:r>
      <w:bookmarkStart w:id="2" w:name="_GoBack"/>
      <w:bookmarkEnd w:id="2"/>
      <w:r>
        <w:rPr>
          <w:rFonts w:ascii="Arial" w:hAnsi="Arial" w:eastAsia="宋体" w:cs="Arial"/>
          <w:b/>
          <w:bCs/>
          <w:kern w:val="0"/>
          <w:sz w:val="28"/>
          <w:szCs w:val="28"/>
          <w:lang w:eastAsia="en-US"/>
        </w:rPr>
        <w:tab/>
      </w:r>
      <w:r>
        <w:rPr>
          <w:rFonts w:hint="eastAsia" w:ascii="Arial" w:hAnsi="Arial" w:eastAsia="宋体" w:cs="Arial"/>
          <w:b/>
          <w:bCs/>
          <w:kern w:val="0"/>
          <w:sz w:val="28"/>
          <w:szCs w:val="28"/>
          <w:lang w:val="en-US" w:eastAsia="zh-CN"/>
        </w:rPr>
        <w:t>R1-2500715</w:t>
      </w:r>
    </w:p>
    <w:p w14:paraId="24C37852">
      <w:pPr>
        <w:tabs>
          <w:tab w:val="center" w:pos="4536"/>
          <w:tab w:val="right" w:pos="9072"/>
        </w:tabs>
        <w:rPr>
          <w:rFonts w:ascii="Arial" w:hAnsi="Arial" w:eastAsia="MS Mincho" w:cs="Arial"/>
          <w:b/>
          <w:bCs/>
          <w:sz w:val="28"/>
          <w:lang w:eastAsia="ja-JP"/>
        </w:rPr>
      </w:pPr>
      <w:r>
        <w:rPr>
          <w:rFonts w:hint="eastAsia" w:ascii="Arial" w:hAnsi="Arial" w:eastAsia="MS Mincho" w:cs="Arial"/>
          <w:b/>
          <w:bCs/>
          <w:sz w:val="28"/>
          <w:lang w:eastAsia="ja-JP"/>
        </w:rPr>
        <w:t>Athens, Greece, February 17</w:t>
      </w:r>
      <w:r>
        <w:rPr>
          <w:rFonts w:hint="eastAsia" w:ascii="Arial" w:hAnsi="Arial" w:eastAsia="MS Mincho" w:cs="Arial"/>
          <w:b/>
          <w:bCs/>
          <w:sz w:val="28"/>
          <w:vertAlign w:val="superscript"/>
          <w:lang w:eastAsia="ja-JP"/>
        </w:rPr>
        <w:t>th</w:t>
      </w:r>
      <w:r>
        <w:rPr>
          <w:rFonts w:hint="eastAsia" w:ascii="Arial" w:hAnsi="Arial" w:eastAsia="MS Mincho" w:cs="Arial"/>
          <w:b/>
          <w:bCs/>
          <w:sz w:val="28"/>
          <w:lang w:eastAsia="ja-JP"/>
        </w:rPr>
        <w:t>–21</w:t>
      </w:r>
      <w:r>
        <w:rPr>
          <w:rFonts w:hint="eastAsia" w:ascii="Arial" w:hAnsi="Arial" w:eastAsia="MS Mincho" w:cs="Arial"/>
          <w:b/>
          <w:bCs/>
          <w:sz w:val="28"/>
          <w:vertAlign w:val="superscript"/>
          <w:lang w:eastAsia="ja-JP"/>
        </w:rPr>
        <w:t>st</w:t>
      </w:r>
      <w:r>
        <w:rPr>
          <w:rFonts w:hint="eastAsia" w:ascii="Arial" w:hAnsi="Arial" w:eastAsia="MS Mincho" w:cs="Arial"/>
          <w:b/>
          <w:bCs/>
          <w:sz w:val="28"/>
          <w:lang w:eastAsia="ja-JP"/>
        </w:rPr>
        <w:t>, 2025</w:t>
      </w:r>
    </w:p>
    <w:p w14:paraId="4A3D57AC">
      <w:pPr>
        <w:widowControl/>
        <w:overflowPunct w:val="0"/>
        <w:autoSpaceDE w:val="0"/>
        <w:autoSpaceDN w:val="0"/>
        <w:adjustRightInd w:val="0"/>
        <w:snapToGrid w:val="0"/>
        <w:spacing w:after="120"/>
        <w:ind w:left="1988" w:hanging="1988"/>
        <w:textAlignment w:val="baseline"/>
        <w:rPr>
          <w:rFonts w:ascii="Arial" w:hAnsi="Arial" w:eastAsia="宋体" w:cs="Arial"/>
          <w:b/>
          <w:bCs/>
          <w:kern w:val="0"/>
          <w:sz w:val="28"/>
          <w:szCs w:val="28"/>
          <w:lang w:val="en-GB"/>
        </w:rPr>
      </w:pPr>
    </w:p>
    <w:p w14:paraId="556895B3">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2"/>
          <w:lang w:eastAsia="en-US"/>
        </w:rPr>
      </w:pPr>
    </w:p>
    <w:p w14:paraId="36CA3C79">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4"/>
          <w:szCs w:val="24"/>
          <w:lang w:val="en-GB" w:eastAsia="en-US"/>
        </w:rPr>
      </w:pPr>
      <w:r>
        <w:rPr>
          <w:rFonts w:ascii="Arial" w:hAnsi="Arial" w:eastAsia="宋体" w:cs="Arial"/>
          <w:b/>
          <w:kern w:val="0"/>
          <w:sz w:val="24"/>
          <w:szCs w:val="24"/>
          <w:lang w:val="en-GB" w:eastAsia="en-US"/>
        </w:rPr>
        <w:t>Agenda Item:</w:t>
      </w:r>
      <w:r>
        <w:rPr>
          <w:rFonts w:ascii="Arial" w:hAnsi="Arial" w:eastAsia="宋体" w:cs="Arial"/>
          <w:b/>
          <w:kern w:val="0"/>
          <w:sz w:val="24"/>
          <w:szCs w:val="24"/>
          <w:lang w:val="en-GB" w:eastAsia="en-US"/>
        </w:rPr>
        <w:tab/>
      </w:r>
      <w:r>
        <w:rPr>
          <w:rFonts w:ascii="Arial" w:hAnsi="Arial" w:eastAsia="宋体" w:cs="Arial"/>
          <w:b/>
          <w:kern w:val="0"/>
          <w:sz w:val="24"/>
          <w:szCs w:val="24"/>
          <w:lang w:val="en-GB" w:eastAsia="en-US"/>
        </w:rPr>
        <w:t>9.10.1</w:t>
      </w:r>
    </w:p>
    <w:p w14:paraId="44E95E99">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4"/>
          <w:szCs w:val="24"/>
          <w:lang w:val="en-GB" w:eastAsia="en-US"/>
        </w:rPr>
      </w:pPr>
      <w:r>
        <w:rPr>
          <w:rFonts w:ascii="Arial" w:hAnsi="Arial" w:eastAsia="宋体" w:cs="Arial"/>
          <w:b/>
          <w:kern w:val="0"/>
          <w:sz w:val="24"/>
          <w:szCs w:val="24"/>
          <w:lang w:val="en-GB" w:eastAsia="en-US"/>
        </w:rPr>
        <w:t>Source:</w:t>
      </w:r>
      <w:r>
        <w:rPr>
          <w:rFonts w:ascii="Arial" w:hAnsi="Arial" w:eastAsia="宋体" w:cs="Arial"/>
          <w:b/>
          <w:kern w:val="0"/>
          <w:sz w:val="24"/>
          <w:szCs w:val="24"/>
          <w:lang w:val="en-GB" w:eastAsia="en-US"/>
        </w:rPr>
        <w:tab/>
      </w:r>
      <w:r>
        <w:rPr>
          <w:rFonts w:ascii="Arial" w:hAnsi="Arial" w:eastAsia="宋体" w:cs="Arial"/>
          <w:b/>
          <w:kern w:val="0"/>
          <w:sz w:val="24"/>
          <w:szCs w:val="24"/>
          <w:lang w:val="en-GB" w:eastAsia="en-US"/>
        </w:rPr>
        <w:t>Xiaomi</w:t>
      </w:r>
    </w:p>
    <w:p w14:paraId="194F0961">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4"/>
          <w:szCs w:val="24"/>
          <w:lang w:val="en-GB" w:eastAsia="en-US"/>
        </w:rPr>
      </w:pPr>
      <w:r>
        <w:rPr>
          <w:rFonts w:ascii="Arial" w:hAnsi="Arial" w:eastAsia="宋体" w:cs="Arial"/>
          <w:b/>
          <w:kern w:val="0"/>
          <w:sz w:val="24"/>
          <w:szCs w:val="24"/>
          <w:lang w:val="en-GB" w:eastAsia="en-US"/>
        </w:rPr>
        <w:t>Title:</w:t>
      </w:r>
      <w:r>
        <w:rPr>
          <w:rFonts w:ascii="Arial" w:hAnsi="Arial" w:eastAsia="宋体" w:cs="Arial"/>
          <w:b/>
          <w:kern w:val="0"/>
          <w:sz w:val="24"/>
          <w:szCs w:val="24"/>
          <w:lang w:val="en-GB" w:eastAsia="en-US"/>
        </w:rPr>
        <w:tab/>
      </w:r>
      <w:r>
        <w:rPr>
          <w:rFonts w:ascii="Arial" w:hAnsi="Arial" w:eastAsia="宋体" w:cs="Arial"/>
          <w:b/>
          <w:kern w:val="0"/>
          <w:sz w:val="24"/>
          <w:szCs w:val="24"/>
          <w:lang w:val="en-GB" w:eastAsia="en-US"/>
        </w:rPr>
        <w:t>Discussion on enabling TXRX for XR during RRM measurements</w:t>
      </w:r>
    </w:p>
    <w:p w14:paraId="6A4CA9EA">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4"/>
          <w:szCs w:val="24"/>
          <w:lang w:val="en-GB" w:eastAsia="en-US"/>
        </w:rPr>
      </w:pPr>
      <w:r>
        <w:rPr>
          <w:rFonts w:ascii="Arial" w:hAnsi="Arial" w:eastAsia="宋体" w:cs="Arial"/>
          <w:b/>
          <w:kern w:val="0"/>
          <w:sz w:val="24"/>
          <w:szCs w:val="24"/>
          <w:lang w:val="en-GB" w:eastAsia="en-US"/>
        </w:rPr>
        <w:t>Document for:</w:t>
      </w:r>
      <w:r>
        <w:rPr>
          <w:rFonts w:ascii="Arial" w:hAnsi="Arial" w:eastAsia="宋体" w:cs="Arial"/>
          <w:b/>
          <w:kern w:val="0"/>
          <w:sz w:val="24"/>
          <w:szCs w:val="24"/>
          <w:lang w:val="en-GB" w:eastAsia="en-US"/>
        </w:rPr>
        <w:tab/>
      </w:r>
      <w:r>
        <w:rPr>
          <w:rFonts w:ascii="Arial" w:hAnsi="Arial" w:eastAsia="宋体" w:cs="Arial"/>
          <w:b/>
          <w:kern w:val="0"/>
          <w:sz w:val="24"/>
          <w:szCs w:val="24"/>
          <w:lang w:val="en-GB" w:eastAsia="en-US"/>
        </w:rPr>
        <w:t>Discussion and Decision</w:t>
      </w:r>
    </w:p>
    <w:p w14:paraId="1438FA11">
      <w:pPr>
        <w:widowControl/>
        <w:pBdr>
          <w:bottom w:val="single" w:color="auto" w:sz="12" w:space="1"/>
        </w:pBdr>
        <w:overflowPunct w:val="0"/>
        <w:autoSpaceDE w:val="0"/>
        <w:autoSpaceDN w:val="0"/>
        <w:adjustRightInd w:val="0"/>
        <w:snapToGrid w:val="0"/>
        <w:spacing w:after="120"/>
        <w:textAlignment w:val="baseline"/>
        <w:rPr>
          <w:rFonts w:ascii="Times New Roman" w:hAnsi="Times New Roman" w:eastAsia="Yu Mincho" w:cs="Times New Roman"/>
          <w:kern w:val="0"/>
          <w:sz w:val="4"/>
          <w:szCs w:val="4"/>
          <w:lang w:eastAsia="ja-JP"/>
        </w:rPr>
      </w:pPr>
    </w:p>
    <w:p w14:paraId="16964532">
      <w:pPr>
        <w:pStyle w:val="2"/>
        <w:numPr>
          <w:ilvl w:val="0"/>
          <w:numId w:val="2"/>
        </w:numPr>
        <w:adjustRightInd w:val="0"/>
        <w:snapToGrid w:val="0"/>
        <w:spacing w:before="0" w:after="120" w:line="240" w:lineRule="auto"/>
        <w:ind w:left="0" w:firstLine="0"/>
        <w:rPr>
          <w:rFonts w:ascii="Arial" w:hAnsi="Arial" w:eastAsia="宋体" w:cs="Arial"/>
          <w:sz w:val="28"/>
          <w:szCs w:val="28"/>
        </w:rPr>
      </w:pPr>
      <w:r>
        <w:rPr>
          <w:rFonts w:ascii="Arial" w:hAnsi="Arial" w:eastAsia="宋体" w:cs="Arial"/>
          <w:sz w:val="28"/>
          <w:szCs w:val="28"/>
        </w:rPr>
        <w:t>Introduction</w:t>
      </w:r>
    </w:p>
    <w:p w14:paraId="0F3D393C">
      <w:pPr>
        <w:widowControl/>
        <w:overflowPunct w:val="0"/>
        <w:autoSpaceDE w:val="0"/>
        <w:autoSpaceDN w:val="0"/>
        <w:adjustRightInd w:val="0"/>
        <w:snapToGrid w:val="0"/>
        <w:spacing w:before="0" w:after="120"/>
        <w:textAlignment w:val="baseline"/>
        <w:rPr>
          <w:rFonts w:ascii="Times New Roman" w:hAnsi="Times New Roman" w:eastAsia="宋体" w:cs="Times New Roman"/>
          <w:kern w:val="0"/>
          <w:sz w:val="22"/>
          <w:lang w:eastAsia="ja-JP"/>
        </w:rPr>
      </w:pPr>
      <w:r>
        <w:rPr>
          <w:rFonts w:ascii="Times New Roman" w:hAnsi="Times New Roman" w:eastAsia="宋体" w:cs="Times New Roman"/>
          <w:kern w:val="0"/>
          <w:sz w:val="22"/>
          <w:lang w:eastAsia="ja-JP"/>
        </w:rPr>
        <w:t xml:space="preserve">The revised Rel-19 work item on </w:t>
      </w:r>
      <w:r>
        <w:rPr>
          <w:rFonts w:ascii="Times New Roman" w:hAnsi="Times New Roman" w:eastAsia="宋体" w:cs="Times New Roman"/>
          <w:kern w:val="0"/>
          <w:sz w:val="22"/>
        </w:rPr>
        <w:t>XR</w:t>
      </w:r>
      <w:r>
        <w:rPr>
          <w:rFonts w:ascii="Times New Roman" w:hAnsi="Times New Roman" w:eastAsia="宋体" w:cs="Times New Roman"/>
          <w:kern w:val="0"/>
          <w:sz w:val="22"/>
          <w:lang w:eastAsia="ja-JP"/>
        </w:rPr>
        <w:t xml:space="preserve"> </w:t>
      </w:r>
      <w:r>
        <w:rPr>
          <w:rFonts w:ascii="Times New Roman" w:hAnsi="Times New Roman" w:eastAsia="宋体" w:cs="Times New Roman"/>
          <w:kern w:val="0"/>
          <w:sz w:val="22"/>
        </w:rPr>
        <w:t xml:space="preserve">has been </w:t>
      </w:r>
      <w:r>
        <w:rPr>
          <w:rFonts w:ascii="Times New Roman" w:hAnsi="Times New Roman" w:eastAsia="宋体" w:cs="Times New Roman"/>
          <w:kern w:val="0"/>
          <w:sz w:val="22"/>
          <w:lang w:eastAsia="ja-JP"/>
        </w:rPr>
        <w:t xml:space="preserve">approved </w:t>
      </w:r>
      <w:r>
        <w:rPr>
          <w:rFonts w:ascii="Times New Roman" w:hAnsi="Times New Roman" w:eastAsia="宋体" w:cs="Times New Roman"/>
          <w:kern w:val="0"/>
          <w:sz w:val="22"/>
        </w:rPr>
        <w:t>in</w:t>
      </w:r>
      <w:r>
        <w:rPr>
          <w:rFonts w:ascii="Times New Roman" w:hAnsi="Times New Roman" w:eastAsia="宋体" w:cs="Times New Roman"/>
          <w:kern w:val="0"/>
          <w:sz w:val="22"/>
          <w:lang w:eastAsia="ja-JP"/>
        </w:rPr>
        <w:t xml:space="preserve"> </w:t>
      </w:r>
      <w:r>
        <w:rPr>
          <w:rFonts w:ascii="Times New Roman" w:hAnsi="Times New Roman" w:eastAsia="宋体" w:cs="Times New Roman"/>
          <w:kern w:val="0"/>
          <w:sz w:val="22"/>
        </w:rPr>
        <w:t>RAN#103 meeting</w:t>
      </w:r>
      <w:r>
        <w:rPr>
          <w:rFonts w:ascii="Times New Roman" w:hAnsi="Times New Roman" w:eastAsia="宋体" w:cs="Times New Roman"/>
          <w:kern w:val="0"/>
          <w:sz w:val="22"/>
          <w:lang w:eastAsia="ja-JP"/>
        </w:rPr>
        <w:t xml:space="preserve"> </w:t>
      </w:r>
      <w:r>
        <w:rPr>
          <w:rFonts w:ascii="Times New Roman" w:hAnsi="Times New Roman" w:eastAsia="宋体" w:cs="Times New Roman"/>
          <w:kern w:val="0"/>
          <w:sz w:val="22"/>
          <w:lang w:eastAsia="ja-JP"/>
        </w:rPr>
        <w:fldChar w:fldCharType="begin"/>
      </w:r>
      <w:r>
        <w:rPr>
          <w:rFonts w:ascii="Times New Roman" w:hAnsi="Times New Roman" w:eastAsia="宋体" w:cs="Times New Roman"/>
          <w:kern w:val="0"/>
          <w:sz w:val="22"/>
          <w:lang w:eastAsia="ja-JP"/>
        </w:rPr>
        <w:instrText xml:space="preserve"> REF _Ref101514732 \r \h  \* MERGEFORMAT </w:instrText>
      </w:r>
      <w:r>
        <w:rPr>
          <w:rFonts w:ascii="Times New Roman" w:hAnsi="Times New Roman" w:eastAsia="宋体" w:cs="Times New Roman"/>
          <w:kern w:val="0"/>
          <w:sz w:val="22"/>
          <w:lang w:eastAsia="ja-JP"/>
        </w:rPr>
        <w:fldChar w:fldCharType="separate"/>
      </w:r>
      <w:r>
        <w:rPr>
          <w:rFonts w:ascii="Times New Roman" w:hAnsi="Times New Roman" w:eastAsia="宋体" w:cs="Times New Roman"/>
          <w:kern w:val="0"/>
          <w:sz w:val="22"/>
          <w:lang w:eastAsia="ja-JP"/>
        </w:rPr>
        <w:t>[1]</w:t>
      </w:r>
      <w:r>
        <w:rPr>
          <w:rFonts w:ascii="Times New Roman" w:hAnsi="Times New Roman" w:eastAsia="宋体" w:cs="Times New Roman"/>
          <w:kern w:val="0"/>
          <w:sz w:val="22"/>
          <w:lang w:eastAsia="ja-JP"/>
        </w:rPr>
        <w:fldChar w:fldCharType="end"/>
      </w:r>
      <w:r>
        <w:rPr>
          <w:rFonts w:ascii="Times New Roman" w:hAnsi="Times New Roman" w:eastAsia="宋体" w:cs="Times New Roman"/>
          <w:kern w:val="0"/>
          <w:sz w:val="22"/>
          <w:lang w:eastAsia="ja-JP"/>
        </w:rPr>
        <w:t>, which can be found in Appendix.</w:t>
      </w:r>
      <w:r>
        <w:rPr>
          <w:rFonts w:hint="eastAsia" w:ascii="Times New Roman" w:hAnsi="Times New Roman" w:eastAsia="宋体" w:cs="Times New Roman"/>
          <w:kern w:val="0"/>
          <w:sz w:val="22"/>
          <w:lang w:val="en-US" w:eastAsia="zh-CN"/>
        </w:rPr>
        <w:t xml:space="preserve"> </w:t>
      </w:r>
      <w:r>
        <w:rPr>
          <w:rFonts w:ascii="Times New Roman" w:hAnsi="Times New Roman" w:eastAsia="宋体" w:cs="Times New Roman"/>
          <w:kern w:val="0"/>
          <w:sz w:val="22"/>
        </w:rPr>
        <w:t>I</w:t>
      </w:r>
      <w:r>
        <w:rPr>
          <w:rFonts w:hint="eastAsia" w:ascii="Times New Roman" w:hAnsi="Times New Roman" w:eastAsia="宋体" w:cs="Times New Roman"/>
          <w:kern w:val="0"/>
          <w:sz w:val="22"/>
        </w:rPr>
        <w:t>n</w:t>
      </w:r>
      <w:r>
        <w:rPr>
          <w:rFonts w:ascii="Times New Roman" w:hAnsi="Times New Roman" w:eastAsia="宋体" w:cs="Times New Roman"/>
          <w:kern w:val="0"/>
          <w:sz w:val="22"/>
          <w:lang w:eastAsia="ja-JP"/>
        </w:rPr>
        <w:t xml:space="preserve"> </w:t>
      </w:r>
      <w:r>
        <w:rPr>
          <w:rFonts w:ascii="Times New Roman" w:hAnsi="Times New Roman" w:eastAsia="宋体" w:cs="Times New Roman"/>
          <w:kern w:val="0"/>
          <w:sz w:val="22"/>
        </w:rPr>
        <w:t>the RAN1#1</w:t>
      </w:r>
      <w:r>
        <w:rPr>
          <w:rFonts w:hint="eastAsia" w:ascii="Times New Roman" w:hAnsi="Times New Roman" w:eastAsia="宋体" w:cs="Times New Roman"/>
          <w:kern w:val="0"/>
          <w:sz w:val="22"/>
          <w:lang w:val="en-US" w:eastAsia="zh-CN"/>
        </w:rPr>
        <w:t xml:space="preserve">19 </w:t>
      </w:r>
      <w:r>
        <w:rPr>
          <w:rFonts w:ascii="Times New Roman" w:hAnsi="Times New Roman" w:eastAsia="宋体" w:cs="Times New Roman"/>
          <w:kern w:val="0"/>
          <w:sz w:val="22"/>
        </w:rPr>
        <w:t xml:space="preserve">meeting, we discussed initial issues for </w:t>
      </w:r>
      <w:r>
        <w:rPr>
          <w:rFonts w:hint="eastAsia" w:ascii="Times New Roman" w:hAnsi="Times New Roman" w:eastAsia="宋体" w:cs="Times New Roman"/>
          <w:kern w:val="0"/>
          <w:sz w:val="22"/>
        </w:rPr>
        <w:t>enabling TX</w:t>
      </w:r>
      <w:r>
        <w:rPr>
          <w:rFonts w:hint="eastAsia" w:ascii="Times New Roman" w:hAnsi="Times New Roman" w:eastAsia="宋体" w:cs="Times New Roman"/>
          <w:kern w:val="0"/>
          <w:sz w:val="22"/>
          <w:lang w:val="en-US" w:eastAsia="zh-CN"/>
        </w:rPr>
        <w:t>/</w:t>
      </w:r>
      <w:r>
        <w:rPr>
          <w:rFonts w:hint="eastAsia" w:ascii="Times New Roman" w:hAnsi="Times New Roman" w:eastAsia="宋体" w:cs="Times New Roman"/>
          <w:kern w:val="0"/>
          <w:sz w:val="22"/>
        </w:rPr>
        <w:t>RX for XR during RRM measurements</w:t>
      </w:r>
      <w:r>
        <w:rPr>
          <w:rFonts w:ascii="Times New Roman" w:hAnsi="Times New Roman" w:eastAsia="宋体" w:cs="Times New Roman"/>
          <w:kern w:val="0"/>
          <w:sz w:val="22"/>
        </w:rPr>
        <w:t xml:space="preserve"> and some agreements were achieved [2], which can be found in Appendix.</w:t>
      </w:r>
    </w:p>
    <w:p w14:paraId="5E8BEDC1">
      <w:pPr>
        <w:widowControl/>
        <w:overflowPunct w:val="0"/>
        <w:autoSpaceDE w:val="0"/>
        <w:autoSpaceDN w:val="0"/>
        <w:adjustRightInd w:val="0"/>
        <w:snapToGrid w:val="0"/>
        <w:spacing w:before="120" w:after="120"/>
        <w:textAlignment w:val="baseline"/>
        <w:rPr>
          <w:rFonts w:ascii="Times New Roman" w:hAnsi="Times New Roman" w:eastAsia="宋体" w:cs="Times New Roman"/>
          <w:kern w:val="0"/>
          <w:sz w:val="22"/>
          <w:lang w:eastAsia="ja-JP"/>
        </w:rPr>
      </w:pPr>
      <w:r>
        <w:rPr>
          <w:rFonts w:ascii="Times New Roman" w:hAnsi="Times New Roman" w:eastAsia="宋体" w:cs="Times New Roman"/>
          <w:kern w:val="0"/>
          <w:sz w:val="22"/>
          <w:lang w:eastAsia="ja-JP"/>
        </w:rPr>
        <w:t xml:space="preserve">In this contribution, </w:t>
      </w:r>
      <w:r>
        <w:rPr>
          <w:rFonts w:hint="eastAsia" w:ascii="Times New Roman" w:hAnsi="Times New Roman" w:eastAsia="宋体" w:cs="Times New Roman"/>
          <w:kern w:val="0"/>
          <w:sz w:val="22"/>
        </w:rPr>
        <w:t>w</w:t>
      </w:r>
      <w:r>
        <w:rPr>
          <w:rFonts w:ascii="Times New Roman" w:hAnsi="Times New Roman" w:eastAsia="宋体" w:cs="Times New Roman"/>
          <w:kern w:val="0"/>
          <w:sz w:val="22"/>
        </w:rPr>
        <w:t>e discuss potential design</w:t>
      </w:r>
      <w:r>
        <w:rPr>
          <w:rFonts w:ascii="Times New Roman" w:hAnsi="Times New Roman" w:eastAsia="宋体" w:cs="Times New Roman"/>
          <w:kern w:val="0"/>
          <w:sz w:val="22"/>
          <w:lang w:eastAsia="ja-JP"/>
        </w:rPr>
        <w:t xml:space="preserve"> </w:t>
      </w:r>
      <w:r>
        <w:rPr>
          <w:rFonts w:hint="eastAsia" w:ascii="Times New Roman" w:hAnsi="Times New Roman" w:eastAsia="宋体" w:cs="Times New Roman"/>
          <w:kern w:val="0"/>
          <w:sz w:val="22"/>
        </w:rPr>
        <w:t>on</w:t>
      </w:r>
      <w:r>
        <w:rPr>
          <w:rFonts w:ascii="Times New Roman" w:hAnsi="Times New Roman" w:eastAsia="宋体" w:cs="Times New Roman"/>
          <w:kern w:val="0"/>
          <w:sz w:val="22"/>
          <w:lang w:eastAsia="ja-JP"/>
        </w:rPr>
        <w:t xml:space="preserve"> enabling TX/RX for XR during RRM measurements and provide our views.</w:t>
      </w:r>
    </w:p>
    <w:p w14:paraId="06F187EC">
      <w:pPr>
        <w:pStyle w:val="2"/>
        <w:numPr>
          <w:ilvl w:val="0"/>
          <w:numId w:val="2"/>
        </w:numPr>
        <w:adjustRightInd w:val="0"/>
        <w:snapToGrid w:val="0"/>
        <w:spacing w:before="0" w:after="120" w:line="240" w:lineRule="auto"/>
        <w:rPr>
          <w:rFonts w:ascii="Arial" w:hAnsi="Arial" w:eastAsia="宋体" w:cs="Arial"/>
          <w:sz w:val="28"/>
          <w:szCs w:val="28"/>
        </w:rPr>
      </w:pPr>
      <w:bookmarkStart w:id="0" w:name="OLE_LINK14"/>
      <w:r>
        <w:rPr>
          <w:rFonts w:hint="eastAsia" w:ascii="Arial" w:hAnsi="Arial" w:eastAsia="宋体" w:cs="Arial"/>
          <w:sz w:val="28"/>
          <w:szCs w:val="28"/>
          <w:lang w:val="en-US" w:eastAsia="zh-CN"/>
        </w:rPr>
        <w:t>Discussion</w:t>
      </w:r>
    </w:p>
    <w:bookmarkEnd w:id="0"/>
    <w:p w14:paraId="07CA21F2">
      <w:pPr>
        <w:spacing w:before="120" w:beforeLines="50" w:after="120" w:afterLines="50"/>
        <w:ind w:left="0" w:firstLine="0"/>
        <w:jc w:val="both"/>
        <w:rPr>
          <w:rFonts w:ascii="Times New Roman" w:hAnsi="Times New Roman" w:eastAsia="宋体"/>
          <w:color w:val="000000"/>
          <w:szCs w:val="20"/>
          <w:lang w:eastAsia="zh-CN"/>
        </w:rPr>
      </w:pPr>
      <w:r>
        <w:rPr>
          <w:rFonts w:hint="eastAsia" w:ascii="Times New Roman" w:hAnsi="Times New Roman" w:eastAsia="宋体"/>
          <w:color w:val="000000"/>
          <w:szCs w:val="20"/>
          <w:lang w:eastAsia="zh-CN"/>
        </w:rPr>
        <w:t>In RAN1#11</w:t>
      </w:r>
      <w:r>
        <w:rPr>
          <w:rFonts w:hint="eastAsia" w:ascii="Times New Roman" w:hAnsi="Times New Roman" w:eastAsia="宋体"/>
          <w:color w:val="000000"/>
          <w:szCs w:val="20"/>
          <w:lang w:val="en-US" w:eastAsia="zh-CN"/>
        </w:rPr>
        <w:t xml:space="preserve">9 </w:t>
      </w:r>
      <w:r>
        <w:rPr>
          <w:rFonts w:hint="eastAsia" w:ascii="Times New Roman" w:hAnsi="Times New Roman" w:eastAsia="宋体"/>
          <w:color w:val="000000"/>
          <w:szCs w:val="20"/>
          <w:lang w:eastAsia="zh-CN"/>
        </w:rPr>
        <w:t>meeting, the following</w:t>
      </w:r>
      <w:r>
        <w:rPr>
          <w:rFonts w:hint="eastAsia" w:ascii="Times New Roman" w:hAnsi="Times New Roman" w:eastAsia="宋体"/>
          <w:color w:val="000000"/>
          <w:szCs w:val="20"/>
          <w:lang w:val="en-US" w:eastAsia="zh-CN"/>
        </w:rPr>
        <w:t xml:space="preserve"> agreement </w:t>
      </w:r>
      <w:r>
        <w:rPr>
          <w:rFonts w:ascii="Times New Roman" w:hAnsi="Times New Roman" w:eastAsia="宋体"/>
          <w:color w:val="000000"/>
          <w:szCs w:val="20"/>
          <w:lang w:eastAsia="zh-CN"/>
        </w:rPr>
        <w:t>was</w:t>
      </w:r>
      <w:r>
        <w:rPr>
          <w:rFonts w:hint="eastAsia" w:ascii="Times New Roman" w:hAnsi="Times New Roman" w:eastAsia="宋体"/>
          <w:color w:val="000000"/>
          <w:szCs w:val="20"/>
          <w:lang w:eastAsia="zh-CN"/>
        </w:rPr>
        <w:t xml:space="preserve"> </w:t>
      </w:r>
      <w:r>
        <w:rPr>
          <w:rFonts w:hint="eastAsia" w:ascii="Times New Roman" w:hAnsi="Times New Roman" w:eastAsia="宋体"/>
          <w:color w:val="000000"/>
          <w:szCs w:val="20"/>
          <w:lang w:val="en-US" w:eastAsia="zh-CN"/>
        </w:rPr>
        <w:t>discussed</w:t>
      </w:r>
      <w:r>
        <w:rPr>
          <w:rFonts w:ascii="Times New Roman" w:hAnsi="Times New Roman" w:eastAsia="宋体"/>
          <w:color w:val="000000"/>
          <w:szCs w:val="20"/>
          <w:lang w:eastAsia="zh-CN"/>
        </w:rPr>
        <w:t xml:space="preserve"> for </w:t>
      </w:r>
      <w:r>
        <w:rPr>
          <w:rFonts w:hint="eastAsia" w:ascii="Times New Roman" w:hAnsi="Times New Roman" w:eastAsia="宋体"/>
          <w:color w:val="000000"/>
          <w:szCs w:val="20"/>
          <w:lang w:eastAsia="zh-CN"/>
        </w:rPr>
        <w:t>explicit indication by DCI to skip a particular gap/restriction:</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08D14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7C044C2E">
            <w:pPr>
              <w:autoSpaceDE w:val="0"/>
              <w:autoSpaceDN w:val="0"/>
              <w:adjustRightInd w:val="0"/>
              <w:spacing w:after="120"/>
              <w:rPr>
                <w:rFonts w:hint="eastAsia" w:ascii="Times New Roman" w:hAnsi="Times New Roman" w:cs="Times New Roman"/>
                <w:b/>
                <w:bCs/>
                <w:highlight w:val="green"/>
              </w:rPr>
            </w:pPr>
            <w:r>
              <w:rPr>
                <w:rFonts w:hint="eastAsia" w:ascii="Times New Roman" w:hAnsi="Times New Roman" w:cs="Times New Roman"/>
                <w:b/>
                <w:bCs/>
                <w:highlight w:val="green"/>
              </w:rPr>
              <w:t>Agreement</w:t>
            </w:r>
          </w:p>
          <w:p w14:paraId="4642A390">
            <w:pPr>
              <w:autoSpaceDE/>
              <w:autoSpaceDN/>
              <w:adjustRightInd/>
              <w:spacing w:before="120" w:beforeLines="50" w:after="0"/>
              <w:rPr>
                <w:rFonts w:hint="eastAsia" w:ascii="Times New Roman" w:hAnsi="Times New Roman" w:eastAsia="宋体" w:cs="Times New Roman"/>
                <w:bCs/>
                <w:sz w:val="20"/>
                <w:szCs w:val="21"/>
              </w:rPr>
            </w:pPr>
            <w:r>
              <w:rPr>
                <w:rFonts w:hint="eastAsia" w:ascii="Times New Roman" w:hAnsi="Times New Roman" w:eastAsia="宋体" w:cs="Times New Roman"/>
                <w:bCs/>
                <w:sz w:val="20"/>
                <w:szCs w:val="21"/>
              </w:rPr>
              <w:t>A component of an FG can have Option 1 as a first value and Option 2 as a second value:</w:t>
            </w:r>
          </w:p>
          <w:p w14:paraId="78DAF83D">
            <w:pPr>
              <w:widowControl/>
              <w:numPr>
                <w:ilvl w:val="0"/>
                <w:numId w:val="3"/>
              </w:numPr>
              <w:autoSpaceDE/>
              <w:autoSpaceDN/>
              <w:adjustRightInd/>
              <w:spacing w:after="0"/>
              <w:contextualSpacing/>
              <w:rPr>
                <w:rFonts w:hint="default" w:ascii="Times" w:hAnsi="Times" w:eastAsia="Batang" w:cs="Times New Roman"/>
                <w:kern w:val="0"/>
                <w:sz w:val="20"/>
                <w:szCs w:val="20"/>
                <w:lang w:val="en-GB"/>
              </w:rPr>
            </w:pPr>
            <w:r>
              <w:rPr>
                <w:rFonts w:hint="eastAsia" w:ascii="Times New Roman" w:hAnsi="Times New Roman" w:eastAsia="宋体" w:cs="Times New Roman"/>
                <w:bCs/>
              </w:rPr>
              <w:t></w:t>
            </w:r>
            <w:r>
              <w:rPr>
                <w:rFonts w:hint="default" w:ascii="Times" w:hAnsi="Times" w:eastAsia="Batang" w:cs="Times New Roman"/>
                <w:kern w:val="0"/>
                <w:sz w:val="20"/>
                <w:szCs w:val="20"/>
                <w:lang w:val="en-GB"/>
              </w:rPr>
              <w:t>Option 1: For explicit indication by DCI, bit value equal to “0” means UE ignores the indication of this field in the DCI.</w:t>
            </w:r>
          </w:p>
          <w:p w14:paraId="685B85E7">
            <w:pPr>
              <w:widowControl/>
              <w:numPr>
                <w:ilvl w:val="0"/>
                <w:numId w:val="3"/>
              </w:numPr>
              <w:autoSpaceDE/>
              <w:autoSpaceDN/>
              <w:adjustRightInd/>
              <w:spacing w:after="0"/>
              <w:contextualSpacing/>
              <w:rPr>
                <w:rFonts w:hint="default" w:ascii="Times" w:hAnsi="Times" w:eastAsia="Batang" w:cs="Times New Roman"/>
                <w:kern w:val="0"/>
                <w:sz w:val="20"/>
                <w:szCs w:val="20"/>
                <w:lang w:val="en-GB"/>
              </w:rPr>
            </w:pPr>
            <w:r>
              <w:rPr>
                <w:rFonts w:hint="default" w:ascii="Times" w:hAnsi="Times" w:eastAsia="Batang" w:cs="Times New Roman"/>
                <w:kern w:val="0"/>
                <w:sz w:val="20"/>
                <w:szCs w:val="20"/>
                <w:lang w:val="en-GB"/>
              </w:rPr>
              <w:t>Option 2: For explicit indication by DCI, bit value equal to “0” means UE behaviour for the corresponding gap/restriction occasion is as per legacy behaviour.</w:t>
            </w:r>
          </w:p>
          <w:p w14:paraId="5A475816">
            <w:pPr>
              <w:pStyle w:val="23"/>
              <w:numPr>
                <w:ilvl w:val="-1"/>
                <w:numId w:val="0"/>
              </w:numPr>
              <w:autoSpaceDE w:val="0"/>
              <w:autoSpaceDN w:val="0"/>
              <w:adjustRightInd w:val="0"/>
              <w:spacing w:before="120" w:beforeLines="50" w:after="120" w:afterLines="50"/>
              <w:ind w:left="0" w:leftChars="0" w:firstLine="0" w:firstLineChars="0"/>
              <w:contextualSpacing/>
              <w:jc w:val="both"/>
              <w:rPr>
                <w:rFonts w:hint="eastAsia" w:ascii="Times New Roman" w:hAnsi="Times New Roman" w:eastAsia="宋体"/>
                <w:color w:val="000000"/>
                <w:szCs w:val="20"/>
                <w:vertAlign w:val="baseline"/>
                <w:lang w:eastAsia="zh-CN"/>
              </w:rPr>
            </w:pPr>
            <w:r>
              <w:rPr>
                <w:rFonts w:hint="default" w:ascii="Times" w:hAnsi="Times" w:eastAsia="Batang" w:cs="Times New Roman"/>
                <w:kern w:val="0"/>
                <w:sz w:val="20"/>
                <w:szCs w:val="20"/>
                <w:lang w:val="en-GB"/>
              </w:rPr>
              <w:t>Note: UE indicates only one value of this component.</w:t>
            </w:r>
          </w:p>
        </w:tc>
      </w:tr>
    </w:tbl>
    <w:p w14:paraId="1A8196A6">
      <w:pPr>
        <w:spacing w:before="120" w:beforeLines="50"/>
        <w:rPr>
          <w:rFonts w:hint="eastAsia" w:ascii="Times New Roman" w:hAnsi="Times New Roman" w:eastAsia="宋体" w:cs="Times New Roman"/>
          <w:bCs/>
          <w:lang w:val="en-US" w:eastAsia="zh-CN"/>
        </w:rPr>
      </w:pPr>
      <w:r>
        <w:rPr>
          <w:rFonts w:hint="eastAsia" w:ascii="Times New Roman" w:hAnsi="Times New Roman" w:eastAsia="宋体" w:cs="Times New Roman"/>
          <w:bCs/>
          <w:lang w:val="en-US" w:eastAsia="zh-CN"/>
        </w:rPr>
        <w:t>For</w:t>
      </w:r>
      <w:r>
        <w:rPr>
          <w:rFonts w:hint="eastAsia" w:ascii="Times New Roman" w:hAnsi="Times New Roman" w:eastAsia="宋体" w:cs="Times New Roman"/>
          <w:bCs/>
        </w:rPr>
        <w:t xml:space="preserve"> </w:t>
      </w:r>
      <w:r>
        <w:rPr>
          <w:rFonts w:hint="eastAsia" w:ascii="Times New Roman" w:hAnsi="Times New Roman" w:eastAsia="宋体" w:cs="Times New Roman"/>
          <w:bCs/>
          <w:lang w:val="en-US" w:eastAsia="zh-CN"/>
        </w:rPr>
        <w:t>opiton 1</w:t>
      </w:r>
      <w:r>
        <w:rPr>
          <w:rFonts w:hint="eastAsia" w:ascii="Times New Roman" w:hAnsi="Times New Roman" w:eastAsia="宋体" w:cs="Times New Roman"/>
          <w:bCs/>
        </w:rPr>
        <w:t xml:space="preserve">, if the indication bit has a value of 0, it implies that instructions related to that field should be disregarded, thereby maintaining the current state of the display indication. However, if the gNB proactively sends an indication with a value of 1 before a specific gap/restriction, even if it intends to terminate the UE's skipping of said gap/restriction, it is unable to do so and must wait until this indication falls outside its valid time range. The flexibility of the </w:t>
      </w:r>
      <w:r>
        <w:rPr>
          <w:rFonts w:hint="eastAsia" w:ascii="Times New Roman" w:hAnsi="Times New Roman" w:eastAsia="宋体" w:cs="Times New Roman"/>
          <w:bCs/>
          <w:lang w:val="en-US" w:eastAsia="zh-CN"/>
        </w:rPr>
        <w:t>gNB</w:t>
      </w:r>
      <w:r>
        <w:rPr>
          <w:rFonts w:hint="eastAsia" w:ascii="Times New Roman" w:hAnsi="Times New Roman" w:eastAsia="宋体" w:cs="Times New Roman"/>
          <w:bCs/>
        </w:rPr>
        <w:t xml:space="preserve"> in determining whether to skip a specific gap/restriction is significantly impacted.</w:t>
      </w:r>
      <w:r>
        <w:rPr>
          <w:rFonts w:hint="eastAsia" w:ascii="Times New Roman" w:hAnsi="Times New Roman" w:eastAsia="宋体" w:cs="Times New Roman"/>
          <w:bCs/>
          <w:lang w:val="en-US" w:eastAsia="zh-CN"/>
        </w:rPr>
        <w:t xml:space="preserve"> </w:t>
      </w:r>
      <w:r>
        <w:rPr>
          <w:rFonts w:hint="eastAsia" w:ascii="Times New Roman" w:hAnsi="Times New Roman" w:eastAsia="宋体" w:cs="Times New Roman"/>
          <w:bCs/>
        </w:rPr>
        <w:t xml:space="preserve">On the other hand, in </w:t>
      </w:r>
      <w:r>
        <w:rPr>
          <w:rFonts w:hint="eastAsia" w:ascii="Times New Roman" w:hAnsi="Times New Roman" w:eastAsia="宋体" w:cs="Times New Roman"/>
          <w:bCs/>
          <w:lang w:val="en-US" w:eastAsia="zh-CN"/>
        </w:rPr>
        <w:t>option 2</w:t>
      </w:r>
      <w:r>
        <w:rPr>
          <w:rFonts w:hint="eastAsia" w:ascii="Times New Roman" w:hAnsi="Times New Roman" w:eastAsia="宋体" w:cs="Times New Roman"/>
          <w:bCs/>
        </w:rPr>
        <w:t>, when the indicated value is 0, it signifies that a particular gap/restriction should not be skipped. This alternative understanding can mitigate the aforementioned issues.</w:t>
      </w:r>
      <w:r>
        <w:rPr>
          <w:rFonts w:hint="eastAsia" w:ascii="Times New Roman" w:hAnsi="Times New Roman" w:eastAsia="宋体" w:cs="Times New Roman"/>
          <w:bCs/>
          <w:lang w:val="en-US" w:eastAsia="zh-CN"/>
        </w:rPr>
        <w:t xml:space="preserve"> </w:t>
      </w:r>
    </w:p>
    <w:p w14:paraId="0F231AF0">
      <w:pPr>
        <w:spacing w:before="120" w:beforeLines="50"/>
        <w:rPr>
          <w:rFonts w:hint="eastAsia" w:ascii="Times New Roman" w:hAnsi="Times New Roman" w:eastAsia="宋体" w:cs="Times New Roman"/>
          <w:b/>
          <w:bCs/>
          <w:i/>
        </w:rPr>
      </w:pPr>
      <w:r>
        <w:rPr>
          <w:rFonts w:ascii="Times New Roman" w:hAnsi="Times New Roman" w:cs="Times New Roman"/>
          <w:b/>
          <w:bCs/>
          <w:i/>
          <w:iCs/>
          <w:sz w:val="22"/>
        </w:rPr>
        <w:t>Proposal</w:t>
      </w:r>
      <w:r>
        <w:rPr>
          <w:rFonts w:hint="eastAsia" w:ascii="Times New Roman" w:hAnsi="Times New Roman" w:cs="Times New Roman"/>
          <w:b/>
          <w:bCs/>
          <w:i/>
          <w:iCs/>
          <w:sz w:val="22"/>
          <w:lang w:val="en-US" w:eastAsia="zh-CN"/>
        </w:rPr>
        <w:t xml:space="preserve"> 1</w:t>
      </w:r>
      <w:r>
        <w:rPr>
          <w:rFonts w:ascii="Times New Roman" w:hAnsi="Times New Roman" w:cs="Times New Roman"/>
          <w:b/>
          <w:bCs/>
          <w:i/>
          <w:iCs/>
          <w:sz w:val="22"/>
        </w:rPr>
        <w:t>：</w:t>
      </w:r>
      <w:r>
        <w:rPr>
          <w:rFonts w:hint="eastAsia" w:ascii="Times New Roman" w:hAnsi="Times New Roman" w:eastAsia="宋体" w:cs="Times New Roman"/>
          <w:b/>
          <w:bCs/>
          <w:i/>
        </w:rPr>
        <w:t xml:space="preserve">RAN1 </w:t>
      </w:r>
      <w:r>
        <w:rPr>
          <w:rFonts w:hint="eastAsia" w:ascii="Times New Roman" w:hAnsi="Times New Roman" w:eastAsia="宋体" w:cs="Times New Roman"/>
          <w:b/>
          <w:bCs/>
          <w:i/>
          <w:lang w:val="en-US" w:eastAsia="zh-CN"/>
        </w:rPr>
        <w:t xml:space="preserve">should support option 2 due to the potential negative </w:t>
      </w:r>
      <w:r>
        <w:rPr>
          <w:rFonts w:hint="eastAsia" w:ascii="Times New Roman" w:hAnsi="Times New Roman" w:eastAsia="宋体" w:cs="Times New Roman"/>
          <w:b/>
          <w:bCs/>
          <w:i/>
        </w:rPr>
        <w:t>impact of option1 on indication flexibility.</w:t>
      </w:r>
    </w:p>
    <w:p w14:paraId="67F474C5">
      <w:pPr>
        <w:spacing w:before="120" w:beforeLines="50"/>
        <w:rPr>
          <w:rFonts w:ascii="Times New Roman" w:hAnsi="Times New Roman" w:eastAsia="宋体" w:cs="Times New Roman"/>
          <w:bCs/>
        </w:rPr>
      </w:pPr>
    </w:p>
    <w:p w14:paraId="70B79167">
      <w:pPr>
        <w:rPr>
          <w:rFonts w:hint="eastAsia"/>
        </w:rPr>
      </w:pPr>
    </w:p>
    <w:p w14:paraId="037148D3">
      <w:pPr>
        <w:pStyle w:val="2"/>
        <w:numPr>
          <w:ilvl w:val="0"/>
          <w:numId w:val="2"/>
        </w:numPr>
        <w:adjustRightInd w:val="0"/>
        <w:snapToGrid w:val="0"/>
        <w:spacing w:before="0" w:after="120" w:line="240" w:lineRule="auto"/>
        <w:rPr>
          <w:rFonts w:ascii="Arial" w:hAnsi="Arial" w:eastAsia="宋体" w:cs="Arial"/>
          <w:sz w:val="28"/>
          <w:szCs w:val="28"/>
        </w:rPr>
      </w:pPr>
      <w:r>
        <w:rPr>
          <w:rFonts w:ascii="Arial" w:hAnsi="Arial" w:eastAsia="宋体" w:cs="Arial"/>
          <w:sz w:val="28"/>
          <w:szCs w:val="28"/>
        </w:rPr>
        <w:t>Conclusion</w:t>
      </w:r>
    </w:p>
    <w:p w14:paraId="59CD1566">
      <w:pPr>
        <w:widowControl/>
        <w:overflowPunct w:val="0"/>
        <w:autoSpaceDE w:val="0"/>
        <w:autoSpaceDN w:val="0"/>
        <w:adjustRightInd w:val="0"/>
        <w:snapToGrid w:val="0"/>
        <w:spacing w:after="120"/>
        <w:textAlignment w:val="baseline"/>
        <w:rPr>
          <w:rFonts w:ascii="Times New Roman" w:hAnsi="Times New Roman" w:eastAsia="宋体" w:cs="Times New Roman"/>
          <w:kern w:val="0"/>
          <w:sz w:val="22"/>
          <w:lang w:eastAsia="ja-JP"/>
        </w:rPr>
      </w:pPr>
      <w:r>
        <w:rPr>
          <w:rFonts w:ascii="Times New Roman" w:hAnsi="Times New Roman" w:eastAsia="宋体" w:cs="Times New Roman"/>
          <w:kern w:val="0"/>
          <w:sz w:val="22"/>
          <w:lang w:eastAsia="ja-JP"/>
        </w:rPr>
        <w:t xml:space="preserve">In this contribution, we provide </w:t>
      </w:r>
      <w:r>
        <w:rPr>
          <w:rFonts w:ascii="Times New Roman" w:hAnsi="Times New Roman" w:eastAsia="宋体" w:cs="Times New Roman"/>
          <w:kern w:val="0"/>
          <w:sz w:val="22"/>
        </w:rPr>
        <w:t>t</w:t>
      </w:r>
      <w:r>
        <w:rPr>
          <w:rFonts w:ascii="Times New Roman" w:hAnsi="Times New Roman" w:eastAsia="宋体" w:cs="Times New Roman"/>
          <w:kern w:val="0"/>
          <w:sz w:val="22"/>
          <w:lang w:eastAsia="ja-JP"/>
        </w:rPr>
        <w:t>he following proposals and observation</w:t>
      </w:r>
      <w:r>
        <w:rPr>
          <w:rFonts w:ascii="Times New Roman" w:hAnsi="Times New Roman" w:eastAsia="宋体" w:cs="Times New Roman"/>
          <w:kern w:val="0"/>
          <w:sz w:val="22"/>
        </w:rPr>
        <w:t>s</w:t>
      </w:r>
      <w:r>
        <w:rPr>
          <w:rFonts w:ascii="Times New Roman" w:hAnsi="Times New Roman" w:eastAsia="宋体" w:cs="Times New Roman"/>
          <w:kern w:val="0"/>
          <w:sz w:val="22"/>
          <w:lang w:eastAsia="ja-JP"/>
        </w:rPr>
        <w:t>.</w:t>
      </w:r>
    </w:p>
    <w:p w14:paraId="17AE526D">
      <w:pPr>
        <w:spacing w:before="120" w:beforeLines="50"/>
        <w:rPr>
          <w:rFonts w:hint="eastAsia" w:ascii="Times New Roman" w:hAnsi="Times New Roman" w:eastAsia="宋体" w:cs="Times New Roman"/>
          <w:b/>
          <w:bCs/>
          <w:i/>
        </w:rPr>
      </w:pPr>
      <w:r>
        <w:rPr>
          <w:rFonts w:ascii="Times New Roman" w:hAnsi="Times New Roman" w:cs="Times New Roman"/>
          <w:b/>
          <w:bCs/>
          <w:i/>
          <w:iCs/>
          <w:sz w:val="22"/>
        </w:rPr>
        <w:t>Proposal</w:t>
      </w:r>
      <w:r>
        <w:rPr>
          <w:rFonts w:hint="eastAsia" w:ascii="Times New Roman" w:hAnsi="Times New Roman" w:cs="Times New Roman"/>
          <w:b/>
          <w:bCs/>
          <w:i/>
          <w:iCs/>
          <w:sz w:val="22"/>
          <w:lang w:val="en-US" w:eastAsia="zh-CN"/>
        </w:rPr>
        <w:t xml:space="preserve"> 1</w:t>
      </w:r>
      <w:r>
        <w:rPr>
          <w:rFonts w:ascii="Times New Roman" w:hAnsi="Times New Roman" w:cs="Times New Roman"/>
          <w:b/>
          <w:bCs/>
          <w:i/>
          <w:iCs/>
          <w:sz w:val="22"/>
        </w:rPr>
        <w:t>：</w:t>
      </w:r>
      <w:r>
        <w:rPr>
          <w:rFonts w:hint="eastAsia" w:ascii="Times New Roman" w:hAnsi="Times New Roman" w:eastAsia="宋体" w:cs="Times New Roman"/>
          <w:b/>
          <w:bCs/>
          <w:i/>
        </w:rPr>
        <w:t xml:space="preserve">RAN1 </w:t>
      </w:r>
      <w:r>
        <w:rPr>
          <w:rFonts w:hint="eastAsia" w:ascii="Times New Roman" w:hAnsi="Times New Roman" w:eastAsia="宋体" w:cs="Times New Roman"/>
          <w:b/>
          <w:bCs/>
          <w:i/>
          <w:lang w:val="en-US" w:eastAsia="zh-CN"/>
        </w:rPr>
        <w:t xml:space="preserve">should support option 2 due to the potential negative </w:t>
      </w:r>
      <w:r>
        <w:rPr>
          <w:rFonts w:hint="eastAsia" w:ascii="Times New Roman" w:hAnsi="Times New Roman" w:eastAsia="宋体" w:cs="Times New Roman"/>
          <w:b/>
          <w:bCs/>
          <w:i/>
        </w:rPr>
        <w:t>impact of option1 on indication flexibility.</w:t>
      </w:r>
    </w:p>
    <w:p w14:paraId="194C45CE">
      <w:pPr>
        <w:widowControl/>
        <w:overflowPunct w:val="0"/>
        <w:autoSpaceDE w:val="0"/>
        <w:autoSpaceDN w:val="0"/>
        <w:adjustRightInd w:val="0"/>
        <w:snapToGrid w:val="0"/>
        <w:spacing w:after="120"/>
        <w:textAlignment w:val="baseline"/>
        <w:rPr>
          <w:rFonts w:ascii="Times New Roman" w:hAnsi="Times New Roman" w:eastAsia="Yu Mincho" w:cs="Times New Roman"/>
          <w:kern w:val="0"/>
          <w:sz w:val="22"/>
          <w:lang w:eastAsia="ja-JP"/>
        </w:rPr>
      </w:pPr>
    </w:p>
    <w:p w14:paraId="77B24AF1">
      <w:pPr>
        <w:widowControl/>
        <w:overflowPunct w:val="0"/>
        <w:autoSpaceDE w:val="0"/>
        <w:autoSpaceDN w:val="0"/>
        <w:adjustRightInd w:val="0"/>
        <w:snapToGrid w:val="0"/>
        <w:spacing w:after="120"/>
        <w:textAlignment w:val="baseline"/>
        <w:rPr>
          <w:rFonts w:ascii="Times New Roman" w:hAnsi="Times New Roman" w:eastAsia="Yu Mincho" w:cs="Times New Roman"/>
          <w:kern w:val="0"/>
          <w:sz w:val="22"/>
          <w:lang w:eastAsia="ja-JP"/>
        </w:rPr>
      </w:pPr>
    </w:p>
    <w:p w14:paraId="38A41566">
      <w:pPr>
        <w:pStyle w:val="2"/>
        <w:numPr>
          <w:ilvl w:val="0"/>
          <w:numId w:val="2"/>
        </w:numPr>
        <w:adjustRightInd w:val="0"/>
        <w:snapToGrid w:val="0"/>
        <w:spacing w:before="0" w:after="120" w:line="240" w:lineRule="auto"/>
        <w:rPr>
          <w:rFonts w:ascii="Arial" w:hAnsi="Arial" w:eastAsia="宋体" w:cs="Arial"/>
          <w:sz w:val="28"/>
          <w:szCs w:val="28"/>
        </w:rPr>
      </w:pPr>
      <w:r>
        <w:rPr>
          <w:rFonts w:ascii="Arial" w:hAnsi="Arial" w:eastAsia="宋体" w:cs="Arial"/>
          <w:sz w:val="28"/>
          <w:szCs w:val="28"/>
        </w:rPr>
        <w:t>References</w:t>
      </w:r>
    </w:p>
    <w:p w14:paraId="2444654D">
      <w:pPr>
        <w:widowControl/>
        <w:numPr>
          <w:ilvl w:val="0"/>
          <w:numId w:val="4"/>
        </w:numPr>
        <w:autoSpaceDE w:val="0"/>
        <w:autoSpaceDN w:val="0"/>
        <w:adjustRightInd w:val="0"/>
        <w:snapToGrid w:val="0"/>
        <w:spacing w:after="120"/>
        <w:rPr>
          <w:rFonts w:ascii="Times New Roman" w:hAnsi="Times New Roman" w:eastAsia="宋体" w:cs="Times New Roman"/>
          <w:kern w:val="0"/>
          <w:sz w:val="22"/>
        </w:rPr>
      </w:pPr>
      <w:bookmarkStart w:id="1" w:name="_Ref101514732"/>
      <w:r>
        <w:rPr>
          <w:rFonts w:ascii="Times New Roman" w:hAnsi="Times New Roman" w:eastAsia="宋体" w:cs="Times New Roman"/>
          <w:kern w:val="0"/>
          <w:sz w:val="22"/>
        </w:rPr>
        <w:t>RP-2</w:t>
      </w:r>
      <w:r>
        <w:rPr>
          <w:rFonts w:hint="eastAsia" w:ascii="Times New Roman" w:hAnsi="Times New Roman" w:eastAsia="宋体" w:cs="Times New Roman"/>
          <w:kern w:val="0"/>
          <w:sz w:val="22"/>
          <w:lang w:val="en-US" w:eastAsia="zh-CN"/>
        </w:rPr>
        <w:t>40791</w:t>
      </w:r>
      <w:r>
        <w:rPr>
          <w:rFonts w:ascii="Times New Roman" w:hAnsi="Times New Roman" w:eastAsia="宋体" w:cs="Times New Roman"/>
          <w:kern w:val="0"/>
          <w:sz w:val="22"/>
        </w:rPr>
        <w:t>, Revised WID: XR (eXtended Reality) for NR Phase 3</w:t>
      </w:r>
      <w:bookmarkEnd w:id="1"/>
      <w:r>
        <w:rPr>
          <w:rFonts w:ascii="Times New Roman" w:hAnsi="Times New Roman" w:eastAsia="宋体" w:cs="Times New Roman"/>
          <w:kern w:val="0"/>
          <w:sz w:val="22"/>
        </w:rPr>
        <w:t>, RAN#103, March 18-21, 2024.</w:t>
      </w:r>
    </w:p>
    <w:p w14:paraId="0E250E51">
      <w:pPr>
        <w:numPr>
          <w:ilvl w:val="0"/>
          <w:numId w:val="4"/>
        </w:numPr>
        <w:autoSpaceDE w:val="0"/>
        <w:autoSpaceDN w:val="0"/>
        <w:adjustRightInd w:val="0"/>
        <w:snapToGrid w:val="0"/>
        <w:spacing w:before="120" w:beforeLines="50" w:after="120"/>
        <w:jc w:val="both"/>
        <w:rPr>
          <w:rFonts w:ascii="Times New Roman" w:hAnsi="Times New Roman" w:eastAsia="宋体"/>
          <w:szCs w:val="20"/>
        </w:rPr>
      </w:pPr>
      <w:r>
        <w:rPr>
          <w:rFonts w:ascii="Times New Roman" w:hAnsi="Times New Roman" w:eastAsia="宋体"/>
          <w:szCs w:val="20"/>
        </w:rPr>
        <w:t>3GPP TSG RAN WG1 #11</w:t>
      </w:r>
      <w:r>
        <w:rPr>
          <w:rFonts w:hint="eastAsia" w:ascii="Times New Roman" w:hAnsi="Times New Roman" w:eastAsia="宋体"/>
          <w:szCs w:val="20"/>
          <w:lang w:val="en-US" w:eastAsia="zh-CN"/>
        </w:rPr>
        <w:t xml:space="preserve">9 </w:t>
      </w:r>
      <w:r>
        <w:rPr>
          <w:rFonts w:ascii="Times New Roman" w:hAnsi="Times New Roman" w:eastAsia="宋体"/>
          <w:szCs w:val="20"/>
        </w:rPr>
        <w:t xml:space="preserve">RAN1 Chair’s Notes, </w:t>
      </w:r>
      <w:r>
        <w:rPr>
          <w:rFonts w:hint="eastAsia" w:ascii="Times New Roman" w:hAnsi="Times New Roman" w:eastAsia="宋体"/>
          <w:szCs w:val="20"/>
          <w:lang w:val="en-US" w:eastAsia="zh-CN"/>
        </w:rPr>
        <w:t>November</w:t>
      </w:r>
      <w:r>
        <w:rPr>
          <w:rFonts w:ascii="Times New Roman" w:hAnsi="Times New Roman" w:eastAsia="宋体"/>
          <w:szCs w:val="20"/>
        </w:rPr>
        <w:t xml:space="preserve"> 1</w:t>
      </w:r>
      <w:r>
        <w:rPr>
          <w:rFonts w:hint="eastAsia" w:ascii="Times New Roman" w:hAnsi="Times New Roman" w:eastAsia="宋体"/>
          <w:szCs w:val="20"/>
          <w:lang w:val="en-US" w:eastAsia="zh-CN"/>
        </w:rPr>
        <w:t>8</w:t>
      </w:r>
      <w:r>
        <w:rPr>
          <w:rFonts w:ascii="Times New Roman" w:hAnsi="Times New Roman" w:eastAsia="宋体"/>
          <w:szCs w:val="20"/>
          <w:vertAlign w:val="superscript"/>
        </w:rPr>
        <w:t>th</w:t>
      </w:r>
      <w:r>
        <w:rPr>
          <w:rFonts w:ascii="Times New Roman" w:hAnsi="Times New Roman" w:eastAsia="宋体"/>
          <w:szCs w:val="20"/>
        </w:rPr>
        <w:t xml:space="preserve"> – </w:t>
      </w:r>
      <w:r>
        <w:rPr>
          <w:rFonts w:hint="eastAsia" w:ascii="Times New Roman" w:hAnsi="Times New Roman" w:eastAsia="宋体"/>
          <w:szCs w:val="20"/>
          <w:lang w:val="en-US" w:eastAsia="zh-CN"/>
        </w:rPr>
        <w:t>22</w:t>
      </w:r>
      <w:r>
        <w:rPr>
          <w:rFonts w:hint="eastAsia" w:ascii="Times New Roman" w:hAnsi="Times New Roman" w:eastAsia="宋体"/>
          <w:szCs w:val="20"/>
          <w:vertAlign w:val="superscript"/>
          <w:lang w:val="en-US" w:eastAsia="zh-CN"/>
        </w:rPr>
        <w:t>nd</w:t>
      </w:r>
      <w:r>
        <w:rPr>
          <w:rFonts w:ascii="Times New Roman" w:hAnsi="Times New Roman" w:eastAsia="宋体"/>
          <w:szCs w:val="20"/>
        </w:rPr>
        <w:t>, 2024</w:t>
      </w:r>
      <w:r>
        <w:rPr>
          <w:rFonts w:hint="eastAsia" w:ascii="Times New Roman" w:hAnsi="Times New Roman" w:eastAsia="宋体"/>
          <w:szCs w:val="20"/>
          <w:lang w:val="en-US" w:eastAsia="zh-CN"/>
        </w:rPr>
        <w:t>.</w:t>
      </w:r>
    </w:p>
    <w:p w14:paraId="56D826EC">
      <w:pPr>
        <w:pStyle w:val="23"/>
        <w:numPr>
          <w:ilvl w:val="-1"/>
          <w:numId w:val="0"/>
        </w:numPr>
        <w:ind w:left="0" w:firstLine="0" w:firstLineChars="0"/>
        <w:rPr>
          <w:rFonts w:ascii="Times New Roman" w:hAnsi="Times New Roman" w:eastAsia="宋体" w:cs="Times New Roman"/>
          <w:kern w:val="0"/>
          <w:sz w:val="22"/>
        </w:rPr>
      </w:pPr>
    </w:p>
    <w:p w14:paraId="1BC7E18A">
      <w:pPr>
        <w:widowControl/>
        <w:numPr>
          <w:ilvl w:val="0"/>
          <w:numId w:val="0"/>
        </w:numPr>
        <w:tabs>
          <w:tab w:val="left" w:pos="420"/>
        </w:tabs>
        <w:autoSpaceDE w:val="0"/>
        <w:autoSpaceDN w:val="0"/>
        <w:adjustRightInd w:val="0"/>
        <w:snapToGrid w:val="0"/>
        <w:spacing w:after="120"/>
        <w:jc w:val="both"/>
        <w:rPr>
          <w:rFonts w:ascii="Times New Roman" w:hAnsi="Times New Roman" w:eastAsia="宋体" w:cs="Times New Roman"/>
          <w:kern w:val="0"/>
          <w:sz w:val="22"/>
        </w:rPr>
      </w:pPr>
    </w:p>
    <w:p w14:paraId="3D714604">
      <w:pPr>
        <w:pStyle w:val="2"/>
        <w:adjustRightInd w:val="0"/>
        <w:snapToGrid w:val="0"/>
        <w:spacing w:before="0" w:after="120" w:line="240" w:lineRule="auto"/>
        <w:rPr>
          <w:rFonts w:ascii="Arial" w:hAnsi="Arial" w:eastAsia="宋体" w:cs="Arial"/>
          <w:sz w:val="28"/>
          <w:szCs w:val="28"/>
        </w:rPr>
      </w:pPr>
      <w:r>
        <w:rPr>
          <w:rFonts w:ascii="Arial" w:hAnsi="Arial" w:eastAsia="宋体" w:cs="Arial"/>
          <w:sz w:val="28"/>
          <w:szCs w:val="28"/>
        </w:rPr>
        <w:t>Appendix</w:t>
      </w:r>
    </w:p>
    <w:p w14:paraId="23094538">
      <w:pPr>
        <w:adjustRightInd w:val="0"/>
        <w:snapToGrid w:val="0"/>
        <w:spacing w:after="120"/>
        <w:rPr>
          <w:rFonts w:hint="eastAsia" w:ascii="Times New Roman" w:hAnsi="Times New Roman" w:cs="Times New Roman"/>
          <w:b/>
          <w:bCs/>
          <w:iCs/>
          <w:sz w:val="22"/>
          <w:lang w:val="en-US" w:eastAsia="zh-CN"/>
        </w:rPr>
      </w:pPr>
      <w:r>
        <w:rPr>
          <w:rFonts w:ascii="Times New Roman" w:hAnsi="Times New Roman" w:cs="Times New Roman"/>
          <w:b/>
          <w:bCs/>
          <w:iCs/>
          <w:sz w:val="22"/>
        </w:rPr>
        <w:t xml:space="preserve">Revised Rel-19 work item on </w:t>
      </w:r>
      <w:r>
        <w:rPr>
          <w:rFonts w:hint="eastAsia" w:ascii="Times New Roman" w:hAnsi="Times New Roman" w:cs="Times New Roman"/>
          <w:b/>
          <w:bCs/>
          <w:iCs/>
          <w:sz w:val="22"/>
          <w:lang w:val="en-US" w:eastAsia="zh-CN"/>
        </w:rPr>
        <w:t>XR</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3C772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3DD359C6">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ascii="Times New Roman" w:hAnsi="Times New Roman" w:eastAsia="宋体" w:cs="Times New Roman"/>
              </w:rPr>
            </w:pPr>
            <w:r>
              <w:rPr>
                <w:rFonts w:hint="default" w:ascii="Times New Roman" w:hAnsi="Times New Roman" w:eastAsia="宋体" w:cs="Times New Roman"/>
                <w:kern w:val="0"/>
                <w:sz w:val="24"/>
                <w:szCs w:val="24"/>
                <w:lang w:val="en-US" w:eastAsia="zh-CN" w:bidi="ar"/>
              </w:rPr>
              <w:t>The Rel-19 XR Phase 3 objectives are as follows:</w:t>
            </w:r>
          </w:p>
          <w:p w14:paraId="1EE58007">
            <w:pPr>
              <w:pStyle w:val="44"/>
              <w:keepNext w:val="0"/>
              <w:keepLines w:val="0"/>
              <w:widowControl/>
              <w:suppressLineNumbers w:val="0"/>
              <w:spacing w:before="0" w:beforeAutospacing="1"/>
              <w:ind w:right="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 [RAN2]. </w:t>
            </w:r>
          </w:p>
          <w:p w14:paraId="7F273EBC">
            <w:pPr>
              <w:pStyle w:val="45"/>
              <w:widowControl/>
              <w:spacing w:before="0" w:beforeAutospacing="1"/>
              <w:ind w:right="0"/>
              <w:rPr>
                <w:rFonts w:hint="default" w:ascii="Times New Roman" w:hAnsi="Times New Roman" w:eastAsia="宋体" w:cs="Times New Roman"/>
              </w:rPr>
            </w:pPr>
            <w:r>
              <w:rPr>
                <w:rFonts w:hint="default" w:ascii="Times New Roman" w:hAnsi="Times New Roman" w:eastAsia="宋体" w:cs="Times New Roman"/>
              </w:rPr>
              <w:t>NOTE:</w:t>
            </w:r>
            <w:r>
              <w:rPr>
                <w:rFonts w:hint="default" w:ascii="Times New Roman" w:hAnsi="Times New Roman" w:eastAsia="宋体" w:cs="Times New Roman"/>
              </w:rPr>
              <w:tab/>
            </w:r>
            <w:r>
              <w:rPr>
                <w:rFonts w:hint="default" w:ascii="Times New Roman" w:hAnsi="Times New Roman" w:eastAsia="宋体" w:cs="Times New Roman"/>
              </w:rPr>
              <w:t>Check in RAN#105 (check also other WG involvement if needed).</w:t>
            </w:r>
          </w:p>
          <w:p w14:paraId="68055C4F">
            <w:pPr>
              <w:pStyle w:val="44"/>
              <w:keepNext w:val="0"/>
              <w:keepLines w:val="0"/>
              <w:widowControl/>
              <w:suppressLineNumbers w:val="0"/>
              <w:spacing w:before="0" w:beforeAutospacing="1"/>
              <w:ind w:right="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 xml:space="preserve">Specify enhancements to enable transmission/reception in gaps/restrictions that are caused by RRM measurements (from inter-frequency RRM measurement gaps, or intra-frequency measurements, or other scheduling restrictions etc). [RAN1, RAN2, RAN4] </w:t>
            </w:r>
          </w:p>
          <w:p w14:paraId="10FA838E">
            <w:pPr>
              <w:pStyle w:val="46"/>
              <w:keepNext w:val="0"/>
              <w:keepLines w:val="0"/>
              <w:widowControl/>
              <w:suppressLineNumbers w:val="0"/>
              <w:spacing w:before="0" w:beforeAutospacing="1"/>
              <w:ind w:right="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Specify the corresponding measurement gap and scheduling restriction to enable the identified enhancements with RRM performance impact taken into consideration, work being triggered by LS. [RAN4]</w:t>
            </w:r>
          </w:p>
          <w:p w14:paraId="16959ED8">
            <w:pPr>
              <w:pStyle w:val="44"/>
              <w:keepNext w:val="0"/>
              <w:keepLines w:val="0"/>
              <w:widowControl/>
              <w:suppressLineNumbers w:val="0"/>
              <w:spacing w:before="0" w:beforeAutospacing="1"/>
              <w:ind w:right="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 xml:space="preserve">Specify Enhancements for Scheduling, as follows: </w:t>
            </w:r>
          </w:p>
          <w:p w14:paraId="5D1E8540">
            <w:pPr>
              <w:pStyle w:val="46"/>
              <w:keepNext w:val="0"/>
              <w:keepLines w:val="0"/>
              <w:widowControl/>
              <w:suppressLineNumbers w:val="0"/>
              <w:spacing w:before="0" w:beforeAutospacing="1"/>
              <w:ind w:right="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For the UL, Study and if justified, Specify enhancements using delay/deadline information, for support of UL scheduling to enable high XR capacity while meeting delay requirements/avoiding too late PDUs. [RAN2].</w:t>
            </w:r>
          </w:p>
          <w:p w14:paraId="6FE6879B">
            <w:pPr>
              <w:pStyle w:val="45"/>
              <w:widowControl/>
              <w:spacing w:before="0" w:beforeAutospacing="1"/>
              <w:ind w:right="0"/>
              <w:rPr>
                <w:rFonts w:hint="default" w:ascii="Times New Roman" w:hAnsi="Times New Roman" w:eastAsia="宋体" w:cs="Times New Roman"/>
              </w:rPr>
            </w:pPr>
            <w:r>
              <w:rPr>
                <w:rFonts w:hint="default" w:ascii="Times New Roman" w:hAnsi="Times New Roman" w:eastAsia="宋体" w:cs="Times New Roman"/>
              </w:rPr>
              <w:t>NOTE:</w:t>
            </w:r>
            <w:r>
              <w:rPr>
                <w:rFonts w:hint="default" w:ascii="Times New Roman" w:hAnsi="Times New Roman" w:eastAsia="宋体" w:cs="Times New Roman"/>
              </w:rPr>
              <w:tab/>
            </w:r>
            <w:r>
              <w:rPr>
                <w:rFonts w:hint="default" w:ascii="Times New Roman" w:hAnsi="Times New Roman" w:eastAsia="宋体" w:cs="Times New Roman"/>
              </w:rPr>
              <w:t>LCP implementation complexity need to be taken into account when evaluating solutions.</w:t>
            </w:r>
          </w:p>
          <w:p w14:paraId="55501B80">
            <w:pPr>
              <w:pStyle w:val="45"/>
              <w:widowControl/>
              <w:spacing w:before="0" w:beforeAutospacing="1"/>
              <w:ind w:right="0"/>
              <w:rPr>
                <w:rFonts w:hint="default" w:ascii="Times New Roman" w:hAnsi="Times New Roman" w:eastAsia="宋体" w:cs="Times New Roman"/>
              </w:rPr>
            </w:pPr>
            <w:r>
              <w:rPr>
                <w:rFonts w:hint="default" w:ascii="Times New Roman" w:hAnsi="Times New Roman" w:eastAsia="宋体" w:cs="Times New Roman"/>
              </w:rPr>
              <w:t>NOTE:</w:t>
            </w:r>
            <w:r>
              <w:rPr>
                <w:rFonts w:hint="default" w:ascii="Times New Roman" w:hAnsi="Times New Roman" w:eastAsia="宋体" w:cs="Times New Roman"/>
              </w:rPr>
              <w:tab/>
            </w:r>
            <w:r>
              <w:rPr>
                <w:rFonts w:hint="default" w:ascii="Times New Roman" w:hAnsi="Times New Roman" w:eastAsia="宋体" w:cs="Times New Roman"/>
              </w:rPr>
              <w:t>Check in RAN#105</w:t>
            </w:r>
          </w:p>
          <w:p w14:paraId="0DE47B79">
            <w:pPr>
              <w:pStyle w:val="44"/>
              <w:keepNext w:val="0"/>
              <w:keepLines w:val="0"/>
              <w:widowControl/>
              <w:suppressLineNumbers w:val="0"/>
              <w:spacing w:before="0" w:beforeAutospacing="1"/>
              <w:ind w:right="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Specify the following user plane enhancements [RAN2]</w:t>
            </w:r>
          </w:p>
          <w:p w14:paraId="0F64F95A">
            <w:pPr>
              <w:pStyle w:val="46"/>
              <w:keepNext w:val="0"/>
              <w:keepLines w:val="0"/>
              <w:widowControl/>
              <w:suppressLineNumbers w:val="0"/>
              <w:spacing w:before="0" w:beforeAutospacing="1"/>
              <w:ind w:right="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 xml:space="preserve">RLC re-transmission related enhancements for operation of RLC Acknowledged Mode (AM) with small packet delay budget. </w:t>
            </w:r>
          </w:p>
          <w:p w14:paraId="68C7AA5E">
            <w:pPr>
              <w:pStyle w:val="44"/>
              <w:keepNext w:val="0"/>
              <w:keepLines w:val="0"/>
              <w:widowControl/>
              <w:suppressLineNumbers w:val="0"/>
              <w:spacing w:before="0" w:beforeAutospacing="1"/>
              <w:ind w:right="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Specify Core requirements related to the above objectives as necessary [RAN4]</w:t>
            </w:r>
          </w:p>
          <w:p w14:paraId="0281B3DC">
            <w:pPr>
              <w:pStyle w:val="44"/>
              <w:keepNext w:val="0"/>
              <w:keepLines w:val="0"/>
              <w:widowControl/>
              <w:numPr>
                <w:ilvl w:val="0"/>
                <w:numId w:val="5"/>
              </w:numPr>
              <w:suppressLineNumbers w:val="0"/>
              <w:spacing w:before="0" w:beforeAutospacing="1"/>
              <w:ind w:left="644" w:right="0" w:hanging="36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Extend Release 18 standalone mechanism to support NR-NR dual connectivity as follows [RAN3]</w:t>
            </w:r>
          </w:p>
          <w:p w14:paraId="38F994A2">
            <w:pPr>
              <w:pStyle w:val="44"/>
              <w:keepNext w:val="0"/>
              <w:keepLines w:val="0"/>
              <w:widowControl/>
              <w:numPr>
                <w:ilvl w:val="1"/>
                <w:numId w:val="6"/>
              </w:numPr>
              <w:suppressLineNumbers w:val="0"/>
              <w:spacing w:before="0" w:beforeAutospacing="1"/>
              <w:ind w:left="1364" w:right="0" w:hanging="36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PDU set based handling </w:t>
            </w:r>
          </w:p>
          <w:p w14:paraId="3E59CAED">
            <w:pPr>
              <w:pStyle w:val="44"/>
              <w:keepNext w:val="0"/>
              <w:keepLines w:val="0"/>
              <w:widowControl/>
              <w:numPr>
                <w:ilvl w:val="1"/>
                <w:numId w:val="6"/>
              </w:numPr>
              <w:suppressLineNumbers w:val="0"/>
              <w:spacing w:before="0" w:beforeAutospacing="1"/>
              <w:ind w:left="1364" w:right="0" w:hanging="36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ECN marking </w:t>
            </w:r>
          </w:p>
          <w:p w14:paraId="7C559DC2">
            <w:pPr>
              <w:pStyle w:val="44"/>
              <w:keepNext w:val="0"/>
              <w:keepLines w:val="0"/>
              <w:widowControl/>
              <w:numPr>
                <w:ilvl w:val="1"/>
                <w:numId w:val="6"/>
              </w:numPr>
              <w:suppressLineNumbers w:val="0"/>
              <w:spacing w:before="0" w:beforeAutospacing="1"/>
              <w:ind w:left="1364" w:right="0" w:hanging="36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Burst Arrival Time reporting, if needed</w:t>
            </w:r>
          </w:p>
          <w:p w14:paraId="2F9BF27F">
            <w:pPr>
              <w:pStyle w:val="44"/>
              <w:keepNext w:val="0"/>
              <w:keepLines w:val="0"/>
              <w:widowControl/>
              <w:numPr>
                <w:ilvl w:val="1"/>
                <w:numId w:val="6"/>
              </w:numPr>
              <w:suppressLineNumbers w:val="0"/>
              <w:spacing w:before="0" w:beforeAutospacing="1"/>
              <w:ind w:left="1364" w:right="0" w:hanging="36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PSI Discard coordination, if needed</w:t>
            </w:r>
          </w:p>
          <w:p w14:paraId="4784BD3B">
            <w:pPr>
              <w:pStyle w:val="44"/>
              <w:keepNext w:val="0"/>
              <w:keepLines w:val="0"/>
              <w:widowControl/>
              <w:numPr>
                <w:ilvl w:val="1"/>
                <w:numId w:val="6"/>
              </w:numPr>
              <w:suppressLineNumbers w:val="0"/>
              <w:spacing w:before="0" w:beforeAutospacing="1"/>
              <w:ind w:left="1364" w:right="0" w:hanging="36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Note: No RAN2 impact from above items</w:t>
            </w:r>
          </w:p>
          <w:p w14:paraId="1FC42F51">
            <w:pPr>
              <w:pStyle w:val="45"/>
              <w:widowControl/>
              <w:spacing w:before="0" w:beforeAutospacing="1"/>
              <w:ind w:right="0"/>
              <w:rPr>
                <w:rFonts w:hint="default" w:ascii="Times New Roman" w:hAnsi="Times New Roman" w:eastAsia="宋体" w:cs="Times New Roman"/>
              </w:rPr>
            </w:pPr>
            <w:r>
              <w:rPr>
                <w:rFonts w:hint="default" w:ascii="Times New Roman" w:hAnsi="Times New Roman" w:eastAsia="宋体" w:cs="Times New Roman"/>
              </w:rPr>
              <w:t xml:space="preserve">NOTE: </w:t>
            </w:r>
            <w:r>
              <w:rPr>
                <w:rFonts w:hint="default" w:ascii="Times New Roman" w:hAnsi="Times New Roman" w:eastAsia="宋体" w:cs="Times New Roman"/>
              </w:rPr>
              <w:tab/>
            </w:r>
            <w:r>
              <w:rPr>
                <w:rFonts w:hint="default" w:ascii="Times New Roman" w:hAnsi="Times New Roman" w:eastAsia="宋体" w:cs="Times New Roman"/>
              </w:rPr>
              <w:t>Whether / to what extent network exposure / RAN awareness / e.g. RAN involved rate control, possibly additional info for DL scheduling, parallel with SA2 work, shall be covered in this WI is TBD.</w:t>
            </w:r>
          </w:p>
          <w:p w14:paraId="6E842052">
            <w:pPr>
              <w:autoSpaceDE w:val="0"/>
              <w:autoSpaceDN w:val="0"/>
              <w:adjustRightInd w:val="0"/>
              <w:snapToGrid w:val="0"/>
              <w:spacing w:after="120"/>
              <w:rPr>
                <w:rFonts w:hint="default" w:ascii="Times New Roman" w:hAnsi="Times New Roman" w:cs="Times New Roman"/>
                <w:b/>
                <w:bCs/>
                <w:iCs/>
                <w:sz w:val="22"/>
                <w:vertAlign w:val="baseline"/>
                <w:lang w:val="en-US" w:eastAsia="zh-CN"/>
              </w:rPr>
            </w:pPr>
          </w:p>
        </w:tc>
      </w:tr>
    </w:tbl>
    <w:p w14:paraId="3F55A6BC">
      <w:pPr>
        <w:adjustRightInd w:val="0"/>
        <w:snapToGrid w:val="0"/>
        <w:spacing w:after="120"/>
        <w:rPr>
          <w:rFonts w:hint="default" w:ascii="Times New Roman" w:hAnsi="Times New Roman" w:cs="Times New Roman"/>
          <w:b/>
          <w:bCs/>
          <w:iCs/>
          <w:sz w:val="22"/>
          <w:lang w:val="en-US" w:eastAsia="zh-CN"/>
        </w:rPr>
      </w:pPr>
    </w:p>
    <w:p w14:paraId="65A35BDB">
      <w:pPr>
        <w:widowControl/>
        <w:numPr>
          <w:ilvl w:val="0"/>
          <w:numId w:val="0"/>
        </w:numPr>
        <w:tabs>
          <w:tab w:val="left" w:pos="420"/>
        </w:tabs>
        <w:autoSpaceDE w:val="0"/>
        <w:autoSpaceDN w:val="0"/>
        <w:adjustRightInd w:val="0"/>
        <w:snapToGrid w:val="0"/>
        <w:spacing w:after="120"/>
        <w:jc w:val="both"/>
        <w:rPr>
          <w:rFonts w:hint="eastAsia" w:ascii="Times New Roman" w:hAnsi="Times New Roman" w:eastAsia="宋体" w:cs="Times New Roman"/>
          <w:b/>
          <w:bCs/>
          <w:kern w:val="0"/>
          <w:sz w:val="22"/>
          <w:vertAlign w:val="baseline"/>
          <w:lang w:val="en-US" w:eastAsia="zh-CN"/>
        </w:rPr>
      </w:pPr>
      <w:r>
        <w:rPr>
          <w:rFonts w:ascii="Times New Roman" w:hAnsi="Times New Roman" w:eastAsia="宋体" w:cs="Times New Roman"/>
          <w:b/>
          <w:bCs/>
          <w:kern w:val="0"/>
          <w:sz w:val="22"/>
        </w:rPr>
        <w:t xml:space="preserve"> </w:t>
      </w:r>
    </w:p>
    <w:p w14:paraId="483707DB">
      <w:pPr>
        <w:widowControl/>
        <w:numPr>
          <w:ilvl w:val="0"/>
          <w:numId w:val="0"/>
        </w:numPr>
        <w:tabs>
          <w:tab w:val="left" w:pos="420"/>
        </w:tabs>
        <w:autoSpaceDE w:val="0"/>
        <w:autoSpaceDN w:val="0"/>
        <w:adjustRightInd w:val="0"/>
        <w:snapToGrid w:val="0"/>
        <w:spacing w:after="120"/>
        <w:jc w:val="both"/>
        <w:rPr>
          <w:rFonts w:hint="eastAsia" w:ascii="Times New Roman" w:hAnsi="Times New Roman" w:eastAsia="宋体" w:cs="Times New Roman"/>
          <w:b/>
          <w:bCs/>
          <w:kern w:val="0"/>
          <w:sz w:val="22"/>
          <w:lang w:val="en-US" w:eastAsia="zh-CN"/>
        </w:rPr>
      </w:pPr>
    </w:p>
    <w:sectPr>
      <w:footerReference r:id="rId3" w:type="default"/>
      <w:pgSz w:w="11906" w:h="16838"/>
      <w:pgMar w:top="1418" w:right="1418" w:bottom="1418" w:left="1418"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panose1 w:val="020B0604020202020204"/>
    <w:charset w:val="86"/>
    <w:family w:val="auto"/>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Yu Mincho">
    <w:altName w:val="Yu Gothic UI"/>
    <w:panose1 w:val="00000000000000000000"/>
    <w:charset w:val="80"/>
    <w:family w:val="roman"/>
    <w:pitch w:val="default"/>
    <w:sig w:usb0="00000000" w:usb1="00000000" w:usb2="00000012" w:usb3="00000000" w:csb0="0002009F" w:csb1="00000000"/>
  </w:font>
  <w:font w:name="Nokia Pure Headline Light">
    <w:altName w:val="Sylfaen"/>
    <w:panose1 w:val="00000000000000000000"/>
    <w:charset w:val="00"/>
    <w:family w:val="swiss"/>
    <w:pitch w:val="default"/>
    <w:sig w:usb0="00000000" w:usb1="00000000" w:usb2="00000000" w:usb3="00000000" w:csb0="0000019F" w:csb1="00000000"/>
  </w:font>
  <w:font w:name="Sylfaen">
    <w:panose1 w:val="010A0502050306030303"/>
    <w:charset w:val="00"/>
    <w:family w:val="auto"/>
    <w:pitch w:val="default"/>
    <w:sig w:usb0="04000687" w:usb1="00000000" w:usb2="00000000" w:usb3="00000000" w:csb0="2000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0"/>
        <w:szCs w:val="20"/>
      </w:rPr>
      <w:id w:val="-564956351"/>
      <w:docPartObj>
        <w:docPartGallery w:val="autotext"/>
      </w:docPartObj>
    </w:sdtPr>
    <w:sdtEndPr>
      <w:rPr>
        <w:rFonts w:ascii="Times New Roman" w:hAnsi="Times New Roman" w:cs="Times New Roman"/>
        <w:sz w:val="20"/>
        <w:szCs w:val="20"/>
      </w:rPr>
    </w:sdtEndPr>
    <w:sdtContent>
      <w:p w14:paraId="3DFD285D">
        <w:pPr>
          <w:pStyle w:val="10"/>
          <w:jc w:val="cente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PAGE   \* MERGEFORMAT</w:instrText>
        </w:r>
        <w:r>
          <w:rPr>
            <w:rFonts w:ascii="Times New Roman" w:hAnsi="Times New Roman" w:cs="Times New Roman"/>
            <w:sz w:val="20"/>
            <w:szCs w:val="20"/>
          </w:rPr>
          <w:fldChar w:fldCharType="separate"/>
        </w:r>
        <w:r>
          <w:rPr>
            <w:rFonts w:ascii="Times New Roman" w:hAnsi="Times New Roman" w:cs="Times New Roman"/>
            <w:sz w:val="20"/>
            <w:szCs w:val="20"/>
            <w:lang w:val="zh-CN"/>
          </w:rPr>
          <w:t>1</w:t>
        </w:r>
        <w:r>
          <w:rPr>
            <w:rFonts w:ascii="Times New Roman" w:hAnsi="Times New Roman" w:cs="Times New Roman"/>
            <w:sz w:val="20"/>
            <w:szCs w:val="20"/>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2D0B2D"/>
    <w:multiLevelType w:val="multilevel"/>
    <w:tmpl w:val="032D0B2D"/>
    <w:lvl w:ilvl="0" w:tentative="0">
      <w:start w:val="1"/>
      <w:numFmt w:val="decimal"/>
      <w:lvlText w:val="%1."/>
      <w:lvlJc w:val="left"/>
      <w:pPr>
        <w:ind w:left="425" w:hanging="425"/>
      </w:pPr>
      <w:rPr>
        <w:rFonts w:hint="eastAsia"/>
      </w:rPr>
    </w:lvl>
    <w:lvl w:ilvl="1" w:tentative="0">
      <w:start w:val="1"/>
      <w:numFmt w:val="decimal"/>
      <w:lvlText w:val="%1.%2."/>
      <w:lvlJc w:val="left"/>
      <w:pPr>
        <w:ind w:left="851"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13F3B5D6"/>
    <w:multiLevelType w:val="multilevel"/>
    <w:tmpl w:val="13F3B5D6"/>
    <w:lvl w:ilvl="0" w:tentative="0">
      <w:start w:val="0"/>
      <w:numFmt w:val="bullet"/>
      <w:lvlText w:val="-"/>
      <w:lvlJc w:val="left"/>
      <w:pPr>
        <w:ind w:left="644" w:hanging="360"/>
      </w:pPr>
      <w:rPr>
        <w:rFonts w:hint="default" w:ascii="Nokia Pure Headline Light" w:hAnsi="Nokia Pure Headline Light" w:eastAsia="Nokia Pure Headline Light" w:cs="Nokia Pure Headline Light"/>
      </w:rPr>
    </w:lvl>
    <w:lvl w:ilvl="1" w:tentative="0">
      <w:start w:val="0"/>
      <w:numFmt w:val="bullet"/>
      <w:lvlText w:val="-"/>
      <w:lvlJc w:val="left"/>
      <w:pPr>
        <w:ind w:left="1364" w:hanging="360"/>
      </w:pPr>
      <w:rPr>
        <w:rFonts w:hint="default" w:ascii="Nokia Pure Headline Light" w:hAnsi="Nokia Pure Headline Light" w:eastAsia="Nokia Pure Headline Light" w:cs="Nokia Pure Headline Light"/>
      </w:rPr>
    </w:lvl>
    <w:lvl w:ilvl="2" w:tentative="0">
      <w:start w:val="1"/>
      <w:numFmt w:val="bullet"/>
      <w:lvlText w:val=""/>
      <w:lvlJc w:val="left"/>
      <w:pPr>
        <w:ind w:left="2084" w:hanging="360"/>
      </w:pPr>
      <w:rPr>
        <w:rFonts w:hint="default" w:ascii="Wingdings" w:hAnsi="Wingdings" w:cs="Wingdings"/>
      </w:rPr>
    </w:lvl>
    <w:lvl w:ilvl="3" w:tentative="0">
      <w:start w:val="1"/>
      <w:numFmt w:val="bullet"/>
      <w:lvlText w:val=""/>
      <w:lvlJc w:val="left"/>
      <w:pPr>
        <w:ind w:left="2804" w:hanging="360"/>
      </w:pPr>
      <w:rPr>
        <w:rFonts w:hint="default" w:ascii="Symbol" w:hAnsi="Symbol" w:cs="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cs="Wingdings"/>
      </w:rPr>
    </w:lvl>
    <w:lvl w:ilvl="6" w:tentative="0">
      <w:start w:val="1"/>
      <w:numFmt w:val="bullet"/>
      <w:lvlText w:val=""/>
      <w:lvlJc w:val="left"/>
      <w:pPr>
        <w:ind w:left="4964" w:hanging="360"/>
      </w:pPr>
      <w:rPr>
        <w:rFonts w:hint="default" w:ascii="Symbol" w:hAnsi="Symbol" w:cs="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cs="Wingdings"/>
      </w:rPr>
    </w:lvl>
  </w:abstractNum>
  <w:abstractNum w:abstractNumId="2">
    <w:nsid w:val="151F7665"/>
    <w:multiLevelType w:val="multilevel"/>
    <w:tmpl w:val="151F766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F250011"/>
    <w:multiLevelType w:val="multilevel"/>
    <w:tmpl w:val="1F250011"/>
    <w:lvl w:ilvl="0" w:tentative="0">
      <w:start w:val="1"/>
      <w:numFmt w:val="decimal"/>
      <w:lvlText w:val="[%1]"/>
      <w:lvlJc w:val="left"/>
      <w:pPr>
        <w:tabs>
          <w:tab w:val="left" w:pos="420"/>
        </w:tabs>
        <w:ind w:left="420" w:hanging="420"/>
      </w:pPr>
      <w:rPr>
        <w:rFonts w:hint="default"/>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4">
    <w:nsid w:val="28DC3378"/>
    <w:multiLevelType w:val="multilevel"/>
    <w:tmpl w:val="28DC3378"/>
    <w:lvl w:ilvl="0" w:tentative="0">
      <w:start w:val="1"/>
      <w:numFmt w:val="decimal"/>
      <w:pStyle w:val="36"/>
      <w:lvlText w:val="Proposal %1:"/>
      <w:lvlJc w:val="left"/>
      <w:pPr>
        <w:ind w:left="1130" w:hanging="420"/>
      </w:pPr>
      <w:rPr>
        <w:rFonts w:hint="default" w:ascii="Times New Roman" w:hAnsi="Times New Roman" w:cs="Times New Roman"/>
        <w:b/>
        <w:bCs w:val="0"/>
        <w:i/>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bullet"/>
      <w:lvlText w:val=""/>
      <w:lvlJc w:val="left"/>
      <w:pPr>
        <w:ind w:left="1680" w:hanging="420"/>
      </w:pPr>
      <w:rPr>
        <w:rFonts w:hint="default" w:ascii="Symbol" w:hAnsi="Symbol"/>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CBAECA1"/>
    <w:multiLevelType w:val="multilevel"/>
    <w:tmpl w:val="7CBAECA1"/>
    <w:lvl w:ilvl="0" w:tentative="0">
      <w:start w:val="0"/>
      <w:numFmt w:val="bullet"/>
      <w:lvlText w:val="-"/>
      <w:lvlJc w:val="left"/>
      <w:pPr>
        <w:ind w:left="644" w:hanging="360"/>
      </w:pPr>
      <w:rPr>
        <w:rFonts w:hint="default" w:ascii="Nokia Pure Headline Light" w:hAnsi="Nokia Pure Headline Light" w:eastAsia="Nokia Pure Headline Light" w:cs="Nokia Pure Headline Light"/>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cs="Wingdings"/>
      </w:rPr>
    </w:lvl>
    <w:lvl w:ilvl="3" w:tentative="0">
      <w:start w:val="1"/>
      <w:numFmt w:val="bullet"/>
      <w:lvlText w:val=""/>
      <w:lvlJc w:val="left"/>
      <w:pPr>
        <w:ind w:left="2804" w:hanging="360"/>
      </w:pPr>
      <w:rPr>
        <w:rFonts w:hint="default" w:ascii="Symbol" w:hAnsi="Symbol" w:cs="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cs="Wingdings"/>
      </w:rPr>
    </w:lvl>
    <w:lvl w:ilvl="6" w:tentative="0">
      <w:start w:val="1"/>
      <w:numFmt w:val="bullet"/>
      <w:lvlText w:val=""/>
      <w:lvlJc w:val="left"/>
      <w:pPr>
        <w:ind w:left="4964" w:hanging="360"/>
      </w:pPr>
      <w:rPr>
        <w:rFonts w:hint="default" w:ascii="Symbol" w:hAnsi="Symbol" w:cs="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cs="Wingdings"/>
      </w:rPr>
    </w:lvl>
  </w:abstractNum>
  <w:num w:numId="1">
    <w:abstractNumId w:val="4"/>
  </w:num>
  <w:num w:numId="2">
    <w:abstractNumId w:val="0"/>
  </w:num>
  <w:num w:numId="3">
    <w:abstractNumId w:val="2"/>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NiMmJjMGUyMDNhMGI0MjllZTc4OTE3ODRjOTBjMWQifQ=="/>
  </w:docVars>
  <w:rsids>
    <w:rsidRoot w:val="00172A27"/>
    <w:rsid w:val="00000EC6"/>
    <w:rsid w:val="00005255"/>
    <w:rsid w:val="00007714"/>
    <w:rsid w:val="000102F1"/>
    <w:rsid w:val="00012B99"/>
    <w:rsid w:val="00013917"/>
    <w:rsid w:val="00017551"/>
    <w:rsid w:val="00017EC0"/>
    <w:rsid w:val="000209A4"/>
    <w:rsid w:val="00021255"/>
    <w:rsid w:val="000216F9"/>
    <w:rsid w:val="000244E4"/>
    <w:rsid w:val="000247CC"/>
    <w:rsid w:val="00032BD5"/>
    <w:rsid w:val="000350F7"/>
    <w:rsid w:val="00041225"/>
    <w:rsid w:val="000423FF"/>
    <w:rsid w:val="000471B3"/>
    <w:rsid w:val="00047FB8"/>
    <w:rsid w:val="000508F8"/>
    <w:rsid w:val="00050CAF"/>
    <w:rsid w:val="00050E68"/>
    <w:rsid w:val="00051368"/>
    <w:rsid w:val="000525A5"/>
    <w:rsid w:val="000529D2"/>
    <w:rsid w:val="000540C6"/>
    <w:rsid w:val="00056551"/>
    <w:rsid w:val="00056DE7"/>
    <w:rsid w:val="00057DA9"/>
    <w:rsid w:val="000614CD"/>
    <w:rsid w:val="00061FC1"/>
    <w:rsid w:val="00062A89"/>
    <w:rsid w:val="00062C80"/>
    <w:rsid w:val="00063390"/>
    <w:rsid w:val="0006357E"/>
    <w:rsid w:val="000652F1"/>
    <w:rsid w:val="00070041"/>
    <w:rsid w:val="0007107C"/>
    <w:rsid w:val="00071FC5"/>
    <w:rsid w:val="00073C96"/>
    <w:rsid w:val="00074DAD"/>
    <w:rsid w:val="00074DFB"/>
    <w:rsid w:val="00075090"/>
    <w:rsid w:val="000771DC"/>
    <w:rsid w:val="00077C99"/>
    <w:rsid w:val="000803A9"/>
    <w:rsid w:val="00081049"/>
    <w:rsid w:val="0008452E"/>
    <w:rsid w:val="00090094"/>
    <w:rsid w:val="000902C5"/>
    <w:rsid w:val="00091D3D"/>
    <w:rsid w:val="0009358E"/>
    <w:rsid w:val="00093A23"/>
    <w:rsid w:val="00093ADD"/>
    <w:rsid w:val="00097AB5"/>
    <w:rsid w:val="000A045E"/>
    <w:rsid w:val="000A5F76"/>
    <w:rsid w:val="000A78EE"/>
    <w:rsid w:val="000B0A5D"/>
    <w:rsid w:val="000B2EB5"/>
    <w:rsid w:val="000C1546"/>
    <w:rsid w:val="000D1521"/>
    <w:rsid w:val="000D1A43"/>
    <w:rsid w:val="000D29E6"/>
    <w:rsid w:val="000D5C60"/>
    <w:rsid w:val="000D63B4"/>
    <w:rsid w:val="000D77D9"/>
    <w:rsid w:val="000D7B22"/>
    <w:rsid w:val="000E15E8"/>
    <w:rsid w:val="000E1FEB"/>
    <w:rsid w:val="000E28E8"/>
    <w:rsid w:val="000E2E86"/>
    <w:rsid w:val="000E437F"/>
    <w:rsid w:val="000E5687"/>
    <w:rsid w:val="000E62A2"/>
    <w:rsid w:val="000E6374"/>
    <w:rsid w:val="000E6DB0"/>
    <w:rsid w:val="000E7D96"/>
    <w:rsid w:val="000F307F"/>
    <w:rsid w:val="000F3CE2"/>
    <w:rsid w:val="000F6F0C"/>
    <w:rsid w:val="000F6F8D"/>
    <w:rsid w:val="000F7C95"/>
    <w:rsid w:val="00100505"/>
    <w:rsid w:val="00100ECC"/>
    <w:rsid w:val="00102C7C"/>
    <w:rsid w:val="00103682"/>
    <w:rsid w:val="001047F7"/>
    <w:rsid w:val="0010533F"/>
    <w:rsid w:val="0010777F"/>
    <w:rsid w:val="00111522"/>
    <w:rsid w:val="00116694"/>
    <w:rsid w:val="00116919"/>
    <w:rsid w:val="00116C38"/>
    <w:rsid w:val="00117C62"/>
    <w:rsid w:val="00120C75"/>
    <w:rsid w:val="0012137B"/>
    <w:rsid w:val="00121C92"/>
    <w:rsid w:val="00122F91"/>
    <w:rsid w:val="00123001"/>
    <w:rsid w:val="001232F0"/>
    <w:rsid w:val="00125692"/>
    <w:rsid w:val="0012620C"/>
    <w:rsid w:val="00126DEB"/>
    <w:rsid w:val="00126E37"/>
    <w:rsid w:val="0012749E"/>
    <w:rsid w:val="00127A6C"/>
    <w:rsid w:val="0013029D"/>
    <w:rsid w:val="00131A78"/>
    <w:rsid w:val="00131AE9"/>
    <w:rsid w:val="00132770"/>
    <w:rsid w:val="00132FCA"/>
    <w:rsid w:val="00135AF6"/>
    <w:rsid w:val="0013727E"/>
    <w:rsid w:val="0013773B"/>
    <w:rsid w:val="00142167"/>
    <w:rsid w:val="00142923"/>
    <w:rsid w:val="00143D94"/>
    <w:rsid w:val="00146142"/>
    <w:rsid w:val="00146CEE"/>
    <w:rsid w:val="0014743B"/>
    <w:rsid w:val="00150D53"/>
    <w:rsid w:val="00153D89"/>
    <w:rsid w:val="00154924"/>
    <w:rsid w:val="00154DC8"/>
    <w:rsid w:val="00156084"/>
    <w:rsid w:val="00156B2F"/>
    <w:rsid w:val="00160737"/>
    <w:rsid w:val="0016133A"/>
    <w:rsid w:val="00161A58"/>
    <w:rsid w:val="00163C0A"/>
    <w:rsid w:val="001650B5"/>
    <w:rsid w:val="0016653D"/>
    <w:rsid w:val="00166C34"/>
    <w:rsid w:val="00170140"/>
    <w:rsid w:val="00171695"/>
    <w:rsid w:val="00172D9F"/>
    <w:rsid w:val="001739FA"/>
    <w:rsid w:val="001745E6"/>
    <w:rsid w:val="00174ABC"/>
    <w:rsid w:val="001751A9"/>
    <w:rsid w:val="00177859"/>
    <w:rsid w:val="0017793E"/>
    <w:rsid w:val="001841E3"/>
    <w:rsid w:val="00184D93"/>
    <w:rsid w:val="00186754"/>
    <w:rsid w:val="0018737F"/>
    <w:rsid w:val="00191FD2"/>
    <w:rsid w:val="001948C1"/>
    <w:rsid w:val="001A3A8F"/>
    <w:rsid w:val="001A48E9"/>
    <w:rsid w:val="001A5C85"/>
    <w:rsid w:val="001A72BA"/>
    <w:rsid w:val="001B25BF"/>
    <w:rsid w:val="001C34B8"/>
    <w:rsid w:val="001C4949"/>
    <w:rsid w:val="001C61C5"/>
    <w:rsid w:val="001C6FCC"/>
    <w:rsid w:val="001D01E9"/>
    <w:rsid w:val="001D3F2A"/>
    <w:rsid w:val="001D6CBF"/>
    <w:rsid w:val="001D74DF"/>
    <w:rsid w:val="001E1271"/>
    <w:rsid w:val="001E480B"/>
    <w:rsid w:val="001F715E"/>
    <w:rsid w:val="001F7616"/>
    <w:rsid w:val="00200D07"/>
    <w:rsid w:val="0020106D"/>
    <w:rsid w:val="00201E1B"/>
    <w:rsid w:val="00202C06"/>
    <w:rsid w:val="00204CCA"/>
    <w:rsid w:val="00206F6E"/>
    <w:rsid w:val="0020780C"/>
    <w:rsid w:val="00207A46"/>
    <w:rsid w:val="00211DF8"/>
    <w:rsid w:val="00214557"/>
    <w:rsid w:val="00214FAC"/>
    <w:rsid w:val="00215E8B"/>
    <w:rsid w:val="00222472"/>
    <w:rsid w:val="002232E7"/>
    <w:rsid w:val="002263E6"/>
    <w:rsid w:val="00227B76"/>
    <w:rsid w:val="002309DA"/>
    <w:rsid w:val="0023257C"/>
    <w:rsid w:val="00232AB0"/>
    <w:rsid w:val="00233317"/>
    <w:rsid w:val="00235844"/>
    <w:rsid w:val="00236927"/>
    <w:rsid w:val="0024088D"/>
    <w:rsid w:val="0024095A"/>
    <w:rsid w:val="002420A9"/>
    <w:rsid w:val="00242CBA"/>
    <w:rsid w:val="00242EE3"/>
    <w:rsid w:val="00243D27"/>
    <w:rsid w:val="002444BD"/>
    <w:rsid w:val="00245C66"/>
    <w:rsid w:val="002471EE"/>
    <w:rsid w:val="002536A6"/>
    <w:rsid w:val="00256DD3"/>
    <w:rsid w:val="00261379"/>
    <w:rsid w:val="002638CB"/>
    <w:rsid w:val="0026625D"/>
    <w:rsid w:val="0027078F"/>
    <w:rsid w:val="002715E8"/>
    <w:rsid w:val="00271C6D"/>
    <w:rsid w:val="002725F0"/>
    <w:rsid w:val="00272C2A"/>
    <w:rsid w:val="00273C55"/>
    <w:rsid w:val="00277036"/>
    <w:rsid w:val="002800DE"/>
    <w:rsid w:val="0028195B"/>
    <w:rsid w:val="00282224"/>
    <w:rsid w:val="00283A3E"/>
    <w:rsid w:val="0028514D"/>
    <w:rsid w:val="0028634E"/>
    <w:rsid w:val="002906BE"/>
    <w:rsid w:val="00290845"/>
    <w:rsid w:val="00290D73"/>
    <w:rsid w:val="00291B4B"/>
    <w:rsid w:val="00292F9F"/>
    <w:rsid w:val="00296273"/>
    <w:rsid w:val="002963C7"/>
    <w:rsid w:val="00296899"/>
    <w:rsid w:val="00296EA1"/>
    <w:rsid w:val="0029776B"/>
    <w:rsid w:val="002A74C9"/>
    <w:rsid w:val="002B0067"/>
    <w:rsid w:val="002B181F"/>
    <w:rsid w:val="002B1939"/>
    <w:rsid w:val="002B339D"/>
    <w:rsid w:val="002B44B5"/>
    <w:rsid w:val="002B7D8C"/>
    <w:rsid w:val="002C2EFD"/>
    <w:rsid w:val="002C40DF"/>
    <w:rsid w:val="002C5717"/>
    <w:rsid w:val="002C7C65"/>
    <w:rsid w:val="002D03B0"/>
    <w:rsid w:val="002D1886"/>
    <w:rsid w:val="002D2F9F"/>
    <w:rsid w:val="002D38D8"/>
    <w:rsid w:val="002D4E41"/>
    <w:rsid w:val="002D7649"/>
    <w:rsid w:val="002E1C9E"/>
    <w:rsid w:val="002E1DB6"/>
    <w:rsid w:val="002E240D"/>
    <w:rsid w:val="002E3DFC"/>
    <w:rsid w:val="002E456E"/>
    <w:rsid w:val="002E48EC"/>
    <w:rsid w:val="002F28EB"/>
    <w:rsid w:val="00300204"/>
    <w:rsid w:val="00302EE9"/>
    <w:rsid w:val="00303AEF"/>
    <w:rsid w:val="003158D9"/>
    <w:rsid w:val="00323E63"/>
    <w:rsid w:val="00331D5D"/>
    <w:rsid w:val="003332C0"/>
    <w:rsid w:val="00333C8B"/>
    <w:rsid w:val="00333D60"/>
    <w:rsid w:val="003348BB"/>
    <w:rsid w:val="003350FA"/>
    <w:rsid w:val="0033753D"/>
    <w:rsid w:val="00340C30"/>
    <w:rsid w:val="003426E7"/>
    <w:rsid w:val="0034275B"/>
    <w:rsid w:val="00344546"/>
    <w:rsid w:val="00345DBD"/>
    <w:rsid w:val="00345F18"/>
    <w:rsid w:val="00347BF1"/>
    <w:rsid w:val="003516D2"/>
    <w:rsid w:val="00352892"/>
    <w:rsid w:val="00354B3E"/>
    <w:rsid w:val="0035600F"/>
    <w:rsid w:val="00357F3B"/>
    <w:rsid w:val="003606CE"/>
    <w:rsid w:val="0036145D"/>
    <w:rsid w:val="0036399A"/>
    <w:rsid w:val="00363D8E"/>
    <w:rsid w:val="00364C9C"/>
    <w:rsid w:val="003665E4"/>
    <w:rsid w:val="00366EDA"/>
    <w:rsid w:val="00371CE3"/>
    <w:rsid w:val="00373DF7"/>
    <w:rsid w:val="00374628"/>
    <w:rsid w:val="00375D67"/>
    <w:rsid w:val="00381E60"/>
    <w:rsid w:val="00383D20"/>
    <w:rsid w:val="0038633A"/>
    <w:rsid w:val="003911F5"/>
    <w:rsid w:val="00397043"/>
    <w:rsid w:val="00397CF4"/>
    <w:rsid w:val="003A0EBA"/>
    <w:rsid w:val="003A23E7"/>
    <w:rsid w:val="003A2987"/>
    <w:rsid w:val="003A2D46"/>
    <w:rsid w:val="003A75E2"/>
    <w:rsid w:val="003A7907"/>
    <w:rsid w:val="003B0406"/>
    <w:rsid w:val="003B3ECE"/>
    <w:rsid w:val="003B45C7"/>
    <w:rsid w:val="003B4955"/>
    <w:rsid w:val="003B755D"/>
    <w:rsid w:val="003B75A7"/>
    <w:rsid w:val="003C78BA"/>
    <w:rsid w:val="003D06BE"/>
    <w:rsid w:val="003D26DB"/>
    <w:rsid w:val="003D3FD7"/>
    <w:rsid w:val="003D784D"/>
    <w:rsid w:val="003E129A"/>
    <w:rsid w:val="003F2683"/>
    <w:rsid w:val="003F2EC6"/>
    <w:rsid w:val="003F39D1"/>
    <w:rsid w:val="00400573"/>
    <w:rsid w:val="00400DAE"/>
    <w:rsid w:val="00401FAD"/>
    <w:rsid w:val="004037E0"/>
    <w:rsid w:val="004038CE"/>
    <w:rsid w:val="00405664"/>
    <w:rsid w:val="00406B47"/>
    <w:rsid w:val="00410B05"/>
    <w:rsid w:val="00413463"/>
    <w:rsid w:val="0041422A"/>
    <w:rsid w:val="00417D89"/>
    <w:rsid w:val="00420650"/>
    <w:rsid w:val="004209BA"/>
    <w:rsid w:val="00421035"/>
    <w:rsid w:val="00421D7E"/>
    <w:rsid w:val="00423A08"/>
    <w:rsid w:val="00424598"/>
    <w:rsid w:val="0042462F"/>
    <w:rsid w:val="00425F18"/>
    <w:rsid w:val="00427CCF"/>
    <w:rsid w:val="00427FF4"/>
    <w:rsid w:val="004301B3"/>
    <w:rsid w:val="00432972"/>
    <w:rsid w:val="00443393"/>
    <w:rsid w:val="004445C1"/>
    <w:rsid w:val="00444BB6"/>
    <w:rsid w:val="00450630"/>
    <w:rsid w:val="0045392B"/>
    <w:rsid w:val="00454339"/>
    <w:rsid w:val="00454A50"/>
    <w:rsid w:val="00456D83"/>
    <w:rsid w:val="0046131F"/>
    <w:rsid w:val="00461669"/>
    <w:rsid w:val="00461A21"/>
    <w:rsid w:val="00463DFE"/>
    <w:rsid w:val="00464D9D"/>
    <w:rsid w:val="00466497"/>
    <w:rsid w:val="004665C4"/>
    <w:rsid w:val="00467F94"/>
    <w:rsid w:val="00470C8D"/>
    <w:rsid w:val="00473AF0"/>
    <w:rsid w:val="00473C69"/>
    <w:rsid w:val="00474912"/>
    <w:rsid w:val="00474D49"/>
    <w:rsid w:val="004758DB"/>
    <w:rsid w:val="004833EC"/>
    <w:rsid w:val="004845FC"/>
    <w:rsid w:val="004851BA"/>
    <w:rsid w:val="00486864"/>
    <w:rsid w:val="00487C0C"/>
    <w:rsid w:val="00490951"/>
    <w:rsid w:val="00495F05"/>
    <w:rsid w:val="004A015F"/>
    <w:rsid w:val="004A1523"/>
    <w:rsid w:val="004A16B0"/>
    <w:rsid w:val="004A43B6"/>
    <w:rsid w:val="004A4928"/>
    <w:rsid w:val="004A59A2"/>
    <w:rsid w:val="004B0FAC"/>
    <w:rsid w:val="004B2D4A"/>
    <w:rsid w:val="004B4FF1"/>
    <w:rsid w:val="004B737C"/>
    <w:rsid w:val="004B7D52"/>
    <w:rsid w:val="004C12DD"/>
    <w:rsid w:val="004C313F"/>
    <w:rsid w:val="004C56B2"/>
    <w:rsid w:val="004D25C1"/>
    <w:rsid w:val="004D6C0D"/>
    <w:rsid w:val="004D70A8"/>
    <w:rsid w:val="004E10E5"/>
    <w:rsid w:val="004E4FB1"/>
    <w:rsid w:val="004E5D55"/>
    <w:rsid w:val="004E637A"/>
    <w:rsid w:val="004E6806"/>
    <w:rsid w:val="004F026B"/>
    <w:rsid w:val="004F0FCC"/>
    <w:rsid w:val="004F1E88"/>
    <w:rsid w:val="004F45DE"/>
    <w:rsid w:val="004F757B"/>
    <w:rsid w:val="004F7D5F"/>
    <w:rsid w:val="00501E93"/>
    <w:rsid w:val="00503F09"/>
    <w:rsid w:val="00504A0F"/>
    <w:rsid w:val="0050769A"/>
    <w:rsid w:val="0050795B"/>
    <w:rsid w:val="00511507"/>
    <w:rsid w:val="00514166"/>
    <w:rsid w:val="005206C0"/>
    <w:rsid w:val="00521055"/>
    <w:rsid w:val="00523C91"/>
    <w:rsid w:val="005306BC"/>
    <w:rsid w:val="005320F2"/>
    <w:rsid w:val="00536231"/>
    <w:rsid w:val="0053751A"/>
    <w:rsid w:val="00540D96"/>
    <w:rsid w:val="005450D1"/>
    <w:rsid w:val="00551F2C"/>
    <w:rsid w:val="00553F68"/>
    <w:rsid w:val="005564E4"/>
    <w:rsid w:val="0055789D"/>
    <w:rsid w:val="00560516"/>
    <w:rsid w:val="00562F6E"/>
    <w:rsid w:val="00563359"/>
    <w:rsid w:val="00563551"/>
    <w:rsid w:val="005661F0"/>
    <w:rsid w:val="0056741E"/>
    <w:rsid w:val="005706BD"/>
    <w:rsid w:val="0057126E"/>
    <w:rsid w:val="00574049"/>
    <w:rsid w:val="0057414D"/>
    <w:rsid w:val="00574256"/>
    <w:rsid w:val="00576E0B"/>
    <w:rsid w:val="005812C1"/>
    <w:rsid w:val="00582039"/>
    <w:rsid w:val="005838BA"/>
    <w:rsid w:val="00583F5C"/>
    <w:rsid w:val="00585854"/>
    <w:rsid w:val="005872BA"/>
    <w:rsid w:val="005A0533"/>
    <w:rsid w:val="005A2832"/>
    <w:rsid w:val="005A2CAD"/>
    <w:rsid w:val="005A380E"/>
    <w:rsid w:val="005A5161"/>
    <w:rsid w:val="005A6C95"/>
    <w:rsid w:val="005B56E1"/>
    <w:rsid w:val="005B7E6E"/>
    <w:rsid w:val="005C02AD"/>
    <w:rsid w:val="005C2019"/>
    <w:rsid w:val="005C40B6"/>
    <w:rsid w:val="005C7FF9"/>
    <w:rsid w:val="005D3F7D"/>
    <w:rsid w:val="005D48C3"/>
    <w:rsid w:val="005D4FF6"/>
    <w:rsid w:val="005D5C71"/>
    <w:rsid w:val="005D70D2"/>
    <w:rsid w:val="005D7ADC"/>
    <w:rsid w:val="005E23F2"/>
    <w:rsid w:val="005E273E"/>
    <w:rsid w:val="005E2AF5"/>
    <w:rsid w:val="005E2E96"/>
    <w:rsid w:val="005E3D5B"/>
    <w:rsid w:val="005E6D21"/>
    <w:rsid w:val="005E6F95"/>
    <w:rsid w:val="005F37D0"/>
    <w:rsid w:val="005F562C"/>
    <w:rsid w:val="006002F3"/>
    <w:rsid w:val="006036C5"/>
    <w:rsid w:val="00604FF8"/>
    <w:rsid w:val="0061005C"/>
    <w:rsid w:val="006115D6"/>
    <w:rsid w:val="00611BD9"/>
    <w:rsid w:val="00612AE0"/>
    <w:rsid w:val="00615BA6"/>
    <w:rsid w:val="00620171"/>
    <w:rsid w:val="00620374"/>
    <w:rsid w:val="00622414"/>
    <w:rsid w:val="00623F63"/>
    <w:rsid w:val="00626108"/>
    <w:rsid w:val="00626E34"/>
    <w:rsid w:val="00631255"/>
    <w:rsid w:val="00631954"/>
    <w:rsid w:val="0063225D"/>
    <w:rsid w:val="00632EDD"/>
    <w:rsid w:val="006347A3"/>
    <w:rsid w:val="006347B8"/>
    <w:rsid w:val="00634B03"/>
    <w:rsid w:val="00635F8E"/>
    <w:rsid w:val="00641FC4"/>
    <w:rsid w:val="00642D4F"/>
    <w:rsid w:val="00643C5E"/>
    <w:rsid w:val="00645477"/>
    <w:rsid w:val="006457DB"/>
    <w:rsid w:val="00647671"/>
    <w:rsid w:val="00650359"/>
    <w:rsid w:val="00650CBD"/>
    <w:rsid w:val="00653006"/>
    <w:rsid w:val="00653B15"/>
    <w:rsid w:val="00664DE4"/>
    <w:rsid w:val="00665984"/>
    <w:rsid w:val="0066651B"/>
    <w:rsid w:val="00670B55"/>
    <w:rsid w:val="00670FBC"/>
    <w:rsid w:val="00671180"/>
    <w:rsid w:val="006742A6"/>
    <w:rsid w:val="006813D2"/>
    <w:rsid w:val="00684D0D"/>
    <w:rsid w:val="00685090"/>
    <w:rsid w:val="00686EF1"/>
    <w:rsid w:val="00690F78"/>
    <w:rsid w:val="0069515E"/>
    <w:rsid w:val="006978C7"/>
    <w:rsid w:val="006A1433"/>
    <w:rsid w:val="006A3048"/>
    <w:rsid w:val="006A32A0"/>
    <w:rsid w:val="006A4CCC"/>
    <w:rsid w:val="006A4DF5"/>
    <w:rsid w:val="006A5B3E"/>
    <w:rsid w:val="006A67E8"/>
    <w:rsid w:val="006B104A"/>
    <w:rsid w:val="006B4EE6"/>
    <w:rsid w:val="006C0100"/>
    <w:rsid w:val="006C25D4"/>
    <w:rsid w:val="006C2B5B"/>
    <w:rsid w:val="006C2BAF"/>
    <w:rsid w:val="006C2C80"/>
    <w:rsid w:val="006D0A9A"/>
    <w:rsid w:val="006D1C51"/>
    <w:rsid w:val="006D3334"/>
    <w:rsid w:val="006D3AB1"/>
    <w:rsid w:val="006D4AC3"/>
    <w:rsid w:val="006D5865"/>
    <w:rsid w:val="006D6A35"/>
    <w:rsid w:val="006D6DD8"/>
    <w:rsid w:val="006D796C"/>
    <w:rsid w:val="006E007E"/>
    <w:rsid w:val="006E1DB4"/>
    <w:rsid w:val="006E1EE8"/>
    <w:rsid w:val="006E5D74"/>
    <w:rsid w:val="006E734A"/>
    <w:rsid w:val="006F3EB8"/>
    <w:rsid w:val="006F573A"/>
    <w:rsid w:val="006F5B78"/>
    <w:rsid w:val="006F5C94"/>
    <w:rsid w:val="006F6167"/>
    <w:rsid w:val="006F69C1"/>
    <w:rsid w:val="006F6D65"/>
    <w:rsid w:val="007007B6"/>
    <w:rsid w:val="007023EB"/>
    <w:rsid w:val="0070521B"/>
    <w:rsid w:val="00705345"/>
    <w:rsid w:val="00707FE4"/>
    <w:rsid w:val="007135AF"/>
    <w:rsid w:val="00713E19"/>
    <w:rsid w:val="007145B6"/>
    <w:rsid w:val="0071499B"/>
    <w:rsid w:val="00716A3D"/>
    <w:rsid w:val="0071761C"/>
    <w:rsid w:val="00717FF1"/>
    <w:rsid w:val="00721A69"/>
    <w:rsid w:val="00721CDB"/>
    <w:rsid w:val="00722751"/>
    <w:rsid w:val="0072413E"/>
    <w:rsid w:val="00725499"/>
    <w:rsid w:val="00725DF8"/>
    <w:rsid w:val="0072668D"/>
    <w:rsid w:val="00727C94"/>
    <w:rsid w:val="00732F4C"/>
    <w:rsid w:val="007336A8"/>
    <w:rsid w:val="00734E88"/>
    <w:rsid w:val="00740190"/>
    <w:rsid w:val="00741A6E"/>
    <w:rsid w:val="00742758"/>
    <w:rsid w:val="00744C3A"/>
    <w:rsid w:val="0074723F"/>
    <w:rsid w:val="00747A01"/>
    <w:rsid w:val="00754C53"/>
    <w:rsid w:val="007575CD"/>
    <w:rsid w:val="0075770B"/>
    <w:rsid w:val="00761537"/>
    <w:rsid w:val="00761685"/>
    <w:rsid w:val="0076394B"/>
    <w:rsid w:val="00763F85"/>
    <w:rsid w:val="00764BFF"/>
    <w:rsid w:val="00764EC7"/>
    <w:rsid w:val="007702AB"/>
    <w:rsid w:val="007711F6"/>
    <w:rsid w:val="007742A4"/>
    <w:rsid w:val="00774C28"/>
    <w:rsid w:val="007821A5"/>
    <w:rsid w:val="0078434A"/>
    <w:rsid w:val="00784D69"/>
    <w:rsid w:val="00785BE0"/>
    <w:rsid w:val="00786D0A"/>
    <w:rsid w:val="0078784C"/>
    <w:rsid w:val="00787B0D"/>
    <w:rsid w:val="007900F2"/>
    <w:rsid w:val="00790A58"/>
    <w:rsid w:val="00791056"/>
    <w:rsid w:val="0079199C"/>
    <w:rsid w:val="00791D69"/>
    <w:rsid w:val="007921DA"/>
    <w:rsid w:val="007931B1"/>
    <w:rsid w:val="00793D71"/>
    <w:rsid w:val="00794D76"/>
    <w:rsid w:val="0079676B"/>
    <w:rsid w:val="007A0532"/>
    <w:rsid w:val="007A098F"/>
    <w:rsid w:val="007A1ADD"/>
    <w:rsid w:val="007A2984"/>
    <w:rsid w:val="007A2A33"/>
    <w:rsid w:val="007A2DF7"/>
    <w:rsid w:val="007A5040"/>
    <w:rsid w:val="007A690C"/>
    <w:rsid w:val="007A6B27"/>
    <w:rsid w:val="007A750D"/>
    <w:rsid w:val="007B1440"/>
    <w:rsid w:val="007B22E6"/>
    <w:rsid w:val="007B4A71"/>
    <w:rsid w:val="007C0294"/>
    <w:rsid w:val="007C1F0B"/>
    <w:rsid w:val="007C2DF3"/>
    <w:rsid w:val="007C35CF"/>
    <w:rsid w:val="007C4A0D"/>
    <w:rsid w:val="007C678D"/>
    <w:rsid w:val="007C6F5F"/>
    <w:rsid w:val="007D0264"/>
    <w:rsid w:val="007D3BAC"/>
    <w:rsid w:val="007D4BD3"/>
    <w:rsid w:val="007D640F"/>
    <w:rsid w:val="007D722A"/>
    <w:rsid w:val="007E13C0"/>
    <w:rsid w:val="007E1B12"/>
    <w:rsid w:val="007E2D44"/>
    <w:rsid w:val="007E42FB"/>
    <w:rsid w:val="007E4B97"/>
    <w:rsid w:val="007F2E4F"/>
    <w:rsid w:val="007F4393"/>
    <w:rsid w:val="007F5769"/>
    <w:rsid w:val="007F5C7D"/>
    <w:rsid w:val="008005D9"/>
    <w:rsid w:val="00802FE8"/>
    <w:rsid w:val="00803221"/>
    <w:rsid w:val="00811D1B"/>
    <w:rsid w:val="008175E7"/>
    <w:rsid w:val="0082364F"/>
    <w:rsid w:val="00823C53"/>
    <w:rsid w:val="00824091"/>
    <w:rsid w:val="00824555"/>
    <w:rsid w:val="00827067"/>
    <w:rsid w:val="00827180"/>
    <w:rsid w:val="00827634"/>
    <w:rsid w:val="00830204"/>
    <w:rsid w:val="00831842"/>
    <w:rsid w:val="008332B6"/>
    <w:rsid w:val="008339DC"/>
    <w:rsid w:val="0083526C"/>
    <w:rsid w:val="008431EB"/>
    <w:rsid w:val="00844E5F"/>
    <w:rsid w:val="00847042"/>
    <w:rsid w:val="00847E2B"/>
    <w:rsid w:val="00850458"/>
    <w:rsid w:val="00853855"/>
    <w:rsid w:val="0085599B"/>
    <w:rsid w:val="00856CD4"/>
    <w:rsid w:val="008603CA"/>
    <w:rsid w:val="00862645"/>
    <w:rsid w:val="008632FF"/>
    <w:rsid w:val="00863CF1"/>
    <w:rsid w:val="0086498C"/>
    <w:rsid w:val="00866DF8"/>
    <w:rsid w:val="00867625"/>
    <w:rsid w:val="00870338"/>
    <w:rsid w:val="00872406"/>
    <w:rsid w:val="00872DB8"/>
    <w:rsid w:val="00877AE5"/>
    <w:rsid w:val="00881846"/>
    <w:rsid w:val="00885B6C"/>
    <w:rsid w:val="008878A2"/>
    <w:rsid w:val="00890587"/>
    <w:rsid w:val="00892271"/>
    <w:rsid w:val="008933C7"/>
    <w:rsid w:val="00895B71"/>
    <w:rsid w:val="00895EA9"/>
    <w:rsid w:val="00896463"/>
    <w:rsid w:val="00897DB6"/>
    <w:rsid w:val="00897DDF"/>
    <w:rsid w:val="008A1726"/>
    <w:rsid w:val="008A5E00"/>
    <w:rsid w:val="008A5EBB"/>
    <w:rsid w:val="008B3893"/>
    <w:rsid w:val="008B3FF2"/>
    <w:rsid w:val="008B5893"/>
    <w:rsid w:val="008B608F"/>
    <w:rsid w:val="008C0908"/>
    <w:rsid w:val="008C18E3"/>
    <w:rsid w:val="008C2814"/>
    <w:rsid w:val="008C5126"/>
    <w:rsid w:val="008C6059"/>
    <w:rsid w:val="008C6398"/>
    <w:rsid w:val="008C72BC"/>
    <w:rsid w:val="008C78C0"/>
    <w:rsid w:val="008D07BB"/>
    <w:rsid w:val="008D3FF1"/>
    <w:rsid w:val="008D4649"/>
    <w:rsid w:val="008D5211"/>
    <w:rsid w:val="008D6C4A"/>
    <w:rsid w:val="008D7117"/>
    <w:rsid w:val="008E2EF9"/>
    <w:rsid w:val="008E33B7"/>
    <w:rsid w:val="008E469F"/>
    <w:rsid w:val="008E51A5"/>
    <w:rsid w:val="008E626C"/>
    <w:rsid w:val="008F4792"/>
    <w:rsid w:val="008F50EF"/>
    <w:rsid w:val="008F5CF2"/>
    <w:rsid w:val="008F62AC"/>
    <w:rsid w:val="00903F93"/>
    <w:rsid w:val="0090682C"/>
    <w:rsid w:val="00907A48"/>
    <w:rsid w:val="009148B8"/>
    <w:rsid w:val="00914C16"/>
    <w:rsid w:val="009176B2"/>
    <w:rsid w:val="00920D0D"/>
    <w:rsid w:val="00922BFA"/>
    <w:rsid w:val="009231A4"/>
    <w:rsid w:val="00926220"/>
    <w:rsid w:val="009269F4"/>
    <w:rsid w:val="00942B53"/>
    <w:rsid w:val="009432B0"/>
    <w:rsid w:val="00943763"/>
    <w:rsid w:val="00943B68"/>
    <w:rsid w:val="00952A1B"/>
    <w:rsid w:val="00955C5D"/>
    <w:rsid w:val="009564DB"/>
    <w:rsid w:val="00960E36"/>
    <w:rsid w:val="009637CA"/>
    <w:rsid w:val="00964B2B"/>
    <w:rsid w:val="009709DB"/>
    <w:rsid w:val="009712EC"/>
    <w:rsid w:val="00971EA6"/>
    <w:rsid w:val="00973271"/>
    <w:rsid w:val="00981566"/>
    <w:rsid w:val="00983845"/>
    <w:rsid w:val="0098424B"/>
    <w:rsid w:val="00984359"/>
    <w:rsid w:val="009851EE"/>
    <w:rsid w:val="0098635E"/>
    <w:rsid w:val="009875A0"/>
    <w:rsid w:val="00987DD8"/>
    <w:rsid w:val="009A03F1"/>
    <w:rsid w:val="009A2815"/>
    <w:rsid w:val="009A2B27"/>
    <w:rsid w:val="009A34B6"/>
    <w:rsid w:val="009A4170"/>
    <w:rsid w:val="009A47A6"/>
    <w:rsid w:val="009A5949"/>
    <w:rsid w:val="009A5B3F"/>
    <w:rsid w:val="009A5FB7"/>
    <w:rsid w:val="009A7501"/>
    <w:rsid w:val="009B1E99"/>
    <w:rsid w:val="009B22EA"/>
    <w:rsid w:val="009B5399"/>
    <w:rsid w:val="009B6ABE"/>
    <w:rsid w:val="009C1922"/>
    <w:rsid w:val="009C282F"/>
    <w:rsid w:val="009D3203"/>
    <w:rsid w:val="009D3A81"/>
    <w:rsid w:val="009D40AC"/>
    <w:rsid w:val="009D65F3"/>
    <w:rsid w:val="009E024A"/>
    <w:rsid w:val="009E5C78"/>
    <w:rsid w:val="009F0D72"/>
    <w:rsid w:val="009F1BDD"/>
    <w:rsid w:val="009F1EA2"/>
    <w:rsid w:val="009F4428"/>
    <w:rsid w:val="009F5837"/>
    <w:rsid w:val="009F58BD"/>
    <w:rsid w:val="00A03955"/>
    <w:rsid w:val="00A04015"/>
    <w:rsid w:val="00A042E4"/>
    <w:rsid w:val="00A055F6"/>
    <w:rsid w:val="00A113C4"/>
    <w:rsid w:val="00A137B4"/>
    <w:rsid w:val="00A15EC5"/>
    <w:rsid w:val="00A171AD"/>
    <w:rsid w:val="00A255D7"/>
    <w:rsid w:val="00A25674"/>
    <w:rsid w:val="00A26617"/>
    <w:rsid w:val="00A26D17"/>
    <w:rsid w:val="00A27419"/>
    <w:rsid w:val="00A31D69"/>
    <w:rsid w:val="00A34809"/>
    <w:rsid w:val="00A36389"/>
    <w:rsid w:val="00A405CE"/>
    <w:rsid w:val="00A4176C"/>
    <w:rsid w:val="00A42A1A"/>
    <w:rsid w:val="00A42AED"/>
    <w:rsid w:val="00A441BD"/>
    <w:rsid w:val="00A44246"/>
    <w:rsid w:val="00A45DE1"/>
    <w:rsid w:val="00A46017"/>
    <w:rsid w:val="00A50B69"/>
    <w:rsid w:val="00A515D4"/>
    <w:rsid w:val="00A537AC"/>
    <w:rsid w:val="00A54601"/>
    <w:rsid w:val="00A54A7D"/>
    <w:rsid w:val="00A61695"/>
    <w:rsid w:val="00A617ED"/>
    <w:rsid w:val="00A63948"/>
    <w:rsid w:val="00A642B5"/>
    <w:rsid w:val="00A64E4A"/>
    <w:rsid w:val="00A663B6"/>
    <w:rsid w:val="00A70804"/>
    <w:rsid w:val="00A70809"/>
    <w:rsid w:val="00A7417A"/>
    <w:rsid w:val="00A746BE"/>
    <w:rsid w:val="00A75D01"/>
    <w:rsid w:val="00A7604F"/>
    <w:rsid w:val="00A83FB5"/>
    <w:rsid w:val="00A863B5"/>
    <w:rsid w:val="00A86D20"/>
    <w:rsid w:val="00A877C2"/>
    <w:rsid w:val="00A941DE"/>
    <w:rsid w:val="00A94906"/>
    <w:rsid w:val="00A96037"/>
    <w:rsid w:val="00A9685D"/>
    <w:rsid w:val="00AA0D3D"/>
    <w:rsid w:val="00AA19F8"/>
    <w:rsid w:val="00AA2FA2"/>
    <w:rsid w:val="00AA61D0"/>
    <w:rsid w:val="00AB286C"/>
    <w:rsid w:val="00AB4C08"/>
    <w:rsid w:val="00AB5FAE"/>
    <w:rsid w:val="00AB654B"/>
    <w:rsid w:val="00AB663D"/>
    <w:rsid w:val="00AC0F11"/>
    <w:rsid w:val="00AC1EF0"/>
    <w:rsid w:val="00AC3CD7"/>
    <w:rsid w:val="00AC49B2"/>
    <w:rsid w:val="00AC4B0D"/>
    <w:rsid w:val="00AC531B"/>
    <w:rsid w:val="00AC70D8"/>
    <w:rsid w:val="00AD00E7"/>
    <w:rsid w:val="00AD15F0"/>
    <w:rsid w:val="00AD166C"/>
    <w:rsid w:val="00AD1AAE"/>
    <w:rsid w:val="00AD44D9"/>
    <w:rsid w:val="00AD5D4A"/>
    <w:rsid w:val="00AD6090"/>
    <w:rsid w:val="00AE0C21"/>
    <w:rsid w:val="00AE2A9E"/>
    <w:rsid w:val="00AE356D"/>
    <w:rsid w:val="00AE40BD"/>
    <w:rsid w:val="00AE6160"/>
    <w:rsid w:val="00AE6880"/>
    <w:rsid w:val="00AF3849"/>
    <w:rsid w:val="00AF4112"/>
    <w:rsid w:val="00AF43E0"/>
    <w:rsid w:val="00AF6E50"/>
    <w:rsid w:val="00B006D6"/>
    <w:rsid w:val="00B03CC7"/>
    <w:rsid w:val="00B06067"/>
    <w:rsid w:val="00B1084C"/>
    <w:rsid w:val="00B13238"/>
    <w:rsid w:val="00B136EA"/>
    <w:rsid w:val="00B1459A"/>
    <w:rsid w:val="00B159AF"/>
    <w:rsid w:val="00B1796D"/>
    <w:rsid w:val="00B20637"/>
    <w:rsid w:val="00B22A1E"/>
    <w:rsid w:val="00B22AD1"/>
    <w:rsid w:val="00B23394"/>
    <w:rsid w:val="00B2502B"/>
    <w:rsid w:val="00B25C9A"/>
    <w:rsid w:val="00B25DF3"/>
    <w:rsid w:val="00B26B20"/>
    <w:rsid w:val="00B26BCE"/>
    <w:rsid w:val="00B3005A"/>
    <w:rsid w:val="00B324C2"/>
    <w:rsid w:val="00B32524"/>
    <w:rsid w:val="00B3298B"/>
    <w:rsid w:val="00B40511"/>
    <w:rsid w:val="00B40F84"/>
    <w:rsid w:val="00B432D6"/>
    <w:rsid w:val="00B44422"/>
    <w:rsid w:val="00B51112"/>
    <w:rsid w:val="00B51CE8"/>
    <w:rsid w:val="00B531E2"/>
    <w:rsid w:val="00B541D2"/>
    <w:rsid w:val="00B55E47"/>
    <w:rsid w:val="00B61062"/>
    <w:rsid w:val="00B61490"/>
    <w:rsid w:val="00B61E02"/>
    <w:rsid w:val="00B62AC9"/>
    <w:rsid w:val="00B669C4"/>
    <w:rsid w:val="00B66AD6"/>
    <w:rsid w:val="00B67359"/>
    <w:rsid w:val="00B709D2"/>
    <w:rsid w:val="00B72DD1"/>
    <w:rsid w:val="00B752F0"/>
    <w:rsid w:val="00B81E54"/>
    <w:rsid w:val="00B83AAB"/>
    <w:rsid w:val="00B85AEA"/>
    <w:rsid w:val="00B867C3"/>
    <w:rsid w:val="00B9279E"/>
    <w:rsid w:val="00B94BE3"/>
    <w:rsid w:val="00BA10CC"/>
    <w:rsid w:val="00BA1C46"/>
    <w:rsid w:val="00BA2429"/>
    <w:rsid w:val="00BA2B21"/>
    <w:rsid w:val="00BA39DB"/>
    <w:rsid w:val="00BA4735"/>
    <w:rsid w:val="00BA475F"/>
    <w:rsid w:val="00BA4B11"/>
    <w:rsid w:val="00BB03FC"/>
    <w:rsid w:val="00BB0509"/>
    <w:rsid w:val="00BB079E"/>
    <w:rsid w:val="00BB1E7E"/>
    <w:rsid w:val="00BB4C22"/>
    <w:rsid w:val="00BB6F23"/>
    <w:rsid w:val="00BC4E5B"/>
    <w:rsid w:val="00BD06F9"/>
    <w:rsid w:val="00BD2B2A"/>
    <w:rsid w:val="00BD3013"/>
    <w:rsid w:val="00BD4A2F"/>
    <w:rsid w:val="00BD590F"/>
    <w:rsid w:val="00BD59BF"/>
    <w:rsid w:val="00BD638C"/>
    <w:rsid w:val="00BD6E12"/>
    <w:rsid w:val="00BE013F"/>
    <w:rsid w:val="00BE154B"/>
    <w:rsid w:val="00BE2E14"/>
    <w:rsid w:val="00BE5676"/>
    <w:rsid w:val="00BE577E"/>
    <w:rsid w:val="00BE59DF"/>
    <w:rsid w:val="00BE5EEC"/>
    <w:rsid w:val="00BF4A74"/>
    <w:rsid w:val="00BF5B4C"/>
    <w:rsid w:val="00BF5BF3"/>
    <w:rsid w:val="00BF6077"/>
    <w:rsid w:val="00C00D48"/>
    <w:rsid w:val="00C02DB5"/>
    <w:rsid w:val="00C06FDE"/>
    <w:rsid w:val="00C14044"/>
    <w:rsid w:val="00C153CF"/>
    <w:rsid w:val="00C1581D"/>
    <w:rsid w:val="00C248B9"/>
    <w:rsid w:val="00C251F2"/>
    <w:rsid w:val="00C26AB4"/>
    <w:rsid w:val="00C26F60"/>
    <w:rsid w:val="00C27090"/>
    <w:rsid w:val="00C2762C"/>
    <w:rsid w:val="00C30C94"/>
    <w:rsid w:val="00C34409"/>
    <w:rsid w:val="00C3622A"/>
    <w:rsid w:val="00C36BD1"/>
    <w:rsid w:val="00C374EF"/>
    <w:rsid w:val="00C37C66"/>
    <w:rsid w:val="00C44AE6"/>
    <w:rsid w:val="00C4679E"/>
    <w:rsid w:val="00C514D1"/>
    <w:rsid w:val="00C51AFD"/>
    <w:rsid w:val="00C53ADB"/>
    <w:rsid w:val="00C54880"/>
    <w:rsid w:val="00C56324"/>
    <w:rsid w:val="00C5781F"/>
    <w:rsid w:val="00C611A3"/>
    <w:rsid w:val="00C6433A"/>
    <w:rsid w:val="00C64D02"/>
    <w:rsid w:val="00C650CA"/>
    <w:rsid w:val="00C665E8"/>
    <w:rsid w:val="00C666A1"/>
    <w:rsid w:val="00C701E4"/>
    <w:rsid w:val="00C726A9"/>
    <w:rsid w:val="00C766E5"/>
    <w:rsid w:val="00C77728"/>
    <w:rsid w:val="00C84C39"/>
    <w:rsid w:val="00C8714B"/>
    <w:rsid w:val="00C90EB3"/>
    <w:rsid w:val="00CA146D"/>
    <w:rsid w:val="00CA2343"/>
    <w:rsid w:val="00CA3AAE"/>
    <w:rsid w:val="00CA61FE"/>
    <w:rsid w:val="00CA71F3"/>
    <w:rsid w:val="00CA7CA3"/>
    <w:rsid w:val="00CB5916"/>
    <w:rsid w:val="00CC0C85"/>
    <w:rsid w:val="00CC24A0"/>
    <w:rsid w:val="00CC30BC"/>
    <w:rsid w:val="00CC719C"/>
    <w:rsid w:val="00CD5D16"/>
    <w:rsid w:val="00CE10F9"/>
    <w:rsid w:val="00CE2A3B"/>
    <w:rsid w:val="00CE362F"/>
    <w:rsid w:val="00CE367C"/>
    <w:rsid w:val="00CE3FB1"/>
    <w:rsid w:val="00CE4A5D"/>
    <w:rsid w:val="00CE4EB6"/>
    <w:rsid w:val="00CE5396"/>
    <w:rsid w:val="00CE56D0"/>
    <w:rsid w:val="00CE6B50"/>
    <w:rsid w:val="00CE71D2"/>
    <w:rsid w:val="00CE73E6"/>
    <w:rsid w:val="00CE77E9"/>
    <w:rsid w:val="00CF0014"/>
    <w:rsid w:val="00CF03FF"/>
    <w:rsid w:val="00CF051C"/>
    <w:rsid w:val="00CF26BA"/>
    <w:rsid w:val="00CF2C57"/>
    <w:rsid w:val="00CF5E83"/>
    <w:rsid w:val="00CF65F8"/>
    <w:rsid w:val="00CF7BB6"/>
    <w:rsid w:val="00D0154F"/>
    <w:rsid w:val="00D0479C"/>
    <w:rsid w:val="00D05AAF"/>
    <w:rsid w:val="00D100B0"/>
    <w:rsid w:val="00D11378"/>
    <w:rsid w:val="00D13050"/>
    <w:rsid w:val="00D13400"/>
    <w:rsid w:val="00D176AF"/>
    <w:rsid w:val="00D220FD"/>
    <w:rsid w:val="00D27DD2"/>
    <w:rsid w:val="00D309BB"/>
    <w:rsid w:val="00D30F2A"/>
    <w:rsid w:val="00D3149E"/>
    <w:rsid w:val="00D32A82"/>
    <w:rsid w:val="00D33481"/>
    <w:rsid w:val="00D34026"/>
    <w:rsid w:val="00D34F49"/>
    <w:rsid w:val="00D35ABA"/>
    <w:rsid w:val="00D368D1"/>
    <w:rsid w:val="00D36CE5"/>
    <w:rsid w:val="00D400CA"/>
    <w:rsid w:val="00D413A4"/>
    <w:rsid w:val="00D4296A"/>
    <w:rsid w:val="00D42DE4"/>
    <w:rsid w:val="00D438FD"/>
    <w:rsid w:val="00D43C6E"/>
    <w:rsid w:val="00D47BB3"/>
    <w:rsid w:val="00D47BBA"/>
    <w:rsid w:val="00D47CF1"/>
    <w:rsid w:val="00D51E4F"/>
    <w:rsid w:val="00D535A2"/>
    <w:rsid w:val="00D56136"/>
    <w:rsid w:val="00D5630A"/>
    <w:rsid w:val="00D565AE"/>
    <w:rsid w:val="00D57FB4"/>
    <w:rsid w:val="00D60878"/>
    <w:rsid w:val="00D65057"/>
    <w:rsid w:val="00D657AD"/>
    <w:rsid w:val="00D66E29"/>
    <w:rsid w:val="00D6778D"/>
    <w:rsid w:val="00D7005E"/>
    <w:rsid w:val="00D71344"/>
    <w:rsid w:val="00D716A2"/>
    <w:rsid w:val="00D71BB4"/>
    <w:rsid w:val="00D7305D"/>
    <w:rsid w:val="00D8569D"/>
    <w:rsid w:val="00D85BDC"/>
    <w:rsid w:val="00D87626"/>
    <w:rsid w:val="00D90304"/>
    <w:rsid w:val="00D90A27"/>
    <w:rsid w:val="00D9242F"/>
    <w:rsid w:val="00D944EF"/>
    <w:rsid w:val="00D96FD6"/>
    <w:rsid w:val="00DA2D2F"/>
    <w:rsid w:val="00DA2DB7"/>
    <w:rsid w:val="00DB0947"/>
    <w:rsid w:val="00DB552B"/>
    <w:rsid w:val="00DB6E60"/>
    <w:rsid w:val="00DC0933"/>
    <w:rsid w:val="00DC1000"/>
    <w:rsid w:val="00DC156C"/>
    <w:rsid w:val="00DC30A2"/>
    <w:rsid w:val="00DC3C22"/>
    <w:rsid w:val="00DC6955"/>
    <w:rsid w:val="00DD1A42"/>
    <w:rsid w:val="00DD375B"/>
    <w:rsid w:val="00DE090D"/>
    <w:rsid w:val="00DE0F26"/>
    <w:rsid w:val="00DE2180"/>
    <w:rsid w:val="00DE5B30"/>
    <w:rsid w:val="00DE7199"/>
    <w:rsid w:val="00DF0BFA"/>
    <w:rsid w:val="00DF1EE8"/>
    <w:rsid w:val="00DF4DB3"/>
    <w:rsid w:val="00DF5282"/>
    <w:rsid w:val="00E0028A"/>
    <w:rsid w:val="00E00575"/>
    <w:rsid w:val="00E0118B"/>
    <w:rsid w:val="00E03757"/>
    <w:rsid w:val="00E03F6C"/>
    <w:rsid w:val="00E059D2"/>
    <w:rsid w:val="00E05FA0"/>
    <w:rsid w:val="00E104E0"/>
    <w:rsid w:val="00E13857"/>
    <w:rsid w:val="00E16C0D"/>
    <w:rsid w:val="00E17E36"/>
    <w:rsid w:val="00E20F4A"/>
    <w:rsid w:val="00E20F9A"/>
    <w:rsid w:val="00E27F0A"/>
    <w:rsid w:val="00E3007E"/>
    <w:rsid w:val="00E306BD"/>
    <w:rsid w:val="00E30981"/>
    <w:rsid w:val="00E31121"/>
    <w:rsid w:val="00E32AD2"/>
    <w:rsid w:val="00E32E4D"/>
    <w:rsid w:val="00E33D02"/>
    <w:rsid w:val="00E453E7"/>
    <w:rsid w:val="00E457EF"/>
    <w:rsid w:val="00E47616"/>
    <w:rsid w:val="00E47E7F"/>
    <w:rsid w:val="00E52490"/>
    <w:rsid w:val="00E54AA3"/>
    <w:rsid w:val="00E55ADE"/>
    <w:rsid w:val="00E5719F"/>
    <w:rsid w:val="00E57434"/>
    <w:rsid w:val="00E57E2B"/>
    <w:rsid w:val="00E61098"/>
    <w:rsid w:val="00E61C1B"/>
    <w:rsid w:val="00E6271C"/>
    <w:rsid w:val="00E637FD"/>
    <w:rsid w:val="00E63E0C"/>
    <w:rsid w:val="00E662ED"/>
    <w:rsid w:val="00E67A87"/>
    <w:rsid w:val="00E67B04"/>
    <w:rsid w:val="00E67DA4"/>
    <w:rsid w:val="00E72381"/>
    <w:rsid w:val="00E7471E"/>
    <w:rsid w:val="00E76DA1"/>
    <w:rsid w:val="00E826E5"/>
    <w:rsid w:val="00E82F32"/>
    <w:rsid w:val="00E90383"/>
    <w:rsid w:val="00E90F0A"/>
    <w:rsid w:val="00E919B9"/>
    <w:rsid w:val="00E92212"/>
    <w:rsid w:val="00E93DD9"/>
    <w:rsid w:val="00E94B93"/>
    <w:rsid w:val="00E971DA"/>
    <w:rsid w:val="00E9753C"/>
    <w:rsid w:val="00E9776C"/>
    <w:rsid w:val="00EA1FD0"/>
    <w:rsid w:val="00EA2D5B"/>
    <w:rsid w:val="00EA31F6"/>
    <w:rsid w:val="00EA33B0"/>
    <w:rsid w:val="00EA4DFD"/>
    <w:rsid w:val="00EA5E31"/>
    <w:rsid w:val="00EB4662"/>
    <w:rsid w:val="00EB4DE5"/>
    <w:rsid w:val="00EC0480"/>
    <w:rsid w:val="00EC0C81"/>
    <w:rsid w:val="00EC2AB0"/>
    <w:rsid w:val="00ED1031"/>
    <w:rsid w:val="00ED1787"/>
    <w:rsid w:val="00ED6718"/>
    <w:rsid w:val="00ED6ABB"/>
    <w:rsid w:val="00ED7153"/>
    <w:rsid w:val="00ED7577"/>
    <w:rsid w:val="00ED7A2A"/>
    <w:rsid w:val="00ED7B45"/>
    <w:rsid w:val="00EE02B9"/>
    <w:rsid w:val="00EE356E"/>
    <w:rsid w:val="00EE3C3F"/>
    <w:rsid w:val="00EE57F2"/>
    <w:rsid w:val="00EF01C8"/>
    <w:rsid w:val="00EF044F"/>
    <w:rsid w:val="00EF4796"/>
    <w:rsid w:val="00EF4CBD"/>
    <w:rsid w:val="00EF60C9"/>
    <w:rsid w:val="00EF6823"/>
    <w:rsid w:val="00EF730A"/>
    <w:rsid w:val="00EF7441"/>
    <w:rsid w:val="00F02387"/>
    <w:rsid w:val="00F02692"/>
    <w:rsid w:val="00F05A8D"/>
    <w:rsid w:val="00F075E4"/>
    <w:rsid w:val="00F108DF"/>
    <w:rsid w:val="00F119B6"/>
    <w:rsid w:val="00F120F9"/>
    <w:rsid w:val="00F126C6"/>
    <w:rsid w:val="00F156B9"/>
    <w:rsid w:val="00F160B8"/>
    <w:rsid w:val="00F16A6E"/>
    <w:rsid w:val="00F17127"/>
    <w:rsid w:val="00F2092A"/>
    <w:rsid w:val="00F2259A"/>
    <w:rsid w:val="00F22EAE"/>
    <w:rsid w:val="00F26EB7"/>
    <w:rsid w:val="00F2750B"/>
    <w:rsid w:val="00F301EF"/>
    <w:rsid w:val="00F33743"/>
    <w:rsid w:val="00F33C13"/>
    <w:rsid w:val="00F33CDC"/>
    <w:rsid w:val="00F432F8"/>
    <w:rsid w:val="00F44E12"/>
    <w:rsid w:val="00F5044F"/>
    <w:rsid w:val="00F55720"/>
    <w:rsid w:val="00F56DC1"/>
    <w:rsid w:val="00F57A45"/>
    <w:rsid w:val="00F6100E"/>
    <w:rsid w:val="00F611C3"/>
    <w:rsid w:val="00F63CCC"/>
    <w:rsid w:val="00F63F8C"/>
    <w:rsid w:val="00F6535F"/>
    <w:rsid w:val="00F65BA9"/>
    <w:rsid w:val="00F700C4"/>
    <w:rsid w:val="00F7446D"/>
    <w:rsid w:val="00F75DC6"/>
    <w:rsid w:val="00F809E6"/>
    <w:rsid w:val="00F8226D"/>
    <w:rsid w:val="00F91A84"/>
    <w:rsid w:val="00F94E52"/>
    <w:rsid w:val="00F95C69"/>
    <w:rsid w:val="00F9692E"/>
    <w:rsid w:val="00FA2A5B"/>
    <w:rsid w:val="00FA3BFE"/>
    <w:rsid w:val="00FA525C"/>
    <w:rsid w:val="00FA6B43"/>
    <w:rsid w:val="00FA6CC1"/>
    <w:rsid w:val="00FB1F83"/>
    <w:rsid w:val="00FB3E64"/>
    <w:rsid w:val="00FB6FA7"/>
    <w:rsid w:val="00FB74E0"/>
    <w:rsid w:val="00FC29EA"/>
    <w:rsid w:val="00FC401A"/>
    <w:rsid w:val="00FC4073"/>
    <w:rsid w:val="00FC6D3D"/>
    <w:rsid w:val="00FD142B"/>
    <w:rsid w:val="00FD30F6"/>
    <w:rsid w:val="00FD61E6"/>
    <w:rsid w:val="00FD7EE7"/>
    <w:rsid w:val="00FE0381"/>
    <w:rsid w:val="00FE4DAA"/>
    <w:rsid w:val="00FE7B3A"/>
    <w:rsid w:val="00FE7C69"/>
    <w:rsid w:val="00FF09B4"/>
    <w:rsid w:val="00FF62F6"/>
    <w:rsid w:val="00FF6998"/>
    <w:rsid w:val="01601FC2"/>
    <w:rsid w:val="04B01CF2"/>
    <w:rsid w:val="050B6D23"/>
    <w:rsid w:val="05EC243A"/>
    <w:rsid w:val="07254E2D"/>
    <w:rsid w:val="098C0ED0"/>
    <w:rsid w:val="09907C8D"/>
    <w:rsid w:val="0ABF4374"/>
    <w:rsid w:val="0D027B40"/>
    <w:rsid w:val="0EE95422"/>
    <w:rsid w:val="0F881F4B"/>
    <w:rsid w:val="0F914A6A"/>
    <w:rsid w:val="14A43964"/>
    <w:rsid w:val="1EB0645C"/>
    <w:rsid w:val="1EF50D0F"/>
    <w:rsid w:val="210729B5"/>
    <w:rsid w:val="230356D5"/>
    <w:rsid w:val="28B70C4F"/>
    <w:rsid w:val="298C7576"/>
    <w:rsid w:val="2F1E4BD3"/>
    <w:rsid w:val="3369683F"/>
    <w:rsid w:val="340030F9"/>
    <w:rsid w:val="35C539F4"/>
    <w:rsid w:val="3DE40068"/>
    <w:rsid w:val="436D30E0"/>
    <w:rsid w:val="44502EB1"/>
    <w:rsid w:val="47DE4EFF"/>
    <w:rsid w:val="488A4062"/>
    <w:rsid w:val="49012F42"/>
    <w:rsid w:val="4C8320F8"/>
    <w:rsid w:val="4E0B62AA"/>
    <w:rsid w:val="51C15DF2"/>
    <w:rsid w:val="57B84D0F"/>
    <w:rsid w:val="60765F74"/>
    <w:rsid w:val="6DCB0064"/>
    <w:rsid w:val="6DDF0B34"/>
    <w:rsid w:val="6FF11ABB"/>
    <w:rsid w:val="71F42D4C"/>
    <w:rsid w:val="729879EF"/>
    <w:rsid w:val="73DE7E65"/>
    <w:rsid w:val="750C4899"/>
    <w:rsid w:val="75F4204A"/>
    <w:rsid w:val="76BD07DA"/>
    <w:rsid w:val="79E90C6A"/>
    <w:rsid w:val="7BF2070B"/>
    <w:rsid w:val="7D706566"/>
    <w:rsid w:val="7D8E4011"/>
    <w:rsid w:val="7E0321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9"/>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8"/>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6">
    <w:name w:val="caption"/>
    <w:basedOn w:val="1"/>
    <w:next w:val="1"/>
    <w:autoRedefine/>
    <w:unhideWhenUsed/>
    <w:qFormat/>
    <w:uiPriority w:val="35"/>
    <w:rPr>
      <w:rFonts w:eastAsia="黑体" w:asciiTheme="majorHAnsi" w:hAnsiTheme="majorHAnsi" w:cstheme="majorBidi"/>
      <w:sz w:val="20"/>
      <w:szCs w:val="20"/>
    </w:rPr>
  </w:style>
  <w:style w:type="paragraph" w:styleId="7">
    <w:name w:val="annotation text"/>
    <w:basedOn w:val="1"/>
    <w:link w:val="39"/>
    <w:semiHidden/>
    <w:unhideWhenUsed/>
    <w:qFormat/>
    <w:uiPriority w:val="0"/>
    <w:pPr>
      <w:jc w:val="left"/>
    </w:pPr>
  </w:style>
  <w:style w:type="paragraph" w:styleId="8">
    <w:name w:val="Body Text"/>
    <w:basedOn w:val="1"/>
    <w:link w:val="37"/>
    <w:autoRedefine/>
    <w:semiHidden/>
    <w:unhideWhenUsed/>
    <w:qFormat/>
    <w:uiPriority w:val="99"/>
    <w:pPr>
      <w:spacing w:after="120"/>
    </w:pPr>
  </w:style>
  <w:style w:type="paragraph" w:styleId="9">
    <w:name w:val="Balloon Text"/>
    <w:basedOn w:val="1"/>
    <w:link w:val="33"/>
    <w:autoRedefine/>
    <w:semiHidden/>
    <w:unhideWhenUsed/>
    <w:qFormat/>
    <w:uiPriority w:val="99"/>
    <w:rPr>
      <w:sz w:val="18"/>
      <w:szCs w:val="18"/>
    </w:rPr>
  </w:style>
  <w:style w:type="paragraph" w:styleId="10">
    <w:name w:val="footer"/>
    <w:basedOn w:val="1"/>
    <w:link w:val="22"/>
    <w:autoRedefine/>
    <w:unhideWhenUsed/>
    <w:qFormat/>
    <w:uiPriority w:val="99"/>
    <w:pPr>
      <w:tabs>
        <w:tab w:val="center" w:pos="4153"/>
        <w:tab w:val="right" w:pos="8306"/>
      </w:tabs>
      <w:snapToGrid w:val="0"/>
      <w:jc w:val="left"/>
    </w:pPr>
    <w:rPr>
      <w:sz w:val="18"/>
      <w:szCs w:val="18"/>
    </w:rPr>
  </w:style>
  <w:style w:type="paragraph" w:styleId="11">
    <w:name w:val="header"/>
    <w:basedOn w:val="1"/>
    <w:link w:val="2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autoRedefine/>
    <w:semiHidden/>
    <w:unhideWhenUsed/>
    <w:qFormat/>
    <w:uiPriority w:val="99"/>
    <w:rPr>
      <w:sz w:val="24"/>
    </w:rPr>
  </w:style>
  <w:style w:type="paragraph" w:styleId="13">
    <w:name w:val="annotation subject"/>
    <w:basedOn w:val="7"/>
    <w:next w:val="7"/>
    <w:link w:val="40"/>
    <w:autoRedefine/>
    <w:semiHidden/>
    <w:unhideWhenUsed/>
    <w:qFormat/>
    <w:uiPriority w:val="99"/>
    <w:rPr>
      <w:b/>
      <w:bCs/>
    </w:rPr>
  </w:style>
  <w:style w:type="table" w:styleId="15">
    <w:name w:val="Table Grid"/>
    <w:basedOn w:val="14"/>
    <w:autoRedefine/>
    <w:qFormat/>
    <w:uiPriority w:val="0"/>
    <w:pPr>
      <w:widowControl w:val="0"/>
      <w:autoSpaceDE w:val="0"/>
      <w:autoSpaceDN w:val="0"/>
      <w:adjustRightInd w:val="0"/>
      <w:spacing w:after="120"/>
      <w:jc w:val="both"/>
    </w:pPr>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qFormat/>
    <w:uiPriority w:val="99"/>
    <w:rPr>
      <w:color w:val="0000FF"/>
      <w:u w:val="single"/>
    </w:rPr>
  </w:style>
  <w:style w:type="character" w:styleId="18">
    <w:name w:val="annotation reference"/>
    <w:basedOn w:val="16"/>
    <w:autoRedefine/>
    <w:semiHidden/>
    <w:unhideWhenUsed/>
    <w:qFormat/>
    <w:uiPriority w:val="0"/>
    <w:rPr>
      <w:sz w:val="21"/>
      <w:szCs w:val="21"/>
    </w:rPr>
  </w:style>
  <w:style w:type="character" w:customStyle="1" w:styleId="19">
    <w:name w:val="标题 2 字符"/>
    <w:basedOn w:val="16"/>
    <w:link w:val="3"/>
    <w:autoRedefine/>
    <w:qFormat/>
    <w:uiPriority w:val="9"/>
    <w:rPr>
      <w:rFonts w:asciiTheme="majorHAnsi" w:hAnsiTheme="majorHAnsi" w:eastAsiaTheme="majorEastAsia" w:cstheme="majorBidi"/>
      <w:b/>
      <w:bCs/>
      <w:sz w:val="32"/>
      <w:szCs w:val="32"/>
    </w:rPr>
  </w:style>
  <w:style w:type="character" w:customStyle="1" w:styleId="20">
    <w:name w:val="标题 1 字符"/>
    <w:basedOn w:val="16"/>
    <w:link w:val="2"/>
    <w:autoRedefine/>
    <w:qFormat/>
    <w:uiPriority w:val="9"/>
    <w:rPr>
      <w:b/>
      <w:bCs/>
      <w:kern w:val="44"/>
      <w:sz w:val="44"/>
      <w:szCs w:val="44"/>
    </w:rPr>
  </w:style>
  <w:style w:type="character" w:customStyle="1" w:styleId="21">
    <w:name w:val="页眉 字符"/>
    <w:basedOn w:val="16"/>
    <w:link w:val="11"/>
    <w:autoRedefine/>
    <w:qFormat/>
    <w:uiPriority w:val="99"/>
    <w:rPr>
      <w:sz w:val="18"/>
      <w:szCs w:val="18"/>
    </w:rPr>
  </w:style>
  <w:style w:type="character" w:customStyle="1" w:styleId="22">
    <w:name w:val="页脚 字符"/>
    <w:basedOn w:val="16"/>
    <w:link w:val="10"/>
    <w:autoRedefine/>
    <w:qFormat/>
    <w:uiPriority w:val="99"/>
    <w:rPr>
      <w:sz w:val="18"/>
      <w:szCs w:val="18"/>
    </w:rPr>
  </w:style>
  <w:style w:type="paragraph" w:styleId="23">
    <w:name w:val="List Paragraph"/>
    <w:basedOn w:val="1"/>
    <w:autoRedefine/>
    <w:qFormat/>
    <w:uiPriority w:val="34"/>
    <w:pPr>
      <w:ind w:firstLine="420" w:firstLineChars="200"/>
    </w:pPr>
  </w:style>
  <w:style w:type="table" w:customStyle="1" w:styleId="24">
    <w:name w:val="网格型1"/>
    <w:basedOn w:val="14"/>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
    <w:name w:val="网格型2"/>
    <w:basedOn w:val="14"/>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
    <w:name w:val="网格型3"/>
    <w:basedOn w:val="14"/>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
    <w:name w:val="网格型4"/>
    <w:basedOn w:val="14"/>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
    <w:name w:val="标题 3 字符"/>
    <w:basedOn w:val="16"/>
    <w:link w:val="4"/>
    <w:autoRedefine/>
    <w:qFormat/>
    <w:uiPriority w:val="9"/>
    <w:rPr>
      <w:b/>
      <w:bCs/>
      <w:sz w:val="32"/>
      <w:szCs w:val="32"/>
    </w:rPr>
  </w:style>
  <w:style w:type="paragraph" w:customStyle="1" w:styleId="29">
    <w:name w:val="MTDisplayEquation"/>
    <w:basedOn w:val="1"/>
    <w:next w:val="1"/>
    <w:link w:val="30"/>
    <w:autoRedefine/>
    <w:qFormat/>
    <w:uiPriority w:val="0"/>
    <w:pPr>
      <w:tabs>
        <w:tab w:val="center" w:pos="4560"/>
        <w:tab w:val="right" w:pos="9120"/>
      </w:tabs>
      <w:autoSpaceDE w:val="0"/>
      <w:autoSpaceDN w:val="0"/>
      <w:adjustRightInd w:val="0"/>
      <w:spacing w:line="360" w:lineRule="auto"/>
      <w:jc w:val="left"/>
    </w:pPr>
    <w:rPr>
      <w:rFonts w:ascii="宋体" w:hAnsi="Times New Roman" w:eastAsia="宋体" w:cs="Times New Roman"/>
      <w:kern w:val="0"/>
      <w:sz w:val="24"/>
      <w:szCs w:val="20"/>
    </w:rPr>
  </w:style>
  <w:style w:type="character" w:customStyle="1" w:styleId="30">
    <w:name w:val="MTDisplayEquation 字符"/>
    <w:basedOn w:val="16"/>
    <w:link w:val="29"/>
    <w:autoRedefine/>
    <w:qFormat/>
    <w:uiPriority w:val="0"/>
    <w:rPr>
      <w:rFonts w:ascii="宋体" w:hAnsi="Times New Roman" w:eastAsia="宋体" w:cs="Times New Roman"/>
      <w:kern w:val="0"/>
      <w:sz w:val="24"/>
      <w:szCs w:val="20"/>
    </w:rPr>
  </w:style>
  <w:style w:type="paragraph" w:customStyle="1" w:styleId="31">
    <w:name w:val="缺省文本"/>
    <w:basedOn w:val="1"/>
    <w:autoRedefine/>
    <w:qFormat/>
    <w:uiPriority w:val="0"/>
    <w:pPr>
      <w:autoSpaceDE w:val="0"/>
      <w:autoSpaceDN w:val="0"/>
      <w:adjustRightInd w:val="0"/>
      <w:spacing w:line="360" w:lineRule="auto"/>
      <w:jc w:val="left"/>
    </w:pPr>
    <w:rPr>
      <w:rFonts w:ascii="Times New Roman" w:hAnsi="Times New Roman" w:eastAsia="宋体" w:cs="Times New Roman"/>
      <w:kern w:val="0"/>
      <w:szCs w:val="20"/>
    </w:rPr>
  </w:style>
  <w:style w:type="character" w:styleId="32">
    <w:name w:val="Placeholder Text"/>
    <w:basedOn w:val="16"/>
    <w:autoRedefine/>
    <w:semiHidden/>
    <w:qFormat/>
    <w:uiPriority w:val="99"/>
    <w:rPr>
      <w:color w:val="808080"/>
    </w:rPr>
  </w:style>
  <w:style w:type="character" w:customStyle="1" w:styleId="33">
    <w:name w:val="批注框文本 字符"/>
    <w:basedOn w:val="16"/>
    <w:link w:val="9"/>
    <w:autoRedefine/>
    <w:semiHidden/>
    <w:qFormat/>
    <w:uiPriority w:val="99"/>
    <w:rPr>
      <w:sz w:val="18"/>
      <w:szCs w:val="18"/>
    </w:rPr>
  </w:style>
  <w:style w:type="paragraph" w:customStyle="1" w:styleId="34">
    <w:name w:val="- Bullets"/>
    <w:basedOn w:val="1"/>
    <w:next w:val="23"/>
    <w:link w:val="35"/>
    <w:autoRedefine/>
    <w:qFormat/>
    <w:uiPriority w:val="34"/>
    <w:pPr>
      <w:widowControl/>
      <w:ind w:left="840" w:leftChars="400"/>
      <w:jc w:val="left"/>
    </w:pPr>
    <w:rPr>
      <w:rFonts w:ascii="Times" w:hAnsi="Times" w:eastAsia="Batang"/>
      <w:szCs w:val="24"/>
      <w:lang w:val="en-GB" w:eastAsia="zh-CN"/>
    </w:rPr>
  </w:style>
  <w:style w:type="character" w:customStyle="1" w:styleId="35">
    <w:name w:val="列出段落 字符"/>
    <w:link w:val="34"/>
    <w:autoRedefine/>
    <w:qFormat/>
    <w:uiPriority w:val="34"/>
    <w:rPr>
      <w:rFonts w:ascii="Times" w:hAnsi="Times" w:eastAsia="Batang"/>
      <w:szCs w:val="24"/>
      <w:lang w:val="en-GB" w:eastAsia="zh-CN"/>
    </w:rPr>
  </w:style>
  <w:style w:type="paragraph" w:customStyle="1" w:styleId="36">
    <w:name w:val="proposal"/>
    <w:basedOn w:val="8"/>
    <w:next w:val="1"/>
    <w:autoRedefine/>
    <w:qFormat/>
    <w:uiPriority w:val="0"/>
    <w:pPr>
      <w:widowControl/>
      <w:numPr>
        <w:ilvl w:val="0"/>
        <w:numId w:val="1"/>
      </w:numPr>
      <w:spacing w:before="120" w:beforeLines="50" w:afterLines="50"/>
    </w:pPr>
    <w:rPr>
      <w:rFonts w:ascii="Times New Roman" w:hAnsi="Times New Roman" w:eastAsia="宋体" w:cs="Times New Roman"/>
      <w:b/>
      <w:kern w:val="0"/>
      <w:sz w:val="20"/>
      <w:szCs w:val="20"/>
    </w:rPr>
  </w:style>
  <w:style w:type="character" w:customStyle="1" w:styleId="37">
    <w:name w:val="正文文本 字符"/>
    <w:basedOn w:val="16"/>
    <w:link w:val="8"/>
    <w:autoRedefine/>
    <w:semiHidden/>
    <w:qFormat/>
    <w:uiPriority w:val="99"/>
  </w:style>
  <w:style w:type="character" w:customStyle="1" w:styleId="38">
    <w:name w:val="标题 4 字符"/>
    <w:basedOn w:val="16"/>
    <w:link w:val="5"/>
    <w:autoRedefine/>
    <w:semiHidden/>
    <w:qFormat/>
    <w:uiPriority w:val="9"/>
    <w:rPr>
      <w:rFonts w:asciiTheme="majorHAnsi" w:hAnsiTheme="majorHAnsi" w:eastAsiaTheme="majorEastAsia" w:cstheme="majorBidi"/>
      <w:b/>
      <w:bCs/>
      <w:sz w:val="28"/>
      <w:szCs w:val="28"/>
    </w:rPr>
  </w:style>
  <w:style w:type="character" w:customStyle="1" w:styleId="39">
    <w:name w:val="批注文字 字符"/>
    <w:basedOn w:val="16"/>
    <w:link w:val="7"/>
    <w:autoRedefine/>
    <w:semiHidden/>
    <w:qFormat/>
    <w:uiPriority w:val="99"/>
  </w:style>
  <w:style w:type="character" w:customStyle="1" w:styleId="40">
    <w:name w:val="批注主题 字符"/>
    <w:basedOn w:val="39"/>
    <w:link w:val="13"/>
    <w:autoRedefine/>
    <w:semiHidden/>
    <w:qFormat/>
    <w:uiPriority w:val="99"/>
    <w:rPr>
      <w:b/>
      <w:bCs/>
    </w:rPr>
  </w:style>
  <w:style w:type="character" w:customStyle="1" w:styleId="41">
    <w:name w:val="标题 2 Char"/>
    <w:autoRedefine/>
    <w:qFormat/>
    <w:uiPriority w:val="0"/>
    <w:rPr>
      <w:rFonts w:ascii="Arial" w:hAnsi="Arial"/>
      <w:sz w:val="32"/>
      <w:lang w:val="en-GB" w:eastAsia="en-US"/>
    </w:rPr>
  </w:style>
  <w:style w:type="paragraph" w:customStyle="1" w:styleId="42">
    <w:name w:val="Guidance"/>
    <w:basedOn w:val="1"/>
    <w:autoRedefine/>
    <w:qFormat/>
    <w:uiPriority w:val="0"/>
    <w:pPr>
      <w:widowControl/>
      <w:overflowPunct w:val="0"/>
      <w:autoSpaceDE w:val="0"/>
      <w:autoSpaceDN w:val="0"/>
      <w:adjustRightInd w:val="0"/>
      <w:spacing w:after="180"/>
      <w:jc w:val="left"/>
    </w:pPr>
    <w:rPr>
      <w:rFonts w:ascii="Times New Roman" w:hAnsi="Times New Roman" w:eastAsia="Times New Roman" w:cs="Times New Roman"/>
      <w:i/>
      <w:color w:val="000000"/>
      <w:kern w:val="0"/>
      <w:sz w:val="20"/>
      <w:szCs w:val="20"/>
      <w:lang w:val="en-GB" w:eastAsia="ja-JP"/>
    </w:rPr>
  </w:style>
  <w:style w:type="character" w:customStyle="1" w:styleId="43">
    <w:name w:val="text-only"/>
    <w:basedOn w:val="16"/>
    <w:autoRedefine/>
    <w:qFormat/>
    <w:uiPriority w:val="0"/>
  </w:style>
  <w:style w:type="paragraph" w:customStyle="1" w:styleId="44">
    <w:name w:val="B1"/>
    <w:autoRedefine/>
    <w:qFormat/>
    <w:uiPriority w:val="0"/>
    <w:pPr>
      <w:overflowPunct w:val="0"/>
      <w:autoSpaceDE w:val="0"/>
      <w:autoSpaceDN w:val="0"/>
      <w:adjustRightInd w:val="0"/>
      <w:spacing w:after="180" w:afterAutospacing="0"/>
      <w:ind w:left="568" w:hanging="284"/>
      <w:jc w:val="left"/>
      <w:textAlignment w:val="baseline"/>
    </w:pPr>
    <w:rPr>
      <w:rFonts w:hint="default" w:ascii="Times New Roman" w:hAnsi="Times New Roman" w:eastAsia="宋体" w:cs="Times New Roman"/>
      <w:kern w:val="0"/>
      <w:lang w:val="en-US" w:eastAsia="zh-CN" w:bidi="ar"/>
    </w:rPr>
  </w:style>
  <w:style w:type="paragraph" w:customStyle="1" w:styleId="45">
    <w:name w:val="NO"/>
    <w:basedOn w:val="1"/>
    <w:autoRedefine/>
    <w:qFormat/>
    <w:uiPriority w:val="0"/>
    <w:pPr>
      <w:keepNext w:val="0"/>
      <w:keepLines/>
      <w:widowControl w:val="0"/>
      <w:suppressLineNumbers w:val="0"/>
      <w:overflowPunct w:val="0"/>
      <w:autoSpaceDE w:val="0"/>
      <w:autoSpaceDN w:val="0"/>
      <w:adjustRightInd w:val="0"/>
      <w:spacing w:after="180" w:afterAutospacing="0"/>
      <w:ind w:left="1135" w:hanging="851"/>
      <w:jc w:val="left"/>
      <w:textAlignment w:val="baseline"/>
    </w:pPr>
    <w:rPr>
      <w:rFonts w:hint="default" w:ascii="Times New Roman" w:hAnsi="Times New Roman" w:eastAsia="宋体" w:cs="Times New Roman"/>
      <w:kern w:val="0"/>
      <w:lang w:val="en-US" w:eastAsia="zh-CN" w:bidi="ar"/>
    </w:rPr>
  </w:style>
  <w:style w:type="paragraph" w:customStyle="1" w:styleId="46">
    <w:name w:val="B2"/>
    <w:autoRedefine/>
    <w:qFormat/>
    <w:uiPriority w:val="0"/>
    <w:pPr>
      <w:overflowPunct w:val="0"/>
      <w:autoSpaceDE w:val="0"/>
      <w:autoSpaceDN w:val="0"/>
      <w:adjustRightInd w:val="0"/>
      <w:spacing w:after="180" w:afterAutospacing="0"/>
      <w:ind w:left="851" w:hanging="284"/>
      <w:jc w:val="left"/>
      <w:textAlignment w:val="baseline"/>
    </w:pPr>
    <w:rPr>
      <w:rFonts w:hint="default" w:ascii="Times New Roman" w:hAnsi="Times New Roman" w:eastAsia="宋体" w:cs="Times New Roman"/>
      <w:kern w:val="0"/>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804298-A512-4812-8234-D4711B31D107}">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1063</Words>
  <Characters>5792</Characters>
  <Lines>1</Lines>
  <Paragraphs>1</Paragraphs>
  <TotalTime>4</TotalTime>
  <ScaleCrop>false</ScaleCrop>
  <LinksUpToDate>false</LinksUpToDate>
  <CharactersWithSpaces>6775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2024-02-19T02:20:00Z</dcterms:created>
  <dc:creator>zhangzhenyu3@xiaomi.com</dc:creator>
  <cp:lastModifiedBy>肖凯</cp:lastModifiedBy>
  <cp:lastPrinted>2023-04-07T13:12:00Z</cp:lastPrinted>
  <dcterms:modified xsi:type="dcterms:W3CDTF">2025-02-07T13:37:06Z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da34c211ae4e4da8eb36b31b833cf4">
    <vt:lpwstr>CWMDruE11vILdA3O62qWCNfjacXvGQjYUzpBQvUEmri149eiF4ZmJGmk4VWDMc51Wc5p9NxqiozXDljm8YeDNa4tA==</vt:lpwstr>
  </property>
  <property fmtid="{D5CDD505-2E9C-101B-9397-08002B2CF9AE}" pid="3" name="CWM32cdffc012f611ee80006bc200006bc2">
    <vt:lpwstr>CWMz5x925vBnxBEjP+UI6sjGRF9Cx//98gSNqy8QGmD4ugeBQFbdrh9xDL3I2uAhjQNH0Lz4LP+i7ZvbLrgxDw9JQ==</vt:lpwstr>
  </property>
  <property fmtid="{D5CDD505-2E9C-101B-9397-08002B2CF9AE}" pid="4" name="CWM4ea2131f4e7f40d6be6d5eed7fc1f44a">
    <vt:lpwstr>CWM77uAQFHKMFNgw3z5odUuBHhtRWfy29fPelFbhxfGxydQEzU8VvhOXrqL8jwjbYUO4ffNvruveEgEACSUiqygeQ==</vt:lpwstr>
  </property>
  <property fmtid="{D5CDD505-2E9C-101B-9397-08002B2CF9AE}" pid="5" name="CWM58a68308204b4affbb06ea58c7feaace">
    <vt:lpwstr>CWMekxfheYJU0GT4mw1qmwNNG5+nOUSKKOb+HfwnCN386GliwtQjXVFv2lyaUkYGBWlrL+XiiVnSybsPEJ/HIINGg==</vt:lpwstr>
  </property>
  <property fmtid="{D5CDD505-2E9C-101B-9397-08002B2CF9AE}" pid="6" name="CWM60e99427810e47ccbd03da083a3fa9ce">
    <vt:lpwstr>CWMLOI00jn1wSPzcPPVd+FX5QaA24shRGQZtu8IUhifmlky/mvmZelnFWEW1hcTuzYCMaySWrD+vusY+3iWfsNODA==</vt:lpwstr>
  </property>
  <property fmtid="{D5CDD505-2E9C-101B-9397-08002B2CF9AE}" pid="7" name="CWM6c6e5c24dc97486d849e0aa9cb25ffca">
    <vt:lpwstr>CWMl9A7d2j3tAgFnHBWz5wj9Ou5vxH5r+ZO8HSbaTiq1IioZAnMp8T6UClvmZP0Q5eqwYi0Eo0bVj9TOuwyi5c26g==</vt:lpwstr>
  </property>
  <property fmtid="{D5CDD505-2E9C-101B-9397-08002B2CF9AE}" pid="8" name="CWMb3fa8fc0384711ee8000397200003872">
    <vt:lpwstr>CWMUm7YRluin17mj2wTLss8YvJEjDL2F5mctsPrISfcYawRVnu/GPhwytzFJLxfFzL3ubmxKOy5QPTPTsKOjVMa8A==</vt:lpwstr>
  </property>
  <property fmtid="{D5CDD505-2E9C-101B-9397-08002B2CF9AE}" pid="9" name="CWMb974f40338f54e2c98c47818ede666dd">
    <vt:lpwstr>CWMQ5NgZMed5WtZlTWg/65bPARE5Iip/aW5JT1MMqvRCnGRMJH5pl7+2DuOHrW9sJxB4vuC6ueRQ7c2ylRHNlDQxg==</vt:lpwstr>
  </property>
  <property fmtid="{D5CDD505-2E9C-101B-9397-08002B2CF9AE}" pid="10" name="CWMff264c3038da11ee8000070a0000060a">
    <vt:lpwstr>CWM/wT0fHbDGakDTPW2CKXQObrBYax8zMHXsTTy5bfghLTT/2/oS4SqMg3km5rl8B1zSu7xcUwcGv0MMoa7UuvXQA==</vt:lpwstr>
  </property>
  <property fmtid="{D5CDD505-2E9C-101B-9397-08002B2CF9AE}" pid="11" name="MTEquationNumber2">
    <vt:lpwstr>(#E1)</vt:lpwstr>
  </property>
  <property fmtid="{D5CDD505-2E9C-101B-9397-08002B2CF9AE}" pid="12" name="MTEquationSection">
    <vt:lpwstr>1</vt:lpwstr>
  </property>
  <property fmtid="{D5CDD505-2E9C-101B-9397-08002B2CF9AE}" pid="13" name="MTPreferenceSource">
    <vt:lpwstr>aaa.eqp</vt:lpwstr>
  </property>
  <property fmtid="{D5CDD505-2E9C-101B-9397-08002B2CF9AE}" pid="14"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TextFE=宋体_x000d_</vt:lpwstr>
  </property>
  <property fmtid="{D5CDD505-2E9C-101B-9397-08002B2CF9AE}" pid="15" name="MTPreferences 1">
    <vt:lpwstr>_x000d_ [Sizes]_x000d_ Full=11 pt_x000d_ Script=7 pt_x000d_ ScriptScript=5 pt_x000d_ Symbol=18 pt_x000d_ SubSymbol=12 pt_x000d_ User1=75 %_x000d_ User2=150 %_x000d_ SmallLargeIncr=1 pt_x000d_ _x000d_ [Spacing]_x000d_ LineSpacing=150 %_x000d_ MatrixRowSpacing=150 %_x000d_ MatrixColSpacing=100 %_x000d_ SuperscriptHeight=45 %_x000d_ SubscriptDepth=25</vt:lpwstr>
  </property>
  <property fmtid="{D5CDD505-2E9C-101B-9397-08002B2CF9AE}" pid="16"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vt:lpwstr>
  </property>
  <property fmtid="{D5CDD505-2E9C-101B-9397-08002B2CF9AE}" pid="17" name="MTPreferences 3">
    <vt:lpwstr>inGap=8 %_x000d_ VertRadGap=17 %_x000d_ HorizRadGap=8 %_x000d_ RadWidth=100 %_x000d_ EmbellGap=12.5 %_x000d_ PrimeHeight=45 %_x000d_ BoxStrokeThick=5 %_x000d_ StikeThruThick=5 %_x000d_ MatrixLineThick=5 %_x000d_ RadStrokeThick=5 %_x000d_ HorizFenceGap=10 %_x000d_ _x000d_</vt:lpwstr>
  </property>
  <property fmtid="{D5CDD505-2E9C-101B-9397-08002B2CF9AE}" pid="18" name="CWMe78f021d561f4ff7a6e9fcbfda6947b0">
    <vt:lpwstr>CWM6SJhyN5guX+ApTi177Ke9V/7YytUM6Qg1gmj4qEK+2o8BsrOPed3lzYzYsBdGzBmyHhckF4eBNI3Pjg91ClFbQ==</vt:lpwstr>
  </property>
  <property fmtid="{D5CDD505-2E9C-101B-9397-08002B2CF9AE}" pid="19" name="KSOProductBuildVer">
    <vt:lpwstr>2052-12.1.0.19770</vt:lpwstr>
  </property>
  <property fmtid="{D5CDD505-2E9C-101B-9397-08002B2CF9AE}" pid="20" name="ICV">
    <vt:lpwstr>BE3FAFDE15BA41F8A3FD0FB1C85CBBA0_12</vt:lpwstr>
  </property>
  <property fmtid="{D5CDD505-2E9C-101B-9397-08002B2CF9AE}" pid="21" name="KSOTemplateDocerSaveRecord">
    <vt:lpwstr>eyJoZGlkIjoiZTNiMmJjMGUyMDNhMGI0MjllZTc4OTE3ODRjOTBjMWQiLCJ1c2VySWQiOiIxMDE4MDY1Mzk0In0=</vt:lpwstr>
  </property>
</Properties>
</file>