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37F8FCDC" w:rsidR="00333980" w:rsidRPr="00DD3077" w:rsidRDefault="00E470F5" w:rsidP="00E470F5">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sidR="007C29A0">
        <w:rPr>
          <w:rFonts w:ascii="Arial" w:eastAsia="宋体" w:hAnsi="Arial" w:hint="eastAsia"/>
          <w:b/>
          <w:sz w:val="28"/>
          <w:szCs w:val="28"/>
          <w:lang w:eastAsia="zh-CN"/>
        </w:rPr>
        <w:t>20</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32790D" w:rsidRPr="00DD3077">
        <w:rPr>
          <w:rFonts w:ascii="Arial" w:eastAsia="宋体" w:hAnsi="Arial"/>
          <w:b/>
          <w:sz w:val="28"/>
          <w:szCs w:val="28"/>
          <w:lang w:eastAsia="zh-CN"/>
        </w:rPr>
        <w:t xml:space="preserve">                            </w:t>
      </w:r>
      <w:r w:rsidR="006C2222" w:rsidRPr="006C2222">
        <w:rPr>
          <w:rFonts w:ascii="Arial" w:eastAsia="宋体" w:hAnsi="Arial"/>
          <w:b/>
          <w:sz w:val="28"/>
          <w:szCs w:val="28"/>
          <w:lang w:eastAsia="zh-CN"/>
        </w:rPr>
        <w:t>R1-2</w:t>
      </w:r>
      <w:r w:rsidR="00F12CD1">
        <w:rPr>
          <w:rFonts w:ascii="Arial" w:eastAsia="宋体" w:hAnsi="Arial" w:hint="eastAsia"/>
          <w:b/>
          <w:sz w:val="28"/>
          <w:szCs w:val="28"/>
          <w:lang w:eastAsia="zh-CN"/>
        </w:rPr>
        <w:t>50</w:t>
      </w:r>
      <w:r w:rsidR="00F12CD1" w:rsidRPr="00F12CD1">
        <w:rPr>
          <w:rFonts w:ascii="Arial" w:eastAsia="宋体" w:hAnsi="Arial"/>
          <w:b/>
          <w:sz w:val="28"/>
          <w:szCs w:val="28"/>
          <w:lang w:eastAsia="zh-CN"/>
        </w:rPr>
        <w:t>0473</w:t>
      </w:r>
    </w:p>
    <w:p w14:paraId="1D18F1D5" w14:textId="1A9CD3D3" w:rsidR="00E470F5" w:rsidRPr="007C29A0" w:rsidRDefault="007C29A0" w:rsidP="007C29A0">
      <w:pPr>
        <w:tabs>
          <w:tab w:val="center" w:pos="4536"/>
          <w:tab w:val="right" w:pos="9072"/>
        </w:tabs>
        <w:adjustRightInd w:val="0"/>
        <w:snapToGrid w:val="0"/>
        <w:rPr>
          <w:rFonts w:ascii="Arial" w:eastAsiaTheme="minorEastAsia" w:hAnsi="Arial" w:cs="Arial"/>
          <w:b/>
          <w:bCs/>
          <w:sz w:val="28"/>
          <w:lang w:eastAsia="zh-CN"/>
        </w:rPr>
      </w:pPr>
      <w:r w:rsidRPr="007C29A0">
        <w:rPr>
          <w:rFonts w:ascii="Arial" w:eastAsia="MS Mincho" w:hAnsi="Arial" w:cs="Arial"/>
          <w:b/>
          <w:bCs/>
          <w:sz w:val="28"/>
          <w:lang w:eastAsia="ja-JP"/>
        </w:rPr>
        <w:t xml:space="preserve">Athens, Greece, </w:t>
      </w:r>
      <w:r w:rsidRPr="007C29A0">
        <w:rPr>
          <w:rFonts w:ascii="Arial" w:eastAsia="Malgun Gothic" w:hAnsi="Arial" w:cs="Arial"/>
          <w:b/>
          <w:bCs/>
          <w:sz w:val="28"/>
          <w:lang w:eastAsia="ko-KR"/>
        </w:rPr>
        <w:t xml:space="preserve">February </w:t>
      </w:r>
      <w:r w:rsidRPr="007C29A0">
        <w:rPr>
          <w:rFonts w:ascii="Arial" w:eastAsia="MS Mincho" w:hAnsi="Arial" w:cs="Arial"/>
          <w:b/>
          <w:bCs/>
          <w:sz w:val="28"/>
          <w:lang w:eastAsia="ja-JP"/>
        </w:rPr>
        <w:t>17</w:t>
      </w:r>
      <w:r w:rsidRPr="007C29A0">
        <w:rPr>
          <w:rFonts w:ascii="Arial" w:eastAsia="Malgun Gothic" w:hAnsi="Arial" w:cs="Arial"/>
          <w:b/>
          <w:bCs/>
          <w:sz w:val="28"/>
          <w:vertAlign w:val="superscript"/>
          <w:lang w:eastAsia="ko-KR"/>
        </w:rPr>
        <w:t>th</w:t>
      </w:r>
      <w:r w:rsidRPr="007C29A0">
        <w:rPr>
          <w:rFonts w:ascii="Arial" w:eastAsia="MS Mincho" w:hAnsi="Arial" w:cs="Arial"/>
          <w:b/>
          <w:bCs/>
          <w:sz w:val="28"/>
          <w:lang w:eastAsia="ja-JP"/>
        </w:rPr>
        <w:t xml:space="preserve"> </w:t>
      </w:r>
      <w:r w:rsidRPr="007C29A0">
        <w:rPr>
          <w:rFonts w:ascii="Arial" w:hAnsi="Arial" w:cs="Arial"/>
          <w:b/>
          <w:bCs/>
          <w:sz w:val="28"/>
        </w:rPr>
        <w:t>– 21</w:t>
      </w:r>
      <w:r w:rsidRPr="007C29A0">
        <w:rPr>
          <w:rFonts w:ascii="Arial" w:hAnsi="Arial" w:cs="Arial"/>
          <w:b/>
          <w:bCs/>
          <w:sz w:val="28"/>
          <w:vertAlign w:val="superscript"/>
        </w:rPr>
        <w:t>st</w:t>
      </w:r>
      <w:r w:rsidRPr="007C29A0">
        <w:rPr>
          <w:rFonts w:ascii="Arial" w:eastAsia="MS Mincho" w:hAnsi="Arial" w:cs="Arial"/>
          <w:b/>
          <w:bCs/>
          <w:sz w:val="28"/>
          <w:lang w:eastAsia="ja-JP"/>
        </w:rPr>
        <w:t>, 2025</w:t>
      </w:r>
    </w:p>
    <w:p w14:paraId="610229C1" w14:textId="77777777" w:rsidR="00E470F5" w:rsidRPr="009D0B9F" w:rsidRDefault="00E470F5" w:rsidP="00E470F5">
      <w:pPr>
        <w:pStyle w:val="Header"/>
        <w:tabs>
          <w:tab w:val="clear" w:pos="4536"/>
          <w:tab w:val="left" w:pos="1800"/>
        </w:tabs>
        <w:ind w:left="1800" w:hanging="1800"/>
        <w:rPr>
          <w:rFonts w:eastAsia="宋体"/>
          <w:sz w:val="22"/>
          <w:lang w:val="en-GB" w:eastAsia="zh-CN"/>
        </w:rPr>
      </w:pPr>
    </w:p>
    <w:p w14:paraId="2B08C5DA" w14:textId="77777777"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14:paraId="0A9B15E3" w14:textId="77777777"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7AA36932" w14:textId="77777777"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3A432A2C"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E7DE7">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F231D7">
        <w:rPr>
          <w:rFonts w:eastAsia="宋体"/>
          <w:lang w:eastAsia="zh-CN"/>
        </w:rPr>
        <w:t>are</w:t>
      </w:r>
      <w:r w:rsidR="0067012F">
        <w:rPr>
          <w:rFonts w:eastAsia="宋体"/>
          <w:lang w:eastAsia="zh-CN"/>
        </w:rPr>
        <w:t xml:space="preserve">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14:paraId="4BF8AF65" w14:textId="77777777"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62.8pt" o:ole="">
            <v:imagedata r:id="rId9" o:title=""/>
          </v:shape>
          <o:OLEObject Type="Embed" ProgID="Visio.Drawing.15" ShapeID="_x0000_i1025" DrawAspect="Content" ObjectID="_1800274343"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58065990"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 xml:space="preserve">this agenda item </w:t>
      </w:r>
      <w:r w:rsidR="004D0CDA">
        <w:rPr>
          <w:lang w:eastAsia="zh-CN"/>
        </w:rPr>
        <w:t>were</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13360447" w14:textId="77777777" w:rsidR="00034001" w:rsidRPr="006B539C" w:rsidRDefault="00034001" w:rsidP="00034001">
      <w:pPr>
        <w:pStyle w:val="Heading1"/>
        <w:spacing w:after="120"/>
        <w:ind w:left="795" w:hangingChars="283" w:hanging="795"/>
        <w:rPr>
          <w:rFonts w:ascii="Arial" w:eastAsia="宋体" w:hAnsi="Arial"/>
          <w:lang w:eastAsia="zh-CN"/>
        </w:rPr>
      </w:pPr>
      <w:r w:rsidRPr="006B539C">
        <w:rPr>
          <w:rFonts w:ascii="Arial" w:eastAsia="宋体" w:hAnsi="Arial"/>
          <w:lang w:eastAsia="zh-CN"/>
        </w:rPr>
        <w:t>PL offset(s)</w:t>
      </w:r>
      <w:r>
        <w:rPr>
          <w:rFonts w:ascii="Arial" w:eastAsia="宋体" w:hAnsi="Arial"/>
          <w:lang w:eastAsia="zh-CN"/>
        </w:rPr>
        <w:t xml:space="preserve"> for UL TRP</w:t>
      </w:r>
    </w:p>
    <w:p w14:paraId="1A4ECB6C" w14:textId="3CC91DB2" w:rsidR="00034001" w:rsidRDefault="00034001" w:rsidP="00034001">
      <w:pPr>
        <w:pStyle w:val="BodyText"/>
        <w:rPr>
          <w:lang w:eastAsia="zh-CN"/>
        </w:rPr>
      </w:pPr>
      <w:r>
        <w:rPr>
          <w:lang w:eastAsia="zh-CN"/>
        </w:rPr>
        <w:t xml:space="preserve">For UL TRP, since no DL RS </w:t>
      </w:r>
      <w:r w:rsidR="004D0CDA">
        <w:rPr>
          <w:lang w:eastAsia="zh-CN"/>
        </w:rPr>
        <w:t>is transmitted</w:t>
      </w:r>
      <w:r>
        <w:rPr>
          <w:lang w:eastAsia="zh-CN"/>
        </w:rPr>
        <w:t xml:space="preserve">, UE cannot measure its path loss (PL) from the UL TRP. In legacy, the UE measures the PL from the DL/UL TRP. Hence, a PL offset (based on the PL RS from DL/UL TRP) should be introduced according to the WID. </w:t>
      </w:r>
    </w:p>
    <w:p w14:paraId="5BDEA77A" w14:textId="77777777" w:rsidR="00034001" w:rsidRDefault="00034001" w:rsidP="00034001">
      <w:pPr>
        <w:pStyle w:val="BodyText"/>
        <w:rPr>
          <w:rFonts w:eastAsiaTheme="minorEastAsia"/>
          <w:lang w:eastAsia="zh-CN"/>
        </w:rPr>
      </w:pPr>
      <w:r>
        <w:rPr>
          <w:lang w:eastAsia="zh-CN"/>
        </w:rPr>
        <w:t xml:space="preserve">In RAN1#118, the value range of PL offset has been determined mainly as positive values. For asymmetric multi-TRP scenario, consider the fact that the UL PL to UL TRP is normally smaller than that of DL PL to DL/UL TRP.  </w:t>
      </w:r>
    </w:p>
    <w:tbl>
      <w:tblPr>
        <w:tblStyle w:val="TableGrid"/>
        <w:tblW w:w="0" w:type="auto"/>
        <w:tblLook w:val="04A0" w:firstRow="1" w:lastRow="0" w:firstColumn="1" w:lastColumn="0" w:noHBand="0" w:noVBand="1"/>
      </w:tblPr>
      <w:tblGrid>
        <w:gridCol w:w="9062"/>
      </w:tblGrid>
      <w:tr w:rsidR="00C050CD" w14:paraId="6E02E2CF" w14:textId="77777777" w:rsidTr="00C050CD">
        <w:tc>
          <w:tcPr>
            <w:tcW w:w="9062" w:type="dxa"/>
          </w:tcPr>
          <w:p w14:paraId="23D35C15" w14:textId="77777777" w:rsidR="00C050CD" w:rsidRPr="00E245A5" w:rsidRDefault="00C050CD" w:rsidP="00C050CD">
            <w:pPr>
              <w:rPr>
                <w:rFonts w:cs="Times"/>
                <w:b/>
                <w:bCs/>
                <w:highlight w:val="green"/>
                <w:lang w:eastAsia="x-none"/>
              </w:rPr>
            </w:pPr>
            <w:r w:rsidRPr="00E245A5">
              <w:rPr>
                <w:rFonts w:cs="Times"/>
                <w:b/>
                <w:bCs/>
                <w:highlight w:val="green"/>
                <w:lang w:eastAsia="x-none"/>
              </w:rPr>
              <w:t>Agreement</w:t>
            </w:r>
          </w:p>
          <w:p w14:paraId="7E804EB1" w14:textId="77777777" w:rsidR="00C050CD" w:rsidRPr="00C80951" w:rsidRDefault="00C050CD" w:rsidP="00C050CD">
            <w:pPr>
              <w:rPr>
                <w:rFonts w:eastAsia="Yu Mincho" w:cs="Arial"/>
                <w:szCs w:val="20"/>
              </w:rPr>
            </w:pPr>
            <w:r w:rsidRPr="00C80951">
              <w:rPr>
                <w:rFonts w:eastAsia="等线" w:cs="Arial"/>
                <w:szCs w:val="18"/>
              </w:rPr>
              <w:t xml:space="preserve">For the asymmetric DL </w:t>
            </w:r>
            <w:proofErr w:type="spellStart"/>
            <w:r w:rsidRPr="00C80951">
              <w:rPr>
                <w:rFonts w:eastAsia="等线" w:cs="Arial"/>
                <w:szCs w:val="18"/>
              </w:rPr>
              <w:t>sTRP</w:t>
            </w:r>
            <w:proofErr w:type="spellEnd"/>
            <w:r w:rsidRPr="00C80951">
              <w:rPr>
                <w:rFonts w:eastAsia="等线" w:cs="Arial"/>
                <w:szCs w:val="18"/>
              </w:rPr>
              <w:t xml:space="preserve">/UL </w:t>
            </w:r>
            <w:proofErr w:type="spellStart"/>
            <w:r w:rsidRPr="00C80951">
              <w:rPr>
                <w:rFonts w:eastAsia="等线" w:cs="Arial"/>
                <w:szCs w:val="18"/>
              </w:rPr>
              <w:t>mTRP</w:t>
            </w:r>
            <w:proofErr w:type="spellEnd"/>
            <w:r w:rsidRPr="00C80951">
              <w:rPr>
                <w:rFonts w:eastAsia="等线" w:cs="Arial"/>
                <w:szCs w:val="18"/>
              </w:rPr>
              <w:t xml:space="preserve">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1B57DDEE" w14:textId="77777777" w:rsidR="00C050CD" w:rsidRPr="008E035B" w:rsidRDefault="00C050CD" w:rsidP="00C050CD">
            <w:pPr>
              <w:numPr>
                <w:ilvl w:val="0"/>
                <w:numId w:val="39"/>
              </w:numPr>
              <w:jc w:val="both"/>
              <w:rPr>
                <w:rFonts w:eastAsia="等线" w:cs="Arial"/>
                <w:szCs w:val="20"/>
                <w:lang w:val="en-CA"/>
              </w:rPr>
            </w:pPr>
            <w:r>
              <w:rPr>
                <w:rFonts w:eastAsia="等线" w:cs="Arial"/>
                <w:szCs w:val="20"/>
                <w:lang w:val="en-CA"/>
              </w:rPr>
              <w:t>FFS: Extending the range to lower than -10dB</w:t>
            </w:r>
          </w:p>
          <w:p w14:paraId="14A08B0B" w14:textId="4A2005B6" w:rsidR="00C050CD" w:rsidRPr="00C050CD" w:rsidRDefault="00C050CD" w:rsidP="00034001">
            <w:pPr>
              <w:numPr>
                <w:ilvl w:val="0"/>
                <w:numId w:val="39"/>
              </w:numPr>
              <w:jc w:val="both"/>
              <w:rPr>
                <w:rFonts w:eastAsia="等线"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tc>
      </w:tr>
    </w:tbl>
    <w:p w14:paraId="34FCBC5B" w14:textId="2C8886DB" w:rsidR="00034001" w:rsidRPr="00B87E78" w:rsidRDefault="00034001" w:rsidP="00C050CD">
      <w:pPr>
        <w:pStyle w:val="BodyText"/>
        <w:spacing w:before="60"/>
        <w:rPr>
          <w:lang w:eastAsia="zh-CN"/>
        </w:rPr>
      </w:pPr>
      <w:r>
        <w:rPr>
          <w:lang w:eastAsia="zh-CN"/>
        </w:rPr>
        <w:t xml:space="preserve">Given the current progress, it is time to present </w:t>
      </w:r>
      <w:r w:rsidR="004D0CDA">
        <w:rPr>
          <w:lang w:eastAsia="zh-CN"/>
        </w:rPr>
        <w:t>detailed</w:t>
      </w:r>
      <w:r>
        <w:rPr>
          <w:lang w:eastAsia="zh-CN"/>
        </w:rPr>
        <w:t xml:space="preserve"> formulas on how to reflect the PL offset in determining UL Tx power for PUSCH/PUCCH/SRS/PRACH toward UL TRP. Note that the unit is in dBm. </w:t>
      </w:r>
    </w:p>
    <w:p w14:paraId="5ED2B3C4" w14:textId="77777777" w:rsidR="00034001" w:rsidRDefault="00000000" w:rsidP="00034001">
      <w:pPr>
        <w:pStyle w:val="BodyText"/>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034001" w:rsidRPr="00FA7B7D">
        <w:t xml:space="preserve"> </w:t>
      </w:r>
    </w:p>
    <w:p w14:paraId="544755B2" w14:textId="77777777" w:rsidR="00034001" w:rsidRPr="00B87E78" w:rsidRDefault="00000000" w:rsidP="00034001">
      <w:pPr>
        <w:pStyle w:val="BodyText"/>
      </w:pPr>
      <m:oMathPara>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14:paraId="4FAF724B" w14:textId="77777777" w:rsidR="00034001" w:rsidRPr="003B0AC5" w:rsidRDefault="00000000" w:rsidP="00034001">
      <w:pPr>
        <w:pStyle w:val="BodyText"/>
      </w:pPr>
      <m:oMathPara>
        <m:oMathParaPr>
          <m:jc m:val="left"/>
        </m:oMathParaPr>
        <m:oMath>
          <m:sSub>
            <m:sSubPr>
              <m:ctrlPr>
                <w:rPr>
                  <w:rFonts w:ascii="Cambria Math" w:hAnsi="Cambria Math"/>
                  <w:iCs/>
                </w:rPr>
              </m:ctrlPr>
            </m:sSubPr>
            <m:e>
              <m:r>
                <w:rPr>
                  <w:rFonts w:ascii="Cambria Math" w:hAnsi="Cambria Math"/>
                </w:rPr>
                <m:t>P</m:t>
              </m:r>
            </m:e>
            <m:sub>
              <m:r>
                <m:rPr>
                  <m:nor/>
                </m:rPr>
                <w:rPr>
                  <w:iCs/>
                  <w:lang w:val="de-DE"/>
                </w:rPr>
                <m:t>SRS</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r>
                      <m:rPr>
                        <m:sty m:val="p"/>
                      </m:rPr>
                      <w:rPr>
                        <w:rFonts w:ascii="Cambria Math" w:hAnsi="Cambria Math"/>
                      </w:rPr>
                      <m:t xml:space="preserve">  </m:t>
                    </m:r>
                  </m:e>
                </m:mr>
              </m:m>
            </m:e>
          </m:d>
        </m:oMath>
      </m:oMathPara>
    </w:p>
    <w:p w14:paraId="18C07EEA" w14:textId="77777777" w:rsidR="00034001" w:rsidRDefault="00000000" w:rsidP="00034001">
      <w:pPr>
        <w:pStyle w:val="BodyText"/>
        <w:rPr>
          <w:lang w:eastAsia="zh-CN"/>
        </w:rPr>
      </w:pP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color w:val="FF0000"/>
                <w:lang w:val="x-none"/>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e>
        </m:d>
      </m:oMath>
      <w:r w:rsidR="00034001" w:rsidRPr="00290476" w:rsidDel="00DF549F">
        <w:t xml:space="preserve"> </w:t>
      </w:r>
    </w:p>
    <w:p w14:paraId="2BD19E6B" w14:textId="77777777" w:rsidR="00034001" w:rsidRDefault="00034001" w:rsidP="00034001">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and stands for the PL offset associated with the k-</w:t>
      </w:r>
      <w:proofErr w:type="spellStart"/>
      <w:r>
        <w:rPr>
          <w:lang w:eastAsia="zh-CN"/>
        </w:rPr>
        <w:t>th</w:t>
      </w:r>
      <w:proofErr w:type="spellEnd"/>
      <w:r>
        <w:rPr>
          <w:lang w:eastAsia="zh-CN"/>
        </w:rPr>
        <w:t xml:space="preserve"> indicated UL/joint TCI state.</w:t>
      </w:r>
    </w:p>
    <w:p w14:paraId="23B72652" w14:textId="5E1C3702" w:rsidR="00034001" w:rsidRDefault="00034001" w:rsidP="00034001">
      <w:pPr>
        <w:pStyle w:val="BodyText"/>
        <w:rPr>
          <w:lang w:eastAsia="zh-CN"/>
        </w:rPr>
      </w:pPr>
      <w:r>
        <w:rPr>
          <w:lang w:eastAsia="zh-CN"/>
        </w:rPr>
        <w:t xml:space="preserve">With </w:t>
      </w:r>
      <w:r w:rsidR="004D0CDA">
        <w:rPr>
          <w:lang w:eastAsia="zh-CN"/>
        </w:rPr>
        <w:t>the above</w:t>
      </w:r>
      <w:r>
        <w:rPr>
          <w:lang w:eastAsia="zh-CN"/>
        </w:rPr>
        <w:t xml:space="preserve"> being said, our first proposal is to consider how to implement the PL offset for UL Tx power calculation for UL channels and signals in current specification, i.e. TS 38.213. </w:t>
      </w:r>
    </w:p>
    <w:p w14:paraId="4445DB26" w14:textId="417AB0FC"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31C94198" w14:textId="77777777" w:rsidR="00B77095" w:rsidRPr="009D3A2F" w:rsidRDefault="00B77095" w:rsidP="00B77095">
      <w:pPr>
        <w:pStyle w:val="Heading2"/>
        <w:ind w:left="567"/>
        <w:rPr>
          <w:rFonts w:ascii="Arial" w:hAnsi="Arial"/>
          <w:sz w:val="24"/>
          <w:lang w:eastAsia="zh-CN"/>
        </w:rPr>
      </w:pPr>
      <w:r>
        <w:rPr>
          <w:rFonts w:ascii="Arial" w:hAnsi="Arial"/>
          <w:sz w:val="24"/>
          <w:lang w:eastAsia="zh-CN"/>
        </w:rPr>
        <w:t xml:space="preserve">PHR triggering condition </w:t>
      </w:r>
    </w:p>
    <w:p w14:paraId="10E63299" w14:textId="77777777" w:rsidR="00B77095" w:rsidRDefault="00B77095" w:rsidP="00B77095">
      <w:pPr>
        <w:pStyle w:val="BodyText"/>
        <w:rPr>
          <w:lang w:eastAsia="zh-CN"/>
        </w:rPr>
      </w:pPr>
      <w:r>
        <w:rPr>
          <w:lang w:eastAsia="zh-CN"/>
        </w:rPr>
        <w:t xml:space="preserve">In TS 38.321, it specifies whether/how to trigger PHR based on events at UE side. Part of TS 38.321 on PHR is captured below for reference. The very </w:t>
      </w:r>
      <w:r w:rsidRPr="00677E01">
        <w:rPr>
          <w:lang w:eastAsia="zh-CN"/>
        </w:rPr>
        <w:t>1</w:t>
      </w:r>
      <w:r w:rsidRPr="00677E01">
        <w:rPr>
          <w:vertAlign w:val="superscript"/>
          <w:lang w:eastAsia="zh-CN"/>
        </w:rPr>
        <w:t>st</w:t>
      </w:r>
      <w:r w:rsidRPr="00677E01">
        <w:rPr>
          <w:lang w:eastAsia="zh-CN"/>
        </w:rPr>
        <w:t xml:space="preserve"> condition on PHR triggering</w:t>
      </w:r>
      <w:r>
        <w:rPr>
          <w:lang w:eastAsia="zh-CN"/>
        </w:rPr>
        <w:t xml:space="preserve"> is that the path loss has changed significantly (larger than a pre-defined threshold) since last PHR transmission. </w:t>
      </w:r>
    </w:p>
    <w:p w14:paraId="6A2FCAE8" w14:textId="77777777" w:rsidR="00B77095" w:rsidRDefault="00B77095" w:rsidP="00B77095">
      <w:pPr>
        <w:pStyle w:val="BodyText"/>
        <w:rPr>
          <w:lang w:eastAsia="zh-CN"/>
        </w:rPr>
      </w:pPr>
      <w:r>
        <w:rPr>
          <w:lang w:eastAsia="zh-CN"/>
        </w:rPr>
        <w:t xml:space="preserve">Next, what matters is how to understand the pathloss variance in RAN2 specification. From the note under the first condition, one may find that the pathloss variance is between the pathloss measured at present time and the pathloss measured at previous time when last PHR transmitted. In short, the pathloss variance is based on path loss RS measurement. </w:t>
      </w:r>
    </w:p>
    <w:p w14:paraId="46881061" w14:textId="77777777" w:rsidR="00B77095" w:rsidRPr="002A6E14" w:rsidRDefault="00B77095" w:rsidP="00B77095">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the measurement of path loss RS. </w:t>
      </w:r>
    </w:p>
    <w:tbl>
      <w:tblPr>
        <w:tblStyle w:val="TableGrid"/>
        <w:tblW w:w="0" w:type="auto"/>
        <w:tblLook w:val="04A0" w:firstRow="1" w:lastRow="0" w:firstColumn="1" w:lastColumn="0" w:noHBand="0" w:noVBand="1"/>
      </w:tblPr>
      <w:tblGrid>
        <w:gridCol w:w="9062"/>
      </w:tblGrid>
      <w:tr w:rsidR="00B77095" w14:paraId="4F2D0400" w14:textId="77777777" w:rsidTr="00A7044C">
        <w:tc>
          <w:tcPr>
            <w:tcW w:w="9062" w:type="dxa"/>
          </w:tcPr>
          <w:p w14:paraId="6CE93ADE" w14:textId="77777777" w:rsidR="00B77095" w:rsidRPr="0044258C" w:rsidRDefault="00B77095" w:rsidP="00A7044C">
            <w:pPr>
              <w:pStyle w:val="Heading3"/>
              <w:numPr>
                <w:ilvl w:val="0"/>
                <w:numId w:val="0"/>
              </w:numPr>
              <w:ind w:left="1304" w:hanging="1304"/>
              <w:rPr>
                <w:lang w:eastAsia="ko-KR"/>
              </w:rPr>
            </w:pPr>
            <w:bookmarkStart w:id="2" w:name="_Toc37296205"/>
            <w:bookmarkStart w:id="3" w:name="_Toc46490331"/>
            <w:bookmarkStart w:id="4" w:name="_Toc52752026"/>
            <w:bookmarkStart w:id="5" w:name="_Toc52796488"/>
            <w:bookmarkStart w:id="6" w:name="_Toc163044315"/>
            <w:r w:rsidRPr="0044258C">
              <w:rPr>
                <w:lang w:eastAsia="ko-KR"/>
              </w:rPr>
              <w:lastRenderedPageBreak/>
              <w:t>5.4.6</w:t>
            </w:r>
            <w:r w:rsidRPr="0044258C">
              <w:rPr>
                <w:lang w:eastAsia="ko-KR"/>
              </w:rPr>
              <w:tab/>
              <w:t>Power Headroom Reporting</w:t>
            </w:r>
            <w:bookmarkEnd w:id="2"/>
            <w:bookmarkEnd w:id="3"/>
            <w:bookmarkEnd w:id="4"/>
            <w:bookmarkEnd w:id="5"/>
            <w:bookmarkEnd w:id="6"/>
          </w:p>
          <w:p w14:paraId="4A844A7D" w14:textId="77777777" w:rsidR="00B77095" w:rsidRDefault="00B77095" w:rsidP="00A7044C">
            <w:pPr>
              <w:jc w:val="center"/>
              <w:rPr>
                <w:noProof/>
              </w:rPr>
            </w:pPr>
            <w:r>
              <w:rPr>
                <w:rFonts w:eastAsia="宋体" w:hint="eastAsia"/>
                <w:color w:val="FF0000"/>
                <w:szCs w:val="20"/>
              </w:rPr>
              <w:t>&lt;Unrelated parts are omitted&gt;</w:t>
            </w:r>
          </w:p>
          <w:p w14:paraId="502A705B" w14:textId="77777777" w:rsidR="00B77095" w:rsidRPr="0044258C" w:rsidRDefault="00B77095" w:rsidP="00A7044C">
            <w:pPr>
              <w:spacing w:after="180"/>
              <w:rPr>
                <w:noProof/>
              </w:rPr>
            </w:pPr>
            <w:r w:rsidRPr="0044258C">
              <w:rPr>
                <w:noProof/>
              </w:rPr>
              <w:t>A Power Headroom Report (PHR) shall be triggered if any of the following events occur:</w:t>
            </w:r>
          </w:p>
          <w:p w14:paraId="07252FD3" w14:textId="77777777" w:rsidR="00B77095" w:rsidRPr="0044258C" w:rsidRDefault="00B77095" w:rsidP="00A7044C">
            <w:pPr>
              <w:pStyle w:val="B1"/>
              <w:rPr>
                <w:noProof/>
                <w:lang w:eastAsia="ko-KR"/>
              </w:rPr>
            </w:pPr>
            <w:r w:rsidRPr="0044258C">
              <w:rPr>
                <w:noProof/>
              </w:rPr>
              <w:t>-</w:t>
            </w:r>
            <w:r w:rsidRPr="0044258C">
              <w:rPr>
                <w:noProof/>
              </w:rPr>
              <w:tab/>
            </w:r>
            <w:r w:rsidRPr="0044258C">
              <w:rPr>
                <w:i/>
                <w:noProof/>
              </w:rPr>
              <w:t>p</w:t>
            </w:r>
            <w:r w:rsidRPr="0044258C">
              <w:rPr>
                <w:i/>
                <w:noProof/>
                <w:lang w:eastAsia="ko-KR"/>
              </w:rPr>
              <w:t>hr-P</w:t>
            </w:r>
            <w:r w:rsidRPr="0044258C">
              <w:rPr>
                <w:i/>
                <w:noProof/>
              </w:rPr>
              <w:t>rohibitTimer</w:t>
            </w:r>
            <w:r w:rsidRPr="0044258C">
              <w:rPr>
                <w:noProof/>
              </w:rPr>
              <w:t xml:space="preserve"> expires or has expired and the </w:t>
            </w:r>
            <w:r w:rsidRPr="00511AEB">
              <w:rPr>
                <w:noProof/>
                <w:highlight w:val="yellow"/>
              </w:rPr>
              <w:t xml:space="preserve">path loss has changed more than </w:t>
            </w:r>
            <w:proofErr w:type="spellStart"/>
            <w:r w:rsidRPr="00511AEB">
              <w:rPr>
                <w:i/>
                <w:highlight w:val="yellow"/>
              </w:rPr>
              <w:t>phr</w:t>
            </w:r>
            <w:proofErr w:type="spellEnd"/>
            <w:r w:rsidRPr="00511AEB">
              <w:rPr>
                <w:i/>
                <w:highlight w:val="yellow"/>
              </w:rPr>
              <w:t>-Tx-</w:t>
            </w:r>
            <w:proofErr w:type="spellStart"/>
            <w:r w:rsidRPr="00511AEB">
              <w:rPr>
                <w:i/>
                <w:highlight w:val="yellow"/>
              </w:rPr>
              <w:t>PowerFactorChange</w:t>
            </w:r>
            <w:proofErr w:type="spellEnd"/>
            <w:r w:rsidRPr="00511AEB">
              <w:rPr>
                <w:noProof/>
                <w:highlight w:val="yellow"/>
              </w:rPr>
              <w:t xml:space="preserve"> dB</w:t>
            </w:r>
            <w:r w:rsidRPr="0044258C">
              <w:rPr>
                <w:noProof/>
              </w:rPr>
              <w:t xml:space="preserve"> for at least one RS used as pathloss reference for one activated Serving Cell of any MAC entity</w:t>
            </w:r>
            <w:r w:rsidRPr="0044258C">
              <w:rPr>
                <w:noProof/>
                <w:lang w:eastAsia="zh-CN"/>
              </w:rPr>
              <w:t xml:space="preserve"> </w:t>
            </w:r>
            <w:r w:rsidRPr="0044258C">
              <w:rPr>
                <w:noProof/>
              </w:rPr>
              <w:t>of which the active DL BWP is not dormant BWP since the last transmission of a PHR in this MAC entity when the MAC entity has UL resources for new transmission;</w:t>
            </w:r>
          </w:p>
          <w:p w14:paraId="38A8602F" w14:textId="77777777" w:rsidR="00B77095" w:rsidRPr="0044258C" w:rsidRDefault="00B77095" w:rsidP="00A7044C">
            <w:pPr>
              <w:pStyle w:val="NO"/>
              <w:rPr>
                <w:noProof/>
                <w:lang w:eastAsia="ko-KR"/>
              </w:rPr>
            </w:pPr>
            <w:r w:rsidRPr="0044258C">
              <w:rPr>
                <w:noProof/>
                <w:lang w:eastAsia="ko-KR"/>
              </w:rPr>
              <w:t>NOTE 1:</w:t>
            </w:r>
            <w:r w:rsidRPr="0044258C">
              <w:rPr>
                <w:noProof/>
                <w:lang w:eastAsia="ko-KR"/>
              </w:rPr>
              <w:tab/>
            </w:r>
            <w:r w:rsidRPr="00A26A63">
              <w:rPr>
                <w:noProof/>
                <w:highlight w:val="yellow"/>
                <w:lang w:eastAsia="ko-KR"/>
              </w:rPr>
              <w:t>The path loss variation</w:t>
            </w:r>
            <w:r w:rsidRPr="0044258C">
              <w:rPr>
                <w:noProof/>
                <w:lang w:eastAsia="ko-KR"/>
              </w:rPr>
              <w:t xml:space="preserve"> for one cell assessed above is between the </w:t>
            </w:r>
            <w:r w:rsidRPr="00A26A63">
              <w:rPr>
                <w:noProof/>
                <w:highlight w:val="yellow"/>
                <w:lang w:eastAsia="ko-KR"/>
              </w:rPr>
              <w:t>pathloss measured at present time</w:t>
            </w:r>
            <w:r w:rsidRPr="0044258C">
              <w:rPr>
                <w:noProof/>
                <w:lang w:eastAsia="ko-KR"/>
              </w:rPr>
              <w:t xml:space="preserve"> on the current pathloss reference and </w:t>
            </w:r>
            <w:r w:rsidRPr="00E86679">
              <w:rPr>
                <w:noProof/>
                <w:highlight w:val="yellow"/>
                <w:lang w:eastAsia="ko-KR"/>
              </w:rPr>
              <w:t>the pathloss measured at the transmission time</w:t>
            </w:r>
            <w:r w:rsidRPr="0044258C">
              <w:rPr>
                <w:noProof/>
                <w:lang w:eastAsia="ko-KR"/>
              </w:rPr>
              <w:t xml:space="preserve"> of the last transmission of PHR on the pathloss reference in use at that time, irrespective of whether the pathloss reference has changed in between. The current pathloss reference for this purpose does not include any pathloss reference configured using </w:t>
            </w:r>
            <w:r w:rsidRPr="0044258C">
              <w:rPr>
                <w:i/>
                <w:noProof/>
                <w:lang w:eastAsia="ko-KR"/>
              </w:rPr>
              <w:t>pathlossReferenceRS-Pos</w:t>
            </w:r>
            <w:r w:rsidRPr="0044258C">
              <w:rPr>
                <w:noProof/>
                <w:lang w:eastAsia="ko-KR"/>
              </w:rPr>
              <w:t xml:space="preserve"> in TS 38.331 [5].</w:t>
            </w:r>
          </w:p>
          <w:p w14:paraId="2E7EBD32" w14:textId="77777777" w:rsidR="00B77095" w:rsidRPr="002A6E14" w:rsidRDefault="00B77095" w:rsidP="00A7044C">
            <w:pPr>
              <w:jc w:val="center"/>
              <w:rPr>
                <w:rFonts w:eastAsia="等线"/>
                <w:lang w:eastAsia="zh-CN"/>
              </w:rPr>
            </w:pPr>
            <w:r>
              <w:rPr>
                <w:rFonts w:eastAsia="宋体" w:hint="eastAsia"/>
                <w:color w:val="FF0000"/>
                <w:szCs w:val="20"/>
              </w:rPr>
              <w:t>&lt;Unrelated parts are omitted&gt;</w:t>
            </w:r>
          </w:p>
        </w:tc>
      </w:tr>
    </w:tbl>
    <w:p w14:paraId="0CFF4FDE" w14:textId="77777777" w:rsidR="00B77095" w:rsidRDefault="00B77095" w:rsidP="00B77095">
      <w:pPr>
        <w:pStyle w:val="BodyText"/>
        <w:keepLines/>
        <w:spacing w:before="60"/>
        <w:rPr>
          <w:lang w:eastAsia="zh-CN"/>
        </w:rPr>
      </w:pPr>
      <w:r>
        <w:rPr>
          <w:lang w:eastAsia="zh-CN"/>
        </w:rPr>
        <w:t xml:space="preserve">For UL TRP in the asymmetric multi-TRP scenario, there is no DL PL RS from the UL TRP. UE </w:t>
      </w:r>
      <w:proofErr w:type="gramStart"/>
      <w:r>
        <w:rPr>
          <w:lang w:eastAsia="zh-CN"/>
        </w:rPr>
        <w:t>has to</w:t>
      </w:r>
      <w:proofErr w:type="gramEnd"/>
      <w:r>
        <w:rPr>
          <w:lang w:eastAsia="zh-CN"/>
        </w:rPr>
        <w:t xml:space="preserve"> measure PL RS from DL/UL TRP and adopt a PL offset associated with an indicated TCI state on path loss. </w:t>
      </w:r>
    </w:p>
    <w:p w14:paraId="39A79F49" w14:textId="77777777" w:rsidR="00B77095" w:rsidRDefault="00B77095" w:rsidP="00B77095">
      <w:pPr>
        <w:pStyle w:val="BodyText"/>
        <w:rPr>
          <w:lang w:eastAsia="zh-CN"/>
        </w:rPr>
      </w:pPr>
      <w:r>
        <w:rPr>
          <w:lang w:eastAsia="zh-CN"/>
        </w:rPr>
        <w:t xml:space="preserve">From this sense, it is reasonable to consider the impact of PL offset along with measured path loss into PHR triggering condition. The PL offset can be configured in UL/joint TCI state, and it can be updated by MAC CE.  </w:t>
      </w:r>
    </w:p>
    <w:p w14:paraId="6E9690BA" w14:textId="77777777" w:rsidR="00B77095" w:rsidRDefault="00B77095" w:rsidP="00B77095">
      <w:pPr>
        <w:pStyle w:val="BodyText"/>
        <w:rPr>
          <w:lang w:eastAsia="zh-CN"/>
        </w:rPr>
      </w:pPr>
      <w:r>
        <w:rPr>
          <w:lang w:eastAsia="zh-CN"/>
        </w:rPr>
        <w:t xml:space="preserve">One example could be that for a particular UE, the PL from DL/UL TRP remains stable, but its PL offset has been updated by MAC CE with a largely different value, e.g. from -30dB to -10dB. Hence the PHR triggering condition should consider the change of pathloss and PL offset in total, rather than path loss variance by measurement.  </w:t>
      </w:r>
    </w:p>
    <w:p w14:paraId="213B2E47" w14:textId="77777777" w:rsidR="00B77095" w:rsidRPr="0051241F" w:rsidRDefault="00B77095" w:rsidP="00B77095">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case when the total change of path loss (by measurement) and PL offset is more than the pre-configured threshold (e.g. </w:t>
      </w:r>
      <w:proofErr w:type="spellStart"/>
      <w:r w:rsidRPr="0051241F">
        <w:rPr>
          <w:rFonts w:ascii="Arial" w:hAnsi="Arial" w:cs="Arial"/>
          <w:szCs w:val="20"/>
          <w:lang w:val="x-none"/>
        </w:rPr>
        <w:t>phr</w:t>
      </w:r>
      <w:proofErr w:type="spellEnd"/>
      <w:r w:rsidRPr="0051241F">
        <w:rPr>
          <w:rFonts w:ascii="Arial" w:hAnsi="Arial" w:cs="Arial"/>
          <w:szCs w:val="20"/>
          <w:lang w:val="x-none"/>
        </w:rPr>
        <w:t>-Tx-</w:t>
      </w:r>
      <w:proofErr w:type="spellStart"/>
      <w:r w:rsidRPr="0051241F">
        <w:rPr>
          <w:rFonts w:ascii="Arial" w:hAnsi="Arial" w:cs="Arial"/>
          <w:szCs w:val="20"/>
          <w:lang w:val="x-none"/>
        </w:rPr>
        <w:t>PowerFactorChange</w:t>
      </w:r>
      <w:proofErr w:type="spellEnd"/>
      <w:r w:rsidRPr="0051241F">
        <w:rPr>
          <w:rFonts w:ascii="Arial" w:hAnsi="Arial" w:cs="Arial"/>
          <w:szCs w:val="20"/>
          <w:lang w:val="x-none"/>
        </w:rPr>
        <w:t xml:space="preserve"> dB). </w:t>
      </w:r>
    </w:p>
    <w:p w14:paraId="46F525F5" w14:textId="77777777" w:rsidR="00034001" w:rsidRPr="009D3A2F" w:rsidRDefault="00034001" w:rsidP="00034001">
      <w:pPr>
        <w:pStyle w:val="Heading2"/>
        <w:ind w:left="567"/>
        <w:rPr>
          <w:rFonts w:ascii="Arial" w:hAnsi="Arial"/>
          <w:sz w:val="24"/>
          <w:lang w:eastAsia="zh-CN"/>
        </w:rPr>
      </w:pPr>
      <w:r>
        <w:rPr>
          <w:rFonts w:ascii="Arial" w:hAnsi="Arial"/>
          <w:sz w:val="24"/>
          <w:lang w:eastAsia="zh-CN"/>
        </w:rPr>
        <w:t>PHR impacted by PL offset</w:t>
      </w:r>
    </w:p>
    <w:p w14:paraId="45BE0A16" w14:textId="77777777" w:rsidR="00034001" w:rsidRDefault="00034001" w:rsidP="00034001">
      <w:pPr>
        <w:pStyle w:val="BodyText"/>
        <w:rPr>
          <w:rFonts w:eastAsiaTheme="minorEastAsia"/>
          <w:lang w:eastAsia="zh-CN"/>
        </w:rPr>
      </w:pPr>
      <w:r>
        <w:rPr>
          <w:lang w:eastAsia="zh-CN"/>
        </w:rPr>
        <w:t>In RAN1#118, PL offset is supported to be reflected in Type 1 PHR. RAN1 continued to study whether to PL offsets should be reflected in Type 3 PHR too.</w:t>
      </w:r>
    </w:p>
    <w:tbl>
      <w:tblPr>
        <w:tblStyle w:val="TableGrid"/>
        <w:tblW w:w="0" w:type="auto"/>
        <w:tblLook w:val="04A0" w:firstRow="1" w:lastRow="0" w:firstColumn="1" w:lastColumn="0" w:noHBand="0" w:noVBand="1"/>
      </w:tblPr>
      <w:tblGrid>
        <w:gridCol w:w="9062"/>
      </w:tblGrid>
      <w:tr w:rsidR="00C050CD" w14:paraId="76B8E44C" w14:textId="77777777" w:rsidTr="00C050CD">
        <w:tc>
          <w:tcPr>
            <w:tcW w:w="9062" w:type="dxa"/>
          </w:tcPr>
          <w:p w14:paraId="1D9338B9" w14:textId="77777777" w:rsidR="00C050CD" w:rsidRPr="004162A3" w:rsidRDefault="00C050CD" w:rsidP="00C050CD">
            <w:pPr>
              <w:rPr>
                <w:rFonts w:cs="Times"/>
                <w:b/>
                <w:bCs/>
                <w:highlight w:val="green"/>
                <w:lang w:eastAsia="x-none"/>
              </w:rPr>
            </w:pPr>
            <w:r w:rsidRPr="004162A3">
              <w:rPr>
                <w:rFonts w:cs="Times"/>
                <w:b/>
                <w:bCs/>
                <w:highlight w:val="green"/>
                <w:lang w:eastAsia="x-none"/>
              </w:rPr>
              <w:t>Agreement</w:t>
            </w:r>
          </w:p>
          <w:p w14:paraId="33F3D7CA" w14:textId="77777777" w:rsidR="00C050CD" w:rsidRDefault="00C050CD" w:rsidP="00C050CD">
            <w:pPr>
              <w:jc w:val="both"/>
              <w:rPr>
                <w:rFonts w:eastAsia="等线"/>
                <w:szCs w:val="20"/>
                <w:lang w:eastAsia="zh-CN"/>
              </w:rPr>
            </w:pPr>
            <w:r w:rsidRPr="004162A3">
              <w:rPr>
                <w:rFonts w:eastAsia="等线"/>
                <w:szCs w:val="18"/>
                <w:lang w:eastAsia="zh-CN"/>
              </w:rPr>
              <w:t xml:space="preserve">For the asymmetric DL </w:t>
            </w:r>
            <w:proofErr w:type="spellStart"/>
            <w:r w:rsidRPr="004162A3">
              <w:rPr>
                <w:rFonts w:eastAsia="等线"/>
                <w:szCs w:val="18"/>
                <w:lang w:eastAsia="zh-CN"/>
              </w:rPr>
              <w:t>sTRP</w:t>
            </w:r>
            <w:proofErr w:type="spellEnd"/>
            <w:r w:rsidRPr="004162A3">
              <w:rPr>
                <w:rFonts w:eastAsia="等线"/>
                <w:szCs w:val="18"/>
                <w:lang w:eastAsia="zh-CN"/>
              </w:rPr>
              <w:t xml:space="preserve">/UL </w:t>
            </w:r>
            <w:proofErr w:type="spellStart"/>
            <w:r w:rsidRPr="004162A3">
              <w:rPr>
                <w:rFonts w:eastAsia="等线"/>
                <w:szCs w:val="18"/>
                <w:lang w:eastAsia="zh-CN"/>
              </w:rPr>
              <w:t>mTRP</w:t>
            </w:r>
            <w:proofErr w:type="spellEnd"/>
            <w:r w:rsidRPr="004162A3">
              <w:rPr>
                <w:rFonts w:eastAsia="等线"/>
                <w:szCs w:val="18"/>
                <w:lang w:eastAsia="zh-CN"/>
              </w:rPr>
              <w:t xml:space="preserve"> scenarios, support to include PL offset in the calculation of </w:t>
            </w:r>
            <w:r w:rsidRPr="004162A3">
              <w:rPr>
                <w:rFonts w:eastAsia="等线"/>
                <w:szCs w:val="20"/>
                <w:lang w:eastAsia="zh-CN"/>
              </w:rPr>
              <w:t>Type 1 PHR based on actual PUSCH transmission and Type 1 PHR based on reference PUSCH</w:t>
            </w:r>
          </w:p>
          <w:p w14:paraId="2CAA3E45" w14:textId="77777777" w:rsidR="00C050CD" w:rsidRDefault="00C050CD" w:rsidP="00C050CD">
            <w:pPr>
              <w:jc w:val="both"/>
              <w:rPr>
                <w:rFonts w:eastAsia="等线"/>
                <w:szCs w:val="20"/>
                <w:lang w:eastAsia="zh-CN"/>
              </w:rPr>
            </w:pPr>
          </w:p>
          <w:p w14:paraId="1A23A766" w14:textId="77777777" w:rsidR="00C050CD" w:rsidRPr="00A22006" w:rsidRDefault="00C050CD" w:rsidP="00C050CD">
            <w:pPr>
              <w:rPr>
                <w:b/>
                <w:bCs/>
              </w:rPr>
            </w:pPr>
            <w:r w:rsidRPr="00A22006">
              <w:rPr>
                <w:b/>
                <w:bCs/>
                <w:highlight w:val="green"/>
              </w:rPr>
              <w:t>Agreement</w:t>
            </w:r>
          </w:p>
          <w:p w14:paraId="64D9AEB9" w14:textId="77777777" w:rsidR="00C050CD" w:rsidRPr="00A22006" w:rsidRDefault="00C050CD" w:rsidP="00C050CD">
            <w:pPr>
              <w:rPr>
                <w:rFonts w:eastAsia="等线" w:cs="Batang"/>
                <w:szCs w:val="20"/>
                <w:lang w:val="en-CA"/>
              </w:rPr>
            </w:pPr>
            <w:r w:rsidRPr="00A22006">
              <w:rPr>
                <w:rFonts w:eastAsia="等线" w:cs="Batang"/>
                <w:szCs w:val="20"/>
                <w:lang w:val="en-CA"/>
              </w:rPr>
              <w:t>Study whether to support Type 3 PHR reporting in a serving cell/BWP where the UE is configured with two separate SRS CLPC adjustment states.</w:t>
            </w:r>
          </w:p>
          <w:p w14:paraId="171AB5B0" w14:textId="6897AE92" w:rsidR="00C050CD" w:rsidRPr="00C050CD" w:rsidRDefault="00C050CD" w:rsidP="00034001">
            <w:pPr>
              <w:numPr>
                <w:ilvl w:val="0"/>
                <w:numId w:val="40"/>
              </w:numPr>
              <w:contextualSpacing/>
              <w:rPr>
                <w:rFonts w:eastAsia="等线"/>
                <w:szCs w:val="20"/>
                <w:lang w:val="en-CA" w:eastAsia="x-none"/>
              </w:rPr>
            </w:pPr>
            <w:r w:rsidRPr="00A22006">
              <w:rPr>
                <w:rFonts w:eastAsia="等线" w:cs="Arial"/>
                <w:szCs w:val="20"/>
                <w:lang w:val="en-CA" w:eastAsia="x-none"/>
              </w:rPr>
              <w:t>Continue to study whether to support including PL offset in the calculation of Type 3 PHR.</w:t>
            </w:r>
          </w:p>
        </w:tc>
      </w:tr>
    </w:tbl>
    <w:p w14:paraId="59C9F770" w14:textId="424C8CE5" w:rsidR="00034001" w:rsidRDefault="00034001" w:rsidP="00C050CD">
      <w:pPr>
        <w:pStyle w:val="BodyText"/>
        <w:spacing w:before="60"/>
        <w:rPr>
          <w:lang w:eastAsia="zh-CN"/>
        </w:rPr>
      </w:pPr>
      <w:r>
        <w:rPr>
          <w:lang w:eastAsia="zh-CN"/>
        </w:rPr>
        <w:t xml:space="preserve">For Type 3 PHR (for SRS) with actual and reference transmission, one may argue that in legacy UE reports Type 3 PHR when the UE is not configured for PUSCH transmission on that carrier </w:t>
      </w:r>
      <w:r w:rsidRPr="00967B30">
        <w:rPr>
          <w:i/>
          <w:lang w:eastAsia="zh-CN"/>
        </w:rPr>
        <w:t>f</w:t>
      </w:r>
      <w:r>
        <w:rPr>
          <w:lang w:eastAsia="zh-CN"/>
        </w:rPr>
        <w:t xml:space="preserve"> of serving cell </w:t>
      </w:r>
      <w:r w:rsidRPr="00967B30">
        <w:rPr>
          <w:i/>
          <w:lang w:eastAsia="zh-CN"/>
        </w:rPr>
        <w:t>c</w:t>
      </w:r>
      <w:r>
        <w:rPr>
          <w:lang w:eastAsia="zh-CN"/>
        </w:rPr>
        <w:t xml:space="preserve">. Now for UL TRP, there is PUSCH configured. Then the question in one’s mind could be </w:t>
      </w:r>
      <w:r w:rsidR="004D0CDA">
        <w:rPr>
          <w:lang w:eastAsia="zh-CN"/>
        </w:rPr>
        <w:t>whether</w:t>
      </w:r>
      <w:r>
        <w:rPr>
          <w:lang w:eastAsia="zh-CN"/>
        </w:rPr>
        <w:t xml:space="preserve"> UE report Type 3 PHR for UL TRP for any other good reason?  </w:t>
      </w:r>
    </w:p>
    <w:p w14:paraId="34267B20" w14:textId="5741BAD7" w:rsidR="00034001" w:rsidRDefault="00034001" w:rsidP="00034001">
      <w:pPr>
        <w:pStyle w:val="BodyText"/>
        <w:rPr>
          <w:lang w:eastAsia="zh-CN"/>
        </w:rPr>
      </w:pPr>
      <w:r>
        <w:rPr>
          <w:lang w:eastAsia="zh-CN"/>
        </w:rPr>
        <w:t>From our understanding, one use case is to facilitate NW for PL offset determination. Specifically, UE sends two separate SRS resources (SRS resource #1 and SRS resource #2) to UL/DL TRP and UL TRP respectably. If the same Tx power used for SRS resource #1 and #2, then NW can determine the UL PL difference by using SRS RSRP #1 – SRS RSRP #2. However, if different Tx powers (</w:t>
      </w:r>
      <w:proofErr w:type="spellStart"/>
      <w:proofErr w:type="gramStart"/>
      <w:r>
        <w:rPr>
          <w:lang w:eastAsia="zh-CN"/>
        </w:rPr>
        <w:t>P</w:t>
      </w:r>
      <w:r w:rsidRPr="00F66E02">
        <w:rPr>
          <w:vertAlign w:val="subscript"/>
          <w:lang w:eastAsia="zh-CN"/>
        </w:rPr>
        <w:t>c,max</w:t>
      </w:r>
      <w:proofErr w:type="spellEnd"/>
      <w:proofErr w:type="gramEnd"/>
      <w:r>
        <w:rPr>
          <w:lang w:eastAsia="zh-CN"/>
        </w:rPr>
        <w:t xml:space="preserve"> - PH) applied for SRS resource #1 and 2#, then NW needs to know estimate UL PL toward DL/UL TRP and UL TRP separately. In other words, UE </w:t>
      </w:r>
      <w:proofErr w:type="gramStart"/>
      <w:r>
        <w:rPr>
          <w:lang w:eastAsia="zh-CN"/>
        </w:rPr>
        <w:t>has to</w:t>
      </w:r>
      <w:proofErr w:type="gramEnd"/>
      <w:r>
        <w:rPr>
          <w:lang w:eastAsia="zh-CN"/>
        </w:rPr>
        <w:t xml:space="preserve"> report Type 3 PHR to give NW enough information to </w:t>
      </w:r>
      <w:r w:rsidR="00C050CD">
        <w:rPr>
          <w:lang w:eastAsia="zh-CN"/>
        </w:rPr>
        <w:t>determine</w:t>
      </w:r>
      <w:r>
        <w:rPr>
          <w:lang w:eastAsia="zh-CN"/>
        </w:rPr>
        <w:t xml:space="preserve"> the PL offset between DL/UL TRP and UL TRP. </w:t>
      </w:r>
    </w:p>
    <w:p w14:paraId="434E42A2" w14:textId="77777777" w:rsidR="00034001" w:rsidRPr="0051241F" w:rsidRDefault="00034001" w:rsidP="00034001">
      <w:pPr>
        <w:pStyle w:val="000proposal"/>
        <w:numPr>
          <w:ilvl w:val="0"/>
          <w:numId w:val="2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2C5F09AF" w14:textId="277BAA43" w:rsidR="00034001" w:rsidRPr="0080164D" w:rsidRDefault="00034001" w:rsidP="00034001">
      <w:pPr>
        <w:pStyle w:val="BodyText"/>
        <w:rPr>
          <w:sz w:val="28"/>
          <w:szCs w:val="20"/>
        </w:rPr>
      </w:pPr>
      <w:r w:rsidRPr="00732527">
        <w:rPr>
          <w:lang w:eastAsia="zh-CN"/>
        </w:rPr>
        <w:t xml:space="preserve">With </w:t>
      </w:r>
      <w:r w:rsidR="004D0CDA" w:rsidRPr="00732527">
        <w:rPr>
          <w:lang w:eastAsia="zh-CN"/>
        </w:rPr>
        <w:t>the above</w:t>
      </w:r>
      <w:r w:rsidRPr="00732527">
        <w:rPr>
          <w:lang w:eastAsia="zh-CN"/>
        </w:rPr>
        <w:t xml:space="preserve"> being said, we suggest </w:t>
      </w:r>
      <w:r w:rsidR="004D0CDA" w:rsidRPr="00732527">
        <w:rPr>
          <w:lang w:eastAsia="zh-CN"/>
        </w:rPr>
        <w:t>supporting</w:t>
      </w:r>
      <w:r>
        <w:rPr>
          <w:lang w:eastAsia="zh-CN"/>
        </w:rPr>
        <w:t xml:space="preserve"> Type 3 PHR along with Type 1 PHR on the same carrier </w:t>
      </w:r>
      <w:r w:rsidRPr="00D07B96">
        <w:rPr>
          <w:i/>
          <w:lang w:eastAsia="zh-CN"/>
        </w:rPr>
        <w:t>f</w:t>
      </w:r>
      <w:r>
        <w:rPr>
          <w:lang w:eastAsia="zh-CN"/>
        </w:rPr>
        <w:t xml:space="preserve"> of the serving cell </w:t>
      </w:r>
      <w:r w:rsidRPr="00D07B96">
        <w:rPr>
          <w:i/>
          <w:lang w:eastAsia="zh-CN"/>
        </w:rPr>
        <w:t>c</w:t>
      </w:r>
      <w:r>
        <w:rPr>
          <w:lang w:eastAsia="zh-CN"/>
        </w:rPr>
        <w:t xml:space="preserve">. Details impacting Type 3 PHR can be listed as below for actual and reference SRS transmission, respectively. </w:t>
      </w:r>
    </w:p>
    <w:p w14:paraId="55034754" w14:textId="77777777" w:rsidR="00034001" w:rsidRPr="002A60CE" w:rsidRDefault="00000000" w:rsidP="00034001">
      <w:pPr>
        <w:spacing w:line="360" w:lineRule="auto"/>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eastAsia="微软雅黑" w:hAnsi="微软雅黑" w:cs="微软雅黑"/>
          </w:rPr>
          <m:t xml:space="preserve"> </m:t>
        </m:r>
        <m:r>
          <w:rPr>
            <w:rFonts w:ascii="Cambria Math" w:eastAsia="微软雅黑" w:hAnsi="Cambria Math"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79D449AA" w14:textId="77777777" w:rsidR="00034001" w:rsidRDefault="00000000" w:rsidP="00034001">
      <w:pPr>
        <w:pStyle w:val="BodyText"/>
        <w:rPr>
          <w:lang w:val="en-GB"/>
        </w:rPr>
      </w:pPr>
      <m:oMath>
        <m:sSub>
          <m:sSubPr>
            <m:ctrlPr>
              <w:rPr>
                <w:rFonts w:ascii="Cambria Math" w:hAnsi="Cambria Math"/>
                <w:iCs/>
                <w:lang w:val="en-GB"/>
              </w:rPr>
            </m:ctrlPr>
          </m:sSubPr>
          <m:e>
            <m:r>
              <w:rPr>
                <w:rFonts w:ascii="Cambria Math" w:hAnsi="Cambria Math"/>
                <w:lang w:val="en-GB"/>
              </w:rPr>
              <m:t>PH</m:t>
            </m:r>
          </m:e>
          <m:sub>
            <m:r>
              <m:rPr>
                <m:nor/>
              </m:rPr>
              <w:rPr>
                <w:iCs/>
                <w:lang w:val="en-GB"/>
              </w:rPr>
              <m:t>type3</m:t>
            </m:r>
            <m:r>
              <m:rPr>
                <m:sty m:val="p"/>
              </m:rPr>
              <w:rPr>
                <w:rFonts w:ascii="Cambria Math" w:hAnsi="Cambria Math"/>
                <w:lang w:val="en-GB"/>
              </w:rPr>
              <m:t>,</m:t>
            </m:r>
            <m:r>
              <w:rPr>
                <w:rFonts w:ascii="Cambria Math" w:hAnsi="Cambria Math"/>
                <w:lang w:val="en-GB"/>
              </w:rPr>
              <m:t>b,f</m:t>
            </m:r>
            <m:r>
              <m:rPr>
                <m:sty m:val="p"/>
              </m:rPr>
              <w:rPr>
                <w:rFonts w:ascii="Cambria Math" w:hAnsi="Cambria Math"/>
                <w:lang w:val="en-GB"/>
              </w:rPr>
              <m:t>,</m:t>
            </m:r>
            <m:r>
              <w:rPr>
                <w:rFonts w:ascii="Cambria Math" w:hAnsi="Cambria Math"/>
                <w:lang w:val="en-GB"/>
              </w:rPr>
              <m:t>c</m:t>
            </m:r>
          </m:sub>
        </m:sSub>
        <m:d>
          <m:dPr>
            <m:ctrlPr>
              <w:rPr>
                <w:rFonts w:ascii="Cambria Math" w:hAnsi="Cambria Math"/>
                <w:lang w:val="en-GB"/>
              </w:rPr>
            </m:ctrlPr>
          </m:dPr>
          <m:e>
            <m:r>
              <w:rPr>
                <w:rFonts w:ascii="Cambria Math" w:hAnsi="Cambria Math"/>
                <w:lang w:val="en-GB"/>
              </w:rPr>
              <m:t>i,</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s</m:t>
                </m:r>
              </m:sub>
            </m:sSub>
            <m:ctrlPr>
              <w:rPr>
                <w:rFonts w:ascii="Cambria Math" w:hAnsi="Cambria Math"/>
                <w:i/>
                <w:lang w:val="en-GB"/>
              </w:rPr>
            </m:ctrlPr>
          </m:e>
        </m:d>
        <m:sSub>
          <m:sSubPr>
            <m:ctrlPr>
              <w:rPr>
                <w:rFonts w:ascii="Cambria Math" w:hAnsi="Cambria Math"/>
                <w:i/>
              </w:rPr>
            </m:ctrlPr>
          </m:sSubPr>
          <m:e>
            <m:r>
              <w:rPr>
                <w:rFonts w:ascii="Cambria Math"/>
              </w:rPr>
              <m:t>=</m:t>
            </m:r>
            <m:acc>
              <m:accPr>
                <m:chr m:val="̃"/>
                <m:ctrlPr>
                  <w:rPr>
                    <w:rFonts w:ascii="Cambria Math" w:hAnsi="Cambria Math"/>
                    <w:i/>
                    <w:lang w:val="en-GB"/>
                  </w:rPr>
                </m:ctrlPr>
              </m:accPr>
              <m:e>
                <m:r>
                  <w:rPr>
                    <w:rFonts w:ascii="Cambria Math" w:hAnsi="Cambria Math"/>
                    <w:lang w:val="en-GB"/>
                  </w:rPr>
                  <m:t>P</m:t>
                </m:r>
              </m:e>
            </m:acc>
          </m:e>
          <m:sub>
            <m:r>
              <m:rPr>
                <m:nor/>
              </m:rPr>
              <w:rPr>
                <w:rFonts w:ascii="Cambria Math"/>
              </w:rPr>
              <m:t>CMAX</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微软雅黑" w:eastAsia="微软雅黑" w:hAnsi="微软雅黑" w:cs="微软雅黑" w:hint="eastAsia"/>
          </w:rPr>
          <m:t>-</m:t>
        </m:r>
        <m:r>
          <w:rPr>
            <w:rFonts w:ascii="Cambria Math" w:eastAsia="微软雅黑" w:hAnsi="微软雅黑" w:cs="微软雅黑"/>
          </w:rPr>
          <m:t xml:space="preserve"> </m:t>
        </m:r>
        <m:d>
          <m:dPr>
            <m:begChr m:val="{"/>
            <m:endChr m:val="}"/>
            <m:ctrlPr>
              <w:rPr>
                <w:rFonts w:ascii="Cambria Math" w:eastAsia="微软雅黑" w:hAnsi="微软雅黑" w:cs="微软雅黑"/>
                <w:i/>
              </w:rPr>
            </m:ctrlPr>
          </m:dP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e>
        </m:d>
      </m:oMath>
      <w:r w:rsidR="00034001" w:rsidRPr="00CE6416">
        <w:rPr>
          <w:lang w:val="en-GB"/>
        </w:rPr>
        <w:t>[dB]</w:t>
      </w:r>
    </w:p>
    <w:p w14:paraId="601AEB07" w14:textId="77777777" w:rsidR="00034001" w:rsidRDefault="00034001" w:rsidP="00034001">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stands for the PL offset associated with the k-</w:t>
      </w:r>
      <w:proofErr w:type="spellStart"/>
      <w:r>
        <w:rPr>
          <w:lang w:eastAsia="zh-CN"/>
        </w:rPr>
        <w:t>th</w:t>
      </w:r>
      <w:proofErr w:type="spellEnd"/>
      <w:r>
        <w:rPr>
          <w:lang w:eastAsia="zh-CN"/>
        </w:rPr>
        <w:t xml:space="preserve"> indicated UL/joint TCI state.</w:t>
      </w:r>
    </w:p>
    <w:p w14:paraId="03B75785" w14:textId="77777777"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 xml:space="preserve">For carrier f of serving cell c configured with PUSCH, support both actual and reference Type 3 PHR with PL offset considered. </w:t>
      </w:r>
    </w:p>
    <w:p w14:paraId="7A726687" w14:textId="77777777"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14:paraId="11D45576" w14:textId="0B9C4B5C" w:rsidR="008E5E6F" w:rsidRPr="00DE2BA9" w:rsidRDefault="008E5E6F" w:rsidP="00122ED7">
      <w:pPr>
        <w:pStyle w:val="BodyText"/>
        <w:rPr>
          <w:rFonts w:eastAsiaTheme="minorEastAsia" w:hint="eastAsia"/>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p>
    <w:p w14:paraId="15F4AEBB" w14:textId="77777777" w:rsidR="00327070" w:rsidRPr="00C04A93" w:rsidRDefault="00327070" w:rsidP="00327070">
      <w:pPr>
        <w:pStyle w:val="Heading2"/>
        <w:ind w:left="567"/>
        <w:rPr>
          <w:rFonts w:ascii="Arial" w:hAnsi="Arial"/>
          <w:sz w:val="24"/>
          <w:lang w:eastAsia="zh-CN"/>
        </w:rPr>
      </w:pPr>
      <w:r>
        <w:rPr>
          <w:rFonts w:ascii="Arial" w:hAnsi="Arial"/>
          <w:sz w:val="24"/>
          <w:lang w:eastAsia="zh-CN"/>
        </w:rPr>
        <w:t>SRS not configured to follow indicated UL/Joint TCI state</w:t>
      </w:r>
    </w:p>
    <w:p w14:paraId="66DFFC98" w14:textId="716AA25B" w:rsidR="00327070" w:rsidRDefault="00327070" w:rsidP="00327070">
      <w:pPr>
        <w:pStyle w:val="BodyText"/>
        <w:rPr>
          <w:rFonts w:eastAsiaTheme="minorEastAsia"/>
          <w:lang w:eastAsia="zh-CN"/>
        </w:rPr>
      </w:pPr>
      <w:r>
        <w:rPr>
          <w:lang w:eastAsia="zh-CN"/>
        </w:rPr>
        <w:t xml:space="preserve">In RAN1#118, the following agreement was achieved to study the case when SRS resource set is not configured with TCI state. </w:t>
      </w:r>
    </w:p>
    <w:tbl>
      <w:tblPr>
        <w:tblStyle w:val="TableGrid"/>
        <w:tblW w:w="0" w:type="auto"/>
        <w:tblLook w:val="04A0" w:firstRow="1" w:lastRow="0" w:firstColumn="1" w:lastColumn="0" w:noHBand="0" w:noVBand="1"/>
      </w:tblPr>
      <w:tblGrid>
        <w:gridCol w:w="9062"/>
      </w:tblGrid>
      <w:tr w:rsidR="002A6E14" w14:paraId="7D10CBF2" w14:textId="77777777" w:rsidTr="002A6E14">
        <w:tc>
          <w:tcPr>
            <w:tcW w:w="9062" w:type="dxa"/>
          </w:tcPr>
          <w:p w14:paraId="011D4D18" w14:textId="77777777" w:rsidR="002A6E14" w:rsidRPr="00A16E7E" w:rsidRDefault="002A6E14" w:rsidP="002A6E14">
            <w:pPr>
              <w:rPr>
                <w:b/>
                <w:bCs/>
              </w:rPr>
            </w:pPr>
            <w:r w:rsidRPr="00A16E7E">
              <w:rPr>
                <w:b/>
                <w:bCs/>
                <w:highlight w:val="green"/>
              </w:rPr>
              <w:t>Agreement</w:t>
            </w:r>
          </w:p>
          <w:p w14:paraId="5C23347C"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PL offset for SRS resource set when the SRS resource set is not configured with TCI state</w:t>
            </w:r>
          </w:p>
          <w:p w14:paraId="4DA15DAD"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one of the two separate SRS CLPC adjustment states on the SRS resource set when the SRS resource set is not configured with TCI state</w:t>
            </w:r>
          </w:p>
          <w:p w14:paraId="59466801" w14:textId="72FEF75D" w:rsidR="002A6E14" w:rsidRPr="002A6E14" w:rsidRDefault="002A6E14" w:rsidP="00327070">
            <w:pPr>
              <w:numPr>
                <w:ilvl w:val="1"/>
                <w:numId w:val="41"/>
              </w:numPr>
              <w:jc w:val="both"/>
              <w:rPr>
                <w:rFonts w:eastAsia="等线"/>
                <w:szCs w:val="20"/>
                <w:lang w:val="en-CA" w:eastAsia="zh-CN"/>
              </w:rPr>
            </w:pPr>
            <w:r w:rsidRPr="00A16E7E">
              <w:rPr>
                <w:rFonts w:eastAsia="等线"/>
                <w:szCs w:val="20"/>
                <w:lang w:val="en-CA" w:eastAsia="zh-CN"/>
              </w:rPr>
              <w:t xml:space="preserve">E.g., defining i0 as the default CLPC for SRS resource set in this case. </w:t>
            </w:r>
            <w:proofErr w:type="spellStart"/>
            <w:proofErr w:type="gramStart"/>
            <w:r w:rsidRPr="00A16E7E">
              <w:rPr>
                <w:rFonts w:eastAsia="等线"/>
                <w:szCs w:val="20"/>
                <w:lang w:val="en-CA" w:eastAsia="zh-CN"/>
              </w:rPr>
              <w:t>E.g</w:t>
            </w:r>
            <w:proofErr w:type="spellEnd"/>
            <w:r w:rsidRPr="00A16E7E">
              <w:rPr>
                <w:rFonts w:eastAsia="等线"/>
                <w:szCs w:val="20"/>
                <w:lang w:val="en-CA" w:eastAsia="zh-CN"/>
              </w:rPr>
              <w:t>,,</w:t>
            </w:r>
            <w:proofErr w:type="gramEnd"/>
            <w:r w:rsidRPr="00A16E7E">
              <w:rPr>
                <w:rFonts w:eastAsia="等线"/>
                <w:szCs w:val="20"/>
                <w:lang w:val="en-CA" w:eastAsia="zh-CN"/>
              </w:rPr>
              <w:t xml:space="preserve"> configure one of the separate SRS CLPC adjustment states to the SRS resource set.</w:t>
            </w:r>
          </w:p>
        </w:tc>
      </w:tr>
    </w:tbl>
    <w:p w14:paraId="6C27D812" w14:textId="77777777" w:rsidR="00327070" w:rsidRDefault="00327070" w:rsidP="002A6E14">
      <w:pPr>
        <w:pStyle w:val="BodyText"/>
        <w:spacing w:before="60"/>
        <w:rPr>
          <w:rFonts w:eastAsiaTheme="minorEastAsia"/>
          <w:lang w:eastAsia="zh-CN"/>
        </w:rPr>
      </w:pPr>
      <w:r>
        <w:rPr>
          <w:lang w:eastAsia="zh-CN"/>
        </w:rPr>
        <w:t xml:space="preserve">From our understanding, </w:t>
      </w:r>
      <w:r>
        <w:rPr>
          <w:rFonts w:eastAsiaTheme="minorEastAsia" w:hint="eastAsia"/>
          <w:lang w:eastAsia="zh-CN"/>
        </w:rPr>
        <w:t xml:space="preserve">NW can avoid the case when SRS is not configured with any unified TCI state. In Rel-17, SRS can be applied with two types of unified TCI states. The first type is the indicated TCI state shared with other UL channel/signals, and the second type is dedicatedly </w:t>
      </w:r>
      <w:r>
        <w:rPr>
          <w:rFonts w:eastAsiaTheme="minorEastAsia"/>
          <w:lang w:eastAsia="zh-CN"/>
        </w:rPr>
        <w:t>configured</w:t>
      </w:r>
      <w:r>
        <w:rPr>
          <w:rFonts w:eastAsiaTheme="minorEastAsia" w:hint="eastAsia"/>
          <w:lang w:eastAsia="zh-CN"/>
        </w:rPr>
        <w:t xml:space="preserve"> for each SRS resource when the first case doesn</w:t>
      </w:r>
      <w:r>
        <w:rPr>
          <w:rFonts w:eastAsiaTheme="minorEastAsia"/>
          <w:lang w:eastAsia="zh-CN"/>
        </w:rPr>
        <w:t>’</w:t>
      </w:r>
      <w:r>
        <w:rPr>
          <w:rFonts w:eastAsiaTheme="minorEastAsia" w:hint="eastAsia"/>
          <w:lang w:eastAsia="zh-CN"/>
        </w:rPr>
        <w:t xml:space="preserve">t hold.  </w:t>
      </w:r>
    </w:p>
    <w:p w14:paraId="4F991456" w14:textId="6CFB4660" w:rsidR="00327070" w:rsidRDefault="00327070" w:rsidP="00327070">
      <w:pPr>
        <w:pStyle w:val="BodyText"/>
        <w:rPr>
          <w:rFonts w:eastAsiaTheme="minorEastAsia"/>
          <w:lang w:eastAsia="zh-CN"/>
        </w:rPr>
      </w:pPr>
      <w:r>
        <w:rPr>
          <w:rFonts w:eastAsiaTheme="minorEastAsia" w:hint="eastAsia"/>
          <w:lang w:eastAsia="zh-CN"/>
        </w:rPr>
        <w:t>More specifically, f</w:t>
      </w:r>
      <w:r>
        <w:rPr>
          <w:lang w:eastAsia="zh-CN"/>
        </w:rPr>
        <w:t xml:space="preserve">or </w:t>
      </w:r>
      <w:r>
        <w:rPr>
          <w:rFonts w:eastAsiaTheme="minorEastAsia" w:hint="eastAsia"/>
          <w:lang w:eastAsia="zh-CN"/>
        </w:rPr>
        <w:t>the second case</w:t>
      </w:r>
      <w:r>
        <w:rPr>
          <w:lang w:eastAsia="zh-CN"/>
        </w:rPr>
        <w:t xml:space="preserve">, when the RRC parameter </w:t>
      </w:r>
      <w:proofErr w:type="spellStart"/>
      <w:r w:rsidRPr="00E52CBA">
        <w:rPr>
          <w:i/>
          <w:iCs/>
          <w:lang w:eastAsia="zh-CN"/>
        </w:rPr>
        <w:t>followUnifiedTCI-StateSRS</w:t>
      </w:r>
      <w:proofErr w:type="spellEnd"/>
      <w:r>
        <w:rPr>
          <w:i/>
          <w:iCs/>
          <w:lang w:eastAsia="zh-CN"/>
        </w:rPr>
        <w:t xml:space="preserve"> </w:t>
      </w:r>
      <w:r>
        <w:rPr>
          <w:lang w:eastAsia="zh-CN"/>
        </w:rPr>
        <w:t>is not configured for a SRS resource set,</w:t>
      </w:r>
      <w:r>
        <w:rPr>
          <w:rFonts w:eastAsiaTheme="minorEastAsia" w:hint="eastAsia"/>
          <w:lang w:eastAsia="zh-CN"/>
        </w:rPr>
        <w:t xml:space="preserve"> NW can configure UL/joint TCI state for each SRS resource within the SRS resource set. Each TCI state includes a set of UL power control parameters, </w:t>
      </w:r>
      <w:r>
        <w:rPr>
          <w:lang w:eastAsia="zh-CN"/>
        </w:rPr>
        <w:t>e.g. P0, alpha, CLI and PL RS</w:t>
      </w:r>
      <w:r>
        <w:rPr>
          <w:rFonts w:eastAsiaTheme="minorEastAsia" w:hint="eastAsia"/>
          <w:lang w:eastAsia="zh-CN"/>
        </w:rPr>
        <w:t>.</w:t>
      </w:r>
      <w:r>
        <w:rPr>
          <w:lang w:eastAsia="zh-CN"/>
        </w:rPr>
        <w:t xml:space="preserve"> </w:t>
      </w:r>
      <w:r>
        <w:rPr>
          <w:rFonts w:eastAsiaTheme="minorEastAsia" w:hint="eastAsia"/>
          <w:lang w:eastAsia="zh-CN"/>
        </w:rPr>
        <w:t xml:space="preserve">To determine one set of UL PC parameters for all SRS </w:t>
      </w:r>
      <w:r>
        <w:rPr>
          <w:rFonts w:eastAsiaTheme="minorEastAsia"/>
          <w:lang w:eastAsia="zh-CN"/>
        </w:rPr>
        <w:t>resources</w:t>
      </w:r>
      <w:r>
        <w:rPr>
          <w:rFonts w:eastAsiaTheme="minorEastAsia" w:hint="eastAsia"/>
          <w:lang w:eastAsia="zh-CN"/>
        </w:rPr>
        <w:t xml:space="preserve"> within the SRS resource set, the current spec (highlighted as yellow) applies the UL power control parameter </w:t>
      </w:r>
      <w:r>
        <w:rPr>
          <w:rFonts w:eastAsiaTheme="minorEastAsia"/>
          <w:lang w:eastAsia="zh-CN"/>
        </w:rPr>
        <w:t>associated</w:t>
      </w:r>
      <w:r>
        <w:rPr>
          <w:rFonts w:eastAsiaTheme="minorEastAsia" w:hint="eastAsia"/>
          <w:lang w:eastAsia="zh-CN"/>
        </w:rPr>
        <w:t xml:space="preserve"> with </w:t>
      </w:r>
      <w:r>
        <w:rPr>
          <w:lang w:eastAsia="zh-CN"/>
        </w:rPr>
        <w:t xml:space="preserve">the SRS resource with lowest ID in the SRS resource set. </w:t>
      </w:r>
      <w:r>
        <w:rPr>
          <w:rFonts w:eastAsiaTheme="minorEastAsia" w:hint="eastAsia"/>
          <w:lang w:eastAsia="zh-CN"/>
        </w:rPr>
        <w:t xml:space="preserve">For more </w:t>
      </w:r>
      <w:r w:rsidR="000F1624">
        <w:rPr>
          <w:rFonts w:eastAsiaTheme="minorEastAsia"/>
          <w:lang w:eastAsia="zh-CN"/>
        </w:rPr>
        <w:t>detailed</w:t>
      </w:r>
      <w:r>
        <w:rPr>
          <w:rFonts w:eastAsiaTheme="minorEastAsia" w:hint="eastAsia"/>
          <w:lang w:eastAsia="zh-CN"/>
        </w:rPr>
        <w:t xml:space="preserve"> information, one may refer to the following </w:t>
      </w:r>
      <w:r w:rsidR="00DE4303">
        <w:rPr>
          <w:rFonts w:eastAsiaTheme="minorEastAsia"/>
          <w:lang w:eastAsia="zh-CN"/>
        </w:rPr>
        <w:t>specifications</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210926" w:rsidRPr="002A6E14" w14:paraId="2C0DAB12" w14:textId="77777777" w:rsidTr="00EE0C66">
        <w:tc>
          <w:tcPr>
            <w:tcW w:w="9062" w:type="dxa"/>
          </w:tcPr>
          <w:p w14:paraId="7C4C510E" w14:textId="757F2246" w:rsidR="00210926" w:rsidRPr="00C04758" w:rsidRDefault="00C04758" w:rsidP="00210926">
            <w:pPr>
              <w:pStyle w:val="B2"/>
              <w:tabs>
                <w:tab w:val="left" w:pos="1979"/>
              </w:tabs>
              <w:snapToGrid w:val="0"/>
              <w:spacing w:after="0"/>
              <w:ind w:left="0" w:firstLine="0"/>
              <w:rPr>
                <w:rFonts w:ascii="Arial" w:eastAsia="等线" w:hAnsi="Arial" w:cs="Arial"/>
                <w:lang w:val="en-CA" w:eastAsia="zh-CN"/>
              </w:rPr>
            </w:pPr>
            <w:r w:rsidRPr="00C04758">
              <w:rPr>
                <w:rFonts w:ascii="Arial" w:eastAsia="等线" w:hAnsi="Arial" w:cs="Arial"/>
                <w:lang w:val="en-CA" w:eastAsia="zh-CN"/>
              </w:rPr>
              <w:t>TS 38.213</w:t>
            </w:r>
          </w:p>
          <w:p w14:paraId="19E2813F" w14:textId="77777777" w:rsidR="00210926" w:rsidRPr="00210926" w:rsidRDefault="00210926" w:rsidP="00210926">
            <w:pPr>
              <w:keepNext/>
              <w:keepLines/>
              <w:pBdr>
                <w:top w:val="single" w:sz="12" w:space="3" w:color="auto"/>
              </w:pBdr>
              <w:tabs>
                <w:tab w:val="left" w:pos="1134"/>
              </w:tabs>
              <w:spacing w:before="240" w:after="180"/>
              <w:outlineLvl w:val="0"/>
              <w:rPr>
                <w:rFonts w:ascii="Arial" w:eastAsia="宋体" w:hAnsi="Arial"/>
                <w:sz w:val="32"/>
                <w:szCs w:val="18"/>
                <w:lang w:val="en-GB"/>
              </w:rPr>
            </w:pPr>
            <w:bookmarkStart w:id="7" w:name="_Toc12021444"/>
            <w:bookmarkStart w:id="8" w:name="_Toc20311556"/>
            <w:bookmarkStart w:id="9" w:name="_Toc26719381"/>
            <w:bookmarkStart w:id="10" w:name="_Toc29894812"/>
            <w:bookmarkStart w:id="11" w:name="_Toc29899111"/>
            <w:bookmarkStart w:id="12" w:name="_Toc29899529"/>
            <w:bookmarkStart w:id="13" w:name="_Toc29917266"/>
            <w:bookmarkStart w:id="14" w:name="_Toc36498140"/>
            <w:bookmarkStart w:id="15" w:name="_Toc45699166"/>
            <w:bookmarkStart w:id="16" w:name="_Toc156237173"/>
            <w:r w:rsidRPr="00210926">
              <w:rPr>
                <w:rFonts w:ascii="Arial" w:eastAsia="宋体" w:hAnsi="Arial"/>
                <w:sz w:val="32"/>
                <w:szCs w:val="18"/>
                <w:lang w:val="en-GB"/>
              </w:rPr>
              <w:t>7</w:t>
            </w:r>
            <w:r w:rsidRPr="00210926">
              <w:rPr>
                <w:rFonts w:ascii="Arial" w:eastAsia="宋体" w:hAnsi="Arial"/>
                <w:sz w:val="32"/>
                <w:szCs w:val="18"/>
                <w:lang w:val="en-GB"/>
              </w:rPr>
              <w:tab/>
              <w:t>Uplink Power control</w:t>
            </w:r>
            <w:bookmarkEnd w:id="7"/>
            <w:bookmarkEnd w:id="8"/>
            <w:bookmarkEnd w:id="9"/>
            <w:bookmarkEnd w:id="10"/>
            <w:bookmarkEnd w:id="11"/>
            <w:bookmarkEnd w:id="12"/>
            <w:bookmarkEnd w:id="13"/>
            <w:bookmarkEnd w:id="14"/>
            <w:bookmarkEnd w:id="15"/>
            <w:bookmarkEnd w:id="16"/>
          </w:p>
          <w:p w14:paraId="2184FC92" w14:textId="77777777" w:rsidR="00210926" w:rsidRPr="00210926" w:rsidRDefault="00210926" w:rsidP="00210926">
            <w:pPr>
              <w:spacing w:after="180"/>
              <w:jc w:val="center"/>
              <w:rPr>
                <w:rFonts w:eastAsia="宋体"/>
                <w:color w:val="FF0000"/>
                <w:szCs w:val="20"/>
                <w:lang w:val="en-GB" w:eastAsia="zh-CN"/>
              </w:rPr>
            </w:pPr>
            <w:r w:rsidRPr="00210926">
              <w:rPr>
                <w:rFonts w:eastAsia="宋体" w:hint="eastAsia"/>
                <w:color w:val="FF0000"/>
                <w:szCs w:val="20"/>
                <w:lang w:val="en-GB" w:eastAsia="zh-CN"/>
              </w:rPr>
              <w:t>-----------------------------------------&lt;unrelated part&gt;----------------------------------------------</w:t>
            </w:r>
          </w:p>
          <w:p w14:paraId="05DA26BD" w14:textId="77777777" w:rsidR="00210926" w:rsidRPr="00210926" w:rsidRDefault="00210926" w:rsidP="00210926">
            <w:pPr>
              <w:spacing w:after="180"/>
              <w:ind w:left="568" w:hanging="284"/>
              <w:rPr>
                <w:rFonts w:eastAsia="宋体"/>
                <w:szCs w:val="20"/>
              </w:rPr>
            </w:pPr>
            <w:r w:rsidRPr="00210926">
              <w:rPr>
                <w:rFonts w:eastAsia="宋体"/>
                <w:szCs w:val="20"/>
                <w:lang w:val="en-GB"/>
              </w:rPr>
              <w:t>-</w:t>
            </w:r>
            <w:r w:rsidRPr="00210926">
              <w:rPr>
                <w:rFonts w:eastAsia="宋体"/>
                <w:szCs w:val="20"/>
                <w:lang w:val="en-GB"/>
              </w:rPr>
              <w:tab/>
            </w:r>
            <w:r w:rsidRPr="00210926">
              <w:rPr>
                <w:rFonts w:eastAsia="宋体"/>
                <w:szCs w:val="20"/>
              </w:rPr>
              <w:t xml:space="preserve">in clause 7.3.1, if </w:t>
            </w:r>
            <w:r w:rsidRPr="00210926">
              <w:rPr>
                <w:rFonts w:eastAsia="宋体"/>
                <w:i/>
                <w:szCs w:val="20"/>
                <w:lang w:val="en-GB"/>
              </w:rPr>
              <w:t>p0AlphaSetforSRS</w:t>
            </w:r>
            <w:r w:rsidRPr="00210926">
              <w:rPr>
                <w:rFonts w:eastAsia="宋体"/>
                <w:szCs w:val="20"/>
              </w:rPr>
              <w:t xml:space="preserve"> is provided, </w:t>
            </w:r>
          </w:p>
          <w:p w14:paraId="1D0CCEE5" w14:textId="77777777" w:rsidR="00210926" w:rsidRPr="00210926" w:rsidRDefault="00210926" w:rsidP="00210926">
            <w:pPr>
              <w:overflowPunct w:val="0"/>
              <w:autoSpaceDE w:val="0"/>
              <w:autoSpaceDN w:val="0"/>
              <w:adjustRightInd w:val="0"/>
              <w:spacing w:after="180"/>
              <w:ind w:left="851" w:hanging="284"/>
              <w:textAlignment w:val="baseline"/>
              <w:rPr>
                <w:szCs w:val="20"/>
                <w:lang w:val="en-GB" w:eastAsia="en-GB"/>
              </w:rPr>
            </w:pPr>
            <w:r w:rsidRPr="00210926">
              <w:rPr>
                <w:szCs w:val="20"/>
                <w:lang w:val="en-GB" w:eastAsia="en-GB"/>
              </w:rPr>
              <w:t>-</w:t>
            </w:r>
            <w:r w:rsidRPr="00210926">
              <w:rPr>
                <w:szCs w:val="20"/>
                <w:lang w:val="en-GB" w:eastAsia="en-GB"/>
              </w:rPr>
              <w:tab/>
              <w:t xml:space="preserve">if </w:t>
            </w:r>
            <w:proofErr w:type="spellStart"/>
            <w:r w:rsidRPr="00210926">
              <w:rPr>
                <w:i/>
                <w:iCs/>
                <w:szCs w:val="20"/>
                <w:lang w:val="en-GB" w:eastAsia="en-GB"/>
              </w:rPr>
              <w:t>followUnifiedTCI-StateSRS</w:t>
            </w:r>
            <w:proofErr w:type="spellEnd"/>
            <w:r w:rsidRPr="00210926">
              <w:rPr>
                <w:szCs w:val="20"/>
                <w:lang w:val="en-GB" w:eastAsia="en-GB"/>
              </w:rPr>
              <w:t xml:space="preserve"> is provided for a SRS resource set, </w:t>
            </w:r>
            <w:r w:rsidRPr="00210926">
              <w:rPr>
                <w:szCs w:val="20"/>
                <w:lang w:val="en-GB" w:eastAsia="ko-KR"/>
              </w:rPr>
              <w:t xml:space="preserve">the values of  </w:t>
            </w: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O_UE_SRS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szCs w:val="20"/>
                <w:lang w:val="en-GB" w:eastAsia="en-GB"/>
              </w:rPr>
              <w:t xml:space="preserve">, </w:t>
            </w:r>
            <m:oMath>
              <m:sSub>
                <m:sSubPr>
                  <m:ctrlPr>
                    <w:rPr>
                      <w:rFonts w:ascii="Cambria Math" w:hAnsi="Cambria Math"/>
                      <w:iCs/>
                      <w:szCs w:val="20"/>
                      <w:lang w:val="en-GB" w:eastAsia="en-GB"/>
                    </w:rPr>
                  </m:ctrlPr>
                </m:sSubPr>
                <m:e>
                  <m:r>
                    <w:rPr>
                      <w:rFonts w:ascii="Cambria Math" w:hAnsi="Cambria Math"/>
                      <w:szCs w:val="20"/>
                      <w:lang w:val="en-GB" w:eastAsia="en-GB"/>
                    </w:rPr>
                    <m:t>α</m:t>
                  </m:r>
                </m:e>
                <m:sub>
                  <m:r>
                    <m:rPr>
                      <m:sty m:val="p"/>
                    </m:rPr>
                    <w:rPr>
                      <w:rFonts w:ascii="Cambria Math"/>
                      <w:szCs w:val="20"/>
                      <w:lang w:val="en-GB" w:eastAsia="en-GB"/>
                    </w:rPr>
                    <m:t>SRS</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szCs w:val="20"/>
                <w:lang w:val="en-GB" w:eastAsia="en-GB"/>
              </w:rPr>
              <w:t xml:space="preserve">, and SRS power control adjustment state </w:t>
            </w:r>
            <m:oMath>
              <m:r>
                <w:rPr>
                  <w:rFonts w:ascii="Cambria Math" w:hAnsi="Cambria Math"/>
                  <w:szCs w:val="20"/>
                  <w:lang w:val="en-GB" w:eastAsia="en-GB"/>
                </w:rPr>
                <m:t>l</m:t>
              </m:r>
            </m:oMath>
            <w:r w:rsidRPr="00210926">
              <w:rPr>
                <w:szCs w:val="20"/>
                <w:lang w:val="en-GB" w:eastAsia="en-GB"/>
              </w:rPr>
              <w:t xml:space="preserve"> are provided by </w:t>
            </w:r>
            <w:r w:rsidRPr="00210926">
              <w:rPr>
                <w:i/>
                <w:szCs w:val="20"/>
                <w:lang w:val="en-GB" w:eastAsia="en-GB"/>
              </w:rPr>
              <w:t>p0AlphaSetforSRS</w:t>
            </w:r>
            <w:r w:rsidRPr="00210926">
              <w:rPr>
                <w:szCs w:val="20"/>
                <w:lang w:val="en-GB" w:eastAsia="en-GB"/>
              </w:rPr>
              <w:t xml:space="preserve"> associated with the indicated </w:t>
            </w:r>
            <w:r w:rsidRPr="00210926">
              <w:rPr>
                <w:i/>
                <w:iCs/>
                <w:szCs w:val="20"/>
                <w:lang w:val="en-GB" w:eastAsia="en-GB"/>
              </w:rPr>
              <w:t>TCI-State</w:t>
            </w:r>
            <w:r w:rsidRPr="00210926">
              <w:rPr>
                <w:szCs w:val="20"/>
                <w:lang w:val="en-GB" w:eastAsia="en-GB"/>
              </w:rPr>
              <w:t xml:space="preserve"> or </w:t>
            </w:r>
            <w:r w:rsidRPr="00210926">
              <w:rPr>
                <w:i/>
                <w:iCs/>
                <w:szCs w:val="20"/>
                <w:lang w:eastAsia="en-GB"/>
              </w:rPr>
              <w:t>TCI-UL-State</w:t>
            </w:r>
          </w:p>
          <w:p w14:paraId="0F69DD71" w14:textId="77777777" w:rsidR="00210926" w:rsidRPr="00210926" w:rsidRDefault="00210926" w:rsidP="00210926">
            <w:pPr>
              <w:overflowPunct w:val="0"/>
              <w:autoSpaceDE w:val="0"/>
              <w:autoSpaceDN w:val="0"/>
              <w:adjustRightInd w:val="0"/>
              <w:spacing w:after="180"/>
              <w:ind w:left="851" w:hanging="284"/>
              <w:textAlignment w:val="baseline"/>
              <w:rPr>
                <w:szCs w:val="20"/>
                <w:lang w:eastAsia="en-GB"/>
              </w:rPr>
            </w:pPr>
            <w:r w:rsidRPr="00210926">
              <w:rPr>
                <w:szCs w:val="20"/>
                <w:lang w:val="en-GB" w:eastAsia="en-GB"/>
              </w:rPr>
              <w:t>-</w:t>
            </w:r>
            <w:r w:rsidRPr="00210926">
              <w:rPr>
                <w:szCs w:val="20"/>
                <w:lang w:val="en-GB" w:eastAsia="en-GB"/>
              </w:rPr>
              <w:tab/>
              <w:t xml:space="preserve">else, if </w:t>
            </w:r>
            <w:proofErr w:type="spellStart"/>
            <w:r w:rsidRPr="00210926">
              <w:rPr>
                <w:i/>
                <w:iCs/>
                <w:szCs w:val="20"/>
                <w:lang w:val="en-GB" w:eastAsia="en-GB"/>
              </w:rPr>
              <w:t>followUnifiedTCI-StateSRS</w:t>
            </w:r>
            <w:proofErr w:type="spellEnd"/>
            <w:r w:rsidRPr="00210926">
              <w:rPr>
                <w:szCs w:val="20"/>
                <w:lang w:val="en-GB" w:eastAsia="en-GB"/>
              </w:rPr>
              <w:t xml:space="preserve"> is not provided for a SRS resource set and for a SRS resource from the SRS resource set,</w:t>
            </w:r>
            <w:r w:rsidRPr="00210926">
              <w:rPr>
                <w:szCs w:val="20"/>
                <w:lang w:val="en-GB" w:eastAsia="ko-KR"/>
              </w:rPr>
              <w:t xml:space="preserve"> </w:t>
            </w:r>
            <w:r w:rsidRPr="00210926">
              <w:rPr>
                <w:szCs w:val="20"/>
                <w:highlight w:val="yellow"/>
                <w:lang w:val="en-GB" w:eastAsia="ko-KR"/>
              </w:rPr>
              <w:t xml:space="preserve">the values of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P</m:t>
                  </m:r>
                </m:e>
                <m:sub>
                  <m:r>
                    <m:rPr>
                      <m:nor/>
                    </m:rPr>
                    <w:rPr>
                      <w:rFonts w:ascii="Cambria Math"/>
                      <w:iCs/>
                      <w:szCs w:val="20"/>
                      <w:highlight w:val="yellow"/>
                      <w:lang w:val="en-GB" w:eastAsia="en-GB"/>
                    </w:rPr>
                    <m:t>O_UE_SRS</m:t>
                  </m:r>
                  <m:r>
                    <m:rPr>
                      <m:sty m:val="p"/>
                    </m:rPr>
                    <w:rPr>
                      <w:rFonts w:ascii="Cambria Math"/>
                      <w:szCs w:val="20"/>
                      <w:highlight w:val="yellow"/>
                      <w:lang w:val="en-GB" w:eastAsia="en-GB"/>
                    </w:rPr>
                    <m:t>,</m:t>
                  </m:r>
                  <m:r>
                    <w:rPr>
                      <w:rFonts w:ascii="Cambria Math"/>
                      <w:szCs w:val="20"/>
                      <w:highlight w:val="yellow"/>
                      <w:lang w:val="en-GB" w:eastAsia="en-GB"/>
                    </w:rPr>
                    <m:t>b</m:t>
                  </m:r>
                  <m:r>
                    <m:rPr>
                      <m:sty m:val="p"/>
                    </m:rPr>
                    <w:rPr>
                      <w:rFonts w:ascii="Cambria Math"/>
                      <w:szCs w:val="20"/>
                      <w:highlight w:val="yellow"/>
                      <w:lang w:val="en-GB" w:eastAsia="en-GB"/>
                    </w:rPr>
                    <m:t>,</m:t>
                  </m:r>
                  <m:r>
                    <w:rPr>
                      <w:rFonts w:ascii="Cambria Math"/>
                      <w:szCs w:val="20"/>
                      <w:highlight w:val="yellow"/>
                      <w:lang w:val="en-GB" w:eastAsia="en-GB"/>
                    </w:rPr>
                    <m:t>f</m:t>
                  </m:r>
                  <m:r>
                    <m:rPr>
                      <m:sty m:val="p"/>
                    </m:rPr>
                    <w:rPr>
                      <w:rFonts w:ascii="Cambria Math"/>
                      <w:szCs w:val="20"/>
                      <w:highlight w:val="yellow"/>
                      <w:lang w:val="en-GB" w:eastAsia="en-GB"/>
                    </w:rPr>
                    <m:t>,</m:t>
                  </m:r>
                  <m:r>
                    <w:rPr>
                      <w:rFonts w:ascii="Cambria Math"/>
                      <w:szCs w:val="20"/>
                      <w:highlight w:val="yellow"/>
                      <w:lang w:val="en-GB" w:eastAsia="en-GB"/>
                    </w:rPr>
                    <m:t>c</m:t>
                  </m:r>
                </m:sub>
              </m:sSub>
              <m:d>
                <m:dPr>
                  <m:ctrlPr>
                    <w:rPr>
                      <w:rFonts w:ascii="Cambria Math" w:hAnsi="Cambria Math"/>
                      <w:szCs w:val="20"/>
                      <w:highlight w:val="yellow"/>
                      <w:lang w:val="en-GB" w:eastAsia="en-GB"/>
                    </w:rPr>
                  </m:ctrlPr>
                </m:dPr>
                <m:e>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s</m:t>
                      </m:r>
                    </m:sub>
                  </m:sSub>
                </m:e>
              </m:d>
            </m:oMath>
            <w:r w:rsidRPr="00210926">
              <w:rPr>
                <w:szCs w:val="20"/>
                <w:highlight w:val="yellow"/>
                <w:lang w:val="en-GB" w:eastAsia="en-GB"/>
              </w:rPr>
              <w:t xml:space="preserve">,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α</m:t>
                  </m:r>
                </m:e>
                <m:sub>
                  <m:r>
                    <m:rPr>
                      <m:sty m:val="p"/>
                    </m:rPr>
                    <w:rPr>
                      <w:rFonts w:ascii="Cambria Math"/>
                      <w:szCs w:val="20"/>
                      <w:highlight w:val="yellow"/>
                      <w:lang w:val="en-GB" w:eastAsia="en-GB"/>
                    </w:rPr>
                    <m:t>SRS</m:t>
                  </m:r>
                  <m:r>
                    <w:rPr>
                      <w:rFonts w:ascii="Cambria Math"/>
                      <w:szCs w:val="20"/>
                      <w:highlight w:val="yellow"/>
                      <w:lang w:val="en-GB" w:eastAsia="en-GB"/>
                    </w:rPr>
                    <m:t>,b</m:t>
                  </m:r>
                  <m:r>
                    <m:rPr>
                      <m:sty m:val="p"/>
                    </m:rPr>
                    <w:rPr>
                      <w:rFonts w:ascii="Cambria Math"/>
                      <w:szCs w:val="20"/>
                      <w:highlight w:val="yellow"/>
                      <w:lang w:val="en-GB" w:eastAsia="en-GB"/>
                    </w:rPr>
                    <m:t>,</m:t>
                  </m:r>
                  <m:r>
                    <w:rPr>
                      <w:rFonts w:ascii="Cambria Math"/>
                      <w:szCs w:val="20"/>
                      <w:highlight w:val="yellow"/>
                      <w:lang w:val="en-GB" w:eastAsia="en-GB"/>
                    </w:rPr>
                    <m:t>f</m:t>
                  </m:r>
                  <m:r>
                    <m:rPr>
                      <m:sty m:val="p"/>
                    </m:rPr>
                    <w:rPr>
                      <w:rFonts w:ascii="Cambria Math"/>
                      <w:szCs w:val="20"/>
                      <w:highlight w:val="yellow"/>
                      <w:lang w:val="en-GB" w:eastAsia="en-GB"/>
                    </w:rPr>
                    <m:t>,</m:t>
                  </m:r>
                  <m:r>
                    <w:rPr>
                      <w:rFonts w:ascii="Cambria Math"/>
                      <w:szCs w:val="20"/>
                      <w:highlight w:val="yellow"/>
                      <w:lang w:val="en-GB" w:eastAsia="en-GB"/>
                    </w:rPr>
                    <m:t>c</m:t>
                  </m:r>
                </m:sub>
              </m:sSub>
              <m:d>
                <m:dPr>
                  <m:ctrlPr>
                    <w:rPr>
                      <w:rFonts w:ascii="Cambria Math" w:hAnsi="Cambria Math"/>
                      <w:szCs w:val="20"/>
                      <w:highlight w:val="yellow"/>
                      <w:lang w:val="en-GB" w:eastAsia="en-GB"/>
                    </w:rPr>
                  </m:ctrlPr>
                </m:dPr>
                <m:e>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s</m:t>
                      </m:r>
                    </m:sub>
                  </m:sSub>
                </m:e>
              </m:d>
            </m:oMath>
            <w:r w:rsidRPr="00210926">
              <w:rPr>
                <w:szCs w:val="20"/>
                <w:highlight w:val="yellow"/>
                <w:lang w:val="en-GB" w:eastAsia="en-GB"/>
              </w:rPr>
              <w:t xml:space="preserve">, and SRS power control adjustment state </w:t>
            </w:r>
            <m:oMath>
              <m:r>
                <w:rPr>
                  <w:rFonts w:ascii="Cambria Math" w:hAnsi="Cambria Math"/>
                  <w:szCs w:val="20"/>
                  <w:highlight w:val="yellow"/>
                  <w:lang w:val="en-GB" w:eastAsia="en-GB"/>
                </w:rPr>
                <m:t>l</m:t>
              </m:r>
            </m:oMath>
            <w:r w:rsidRPr="00210926">
              <w:rPr>
                <w:szCs w:val="20"/>
                <w:highlight w:val="yellow"/>
                <w:lang w:val="en-GB" w:eastAsia="en-GB"/>
              </w:rPr>
              <w:t xml:space="preserve"> are provided by </w:t>
            </w:r>
            <w:r w:rsidRPr="00210926">
              <w:rPr>
                <w:i/>
                <w:szCs w:val="20"/>
                <w:highlight w:val="yellow"/>
                <w:lang w:val="en-GB" w:eastAsia="en-GB"/>
              </w:rPr>
              <w:t>p0AlphaSetforSRS</w:t>
            </w:r>
            <w:r w:rsidRPr="00210926">
              <w:rPr>
                <w:szCs w:val="20"/>
                <w:highlight w:val="yellow"/>
                <w:lang w:val="en-GB" w:eastAsia="en-GB"/>
              </w:rPr>
              <w:t xml:space="preserve"> associated with </w:t>
            </w:r>
            <w:r w:rsidRPr="00210926">
              <w:rPr>
                <w:i/>
                <w:iCs/>
                <w:szCs w:val="20"/>
                <w:highlight w:val="yellow"/>
                <w:lang w:eastAsia="en-GB"/>
              </w:rPr>
              <w:t>TCI-State</w:t>
            </w:r>
            <w:r w:rsidRPr="00210926">
              <w:rPr>
                <w:szCs w:val="20"/>
                <w:highlight w:val="yellow"/>
                <w:lang w:eastAsia="en-GB"/>
              </w:rPr>
              <w:t xml:space="preserve"> or </w:t>
            </w:r>
            <w:r w:rsidRPr="00210926">
              <w:rPr>
                <w:i/>
                <w:iCs/>
                <w:szCs w:val="20"/>
                <w:highlight w:val="yellow"/>
                <w:lang w:eastAsia="en-GB"/>
              </w:rPr>
              <w:t xml:space="preserve">TCI-UL-State </w:t>
            </w:r>
            <w:r w:rsidRPr="00210926">
              <w:rPr>
                <w:szCs w:val="20"/>
                <w:highlight w:val="yellow"/>
                <w:lang w:eastAsia="en-GB"/>
              </w:rPr>
              <w:t xml:space="preserve">of an SRS resource with lowest </w:t>
            </w:r>
            <w:r w:rsidRPr="00210926">
              <w:rPr>
                <w:i/>
                <w:iCs/>
                <w:szCs w:val="20"/>
                <w:highlight w:val="yellow"/>
                <w:lang w:eastAsia="en-GB"/>
              </w:rPr>
              <w:t>SRS-</w:t>
            </w:r>
            <w:proofErr w:type="spellStart"/>
            <w:r w:rsidRPr="00210926">
              <w:rPr>
                <w:i/>
                <w:iCs/>
                <w:szCs w:val="20"/>
                <w:highlight w:val="yellow"/>
                <w:lang w:eastAsia="en-GB"/>
              </w:rPr>
              <w:t>ResourceId</w:t>
            </w:r>
            <w:proofErr w:type="spellEnd"/>
            <w:r w:rsidRPr="00210926">
              <w:rPr>
                <w:szCs w:val="20"/>
                <w:highlight w:val="yellow"/>
                <w:lang w:eastAsia="en-GB"/>
              </w:rPr>
              <w:t xml:space="preserve"> in the SRS resource set</w:t>
            </w:r>
            <w:r w:rsidRPr="00210926">
              <w:rPr>
                <w:szCs w:val="20"/>
                <w:lang w:eastAsia="en-GB"/>
              </w:rPr>
              <w:t xml:space="preserve"> and </w:t>
            </w:r>
            <w:r w:rsidRPr="00210926">
              <w:rPr>
                <w:szCs w:val="20"/>
                <w:highlight w:val="yellow"/>
                <w:lang w:eastAsia="en-GB"/>
              </w:rPr>
              <w:t xml:space="preserve">a RS index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d</m:t>
                  </m:r>
                </m:sub>
              </m:sSub>
            </m:oMath>
            <w:r w:rsidRPr="00210926">
              <w:rPr>
                <w:iCs/>
                <w:szCs w:val="20"/>
                <w:highlight w:val="yellow"/>
                <w:lang w:eastAsia="en-GB"/>
              </w:rPr>
              <w:t xml:space="preserve"> </w:t>
            </w:r>
            <w:r w:rsidRPr="00210926">
              <w:rPr>
                <w:szCs w:val="20"/>
                <w:highlight w:val="yellow"/>
                <w:lang w:eastAsia="en-GB"/>
              </w:rPr>
              <w:t xml:space="preserve">for obtaining a pathloss estimate for the SRS transmission is provided by </w:t>
            </w:r>
            <w:r w:rsidRPr="00210926">
              <w:rPr>
                <w:i/>
                <w:szCs w:val="20"/>
                <w:highlight w:val="yellow"/>
                <w:lang w:val="en-GB" w:eastAsia="en-GB"/>
              </w:rPr>
              <w:t>pathlossReferenceRS-Id-r17</w:t>
            </w:r>
            <w:r w:rsidRPr="00210926">
              <w:rPr>
                <w:szCs w:val="20"/>
                <w:highlight w:val="yellow"/>
                <w:lang w:eastAsia="en-GB"/>
              </w:rPr>
              <w:t xml:space="preserve"> associated with or included in the </w:t>
            </w:r>
            <w:r w:rsidRPr="00210926">
              <w:rPr>
                <w:i/>
                <w:iCs/>
                <w:szCs w:val="20"/>
                <w:highlight w:val="yellow"/>
                <w:lang w:eastAsia="en-GB"/>
              </w:rPr>
              <w:t>TCI-State</w:t>
            </w:r>
            <w:r w:rsidRPr="00210926">
              <w:rPr>
                <w:szCs w:val="20"/>
                <w:highlight w:val="yellow"/>
                <w:lang w:eastAsia="en-GB"/>
              </w:rPr>
              <w:t xml:space="preserve"> or </w:t>
            </w:r>
            <w:r w:rsidRPr="00210926">
              <w:rPr>
                <w:i/>
                <w:iCs/>
                <w:szCs w:val="20"/>
                <w:highlight w:val="yellow"/>
                <w:lang w:eastAsia="en-GB"/>
              </w:rPr>
              <w:t>TCI-UL-State</w:t>
            </w:r>
            <w:r w:rsidRPr="00210926">
              <w:rPr>
                <w:szCs w:val="20"/>
                <w:highlight w:val="yellow"/>
                <w:lang w:eastAsia="en-GB"/>
              </w:rPr>
              <w:t xml:space="preserve"> of an SRS resource with lowest </w:t>
            </w:r>
            <w:r w:rsidRPr="00210926">
              <w:rPr>
                <w:i/>
                <w:iCs/>
                <w:szCs w:val="20"/>
                <w:highlight w:val="yellow"/>
                <w:lang w:eastAsia="en-GB"/>
              </w:rPr>
              <w:t>SRS-</w:t>
            </w:r>
            <w:proofErr w:type="spellStart"/>
            <w:r w:rsidRPr="00210926">
              <w:rPr>
                <w:i/>
                <w:iCs/>
                <w:szCs w:val="20"/>
                <w:highlight w:val="yellow"/>
                <w:lang w:eastAsia="en-GB"/>
              </w:rPr>
              <w:t>ResourceId</w:t>
            </w:r>
            <w:proofErr w:type="spellEnd"/>
            <w:r w:rsidRPr="00210926">
              <w:rPr>
                <w:szCs w:val="20"/>
                <w:highlight w:val="yellow"/>
                <w:lang w:eastAsia="en-GB"/>
              </w:rPr>
              <w:t xml:space="preserve"> in the SRS resource set</w:t>
            </w:r>
          </w:p>
          <w:p w14:paraId="6B60FF01" w14:textId="77777777" w:rsidR="00210926" w:rsidRPr="00210926" w:rsidRDefault="00210926" w:rsidP="00210926">
            <w:pPr>
              <w:overflowPunct w:val="0"/>
              <w:autoSpaceDE w:val="0"/>
              <w:autoSpaceDN w:val="0"/>
              <w:adjustRightInd w:val="0"/>
              <w:spacing w:after="180"/>
              <w:ind w:left="567"/>
              <w:textAlignment w:val="baseline"/>
              <w:rPr>
                <w:szCs w:val="20"/>
                <w:lang w:val="en-GB" w:eastAsia="ko-KR"/>
              </w:rPr>
            </w:pP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szCs w:val="20"/>
                <w:lang w:val="en-GB" w:eastAsia="en-GB"/>
              </w:rPr>
              <w:t xml:space="preserve"> is the sum of the component </w:t>
            </w: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O_UE_SRS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iCs/>
                <w:szCs w:val="20"/>
                <w:lang w:eastAsia="en-GB"/>
              </w:rPr>
              <w:t xml:space="preserve"> and </w:t>
            </w:r>
            <w:r w:rsidRPr="00210926">
              <w:rPr>
                <w:szCs w:val="20"/>
                <w:lang w:val="en-GB" w:eastAsia="en-GB"/>
              </w:rPr>
              <w:t xml:space="preserve">a component </w:t>
            </w:r>
            <w:r w:rsidRPr="00210926">
              <w:rPr>
                <w:rFonts w:eastAsia="MS Mincho"/>
                <w:i/>
                <w:szCs w:val="20"/>
                <w:lang w:eastAsia="en-GB"/>
              </w:rPr>
              <w:t>p0</w:t>
            </w:r>
            <w:r w:rsidRPr="00210926">
              <w:rPr>
                <w:rFonts w:eastAsia="MS Mincho"/>
                <w:szCs w:val="20"/>
                <w:lang w:eastAsia="en-GB"/>
              </w:rPr>
              <w:t xml:space="preserve"> </w:t>
            </w:r>
            <w:r w:rsidRPr="00210926">
              <w:rPr>
                <w:szCs w:val="20"/>
                <w:lang w:eastAsia="en-GB"/>
              </w:rPr>
              <w:t xml:space="preserve">provided by </w:t>
            </w:r>
            <w:r w:rsidRPr="00210926">
              <w:rPr>
                <w:i/>
                <w:szCs w:val="20"/>
                <w:lang w:eastAsia="en-GB"/>
              </w:rPr>
              <w:t>SRS-</w:t>
            </w:r>
            <w:proofErr w:type="spellStart"/>
            <w:r w:rsidRPr="00210926">
              <w:rPr>
                <w:i/>
                <w:szCs w:val="20"/>
                <w:lang w:eastAsia="en-GB"/>
              </w:rPr>
              <w:t>ResourceSet</w:t>
            </w:r>
            <w:proofErr w:type="spellEnd"/>
            <w:r w:rsidRPr="00210926">
              <w:rPr>
                <w:szCs w:val="20"/>
                <w:lang w:eastAsia="en-GB"/>
              </w:rPr>
              <w:t xml:space="preserve"> corresponding to the SRS resource set.</w:t>
            </w:r>
          </w:p>
          <w:p w14:paraId="0CEAF034" w14:textId="60C65245" w:rsidR="00210926" w:rsidRPr="002A6E14" w:rsidRDefault="00210926" w:rsidP="00210926">
            <w:pPr>
              <w:pStyle w:val="B2"/>
              <w:ind w:left="0" w:firstLine="0"/>
              <w:jc w:val="center"/>
              <w:rPr>
                <w:rFonts w:eastAsia="等线" w:hint="eastAsia"/>
                <w:lang w:val="en-CA" w:eastAsia="zh-CN"/>
              </w:rPr>
            </w:pPr>
            <w:r w:rsidRPr="00210926">
              <w:rPr>
                <w:rFonts w:hint="eastAsia"/>
                <w:color w:val="FF0000"/>
                <w:szCs w:val="24"/>
                <w:lang w:val="en-US" w:eastAsia="zh-CN"/>
              </w:rPr>
              <w:t>-----------------------------------------&lt;unrelated part&gt;----------------------------------------------</w:t>
            </w:r>
          </w:p>
        </w:tc>
      </w:tr>
    </w:tbl>
    <w:p w14:paraId="242B8CE0" w14:textId="51D61394" w:rsidR="007D5A5F" w:rsidRDefault="00037DBF" w:rsidP="000F1624">
      <w:pPr>
        <w:pStyle w:val="BodyText"/>
        <w:spacing w:before="60"/>
        <w:rPr>
          <w:rFonts w:eastAsiaTheme="minorEastAsia"/>
          <w:lang w:eastAsia="zh-CN"/>
        </w:rPr>
      </w:pPr>
      <w:r>
        <w:rPr>
          <w:rFonts w:eastAsiaTheme="minorEastAsia" w:hint="eastAsia"/>
          <w:lang w:eastAsia="zh-CN"/>
        </w:rPr>
        <w:lastRenderedPageBreak/>
        <w:t xml:space="preserve">In RAN1#119, </w:t>
      </w:r>
      <w:r w:rsidR="007D5A5F">
        <w:rPr>
          <w:rFonts w:eastAsiaTheme="minorEastAsia" w:hint="eastAsia"/>
          <w:lang w:eastAsia="zh-CN"/>
        </w:rPr>
        <w:t xml:space="preserve">four alternatives were discussed and proposed in the following agreement to be down selected. </w:t>
      </w:r>
    </w:p>
    <w:tbl>
      <w:tblPr>
        <w:tblStyle w:val="TableGrid"/>
        <w:tblW w:w="0" w:type="auto"/>
        <w:tblLook w:val="04A0" w:firstRow="1" w:lastRow="0" w:firstColumn="1" w:lastColumn="0" w:noHBand="0" w:noVBand="1"/>
      </w:tblPr>
      <w:tblGrid>
        <w:gridCol w:w="9062"/>
      </w:tblGrid>
      <w:tr w:rsidR="007D5A5F" w14:paraId="03058D66" w14:textId="77777777" w:rsidTr="00EE0C66">
        <w:tc>
          <w:tcPr>
            <w:tcW w:w="9062" w:type="dxa"/>
          </w:tcPr>
          <w:p w14:paraId="134F01AD" w14:textId="77777777" w:rsidR="00210926" w:rsidRPr="002C4F8C" w:rsidRDefault="00210926" w:rsidP="00210926">
            <w:pPr>
              <w:shd w:val="clear" w:color="auto" w:fill="FFFFFF"/>
              <w:snapToGrid w:val="0"/>
              <w:rPr>
                <w:rFonts w:eastAsia="宋体"/>
                <w:color w:val="000000"/>
                <w:szCs w:val="20"/>
              </w:rPr>
            </w:pPr>
            <w:r w:rsidRPr="002C4F8C">
              <w:rPr>
                <w:rFonts w:eastAsia="宋体"/>
                <w:b/>
                <w:bCs/>
                <w:iCs/>
                <w:color w:val="000000"/>
                <w:szCs w:val="20"/>
                <w:highlight w:val="green"/>
              </w:rPr>
              <w:t>Agreement</w:t>
            </w:r>
          </w:p>
          <w:p w14:paraId="58FFF860" w14:textId="77777777" w:rsidR="00210926" w:rsidRPr="002C4F8C" w:rsidRDefault="00210926" w:rsidP="00210926">
            <w:pPr>
              <w:rPr>
                <w:rFonts w:eastAsia="等线"/>
                <w:szCs w:val="20"/>
                <w:lang w:eastAsia="zh-CN"/>
              </w:rPr>
            </w:pPr>
            <w:r w:rsidRPr="002C4F8C">
              <w:rPr>
                <w:rFonts w:eastAsia="等线"/>
                <w:szCs w:val="20"/>
                <w:lang w:eastAsia="zh-CN"/>
              </w:rPr>
              <w:t xml:space="preserve">For an SRS resource set not configured with </w:t>
            </w:r>
            <w:proofErr w:type="spellStart"/>
            <w:r w:rsidRPr="002C4F8C">
              <w:rPr>
                <w:rFonts w:eastAsia="等线"/>
                <w:i/>
                <w:iCs/>
                <w:szCs w:val="20"/>
                <w:lang w:eastAsia="zh-CN"/>
              </w:rPr>
              <w:t>followUnifiedTCI-StateSRS</w:t>
            </w:r>
            <w:proofErr w:type="spellEnd"/>
            <w:r w:rsidRPr="002C4F8C">
              <w:rPr>
                <w:rFonts w:eastAsia="等线"/>
                <w:szCs w:val="20"/>
                <w:lang w:eastAsia="zh-CN"/>
              </w:rPr>
              <w:t>, regarding how to determine the PL offset and the CLPC adjustment state, down-select from the following Alts:</w:t>
            </w:r>
          </w:p>
          <w:p w14:paraId="6EE8735B"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Alt1: The PL offset and CLPC adjustment state indicated by the TCI state configured to the SRS resource with lowest ID (i.e., reusing the rule specified in Rel-17) and no extra enhancement.</w:t>
            </w:r>
          </w:p>
          <w:p w14:paraId="669E6D42"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2C4F8C">
              <w:rPr>
                <w:rFonts w:eastAsia="等线"/>
                <w:i/>
                <w:iCs/>
                <w:szCs w:val="20"/>
                <w:lang w:eastAsia="zh-CN"/>
              </w:rPr>
              <w:t>referenceSignal</w:t>
            </w:r>
            <w:proofErr w:type="spellEnd"/>
            <w:r w:rsidRPr="002C4F8C">
              <w:rPr>
                <w:rFonts w:eastAsia="等线"/>
                <w:szCs w:val="20"/>
                <w:lang w:eastAsia="zh-CN"/>
              </w:rPr>
              <w:t>” in a UL TCI state is optional.</w:t>
            </w:r>
          </w:p>
          <w:p w14:paraId="66D258E9"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 xml:space="preserve">Alt3: </w:t>
            </w:r>
          </w:p>
          <w:p w14:paraId="2EA9DDFA"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5B598E9"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Otherwise, one of the two separate SRS CLPC adjustment states and one PL offset are configured in the SRS resource set, and they are applied on the SRS resources. </w:t>
            </w:r>
          </w:p>
          <w:p w14:paraId="62B7FB5C"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 xml:space="preserve">Alt4: </w:t>
            </w:r>
          </w:p>
          <w:p w14:paraId="4732D4A9"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41521E1"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Otherwise, one PL offset and one CLPC adjustment state are applied on the SRS resources. </w:t>
            </w:r>
          </w:p>
          <w:p w14:paraId="72CB799E" w14:textId="71DD4CBE" w:rsidR="007D5A5F" w:rsidRPr="00210926" w:rsidRDefault="00210926" w:rsidP="007D5A5F">
            <w:pPr>
              <w:numPr>
                <w:ilvl w:val="2"/>
                <w:numId w:val="47"/>
              </w:numPr>
              <w:jc w:val="both"/>
              <w:rPr>
                <w:rFonts w:eastAsia="Calibri" w:hint="eastAsia"/>
                <w:lang w:val="en-CA" w:eastAsia="zh-CN"/>
              </w:rPr>
            </w:pPr>
            <w:r w:rsidRPr="002C4F8C">
              <w:rPr>
                <w:rFonts w:eastAsia="等线"/>
                <w:szCs w:val="20"/>
                <w:lang w:eastAsia="zh-CN"/>
              </w:rPr>
              <w:t>FFS how to define the PL offset and CLPC adjustment state</w:t>
            </w:r>
          </w:p>
        </w:tc>
      </w:tr>
    </w:tbl>
    <w:p w14:paraId="3729B4BF" w14:textId="66E66846" w:rsidR="00327070" w:rsidRPr="00956D10" w:rsidRDefault="00327070" w:rsidP="000F1624">
      <w:pPr>
        <w:pStyle w:val="BodyText"/>
        <w:spacing w:before="60"/>
        <w:rPr>
          <w:rFonts w:eastAsiaTheme="minorEastAsia"/>
          <w:lang w:eastAsia="zh-CN"/>
        </w:rPr>
      </w:pPr>
      <w:r>
        <w:rPr>
          <w:rFonts w:eastAsiaTheme="minorEastAsia" w:hint="eastAsia"/>
          <w:lang w:eastAsia="zh-CN"/>
        </w:rPr>
        <w:t xml:space="preserve">Following the </w:t>
      </w:r>
      <w:r w:rsidR="00C04758">
        <w:rPr>
          <w:rFonts w:eastAsiaTheme="minorEastAsia" w:hint="eastAsia"/>
          <w:lang w:eastAsia="zh-CN"/>
        </w:rPr>
        <w:t>legacy</w:t>
      </w:r>
      <w:r w:rsidR="001C33AD">
        <w:rPr>
          <w:rFonts w:eastAsiaTheme="minorEastAsia" w:hint="eastAsia"/>
          <w:lang w:eastAsia="zh-CN"/>
        </w:rPr>
        <w:t xml:space="preserve"> in Rel-17</w:t>
      </w:r>
      <w:r>
        <w:rPr>
          <w:lang w:eastAsia="zh-CN"/>
        </w:rPr>
        <w:t xml:space="preserve">, </w:t>
      </w:r>
      <w:r>
        <w:rPr>
          <w:rFonts w:eastAsiaTheme="minorEastAsia" w:hint="eastAsia"/>
          <w:lang w:eastAsia="zh-CN"/>
        </w:rPr>
        <w:t xml:space="preserve">when one SRS resource set is not configured with </w:t>
      </w:r>
      <w:proofErr w:type="spellStart"/>
      <w:r w:rsidRPr="00E52CBA">
        <w:rPr>
          <w:i/>
          <w:iCs/>
          <w:lang w:eastAsia="zh-CN"/>
        </w:rPr>
        <w:t>followUnifiedTCI-StateSRS</w:t>
      </w:r>
      <w:proofErr w:type="spellEnd"/>
      <w:r>
        <w:rPr>
          <w:rFonts w:eastAsiaTheme="minorEastAsia" w:hint="eastAsia"/>
          <w:lang w:eastAsia="zh-CN"/>
        </w:rPr>
        <w:t>, we could adopt the same rule (</w:t>
      </w:r>
      <w:r w:rsidR="001C33AD">
        <w:rPr>
          <w:rFonts w:eastAsiaTheme="minorEastAsia" w:hint="eastAsia"/>
          <w:lang w:eastAsia="zh-CN"/>
        </w:rPr>
        <w:t xml:space="preserve">i.e. Alt1: </w:t>
      </w:r>
      <w:r>
        <w:rPr>
          <w:rFonts w:eastAsiaTheme="minorEastAsia" w:hint="eastAsia"/>
          <w:lang w:eastAsia="zh-CN"/>
        </w:rPr>
        <w:t xml:space="preserve">applying the PL offset associated with the SRS resource with lowest ID) to determine the PL offset for all the SRS resources within the SRS resource set.  </w:t>
      </w:r>
    </w:p>
    <w:p w14:paraId="5607D4AF" w14:textId="77777777" w:rsidR="00327070" w:rsidRDefault="00327070" w:rsidP="00327070">
      <w:pPr>
        <w:pStyle w:val="000proposal"/>
        <w:numPr>
          <w:ilvl w:val="0"/>
          <w:numId w:val="12"/>
        </w:numPr>
        <w:tabs>
          <w:tab w:val="left" w:pos="1134"/>
        </w:tabs>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AF57F4">
        <w:rPr>
          <w:rFonts w:ascii="Arial" w:hAnsi="Arial" w:cs="Arial"/>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05771A7D" w14:textId="5148889B" w:rsidR="00327070" w:rsidRPr="00AF57F4" w:rsidRDefault="001C33AD" w:rsidP="00327070">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 xml:space="preserve">Support Alt1: Applying </w:t>
      </w:r>
      <w:r w:rsidR="00327070" w:rsidRPr="00AF57F4">
        <w:rPr>
          <w:rFonts w:ascii="Arial" w:hAnsi="Arial" w:cs="Arial" w:hint="eastAsia"/>
          <w:szCs w:val="20"/>
          <w:lang w:val="x-none"/>
        </w:rPr>
        <w:t xml:space="preserve">the PL </w:t>
      </w:r>
      <w:r w:rsidR="00327070">
        <w:rPr>
          <w:rFonts w:ascii="Arial" w:hAnsi="Arial" w:cs="Arial" w:hint="eastAsia"/>
          <w:szCs w:val="20"/>
          <w:lang w:val="x-none"/>
        </w:rPr>
        <w:t>offset associated with the UL/Joint TCI state of an SRS resource with lowest SRS-</w:t>
      </w:r>
      <w:proofErr w:type="spellStart"/>
      <w:r w:rsidR="00327070">
        <w:rPr>
          <w:rFonts w:ascii="Arial" w:hAnsi="Arial" w:cs="Arial" w:hint="eastAsia"/>
          <w:szCs w:val="20"/>
          <w:lang w:val="x-none"/>
        </w:rPr>
        <w:t>ResourceId</w:t>
      </w:r>
      <w:proofErr w:type="spellEnd"/>
      <w:r w:rsidR="00327070">
        <w:rPr>
          <w:rFonts w:ascii="Arial" w:hAnsi="Arial" w:cs="Arial" w:hint="eastAsia"/>
          <w:szCs w:val="20"/>
          <w:lang w:val="x-none"/>
        </w:rPr>
        <w:t xml:space="preserve"> in the SRS resource set </w:t>
      </w:r>
    </w:p>
    <w:p w14:paraId="5ADA15E1" w14:textId="77777777"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14:paraId="67603D26" w14:textId="58E512CD" w:rsidR="00D51BAB" w:rsidRPr="00191E2E" w:rsidRDefault="00A350A1" w:rsidP="00191E2E">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D51BAB">
        <w:rPr>
          <w:rFonts w:cs="Times"/>
          <w:sz w:val="24"/>
          <w:szCs w:val="22"/>
          <w:lang w:val="x-none"/>
        </w:rPr>
        <w:t xml:space="preserve"> </w:t>
      </w:r>
    </w:p>
    <w:p w14:paraId="5802E90C"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lastRenderedPageBreak/>
        <w:t>Support to reflect the impact of PL offset as above for Tx power calculation for PUSCH/PUCCH/SRS/PRACH in TS 38.213.</w:t>
      </w:r>
    </w:p>
    <w:p w14:paraId="3A8F0ACE"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On PHR triggering condition, support the case when the total change of path loss (by measurement) and PL offset is more than the pre-configured threshold (e.g. </w:t>
      </w:r>
      <w:proofErr w:type="spellStart"/>
      <w:r w:rsidRPr="0051241F">
        <w:rPr>
          <w:rFonts w:ascii="Arial" w:hAnsi="Arial" w:cs="Arial"/>
          <w:szCs w:val="20"/>
          <w:lang w:val="x-none"/>
        </w:rPr>
        <w:t>phr</w:t>
      </w:r>
      <w:proofErr w:type="spellEnd"/>
      <w:r w:rsidRPr="0051241F">
        <w:rPr>
          <w:rFonts w:ascii="Arial" w:hAnsi="Arial" w:cs="Arial"/>
          <w:szCs w:val="20"/>
          <w:lang w:val="x-none"/>
        </w:rPr>
        <w:t>-Tx-</w:t>
      </w:r>
      <w:proofErr w:type="spellStart"/>
      <w:r w:rsidRPr="0051241F">
        <w:rPr>
          <w:rFonts w:ascii="Arial" w:hAnsi="Arial" w:cs="Arial"/>
          <w:szCs w:val="20"/>
          <w:lang w:val="x-none"/>
        </w:rPr>
        <w:t>PowerFactorChange</w:t>
      </w:r>
      <w:proofErr w:type="spellEnd"/>
      <w:r w:rsidRPr="0051241F">
        <w:rPr>
          <w:rFonts w:ascii="Arial" w:hAnsi="Arial" w:cs="Arial"/>
          <w:szCs w:val="20"/>
          <w:lang w:val="x-none"/>
        </w:rPr>
        <w:t xml:space="preserve"> dB). </w:t>
      </w:r>
    </w:p>
    <w:p w14:paraId="44334342" w14:textId="2AC2536E" w:rsidR="00EB66BC" w:rsidRDefault="00EB66BC" w:rsidP="00EB66BC">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 xml:space="preserve">For carrier f of serving cell c configured with PUSCH, support both actual and reference Type 3 PHR with PL offset considered. </w:t>
      </w:r>
    </w:p>
    <w:p w14:paraId="78198601" w14:textId="77777777" w:rsidR="00EB66BC" w:rsidRDefault="00EB66BC" w:rsidP="00EB66BC">
      <w:pPr>
        <w:pStyle w:val="000proposal"/>
        <w:numPr>
          <w:ilvl w:val="0"/>
          <w:numId w:val="44"/>
        </w:numPr>
        <w:tabs>
          <w:tab w:val="left" w:pos="1134"/>
        </w:tabs>
        <w:adjustRightInd w:val="0"/>
        <w:snapToGrid w:val="0"/>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EB66BC">
        <w:rPr>
          <w:rFonts w:ascii="Arial" w:hAnsi="Arial" w:cs="Arial"/>
          <w:szCs w:val="20"/>
          <w:lang w:val="x-none"/>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042E237B" w14:textId="76AB8D19" w:rsidR="00EB66BC" w:rsidRPr="00EB66BC" w:rsidRDefault="00EB66BC" w:rsidP="00EB66BC">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 xml:space="preserve">Support Alt1: Applying </w:t>
      </w:r>
      <w:r w:rsidRPr="00AF57F4">
        <w:rPr>
          <w:rFonts w:ascii="Arial" w:hAnsi="Arial" w:cs="Arial" w:hint="eastAsia"/>
          <w:szCs w:val="20"/>
          <w:lang w:val="x-none"/>
        </w:rPr>
        <w:t xml:space="preserve">the PL </w:t>
      </w:r>
      <w:r>
        <w:rPr>
          <w:rFonts w:ascii="Arial" w:hAnsi="Arial" w:cs="Arial" w:hint="eastAsia"/>
          <w:szCs w:val="20"/>
          <w:lang w:val="x-none"/>
        </w:rPr>
        <w:t>offset associated with the UL/Joint TCI state of an SRS resource with lowest SRS-</w:t>
      </w:r>
      <w:proofErr w:type="spellStart"/>
      <w:r>
        <w:rPr>
          <w:rFonts w:ascii="Arial" w:hAnsi="Arial" w:cs="Arial" w:hint="eastAsia"/>
          <w:szCs w:val="20"/>
          <w:lang w:val="x-none"/>
        </w:rPr>
        <w:t>ResourceId</w:t>
      </w:r>
      <w:proofErr w:type="spellEnd"/>
      <w:r>
        <w:rPr>
          <w:rFonts w:ascii="Arial" w:hAnsi="Arial" w:cs="Arial" w:hint="eastAsia"/>
          <w:szCs w:val="20"/>
          <w:lang w:val="x-none"/>
        </w:rPr>
        <w:t xml:space="preserve"> in the SRS resource set </w:t>
      </w:r>
    </w:p>
    <w:p w14:paraId="057A0238" w14:textId="77777777" w:rsidR="00275194" w:rsidRDefault="00275194" w:rsidP="00275194">
      <w:pPr>
        <w:pStyle w:val="000proposal"/>
        <w:tabs>
          <w:tab w:val="left" w:pos="1134"/>
        </w:tabs>
        <w:adjustRightInd w:val="0"/>
        <w:snapToGrid w:val="0"/>
        <w:rPr>
          <w:rFonts w:ascii="Arial" w:hAnsi="Arial" w:cs="Arial"/>
          <w:szCs w:val="20"/>
          <w:lang w:val="x-none"/>
        </w:rPr>
      </w:pPr>
    </w:p>
    <w:p w14:paraId="2F4C2F69" w14:textId="77777777" w:rsidR="00EB66BC" w:rsidRPr="0051241F" w:rsidRDefault="00EB66BC" w:rsidP="00EB66BC">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 xml:space="preserve">For one of the PHR triggering conditions, the pathloss variance is calculated based on the measurement of path loss RS. </w:t>
      </w:r>
    </w:p>
    <w:p w14:paraId="63E062E2" w14:textId="77777777" w:rsidR="005E7DE7" w:rsidRPr="005E7DE7" w:rsidRDefault="005E7DE7" w:rsidP="00275194">
      <w:pPr>
        <w:pStyle w:val="000proposal"/>
        <w:numPr>
          <w:ilvl w:val="0"/>
          <w:numId w:val="45"/>
        </w:numPr>
        <w:tabs>
          <w:tab w:val="left" w:pos="1276"/>
        </w:tabs>
        <w:adjustRightInd w:val="0"/>
        <w:snapToGrid w:val="0"/>
        <w:spacing w:line="240" w:lineRule="auto"/>
        <w:ind w:firstLine="0"/>
        <w:rPr>
          <w:rFonts w:ascii="Arial" w:hAnsi="Arial" w:cs="Arial"/>
          <w:i w:val="0"/>
          <w:sz w:val="24"/>
          <w:szCs w:val="18"/>
        </w:rPr>
      </w:pPr>
      <w:r w:rsidRPr="0051241F">
        <w:rPr>
          <w:rFonts w:ascii="Arial" w:hAnsi="Arial" w:cs="Arial"/>
          <w:szCs w:val="20"/>
          <w:lang w:val="x-none"/>
        </w:rPr>
        <w:t>Type 3 PHR could be helpful for NW to determine PL offset value between DL/UL TRP and UL TRP.</w:t>
      </w:r>
      <w:r w:rsidRPr="0051241F">
        <w:rPr>
          <w:rFonts w:ascii="Arial" w:hAnsi="Arial" w:cs="Arial"/>
          <w:b w:val="0"/>
          <w:i w:val="0"/>
          <w:szCs w:val="22"/>
        </w:rPr>
        <w:t xml:space="preserve"> </w:t>
      </w:r>
    </w:p>
    <w:p w14:paraId="70A07B9F" w14:textId="77777777" w:rsidR="007F66C0" w:rsidRPr="0083681C" w:rsidRDefault="007F66C0" w:rsidP="007F66C0">
      <w:pPr>
        <w:pStyle w:val="Heading1"/>
      </w:pPr>
      <w:r w:rsidRPr="0083681C">
        <w:t>References</w:t>
      </w:r>
    </w:p>
    <w:p w14:paraId="57B37B78" w14:textId="286AEA5D" w:rsidR="00BB3B06" w:rsidRPr="00170FB3" w:rsidRDefault="00303E3F" w:rsidP="00170FB3">
      <w:pPr>
        <w:numPr>
          <w:ilvl w:val="0"/>
          <w:numId w:val="2"/>
        </w:numPr>
        <w:jc w:val="both"/>
        <w:rPr>
          <w:rFonts w:eastAsia="宋体"/>
          <w:szCs w:val="20"/>
          <w:lang w:eastAsia="zh-CN"/>
        </w:rPr>
      </w:pPr>
      <w:bookmarkStart w:id="17" w:name="_Ref95401583"/>
      <w:bookmarkStart w:id="18" w:name="_Ref100677722"/>
      <w:bookmarkStart w:id="19" w:name="_Ref157506917"/>
      <w:r w:rsidRPr="00303E3F">
        <w:rPr>
          <w:rFonts w:eastAsia="宋体"/>
          <w:szCs w:val="20"/>
          <w:lang w:eastAsia="zh-CN"/>
        </w:rPr>
        <w:t>RP-</w:t>
      </w:r>
      <w:r w:rsidR="0067012F">
        <w:rPr>
          <w:rFonts w:eastAsia="宋体"/>
          <w:szCs w:val="20"/>
          <w:lang w:eastAsia="zh-CN"/>
        </w:rPr>
        <w:t>2</w:t>
      </w:r>
      <w:r w:rsidR="00DB758A">
        <w:rPr>
          <w:rFonts w:eastAsia="宋体" w:hint="eastAsia"/>
          <w:szCs w:val="20"/>
          <w:lang w:eastAsia="zh-CN"/>
        </w:rPr>
        <w:t>42394</w:t>
      </w:r>
      <w:r w:rsidR="0044631A">
        <w:rPr>
          <w:rFonts w:eastAsia="宋体" w:hint="eastAsia"/>
          <w:szCs w:val="20"/>
          <w:lang w:eastAsia="zh-CN"/>
        </w:rPr>
        <w:t xml:space="preserve">, </w:t>
      </w:r>
      <w:r w:rsidR="00DB758A" w:rsidRPr="00DB758A">
        <w:rPr>
          <w:rFonts w:eastAsia="宋体"/>
          <w:szCs w:val="20"/>
          <w:lang w:eastAsia="zh-CN"/>
        </w:rPr>
        <w:t>WID revision: 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DB758A">
        <w:rPr>
          <w:rFonts w:eastAsia="宋体" w:hint="eastAsia"/>
          <w:szCs w:val="20"/>
          <w:lang w:eastAsia="zh-CN"/>
        </w:rPr>
        <w:t>5</w:t>
      </w:r>
      <w:r w:rsidR="0044631A" w:rsidRPr="00905C09">
        <w:rPr>
          <w:rFonts w:hint="eastAsia"/>
          <w:szCs w:val="20"/>
        </w:rPr>
        <w:t xml:space="preserve">, </w:t>
      </w:r>
      <w:r w:rsidR="00304970">
        <w:rPr>
          <w:rFonts w:eastAsia="宋体" w:hint="eastAsia"/>
          <w:szCs w:val="20"/>
          <w:lang w:eastAsia="zh-CN"/>
        </w:rPr>
        <w:t>Sept</w:t>
      </w:r>
      <w:r w:rsidR="0044631A">
        <w:rPr>
          <w:rFonts w:eastAsia="宋体"/>
          <w:szCs w:val="20"/>
          <w:lang w:eastAsia="zh-CN"/>
        </w:rPr>
        <w:t>.</w:t>
      </w:r>
      <w:r w:rsidR="0044631A" w:rsidRPr="006740D7">
        <w:rPr>
          <w:rFonts w:eastAsia="宋体"/>
          <w:szCs w:val="20"/>
          <w:lang w:eastAsia="zh-CN"/>
        </w:rPr>
        <w:t xml:space="preserve"> 20</w:t>
      </w:r>
      <w:r w:rsidR="0044631A">
        <w:rPr>
          <w:rFonts w:eastAsia="宋体"/>
          <w:szCs w:val="20"/>
          <w:lang w:eastAsia="zh-CN"/>
        </w:rPr>
        <w:t>2</w:t>
      </w:r>
      <w:bookmarkEnd w:id="17"/>
      <w:bookmarkEnd w:id="18"/>
      <w:bookmarkEnd w:id="19"/>
      <w:r w:rsidR="00304970">
        <w:rPr>
          <w:rFonts w:eastAsia="宋体" w:hint="eastAsia"/>
          <w:szCs w:val="20"/>
          <w:lang w:eastAsia="zh-CN"/>
        </w:rPr>
        <w:t>4</w:t>
      </w:r>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E58F" w14:textId="77777777" w:rsidR="006663D0" w:rsidRDefault="006663D0" w:rsidP="001B3EB1">
      <w:r>
        <w:separator/>
      </w:r>
    </w:p>
  </w:endnote>
  <w:endnote w:type="continuationSeparator" w:id="0">
    <w:p w14:paraId="195DF7A6" w14:textId="77777777" w:rsidR="006663D0" w:rsidRDefault="006663D0" w:rsidP="001B3EB1">
      <w:r>
        <w:continuationSeparator/>
      </w:r>
    </w:p>
  </w:endnote>
  <w:endnote w:type="continuationNotice" w:id="1">
    <w:p w14:paraId="21E71C40" w14:textId="77777777" w:rsidR="006663D0" w:rsidRDefault="00666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KaiTi"/>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BAECC" w14:textId="77777777" w:rsidR="006663D0" w:rsidRDefault="006663D0" w:rsidP="001B3EB1">
      <w:r>
        <w:separator/>
      </w:r>
    </w:p>
  </w:footnote>
  <w:footnote w:type="continuationSeparator" w:id="0">
    <w:p w14:paraId="69B9DB25" w14:textId="77777777" w:rsidR="006663D0" w:rsidRDefault="006663D0" w:rsidP="001B3EB1">
      <w:r>
        <w:continuationSeparator/>
      </w:r>
    </w:p>
  </w:footnote>
  <w:footnote w:type="continuationNotice" w:id="1">
    <w:p w14:paraId="4F0EE9E6" w14:textId="77777777" w:rsidR="006663D0" w:rsidRDefault="00666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6"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6"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9"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2"/>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8"/>
  </w:num>
  <w:num w:numId="5" w16cid:durableId="736783132">
    <w:abstractNumId w:val="1"/>
  </w:num>
  <w:num w:numId="6" w16cid:durableId="867375356">
    <w:abstractNumId w:val="31"/>
  </w:num>
  <w:num w:numId="7" w16cid:durableId="999237953">
    <w:abstractNumId w:val="26"/>
  </w:num>
  <w:num w:numId="8" w16cid:durableId="496118455">
    <w:abstractNumId w:val="39"/>
  </w:num>
  <w:num w:numId="9" w16cid:durableId="1272204521">
    <w:abstractNumId w:val="34"/>
  </w:num>
  <w:num w:numId="10" w16cid:durableId="1015233243">
    <w:abstractNumId w:val="43"/>
  </w:num>
  <w:num w:numId="11" w16cid:durableId="4751138">
    <w:abstractNumId w:val="4"/>
  </w:num>
  <w:num w:numId="12" w16cid:durableId="643778641">
    <w:abstractNumId w:val="12"/>
  </w:num>
  <w:num w:numId="13" w16cid:durableId="987199959">
    <w:abstractNumId w:val="3"/>
  </w:num>
  <w:num w:numId="14" w16cid:durableId="1872717031">
    <w:abstractNumId w:val="21"/>
  </w:num>
  <w:num w:numId="15" w16cid:durableId="442194480">
    <w:abstractNumId w:val="5"/>
  </w:num>
  <w:num w:numId="16" w16cid:durableId="1801343343">
    <w:abstractNumId w:val="36"/>
  </w:num>
  <w:num w:numId="17" w16cid:durableId="1777556840">
    <w:abstractNumId w:val="38"/>
  </w:num>
  <w:num w:numId="18" w16cid:durableId="1352225683">
    <w:abstractNumId w:val="42"/>
  </w:num>
  <w:num w:numId="19" w16cid:durableId="1737900894">
    <w:abstractNumId w:val="42"/>
  </w:num>
  <w:num w:numId="20" w16cid:durableId="719978863">
    <w:abstractNumId w:val="19"/>
  </w:num>
  <w:num w:numId="21" w16cid:durableId="245304541">
    <w:abstractNumId w:val="10"/>
  </w:num>
  <w:num w:numId="22" w16cid:durableId="1678077087">
    <w:abstractNumId w:val="11"/>
  </w:num>
  <w:num w:numId="23" w16cid:durableId="1065032108">
    <w:abstractNumId w:val="8"/>
  </w:num>
  <w:num w:numId="24" w16cid:durableId="1861116292">
    <w:abstractNumId w:val="23"/>
  </w:num>
  <w:num w:numId="25" w16cid:durableId="93282115">
    <w:abstractNumId w:val="13"/>
  </w:num>
  <w:num w:numId="26" w16cid:durableId="251017269">
    <w:abstractNumId w:val="33"/>
  </w:num>
  <w:num w:numId="27" w16cid:durableId="479882440">
    <w:abstractNumId w:val="18"/>
  </w:num>
  <w:num w:numId="28" w16cid:durableId="1656882794">
    <w:abstractNumId w:val="16"/>
  </w:num>
  <w:num w:numId="29" w16cid:durableId="864944808">
    <w:abstractNumId w:val="25"/>
  </w:num>
  <w:num w:numId="30" w16cid:durableId="1634824798">
    <w:abstractNumId w:val="30"/>
  </w:num>
  <w:num w:numId="31" w16cid:durableId="343441114">
    <w:abstractNumId w:val="29"/>
  </w:num>
  <w:num w:numId="32" w16cid:durableId="367344153">
    <w:abstractNumId w:val="41"/>
  </w:num>
  <w:num w:numId="33" w16cid:durableId="2127696378">
    <w:abstractNumId w:val="6"/>
  </w:num>
  <w:num w:numId="34" w16cid:durableId="1345403062">
    <w:abstractNumId w:val="22"/>
  </w:num>
  <w:num w:numId="35" w16cid:durableId="1592816130">
    <w:abstractNumId w:val="32"/>
  </w:num>
  <w:num w:numId="36" w16cid:durableId="2146385401">
    <w:abstractNumId w:val="35"/>
  </w:num>
  <w:num w:numId="37" w16cid:durableId="264654938">
    <w:abstractNumId w:val="44"/>
  </w:num>
  <w:num w:numId="38" w16cid:durableId="368116234">
    <w:abstractNumId w:val="14"/>
  </w:num>
  <w:num w:numId="39" w16cid:durableId="1113479139">
    <w:abstractNumId w:val="40"/>
  </w:num>
  <w:num w:numId="40" w16cid:durableId="409544617">
    <w:abstractNumId w:val="15"/>
  </w:num>
  <w:num w:numId="41" w16cid:durableId="2100439638">
    <w:abstractNumId w:val="37"/>
  </w:num>
  <w:num w:numId="42" w16cid:durableId="974216041">
    <w:abstractNumId w:val="24"/>
  </w:num>
  <w:num w:numId="43" w16cid:durableId="1389037768">
    <w:abstractNumId w:val="7"/>
  </w:num>
  <w:num w:numId="44" w16cid:durableId="1858353057">
    <w:abstractNumId w:val="2"/>
  </w:num>
  <w:num w:numId="45" w16cid:durableId="1783768480">
    <w:abstractNumId w:val="20"/>
  </w:num>
  <w:num w:numId="46" w16cid:durableId="113913989">
    <w:abstractNumId w:val="27"/>
  </w:num>
  <w:num w:numId="47" w16cid:durableId="17159296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DBF"/>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53C2"/>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648"/>
    <w:rsid w:val="00114B6F"/>
    <w:rsid w:val="00115098"/>
    <w:rsid w:val="00115662"/>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22D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1E15"/>
    <w:rsid w:val="001C2744"/>
    <w:rsid w:val="001C33AD"/>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0926"/>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6E14"/>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4970"/>
    <w:rsid w:val="003055D3"/>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4AAC"/>
    <w:rsid w:val="00325253"/>
    <w:rsid w:val="003254AC"/>
    <w:rsid w:val="0032550D"/>
    <w:rsid w:val="0032678B"/>
    <w:rsid w:val="00326A15"/>
    <w:rsid w:val="00326A8F"/>
    <w:rsid w:val="00326C6D"/>
    <w:rsid w:val="00327070"/>
    <w:rsid w:val="0032780D"/>
    <w:rsid w:val="0032781B"/>
    <w:rsid w:val="0032786F"/>
    <w:rsid w:val="0032790D"/>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4C6"/>
    <w:rsid w:val="00411611"/>
    <w:rsid w:val="00413A4F"/>
    <w:rsid w:val="00415D7D"/>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0E14"/>
    <w:rsid w:val="00471F7C"/>
    <w:rsid w:val="0047253E"/>
    <w:rsid w:val="00473493"/>
    <w:rsid w:val="00473A0B"/>
    <w:rsid w:val="00473F31"/>
    <w:rsid w:val="00473FA5"/>
    <w:rsid w:val="004745DB"/>
    <w:rsid w:val="00474A2A"/>
    <w:rsid w:val="004755DA"/>
    <w:rsid w:val="004755F5"/>
    <w:rsid w:val="00475B9B"/>
    <w:rsid w:val="00475F54"/>
    <w:rsid w:val="00476C83"/>
    <w:rsid w:val="00480A9B"/>
    <w:rsid w:val="0048171A"/>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5BA2"/>
    <w:rsid w:val="00495D35"/>
    <w:rsid w:val="00496500"/>
    <w:rsid w:val="00496A2C"/>
    <w:rsid w:val="00497A34"/>
    <w:rsid w:val="004A245D"/>
    <w:rsid w:val="004A2574"/>
    <w:rsid w:val="004A4386"/>
    <w:rsid w:val="004A4767"/>
    <w:rsid w:val="004A526C"/>
    <w:rsid w:val="004A629F"/>
    <w:rsid w:val="004A799E"/>
    <w:rsid w:val="004B0A9B"/>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3B4"/>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A78C6"/>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64B"/>
    <w:rsid w:val="0061580D"/>
    <w:rsid w:val="00616F66"/>
    <w:rsid w:val="00620370"/>
    <w:rsid w:val="00621124"/>
    <w:rsid w:val="0062122B"/>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3D0"/>
    <w:rsid w:val="00666E51"/>
    <w:rsid w:val="0066719E"/>
    <w:rsid w:val="0067012F"/>
    <w:rsid w:val="006727CC"/>
    <w:rsid w:val="006738F6"/>
    <w:rsid w:val="00674BFE"/>
    <w:rsid w:val="00675871"/>
    <w:rsid w:val="006760A4"/>
    <w:rsid w:val="00676F12"/>
    <w:rsid w:val="00677C0F"/>
    <w:rsid w:val="00677E01"/>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CB6"/>
    <w:rsid w:val="0077608B"/>
    <w:rsid w:val="00777482"/>
    <w:rsid w:val="007774F6"/>
    <w:rsid w:val="0077761B"/>
    <w:rsid w:val="007802E9"/>
    <w:rsid w:val="00781598"/>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0B2B"/>
    <w:rsid w:val="007C1054"/>
    <w:rsid w:val="007C19DC"/>
    <w:rsid w:val="007C29A0"/>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5A5F"/>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282"/>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95F"/>
    <w:rsid w:val="009039AC"/>
    <w:rsid w:val="00903D53"/>
    <w:rsid w:val="00904EF0"/>
    <w:rsid w:val="00907707"/>
    <w:rsid w:val="0091005F"/>
    <w:rsid w:val="00910958"/>
    <w:rsid w:val="00910B17"/>
    <w:rsid w:val="009111EE"/>
    <w:rsid w:val="009119D0"/>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588A"/>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3E4D"/>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0B20"/>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5EBB"/>
    <w:rsid w:val="00B56983"/>
    <w:rsid w:val="00B571B0"/>
    <w:rsid w:val="00B577AC"/>
    <w:rsid w:val="00B60D45"/>
    <w:rsid w:val="00B6297D"/>
    <w:rsid w:val="00B640B7"/>
    <w:rsid w:val="00B647C7"/>
    <w:rsid w:val="00B64A5E"/>
    <w:rsid w:val="00B66A67"/>
    <w:rsid w:val="00B678A9"/>
    <w:rsid w:val="00B67C63"/>
    <w:rsid w:val="00B709F2"/>
    <w:rsid w:val="00B70CC4"/>
    <w:rsid w:val="00B7161D"/>
    <w:rsid w:val="00B71CEF"/>
    <w:rsid w:val="00B72311"/>
    <w:rsid w:val="00B72E40"/>
    <w:rsid w:val="00B7318E"/>
    <w:rsid w:val="00B73324"/>
    <w:rsid w:val="00B73795"/>
    <w:rsid w:val="00B761D3"/>
    <w:rsid w:val="00B77095"/>
    <w:rsid w:val="00B800BD"/>
    <w:rsid w:val="00B804E6"/>
    <w:rsid w:val="00B807EE"/>
    <w:rsid w:val="00B808F4"/>
    <w:rsid w:val="00B814F9"/>
    <w:rsid w:val="00B8179C"/>
    <w:rsid w:val="00B82661"/>
    <w:rsid w:val="00B82D0D"/>
    <w:rsid w:val="00B82FF8"/>
    <w:rsid w:val="00B830BB"/>
    <w:rsid w:val="00B84014"/>
    <w:rsid w:val="00B84623"/>
    <w:rsid w:val="00B84810"/>
    <w:rsid w:val="00B85BE9"/>
    <w:rsid w:val="00B8694C"/>
    <w:rsid w:val="00B86CBF"/>
    <w:rsid w:val="00B8786A"/>
    <w:rsid w:val="00B87E78"/>
    <w:rsid w:val="00B90643"/>
    <w:rsid w:val="00B910FE"/>
    <w:rsid w:val="00B91868"/>
    <w:rsid w:val="00B91B11"/>
    <w:rsid w:val="00B91ED5"/>
    <w:rsid w:val="00B92CB6"/>
    <w:rsid w:val="00B92EBD"/>
    <w:rsid w:val="00B938A2"/>
    <w:rsid w:val="00B95635"/>
    <w:rsid w:val="00B95A50"/>
    <w:rsid w:val="00B960D3"/>
    <w:rsid w:val="00B96530"/>
    <w:rsid w:val="00B96806"/>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A45"/>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758"/>
    <w:rsid w:val="00C04A93"/>
    <w:rsid w:val="00C04CEC"/>
    <w:rsid w:val="00C04DA9"/>
    <w:rsid w:val="00C050CD"/>
    <w:rsid w:val="00C05B89"/>
    <w:rsid w:val="00C05CD3"/>
    <w:rsid w:val="00C05DE7"/>
    <w:rsid w:val="00C061DE"/>
    <w:rsid w:val="00C06F5E"/>
    <w:rsid w:val="00C073ED"/>
    <w:rsid w:val="00C10999"/>
    <w:rsid w:val="00C109E5"/>
    <w:rsid w:val="00C10BFA"/>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FE9"/>
    <w:rsid w:val="00C53719"/>
    <w:rsid w:val="00C54185"/>
    <w:rsid w:val="00C54907"/>
    <w:rsid w:val="00C56984"/>
    <w:rsid w:val="00C571C3"/>
    <w:rsid w:val="00C572F7"/>
    <w:rsid w:val="00C57456"/>
    <w:rsid w:val="00C57521"/>
    <w:rsid w:val="00C60806"/>
    <w:rsid w:val="00C61BEC"/>
    <w:rsid w:val="00C61E72"/>
    <w:rsid w:val="00C64427"/>
    <w:rsid w:val="00C65348"/>
    <w:rsid w:val="00C66BBB"/>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49AD"/>
    <w:rsid w:val="00DD4F10"/>
    <w:rsid w:val="00DD5541"/>
    <w:rsid w:val="00DD66F9"/>
    <w:rsid w:val="00DD74DC"/>
    <w:rsid w:val="00DE0927"/>
    <w:rsid w:val="00DE10D4"/>
    <w:rsid w:val="00DE209A"/>
    <w:rsid w:val="00DE2BA9"/>
    <w:rsid w:val="00DE3D15"/>
    <w:rsid w:val="00DE4303"/>
    <w:rsid w:val="00DE4FD9"/>
    <w:rsid w:val="00DE6B88"/>
    <w:rsid w:val="00DF0A6A"/>
    <w:rsid w:val="00DF1162"/>
    <w:rsid w:val="00DF1873"/>
    <w:rsid w:val="00DF18D0"/>
    <w:rsid w:val="00DF25D4"/>
    <w:rsid w:val="00DF33D9"/>
    <w:rsid w:val="00DF3A06"/>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5016"/>
    <w:rsid w:val="00EB66BC"/>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CD1"/>
    <w:rsid w:val="00F13411"/>
    <w:rsid w:val="00F1356A"/>
    <w:rsid w:val="00F1391D"/>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5BA"/>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5F"/>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2417</Words>
  <Characters>13782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3</cp:revision>
  <dcterms:created xsi:type="dcterms:W3CDTF">2025-02-05T06:38:00Z</dcterms:created>
  <dcterms:modified xsi:type="dcterms:W3CDTF">2025-02-05T06:54:00Z</dcterms:modified>
</cp:coreProperties>
</file>