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cs="Times New Roman"/>
          <w:b/>
          <w:bCs/>
          <w:sz w:val="24"/>
          <w:szCs w:val="22"/>
        </w:rPr>
      </w:pPr>
      <w:bookmarkStart w:id="0" w:name="_Hlk145670493"/>
      <w:r>
        <w:rPr>
          <w:rFonts w:hint="default" w:ascii="Times New Roman" w:hAnsi="Times New Roman" w:cs="Times New Roman"/>
          <w:b/>
          <w:bCs/>
          <w:sz w:val="24"/>
          <w:szCs w:val="22"/>
        </w:rPr>
        <w:t>3GPP TSG RAN WG1 #120</w:t>
      </w:r>
      <w:r>
        <w:rPr>
          <w:rFonts w:hint="default" w:ascii="Times New Roman" w:hAnsi="Times New Roman" w:cs="Times New Roman"/>
          <w:b/>
          <w:bCs/>
          <w:sz w:val="24"/>
          <w:szCs w:val="22"/>
        </w:rPr>
        <w:tab/>
      </w:r>
      <w:r>
        <w:rPr>
          <w:rFonts w:hint="default" w:ascii="Times New Roman" w:hAnsi="Times New Roman" w:cs="Times New Roman"/>
          <w:b/>
          <w:bCs/>
          <w:sz w:val="24"/>
          <w:szCs w:val="22"/>
        </w:rPr>
        <w:tab/>
      </w:r>
      <w:r>
        <w:rPr>
          <w:rFonts w:hint="eastAsia" w:eastAsia="宋体" w:cs="Times New Roman"/>
          <w:b/>
          <w:bCs/>
          <w:sz w:val="24"/>
          <w:szCs w:val="22"/>
          <w:lang w:val="en-US" w:eastAsia="zh-CN"/>
        </w:rPr>
        <w:t xml:space="preserve">    </w:t>
      </w:r>
      <w:r>
        <w:rPr>
          <w:rFonts w:hint="default" w:ascii="Times New Roman" w:hAnsi="Times New Roman" w:cs="Times New Roman"/>
          <w:b/>
          <w:bCs/>
          <w:sz w:val="24"/>
          <w:szCs w:val="22"/>
          <w:highlight w:val="none"/>
        </w:rPr>
        <w:t>R1-2500435</w:t>
      </w:r>
    </w:p>
    <w:p>
      <w:pPr>
        <w:tabs>
          <w:tab w:val="center" w:pos="4536"/>
          <w:tab w:val="right" w:pos="9072"/>
        </w:tabs>
        <w:rPr>
          <w:rFonts w:hint="default" w:ascii="Times New Roman" w:hAnsi="Times New Roman" w:eastAsia="MS Mincho" w:cs="Times New Roman"/>
          <w:b/>
          <w:bCs/>
          <w:sz w:val="24"/>
          <w:szCs w:val="22"/>
          <w:lang w:eastAsia="ja-JP"/>
        </w:rPr>
      </w:pPr>
      <w:r>
        <w:rPr>
          <w:rFonts w:hint="default" w:ascii="Times New Roman" w:hAnsi="Times New Roman" w:eastAsia="MS Mincho" w:cs="Times New Roman"/>
          <w:b/>
          <w:bCs/>
          <w:sz w:val="24"/>
          <w:szCs w:val="22"/>
          <w:lang w:eastAsia="ja-JP"/>
        </w:rPr>
        <w:t xml:space="preserve">Athens, Greece, </w:t>
      </w:r>
      <w:r>
        <w:rPr>
          <w:rFonts w:hint="default" w:ascii="Times New Roman" w:hAnsi="Times New Roman" w:eastAsia="Malgun Gothic" w:cs="Times New Roman"/>
          <w:b/>
          <w:bCs/>
          <w:sz w:val="24"/>
          <w:szCs w:val="22"/>
          <w:lang w:eastAsia="ko-KR"/>
        </w:rPr>
        <w:t xml:space="preserve">February </w:t>
      </w:r>
      <w:r>
        <w:rPr>
          <w:rFonts w:hint="default" w:ascii="Times New Roman" w:hAnsi="Times New Roman" w:eastAsia="MS Mincho" w:cs="Times New Roman"/>
          <w:b/>
          <w:bCs/>
          <w:sz w:val="24"/>
          <w:szCs w:val="22"/>
          <w:lang w:eastAsia="ja-JP"/>
        </w:rPr>
        <w:t>17</w:t>
      </w:r>
      <w:r>
        <w:rPr>
          <w:rFonts w:hint="default" w:ascii="Times New Roman" w:hAnsi="Times New Roman" w:eastAsia="Malgun Gothic" w:cs="Times New Roman"/>
          <w:b/>
          <w:bCs/>
          <w:sz w:val="24"/>
          <w:szCs w:val="22"/>
          <w:vertAlign w:val="superscript"/>
          <w:lang w:eastAsia="ko-KR"/>
        </w:rPr>
        <w:t>th</w:t>
      </w:r>
      <w:r>
        <w:rPr>
          <w:rFonts w:hint="default" w:ascii="Times New Roman" w:hAnsi="Times New Roman" w:eastAsia="MS Mincho" w:cs="Times New Roman"/>
          <w:b/>
          <w:bCs/>
          <w:sz w:val="24"/>
          <w:szCs w:val="22"/>
          <w:lang w:eastAsia="ja-JP"/>
        </w:rPr>
        <w:t xml:space="preserve"> </w:t>
      </w:r>
      <w:r>
        <w:rPr>
          <w:rFonts w:hint="default" w:ascii="Times New Roman" w:hAnsi="Times New Roman" w:cs="Times New Roman"/>
          <w:b/>
          <w:bCs/>
          <w:sz w:val="24"/>
          <w:szCs w:val="22"/>
        </w:rPr>
        <w:t>– 21</w:t>
      </w:r>
      <w:r>
        <w:rPr>
          <w:rFonts w:hint="default" w:ascii="Times New Roman" w:hAnsi="Times New Roman" w:cs="Times New Roman"/>
          <w:b/>
          <w:bCs/>
          <w:sz w:val="24"/>
          <w:szCs w:val="22"/>
          <w:vertAlign w:val="superscript"/>
        </w:rPr>
        <w:t>st</w:t>
      </w:r>
      <w:r>
        <w:rPr>
          <w:rFonts w:hint="default" w:ascii="Times New Roman" w:hAnsi="Times New Roman" w:eastAsia="MS Mincho" w:cs="Times New Roman"/>
          <w:b/>
          <w:bCs/>
          <w:sz w:val="24"/>
          <w:szCs w:val="22"/>
          <w:lang w:eastAsia="ja-JP"/>
        </w:rPr>
        <w:t>, 2025</w:t>
      </w:r>
    </w:p>
    <w:bookmarkEnd w:id="0"/>
    <w:p>
      <w:pPr>
        <w:pStyle w:val="15"/>
        <w:rPr>
          <w:rFonts w:ascii="Times New Roman" w:hAnsi="Times New Roman" w:eastAsia="宋体"/>
          <w:sz w:val="22"/>
          <w:szCs w:val="22"/>
          <w:lang w:val="en-GB" w:eastAsia="zh-CN"/>
        </w:rPr>
      </w:pPr>
    </w:p>
    <w:p>
      <w:pPr>
        <w:pStyle w:val="15"/>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5"/>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hint="eastAsia" w:ascii="Times New Roman" w:hAnsi="Times New Roman"/>
          <w:sz w:val="22"/>
          <w:szCs w:val="22"/>
        </w:rPr>
        <w:t>Discussion on soft satellite switch with re-sync</w:t>
      </w:r>
    </w:p>
    <w:p>
      <w:pPr>
        <w:pStyle w:val="15"/>
        <w:tabs>
          <w:tab w:val="left" w:pos="1800"/>
        </w:tabs>
        <w:rPr>
          <w:rFonts w:hint="eastAsia" w:ascii="Times New Roman" w:hAnsi="Times New Roman" w:eastAsia="宋体"/>
          <w:sz w:val="22"/>
          <w:szCs w:val="22"/>
          <w:lang w:val="en-US" w:eastAsia="zh-CN"/>
        </w:rPr>
      </w:pPr>
      <w:r>
        <w:rPr>
          <w:rFonts w:ascii="Times New Roman" w:hAnsi="Times New Roman"/>
          <w:sz w:val="22"/>
          <w:szCs w:val="22"/>
        </w:rPr>
        <w:t>Agenda Item:</w:t>
      </w:r>
      <w:r>
        <w:rPr>
          <w:rFonts w:ascii="Times New Roman" w:hAnsi="Times New Roman"/>
          <w:sz w:val="22"/>
          <w:szCs w:val="22"/>
        </w:rPr>
        <w:tab/>
      </w:r>
      <w:r>
        <w:rPr>
          <w:rFonts w:hint="eastAsia" w:ascii="Times New Roman" w:hAnsi="Times New Roman" w:eastAsia="宋体"/>
          <w:sz w:val="22"/>
          <w:szCs w:val="22"/>
          <w:lang w:val="en-US" w:eastAsia="zh-CN"/>
        </w:rPr>
        <w:t>5</w:t>
      </w:r>
    </w:p>
    <w:p>
      <w:pPr>
        <w:pStyle w:val="15"/>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bookmarkStart w:id="1" w:name="_GoBack"/>
      <w:bookmarkEnd w:id="1"/>
    </w:p>
    <w:p>
      <w:pPr>
        <w:pStyle w:val="3"/>
        <w:spacing w:before="120" w:beforeLines="50"/>
      </w:pPr>
      <w:r>
        <w:rPr>
          <w:lang w:eastAsia="zh-CN"/>
        </w:rPr>
        <w:t xml:space="preserve">In </w:t>
      </w:r>
      <w:r>
        <w:rPr>
          <w:rFonts w:hint="eastAsia"/>
          <w:lang w:val="en-US" w:eastAsia="zh-CN"/>
        </w:rPr>
        <w:t xml:space="preserve">last meeting, RAN2 sends an LS to RAN1and RAN4 asking questions about DL synchronization in the case of soft satellite switch [1]. </w:t>
      </w:r>
      <w:r>
        <w:rPr>
          <w:rFonts w:hint="eastAsia"/>
          <w:lang w:eastAsia="zh-CN"/>
        </w:rPr>
        <w:t xml:space="preserve"> </w:t>
      </w:r>
    </w:p>
    <w:tbl>
      <w:tblPr>
        <w:tblStyle w:val="21"/>
        <w:tblW w:w="90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94" w:type="dxa"/>
          </w:tcPr>
          <w:p>
            <w:pPr>
              <w:keepNext w:val="0"/>
              <w:keepLines w:val="0"/>
              <w:widowControl w:val="0"/>
              <w:suppressLineNumbers w:val="0"/>
              <w:spacing w:before="0" w:beforeAutospacing="0" w:after="120" w:afterAutospacing="0"/>
              <w:ind w:left="0" w:right="0"/>
              <w:jc w:val="both"/>
              <w:outlineLvl w:val="0"/>
              <w:rPr>
                <w:rFonts w:hint="default" w:ascii="Times New Roman" w:hAnsi="Times New Roman" w:cs="Times New Roman"/>
                <w:b/>
                <w:sz w:val="18"/>
                <w:szCs w:val="18"/>
              </w:rPr>
            </w:pPr>
            <w:r>
              <w:rPr>
                <w:rFonts w:hint="default" w:ascii="Times New Roman" w:hAnsi="Times New Roman" w:cs="Times New Roman"/>
                <w:b/>
                <w:sz w:val="18"/>
                <w:szCs w:val="18"/>
              </w:rPr>
              <w:t>1. Overall Description:</w:t>
            </w:r>
          </w:p>
          <w:p>
            <w:pPr>
              <w:pStyle w:val="15"/>
              <w:keepNext w:val="0"/>
              <w:keepLines w:val="0"/>
              <w:widowControl w:val="0"/>
              <w:suppressLineNumbers w:val="0"/>
              <w:tabs>
                <w:tab w:val="center" w:pos="4153"/>
                <w:tab w:val="right" w:pos="8306"/>
                <w:tab w:val="clear" w:pos="4536"/>
                <w:tab w:val="clear" w:pos="9072"/>
              </w:tabs>
              <w:spacing w:before="0" w:beforeAutospacing="0" w:after="0" w:afterAutospacing="0"/>
              <w:ind w:left="0" w:right="0"/>
              <w:jc w:val="both"/>
              <w:rPr>
                <w:rFonts w:hint="default" w:ascii="Times New Roman" w:hAnsi="Times New Roman" w:cs="Times New Roman" w:eastAsiaTheme="minorEastAsia"/>
                <w:b w:val="0"/>
                <w:sz w:val="18"/>
                <w:szCs w:val="18"/>
                <w:lang w:eastAsia="zh-CN"/>
              </w:rPr>
            </w:pPr>
          </w:p>
          <w:p>
            <w:pPr>
              <w:pStyle w:val="15"/>
              <w:keepNext w:val="0"/>
              <w:keepLines w:val="0"/>
              <w:widowControl w:val="0"/>
              <w:suppressLineNumbers w:val="0"/>
              <w:tabs>
                <w:tab w:val="center" w:pos="4153"/>
                <w:tab w:val="right" w:pos="8306"/>
                <w:tab w:val="clear" w:pos="4536"/>
                <w:tab w:val="clear" w:pos="9072"/>
              </w:tabs>
              <w:spacing w:before="0" w:beforeAutospacing="0" w:after="0" w:afterAutospacing="0"/>
              <w:ind w:left="0" w:right="0"/>
              <w:jc w:val="both"/>
              <w:rPr>
                <w:rFonts w:hint="default" w:ascii="Times New Roman" w:hAnsi="Times New Roman" w:cs="Times New Roman" w:eastAsiaTheme="minorEastAsia"/>
                <w:b w:val="0"/>
                <w:sz w:val="18"/>
                <w:szCs w:val="18"/>
                <w:lang w:eastAsia="zh-CN"/>
              </w:rPr>
            </w:pPr>
            <w:r>
              <w:rPr>
                <w:rFonts w:hint="default" w:ascii="Times New Roman" w:hAnsi="Times New Roman" w:cs="Times New Roman" w:eastAsiaTheme="minorEastAsia"/>
                <w:b w:val="0"/>
                <w:sz w:val="18"/>
                <w:szCs w:val="18"/>
                <w:lang w:eastAsia="zh-CN"/>
              </w:rPr>
              <w:t>For soft satellite switching with re-synchronization, to ensure non-colliding SSB with same PCI at the UE side, RAN2 has discussed one possible solution to introduce a temporarily shifted SSB pattern during [t-ServiceStart, t-Service]. To be specific, the target satellite transmits SSB during [t-ServiceStart, t-Service] which is not overlapping with SSB from the source satellite. At t-Service, the new serving satellite SSB pattern (e.g., SSB offset) is restored to the same as the previous source satellite.</w:t>
            </w:r>
          </w:p>
          <w:p>
            <w:pPr>
              <w:pStyle w:val="15"/>
              <w:keepNext w:val="0"/>
              <w:keepLines w:val="0"/>
              <w:widowControl w:val="0"/>
              <w:suppressLineNumbers w:val="0"/>
              <w:tabs>
                <w:tab w:val="center" w:pos="4153"/>
                <w:tab w:val="right" w:pos="8306"/>
                <w:tab w:val="clear" w:pos="4536"/>
                <w:tab w:val="clear" w:pos="9072"/>
              </w:tabs>
              <w:spacing w:before="0" w:beforeAutospacing="0" w:after="0" w:afterAutospacing="0"/>
              <w:ind w:left="0" w:right="0"/>
              <w:jc w:val="both"/>
              <w:rPr>
                <w:rFonts w:hint="default" w:ascii="Times New Roman" w:hAnsi="Times New Roman" w:cs="Times New Roman" w:eastAsiaTheme="minorEastAsia"/>
                <w:b w:val="0"/>
                <w:sz w:val="18"/>
                <w:szCs w:val="18"/>
                <w:lang w:eastAsia="zh-CN"/>
              </w:rPr>
            </w:pPr>
          </w:p>
          <w:p>
            <w:pPr>
              <w:keepNext w:val="0"/>
              <w:keepLines w:val="0"/>
              <w:widowControl w:val="0"/>
              <w:suppressLineNumbers w:val="0"/>
              <w:spacing w:before="0" w:beforeAutospacing="0" w:after="0" w:afterAutospacing="0"/>
              <w:ind w:left="0" w:right="0"/>
              <w:jc w:val="both"/>
              <w:rPr>
                <w:rFonts w:hint="default" w:ascii="Times New Roman" w:hAnsi="Times New Roman" w:cs="Times New Roman" w:eastAsiaTheme="minorEastAsia"/>
                <w:bCs/>
                <w:sz w:val="18"/>
                <w:szCs w:val="18"/>
                <w:lang w:val="en-US" w:eastAsia="zh-CN"/>
              </w:rPr>
            </w:pPr>
            <w:r>
              <w:rPr>
                <w:rFonts w:hint="default" w:ascii="Times New Roman" w:hAnsi="Times New Roman" w:cs="Times New Roman" w:eastAsiaTheme="minorEastAsia"/>
                <w:bCs/>
                <w:sz w:val="18"/>
                <w:szCs w:val="18"/>
                <w:lang w:val="en-US" w:eastAsia="zh-CN"/>
              </w:rPr>
              <w:t>RAN2 wonders whether the pre-acquired DL synchronization started between [t-ServiceStart, t-Service] with target satellite can be assumed as maintained if the SSB pattern (e.g., SSB offset) is changed (determined by ssb-TimeOffset) at t-Service.</w:t>
            </w:r>
          </w:p>
          <w:p>
            <w:pPr>
              <w:pStyle w:val="15"/>
              <w:keepNext w:val="0"/>
              <w:keepLines w:val="0"/>
              <w:widowControl w:val="0"/>
              <w:suppressLineNumbers w:val="0"/>
              <w:tabs>
                <w:tab w:val="center" w:pos="4153"/>
                <w:tab w:val="right" w:pos="8306"/>
                <w:tab w:val="clear" w:pos="4536"/>
                <w:tab w:val="clear" w:pos="9072"/>
              </w:tabs>
              <w:spacing w:before="0" w:beforeAutospacing="0" w:after="0" w:afterAutospacing="0"/>
              <w:ind w:left="0" w:right="0"/>
              <w:jc w:val="both"/>
              <w:rPr>
                <w:rFonts w:hint="default" w:ascii="Times New Roman" w:hAnsi="Times New Roman" w:cs="Times New Roman"/>
                <w:b w:val="0"/>
                <w:sz w:val="18"/>
                <w:szCs w:val="18"/>
                <w:lang w:val="en-US" w:eastAsia="zh-CN"/>
              </w:rPr>
            </w:pPr>
          </w:p>
          <w:p>
            <w:pPr>
              <w:keepNext w:val="0"/>
              <w:keepLines w:val="0"/>
              <w:widowControl w:val="0"/>
              <w:suppressLineNumbers w:val="0"/>
              <w:spacing w:before="0" w:beforeAutospacing="0" w:after="120" w:afterAutospacing="0"/>
              <w:ind w:left="0" w:right="0"/>
              <w:jc w:val="both"/>
              <w:outlineLvl w:val="0"/>
              <w:rPr>
                <w:rFonts w:hint="default" w:ascii="Times New Roman" w:hAnsi="Times New Roman" w:cs="Times New Roman"/>
                <w:b/>
                <w:sz w:val="18"/>
                <w:szCs w:val="18"/>
              </w:rPr>
            </w:pPr>
            <w:r>
              <w:rPr>
                <w:rFonts w:hint="default" w:ascii="Times New Roman" w:hAnsi="Times New Roman" w:cs="Times New Roman"/>
                <w:b/>
                <w:sz w:val="18"/>
                <w:szCs w:val="18"/>
              </w:rPr>
              <w:t>2. Actions:</w:t>
            </w:r>
          </w:p>
          <w:p>
            <w:pPr>
              <w:keepNext w:val="0"/>
              <w:keepLines w:val="0"/>
              <w:widowControl w:val="0"/>
              <w:suppressLineNumbers w:val="0"/>
              <w:spacing w:before="0" w:beforeAutospacing="0" w:after="120" w:afterAutospacing="0"/>
              <w:ind w:left="1985" w:right="0" w:hanging="1985"/>
              <w:jc w:val="both"/>
              <w:rPr>
                <w:rFonts w:hint="default" w:ascii="Times New Roman" w:hAnsi="Times New Roman" w:cs="Times New Roman"/>
                <w:b/>
                <w:sz w:val="18"/>
                <w:szCs w:val="18"/>
              </w:rPr>
            </w:pPr>
            <w:r>
              <w:rPr>
                <w:rFonts w:hint="default" w:ascii="Times New Roman" w:hAnsi="Times New Roman" w:cs="Times New Roman"/>
                <w:b/>
                <w:sz w:val="18"/>
                <w:szCs w:val="18"/>
              </w:rPr>
              <w:t xml:space="preserve">To </w:t>
            </w:r>
            <w:r>
              <w:rPr>
                <w:rFonts w:hint="default" w:ascii="Times New Roman" w:hAnsi="Times New Roman" w:cs="Times New Roman"/>
                <w:b/>
                <w:sz w:val="18"/>
                <w:szCs w:val="18"/>
                <w:lang w:val="en-US" w:eastAsia="zh-CN"/>
              </w:rPr>
              <w:t>RAN4, RAN1</w:t>
            </w:r>
          </w:p>
          <w:p>
            <w:pPr>
              <w:keepNext w:val="0"/>
              <w:keepLines w:val="0"/>
              <w:widowControl w:val="0"/>
              <w:suppressLineNumbers w:val="0"/>
              <w:spacing w:before="0" w:beforeAutospacing="0" w:after="120" w:afterAutospacing="0"/>
              <w:ind w:left="993" w:right="0" w:hanging="993"/>
              <w:jc w:val="both"/>
              <w:rPr>
                <w:rFonts w:hint="default" w:ascii="Times New Roman" w:hAnsi="Times New Roman" w:cs="Times New Roman"/>
                <w:i/>
                <w:iCs/>
                <w:sz w:val="18"/>
                <w:szCs w:val="18"/>
                <w:lang w:val="en-US"/>
              </w:rPr>
            </w:pPr>
            <w:r>
              <w:rPr>
                <w:rFonts w:hint="default" w:ascii="Times New Roman" w:hAnsi="Times New Roman" w:cs="Times New Roman"/>
                <w:b/>
                <w:sz w:val="18"/>
                <w:szCs w:val="18"/>
              </w:rPr>
              <w:t xml:space="preserve">ACTION: </w:t>
            </w:r>
            <w:r>
              <w:rPr>
                <w:rFonts w:hint="default" w:ascii="Times New Roman" w:hAnsi="Times New Roman" w:cs="Times New Roman"/>
                <w:b/>
                <w:sz w:val="18"/>
                <w:szCs w:val="18"/>
              </w:rPr>
              <w:tab/>
            </w:r>
            <w:r>
              <w:rPr>
                <w:rFonts w:hint="default" w:ascii="Times New Roman" w:hAnsi="Times New Roman" w:cs="Times New Roman"/>
                <w:sz w:val="18"/>
                <w:szCs w:val="18"/>
              </w:rPr>
              <w:t xml:space="preserve">RAN2 kindly asks </w:t>
            </w:r>
            <w:r>
              <w:rPr>
                <w:rFonts w:hint="default" w:ascii="Times New Roman" w:hAnsi="Times New Roman" w:cs="Times New Roman"/>
                <w:sz w:val="18"/>
                <w:szCs w:val="18"/>
                <w:lang w:val="en-US" w:eastAsia="zh-CN"/>
              </w:rPr>
              <w:t xml:space="preserve">RAN4 and RAN1 </w:t>
            </w:r>
            <w:r>
              <w:rPr>
                <w:rFonts w:hint="default" w:ascii="Times New Roman" w:hAnsi="Times New Roman" w:cs="Times New Roman" w:eastAsiaTheme="minorEastAsia"/>
                <w:bCs/>
                <w:sz w:val="18"/>
                <w:szCs w:val="18"/>
                <w:lang w:val="en-US" w:eastAsia="zh-CN"/>
              </w:rPr>
              <w:t>whether the pre-acquired DL synchronization started between [t-ServiceStart, t-Service] with target satellite can be assumed as maintained if the SSB pattern (e.g., SSB offset) is changed (determined by ssb-TimeOffset) at t-Service.</w:t>
            </w:r>
          </w:p>
          <w:p>
            <w:pPr>
              <w:autoSpaceDE/>
              <w:autoSpaceDN/>
              <w:adjustRightInd/>
              <w:rPr>
                <w:rFonts w:hint="default" w:ascii="Times New Roman" w:hAnsi="Times New Roman" w:eastAsia="等线" w:cs="Times New Roman"/>
                <w:lang w:val="en-US" w:eastAsia="zh-CN"/>
              </w:rPr>
            </w:pPr>
          </w:p>
        </w:tc>
      </w:tr>
    </w:tbl>
    <w:p>
      <w:pPr>
        <w:pStyle w:val="3"/>
        <w:spacing w:before="120" w:beforeLines="50"/>
        <w:rPr>
          <w:rFonts w:eastAsia="等线"/>
          <w:szCs w:val="20"/>
          <w:lang w:eastAsia="zh-CN"/>
        </w:rPr>
      </w:pPr>
      <w:r>
        <w:rPr>
          <w:rFonts w:eastAsia="等线"/>
          <w:szCs w:val="20"/>
          <w:lang w:eastAsia="zh-CN"/>
        </w:rPr>
        <w:t xml:space="preserve">In this contribution, </w:t>
      </w:r>
      <w:r>
        <w:rPr>
          <w:rFonts w:hint="eastAsia" w:eastAsia="等线"/>
          <w:szCs w:val="20"/>
          <w:lang w:eastAsia="zh-CN"/>
        </w:rPr>
        <w:t>we provide our views on the</w:t>
      </w:r>
      <w:r>
        <w:rPr>
          <w:rFonts w:hint="eastAsia" w:eastAsia="等线"/>
          <w:szCs w:val="20"/>
          <w:lang w:val="en-US" w:eastAsia="zh-CN"/>
        </w:rPr>
        <w:t xml:space="preserve"> raised questions</w:t>
      </w:r>
      <w:r>
        <w:rPr>
          <w:rFonts w:hint="eastAsia" w:eastAsia="等线"/>
          <w:szCs w:val="20"/>
          <w:lang w:eastAsia="zh-CN"/>
        </w:rPr>
        <w:t xml:space="preserve">. </w:t>
      </w:r>
    </w:p>
    <w:p>
      <w:pPr>
        <w:pStyle w:val="2"/>
        <w:spacing w:before="180"/>
        <w:ind w:left="562" w:hanging="562"/>
        <w:rPr>
          <w:rFonts w:ascii="Times New Roman" w:hAnsi="Times New Roman" w:cs="Times New Roman"/>
          <w:szCs w:val="28"/>
        </w:rPr>
      </w:pPr>
      <w:r>
        <w:rPr>
          <w:rFonts w:ascii="Times New Roman" w:hAnsi="Times New Roman" w:eastAsia="宋体" w:cs="Times New Roman"/>
          <w:szCs w:val="28"/>
          <w:lang w:eastAsia="zh-CN"/>
        </w:rPr>
        <w:t>Discussion</w:t>
      </w:r>
    </w:p>
    <w:p>
      <w:pPr>
        <w:pStyle w:val="3"/>
        <w:rPr>
          <w:rFonts w:ascii="Times New Roman" w:hAnsi="Times New Roman" w:eastAsia="宋体" w:cs="Times New Roman"/>
          <w:szCs w:val="28"/>
          <w:lang w:eastAsia="zh-CN"/>
        </w:rPr>
      </w:pPr>
    </w:p>
    <w:p>
      <w:pPr>
        <w:pStyle w:val="3"/>
        <w:rPr>
          <w:rFonts w:hint="eastAsia" w:eastAsia="宋体" w:cs="Times New Roman"/>
          <w:szCs w:val="28"/>
          <w:lang w:val="en-US" w:eastAsia="zh-CN"/>
        </w:rPr>
      </w:pPr>
      <w:r>
        <w:rPr>
          <w:rFonts w:hint="eastAsia" w:eastAsia="宋体" w:cs="Times New Roman"/>
          <w:szCs w:val="28"/>
          <w:lang w:val="en-US" w:eastAsia="zh-CN"/>
        </w:rPr>
        <w:t xml:space="preserve">The option pointed by RAN2 is that the network set an offset between the SSB of source satellite and the SSB of target satellite at the network side. Then the network informs the UE about this offset (by ssb-TimeOffset), so that the UE can perform DL synchronization based on the shifted SSB of the target satellite within a period </w:t>
      </w:r>
      <w:r>
        <w:rPr>
          <w:rFonts w:hint="default" w:ascii="Times New Roman" w:hAnsi="Times New Roman" w:cs="Times New Roman" w:eastAsiaTheme="minorEastAsia"/>
          <w:bCs/>
          <w:sz w:val="18"/>
          <w:szCs w:val="18"/>
          <w:lang w:val="en-US" w:eastAsia="zh-CN"/>
        </w:rPr>
        <w:t>[t-ServiceStart, t-Service]</w:t>
      </w:r>
      <w:r>
        <w:rPr>
          <w:rFonts w:hint="eastAsia" w:eastAsia="宋体" w:cs="Times New Roman"/>
          <w:szCs w:val="28"/>
          <w:lang w:val="en-US" w:eastAsia="zh-CN"/>
        </w:rPr>
        <w:t xml:space="preserve">. Here by DL synchronization we understand the process to obtain the SFN boundary, slot boundary and symbol boundary of the target satellite. Then RAN2 asks after t-Service, the network shifts back the SSB of the target satellite by the same offset amount, i.e., ssb-TimeOffset, whether the UE will lose the above mentioned DL synchronization. </w:t>
      </w:r>
    </w:p>
    <w:p>
      <w:pPr>
        <w:pStyle w:val="3"/>
        <w:rPr>
          <w:rFonts w:hint="eastAsia" w:eastAsia="宋体" w:cs="Times New Roman"/>
          <w:szCs w:val="28"/>
          <w:lang w:val="en-US" w:eastAsia="zh-CN"/>
        </w:rPr>
      </w:pPr>
      <w:r>
        <w:rPr>
          <w:rFonts w:hint="eastAsia" w:eastAsia="宋体" w:cs="Times New Roman"/>
          <w:szCs w:val="28"/>
          <w:lang w:val="en-US" w:eastAsia="zh-CN"/>
        </w:rPr>
        <w:t xml:space="preserve">From our point of view, as long as the offset value (ssb-TimeOffset) is fixed and known to the UE, it will not impact the DL synchronization. The UE obtains the DL sync within </w:t>
      </w:r>
      <w:r>
        <w:rPr>
          <w:rFonts w:hint="default" w:ascii="Times New Roman" w:hAnsi="Times New Roman" w:cs="Times New Roman" w:eastAsiaTheme="minorEastAsia"/>
          <w:bCs/>
          <w:sz w:val="18"/>
          <w:szCs w:val="18"/>
          <w:lang w:val="en-US" w:eastAsia="zh-CN"/>
        </w:rPr>
        <w:t>[t-ServiceStart, t-Service]</w:t>
      </w:r>
      <w:r>
        <w:rPr>
          <w:rFonts w:hint="eastAsia" w:cs="Times New Roman" w:eastAsiaTheme="minorEastAsia"/>
          <w:bCs/>
          <w:sz w:val="18"/>
          <w:szCs w:val="18"/>
          <w:lang w:val="en-US" w:eastAsia="zh-CN"/>
        </w:rPr>
        <w:t xml:space="preserve"> and the UE will continue to track the SSB by removing the offset after t-Service. </w:t>
      </w:r>
    </w:p>
    <w:p>
      <w:pPr>
        <w:pStyle w:val="3"/>
        <w:jc w:val="both"/>
        <w:rPr>
          <w:rFonts w:hint="eastAsia" w:eastAsia="宋体"/>
          <w:b/>
          <w:bCs/>
          <w:lang w:val="en-US" w:eastAsia="zh-CN"/>
        </w:rPr>
      </w:pPr>
      <w:r>
        <w:rPr>
          <w:rFonts w:hint="eastAsia" w:eastAsia="宋体"/>
          <w:b/>
          <w:bCs/>
          <w:lang w:val="en-US" w:eastAsia="zh-CN"/>
        </w:rPr>
        <w:t xml:space="preserve">Proposal: RAN1 replies RAN1that there is no impact on the DL synchronization by changing the SSB pattern via SSB offset, as long as the SSB offset is fixed and known to UE. </w:t>
      </w:r>
    </w:p>
    <w:p>
      <w:pPr>
        <w:pStyle w:val="2"/>
        <w:spacing w:before="180"/>
        <w:ind w:left="562" w:hanging="562"/>
        <w:rPr>
          <w:rFonts w:ascii="Times New Roman" w:hAnsi="Times New Roman" w:cs="Times New Roman"/>
          <w:szCs w:val="28"/>
          <w:lang w:eastAsia="zh-CN"/>
        </w:rPr>
      </w:pPr>
      <w:r>
        <w:rPr>
          <w:rFonts w:hint="eastAsia" w:ascii="Times New Roman" w:hAnsi="Times New Roman" w:cs="Times New Roman"/>
          <w:szCs w:val="28"/>
          <w:lang w:eastAsia="zh-CN"/>
        </w:rPr>
        <w:t>Conclusion</w:t>
      </w:r>
    </w:p>
    <w:p>
      <w:pPr>
        <w:pStyle w:val="3"/>
        <w:rPr>
          <w:rFonts w:hint="eastAsia" w:eastAsia="宋体"/>
          <w:lang w:eastAsia="zh-CN"/>
        </w:rPr>
      </w:pPr>
      <w:r>
        <w:rPr>
          <w:rFonts w:hint="eastAsia" w:eastAsia="宋体"/>
          <w:lang w:eastAsia="zh-CN"/>
        </w:rPr>
        <w:t xml:space="preserve">In this document, we </w:t>
      </w:r>
      <w:r>
        <w:rPr>
          <w:rFonts w:hint="eastAsia" w:eastAsia="宋体"/>
          <w:lang w:val="en-US" w:eastAsia="zh-CN"/>
        </w:rPr>
        <w:t>provide our analysis on the LS received from RAN2, and we drawn the following proposal:</w:t>
      </w:r>
    </w:p>
    <w:p>
      <w:pPr>
        <w:pStyle w:val="3"/>
        <w:jc w:val="both"/>
        <w:rPr>
          <w:rFonts w:hint="eastAsia" w:eastAsia="宋体"/>
          <w:b/>
          <w:bCs/>
          <w:lang w:val="en-US" w:eastAsia="zh-CN"/>
        </w:rPr>
      </w:pPr>
      <w:r>
        <w:rPr>
          <w:rFonts w:hint="eastAsia" w:eastAsia="宋体"/>
          <w:b/>
          <w:bCs/>
          <w:lang w:val="en-US" w:eastAsia="zh-CN"/>
        </w:rPr>
        <w:t xml:space="preserve">Proposal: RAN1 replies RAN1that there is no impact on the DL synchronization by changing the SSB pattern via SSB offset, as long as the SSB offset is fixed and known to UE. </w:t>
      </w:r>
    </w:p>
    <w:p>
      <w:pPr>
        <w:pStyle w:val="3"/>
        <w:jc w:val="both"/>
        <w:rPr>
          <w:rFonts w:hint="eastAsia" w:eastAsia="宋体"/>
          <w:b/>
          <w:bCs/>
          <w:lang w:val="en-US" w:eastAsia="zh-CN"/>
        </w:rPr>
      </w:pPr>
    </w:p>
    <w:p>
      <w:pPr>
        <w:pStyle w:val="3"/>
        <w:spacing w:line="252" w:lineRule="auto"/>
        <w:rPr>
          <w:rFonts w:eastAsia="Batang"/>
          <w:b/>
          <w:lang w:val="en-GB"/>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pPr>
        <w:pStyle w:val="3"/>
        <w:ind w:left="600" w:hanging="600" w:hangingChars="300"/>
        <w:jc w:val="left"/>
        <w:rPr>
          <w:rFonts w:hint="eastAsia" w:eastAsia="等线"/>
          <w:szCs w:val="20"/>
          <w:lang w:val="en-GB" w:eastAsia="zh-CN"/>
        </w:rPr>
      </w:pPr>
      <w:r>
        <w:rPr>
          <w:rFonts w:eastAsia="等线"/>
          <w:szCs w:val="20"/>
          <w:lang w:eastAsia="zh-CN"/>
        </w:rPr>
        <w:t xml:space="preserve">[1]  </w:t>
      </w:r>
      <w:r>
        <w:rPr>
          <w:rFonts w:eastAsia="等线"/>
          <w:b w:val="0"/>
          <w:bCs w:val="0"/>
          <w:szCs w:val="20"/>
          <w:lang w:eastAsia="zh-CN"/>
        </w:rPr>
        <w:t xml:space="preserve">   </w:t>
      </w:r>
      <w:r>
        <w:rPr>
          <w:rFonts w:hint="default" w:ascii="Times New Roman" w:hAnsi="Times New Roman" w:cs="Times New Roman"/>
          <w:b w:val="0"/>
          <w:bCs w:val="0"/>
          <w:strike w:val="0"/>
          <w:dstrike w:val="0"/>
          <w:sz w:val="18"/>
          <w:szCs w:val="18"/>
          <w:lang w:val="en-US" w:eastAsia="zh-CN"/>
        </w:rPr>
        <w:t>R</w:t>
      </w:r>
      <w:r>
        <w:rPr>
          <w:rFonts w:hint="default" w:eastAsia="等线"/>
          <w:szCs w:val="20"/>
          <w:lang w:val="en-US" w:eastAsia="zh-CN"/>
        </w:rPr>
        <w:t>2-2410978</w:t>
      </w:r>
      <w:r>
        <w:rPr>
          <w:rFonts w:hint="eastAsia" w:eastAsia="等线"/>
          <w:szCs w:val="20"/>
          <w:lang w:val="en-US" w:eastAsia="zh-CN"/>
        </w:rPr>
        <w:t>, “LS on soft satellite switch with re-sync ”, Huawei, 3GPP RAN2#128.</w:t>
      </w:r>
    </w:p>
    <w:p>
      <w:pPr>
        <w:pStyle w:val="3"/>
        <w:ind w:left="600" w:hanging="600" w:hangingChars="300"/>
        <w:jc w:val="left"/>
        <w:rPr>
          <w:rFonts w:hint="eastAsia" w:eastAsia="等线"/>
          <w:szCs w:val="20"/>
          <w:lang w:val="en-GB" w:eastAsia="zh-CN"/>
        </w:rPr>
      </w:pPr>
    </w:p>
    <w:p>
      <w:pPr>
        <w:pStyle w:val="3"/>
        <w:spacing w:after="0"/>
        <w:rPr>
          <w:rFonts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Arial Unicode MS">
    <w:altName w:val="宋体"/>
    <w:panose1 w:val="020B0604020202020204"/>
    <w:charset w:val="86"/>
    <w:family w:val="swiss"/>
    <w:pitch w:val="default"/>
    <w:sig w:usb0="00000000" w:usb1="00000000" w:usb2="0000003F" w:usb3="00000000" w:csb0="603F01FF" w:csb1="FFFF0000"/>
  </w:font>
  <w:font w:name="Gulim">
    <w:altName w:val="Malgun Gothic"/>
    <w:panose1 w:val="020B0600000101010101"/>
    <w:charset w:val="81"/>
    <w:family w:val="swiss"/>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 w:name="Meiryo">
    <w:altName w:val="Yu Gothic"/>
    <w:panose1 w:val="00000000000000000000"/>
    <w:charset w:val="80"/>
    <w:family w:val="swiss"/>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바탕">
    <w:altName w:val="Malgun Gothic"/>
    <w:panose1 w:val="02030600000101010101"/>
    <w:charset w:val="81"/>
    <w:family w:val="roman"/>
    <w:pitch w:val="default"/>
    <w:sig w:usb0="00000000" w:usb1="00000000" w:usb2="00000030" w:usb3="00000000" w:csb0="0008009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ZapfDingbats">
    <w:altName w:val="Segoe Print"/>
    <w:panose1 w:val="00000000000000000000"/>
    <w:charset w:val="02"/>
    <w:family w:val="decorative"/>
    <w:pitch w:val="default"/>
    <w:sig w:usb0="00000000" w:usb1="00000000" w:usb2="00000000" w:usb3="00000000" w:csb0="80000000" w:csb1="00000000"/>
  </w:font>
  <w:font w:name="Modern No. 20">
    <w:panose1 w:val="02070704070505020303"/>
    <w:charset w:val="00"/>
    <w:family w:val="roman"/>
    <w:pitch w:val="default"/>
    <w:sig w:usb0="00000003" w:usb1="00000000" w:usb2="00000000" w:usb3="00000000" w:csb0="20000001" w:csb1="00000000"/>
  </w:font>
  <w:font w:name="Bookman">
    <w:altName w:val="Bookman Old Style"/>
    <w:panose1 w:val="00000000000000000000"/>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 ??">
    <w:altName w:val="MS Gothic"/>
    <w:panose1 w:val="00000000000000000000"/>
    <w:charset w:val="80"/>
    <w:family w:val="roman"/>
    <w:pitch w:val="default"/>
    <w:sig w:usb0="00000000" w:usb1="00000000" w:usb2="00000010" w:usb3="00000000" w:csb0="00020000" w:csb1="00000000"/>
  </w:font>
  <w:font w:name="v3.7.0">
    <w:altName w:val="Times New Roman"/>
    <w:panose1 w:val="00000000000000000000"/>
    <w:charset w:val="00"/>
    <w:family w:val="roman"/>
    <w:pitch w:val="default"/>
    <w:sig w:usb0="00000000" w:usb1="00000000" w:usb2="00000000" w:usb3="00000000" w:csb0="00000000" w:csb1="00000000"/>
  </w:font>
  <w:font w:name="TimesNewRomanPS">
    <w:altName w:val="Times New Roman"/>
    <w:panose1 w:val="00000000000000000000"/>
    <w:charset w:val="00"/>
    <w:family w:val="roman"/>
    <w:pitch w:val="default"/>
    <w:sig w:usb0="00000000" w:usb1="00000000" w:usb2="00000000" w:usb3="00000000" w:csb0="00000000" w:csb1="00000000"/>
  </w:font>
  <w:font w:name="Bookman Old Style">
    <w:panose1 w:val="02050604050505020204"/>
    <w:charset w:val="00"/>
    <w:family w:val="auto"/>
    <w:pitch w:val="default"/>
    <w:sig w:usb0="00000287" w:usb1="00000000" w:usb2="00000000" w:usb3="00000000" w:csb0="2000009F" w:csb1="DFD70000"/>
  </w:font>
  <w:font w:name="楷体_GB2312">
    <w:altName w:val="楷体"/>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Aptos">
    <w:altName w:val="Calibri"/>
    <w:panose1 w:val="00000000000000000000"/>
    <w:charset w:val="00"/>
    <w:family w:val="swiss"/>
    <w:pitch w:val="default"/>
    <w:sig w:usb0="00000000" w:usb1="00000000" w:usb2="00000000" w:usb3="00000000" w:csb0="0000019F" w:csb1="00000000"/>
  </w:font>
  <w:font w:name="Aptos Display">
    <w:altName w:val="Segoe Print"/>
    <w:panose1 w:val="00000000000000000000"/>
    <w:charset w:val="00"/>
    <w:family w:val="swiss"/>
    <w:pitch w:val="default"/>
    <w:sig w:usb0="00000000" w:usb1="00000000" w:usb2="00000000" w:usb3="00000000" w:csb0="0000019F" w:csb1="0000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Qualcomm Office">
    <w:altName w:val="Segoe Print"/>
    <w:panose1 w:val="020B0604020202020204"/>
    <w:charset w:val="00"/>
    <w:family w:val="swiss"/>
    <w:pitch w:val="default"/>
    <w:sig w:usb0="00000000" w:usb1="00000000" w:usb2="00000000" w:usb3="00000000" w:csb0="00000001"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Yu Gothic UI Semilight">
    <w:panose1 w:val="020B04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 w:name="–¾’©">
    <w:altName w:val="Yu Gothic"/>
    <w:panose1 w:val="00000000000000000000"/>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00" w:csb1="00000000"/>
  </w:font>
  <w:font w:name="Times New Roman Bold">
    <w:altName w:val="Times New Roman"/>
    <w:panose1 w:val="02020803070505020304"/>
    <w:charset w:val="00"/>
    <w:family w:val="auto"/>
    <w:pitch w:val="default"/>
    <w:sig w:usb0="00000000" w:usb1="00000000" w:usb2="00000001" w:usb3="00000000" w:csb0="400001BF" w:csb1="DFF70000"/>
  </w:font>
  <w:font w:name="PMingLiU-ExtB">
    <w:panose1 w:val="02020500000000000000"/>
    <w:charset w:val="88"/>
    <w:family w:val="auto"/>
    <w:pitch w:val="default"/>
    <w:sig w:usb0="8000002F" w:usb1="02000008" w:usb2="00000000" w:usb3="00000000" w:csb0="00100001" w:csb1="00000000"/>
  </w:font>
  <w:font w:name="Police système">
    <w:altName w:val="Times New Roman"/>
    <w:panose1 w:val="00000000000000000000"/>
    <w:charset w:val="00"/>
    <w:family w:val="roman"/>
    <w:pitch w:val="default"/>
    <w:sig w:usb0="00000000" w:usb1="00000000" w:usb2="00000000" w:usb3="00000000" w:csb0="00000000" w:csb1="00000000"/>
  </w:font>
  <w:font w:name="Nirmala UI">
    <w:panose1 w:val="020B0502040204020203"/>
    <w:charset w:val="00"/>
    <w:family w:val="swiss"/>
    <w:pitch w:val="default"/>
    <w:sig w:usb0="80FF8023" w:usb1="0200004A" w:usb2="00000200" w:usb3="00040000" w:csb0="00000001" w:csb1="00000000"/>
  </w:font>
  <w:font w:name="Microsoft Sans Serif">
    <w:panose1 w:val="020B0604020202020204"/>
    <w:charset w:val="00"/>
    <w:family w:val="swiss"/>
    <w:pitch w:val="default"/>
    <w:sig w:usb0="E5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Sylfaen">
    <w:panose1 w:val="010A0502050306030303"/>
    <w:charset w:val="00"/>
    <w:family w:val="auto"/>
    <w:pitch w:val="default"/>
    <w:sig w:usb0="04000687" w:usb1="00000000" w:usb2="00000000" w:usb3="00000000" w:csb0="2000009F" w:csb1="00000000"/>
  </w:font>
  <w:font w:name="TimesNewRomanPSMT">
    <w:altName w:val="Times New Roman"/>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Times New Roman Italic">
    <w:altName w:val="Times New Roman"/>
    <w:panose1 w:val="02020503050405090304"/>
    <w:charset w:val="00"/>
    <w:family w:val="roman"/>
    <w:pitch w:val="default"/>
    <w:sig w:usb0="00000000" w:usb1="00000000" w:usb2="00000000" w:usb3="00000000" w:csb0="00000000" w:csb1="00000000"/>
  </w:font>
  <w:font w:name="DotumChe">
    <w:altName w:val="Malgun Gothic"/>
    <w:panose1 w:val="00000000000000000000"/>
    <w:charset w:val="81"/>
    <w:family w:val="moder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onsolas">
    <w:panose1 w:val="020B0609020204030204"/>
    <w:charset w:val="00"/>
    <w:family w:val="modern"/>
    <w:pitch w:val="default"/>
    <w:sig w:usb0="E00006FF" w:usb1="0000FCFF" w:usb2="00000001" w:usb3="00000000" w:csb0="600001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5"/>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4A6D"/>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383E"/>
    <w:rsid w:val="00455177"/>
    <w:rsid w:val="00456A14"/>
    <w:rsid w:val="0045704F"/>
    <w:rsid w:val="00457767"/>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A45"/>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2E2C"/>
    <w:rsid w:val="0066300E"/>
    <w:rsid w:val="00663040"/>
    <w:rsid w:val="00665CF6"/>
    <w:rsid w:val="006667BB"/>
    <w:rsid w:val="0066740B"/>
    <w:rsid w:val="00670053"/>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53B3"/>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2C1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628"/>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3348"/>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76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0A35"/>
    <w:rsid w:val="00C113EF"/>
    <w:rsid w:val="00C114E0"/>
    <w:rsid w:val="00C11AA8"/>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0AF3"/>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0DEA"/>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5E2"/>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11E8"/>
    <w:rsid w:val="00F42758"/>
    <w:rsid w:val="00F42C02"/>
    <w:rsid w:val="00F42C6A"/>
    <w:rsid w:val="00F4531E"/>
    <w:rsid w:val="00F45619"/>
    <w:rsid w:val="00F46A7C"/>
    <w:rsid w:val="00F475D1"/>
    <w:rsid w:val="00F524FA"/>
    <w:rsid w:val="00F602E1"/>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18D650F"/>
    <w:rsid w:val="042757CB"/>
    <w:rsid w:val="05357FCE"/>
    <w:rsid w:val="05E819D8"/>
    <w:rsid w:val="06E07B90"/>
    <w:rsid w:val="07BB5A10"/>
    <w:rsid w:val="07CF6FEF"/>
    <w:rsid w:val="088A7EA5"/>
    <w:rsid w:val="09937EF1"/>
    <w:rsid w:val="0A3E2517"/>
    <w:rsid w:val="0A963E6E"/>
    <w:rsid w:val="0BF65554"/>
    <w:rsid w:val="0E616B78"/>
    <w:rsid w:val="102146A5"/>
    <w:rsid w:val="103E29B6"/>
    <w:rsid w:val="10D10930"/>
    <w:rsid w:val="11811958"/>
    <w:rsid w:val="11900FB5"/>
    <w:rsid w:val="13092908"/>
    <w:rsid w:val="134277FC"/>
    <w:rsid w:val="14DF4A51"/>
    <w:rsid w:val="1516491B"/>
    <w:rsid w:val="178428AC"/>
    <w:rsid w:val="1A4D2A2B"/>
    <w:rsid w:val="1B5C5C40"/>
    <w:rsid w:val="1C147F89"/>
    <w:rsid w:val="1C5B00EB"/>
    <w:rsid w:val="1F827C5E"/>
    <w:rsid w:val="238856B8"/>
    <w:rsid w:val="238B3EC5"/>
    <w:rsid w:val="241E0D73"/>
    <w:rsid w:val="25491C61"/>
    <w:rsid w:val="26D9013E"/>
    <w:rsid w:val="2792442F"/>
    <w:rsid w:val="28E841F0"/>
    <w:rsid w:val="29D1326C"/>
    <w:rsid w:val="29F12227"/>
    <w:rsid w:val="2A791E64"/>
    <w:rsid w:val="2AAA37C4"/>
    <w:rsid w:val="2C0049D0"/>
    <w:rsid w:val="2C1E20DA"/>
    <w:rsid w:val="2D7E32CD"/>
    <w:rsid w:val="2EDB2C65"/>
    <w:rsid w:val="2F237C74"/>
    <w:rsid w:val="308C2D0B"/>
    <w:rsid w:val="31161346"/>
    <w:rsid w:val="32930CAF"/>
    <w:rsid w:val="33105229"/>
    <w:rsid w:val="338E5F25"/>
    <w:rsid w:val="33BC6E92"/>
    <w:rsid w:val="35BB6741"/>
    <w:rsid w:val="376F641E"/>
    <w:rsid w:val="38267AD7"/>
    <w:rsid w:val="38AA5AC1"/>
    <w:rsid w:val="39D766E6"/>
    <w:rsid w:val="3A52115A"/>
    <w:rsid w:val="3A941FAB"/>
    <w:rsid w:val="3B4660C0"/>
    <w:rsid w:val="3E2C0E54"/>
    <w:rsid w:val="3EB06E26"/>
    <w:rsid w:val="3EB61BBD"/>
    <w:rsid w:val="3ECD12A4"/>
    <w:rsid w:val="43330398"/>
    <w:rsid w:val="442D6CF2"/>
    <w:rsid w:val="45195469"/>
    <w:rsid w:val="453045BA"/>
    <w:rsid w:val="46E2562B"/>
    <w:rsid w:val="472711D7"/>
    <w:rsid w:val="492C443D"/>
    <w:rsid w:val="495C361A"/>
    <w:rsid w:val="495F7A78"/>
    <w:rsid w:val="49E65EF6"/>
    <w:rsid w:val="4A02505E"/>
    <w:rsid w:val="4A3476A1"/>
    <w:rsid w:val="4A52101A"/>
    <w:rsid w:val="4ADF579F"/>
    <w:rsid w:val="4B6A5417"/>
    <w:rsid w:val="4BEE1B37"/>
    <w:rsid w:val="4C7012D0"/>
    <w:rsid w:val="4CEB0A3C"/>
    <w:rsid w:val="4E1051C9"/>
    <w:rsid w:val="4E481B7F"/>
    <w:rsid w:val="51FF5E0B"/>
    <w:rsid w:val="526731E7"/>
    <w:rsid w:val="52C827EC"/>
    <w:rsid w:val="53611D60"/>
    <w:rsid w:val="536947D4"/>
    <w:rsid w:val="551B27E6"/>
    <w:rsid w:val="55A8394F"/>
    <w:rsid w:val="5A735C77"/>
    <w:rsid w:val="5C0A73BB"/>
    <w:rsid w:val="5C3A26DF"/>
    <w:rsid w:val="5CBD2DC2"/>
    <w:rsid w:val="62D7067B"/>
    <w:rsid w:val="64177C29"/>
    <w:rsid w:val="664769BF"/>
    <w:rsid w:val="66C92255"/>
    <w:rsid w:val="696C3E27"/>
    <w:rsid w:val="69BF68B5"/>
    <w:rsid w:val="6C2A6F04"/>
    <w:rsid w:val="6E621AF0"/>
    <w:rsid w:val="6FC252BB"/>
    <w:rsid w:val="70874EAC"/>
    <w:rsid w:val="70A174BD"/>
    <w:rsid w:val="74ED35E6"/>
    <w:rsid w:val="76214E7F"/>
    <w:rsid w:val="79B36839"/>
    <w:rsid w:val="79D51AD3"/>
    <w:rsid w:val="7DF70C02"/>
    <w:rsid w:val="7E78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3">
    <w:name w:val="列表段落2"/>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 w:type="character" w:customStyle="1" w:styleId="95">
    <w:name w:val="B1 Zchn"/>
    <w:qFormat/>
    <w:uiPriority w:val="0"/>
    <w:rPr>
      <w:rFonts w:ascii="Times New Roman" w:hAnsi="Times New Roman"/>
      <w:lang w:val="en-GB" w:eastAsia="en-US"/>
    </w:rPr>
  </w:style>
  <w:style w:type="table" w:customStyle="1" w:styleId="96">
    <w:name w:val="网格型1"/>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7">
    <w:name w:val="_Style 1"/>
    <w:basedOn w:val="1"/>
    <w:qFormat/>
    <w:uiPriority w:val="34"/>
    <w:pPr>
      <w:ind w:left="840" w:leftChars="400"/>
    </w:pPr>
  </w:style>
  <w:style w:type="paragraph" w:customStyle="1" w:styleId="98">
    <w:name w:val="List Paragraph"/>
    <w:basedOn w:val="1"/>
    <w:qFormat/>
    <w:uiPriority w:val="99"/>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0AD83-6F86-4717-870D-53F0E2196F79}">
  <ds:schemaRefs/>
</ds:datastoreItem>
</file>

<file path=customXml/itemProps3.xml><?xml version="1.0" encoding="utf-8"?>
<ds:datastoreItem xmlns:ds="http://schemas.openxmlformats.org/officeDocument/2006/customXml" ds:itemID="{EC8ADC57-FD00-4CAE-B428-AA1C6B2E36D8}">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2</Pages>
  <Words>3750</Words>
  <Characters>21380</Characters>
  <Lines>178</Lines>
  <Paragraphs>50</Paragraphs>
  <ScaleCrop>false</ScaleCrop>
  <LinksUpToDate>false</LinksUpToDate>
  <CharactersWithSpaces>25080</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2024-04-30T03:58:00Z</dcterms:created>
  <dc:creator>80155464</dc:creator>
  <cp:lastModifiedBy>林浩</cp:lastModifiedBy>
  <dcterms:modified xsi:type="dcterms:W3CDTF">2025-02-05T17:22:06Z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441927609EED4A84AC6F41762E1BD716_13</vt:lpwstr>
  </property>
</Properties>
</file>