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2"/>
          <w:szCs w:val="22"/>
          <w:lang w:val="en-US"/>
        </w:rPr>
      </w:pPr>
      <w:bookmarkStart w:id="0" w:name="_Hlk145670493"/>
      <w:bookmarkStart w:id="1" w:name="_Hlk117841894"/>
      <w:r>
        <w:rPr>
          <w:rFonts w:ascii="Arial" w:hAnsi="Arial" w:cs="Arial"/>
          <w:b/>
          <w:bCs/>
          <w:sz w:val="22"/>
          <w:szCs w:val="22"/>
        </w:rPr>
        <w:t>3GPP TSG RAN WG1 #11</w:t>
      </w:r>
      <w:r>
        <w:rPr>
          <w:rFonts w:hint="default" w:ascii="Arial" w:hAnsi="Arial" w:cs="Arial"/>
          <w:b/>
          <w:bCs/>
          <w:sz w:val="22"/>
          <w:szCs w:val="22"/>
          <w:lang w:val="en-US"/>
        </w:rPr>
        <w:t>8</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default" w:ascii="Arial" w:hAnsi="Arial" w:cs="Arial"/>
          <w:b/>
          <w:bCs/>
          <w:sz w:val="22"/>
          <w:szCs w:val="22"/>
          <w:lang w:val="en-US" w:eastAsia="zh-CN"/>
        </w:rPr>
        <w:t>2406848</w:t>
      </w:r>
    </w:p>
    <w:bookmarkEnd w:id="0"/>
    <w:p>
      <w:pPr>
        <w:rPr>
          <w:rFonts w:hint="default" w:ascii="Arial" w:hAnsi="Arial" w:eastAsia="MS Mincho" w:cs="Arial"/>
          <w:b/>
          <w:bCs/>
          <w:sz w:val="22"/>
          <w:szCs w:val="22"/>
          <w:lang w:val="en-US" w:eastAsia="ja-JP"/>
        </w:rPr>
      </w:pPr>
      <w:r>
        <w:rPr>
          <w:rFonts w:hint="default" w:ascii="Arial" w:hAnsi="Arial" w:eastAsia="MS Mincho" w:cs="Arial"/>
          <w:b/>
          <w:bCs/>
          <w:sz w:val="22"/>
          <w:szCs w:val="22"/>
          <w:lang w:val="en-US" w:eastAsia="ja-JP"/>
        </w:rPr>
        <w:t>Maastricht, NL, August 19th – 23rd, 2024</w:t>
      </w:r>
    </w:p>
    <w:p>
      <w:pPr>
        <w:rPr>
          <w:rFonts w:hint="default" w:ascii="Arial" w:hAnsi="Arial" w:eastAsia="MS Mincho" w:cs="Arial"/>
          <w:b/>
          <w:bCs/>
          <w:sz w:val="22"/>
          <w:szCs w:val="22"/>
          <w:lang w:val="en-US" w:eastAsia="ja-JP"/>
        </w:rPr>
      </w:pPr>
    </w:p>
    <w:bookmarkEnd w:id="1"/>
    <w:p>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9.5.2</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rPr>
        <w:t>On On-demand SIB1 for IDLE/INACTIVE mode UEs</w:t>
      </w:r>
    </w:p>
    <w:p>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hint="default" w:ascii="Arial" w:hAnsi="Arial"/>
          <w:b/>
          <w:sz w:val="22"/>
          <w:szCs w:val="22"/>
          <w:lang w:val="en-US"/>
        </w:rPr>
        <w:t>iscussion/Decision</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pPr>
        <w:spacing w:after="120"/>
        <w:jc w:val="both"/>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 xml:space="preserve">In </w:t>
      </w:r>
      <w:r>
        <w:rPr>
          <w:rFonts w:hint="default" w:ascii="Times New Roman" w:hAnsi="Times New Roman" w:eastAsia="Times New Roman" w:cs="Times New Roman"/>
          <w:lang w:val="en-US" w:eastAsia="zh-CN"/>
        </w:rPr>
        <w:t>RP-241650 [1]</w:t>
      </w:r>
      <w:r>
        <w:rPr>
          <w:rFonts w:ascii="Times New Roman" w:hAnsi="Times New Roman" w:eastAsia="Times New Roman" w:cs="Times New Roman"/>
          <w:lang w:val="en-US" w:eastAsia="zh-CN"/>
        </w:rPr>
        <w:t xml:space="preserve">, </w:t>
      </w:r>
      <w:r>
        <w:rPr>
          <w:rFonts w:hint="default" w:ascii="Times New Roman" w:hAnsi="Times New Roman" w:eastAsia="Times New Roman" w:cs="Times New Roman"/>
          <w:lang w:val="en-US" w:eastAsia="zh-CN"/>
        </w:rPr>
        <w:t xml:space="preserve">the Release 19 work item on </w:t>
      </w:r>
      <w:r>
        <w:rPr>
          <w:rFonts w:hint="default" w:eastAsia="Times New Roman" w:cs="Times New Roman"/>
          <w:lang w:val="en-US" w:eastAsia="zh-CN"/>
        </w:rPr>
        <w:t xml:space="preserve">Enhancements of network energy savings for NR </w:t>
      </w:r>
      <w:r>
        <w:rPr>
          <w:rFonts w:hint="default" w:ascii="Times New Roman" w:hAnsi="Times New Roman" w:eastAsia="Times New Roman" w:cs="Times New Roman"/>
          <w:lang w:val="en-US" w:eastAsia="zh-CN"/>
        </w:rPr>
        <w:t xml:space="preserve">has been </w:t>
      </w:r>
      <w:r>
        <w:rPr>
          <w:rFonts w:hint="default" w:eastAsia="Times New Roman" w:cs="Times New Roman"/>
          <w:lang w:val="en-US" w:eastAsia="zh-CN"/>
        </w:rPr>
        <w:t>updated</w:t>
      </w:r>
      <w:r>
        <w:rPr>
          <w:rFonts w:hint="default" w:ascii="Times New Roman" w:hAnsi="Times New Roman" w:eastAsia="Times New Roman" w:cs="Times New Roman"/>
          <w:lang w:val="en-US" w:eastAsia="zh-CN"/>
        </w:rPr>
        <w:t xml:space="preserve">. </w:t>
      </w:r>
      <w:r>
        <w:rPr>
          <w:rFonts w:ascii="Times New Roman" w:hAnsi="Times New Roman" w:eastAsia="Times New Roman" w:cs="Times New Roman"/>
          <w:lang w:val="en-US" w:eastAsia="zh-CN"/>
        </w:rPr>
        <w:t xml:space="preserve"> </w:t>
      </w:r>
    </w:p>
    <w:p>
      <w:pPr>
        <w:spacing w:after="120"/>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The objective agreed for </w:t>
      </w:r>
      <w:r>
        <w:rPr>
          <w:rFonts w:hint="default" w:eastAsia="Times New Roman" w:cs="Times New Roman"/>
          <w:lang w:val="en-US" w:eastAsia="zh-CN"/>
        </w:rPr>
        <w:t>study on on-demand SIB1 for UEs in IDLE/INACTIVE mode</w:t>
      </w:r>
      <w:r>
        <w:rPr>
          <w:rFonts w:hint="default" w:ascii="Times New Roman" w:hAnsi="Times New Roman" w:eastAsia="Times New Roman" w:cs="Times New Roman"/>
          <w:lang w:val="en-US" w:eastAsia="zh-CN"/>
        </w:rPr>
        <w:t xml:space="preserve"> is as follows: </w:t>
      </w:r>
    </w:p>
    <w:p>
      <w:pPr>
        <w:numPr>
          <w:ilvl w:val="0"/>
          <w:numId w:val="4"/>
        </w:numPr>
        <w:spacing w:after="0"/>
        <w:ind w:leftChars="0"/>
        <w:rPr>
          <w:bCs/>
          <w:lang w:eastAsia="zh-CN"/>
        </w:rPr>
      </w:pPr>
      <w:r>
        <w:rPr>
          <w:bCs/>
          <w:color w:val="auto"/>
          <w:lang w:eastAsia="zh-CN"/>
        </w:rPr>
        <w:t>Study proced</w:t>
      </w:r>
      <w:r>
        <w:rPr>
          <w:bCs/>
          <w:lang w:eastAsia="zh-CN"/>
        </w:rPr>
        <w:t>ures</w:t>
      </w:r>
      <w:r>
        <w:t xml:space="preserve"> and signaling method(s) to support </w:t>
      </w:r>
      <w:r>
        <w:rPr>
          <w:bCs/>
          <w:lang w:eastAsia="zh-CN"/>
        </w:rPr>
        <w:t>on-demand SIB1 for UEs in idle</w:t>
      </w:r>
      <w:r>
        <w:t>/inactive</w:t>
      </w:r>
      <w:r>
        <w:rPr>
          <w:bCs/>
          <w:lang w:eastAsia="zh-CN"/>
        </w:rPr>
        <w:t xml:space="preserve"> mode, including: [RAN1/2/3]</w:t>
      </w:r>
    </w:p>
    <w:p>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rFonts w:hint="default"/>
          <w:bCs/>
          <w:lang w:val="en-US" w:eastAsia="zh-CN"/>
        </w:rPr>
        <w:t xml:space="preserve"> </w:t>
      </w:r>
      <w:r>
        <w:rPr>
          <w:bCs/>
          <w:lang w:val="en-US" w:eastAsia="zh-CN"/>
        </w:rPr>
        <w:t>Triggering method by uplink wake-up-signal using an existing signal/channel.</w:t>
      </w:r>
    </w:p>
    <w:p>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rFonts w:hint="default"/>
          <w:lang w:val="en-US"/>
        </w:rPr>
        <w:t xml:space="preserve"> </w:t>
      </w:r>
      <w:r>
        <w:t xml:space="preserve">Wake-up-signal configuration provisioning to UE </w:t>
      </w:r>
    </w:p>
    <w:p>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t>Note: No modification of SSB will be discussed under this objective</w:t>
      </w:r>
    </w:p>
    <w:p>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048" w:leftChars="300" w:hanging="448" w:hangingChars="224"/>
        <w:jc w:val="both"/>
        <w:textAlignment w:val="auto"/>
        <w:rPr>
          <w:bCs/>
          <w:lang w:val="en-US" w:eastAsia="zh-CN"/>
        </w:rPr>
      </w:pPr>
      <w:r>
        <w:rPr>
          <w:rFonts w:hint="default"/>
          <w:lang w:val="en-US"/>
        </w:rPr>
        <w:t xml:space="preserve"> </w:t>
      </w:r>
      <w:r>
        <w:t>Information</w:t>
      </w:r>
      <w:r>
        <w:rPr>
          <w:bCs/>
          <w:lang w:val="en-US" w:eastAsia="zh-CN"/>
        </w:rPr>
        <w:t xml:space="preserve"> exchange between gNBs at least for the configuration of wake-up signal, if necessary.</w:t>
      </w:r>
    </w:p>
    <w:p>
      <w:pPr>
        <w:keepNext w:val="0"/>
        <w:keepLines w:val="0"/>
        <w:pageBreakBefore w:val="0"/>
        <w:widowControl/>
        <w:numPr>
          <w:ilvl w:val="1"/>
          <w:numId w:val="5"/>
        </w:numPr>
        <w:kinsoku/>
        <w:wordWrap/>
        <w:overflowPunct/>
        <w:topLinePunct w:val="0"/>
        <w:autoSpaceDE w:val="0"/>
        <w:autoSpaceDN w:val="0"/>
        <w:bidi w:val="0"/>
        <w:adjustRightInd/>
        <w:snapToGrid/>
        <w:spacing w:after="120" w:afterLines="50"/>
        <w:ind w:left="1048" w:leftChars="300" w:hanging="448" w:hangingChars="224"/>
        <w:jc w:val="both"/>
        <w:textAlignment w:val="auto"/>
        <w:rPr>
          <w:bCs/>
          <w:lang w:val="en-US" w:eastAsia="zh-CN"/>
        </w:rPr>
      </w:pPr>
      <w:r>
        <w:rPr>
          <w:rFonts w:hint="default"/>
          <w:lang w:val="en-US"/>
        </w:rPr>
        <w:t xml:space="preserve"> </w:t>
      </w:r>
      <w:r>
        <w:t>Checkpoint for normative work in RAN#105</w:t>
      </w:r>
    </w:p>
    <w:p>
      <w:pPr>
        <w:spacing w:after="120"/>
        <w:jc w:val="both"/>
        <w:rPr>
          <w:rFonts w:hint="default" w:eastAsia="Times New Roman" w:cs="Times New Roman"/>
          <w:lang w:val="en-US" w:eastAsia="zh-CN"/>
        </w:rPr>
      </w:pPr>
      <w:r>
        <w:rPr>
          <w:rFonts w:hint="default" w:eastAsia="Times New Roman" w:cs="Times New Roman"/>
          <w:lang w:val="en-US" w:eastAsia="zh-CN"/>
        </w:rPr>
        <w:t>In RAN1 #117, further study points were made on this topic. In this contribution, we provide our further considerations on the enhancements and further details to support the on-demand SIB1 procedures.</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eastAsia="Malgun Gothic" w:cs="Times New Roman"/>
          <w:sz w:val="36"/>
          <w:szCs w:val="36"/>
          <w:lang w:val="en-US" w:eastAsia="zh-CN" w:bidi="ar-SA"/>
        </w:rPr>
        <w:t xml:space="preserve"> Design for on-demand SIB1 (OD-SIB1) procedure</w:t>
      </w:r>
    </w:p>
    <w:p>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Cases for OD-SIB1 operation </w:t>
      </w:r>
    </w:p>
    <w:p>
      <w:pPr>
        <w:spacing w:after="120"/>
        <w:jc w:val="both"/>
        <w:rPr>
          <w:rFonts w:hint="default" w:eastAsia="Times New Roman" w:cs="Times New Roman"/>
          <w:lang w:val="en-US" w:eastAsia="zh-CN"/>
        </w:rPr>
      </w:pPr>
      <w:r>
        <w:rPr>
          <w:rFonts w:hint="default" w:eastAsia="Times New Roman" w:cs="Times New Roman"/>
          <w:lang w:val="en-US" w:eastAsia="zh-CN"/>
        </w:rPr>
        <w:t>In RAN1 #116bis meeting, three cases were identified to be further studied as shown in the following agreement and In RAN1 #117, it was agreed to prioritize RAN1 discussion on Case 2 and Case 3</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hint="default" w:eastAsia="Batang" w:cs="Times New Roman"/>
                <w:b/>
                <w:bCs/>
                <w:highlight w:val="green"/>
                <w:lang w:val="en-US"/>
              </w:rPr>
            </w:pPr>
            <w:bookmarkStart w:id="4" w:name="OLE_LINK271"/>
            <w:r>
              <w:rPr>
                <w:rFonts w:eastAsia="Batang" w:cs="Times New Roman"/>
                <w:b/>
                <w:bCs/>
                <w:highlight w:val="green"/>
              </w:rPr>
              <w:t>Agreement</w:t>
            </w:r>
            <w:r>
              <w:rPr>
                <w:rFonts w:hint="default" w:eastAsia="Batang" w:cs="Times New Roman"/>
                <w:b/>
                <w:bCs/>
                <w:highlight w:val="green"/>
                <w:lang w:val="en-US"/>
              </w:rPr>
              <w:t xml:space="preserve"> (RAN1 #116bis)</w:t>
            </w:r>
          </w:p>
          <w:bookmarkEnd w:id="4"/>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New Roman"/>
                <w:bCs/>
                <w:iCs/>
                <w:lang w:val="en-US" w:eastAsia="zh-TW"/>
              </w:rPr>
            </w:pPr>
            <w:r>
              <w:rPr>
                <w:rFonts w:eastAsia="PMingLiU" w:cs="Times New Roman"/>
                <w:bCs/>
                <w:iCs/>
                <w:lang w:val="en-US" w:eastAsia="zh-TW"/>
              </w:rPr>
              <w:t>For the further study of on-demand SIB1 for idle/inactive mode UE, RAN1 focuses its studies on the following cases:</w:t>
            </w:r>
          </w:p>
          <w:p>
            <w:pPr>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hint="eastAsia" w:ascii="Times" w:hAnsi="Times" w:eastAsia="PMingLiU" w:cs="Times New Roman"/>
                <w:bCs/>
                <w:iCs/>
                <w:szCs w:val="24"/>
                <w:lang w:val="en-US" w:eastAsia="zh-TW" w:bidi="ar-SA"/>
              </w:rPr>
              <w:t>C</w:t>
            </w:r>
            <w:r>
              <w:rPr>
                <w:rFonts w:ascii="Times" w:hAnsi="Times" w:eastAsia="PMingLiU" w:cs="Times New Roman"/>
                <w:bCs/>
                <w:iCs/>
                <w:szCs w:val="24"/>
                <w:lang w:val="en-US" w:eastAsia="zh-TW" w:bidi="ar-SA"/>
              </w:rPr>
              <w:t xml:space="preserve">ase 1: </w:t>
            </w:r>
            <w:r>
              <w:rPr>
                <w:rFonts w:ascii="Times" w:hAnsi="Times" w:eastAsia="PMingLiU" w:cs="Times New Roman"/>
                <w:bCs/>
                <w:szCs w:val="20"/>
                <w:lang w:val="en-GB" w:eastAsia="zh-TW" w:bidi="ar-SA"/>
              </w:rPr>
              <w:t xml:space="preserve">Option 1+A+X </w:t>
            </w:r>
          </w:p>
          <w:p>
            <w:pPr>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hint="eastAsia" w:ascii="Times" w:hAnsi="Times" w:eastAsia="PMingLiU" w:cs="Times New Roman"/>
                <w:bCs/>
                <w:iCs/>
                <w:szCs w:val="24"/>
                <w:lang w:val="en-US" w:eastAsia="zh-TW" w:bidi="ar-SA"/>
              </w:rPr>
              <w:t>C</w:t>
            </w:r>
            <w:r>
              <w:rPr>
                <w:rFonts w:ascii="Times" w:hAnsi="Times" w:eastAsia="PMingLiU" w:cs="Times New Roman"/>
                <w:bCs/>
                <w:iCs/>
                <w:szCs w:val="24"/>
                <w:lang w:val="en-US" w:eastAsia="zh-TW" w:bidi="ar-SA"/>
              </w:rPr>
              <w:t xml:space="preserve">ase 2: </w:t>
            </w:r>
            <w:r>
              <w:rPr>
                <w:rFonts w:ascii="Times" w:hAnsi="Times" w:eastAsia="PMingLiU" w:cs="Times New Roman"/>
                <w:bCs/>
                <w:szCs w:val="20"/>
                <w:lang w:val="en-GB" w:eastAsia="zh-TW" w:bidi="ar-SA"/>
              </w:rPr>
              <w:t>Option 1+B+X</w:t>
            </w:r>
          </w:p>
          <w:p>
            <w:pPr>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hint="eastAsia" w:ascii="Times" w:hAnsi="Times" w:eastAsia="PMingLiU" w:cs="Times New Roman"/>
                <w:bCs/>
                <w:iCs/>
                <w:szCs w:val="24"/>
                <w:lang w:val="en-US" w:eastAsia="zh-TW" w:bidi="ar-SA"/>
              </w:rPr>
              <w:t>C</w:t>
            </w:r>
            <w:r>
              <w:rPr>
                <w:rFonts w:ascii="Times" w:hAnsi="Times" w:eastAsia="PMingLiU" w:cs="Times New Roman"/>
                <w:bCs/>
                <w:iCs/>
                <w:szCs w:val="24"/>
                <w:lang w:val="en-US" w:eastAsia="zh-TW" w:bidi="ar-SA"/>
              </w:rPr>
              <w:t xml:space="preserve">ase 3: </w:t>
            </w:r>
            <w:r>
              <w:rPr>
                <w:rFonts w:ascii="Times" w:hAnsi="Times" w:eastAsia="PMingLiU" w:cs="Times New Roman"/>
                <w:bCs/>
                <w:szCs w:val="20"/>
                <w:lang w:val="en-GB" w:eastAsia="zh-TW" w:bidi="ar-SA"/>
              </w:rPr>
              <w:t>Option 2+B+Y</w:t>
            </w:r>
          </w:p>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New Roman"/>
                <w:bCs/>
                <w:iCs/>
                <w:lang w:val="en-US" w:eastAsia="zh-TW"/>
              </w:rPr>
            </w:pPr>
            <w:r>
              <w:rPr>
                <w:rFonts w:hint="eastAsia" w:eastAsia="PMingLiU" w:cs="Times New Roman"/>
                <w:bCs/>
                <w:iCs/>
                <w:lang w:val="en-US" w:eastAsia="zh-TW"/>
              </w:rPr>
              <w:t>W</w:t>
            </w:r>
            <w:r>
              <w:rPr>
                <w:rFonts w:eastAsia="PMingLiU" w:cs="Times New Roman"/>
                <w:bCs/>
                <w:iCs/>
                <w:lang w:val="en-US" w:eastAsia="zh-TW"/>
              </w:rPr>
              <w:t>here the options 1/2/A/B/X/Y are defined below:</w:t>
            </w:r>
          </w:p>
          <w:p>
            <w:pPr>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ascii="Times" w:hAnsi="Times" w:eastAsia="PMingLiU" w:cs="Times New Roman"/>
                <w:bCs/>
                <w:iCs/>
                <w:szCs w:val="24"/>
                <w:lang w:val="en-US" w:eastAsia="zh-TW" w:bidi="ar-SA"/>
              </w:rPr>
              <w:t>On target cell of UL WUS transmission:</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eastAsia="Batang" w:cs="Times New Roman"/>
              </w:rPr>
            </w:pPr>
            <w:bookmarkStart w:id="5" w:name="OLE_LINK191"/>
            <w:r>
              <w:rPr>
                <w:rFonts w:eastAsia="Batang" w:cs="Times New Roman"/>
              </w:rPr>
              <w:t>Option 1: UE transmits UL WUS to NES Cell</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eastAsia="Batang" w:cs="Times New Roman"/>
              </w:rPr>
            </w:pPr>
            <w:r>
              <w:rPr>
                <w:rFonts w:eastAsia="Batang" w:cs="Times New Roman"/>
              </w:rPr>
              <w:t>Option 2: UE transmits UL WUS to Cell A</w:t>
            </w:r>
          </w:p>
          <w:bookmarkEnd w:id="5"/>
          <w:p>
            <w:pPr>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ascii="Times" w:hAnsi="Times" w:eastAsia="PMingLiU" w:cs="Times New Roman"/>
                <w:bCs/>
                <w:iCs/>
                <w:szCs w:val="24"/>
                <w:lang w:val="en-US" w:eastAsia="zh-TW" w:bidi="ar-SA"/>
              </w:rPr>
              <w:t>On configuration provision for UL WUS transmission</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eastAsia="Batang" w:cs="Times New Roman"/>
              </w:rPr>
            </w:pPr>
            <w:bookmarkStart w:id="6" w:name="OLE_LINK192"/>
            <w:r>
              <w:rPr>
                <w:rFonts w:eastAsia="Batang" w:cs="Times New Roman"/>
              </w:rPr>
              <w:t>Option A: UE obtains the UL WUS cofiguration from NES Cell</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eastAsia="Batang" w:cs="Times New Roman"/>
              </w:rPr>
            </w:pPr>
            <w:r>
              <w:rPr>
                <w:rFonts w:eastAsia="Batang" w:cs="Times New Roman"/>
              </w:rPr>
              <w:t xml:space="preserve">Option B: </w:t>
            </w:r>
            <w:bookmarkStart w:id="7" w:name="OLE_LINK283"/>
            <w:r>
              <w:rPr>
                <w:rFonts w:eastAsia="Batang" w:cs="Times New Roman"/>
              </w:rPr>
              <w:t xml:space="preserve">UE obtains the </w:t>
            </w:r>
            <w:bookmarkStart w:id="8" w:name="OLE_LINK277"/>
            <w:r>
              <w:rPr>
                <w:rFonts w:eastAsia="Batang" w:cs="Times New Roman"/>
              </w:rPr>
              <w:t>UL WUS configuration from Cell A</w:t>
            </w:r>
            <w:bookmarkEnd w:id="7"/>
            <w:bookmarkEnd w:id="8"/>
            <w:r>
              <w:rPr>
                <w:rFonts w:eastAsia="Batang" w:cs="Times New Roman"/>
              </w:rPr>
              <w:t xml:space="preserve"> </w:t>
            </w:r>
          </w:p>
          <w:p>
            <w:pPr>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New Roman"/>
                <w:bCs/>
                <w:iCs/>
                <w:szCs w:val="24"/>
                <w:lang w:val="en-US" w:eastAsia="zh-TW" w:bidi="ar-SA"/>
              </w:rPr>
            </w:pPr>
            <w:r>
              <w:rPr>
                <w:rFonts w:ascii="Times" w:hAnsi="Times" w:eastAsia="PMingLiU" w:cs="Times New Roman"/>
                <w:bCs/>
                <w:iCs/>
                <w:szCs w:val="24"/>
                <w:lang w:val="en-US" w:eastAsia="zh-TW" w:bidi="ar-SA"/>
              </w:rPr>
              <w:t xml:space="preserve">On receiving of SIB1 </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eastAsia="Batang" w:cs="Times New Roman"/>
              </w:rPr>
            </w:pPr>
            <w:r>
              <w:rPr>
                <w:rFonts w:eastAsia="Batang" w:cs="Times New Roman"/>
              </w:rPr>
              <w:t xml:space="preserve">Option X: UE receives on-demand SIB1 from NES Cell </w:t>
            </w:r>
          </w:p>
          <w:p>
            <w:pPr>
              <w:keepNext w:val="0"/>
              <w:keepLines w:val="0"/>
              <w:pageBreakBefore w:val="0"/>
              <w:widowControl/>
              <w:numPr>
                <w:ilvl w:val="4"/>
                <w:numId w:val="8"/>
              </w:numPr>
              <w:tabs>
                <w:tab w:val="left" w:pos="1440"/>
              </w:tabs>
              <w:kinsoku/>
              <w:wordWrap/>
              <w:overflowPunct/>
              <w:topLinePunct w:val="0"/>
              <w:autoSpaceDE w:val="0"/>
              <w:autoSpaceDN w:val="0"/>
              <w:bidi w:val="0"/>
              <w:adjustRightInd/>
              <w:snapToGrid/>
              <w:spacing w:after="0" w:afterLines="0"/>
              <w:ind w:left="1260" w:leftChars="0" w:firstLine="0"/>
              <w:textAlignment w:val="auto"/>
              <w:rPr>
                <w:rFonts w:hint="default" w:eastAsia="Times New Roman" w:cs="Times New Roman"/>
                <w:vertAlign w:val="baseline"/>
                <w:lang w:val="en-US" w:eastAsia="zh-CN"/>
              </w:rPr>
            </w:pPr>
            <w:r>
              <w:rPr>
                <w:rFonts w:eastAsia="Batang" w:cs="Times New Roman"/>
              </w:rPr>
              <w:t>Option Y: UE receives on-demand SIB1 from Cell A</w:t>
            </w:r>
            <w:bookmarkEnd w:id="6"/>
          </w:p>
          <w:p>
            <w:pPr>
              <w:tabs>
                <w:tab w:val="left" w:pos="1440"/>
              </w:tabs>
              <w:ind w:left="0" w:firstLine="0"/>
              <w:rPr>
                <w:rFonts w:eastAsia="바탕" w:cs="Times New Roman"/>
                <w:lang w:eastAsia="zh-CN"/>
              </w:rPr>
            </w:pPr>
          </w:p>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hint="default" w:eastAsia="바탕" w:cs="Times New Roman"/>
                <w:b/>
                <w:bCs/>
                <w:highlight w:val="green"/>
                <w:lang w:val="en-US" w:eastAsia="zh-CN"/>
              </w:rPr>
            </w:pPr>
            <w:r>
              <w:rPr>
                <w:rFonts w:hint="eastAsia" w:eastAsia="바탕" w:cs="Times New Roman"/>
                <w:b/>
                <w:bCs/>
                <w:highlight w:val="green"/>
                <w:lang w:eastAsia="ko-KR"/>
              </w:rPr>
              <w:t>A</w:t>
            </w:r>
            <w:r>
              <w:rPr>
                <w:rFonts w:eastAsia="바탕" w:cs="Times New Roman"/>
                <w:b/>
                <w:bCs/>
                <w:highlight w:val="green"/>
                <w:lang w:eastAsia="ko-KR"/>
              </w:rPr>
              <w:t>greement</w:t>
            </w:r>
            <w:r>
              <w:rPr>
                <w:rFonts w:hint="default" w:cs="Times New Roman"/>
                <w:b/>
                <w:bCs/>
                <w:highlight w:val="green"/>
                <w:lang w:val="en-US" w:eastAsia="ko-KR"/>
              </w:rPr>
              <w:t xml:space="preserve"> (RAN1 #117)</w:t>
            </w:r>
          </w:p>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New Roman"/>
                <w:bCs/>
                <w:lang w:eastAsia="zh-TW"/>
              </w:rPr>
            </w:pPr>
            <w:r>
              <w:rPr>
                <w:rFonts w:eastAsia="PMingLiU" w:cs="Times New Roman"/>
                <w:bCs/>
                <w:lang w:eastAsia="zh-TW"/>
              </w:rPr>
              <w:t>For SIB1 in idle/inactive mode, prioritize RAN1 discussions on Case 2 and Case 3</w:t>
            </w:r>
          </w:p>
          <w:p>
            <w:pPr>
              <w:keepNext w:val="0"/>
              <w:keepLines w:val="0"/>
              <w:pageBreakBefore w:val="0"/>
              <w:widowControl/>
              <w:numPr>
                <w:ilvl w:val="0"/>
                <w:numId w:val="9"/>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ascii="Times" w:hAnsi="Times" w:eastAsia="PMingLiU" w:cs="Times New Roman"/>
                <w:bCs/>
                <w:szCs w:val="24"/>
                <w:lang w:val="en-GB" w:eastAsia="zh-TW" w:bidi="ar-SA"/>
              </w:rPr>
            </w:pPr>
            <w:r>
              <w:rPr>
                <w:rFonts w:ascii="Times" w:hAnsi="Times" w:eastAsia="PMingLiU" w:cs="Times New Roman"/>
                <w:bCs/>
                <w:szCs w:val="24"/>
                <w:lang w:val="en-US" w:eastAsia="zh-TW" w:bidi="ar-SA"/>
              </w:rPr>
              <w:t>Case 2 (</w:t>
            </w:r>
            <w:r>
              <w:rPr>
                <w:rFonts w:ascii="Times" w:hAnsi="Times" w:eastAsia="PMingLiU" w:cs="Times New Roman"/>
                <w:bCs/>
                <w:szCs w:val="20"/>
                <w:lang w:val="en-GB" w:eastAsia="zh-TW" w:bidi="ar-SA"/>
              </w:rPr>
              <w:t xml:space="preserve">Option </w:t>
            </w:r>
            <w:r>
              <w:rPr>
                <w:rFonts w:ascii="Times" w:hAnsi="Times" w:eastAsia="바탕" w:cs="Times New Roman"/>
                <w:bCs/>
                <w:szCs w:val="24"/>
                <w:lang w:val="en-GB" w:eastAsia="zh-CN" w:bidi="ar-SA"/>
              </w:rPr>
              <w:t>1+B+X</w:t>
            </w:r>
            <w:r>
              <w:rPr>
                <w:rFonts w:ascii="Times" w:hAnsi="Times" w:eastAsia="PMingLiU" w:cs="Times New Roman"/>
                <w:bCs/>
                <w:szCs w:val="24"/>
                <w:lang w:val="en-US" w:eastAsia="zh-TW" w:bidi="ar-SA"/>
              </w:rPr>
              <w:t>) is feasible from RAN1 perspective.</w:t>
            </w:r>
          </w:p>
          <w:p>
            <w:pPr>
              <w:keepNext w:val="0"/>
              <w:keepLines w:val="0"/>
              <w:pageBreakBefore w:val="0"/>
              <w:widowControl/>
              <w:numPr>
                <w:ilvl w:val="0"/>
                <w:numId w:val="9"/>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hint="default" w:eastAsia="Times New Roman" w:cs="Times New Roman"/>
                <w:vertAlign w:val="baseline"/>
                <w:lang w:val="en-US" w:eastAsia="zh-CN"/>
              </w:rPr>
            </w:pPr>
            <w:r>
              <w:rPr>
                <w:rFonts w:ascii="Times" w:hAnsi="Times" w:eastAsia="PMingLiU" w:cs="Times New Roman"/>
                <w:bCs/>
                <w:szCs w:val="24"/>
                <w:lang w:val="en-US" w:eastAsia="zh-TW" w:bidi="ar-SA"/>
              </w:rPr>
              <w:t>Further study Case 3, focusing on the additional NES benefits over Case 2, feasibility, complexity, and spec impact.</w:t>
            </w:r>
          </w:p>
        </w:tc>
      </w:tr>
    </w:tbl>
    <w:p>
      <w:pPr>
        <w:bidi w:val="0"/>
        <w:rPr>
          <w:rFonts w:hint="default"/>
          <w:lang w:val="en-US"/>
        </w:rPr>
      </w:pPr>
    </w:p>
    <w:p>
      <w:pPr>
        <w:bidi w:val="0"/>
        <w:rPr>
          <w:rFonts w:hint="default"/>
          <w:lang w:val="en-US"/>
        </w:rPr>
      </w:pPr>
      <w:r>
        <w:rPr>
          <w:rFonts w:hint="default"/>
          <w:lang w:val="en-US"/>
        </w:rPr>
        <w:t xml:space="preserve">The difference between Case 2 and Case 3 is where to send the UL WUS and receive the OD-SIB1. </w:t>
      </w:r>
    </w:p>
    <w:p>
      <w:pPr>
        <w:bidi w:val="0"/>
        <w:rPr>
          <w:rFonts w:hint="default"/>
          <w:lang w:val="en-US"/>
        </w:rPr>
      </w:pPr>
      <w:r>
        <w:rPr>
          <w:rFonts w:hint="default"/>
          <w:lang w:val="en-US"/>
        </w:rPr>
        <w:t xml:space="preserve">Performance-wise, for Case 3, UL WUS, WUS response and corresponding SIB1 transmission are all on cell A, which is periodically broadcasting its own SIB messages. The NES gain on the NES cell is the largest. </w:t>
      </w:r>
    </w:p>
    <w:p>
      <w:pPr>
        <w:bidi w:val="0"/>
        <w:rPr>
          <w:rFonts w:hint="default"/>
          <w:lang w:val="en-US"/>
        </w:rPr>
      </w:pPr>
      <w:r>
        <w:rPr>
          <w:rFonts w:hint="default"/>
          <w:lang w:val="en-US"/>
        </w:rPr>
        <w:t xml:space="preserve">Procedure-wise, the procedure for requesting SIB1 of NES on cell A can reuse existing On-demand other SI (OD-OSI) procedure as much as possible. Following is an example of the general Msg1-based procedure:  </w:t>
      </w:r>
    </w:p>
    <w:p>
      <w:pPr>
        <w:numPr>
          <w:ilvl w:val="0"/>
          <w:numId w:val="0"/>
        </w:numPr>
        <w:bidi w:val="0"/>
        <w:rPr>
          <w:rFonts w:hint="default"/>
          <w:lang w:val="en-US"/>
        </w:rPr>
      </w:pPr>
      <w:r>
        <w:rPr>
          <w:rFonts w:hint="default"/>
          <w:lang w:val="en-US"/>
        </w:rPr>
        <w:t>Step 1: A subset of PRACH resource on cell A can be used as UL WUS to request OD-SIB1 of an NES cell.</w:t>
      </w:r>
    </w:p>
    <w:p>
      <w:pPr>
        <w:numPr>
          <w:ilvl w:val="0"/>
          <w:numId w:val="0"/>
        </w:numPr>
        <w:bidi w:val="0"/>
        <w:rPr>
          <w:rFonts w:hint="default"/>
          <w:lang w:val="en-US"/>
        </w:rPr>
      </w:pPr>
      <w:r>
        <w:rPr>
          <w:rFonts w:hint="default"/>
          <w:lang w:val="en-US"/>
        </w:rPr>
        <w:t xml:space="preserve">Step 2: Cell A sends acknowledgement for the OD-SIB1 request </w:t>
      </w:r>
    </w:p>
    <w:p>
      <w:pPr>
        <w:numPr>
          <w:ilvl w:val="0"/>
          <w:numId w:val="0"/>
        </w:numPr>
        <w:bidi w:val="0"/>
        <w:rPr>
          <w:rFonts w:hint="default" w:ascii="Times New Roman" w:hAnsi="Times New Roman" w:cs="Times New Roman"/>
          <w:i w:val="0"/>
          <w:iCs w:val="0"/>
          <w:lang w:val="en-US"/>
        </w:rPr>
      </w:pPr>
      <w:r>
        <w:rPr>
          <w:rFonts w:hint="default"/>
          <w:lang w:val="en-US"/>
        </w:rPr>
        <w:t xml:space="preserve">Step 3: UE acquires the requested SIB1 message of the NES cell according to the </w:t>
      </w:r>
      <w:r>
        <w:rPr>
          <w:rFonts w:hint="default" w:ascii="Times New Roman Italic" w:hAnsi="Times New Roman Italic" w:cs="Times New Roman Italic"/>
          <w:i/>
          <w:iCs/>
          <w:lang w:val="en-US"/>
        </w:rPr>
        <w:t xml:space="preserve">si-SchedulingInfo </w:t>
      </w:r>
      <w:r>
        <w:rPr>
          <w:rFonts w:hint="default" w:ascii="Times New Roman" w:hAnsi="Times New Roman" w:cs="Times New Roman"/>
          <w:i w:val="0"/>
          <w:iCs w:val="0"/>
          <w:lang w:val="en-US"/>
        </w:rPr>
        <w:t>from SIB1 of cell A</w:t>
      </w:r>
    </w:p>
    <w:p>
      <w:pPr>
        <w:numPr>
          <w:ilvl w:val="0"/>
          <w:numId w:val="0"/>
        </w:numPr>
        <w:bidi w:val="0"/>
        <w:rPr>
          <w:rFonts w:hint="default"/>
          <w:i w:val="0"/>
          <w:iCs/>
          <w:lang w:val="en-US"/>
        </w:rPr>
      </w:pPr>
    </w:p>
    <w:p>
      <w:pPr>
        <w:numPr>
          <w:ilvl w:val="0"/>
          <w:numId w:val="0"/>
        </w:numPr>
        <w:bidi w:val="0"/>
        <w:rPr>
          <w:rFonts w:hint="default"/>
          <w:i w:val="0"/>
          <w:iCs/>
          <w:lang w:val="en-US"/>
        </w:rPr>
      </w:pPr>
      <w:r>
        <w:rPr>
          <w:rFonts w:hint="default"/>
          <w:i w:val="0"/>
          <w:iCs/>
          <w:lang w:val="en-US"/>
        </w:rPr>
        <w:t xml:space="preserve">Spec enhancements are needed in the following aspects: </w:t>
      </w:r>
    </w:p>
    <w:p>
      <w:pPr>
        <w:numPr>
          <w:ilvl w:val="0"/>
          <w:numId w:val="10"/>
        </w:numPr>
        <w:bidi w:val="0"/>
        <w:rPr>
          <w:rFonts w:hint="default"/>
          <w:i w:val="0"/>
          <w:iCs/>
          <w:lang w:val="en-US"/>
        </w:rPr>
      </w:pPr>
      <w:r>
        <w:rPr>
          <w:rFonts w:hint="default"/>
          <w:i w:val="0"/>
          <w:iCs/>
          <w:lang w:val="en-US"/>
        </w:rPr>
        <w:t>Partition of PRACH resources on cell A to support requesting SIB1 of an NES cell</w:t>
      </w:r>
    </w:p>
    <w:p>
      <w:pPr>
        <w:numPr>
          <w:ilvl w:val="0"/>
          <w:numId w:val="10"/>
        </w:numPr>
        <w:bidi w:val="0"/>
        <w:rPr>
          <w:rFonts w:hint="default"/>
          <w:i w:val="0"/>
          <w:iCs/>
          <w:lang w:val="en-US"/>
        </w:rPr>
      </w:pPr>
      <w:r>
        <w:rPr>
          <w:rFonts w:hint="default"/>
          <w:i w:val="0"/>
          <w:iCs/>
          <w:lang w:val="en-US"/>
        </w:rPr>
        <w:t xml:space="preserve">Enhancements to </w:t>
      </w:r>
      <w:r>
        <w:rPr>
          <w:rFonts w:hint="default" w:ascii="Times New Roman Italic" w:hAnsi="Times New Roman Italic" w:cs="Times New Roman Italic"/>
          <w:i/>
          <w:iCs/>
          <w:lang w:val="en-US"/>
        </w:rPr>
        <w:t>si-SchedulingInfo</w:t>
      </w:r>
      <w:r>
        <w:rPr>
          <w:rFonts w:hint="default" w:ascii="Times New Roman" w:hAnsi="Times New Roman" w:cs="Times New Roman"/>
          <w:i w:val="0"/>
          <w:iCs w:val="0"/>
          <w:lang w:val="en-US"/>
        </w:rPr>
        <w:t xml:space="preserve"> on </w:t>
      </w:r>
      <w:r>
        <w:rPr>
          <w:rFonts w:hint="default" w:cs="Times New Roman"/>
          <w:i w:val="0"/>
          <w:iCs w:val="0"/>
          <w:lang w:val="en-US"/>
        </w:rPr>
        <w:t>c</w:t>
      </w:r>
      <w:r>
        <w:rPr>
          <w:rFonts w:hint="default" w:ascii="Times New Roman" w:hAnsi="Times New Roman" w:cs="Times New Roman"/>
          <w:i w:val="0"/>
          <w:iCs w:val="0"/>
          <w:lang w:val="en-US"/>
        </w:rPr>
        <w:t>ell A to provide scheduling information of the SIB1 of an NES cell</w:t>
      </w:r>
    </w:p>
    <w:p>
      <w:pPr>
        <w:numPr>
          <w:ilvl w:val="0"/>
          <w:numId w:val="10"/>
        </w:numPr>
        <w:bidi w:val="0"/>
        <w:rPr>
          <w:rFonts w:hint="default"/>
          <w:lang w:val="en-US"/>
        </w:rPr>
      </w:pPr>
      <w:r>
        <w:rPr>
          <w:rFonts w:hint="default"/>
          <w:i w:val="0"/>
          <w:iCs/>
          <w:lang w:val="en-US"/>
        </w:rPr>
        <w:t>Incorporating SIB1 of an NES cell in one of cell A’s SI messages</w:t>
      </w:r>
    </w:p>
    <w:p>
      <w:pPr>
        <w:numPr>
          <w:ilvl w:val="0"/>
          <w:numId w:val="0"/>
        </w:numPr>
        <w:autoSpaceDE w:val="0"/>
        <w:autoSpaceDN w:val="0"/>
        <w:bidi w:val="0"/>
        <w:spacing w:after="50" w:afterLines="50"/>
        <w:jc w:val="both"/>
        <w:rPr>
          <w:rFonts w:hint="default"/>
          <w:lang w:val="en-US"/>
        </w:rPr>
      </w:pPr>
      <w:r>
        <w:rPr>
          <w:rFonts w:hint="default"/>
          <w:lang w:val="en-US"/>
        </w:rPr>
        <w:t>According to our understanding, RAN1 could determine the partition of PRACH resources, while the rest needs to be determined by RAN2.</w:t>
      </w:r>
    </w:p>
    <w:p>
      <w:pPr>
        <w:numPr>
          <w:ilvl w:val="0"/>
          <w:numId w:val="0"/>
        </w:numPr>
        <w:autoSpaceDE w:val="0"/>
        <w:autoSpaceDN w:val="0"/>
        <w:bidi w:val="0"/>
        <w:spacing w:after="5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1: From RAN1 perspective, Case 3 is feasible by reusing legacy on-demand OSI procedures. It is up to RAN2 to determine whether SIB1 of an NES cell can be incorporated in one of cell A’S SI message.</w:t>
      </w:r>
    </w:p>
    <w:p>
      <w:pPr>
        <w:bidi w:val="0"/>
        <w:rPr>
          <w:rFonts w:hint="default"/>
          <w:lang w:val="en-US"/>
        </w:rPr>
      </w:pPr>
    </w:p>
    <w:p>
      <w:pPr>
        <w:bidi w:val="0"/>
        <w:rPr>
          <w:rFonts w:hint="default"/>
          <w:lang w:val="en-US"/>
        </w:rPr>
      </w:pPr>
      <w:r>
        <w:rPr>
          <w:rFonts w:hint="default"/>
          <w:lang w:val="en-US"/>
        </w:rPr>
        <w:t>One missing discussion point for supporting OD-SIB1 for IDLE/INACTIVE UEs is the operation scenario. It should be noted that initial access procedure is not impacted by the OD-SIB1, that is NES cell should not support initial cell selection. UE should first be able to camp on a cell A for initial cell selection, and then perform cell reselection to an NES cell or perform RRC CONNECTION on the NES cell. This can be achieved by setting ‘cellbarred’ in MIB as “barred” to bar legacy UEs and introduce other enhancements for NES-Capable UEs to perform cell reselection or other operations on the cell.</w:t>
      </w:r>
    </w:p>
    <w:p>
      <w:pPr>
        <w:bidi w:val="0"/>
        <w:rPr>
          <w:rFonts w:hint="default"/>
          <w:lang w:val="en-US"/>
        </w:rPr>
      </w:pPr>
      <w:r>
        <w:rPr>
          <w:rFonts w:hint="default" w:ascii="Times New Roman Bold" w:hAnsi="Times New Roman Bold" w:cs="Times New Roman Bold"/>
          <w:b/>
          <w:bCs/>
          <w:lang w:val="en-US"/>
        </w:rPr>
        <w:t xml:space="preserve">Proposal 2: NES cell does not support initial cell selection. </w:t>
      </w:r>
    </w:p>
    <w:p>
      <w:pPr>
        <w:spacing w:after="120"/>
        <w:jc w:val="both"/>
        <w:rPr>
          <w:rFonts w:hint="default" w:ascii="Times New Roman Bold" w:hAnsi="Times New Roman Bold" w:eastAsia="Times New Roman" w:cs="Times New Roman Bold"/>
          <w:b/>
          <w:bCs/>
          <w:lang w:val="en-US" w:eastAsia="zh-CN"/>
        </w:rPr>
      </w:pPr>
    </w:p>
    <w:p>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Identifying of NES cell </w:t>
      </w:r>
    </w:p>
    <w:p>
      <w:pPr>
        <w:rPr>
          <w:rFonts w:hint="default"/>
          <w:lang w:val="en-US"/>
        </w:rPr>
      </w:pPr>
      <w:r>
        <w:rPr>
          <w:rFonts w:hint="default"/>
          <w:lang w:val="en-US"/>
        </w:rPr>
        <w:t>In RAN1 #116bis meeting, the following agreement was made on the study of how UE identifies the NES cell.</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Batang" w:cs="Times New Roman"/>
                <w:b/>
                <w:bCs/>
                <w:highlight w:val="green"/>
                <w:lang w:val="en-US"/>
              </w:rPr>
            </w:pPr>
            <w:r>
              <w:rPr>
                <w:rFonts w:eastAsia="Batang" w:cs="Times New Roman"/>
                <w:b/>
                <w:bCs/>
                <w:highlight w:val="green"/>
                <w:lang w:val="en-US"/>
              </w:rPr>
              <w:t>Agreement</w:t>
            </w:r>
          </w:p>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Batang" w:cs="Times New Roman"/>
                <w:lang w:val="en-US"/>
              </w:rPr>
            </w:pPr>
            <w:r>
              <w:rPr>
                <w:rFonts w:eastAsia="Batang" w:cs="Times New Roman"/>
                <w:lang w:val="en-US"/>
              </w:rPr>
              <w:t>RAN1 to further study UE identification of NES cell with on-demand SIB1 based on one, both, or combination of the following options:</w:t>
            </w:r>
          </w:p>
          <w:p>
            <w:pPr>
              <w:keepNext w:val="0"/>
              <w:keepLines w:val="0"/>
              <w:pageBreakBefore w:val="0"/>
              <w:widowControl/>
              <w:numPr>
                <w:ilvl w:val="0"/>
                <w:numId w:val="6"/>
              </w:numPr>
              <w:kinsoku/>
              <w:wordWrap/>
              <w:overflowPunct/>
              <w:topLinePunct w:val="0"/>
              <w:autoSpaceDE w:val="0"/>
              <w:autoSpaceDN w:val="0"/>
              <w:bidi w:val="0"/>
              <w:adjustRightInd/>
              <w:snapToGrid/>
              <w:spacing w:after="0" w:afterLines="0"/>
              <w:ind w:left="800" w:leftChars="200" w:hanging="400" w:hangingChars="200"/>
              <w:textAlignment w:val="auto"/>
              <w:rPr>
                <w:rFonts w:eastAsia="Batang" w:cs="Times New Roman"/>
                <w:lang w:val="en-US"/>
              </w:rPr>
            </w:pPr>
            <w:r>
              <w:rPr>
                <w:rFonts w:eastAsia="Batang" w:cs="Times New Roman"/>
                <w:lang w:val="en-US"/>
              </w:rPr>
              <w:t>Option 1: By WUS configuration</w:t>
            </w:r>
          </w:p>
          <w:p>
            <w:pPr>
              <w:keepNext w:val="0"/>
              <w:keepLines w:val="0"/>
              <w:pageBreakBefore w:val="0"/>
              <w:widowControl/>
              <w:numPr>
                <w:ilvl w:val="0"/>
                <w:numId w:val="6"/>
              </w:numPr>
              <w:kinsoku/>
              <w:wordWrap/>
              <w:overflowPunct/>
              <w:topLinePunct w:val="0"/>
              <w:autoSpaceDE w:val="0"/>
              <w:autoSpaceDN w:val="0"/>
              <w:bidi w:val="0"/>
              <w:adjustRightInd/>
              <w:snapToGrid/>
              <w:spacing w:after="0" w:afterLines="0"/>
              <w:ind w:left="800" w:leftChars="200" w:hanging="400" w:hangingChars="200"/>
              <w:textAlignment w:val="auto"/>
              <w:rPr>
                <w:rFonts w:hint="default"/>
                <w:vertAlign w:val="baseline"/>
                <w:lang w:val="en-US"/>
              </w:rPr>
            </w:pPr>
            <w:r>
              <w:rPr>
                <w:rFonts w:eastAsia="Batang" w:cs="Times New Roman"/>
                <w:lang w:val="en-US"/>
              </w:rPr>
              <w:t xml:space="preserve">Option 2: By PBCH payload of NES cell </w:t>
            </w:r>
          </w:p>
        </w:tc>
      </w:tr>
    </w:tbl>
    <w:p>
      <w:pPr>
        <w:rPr>
          <w:rFonts w:hint="default"/>
          <w:lang w:val="en-US"/>
        </w:rPr>
      </w:pPr>
    </w:p>
    <w:p>
      <w:pPr>
        <w:rPr>
          <w:rFonts w:hint="default"/>
          <w:lang w:val="en-US"/>
        </w:rPr>
      </w:pPr>
      <w:r>
        <w:rPr>
          <w:rFonts w:hint="default"/>
          <w:lang w:val="en-US"/>
        </w:rPr>
        <w:t xml:space="preserve">We think that both Option 1 and Option 2 could provide information on the NES cell and can be used for a cross verification of the NES cell. </w:t>
      </w:r>
    </w:p>
    <w:p>
      <w:pPr>
        <w:rPr>
          <w:rFonts w:hint="default"/>
          <w:lang w:val="en-US"/>
        </w:rPr>
      </w:pPr>
      <w:r>
        <w:rPr>
          <w:rFonts w:hint="default"/>
          <w:lang w:val="en-US"/>
        </w:rPr>
        <w:t xml:space="preserve">With Option 1, since cell A might need to provide WUS configuration of multiple cells, it is necessary and reasonable to provide a list of cell(s) that are linked to a corresponding WUS configuration. In this way, UE would know how to apply the WUS configuration to the right NES cell. </w:t>
      </w:r>
    </w:p>
    <w:p>
      <w:pPr>
        <w:rPr>
          <w:rFonts w:hint="default"/>
          <w:lang w:val="en-US"/>
        </w:rPr>
      </w:pPr>
      <w:r>
        <w:rPr>
          <w:rFonts w:hint="default"/>
          <w:lang w:val="en-US"/>
        </w:rPr>
        <w:t xml:space="preserve">With Option 2, NES cell could also indicate in the PBCH payload that it is a cell that has no SIB1 transmission but the SIB1 can be on-demand requested. Then a similar indication could be designed to indicate the frequency where the UE may expect to obtain the WUS configuration of the NES cell, which is exactly the frequency info of the cell A. Then UE would be able to obtain from the list provided by cell A for the WUS configuration and double confirm that the cell is an NES cell.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Both Option 1 (by WUS configuration) and Option 2 (by PBCH payload of NES cell) can be used for identifying NES cell. </w:t>
      </w:r>
    </w:p>
    <w:p>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 xml:space="preserve">Proposal 4: Information of cell A can be provided in PBCH payload of NES cell. </w:t>
      </w:r>
    </w:p>
    <w:p>
      <w:pPr>
        <w:rPr>
          <w:rFonts w:hint="default"/>
          <w:lang w:val="en-US"/>
        </w:rPr>
      </w:pPr>
    </w:p>
    <w:p>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PDCCH monitoring within SIB1 monitoring window </w:t>
      </w:r>
    </w:p>
    <w:p>
      <w:pPr>
        <w:rPr>
          <w:rFonts w:hint="default"/>
          <w:lang w:val="en-US"/>
        </w:rPr>
      </w:pPr>
      <w:r>
        <w:rPr>
          <w:rFonts w:hint="default" w:cs="Times New Roman"/>
          <w:b w:val="0"/>
          <w:bCs w:val="0"/>
          <w:lang w:val="en-US" w:eastAsia="zh-CN"/>
        </w:rPr>
        <w:t xml:space="preserve">It was agreed in RAN1 #117 that there will be a time window for monitoring type 0 PDCCH for OD-SIB1.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tabs>
                <w:tab w:val="left" w:pos="1440"/>
              </w:tabs>
              <w:autoSpaceDE/>
              <w:autoSpaceDN/>
              <w:spacing w:after="0" w:afterLines="-2147483648"/>
              <w:ind w:left="0" w:firstLine="0"/>
              <w:jc w:val="left"/>
              <w:rPr>
                <w:rFonts w:ascii="Times" w:hAnsi="Times" w:eastAsia="바탕" w:cs="Times New Roman"/>
                <w:b/>
                <w:bCs/>
                <w:szCs w:val="24"/>
                <w:highlight w:val="green"/>
                <w:lang w:eastAsia="zh-CN"/>
              </w:rPr>
            </w:pPr>
            <w:bookmarkStart w:id="9" w:name="OLE_LINK228"/>
            <w:r>
              <w:rPr>
                <w:rFonts w:hint="eastAsia" w:ascii="Times" w:hAnsi="Times" w:eastAsia="바탕" w:cs="Times New Roman"/>
                <w:b/>
                <w:bCs/>
                <w:szCs w:val="24"/>
                <w:highlight w:val="green"/>
                <w:lang w:eastAsia="ko-KR"/>
              </w:rPr>
              <w:t>A</w:t>
            </w:r>
            <w:r>
              <w:rPr>
                <w:rFonts w:ascii="Times" w:hAnsi="Times" w:eastAsia="바탕" w:cs="Times New Roman"/>
                <w:b/>
                <w:bCs/>
                <w:szCs w:val="24"/>
                <w:highlight w:val="green"/>
                <w:lang w:eastAsia="ko-KR"/>
              </w:rPr>
              <w:t>greement</w:t>
            </w:r>
          </w:p>
          <w:p>
            <w:pPr>
              <w:tabs>
                <w:tab w:val="left" w:pos="1440"/>
              </w:tabs>
              <w:autoSpaceDE/>
              <w:autoSpaceDN/>
              <w:spacing w:after="0" w:afterLines="-2147483648"/>
              <w:ind w:left="0" w:firstLine="0"/>
              <w:jc w:val="left"/>
              <w:rPr>
                <w:rFonts w:ascii="Times" w:hAnsi="Times" w:eastAsia="PMingLiU" w:cs="Times New Roman"/>
                <w:bCs/>
                <w:szCs w:val="24"/>
                <w:lang w:eastAsia="zh-TW"/>
              </w:rPr>
            </w:pPr>
            <w:r>
              <w:rPr>
                <w:rFonts w:hint="eastAsia" w:ascii="Times" w:hAnsi="Times" w:eastAsia="等线" w:cs="Times New Roman"/>
                <w:bCs/>
                <w:szCs w:val="24"/>
                <w:lang w:eastAsia="ko-KR"/>
              </w:rPr>
              <w:t>A</w:t>
            </w:r>
            <w:r>
              <w:rPr>
                <w:rFonts w:ascii="Times" w:hAnsi="Times" w:eastAsia="等线" w:cs="Times New Roman"/>
                <w:bCs/>
                <w:szCs w:val="24"/>
                <w:lang w:eastAsia="ko-KR"/>
              </w:rPr>
              <w:t>t least for Case-2: F</w:t>
            </w:r>
            <w:r>
              <w:rPr>
                <w:rFonts w:ascii="Times" w:hAnsi="Times" w:eastAsia="PMingLiU" w:cs="Times New Roman"/>
                <w:bCs/>
                <w:szCs w:val="24"/>
                <w:lang w:eastAsia="zh-TW"/>
              </w:rPr>
              <w:t>or further study of type 0 PDCCH monitoring occasions for on demand SIB1</w:t>
            </w:r>
            <w:r>
              <w:rPr>
                <w:rFonts w:hint="eastAsia" w:ascii="Times" w:hAnsi="Times" w:eastAsia="等线" w:cs="Times New Roman"/>
                <w:bCs/>
                <w:szCs w:val="24"/>
                <w:lang w:eastAsia="ko-KR"/>
              </w:rPr>
              <w:t>,</w:t>
            </w:r>
            <w:r>
              <w:rPr>
                <w:rFonts w:ascii="Times" w:hAnsi="Times" w:eastAsia="等线" w:cs="Times New Roman"/>
                <w:bCs/>
                <w:szCs w:val="24"/>
                <w:lang w:eastAsia="ko-KR"/>
              </w:rPr>
              <w:t xml:space="preserve"> </w:t>
            </w:r>
            <w:r>
              <w:rPr>
                <w:rFonts w:ascii="Times" w:hAnsi="Times" w:eastAsia="바탕" w:cs="Times New Roman"/>
                <w:bCs/>
                <w:szCs w:val="24"/>
              </w:rPr>
              <w:t>after UE transmits the UL WUS</w:t>
            </w:r>
            <w:r>
              <w:rPr>
                <w:rFonts w:ascii="Times" w:hAnsi="Times" w:eastAsia="PMingLiU" w:cs="Times New Roman"/>
                <w:bCs/>
                <w:szCs w:val="24"/>
                <w:lang w:eastAsia="zh-TW"/>
              </w:rPr>
              <w:t xml:space="preserve"> in idle/inactive mode, RAN1 assumes following as a starting point:</w:t>
            </w:r>
          </w:p>
          <w:bookmarkEnd w:id="9"/>
          <w:p>
            <w:pPr>
              <w:numPr>
                <w:ilvl w:val="0"/>
                <w:numId w:val="11"/>
              </w:numPr>
              <w:tabs>
                <w:tab w:val="left" w:pos="800"/>
              </w:tabs>
              <w:autoSpaceDE/>
              <w:autoSpaceDN/>
              <w:spacing w:after="0" w:afterLines="-2147483648"/>
              <w:ind w:left="800" w:leftChars="0" w:hanging="440" w:firstLineChars="0"/>
              <w:jc w:val="left"/>
              <w:rPr>
                <w:rFonts w:ascii="Times" w:hAnsi="Times" w:eastAsia="PMingLiU" w:cs="Times New Roman"/>
                <w:bCs/>
                <w:szCs w:val="24"/>
                <w:lang w:val="en-GB" w:eastAsia="zh-TW" w:bidi="ar-SA"/>
              </w:rPr>
            </w:pPr>
            <w:r>
              <w:rPr>
                <w:rFonts w:ascii="Times" w:hAnsi="Times" w:eastAsia="PMingLiU" w:cs="Times New Roman"/>
                <w:bCs/>
                <w:szCs w:val="24"/>
                <w:lang w:val="en-GB" w:eastAsia="zh-TW" w:bidi="ar-SA"/>
              </w:rPr>
              <w:t>Option 1: One or more type 0 PDCCH monitoring occasions for on demand SIB1 within a time window</w:t>
            </w:r>
          </w:p>
          <w:p>
            <w:pPr>
              <w:numPr>
                <w:ilvl w:val="1"/>
                <w:numId w:val="11"/>
              </w:numPr>
              <w:tabs>
                <w:tab w:val="left" w:pos="1440"/>
              </w:tabs>
              <w:autoSpaceDE/>
              <w:autoSpaceDN/>
              <w:spacing w:after="0" w:afterLines="-2147483648"/>
              <w:ind w:left="1440" w:leftChars="0" w:hanging="360"/>
              <w:jc w:val="left"/>
              <w:rPr>
                <w:rFonts w:ascii="Times" w:hAnsi="Times" w:eastAsia="PMingLiU" w:cs="Times New Roman"/>
                <w:bCs/>
                <w:szCs w:val="24"/>
                <w:lang w:val="en-GB" w:eastAsia="zh-TW" w:bidi="ar-SA"/>
              </w:rPr>
            </w:pPr>
            <w:r>
              <w:rPr>
                <w:rFonts w:ascii="Times" w:hAnsi="Times" w:eastAsia="PMingLiU" w:cs="Times New Roman"/>
                <w:bCs/>
                <w:szCs w:val="24"/>
                <w:lang w:val="en-US" w:eastAsia="zh-TW" w:bidi="ar-SA"/>
              </w:rPr>
              <w:t>FFS</w:t>
            </w:r>
            <w:r>
              <w:rPr>
                <w:rFonts w:ascii="Times" w:hAnsi="Times" w:eastAsia="PMingLiU" w:cs="Times New Roman"/>
                <w:bCs/>
                <w:szCs w:val="24"/>
                <w:lang w:val="en-GB" w:eastAsia="zh-TW" w:bidi="ar-SA"/>
              </w:rPr>
              <w:t xml:space="preserve">: How the search space zero configuration is provided (e.g. from  </w:t>
            </w:r>
            <w:r>
              <w:rPr>
                <w:rFonts w:ascii="Times" w:hAnsi="Times" w:eastAsia="PMingLiU" w:cs="Times New Roman"/>
                <w:bCs/>
                <w:i/>
                <w:iCs/>
                <w:szCs w:val="24"/>
                <w:lang w:val="en-GB" w:eastAsia="zh-TW" w:bidi="ar-SA"/>
              </w:rPr>
              <w:t>searchSpaceZero</w:t>
            </w:r>
            <w:r>
              <w:rPr>
                <w:rFonts w:ascii="Times" w:hAnsi="Times" w:eastAsia="PMingLiU" w:cs="Times New Roman"/>
                <w:bCs/>
                <w:szCs w:val="24"/>
                <w:lang w:val="en-GB" w:eastAsia="zh-TW" w:bidi="ar-SA"/>
              </w:rPr>
              <w:t xml:space="preserve">  in  MIB  or  from a new search space that is indicated by UL-WUS configuration)</w:t>
            </w:r>
          </w:p>
          <w:p>
            <w:pPr>
              <w:numPr>
                <w:ilvl w:val="1"/>
                <w:numId w:val="11"/>
              </w:numPr>
              <w:tabs>
                <w:tab w:val="left" w:pos="1440"/>
              </w:tabs>
              <w:autoSpaceDE/>
              <w:autoSpaceDN/>
              <w:spacing w:after="0" w:afterLines="-2147483648"/>
              <w:ind w:left="1440" w:leftChars="0" w:hanging="360"/>
              <w:jc w:val="left"/>
              <w:rPr>
                <w:rFonts w:ascii="Times" w:hAnsi="Times" w:eastAsia="PMingLiU" w:cs="Times New Roman"/>
                <w:bCs/>
                <w:szCs w:val="24"/>
                <w:lang w:val="en-GB" w:eastAsia="zh-TW" w:bidi="ar-SA"/>
              </w:rPr>
            </w:pPr>
            <w:r>
              <w:rPr>
                <w:rFonts w:hint="eastAsia" w:ascii="Times" w:hAnsi="Times" w:eastAsia="PMingLiU" w:cs="Times New Roman"/>
                <w:bCs/>
                <w:szCs w:val="24"/>
                <w:lang w:val="en-GB" w:eastAsia="zh-TW" w:bidi="ar-SA"/>
              </w:rPr>
              <w:t>F</w:t>
            </w:r>
            <w:r>
              <w:rPr>
                <w:rFonts w:ascii="Times" w:hAnsi="Times" w:eastAsia="PMingLiU" w:cs="Times New Roman"/>
                <w:bCs/>
                <w:szCs w:val="24"/>
                <w:lang w:val="en-GB" w:eastAsia="zh-TW" w:bidi="ar-SA"/>
              </w:rPr>
              <w:t xml:space="preserve">FS: Details of the time window, including at least the starting time and duration </w:t>
            </w:r>
          </w:p>
          <w:p>
            <w:pPr>
              <w:numPr>
                <w:ilvl w:val="1"/>
                <w:numId w:val="11"/>
              </w:numPr>
              <w:tabs>
                <w:tab w:val="left" w:pos="1440"/>
              </w:tabs>
              <w:autoSpaceDE/>
              <w:autoSpaceDN/>
              <w:spacing w:after="0" w:afterLines="-2147483648"/>
              <w:ind w:left="1440" w:leftChars="0" w:hanging="360"/>
              <w:jc w:val="left"/>
              <w:rPr>
                <w:rFonts w:hint="default"/>
                <w:vertAlign w:val="baseline"/>
                <w:lang w:val="en-US"/>
              </w:rPr>
            </w:pPr>
            <w:r>
              <w:rPr>
                <w:rFonts w:ascii="Times" w:hAnsi="Times" w:eastAsia="PMingLiU" w:cs="Times New Roman"/>
                <w:bCs/>
                <w:szCs w:val="24"/>
                <w:lang w:val="en-GB" w:eastAsia="zh-TW" w:bidi="ar-SA"/>
              </w:rPr>
              <w:t>FFS: Whether/how to support transmission of on-demand SIB1 with the association with SSB(s) based on a received UL-WUS</w:t>
            </w:r>
          </w:p>
        </w:tc>
      </w:tr>
    </w:tbl>
    <w:p>
      <w:pPr>
        <w:rPr>
          <w:rFonts w:hint="default"/>
          <w:lang w:val="en-US"/>
        </w:rPr>
      </w:pPr>
    </w:p>
    <w:p>
      <w:pPr>
        <w:rPr>
          <w:rFonts w:hint="default"/>
          <w:lang w:val="en-US"/>
        </w:rPr>
      </w:pPr>
      <w:r>
        <w:rPr>
          <w:rFonts w:hint="default"/>
          <w:lang w:val="en-US"/>
        </w:rPr>
        <w:t>It was also agreed in RAN2 that exisitng Msg 1 based on-demand procedure is reused for on-demand SIB1 acquisition.</w:t>
      </w:r>
    </w:p>
    <w:p>
      <w:pPr>
        <w:pStyle w:val="38"/>
        <w:numPr>
          <w:ilvl w:val="0"/>
          <w:numId w:val="12"/>
        </w:numPr>
        <w:pBdr>
          <w:top w:val="single" w:color="auto" w:sz="4" w:space="1"/>
          <w:left w:val="single" w:color="auto" w:sz="4" w:space="4"/>
          <w:bottom w:val="single" w:color="auto" w:sz="4" w:space="1"/>
          <w:right w:val="single" w:color="auto" w:sz="4" w:space="4"/>
        </w:pBdr>
        <w:rPr>
          <w:rFonts w:hint="default"/>
          <w:lang w:val="en-US"/>
        </w:rPr>
      </w:pPr>
      <w:r>
        <w:t>Existing Msg 1 based on-demand procedure is reused for on-demand SIB1 acquisition procedure. FFS on Msg 3. FFS if / when the UE monitors the OD-SIB1 upon reception of RAR. FFS: whether introduce specified UE behavior if RACH failure of OD-SIB1 request.</w:t>
      </w:r>
    </w:p>
    <w:p>
      <w:pPr>
        <w:numPr>
          <w:ilvl w:val="0"/>
          <w:numId w:val="0"/>
        </w:numPr>
        <w:bidi w:val="0"/>
        <w:rPr>
          <w:rFonts w:hint="default" w:cs="Times New Roman"/>
          <w:b w:val="0"/>
          <w:bCs w:val="0"/>
          <w:lang w:val="en-US" w:eastAsia="zh-CN"/>
        </w:rPr>
      </w:pPr>
      <w:r>
        <w:rPr>
          <w:rFonts w:hint="default" w:cs="Times New Roman"/>
          <w:b w:val="0"/>
          <w:bCs w:val="0"/>
          <w:lang w:val="en-US" w:eastAsia="zh-CN"/>
        </w:rPr>
        <w:t>According to the agreement, UE will receive a confirmation from gNB before it starts SIB1 monitoring window, then the SIB1 monitoring window can start after a time gap after UE receives the confirmation. It can be discussed whether it is a fixed time gap configured in the WUS configuration or can be configured within the gNB confirmation.</w:t>
      </w:r>
    </w:p>
    <w:p>
      <w:pPr>
        <w:numPr>
          <w:ilvl w:val="0"/>
          <w:numId w:val="0"/>
        </w:numPr>
        <w:bidi w:val="0"/>
        <w:rPr>
          <w:rFonts w:hint="default" w:cs="Times New Roman"/>
          <w:b w:val="0"/>
          <w:bCs w:val="0"/>
          <w:lang w:val="en-US" w:eastAsia="zh-CN"/>
        </w:rPr>
      </w:pPr>
      <w:r>
        <w:rPr>
          <w:rFonts w:hint="default" w:cs="Times New Roman"/>
          <w:b w:val="0"/>
          <w:bCs w:val="0"/>
          <w:lang w:val="en-US" w:eastAsia="zh-CN"/>
        </w:rPr>
        <w:t>Alt 1: The time gap is configured in the WUS configuration and is a common value for all UEs requesting SIB1</w:t>
      </w:r>
    </w:p>
    <w:p>
      <w:pPr>
        <w:bidi w:val="0"/>
        <w:rPr>
          <w:rFonts w:hint="default" w:cs="Times New Roman"/>
          <w:b w:val="0"/>
          <w:bCs w:val="0"/>
          <w:lang w:val="en-US" w:eastAsia="zh-CN"/>
        </w:rPr>
      </w:pPr>
      <w:r>
        <w:rPr>
          <w:rFonts w:hint="default" w:cs="Times New Roman"/>
          <w:b w:val="0"/>
          <w:bCs w:val="0"/>
          <w:lang w:val="en-US" w:eastAsia="zh-CN"/>
        </w:rPr>
        <w:t xml:space="preserve">Alt 2: The time gap is provided in the gNB response to the UL WUS </w:t>
      </w:r>
    </w:p>
    <w:p>
      <w:pPr>
        <w:bidi w:val="0"/>
        <w:rPr>
          <w:rFonts w:hint="default" w:cs="Times New Roman"/>
          <w:b w:val="0"/>
          <w:bCs w:val="0"/>
          <w:lang w:val="en-US" w:eastAsia="zh-CN"/>
        </w:rPr>
      </w:pPr>
      <w:r>
        <w:rPr>
          <w:rFonts w:hint="default" w:cs="Times New Roman"/>
          <w:b w:val="0"/>
          <w:bCs w:val="0"/>
          <w:lang w:val="en-US" w:eastAsia="zh-CN"/>
        </w:rPr>
        <w:t>It is preferred that NW can send SIB1 directly after it received the UL WUS, so that UE can monitor the SIB1 without searching within a long window. However, considering the number of SI requests, it may not be energy efficient to response immediately to each UL WUS. It is possible that NW receives many SIB1 requests and then broadcasts the SIB1 within a window so that all the UEs can monitor. The network could enjoy more flexibility in determining when to transmit the OD-SIB1 instead of responding to every UL WUS request. From UE perspective, instead of starting a SIB1 monitoring window right after the gNB response and monitoring within the window when NW is not sending SIB1, it is preferred that the window could start later and the window length could be more aligned with NW actual transmissions to save UE power. As illustrated in the following figure, UE 3 may start a SIB2 monitoring window early and monitor for a longer duration if the time gap is the same as UE1.</w:t>
      </w:r>
    </w:p>
    <w:p>
      <w:pPr>
        <w:bidi w:val="0"/>
        <w:jc w:val="center"/>
      </w:pPr>
      <w:r>
        <w:drawing>
          <wp:inline distT="0" distB="0" distL="114300" distR="114300">
            <wp:extent cx="5314950" cy="1816100"/>
            <wp:effectExtent l="0" t="0" r="1905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5314950" cy="1816100"/>
                    </a:xfrm>
                    <a:prstGeom prst="rect">
                      <a:avLst/>
                    </a:prstGeom>
                    <a:noFill/>
                    <a:ln>
                      <a:noFill/>
                    </a:ln>
                  </pic:spPr>
                </pic:pic>
              </a:graphicData>
            </a:graphic>
          </wp:inline>
        </w:drawing>
      </w:r>
    </w:p>
    <w:p>
      <w:pPr>
        <w:bidi w:val="0"/>
        <w:jc w:val="center"/>
        <w:rPr>
          <w:rFonts w:hint="default"/>
          <w:lang w:val="en-US" w:eastAsia="zh-CN"/>
        </w:rPr>
      </w:pPr>
      <w:r>
        <w:rPr>
          <w:rFonts w:hint="default"/>
          <w:lang w:val="en-US"/>
        </w:rPr>
        <w:t>Fig.1 Illustration of different time gaps of the start time of SIB1 monitoring window</w:t>
      </w:r>
    </w:p>
    <w:p>
      <w:pPr>
        <w:bidi w:val="0"/>
        <w:rPr>
          <w:rFonts w:hint="default" w:cs="Times New Roman"/>
          <w:b w:val="0"/>
          <w:bCs w:val="0"/>
          <w:lang w:val="en-US" w:eastAsia="zh-CN"/>
        </w:rPr>
      </w:pPr>
    </w:p>
    <w:p>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5: Start time of the SIB1 monitoring window can be configured/indicated in the gNB response to the UL WUS. </w:t>
      </w:r>
    </w:p>
    <w:p>
      <w:pPr>
        <w:bidi w:val="0"/>
        <w:rPr>
          <w:rFonts w:hint="default" w:cs="Times New Roman"/>
          <w:b w:val="0"/>
          <w:bCs w:val="0"/>
          <w:lang w:val="en-US" w:eastAsia="zh-CN"/>
        </w:rPr>
      </w:pPr>
    </w:p>
    <w:p>
      <w:pPr>
        <w:bidi w:val="0"/>
        <w:rPr>
          <w:rFonts w:hint="default" w:cs="Times New Roman"/>
          <w:b w:val="0"/>
          <w:bCs w:val="0"/>
          <w:lang w:val="en-US" w:eastAsia="zh-CN"/>
        </w:rPr>
      </w:pPr>
      <w:r>
        <w:rPr>
          <w:rFonts w:hint="default" w:cs="Times New Roman"/>
          <w:b w:val="0"/>
          <w:bCs w:val="0"/>
          <w:lang w:val="en-US" w:eastAsia="zh-CN"/>
        </w:rPr>
        <w:t xml:space="preserve">It was also discussed where the search space zero configuration should be provided. Besides the two examples listed in above agreements, we consider it also possible to provide it in the gNB response to the UL WUS, which are summarized in the following alternatives:  </w:t>
      </w:r>
    </w:p>
    <w:p>
      <w:pPr>
        <w:bidi w:val="0"/>
        <w:rPr>
          <w:rFonts w:hint="default" w:cs="Times New Roman"/>
          <w:b w:val="0"/>
          <w:bCs w:val="0"/>
          <w:lang w:val="en-US" w:eastAsia="zh-CN"/>
        </w:rPr>
      </w:pPr>
      <w:r>
        <w:rPr>
          <w:rFonts w:hint="default" w:cs="Times New Roman"/>
          <w:b w:val="0"/>
          <w:bCs w:val="0"/>
          <w:lang w:val="en-US" w:eastAsia="zh-CN"/>
        </w:rPr>
        <w:t xml:space="preserve">Alt 1: From </w:t>
      </w:r>
      <w:r>
        <w:rPr>
          <w:rFonts w:hint="default" w:ascii="Times New Roman Italic" w:hAnsi="Times New Roman Italic" w:cs="Times New Roman Italic"/>
          <w:b w:val="0"/>
          <w:bCs w:val="0"/>
          <w:i/>
          <w:iCs/>
          <w:lang w:val="en-US" w:eastAsia="zh-CN"/>
        </w:rPr>
        <w:t xml:space="preserve">searchSpaceZero </w:t>
      </w:r>
      <w:r>
        <w:rPr>
          <w:rFonts w:hint="default" w:cs="Times New Roman"/>
          <w:b w:val="0"/>
          <w:bCs w:val="0"/>
          <w:lang w:val="en-US" w:eastAsia="zh-CN"/>
        </w:rPr>
        <w:t>in MIB of the NES cell</w:t>
      </w:r>
    </w:p>
    <w:p>
      <w:pPr>
        <w:bidi w:val="0"/>
        <w:rPr>
          <w:rFonts w:hint="default" w:cs="Times New Roman"/>
          <w:b w:val="0"/>
          <w:bCs w:val="0"/>
          <w:lang w:val="en-US" w:eastAsia="zh-CN"/>
        </w:rPr>
      </w:pPr>
      <w:r>
        <w:rPr>
          <w:rFonts w:hint="default" w:cs="Times New Roman"/>
          <w:b w:val="0"/>
          <w:bCs w:val="0"/>
          <w:lang w:val="en-US" w:eastAsia="zh-CN"/>
        </w:rPr>
        <w:t xml:space="preserve">Alt 2: From the UL WUS configuration  </w:t>
      </w:r>
    </w:p>
    <w:p>
      <w:pPr>
        <w:bidi w:val="0"/>
        <w:rPr>
          <w:rFonts w:hint="default" w:cs="Times New Roman"/>
          <w:b w:val="0"/>
          <w:bCs w:val="0"/>
          <w:lang w:val="en-US" w:eastAsia="zh-CN"/>
        </w:rPr>
      </w:pPr>
      <w:r>
        <w:rPr>
          <w:rFonts w:hint="default" w:cs="Times New Roman"/>
          <w:b w:val="0"/>
          <w:bCs w:val="0"/>
          <w:lang w:val="en-US" w:eastAsia="zh-CN"/>
        </w:rPr>
        <w:t>Alt 3: From the response to the UL WUS</w:t>
      </w:r>
    </w:p>
    <w:p>
      <w:pPr>
        <w:numPr>
          <w:ilvl w:val="0"/>
          <w:numId w:val="0"/>
        </w:numPr>
        <w:bidi w:val="0"/>
        <w:rPr>
          <w:rFonts w:hint="default" w:cs="Times New Roman"/>
          <w:b w:val="0"/>
          <w:bCs w:val="0"/>
          <w:lang w:val="en-US" w:eastAsia="zh-CN"/>
        </w:rPr>
      </w:pPr>
      <w:r>
        <w:rPr>
          <w:rFonts w:hint="default" w:cs="Times New Roman"/>
          <w:b w:val="0"/>
          <w:bCs w:val="0"/>
          <w:lang w:val="en-US" w:eastAsia="zh-CN"/>
        </w:rPr>
        <w:t>Alt 1 can be considered if the field in the NES cell is not used for other purpose. As explained in our proposal 4</w:t>
      </w:r>
      <w:bookmarkStart w:id="10" w:name="_GoBack"/>
      <w:bookmarkEnd w:id="10"/>
      <w:r>
        <w:rPr>
          <w:rFonts w:hint="default" w:cs="Times New Roman"/>
          <w:b w:val="0"/>
          <w:bCs w:val="0"/>
          <w:lang w:val="en-US" w:eastAsia="zh-CN"/>
        </w:rPr>
        <w:t>, the field may be used to indicate that the cell is an NES cell and the corresponding cell A information. In this case, the MIB may not be sufficient for the search space configuration.</w:t>
      </w:r>
    </w:p>
    <w:p>
      <w:pPr>
        <w:numPr>
          <w:ilvl w:val="0"/>
          <w:numId w:val="0"/>
        </w:numPr>
        <w:bidi w:val="0"/>
        <w:rPr>
          <w:rFonts w:hint="default" w:cs="Times New Roman"/>
          <w:b w:val="0"/>
          <w:bCs w:val="0"/>
          <w:lang w:val="en-US" w:eastAsia="zh-CN"/>
        </w:rPr>
      </w:pPr>
      <w:r>
        <w:rPr>
          <w:rFonts w:hint="default" w:cs="Times New Roman"/>
          <w:b w:val="0"/>
          <w:bCs w:val="0"/>
          <w:lang w:val="en-US" w:eastAsia="zh-CN"/>
        </w:rPr>
        <w:t>Alt 2 provides NES cell’s search space zero configuration from Cell A. However, when NES cell needs to change the search space zero configuration, it needs to inform all Cell As which sacrifices some flexibility.</w:t>
      </w:r>
    </w:p>
    <w:p>
      <w:pPr>
        <w:numPr>
          <w:ilvl w:val="0"/>
          <w:numId w:val="0"/>
        </w:numPr>
        <w:bidi w:val="0"/>
        <w:rPr>
          <w:rFonts w:hint="default" w:cs="Times New Roman"/>
          <w:b w:val="0"/>
          <w:bCs w:val="0"/>
          <w:lang w:val="en-US" w:eastAsia="zh-CN"/>
        </w:rPr>
      </w:pPr>
      <w:r>
        <w:rPr>
          <w:rFonts w:hint="default" w:cs="Times New Roman"/>
          <w:b w:val="0"/>
          <w:bCs w:val="0"/>
          <w:lang w:val="en-US" w:eastAsia="zh-CN"/>
        </w:rPr>
        <w:t xml:space="preserve">Alt 3 provides NES cell with more configuration flexibility without needing to inform cell A of the change. </w:t>
      </w:r>
    </w:p>
    <w:p>
      <w:pPr>
        <w:numPr>
          <w:ilvl w:val="0"/>
          <w:numId w:val="0"/>
        </w:numPr>
        <w:bidi w:val="0"/>
        <w:rPr>
          <w:rFonts w:hint="default" w:ascii="Times New Roman Bold" w:hAnsi="Times New Roman Bold" w:eastAsia="Times New Roman" w:cs="Times New Roman Bold"/>
          <w:b w:val="0"/>
          <w:bCs w:val="0"/>
          <w:lang w:val="en-US" w:eastAsia="zh-CN"/>
        </w:rPr>
      </w:pPr>
      <w:r>
        <w:rPr>
          <w:rFonts w:hint="default" w:cs="Times New Roman"/>
          <w:b w:val="0"/>
          <w:bCs w:val="0"/>
          <w:lang w:val="en-US" w:eastAsia="zh-CN"/>
        </w:rPr>
        <w:t xml:space="preserve">Therefore, we have the following proposal: </w:t>
      </w:r>
    </w:p>
    <w:p>
      <w:pPr>
        <w:numPr>
          <w:ilvl w:val="0"/>
          <w:numId w:val="0"/>
        </w:numPr>
        <w:bidi w:val="0"/>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Proposal 6: C</w:t>
      </w:r>
      <w:r>
        <w:rPr>
          <w:rFonts w:hint="default" w:cs="Times New Roman"/>
          <w:b/>
          <w:bCs/>
          <w:lang w:val="en-US" w:eastAsia="zh-CN"/>
        </w:rPr>
        <w:t xml:space="preserve">onsider the one of the following alternatives for </w:t>
      </w:r>
      <w:r>
        <w:rPr>
          <w:rFonts w:hint="default" w:ascii="Times New Roman Bold" w:hAnsi="Times New Roman Bold" w:eastAsia="Times New Roman" w:cs="Times New Roman Bold"/>
          <w:b/>
          <w:bCs/>
          <w:lang w:val="en-US" w:eastAsia="zh-CN"/>
        </w:rPr>
        <w:t>search space zero configuration of OD-SIB1</w:t>
      </w:r>
    </w:p>
    <w:p>
      <w:pPr>
        <w:numPr>
          <w:ilvl w:val="0"/>
          <w:numId w:val="13"/>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Alt 1: From searchSpaceZero in MIB of the NES cell</w:t>
      </w:r>
    </w:p>
    <w:p>
      <w:pPr>
        <w:numPr>
          <w:ilvl w:val="0"/>
          <w:numId w:val="13"/>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Alt 2: From the UL WUS configuration  </w:t>
      </w:r>
    </w:p>
    <w:p>
      <w:pPr>
        <w:numPr>
          <w:ilvl w:val="0"/>
          <w:numId w:val="13"/>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Alt 3: From the response to the UL WUS</w:t>
      </w:r>
    </w:p>
    <w:p>
      <w:pPr>
        <w:spacing w:after="120"/>
        <w:jc w:val="both"/>
        <w:rPr>
          <w:rFonts w:hint="default" w:ascii="Times New Roman Bold" w:hAnsi="Times New Roman Bold" w:eastAsia="Times New Roman" w:cs="Times New Roman Bold"/>
          <w:b/>
          <w:bCs/>
          <w:lang w:val="en-US" w:eastAsia="zh-CN"/>
        </w:rPr>
      </w:pPr>
    </w:p>
    <w:p>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Parameters/contents inside UL WUS configuration</w:t>
      </w:r>
    </w:p>
    <w:p>
      <w:pPr>
        <w:spacing w:after="120"/>
        <w:jc w:val="both"/>
        <w:rPr>
          <w:rFonts w:hint="default" w:eastAsia="Malgun Gothic"/>
          <w:lang w:val="en-US" w:eastAsia="zh-CN"/>
        </w:rPr>
      </w:pPr>
      <w:r>
        <w:rPr>
          <w:rFonts w:hint="default" w:eastAsia="Malgun Gothic"/>
          <w:lang w:val="en-US" w:eastAsia="zh-CN"/>
        </w:rPr>
        <w:t>In RAN1 #117 meeting, a table was provided as a starting point for discussion on required parameters for the UL WUS configuration. We provide our consideration in the following table.</w:t>
      </w:r>
    </w:p>
    <w:p>
      <w:pPr>
        <w:tabs>
          <w:tab w:val="left" w:pos="1440"/>
        </w:tabs>
        <w:ind w:left="0" w:firstLine="0"/>
        <w:jc w:val="center"/>
        <w:rPr>
          <w:rFonts w:hint="default" w:eastAsia="PMingLiU" w:cs="Times New Roman"/>
          <w:b/>
          <w:lang w:val="en-US" w:eastAsia="zh-TW"/>
        </w:rPr>
      </w:pPr>
      <w:r>
        <w:rPr>
          <w:rFonts w:hint="eastAsia" w:eastAsia="PMingLiU" w:cs="Times New Roman"/>
          <w:b/>
          <w:lang w:eastAsia="zh-TW"/>
        </w:rPr>
        <w:t>T</w:t>
      </w:r>
      <w:r>
        <w:rPr>
          <w:rFonts w:eastAsia="PMingLiU" w:cs="Times New Roman"/>
          <w:b/>
          <w:lang w:eastAsia="zh-TW"/>
        </w:rPr>
        <w:t>able I.</w:t>
      </w:r>
      <w:r>
        <w:rPr>
          <w:rFonts w:hint="default" w:eastAsia="PMingLiU" w:cs="Times New Roman"/>
          <w:b/>
          <w:lang w:val="en-US" w:eastAsia="zh-TW"/>
        </w:rPr>
        <w:t xml:space="preserve"> UL WUS parameters</w:t>
      </w:r>
    </w:p>
    <w:tbl>
      <w:tblPr>
        <w:tblStyle w:val="21"/>
        <w:tblW w:w="9656"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366"/>
        <w:gridCol w:w="1916"/>
        <w:gridCol w:w="1986"/>
        <w:gridCol w:w="2741"/>
        <w:gridCol w:w="1647"/>
      </w:tblGrid>
      <w:tr>
        <w:trPr>
          <w:trHeight w:val="300" w:hRule="atLeast"/>
        </w:trPr>
        <w:tc>
          <w:tcPr>
            <w:tcW w:w="1366"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b/>
                <w:bCs/>
                <w:szCs w:val="20"/>
                <w:lang w:val="en-US" w:eastAsia="ja-JP"/>
              </w:rPr>
            </w:pPr>
            <w:r>
              <w:rPr>
                <w:rFonts w:ascii="Times New Roman" w:hAnsi="Times New Roman" w:eastAsia="바탕" w:cs="Times New Roman"/>
                <w:b/>
                <w:bCs/>
                <w:szCs w:val="20"/>
                <w:lang w:eastAsia="ja-JP"/>
              </w:rPr>
              <w:t>Purpose</w:t>
            </w:r>
          </w:p>
        </w:tc>
        <w:tc>
          <w:tcPr>
            <w:tcW w:w="6643" w:type="dxa"/>
            <w:gridSpan w:val="3"/>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Parameters</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cs="Times New Roman"/>
                <w:b/>
                <w:bCs/>
                <w:szCs w:val="20"/>
                <w:lang w:val="en-US" w:eastAsia="ja-JP"/>
              </w:rPr>
            </w:pPr>
            <w:r>
              <w:rPr>
                <w:rFonts w:hint="default" w:cs="Times New Roman"/>
                <w:b/>
                <w:bCs/>
                <w:szCs w:val="20"/>
                <w:lang w:val="en-US" w:eastAsia="ja-JP"/>
              </w:rPr>
              <w:t>Comments</w:t>
            </w:r>
          </w:p>
        </w:tc>
      </w:tr>
      <w:tr>
        <w:trPr>
          <w:trHeight w:val="385" w:hRule="atLeast"/>
        </w:trPr>
        <w:tc>
          <w:tcPr>
            <w:tcW w:w="1366" w:type="dxa"/>
            <w:vMerge w:val="restart"/>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To which cell does the config applies</w:t>
            </w:r>
          </w:p>
        </w:tc>
        <w:tc>
          <w:tcPr>
            <w:tcW w:w="1916" w:type="dxa"/>
            <w:vMerge w:val="restart"/>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NES-CellId</w:t>
            </w: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 xml:space="preserve">PhysCellId </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44"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 xml:space="preserve">ARFCN-ValueNR </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300" w:hRule="atLeast"/>
        </w:trPr>
        <w:tc>
          <w:tcPr>
            <w:tcW w:w="1366" w:type="dxa"/>
            <w:vMerge w:val="restart"/>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b/>
                <w:bCs/>
                <w:sz w:val="22"/>
                <w:szCs w:val="20"/>
                <w:lang w:eastAsia="ja-JP"/>
              </w:rPr>
            </w:pPr>
            <w:r>
              <w:rPr>
                <w:rFonts w:ascii="Times New Roman" w:hAnsi="Times New Roman" w:eastAsia="바탕" w:cs="Times New Roman"/>
                <w:b/>
                <w:bCs/>
                <w:szCs w:val="20"/>
                <w:lang w:eastAsia="ja-JP"/>
              </w:rPr>
              <w:t>WUS transmission</w:t>
            </w:r>
          </w:p>
        </w:tc>
        <w:tc>
          <w:tcPr>
            <w:tcW w:w="1916" w:type="dxa"/>
            <w:vMerge w:val="restart"/>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 xml:space="preserve">SIB1-RequestConfig </w:t>
            </w:r>
          </w:p>
          <w:p>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 </w:t>
            </w: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ss-PBCH-BlockPower</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300"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restart"/>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 w:val="22"/>
                <w:szCs w:val="20"/>
                <w:lang w:eastAsia="ja-JP"/>
              </w:rPr>
            </w:pPr>
            <w:r>
              <w:rPr>
                <w:rFonts w:ascii="Times New Roman" w:hAnsi="Times New Roman" w:eastAsia="바탕" w:cs="Times New Roman"/>
                <w:szCs w:val="20"/>
                <w:lang w:eastAsia="ja-JP"/>
              </w:rPr>
              <w:t>rach-OccasionsSIB1</w:t>
            </w: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Prach-ConfigurationIndex</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cs="Times New Roman"/>
                <w:szCs w:val="20"/>
                <w:lang w:val="en-US" w:eastAsia="ja-JP"/>
              </w:rPr>
            </w:pPr>
            <w:r>
              <w:rPr>
                <w:rFonts w:hint="default" w:cs="Times New Roman"/>
                <w:szCs w:val="20"/>
                <w:lang w:val="en-US" w:eastAsia="ja-JP"/>
              </w:rPr>
              <w:t>Yes</w:t>
            </w:r>
          </w:p>
        </w:tc>
      </w:tr>
      <w:tr>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msg1-FDM</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hint="default" w:cs="Times New Roman"/>
                <w:szCs w:val="20"/>
                <w:lang w:val="en-US" w:eastAsia="ja-JP"/>
              </w:rPr>
              <w:t>Yes</w:t>
            </w:r>
          </w:p>
        </w:tc>
      </w:tr>
      <w:tr>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msg1-FrequencyStart</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344"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zeroCorrelationZoneConfig</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77"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preambleReceivedTargetPower</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 may be reduced with larger step size</w:t>
            </w:r>
          </w:p>
        </w:tc>
      </w:tr>
      <w:tr>
        <w:trPr>
          <w:trHeight w:val="282"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preambleTransMax</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powerRampingStep</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329"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ra-ResponseWindow</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77"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ssb-perRACH-Occasion</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75"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sib1-RequestPeriod</w:t>
            </w:r>
            <w:r>
              <w:rPr>
                <w:rFonts w:ascii="Times New Roman" w:hAnsi="Times New Roman" w:eastAsia="바탕" w:cs="Times New Roman"/>
                <w:szCs w:val="20"/>
                <w:lang w:eastAsia="ja-JP"/>
              </w:rPr>
              <w:br w:type="textWrapping"/>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 xml:space="preserve">Yes </w:t>
            </w:r>
          </w:p>
        </w:tc>
      </w:tr>
      <w:tr>
        <w:trPr>
          <w:trHeight w:val="332"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restart"/>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sib1-RequestResource</w:t>
            </w: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ra-PreambleStartIndex</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ra-AssociationPeriodIndex</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300"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ra-ssb-OccasionMaskIndex</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71"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rsrp-ThresholdSSB</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37"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szCs w:val="20"/>
                <w:lang w:eastAsia="ja-JP"/>
              </w:rPr>
              <w:t>prach-RootSequenceIndex</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56"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msg1-SubcarrierSpacing</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3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restrictedSetConfig</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91"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tdd-UL-DL-ConfigurationCommon</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restart"/>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b/>
                <w:bCs/>
                <w:sz w:val="22"/>
                <w:szCs w:val="20"/>
                <w:lang w:eastAsia="ja-JP"/>
              </w:rPr>
            </w:pPr>
            <w:r>
              <w:rPr>
                <w:rFonts w:ascii="Times New Roman" w:hAnsi="Times New Roman" w:eastAsia="바탕" w:cs="Times New Roman"/>
                <w:b/>
                <w:bCs/>
                <w:szCs w:val="20"/>
                <w:lang w:eastAsia="ja-JP"/>
              </w:rPr>
              <w:t>frequencyInfoUL</w:t>
            </w: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frequencyBandList</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300"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absoluteFrequencyPointA</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offsetToCarrier</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p-Max</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frequencyShift7p5khz</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88" w:hRule="atLeast"/>
        </w:trPr>
        <w:tc>
          <w:tcPr>
            <w:tcW w:w="1366" w:type="dxa"/>
            <w:vMerge w:val="restart"/>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b/>
                <w:bCs/>
                <w:sz w:val="22"/>
                <w:szCs w:val="20"/>
                <w:lang w:eastAsia="ja-JP"/>
              </w:rPr>
            </w:pPr>
            <w:r>
              <w:rPr>
                <w:rFonts w:ascii="Times New Roman" w:hAnsi="Times New Roman" w:eastAsia="바탕" w:cs="Times New Roman"/>
                <w:b/>
                <w:bCs/>
                <w:szCs w:val="20"/>
                <w:lang w:eastAsia="ja-JP"/>
              </w:rPr>
              <w:t>SIB1 reception</w:t>
            </w:r>
          </w:p>
        </w:tc>
        <w:tc>
          <w:tcPr>
            <w:tcW w:w="1916" w:type="dxa"/>
            <w:vMerge w:val="restart"/>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pdcch-ConfigSIB1</w:t>
            </w: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ssb-SubcarrierOffset</w:t>
            </w:r>
          </w:p>
        </w:tc>
        <w:tc>
          <w:tcPr>
            <w:tcW w:w="1647" w:type="dxa"/>
            <w:vMerge w:val="restart"/>
            <w:tcBorders>
              <w:top w:val="single" w:color="auto" w:sz="4" w:space="0"/>
              <w:left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May not be needed. This is related to the discussion on whereh the search space zero information is provided</w:t>
            </w:r>
          </w:p>
        </w:tc>
      </w:tr>
      <w:tr>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controlResourceSetZero</w:t>
            </w:r>
          </w:p>
        </w:tc>
        <w:tc>
          <w:tcPr>
            <w:tcW w:w="1647" w:type="dxa"/>
            <w:vMerge w:val="continue"/>
            <w:tcBorders>
              <w:left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p>
        </w:tc>
      </w:tr>
      <w:tr>
        <w:trPr>
          <w:trHeight w:val="309"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searchSpaceZero</w:t>
            </w:r>
          </w:p>
        </w:tc>
        <w:tc>
          <w:tcPr>
            <w:tcW w:w="1647" w:type="dxa"/>
            <w:vMerge w:val="continue"/>
            <w:tcBorders>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p>
        </w:tc>
      </w:tr>
      <w:tr>
        <w:trPr>
          <w:trHeight w:val="332" w:hRule="atLeast"/>
        </w:trPr>
        <w:tc>
          <w:tcPr>
            <w:tcW w:w="1366" w:type="dxa"/>
            <w:vMerge w:val="restart"/>
            <w:tcBorders>
              <w:top w:val="single" w:color="auto" w:sz="4" w:space="0"/>
              <w:left w:val="single" w:color="auto" w:sz="4" w:space="0"/>
              <w:right w:val="single" w:color="auto" w:sz="4" w:space="0"/>
            </w:tcBorders>
          </w:tcPr>
          <w:p>
            <w:pPr>
              <w:tabs>
                <w:tab w:val="left" w:pos="1440"/>
              </w:tabs>
              <w:ind w:left="0" w:firstLine="0"/>
              <w:rPr>
                <w:rFonts w:ascii="Times New Roman" w:hAnsi="Times New Roman" w:eastAsia="바탕" w:cs="Times New Roman"/>
                <w:b/>
                <w:bCs/>
                <w:sz w:val="22"/>
                <w:szCs w:val="20"/>
                <w:lang w:eastAsia="ja-JP"/>
              </w:rPr>
            </w:pPr>
            <w:r>
              <w:rPr>
                <w:rFonts w:ascii="Times New Roman" w:hAnsi="Times New Roman" w:eastAsia="바탕" w:cs="Times New Roman"/>
                <w:b/>
                <w:bCs/>
                <w:szCs w:val="20"/>
                <w:lang w:eastAsia="ja-JP"/>
              </w:rPr>
              <w:t>RAR Reception</w:t>
            </w:r>
          </w:p>
        </w:tc>
        <w:tc>
          <w:tcPr>
            <w:tcW w:w="1916" w:type="dxa"/>
            <w:vMerge w:val="restart"/>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pdcch-ConfigOD-SIB1-RAR</w:t>
            </w: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controlResourceSet</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cs="Times New Roman"/>
                <w:szCs w:val="20"/>
                <w:lang w:val="en-US" w:eastAsia="ja-JP"/>
              </w:rPr>
            </w:pPr>
            <w:r>
              <w:rPr>
                <w:rFonts w:hint="default" w:cs="Times New Roman"/>
                <w:szCs w:val="20"/>
                <w:lang w:val="en-US" w:eastAsia="ja-JP"/>
              </w:rPr>
              <w:t>Yes</w:t>
            </w:r>
          </w:p>
        </w:tc>
      </w:tr>
      <w:tr>
        <w:trPr>
          <w:trHeight w:val="219" w:hRule="atLeast"/>
        </w:trPr>
        <w:tc>
          <w:tcPr>
            <w:tcW w:w="1366" w:type="dxa"/>
            <w:vMerge w:val="continue"/>
            <w:tcBorders>
              <w:left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monitoringSlotPeriodicityAndOffset</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88" w:hRule="atLeast"/>
        </w:trPr>
        <w:tc>
          <w:tcPr>
            <w:tcW w:w="1366" w:type="dxa"/>
            <w:vMerge w:val="continue"/>
            <w:tcBorders>
              <w:left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Duration</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288" w:hRule="atLeast"/>
        </w:trPr>
        <w:tc>
          <w:tcPr>
            <w:tcW w:w="1366" w:type="dxa"/>
            <w:vMerge w:val="continue"/>
            <w:tcBorders>
              <w:left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monitoringSymbolsWithinSlot</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170" w:hRule="atLeast"/>
        </w:trPr>
        <w:tc>
          <w:tcPr>
            <w:tcW w:w="1366" w:type="dxa"/>
            <w:vMerge w:val="continue"/>
            <w:tcBorders>
              <w:left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aggregationLevels</w:t>
            </w:r>
          </w:p>
        </w:tc>
        <w:tc>
          <w:tcPr>
            <w:tcW w:w="1647" w:type="dxa"/>
            <w:tcBorders>
              <w:top w:val="single" w:color="auto" w:sz="4" w:space="0"/>
              <w:left w:val="single" w:color="auto" w:sz="4" w:space="0"/>
              <w:bottom w:val="single" w:color="auto" w:sz="4" w:space="0"/>
              <w:right w:val="single" w:color="auto" w:sz="4" w:space="0"/>
            </w:tcBorders>
          </w:tcPr>
          <w:p>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trPr>
          <w:trHeight w:val="782" w:hRule="atLeast"/>
        </w:trPr>
        <w:tc>
          <w:tcPr>
            <w:tcW w:w="1366" w:type="dxa"/>
            <w:vMerge w:val="continue"/>
            <w:tcBorders>
              <w:left w:val="single" w:color="auto" w:sz="4" w:space="0"/>
              <w:right w:val="single" w:color="auto" w:sz="4" w:space="0"/>
            </w:tcBorders>
            <w:vAlign w:val="center"/>
          </w:tcPr>
          <w:p>
            <w:pPr>
              <w:tabs>
                <w:tab w:val="left" w:pos="1440"/>
              </w:tabs>
              <w:ind w:left="0" w:firstLine="0"/>
              <w:rPr>
                <w:rFonts w:ascii="Times New Roman" w:hAnsi="Times New Roman" w:eastAsia="Aptos" w:cs="Times New Roman"/>
                <w:b/>
                <w:bCs/>
                <w:sz w:val="22"/>
                <w:szCs w:val="20"/>
                <w:lang w:eastAsia="ja-JP"/>
              </w:rPr>
            </w:pPr>
          </w:p>
        </w:tc>
        <w:tc>
          <w:tcPr>
            <w:tcW w:w="1916" w:type="dxa"/>
            <w:vMerge w:val="restart"/>
            <w:tcBorders>
              <w:top w:val="single" w:color="auto" w:sz="4" w:space="0"/>
              <w:left w:val="single" w:color="auto" w:sz="4" w:space="0"/>
              <w:right w:val="single" w:color="auto" w:sz="4" w:space="0"/>
            </w:tcBorders>
            <w:vAlign w:val="center"/>
          </w:tcPr>
          <w:p>
            <w:pPr>
              <w:tabs>
                <w:tab w:val="left" w:pos="1440"/>
              </w:tabs>
              <w:ind w:left="0" w:leftChars="0" w:firstLine="0" w:firstLineChars="0"/>
              <w:rPr>
                <w:rFonts w:hint="default" w:ascii="Times New Roman" w:hAnsi="Times New Roman" w:eastAsia="Aptos" w:cs="Times New Roman"/>
                <w:b/>
                <w:bCs/>
                <w:szCs w:val="20"/>
                <w:lang w:val="en-US" w:eastAsia="ja-JP" w:bidi="ar-SA"/>
              </w:rPr>
            </w:pPr>
            <w:r>
              <w:rPr>
                <w:rFonts w:hint="default" w:cs="Times New Roman"/>
                <w:b/>
                <w:bCs/>
                <w:szCs w:val="20"/>
                <w:u w:val="single"/>
                <w:lang w:val="en-US" w:eastAsia="ja-JP"/>
              </w:rPr>
              <w:t xml:space="preserve">Added: </w:t>
            </w:r>
            <w:r>
              <w:rPr>
                <w:rFonts w:ascii="Times New Roman" w:hAnsi="Times New Roman" w:eastAsia="바탕" w:cs="Times New Roman"/>
                <w:b/>
                <w:bCs/>
                <w:szCs w:val="20"/>
                <w:u w:val="single"/>
                <w:lang w:eastAsia="ja-JP"/>
              </w:rPr>
              <w:t>frequencyInfo</w:t>
            </w:r>
            <w:r>
              <w:rPr>
                <w:rFonts w:hint="default" w:cs="Times New Roman"/>
                <w:b/>
                <w:bCs/>
                <w:szCs w:val="20"/>
                <w:u w:val="single"/>
                <w:lang w:val="en-US" w:eastAsia="ja-JP"/>
              </w:rPr>
              <w:t>DL</w:t>
            </w:r>
          </w:p>
        </w:tc>
        <w:tc>
          <w:tcPr>
            <w:tcW w:w="4727" w:type="dxa"/>
            <w:gridSpan w:val="2"/>
            <w:tcBorders>
              <w:top w:val="single" w:color="auto" w:sz="4" w:space="0"/>
              <w:left w:val="single" w:color="auto" w:sz="4" w:space="0"/>
              <w:bottom w:val="single" w:color="auto" w:sz="4" w:space="0"/>
              <w:right w:val="single" w:color="auto" w:sz="4" w:space="0"/>
            </w:tcBorders>
            <w:vAlign w:val="top"/>
          </w:tcPr>
          <w:p>
            <w:pPr>
              <w:tabs>
                <w:tab w:val="left" w:pos="1440"/>
              </w:tabs>
              <w:ind w:left="0" w:leftChars="0" w:firstLine="0" w:firstLineChars="0"/>
              <w:rPr>
                <w:rFonts w:ascii="Times New Roman" w:hAnsi="Times New Roman" w:eastAsia="바탕" w:cs="Times New Roman"/>
                <w:szCs w:val="20"/>
                <w:u w:val="single"/>
                <w:lang w:val="en-GB" w:eastAsia="ja-JP" w:bidi="ar-SA"/>
              </w:rPr>
            </w:pPr>
            <w:r>
              <w:rPr>
                <w:u w:val="single"/>
              </w:rPr>
              <w:t xml:space="preserve">frequencyBandList                   </w:t>
            </w:r>
          </w:p>
        </w:tc>
        <w:tc>
          <w:tcPr>
            <w:tcW w:w="1647" w:type="dxa"/>
            <w:vMerge w:val="restart"/>
            <w:tcBorders>
              <w:top w:val="single" w:color="auto" w:sz="4" w:space="0"/>
              <w:left w:val="single" w:color="auto" w:sz="4" w:space="0"/>
              <w:right w:val="single" w:color="auto" w:sz="4" w:space="0"/>
            </w:tcBorders>
            <w:vAlign w:val="top"/>
          </w:tcPr>
          <w:p>
            <w:pPr>
              <w:tabs>
                <w:tab w:val="left" w:pos="1440"/>
              </w:tabs>
              <w:ind w:left="0" w:leftChars="0" w:firstLine="0" w:firstLineChars="0"/>
              <w:rPr>
                <w:rFonts w:hint="default" w:ascii="Times New Roman" w:hAnsi="Times New Roman" w:eastAsia="바탕" w:cs="Times New Roman"/>
                <w:szCs w:val="20"/>
                <w:u w:val="single"/>
                <w:lang w:val="en-US" w:eastAsia="ja-JP" w:bidi="ar-SA"/>
              </w:rPr>
            </w:pPr>
            <w:r>
              <w:rPr>
                <w:rFonts w:hint="default" w:cs="Times New Roman"/>
                <w:szCs w:val="20"/>
                <w:u w:val="single"/>
                <w:lang w:val="en-US" w:eastAsia="ja-JP"/>
              </w:rPr>
              <w:t>Depends on whether the response to the UL WUS is always within the initial DL BWP</w:t>
            </w:r>
          </w:p>
        </w:tc>
      </w:tr>
      <w:tr>
        <w:trPr>
          <w:trHeight w:val="863" w:hRule="atLeast"/>
        </w:trPr>
        <w:tc>
          <w:tcPr>
            <w:tcW w:w="1366" w:type="dxa"/>
            <w:vMerge w:val="continue"/>
            <w:tcBorders>
              <w:left w:val="single" w:color="auto" w:sz="4" w:space="0"/>
              <w:right w:val="single" w:color="auto" w:sz="4" w:space="0"/>
            </w:tcBorders>
            <w:vAlign w:val="center"/>
          </w:tcPr>
          <w:p>
            <w:pPr>
              <w:tabs>
                <w:tab w:val="left" w:pos="1440"/>
              </w:tabs>
              <w:ind w:left="0" w:leftChars="0" w:firstLine="0" w:firstLineChars="0"/>
            </w:pPr>
          </w:p>
        </w:tc>
        <w:tc>
          <w:tcPr>
            <w:tcW w:w="1916" w:type="dxa"/>
            <w:vMerge w:val="continue"/>
            <w:tcBorders>
              <w:left w:val="single" w:color="auto" w:sz="4" w:space="0"/>
              <w:right w:val="single" w:color="auto" w:sz="4" w:space="0"/>
            </w:tcBorders>
            <w:vAlign w:val="center"/>
          </w:tcPr>
          <w:p>
            <w:pPr>
              <w:tabs>
                <w:tab w:val="left" w:pos="1440"/>
              </w:tabs>
              <w:ind w:left="0" w:leftChars="0" w:firstLine="0" w:firstLineChars="0"/>
            </w:pPr>
          </w:p>
        </w:tc>
        <w:tc>
          <w:tcPr>
            <w:tcW w:w="4727" w:type="dxa"/>
            <w:gridSpan w:val="2"/>
            <w:tcBorders>
              <w:top w:val="single" w:color="auto" w:sz="4" w:space="0"/>
              <w:left w:val="single" w:color="auto" w:sz="4" w:space="0"/>
              <w:bottom w:val="single" w:color="auto" w:sz="4" w:space="0"/>
              <w:right w:val="single" w:color="auto" w:sz="4" w:space="0"/>
            </w:tcBorders>
            <w:vAlign w:val="top"/>
          </w:tcPr>
          <w:p>
            <w:pPr>
              <w:tabs>
                <w:tab w:val="left" w:pos="1440"/>
              </w:tabs>
              <w:ind w:left="0" w:leftChars="0" w:firstLine="0" w:firstLineChars="0"/>
              <w:rPr>
                <w:rFonts w:ascii="Times New Roman" w:hAnsi="Times New Roman" w:eastAsia="바탕" w:cs="Times New Roman"/>
                <w:szCs w:val="20"/>
                <w:u w:val="single"/>
                <w:lang w:val="en-GB" w:eastAsia="ja-JP" w:bidi="ar-SA"/>
              </w:rPr>
            </w:pPr>
            <w:r>
              <w:rPr>
                <w:u w:val="single"/>
              </w:rPr>
              <w:t xml:space="preserve">absoluteFrequencyPointA             </w:t>
            </w:r>
          </w:p>
        </w:tc>
        <w:tc>
          <w:tcPr>
            <w:tcW w:w="1647" w:type="dxa"/>
            <w:vMerge w:val="continue"/>
            <w:tcBorders>
              <w:left w:val="single" w:color="auto" w:sz="4" w:space="0"/>
              <w:right w:val="single" w:color="auto" w:sz="4" w:space="0"/>
            </w:tcBorders>
            <w:vAlign w:val="top"/>
          </w:tcPr>
          <w:p>
            <w:pPr>
              <w:tabs>
                <w:tab w:val="left" w:pos="1440"/>
              </w:tabs>
              <w:ind w:left="0" w:leftChars="0" w:firstLine="0" w:firstLineChars="0"/>
              <w:rPr>
                <w:rFonts w:ascii="Times New Roman" w:hAnsi="Times New Roman" w:eastAsia="바탕" w:cs="Times New Roman"/>
                <w:szCs w:val="20"/>
                <w:lang w:val="en-GB" w:eastAsia="ja-JP" w:bidi="ar-SA"/>
              </w:rPr>
            </w:pPr>
          </w:p>
        </w:tc>
      </w:tr>
    </w:tbl>
    <w:p>
      <w:pPr>
        <w:tabs>
          <w:tab w:val="left" w:pos="1440"/>
        </w:tabs>
        <w:ind w:left="0" w:firstLine="0"/>
        <w:rPr>
          <w:rFonts w:eastAsia="PMingLiU" w:cs="Times New Roman"/>
          <w:b/>
          <w:lang w:eastAsia="zh-TW"/>
        </w:rPr>
      </w:pPr>
    </w:p>
    <w:p>
      <w:pPr>
        <w:tabs>
          <w:tab w:val="left" w:pos="1440"/>
        </w:tabs>
        <w:ind w:left="0" w:firstLine="0"/>
        <w:rPr>
          <w:rFonts w:hint="default" w:ascii="Times New Roman Bold" w:hAnsi="Times New Roman Bold" w:eastAsia="PMingLiU" w:cs="Times New Roman Bold"/>
          <w:b/>
          <w:bCs w:val="0"/>
          <w:lang w:val="en-US" w:eastAsia="zh-TW"/>
        </w:rPr>
      </w:pPr>
      <w:r>
        <w:rPr>
          <w:rFonts w:hint="default" w:ascii="Times New Roman Bold" w:hAnsi="Times New Roman Bold" w:eastAsia="PMingLiU" w:cs="Times New Roman Bold"/>
          <w:b/>
          <w:bCs w:val="0"/>
          <w:lang w:val="en-US" w:eastAsia="zh-TW"/>
        </w:rPr>
        <w:t>Proposal 7: frequencyInfoDL is also needed in the UL WUS configuration to indicate the DL frequency information for the response to the UL WUS.</w:t>
      </w:r>
    </w:p>
    <w:p>
      <w:pPr>
        <w:spacing w:after="120"/>
        <w:jc w:val="both"/>
        <w:rPr>
          <w:rFonts w:hint="default" w:eastAsia="Malgun Gothic"/>
          <w:lang w:val="en-US" w:eastAsia="zh-CN"/>
        </w:rPr>
      </w:pP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pPr>
        <w:rPr>
          <w:rFonts w:hint="default" w:eastAsia="Times New Roman" w:cs="Times New Roman"/>
          <w:lang w:val="en-US" w:eastAsia="zh-CN"/>
        </w:rPr>
      </w:pPr>
      <w:r>
        <w:rPr>
          <w:rFonts w:ascii="Times New Roman" w:hAnsi="Times New Roman" w:eastAsia="Times New Roman" w:cs="Times New Roman"/>
          <w:lang w:val="en-US" w:eastAsia="zh-CN"/>
        </w:rPr>
        <w:t>In this contribution,</w:t>
      </w:r>
      <w:r>
        <w:rPr>
          <w:rFonts w:hint="default" w:eastAsia="Times New Roman" w:cs="Times New Roman"/>
          <w:lang w:val="en-US" w:eastAsia="zh-CN"/>
        </w:rPr>
        <w:t xml:space="preserve"> the following proposals are made:</w:t>
      </w:r>
    </w:p>
    <w:p>
      <w:pPr>
        <w:numPr>
          <w:ilvl w:val="0"/>
          <w:numId w:val="0"/>
        </w:numPr>
        <w:autoSpaceDE w:val="0"/>
        <w:autoSpaceDN w:val="0"/>
        <w:bidi w:val="0"/>
        <w:spacing w:after="5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1: From RAN1 perspective, Case 3 is feasible by reusing legacy on-demand OSI procedures. It is up to RAN2 to determine whether SIB1 of an NES cell can be incorporated in one of cell A’S SI message.</w:t>
      </w:r>
    </w:p>
    <w:p>
      <w:pPr>
        <w:bidi w:val="0"/>
        <w:rPr>
          <w:rFonts w:hint="default"/>
          <w:lang w:val="en-US"/>
        </w:rPr>
      </w:pPr>
      <w:r>
        <w:rPr>
          <w:rFonts w:hint="default" w:ascii="Times New Roman Bold" w:hAnsi="Times New Roman Bold" w:cs="Times New Roman Bold"/>
          <w:b/>
          <w:bCs/>
          <w:lang w:val="en-US"/>
        </w:rPr>
        <w:t xml:space="preserve">Proposal 2: NES cell does not support initial cell selection.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Both Option 1 (by WUS configuration) and Option 2 (by PBCH payload of NES cell) can be used for identifying NES cell. </w:t>
      </w:r>
    </w:p>
    <w:p>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 xml:space="preserve">Proposal 4: Information of cell A can be provided in PBCH payload of NES cell. </w:t>
      </w:r>
    </w:p>
    <w:p>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5: Start time of the SIB1 monitoring window can be configured/indicated in the gNB response to the UL WUS. </w:t>
      </w:r>
    </w:p>
    <w:p>
      <w:pPr>
        <w:numPr>
          <w:ilvl w:val="0"/>
          <w:numId w:val="0"/>
        </w:numPr>
        <w:bidi w:val="0"/>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Proposal 6: C</w:t>
      </w:r>
      <w:r>
        <w:rPr>
          <w:rFonts w:hint="default" w:cs="Times New Roman"/>
          <w:b/>
          <w:bCs/>
          <w:lang w:val="en-US" w:eastAsia="zh-CN"/>
        </w:rPr>
        <w:t xml:space="preserve">onsider the one of the following alternatives for </w:t>
      </w:r>
      <w:r>
        <w:rPr>
          <w:rFonts w:hint="default" w:ascii="Times New Roman Bold" w:hAnsi="Times New Roman Bold" w:eastAsia="Times New Roman" w:cs="Times New Roman Bold"/>
          <w:b/>
          <w:bCs/>
          <w:lang w:val="en-US" w:eastAsia="zh-CN"/>
        </w:rPr>
        <w:t>search space zero configuration of OD-SIB1</w:t>
      </w:r>
    </w:p>
    <w:p>
      <w:pPr>
        <w:numPr>
          <w:ilvl w:val="0"/>
          <w:numId w:val="13"/>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Alt 1: From searchSpaceZero in MIB of the NES cell</w:t>
      </w:r>
    </w:p>
    <w:p>
      <w:pPr>
        <w:numPr>
          <w:ilvl w:val="0"/>
          <w:numId w:val="13"/>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Alt 2: From the UL WUS configuration  </w:t>
      </w:r>
    </w:p>
    <w:p>
      <w:pPr>
        <w:numPr>
          <w:ilvl w:val="0"/>
          <w:numId w:val="13"/>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Alt 3: From the response to the UL WUS</w:t>
      </w:r>
    </w:p>
    <w:p>
      <w:pPr>
        <w:tabs>
          <w:tab w:val="left" w:pos="1440"/>
        </w:tabs>
        <w:ind w:left="0" w:firstLine="0"/>
        <w:rPr>
          <w:rFonts w:hint="default" w:ascii="Times New Roman Bold" w:hAnsi="Times New Roman Bold" w:eastAsia="PMingLiU" w:cs="Times New Roman Bold"/>
          <w:b/>
          <w:bCs w:val="0"/>
          <w:lang w:val="en-US" w:eastAsia="zh-TW"/>
        </w:rPr>
      </w:pPr>
      <w:r>
        <w:rPr>
          <w:rFonts w:hint="default" w:ascii="Times New Roman Bold" w:hAnsi="Times New Roman Bold" w:eastAsia="PMingLiU" w:cs="Times New Roman Bold"/>
          <w:b/>
          <w:bCs w:val="0"/>
          <w:lang w:val="en-US" w:eastAsia="zh-TW"/>
        </w:rPr>
        <w:t>Proposal 7: frequencyInfoDL is also needed in the UL WUS configuration to indicate the DL frequency information for the response to the UL WUS.</w:t>
      </w:r>
    </w:p>
    <w:p>
      <w:pPr>
        <w:rPr>
          <w:rFonts w:hint="default" w:eastAsia="Times New Roman" w:cs="Times New Roman"/>
          <w:lang w:val="en-US" w:eastAsia="zh-CN"/>
        </w:rPr>
      </w:pP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pPr>
        <w:numPr>
          <w:ilvl w:val="0"/>
          <w:numId w:val="14"/>
        </w:numPr>
        <w:spacing w:after="120"/>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RP-2</w:t>
      </w:r>
      <w:r>
        <w:rPr>
          <w:rFonts w:hint="default" w:eastAsia="Times New Roman" w:cs="Times New Roman"/>
          <w:lang w:val="en-US" w:eastAsia="zh-CN"/>
        </w:rPr>
        <w:t>41650</w:t>
      </w:r>
      <w:r>
        <w:rPr>
          <w:rFonts w:hint="default" w:ascii="Times New Roman" w:hAnsi="Times New Roman" w:eastAsia="Times New Roman" w:cs="Times New Roman"/>
          <w:lang w:val="en-US" w:eastAsia="zh-CN"/>
        </w:rPr>
        <w:t>, Revised WID: Enhancements of network energy savings for NR, Ericsson, Apple, 3GPP TSG RAN Meeting #104, Shanghai, China, June 17-20, 2024.</w:t>
      </w:r>
    </w:p>
    <w:p>
      <w:pPr>
        <w:numPr>
          <w:ilvl w:val="0"/>
          <w:numId w:val="14"/>
        </w:numPr>
        <w:spacing w:after="120"/>
        <w:jc w:val="both"/>
        <w:rPr>
          <w:rFonts w:hint="default"/>
          <w:lang w:val="en-US"/>
        </w:rPr>
      </w:pPr>
      <w:r>
        <w:rPr>
          <w:rFonts w:hint="default"/>
          <w:lang w:val="en-US" w:eastAsia="zh-CN"/>
        </w:rPr>
        <w:t>TR38.864, Study on network energy savings for NR, Release 18.</w:t>
      </w:r>
    </w:p>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Times New Roman Bold">
    <w:panose1 w:val="02020503050405090304"/>
    <w:charset w:val="00"/>
    <w:family w:val="auto"/>
    <w:pitch w:val="default"/>
    <w:sig w:usb0="E0000AFF" w:usb1="00007843" w:usb2="00000001" w:usb3="00000000" w:csb0="400001BF" w:csb1="DFF7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Times New Roman Italic">
    <w:panose1 w:val="02020503050405090304"/>
    <w:charset w:val="00"/>
    <w:family w:val="auto"/>
    <w:pitch w:val="default"/>
    <w:sig w:usb0="E0000AFF" w:usb1="00007843" w:usb2="00000001" w:usb3="00000000" w:csb0="400001BF" w:csb1="DFF70000"/>
  </w:font>
  <w:font w:name="等线">
    <w:altName w:val="汉仪中等线KW"/>
    <w:panose1 w:val="00000000000000000000"/>
    <w:charset w:val="00"/>
    <w:family w:val="auto"/>
    <w:pitch w:val="default"/>
    <w:sig w:usb0="00000000" w:usb1="00000000" w:usb2="00000000" w:usb3="00000000" w:csb0="00000000" w:csb1="00000000"/>
  </w:font>
  <w:font w:name="Aptos">
    <w:altName w:val="苹方-简"/>
    <w:panose1 w:val="00000000000000000000"/>
    <w:charset w:val="00"/>
    <w:family w:val="swiss"/>
    <w:pitch w:val="default"/>
    <w:sig w:usb0="00000000" w:usb1="00000000" w:usb2="00000000" w:usb3="00000000" w:csb0="0000019F"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宋体-繁">
    <w:panose1 w:val="02010600040101010101"/>
    <w:charset w:val="86"/>
    <w:family w:val="auto"/>
    <w:pitch w:val="default"/>
    <w:sig w:usb0="00000287" w:usb1="080F0000" w:usb2="00000000" w:usb3="00000000" w:csb0="0004009F" w:csb1="DFD7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F9E4F"/>
    <w:multiLevelType w:val="singleLevel"/>
    <w:tmpl w:val="DFFF9E4F"/>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FDFE4864"/>
    <w:multiLevelType w:val="singleLevel"/>
    <w:tmpl w:val="FDFE4864"/>
    <w:lvl w:ilvl="0" w:tentative="0">
      <w:start w:val="1"/>
      <w:numFmt w:val="decimal"/>
      <w:suff w:val="space"/>
      <w:lvlText w:val="[%1]"/>
      <w:lvlJc w:val="left"/>
    </w:lvl>
  </w:abstractNum>
  <w:abstractNum w:abstractNumId="2">
    <w:nsid w:val="FEDE871B"/>
    <w:multiLevelType w:val="singleLevel"/>
    <w:tmpl w:val="FEDE871B"/>
    <w:lvl w:ilvl="0" w:tentative="0">
      <w:start w:val="2"/>
      <w:numFmt w:val="decimal"/>
      <w:suff w:val="space"/>
      <w:lvlText w:val="%1."/>
      <w:lvlJc w:val="left"/>
    </w:lvl>
  </w:abstractNum>
  <w:abstractNum w:abstractNumId="3">
    <w:nsid w:val="FFCE7847"/>
    <w:multiLevelType w:val="singleLevel"/>
    <w:tmpl w:val="FFCE7847"/>
    <w:lvl w:ilvl="0" w:tentative="0">
      <w:start w:val="1"/>
      <w:numFmt w:val="decimal"/>
      <w:suff w:val="space"/>
      <w:lvlText w:val="%1."/>
      <w:lvlJc w:val="left"/>
    </w:lvl>
  </w:abstractNum>
  <w:abstractNum w:abstractNumId="4">
    <w:nsid w:val="01DF0899"/>
    <w:multiLevelType w:val="multilevel"/>
    <w:tmpl w:val="01DF0899"/>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5">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4A173B3"/>
    <w:multiLevelType w:val="multilevel"/>
    <w:tmpl w:val="24A173B3"/>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2E3A1262"/>
    <w:multiLevelType w:val="multilevel"/>
    <w:tmpl w:val="2E3A12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0">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A4D2C60"/>
    <w:multiLevelType w:val="multilevel"/>
    <w:tmpl w:val="7A4D2C6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9"/>
  </w:num>
  <w:num w:numId="2">
    <w:abstractNumId w:val="6"/>
  </w:num>
  <w:num w:numId="3">
    <w:abstractNumId w:val="5"/>
  </w:num>
  <w:num w:numId="4">
    <w:abstractNumId w:val="2"/>
  </w:num>
  <w:num w:numId="5">
    <w:abstractNumId w:val="10"/>
  </w:num>
  <w:num w:numId="6">
    <w:abstractNumId w:val="7"/>
  </w:num>
  <w:num w:numId="7">
    <w:abstractNumId w:val="4"/>
  </w:num>
  <w:num w:numId="8">
    <w:abstractNumId w:val="8"/>
  </w:num>
  <w:num w:numId="9">
    <w:abstractNumId w:val="8"/>
    <w:lvlOverride w:ilvl="0">
      <w:startOverride w:val="1"/>
    </w:lvlOverride>
  </w:num>
  <w:num w:numId="10">
    <w:abstractNumId w:val="3"/>
  </w:num>
  <w:num w:numId="11">
    <w:abstractNumId w:val="8"/>
    <w:lvlOverride w:ilvl="0">
      <w:startOverride w:val="1"/>
    </w:lvlOverride>
  </w:num>
  <w:num w:numId="12">
    <w:abstractNumId w:val="11"/>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56F670B"/>
    <w:rsid w:val="08FE1BB5"/>
    <w:rsid w:val="0DEEB938"/>
    <w:rsid w:val="0E674F9E"/>
    <w:rsid w:val="0E7F8D08"/>
    <w:rsid w:val="0EFD9B61"/>
    <w:rsid w:val="12BDB9A1"/>
    <w:rsid w:val="13F26996"/>
    <w:rsid w:val="15EDC795"/>
    <w:rsid w:val="16F6228C"/>
    <w:rsid w:val="17ED0DCD"/>
    <w:rsid w:val="19EF0492"/>
    <w:rsid w:val="1B9F73CB"/>
    <w:rsid w:val="1BBF5C23"/>
    <w:rsid w:val="1C9F3680"/>
    <w:rsid w:val="1D5B8442"/>
    <w:rsid w:val="1D5CD2EA"/>
    <w:rsid w:val="1ECFB8C7"/>
    <w:rsid w:val="1EF35384"/>
    <w:rsid w:val="1F3FAF8C"/>
    <w:rsid w:val="1F7B60E4"/>
    <w:rsid w:val="1FFF3913"/>
    <w:rsid w:val="25C7A35C"/>
    <w:rsid w:val="261D2611"/>
    <w:rsid w:val="26CF4810"/>
    <w:rsid w:val="27FAF882"/>
    <w:rsid w:val="29BFED06"/>
    <w:rsid w:val="2DFD1E86"/>
    <w:rsid w:val="2DFE7203"/>
    <w:rsid w:val="2E7A64DA"/>
    <w:rsid w:val="2EE5DFD5"/>
    <w:rsid w:val="2F2B68EB"/>
    <w:rsid w:val="2F6DD6A9"/>
    <w:rsid w:val="2FBFC084"/>
    <w:rsid w:val="2FCDCF3E"/>
    <w:rsid w:val="2FDD9AEC"/>
    <w:rsid w:val="2FDF8432"/>
    <w:rsid w:val="2FF15522"/>
    <w:rsid w:val="2FFF1136"/>
    <w:rsid w:val="327F1674"/>
    <w:rsid w:val="33B5A2B5"/>
    <w:rsid w:val="33FF481C"/>
    <w:rsid w:val="345E10E1"/>
    <w:rsid w:val="35BFC3B3"/>
    <w:rsid w:val="35F36537"/>
    <w:rsid w:val="35FA3447"/>
    <w:rsid w:val="376348DE"/>
    <w:rsid w:val="376D5FD7"/>
    <w:rsid w:val="376F8104"/>
    <w:rsid w:val="376FA90F"/>
    <w:rsid w:val="376FDF54"/>
    <w:rsid w:val="377DD044"/>
    <w:rsid w:val="37BF2F96"/>
    <w:rsid w:val="3899C47E"/>
    <w:rsid w:val="39DBD204"/>
    <w:rsid w:val="39EF73DE"/>
    <w:rsid w:val="3A7BFCBE"/>
    <w:rsid w:val="3ACDA404"/>
    <w:rsid w:val="3AFF8939"/>
    <w:rsid w:val="3BA64504"/>
    <w:rsid w:val="3BDA6CE9"/>
    <w:rsid w:val="3BDF237A"/>
    <w:rsid w:val="3BEF8BE0"/>
    <w:rsid w:val="3CBF3EDD"/>
    <w:rsid w:val="3CED9E04"/>
    <w:rsid w:val="3CF7127E"/>
    <w:rsid w:val="3D3F5B06"/>
    <w:rsid w:val="3D6F0E75"/>
    <w:rsid w:val="3DBEF335"/>
    <w:rsid w:val="3DDBD1A7"/>
    <w:rsid w:val="3DE2E013"/>
    <w:rsid w:val="3DE9F4F1"/>
    <w:rsid w:val="3DF74871"/>
    <w:rsid w:val="3DFFF6D1"/>
    <w:rsid w:val="3E3FD67E"/>
    <w:rsid w:val="3E6C2507"/>
    <w:rsid w:val="3EFEA9ED"/>
    <w:rsid w:val="3F52ADDF"/>
    <w:rsid w:val="3F5F1025"/>
    <w:rsid w:val="3F6F68F7"/>
    <w:rsid w:val="3F779A39"/>
    <w:rsid w:val="3F9B9B7D"/>
    <w:rsid w:val="3F9CBE43"/>
    <w:rsid w:val="3FA5BC11"/>
    <w:rsid w:val="3FAF3118"/>
    <w:rsid w:val="3FB531B8"/>
    <w:rsid w:val="3FD90DE9"/>
    <w:rsid w:val="3FD9C443"/>
    <w:rsid w:val="3FDBA4DB"/>
    <w:rsid w:val="3FFABFA2"/>
    <w:rsid w:val="3FFDE9E3"/>
    <w:rsid w:val="3FFF0186"/>
    <w:rsid w:val="3FFF0B0B"/>
    <w:rsid w:val="3FFF4E5E"/>
    <w:rsid w:val="3FFFE40D"/>
    <w:rsid w:val="42CEDF8B"/>
    <w:rsid w:val="45E70C56"/>
    <w:rsid w:val="46FF6309"/>
    <w:rsid w:val="47FBC26C"/>
    <w:rsid w:val="49F73DB9"/>
    <w:rsid w:val="4B4BA331"/>
    <w:rsid w:val="4BAFC427"/>
    <w:rsid w:val="4C029F8A"/>
    <w:rsid w:val="4D6D99A9"/>
    <w:rsid w:val="4D7EFF7C"/>
    <w:rsid w:val="4DB86A27"/>
    <w:rsid w:val="4DBD7A8F"/>
    <w:rsid w:val="4DEDB4BE"/>
    <w:rsid w:val="4DFF8427"/>
    <w:rsid w:val="4E7D697C"/>
    <w:rsid w:val="4F1F5F09"/>
    <w:rsid w:val="4F9DE17E"/>
    <w:rsid w:val="4FAFA53D"/>
    <w:rsid w:val="4FB6E0FE"/>
    <w:rsid w:val="4FBEFF0A"/>
    <w:rsid w:val="4FBFE7AA"/>
    <w:rsid w:val="4FE92DC6"/>
    <w:rsid w:val="4FEDF3B2"/>
    <w:rsid w:val="4FF97A45"/>
    <w:rsid w:val="534F479F"/>
    <w:rsid w:val="537FAD21"/>
    <w:rsid w:val="53DFDFDD"/>
    <w:rsid w:val="54FFDE2B"/>
    <w:rsid w:val="556F960C"/>
    <w:rsid w:val="55CFA631"/>
    <w:rsid w:val="55D35B0F"/>
    <w:rsid w:val="55EF72DE"/>
    <w:rsid w:val="55F6D53E"/>
    <w:rsid w:val="55FAACD9"/>
    <w:rsid w:val="55FFE30C"/>
    <w:rsid w:val="56BE303A"/>
    <w:rsid w:val="57C28566"/>
    <w:rsid w:val="57DA69CA"/>
    <w:rsid w:val="57FB12DC"/>
    <w:rsid w:val="59F56479"/>
    <w:rsid w:val="59FF89D6"/>
    <w:rsid w:val="5A3E2A22"/>
    <w:rsid w:val="5AAD0EDF"/>
    <w:rsid w:val="5AC48775"/>
    <w:rsid w:val="5B6E8DD6"/>
    <w:rsid w:val="5BCB41F0"/>
    <w:rsid w:val="5BDE3F85"/>
    <w:rsid w:val="5BFAC02F"/>
    <w:rsid w:val="5BFEA2AA"/>
    <w:rsid w:val="5CEBBCE4"/>
    <w:rsid w:val="5DAF6CFD"/>
    <w:rsid w:val="5DB11C1A"/>
    <w:rsid w:val="5DBBCC0B"/>
    <w:rsid w:val="5DDAD442"/>
    <w:rsid w:val="5DE7BC1C"/>
    <w:rsid w:val="5DEDF433"/>
    <w:rsid w:val="5DEF6940"/>
    <w:rsid w:val="5DFE3ED8"/>
    <w:rsid w:val="5DFF95FA"/>
    <w:rsid w:val="5DFFC8FF"/>
    <w:rsid w:val="5E6F9153"/>
    <w:rsid w:val="5E7F82C9"/>
    <w:rsid w:val="5EDD7346"/>
    <w:rsid w:val="5EDF6312"/>
    <w:rsid w:val="5F3B17B7"/>
    <w:rsid w:val="5F7B788C"/>
    <w:rsid w:val="5FABD4B3"/>
    <w:rsid w:val="5FBF705E"/>
    <w:rsid w:val="5FBFC78E"/>
    <w:rsid w:val="5FC8ABF3"/>
    <w:rsid w:val="5FDFBFD1"/>
    <w:rsid w:val="5FE5003F"/>
    <w:rsid w:val="5FEC57F0"/>
    <w:rsid w:val="5FEF7AC6"/>
    <w:rsid w:val="5FF6DEC1"/>
    <w:rsid w:val="5FFD5EB7"/>
    <w:rsid w:val="5FFD7A05"/>
    <w:rsid w:val="5FFF0581"/>
    <w:rsid w:val="5FFF14EF"/>
    <w:rsid w:val="5FFF879F"/>
    <w:rsid w:val="5FFF9759"/>
    <w:rsid w:val="5FFFACE1"/>
    <w:rsid w:val="5FFFD2E2"/>
    <w:rsid w:val="63AF926C"/>
    <w:rsid w:val="63DFF7CB"/>
    <w:rsid w:val="63E7DE31"/>
    <w:rsid w:val="63E9C6B3"/>
    <w:rsid w:val="64F6EFB4"/>
    <w:rsid w:val="65FCA9DE"/>
    <w:rsid w:val="669D98F9"/>
    <w:rsid w:val="66B4BEB9"/>
    <w:rsid w:val="66EBA0A6"/>
    <w:rsid w:val="66FF7615"/>
    <w:rsid w:val="673E27A6"/>
    <w:rsid w:val="67748C4D"/>
    <w:rsid w:val="677FA882"/>
    <w:rsid w:val="67FD46C5"/>
    <w:rsid w:val="67FF0EDD"/>
    <w:rsid w:val="68EA3CD7"/>
    <w:rsid w:val="69FFB6A1"/>
    <w:rsid w:val="6A499BA8"/>
    <w:rsid w:val="6A7F765D"/>
    <w:rsid w:val="6AF765A8"/>
    <w:rsid w:val="6B6468D3"/>
    <w:rsid w:val="6B75BB1C"/>
    <w:rsid w:val="6BAF6DDE"/>
    <w:rsid w:val="6BFC3109"/>
    <w:rsid w:val="6CAD22A0"/>
    <w:rsid w:val="6CE39D1B"/>
    <w:rsid w:val="6D1FDADF"/>
    <w:rsid w:val="6D3FA14F"/>
    <w:rsid w:val="6DD1FF0F"/>
    <w:rsid w:val="6DDF3CE3"/>
    <w:rsid w:val="6DFECF75"/>
    <w:rsid w:val="6E33158B"/>
    <w:rsid w:val="6E5C9E3A"/>
    <w:rsid w:val="6E7F66CD"/>
    <w:rsid w:val="6ECF54F0"/>
    <w:rsid w:val="6EE73093"/>
    <w:rsid w:val="6EEBC966"/>
    <w:rsid w:val="6EFF35E9"/>
    <w:rsid w:val="6F592FAE"/>
    <w:rsid w:val="6F594C8B"/>
    <w:rsid w:val="6F6B4E95"/>
    <w:rsid w:val="6F77BFBE"/>
    <w:rsid w:val="6F7BAA0D"/>
    <w:rsid w:val="6F7BD45A"/>
    <w:rsid w:val="6FBBC5DA"/>
    <w:rsid w:val="6FBED7BF"/>
    <w:rsid w:val="6FCFDF42"/>
    <w:rsid w:val="6FDDE88C"/>
    <w:rsid w:val="6FDF519E"/>
    <w:rsid w:val="6FDFB249"/>
    <w:rsid w:val="6FE20DFD"/>
    <w:rsid w:val="6FEB1457"/>
    <w:rsid w:val="6FEDE0F9"/>
    <w:rsid w:val="6FEF6E21"/>
    <w:rsid w:val="6FEFBCA2"/>
    <w:rsid w:val="6FF5AC52"/>
    <w:rsid w:val="6FF7DAFC"/>
    <w:rsid w:val="6FFB2580"/>
    <w:rsid w:val="6FFD8D86"/>
    <w:rsid w:val="6FFDB87C"/>
    <w:rsid w:val="6FFDD4BF"/>
    <w:rsid w:val="6FFE8437"/>
    <w:rsid w:val="6FFF703F"/>
    <w:rsid w:val="6FFF9308"/>
    <w:rsid w:val="6FFFE823"/>
    <w:rsid w:val="707EB52E"/>
    <w:rsid w:val="70E665AC"/>
    <w:rsid w:val="70FFD9C2"/>
    <w:rsid w:val="71E72A59"/>
    <w:rsid w:val="72BEF29D"/>
    <w:rsid w:val="7377E11D"/>
    <w:rsid w:val="73E7544B"/>
    <w:rsid w:val="73EEB1A6"/>
    <w:rsid w:val="73F5A0ED"/>
    <w:rsid w:val="73FAFFF6"/>
    <w:rsid w:val="743D1097"/>
    <w:rsid w:val="74DD6827"/>
    <w:rsid w:val="74DF1283"/>
    <w:rsid w:val="74FD2869"/>
    <w:rsid w:val="7519229D"/>
    <w:rsid w:val="752BA02E"/>
    <w:rsid w:val="752E14BC"/>
    <w:rsid w:val="754F7129"/>
    <w:rsid w:val="757F55AE"/>
    <w:rsid w:val="75EB7361"/>
    <w:rsid w:val="75ECFFB9"/>
    <w:rsid w:val="75F5B631"/>
    <w:rsid w:val="75F6C130"/>
    <w:rsid w:val="75FD9053"/>
    <w:rsid w:val="75FDEE80"/>
    <w:rsid w:val="75FF6576"/>
    <w:rsid w:val="75FFBBC0"/>
    <w:rsid w:val="7677AAE4"/>
    <w:rsid w:val="767F8160"/>
    <w:rsid w:val="767FBF51"/>
    <w:rsid w:val="76A7D6E1"/>
    <w:rsid w:val="76AFB066"/>
    <w:rsid w:val="76DB5246"/>
    <w:rsid w:val="76DFC2AA"/>
    <w:rsid w:val="76FA5098"/>
    <w:rsid w:val="774F833C"/>
    <w:rsid w:val="775BEDE1"/>
    <w:rsid w:val="776E0A2A"/>
    <w:rsid w:val="779B654F"/>
    <w:rsid w:val="779B78CD"/>
    <w:rsid w:val="77E4E36C"/>
    <w:rsid w:val="77E5F5CF"/>
    <w:rsid w:val="77E732B2"/>
    <w:rsid w:val="77E761BB"/>
    <w:rsid w:val="77FA455D"/>
    <w:rsid w:val="77FBE584"/>
    <w:rsid w:val="77FDDB9E"/>
    <w:rsid w:val="77FE922E"/>
    <w:rsid w:val="77FF0E0C"/>
    <w:rsid w:val="77FF1A42"/>
    <w:rsid w:val="77FF3532"/>
    <w:rsid w:val="77FF46EB"/>
    <w:rsid w:val="77FF5852"/>
    <w:rsid w:val="77FFF8F7"/>
    <w:rsid w:val="783B35FC"/>
    <w:rsid w:val="78EFB677"/>
    <w:rsid w:val="78FFE615"/>
    <w:rsid w:val="795F2A25"/>
    <w:rsid w:val="797CB4D9"/>
    <w:rsid w:val="797F921E"/>
    <w:rsid w:val="79EE74E9"/>
    <w:rsid w:val="79FD24BB"/>
    <w:rsid w:val="7A56D3FB"/>
    <w:rsid w:val="7A5F0897"/>
    <w:rsid w:val="7A99B8BF"/>
    <w:rsid w:val="7AFFFA3F"/>
    <w:rsid w:val="7B267254"/>
    <w:rsid w:val="7B3FBCAA"/>
    <w:rsid w:val="7B5D1074"/>
    <w:rsid w:val="7B6FC7BD"/>
    <w:rsid w:val="7B7F9150"/>
    <w:rsid w:val="7B96A5A6"/>
    <w:rsid w:val="7BAECF08"/>
    <w:rsid w:val="7BAFDD52"/>
    <w:rsid w:val="7BC635A1"/>
    <w:rsid w:val="7BDF1FE1"/>
    <w:rsid w:val="7BF91DCC"/>
    <w:rsid w:val="7BF9AFFD"/>
    <w:rsid w:val="7BFAA45B"/>
    <w:rsid w:val="7BFB615A"/>
    <w:rsid w:val="7BFC28F9"/>
    <w:rsid w:val="7BFE2964"/>
    <w:rsid w:val="7BFF4706"/>
    <w:rsid w:val="7BFFB3BD"/>
    <w:rsid w:val="7BFFF078"/>
    <w:rsid w:val="7BFFFED0"/>
    <w:rsid w:val="7C2F9A9F"/>
    <w:rsid w:val="7C3F5499"/>
    <w:rsid w:val="7C55CD05"/>
    <w:rsid w:val="7CB4BDE1"/>
    <w:rsid w:val="7CBF609B"/>
    <w:rsid w:val="7CF91B72"/>
    <w:rsid w:val="7CFFEBE5"/>
    <w:rsid w:val="7D370929"/>
    <w:rsid w:val="7D5FA910"/>
    <w:rsid w:val="7D6FBC7A"/>
    <w:rsid w:val="7DD50C94"/>
    <w:rsid w:val="7DDA643D"/>
    <w:rsid w:val="7DDF98A4"/>
    <w:rsid w:val="7DEB05DB"/>
    <w:rsid w:val="7DEB0CDB"/>
    <w:rsid w:val="7DF2B69A"/>
    <w:rsid w:val="7DFACCD8"/>
    <w:rsid w:val="7DFDC02E"/>
    <w:rsid w:val="7DFFB40D"/>
    <w:rsid w:val="7E3F3FF2"/>
    <w:rsid w:val="7E3F78DB"/>
    <w:rsid w:val="7E3F80C5"/>
    <w:rsid w:val="7E51CEDD"/>
    <w:rsid w:val="7E76F9CD"/>
    <w:rsid w:val="7E7AF16A"/>
    <w:rsid w:val="7E7DC6BC"/>
    <w:rsid w:val="7E7F9426"/>
    <w:rsid w:val="7E7FCA96"/>
    <w:rsid w:val="7E7FDA23"/>
    <w:rsid w:val="7E873326"/>
    <w:rsid w:val="7E952C30"/>
    <w:rsid w:val="7E97F961"/>
    <w:rsid w:val="7EADA257"/>
    <w:rsid w:val="7EB7B9AE"/>
    <w:rsid w:val="7EBF1C1F"/>
    <w:rsid w:val="7ED6BBDB"/>
    <w:rsid w:val="7EDADF77"/>
    <w:rsid w:val="7EDF7337"/>
    <w:rsid w:val="7EDF9953"/>
    <w:rsid w:val="7EEF9EA3"/>
    <w:rsid w:val="7EEFE143"/>
    <w:rsid w:val="7EF73520"/>
    <w:rsid w:val="7EFC0348"/>
    <w:rsid w:val="7EFFD5CB"/>
    <w:rsid w:val="7F050B59"/>
    <w:rsid w:val="7F1DC998"/>
    <w:rsid w:val="7F357900"/>
    <w:rsid w:val="7F36C19A"/>
    <w:rsid w:val="7F3ADA6C"/>
    <w:rsid w:val="7F3FD3E0"/>
    <w:rsid w:val="7F4A6031"/>
    <w:rsid w:val="7F4FD4DA"/>
    <w:rsid w:val="7F5FA07D"/>
    <w:rsid w:val="7F6FF427"/>
    <w:rsid w:val="7F77F37F"/>
    <w:rsid w:val="7F7B51C0"/>
    <w:rsid w:val="7F7D2CD4"/>
    <w:rsid w:val="7F7F1592"/>
    <w:rsid w:val="7F7F2615"/>
    <w:rsid w:val="7F7F50BA"/>
    <w:rsid w:val="7F7F6D81"/>
    <w:rsid w:val="7F7F8465"/>
    <w:rsid w:val="7F9DF059"/>
    <w:rsid w:val="7FA1A63F"/>
    <w:rsid w:val="7FA6E460"/>
    <w:rsid w:val="7FA7A812"/>
    <w:rsid w:val="7FADDB89"/>
    <w:rsid w:val="7FB3125F"/>
    <w:rsid w:val="7FB523EC"/>
    <w:rsid w:val="7FB59DE5"/>
    <w:rsid w:val="7FBBB136"/>
    <w:rsid w:val="7FBE67F2"/>
    <w:rsid w:val="7FBF9CD5"/>
    <w:rsid w:val="7FCFA146"/>
    <w:rsid w:val="7FD17CFE"/>
    <w:rsid w:val="7FD75A2D"/>
    <w:rsid w:val="7FDBAD62"/>
    <w:rsid w:val="7FDF58DA"/>
    <w:rsid w:val="7FDFE9FA"/>
    <w:rsid w:val="7FEB0967"/>
    <w:rsid w:val="7FEB7A7C"/>
    <w:rsid w:val="7FEDABE7"/>
    <w:rsid w:val="7FEDE70D"/>
    <w:rsid w:val="7FEFD848"/>
    <w:rsid w:val="7FEFE195"/>
    <w:rsid w:val="7FF6675D"/>
    <w:rsid w:val="7FF73880"/>
    <w:rsid w:val="7FF80D42"/>
    <w:rsid w:val="7FFA1F4D"/>
    <w:rsid w:val="7FFA89AF"/>
    <w:rsid w:val="7FFB0B30"/>
    <w:rsid w:val="7FFBA01B"/>
    <w:rsid w:val="7FFBD90E"/>
    <w:rsid w:val="7FFD7E10"/>
    <w:rsid w:val="7FFD8B24"/>
    <w:rsid w:val="7FFDCCB7"/>
    <w:rsid w:val="7FFE0EF5"/>
    <w:rsid w:val="7FFE5171"/>
    <w:rsid w:val="7FFE58DD"/>
    <w:rsid w:val="7FFEA069"/>
    <w:rsid w:val="7FFF0AEF"/>
    <w:rsid w:val="7FFF250F"/>
    <w:rsid w:val="7FFF66D6"/>
    <w:rsid w:val="7FFF7043"/>
    <w:rsid w:val="7FFFA886"/>
    <w:rsid w:val="7FFFD08B"/>
    <w:rsid w:val="7FFFF4B4"/>
    <w:rsid w:val="8313A280"/>
    <w:rsid w:val="86FABC88"/>
    <w:rsid w:val="87AF8419"/>
    <w:rsid w:val="87FCDC75"/>
    <w:rsid w:val="8AFFFECE"/>
    <w:rsid w:val="8E1F2A62"/>
    <w:rsid w:val="8EFFE38E"/>
    <w:rsid w:val="8F7FA2AB"/>
    <w:rsid w:val="91FF70E8"/>
    <w:rsid w:val="92FC852A"/>
    <w:rsid w:val="93DFE7ED"/>
    <w:rsid w:val="955F4313"/>
    <w:rsid w:val="95CF4055"/>
    <w:rsid w:val="97FBDC4A"/>
    <w:rsid w:val="99BF476A"/>
    <w:rsid w:val="9A96067B"/>
    <w:rsid w:val="9B294156"/>
    <w:rsid w:val="9BAEAF67"/>
    <w:rsid w:val="9DFE03A2"/>
    <w:rsid w:val="9DFFC10E"/>
    <w:rsid w:val="9EFD7CBA"/>
    <w:rsid w:val="9F7EFDC1"/>
    <w:rsid w:val="9F9FEFF8"/>
    <w:rsid w:val="9FAE2932"/>
    <w:rsid w:val="9FB7DC52"/>
    <w:rsid w:val="9FF1F6EE"/>
    <w:rsid w:val="9FFED2AA"/>
    <w:rsid w:val="9FFF64F3"/>
    <w:rsid w:val="ABB6DB26"/>
    <w:rsid w:val="ABF6689B"/>
    <w:rsid w:val="ABFBCBE7"/>
    <w:rsid w:val="ABFE2680"/>
    <w:rsid w:val="AD8F8C53"/>
    <w:rsid w:val="ADB72D6A"/>
    <w:rsid w:val="ADDD9EFF"/>
    <w:rsid w:val="AE93064D"/>
    <w:rsid w:val="AEFE966C"/>
    <w:rsid w:val="AF7B39BD"/>
    <w:rsid w:val="AFAF549B"/>
    <w:rsid w:val="AFE5CD65"/>
    <w:rsid w:val="AFFC8966"/>
    <w:rsid w:val="AFFE8B4E"/>
    <w:rsid w:val="B3DD5174"/>
    <w:rsid w:val="B3FE5A46"/>
    <w:rsid w:val="B4AA1C44"/>
    <w:rsid w:val="B4F9ED4A"/>
    <w:rsid w:val="B5D3C75D"/>
    <w:rsid w:val="B5FA4CEE"/>
    <w:rsid w:val="B6264FD3"/>
    <w:rsid w:val="B6D78AB9"/>
    <w:rsid w:val="B6FF9E12"/>
    <w:rsid w:val="B78EFD11"/>
    <w:rsid w:val="B7EB8CCC"/>
    <w:rsid w:val="B7EE0D5E"/>
    <w:rsid w:val="B7FDE26E"/>
    <w:rsid w:val="B7FF04C7"/>
    <w:rsid w:val="B7FF930E"/>
    <w:rsid w:val="B90F22D4"/>
    <w:rsid w:val="B9CF163B"/>
    <w:rsid w:val="BAF7A16C"/>
    <w:rsid w:val="BAFFFEAF"/>
    <w:rsid w:val="BB0D445B"/>
    <w:rsid w:val="BB5F67B5"/>
    <w:rsid w:val="BBBD2F08"/>
    <w:rsid w:val="BBFC87AE"/>
    <w:rsid w:val="BBFF41DB"/>
    <w:rsid w:val="BC7FEAD6"/>
    <w:rsid w:val="BCE58E74"/>
    <w:rsid w:val="BDAEFD16"/>
    <w:rsid w:val="BDB74512"/>
    <w:rsid w:val="BDD7EA4A"/>
    <w:rsid w:val="BDDFCFD1"/>
    <w:rsid w:val="BE4ADC3B"/>
    <w:rsid w:val="BE7E25A2"/>
    <w:rsid w:val="BEAF1BB3"/>
    <w:rsid w:val="BEBFC497"/>
    <w:rsid w:val="BEC74D6F"/>
    <w:rsid w:val="BED3EBB0"/>
    <w:rsid w:val="BEE74084"/>
    <w:rsid w:val="BEEF251D"/>
    <w:rsid w:val="BEF613A5"/>
    <w:rsid w:val="BEF7E224"/>
    <w:rsid w:val="BEFEAC9E"/>
    <w:rsid w:val="BF1B6BD2"/>
    <w:rsid w:val="BF3B37CE"/>
    <w:rsid w:val="BF5B0CDD"/>
    <w:rsid w:val="BF78F92C"/>
    <w:rsid w:val="BF7F0C0B"/>
    <w:rsid w:val="BF7FF398"/>
    <w:rsid w:val="BF9F58D7"/>
    <w:rsid w:val="BFAEC58D"/>
    <w:rsid w:val="BFBBB46E"/>
    <w:rsid w:val="BFBD7228"/>
    <w:rsid w:val="BFBF3005"/>
    <w:rsid w:val="BFBFFDD5"/>
    <w:rsid w:val="BFDDBA66"/>
    <w:rsid w:val="BFE51A68"/>
    <w:rsid w:val="BFE734A3"/>
    <w:rsid w:val="BFE7A3CB"/>
    <w:rsid w:val="BFEE136A"/>
    <w:rsid w:val="BFF59B02"/>
    <w:rsid w:val="BFF74E4D"/>
    <w:rsid w:val="BFF99DBC"/>
    <w:rsid w:val="BFFB6017"/>
    <w:rsid w:val="BFFD4E78"/>
    <w:rsid w:val="BFFFB540"/>
    <w:rsid w:val="C3FBE43D"/>
    <w:rsid w:val="C5F18BE2"/>
    <w:rsid w:val="C75989FB"/>
    <w:rsid w:val="C7FD8402"/>
    <w:rsid w:val="CAEEBB2E"/>
    <w:rsid w:val="CBBDB9BB"/>
    <w:rsid w:val="CBF2AB36"/>
    <w:rsid w:val="CBFE11A5"/>
    <w:rsid w:val="CDDDD152"/>
    <w:rsid w:val="CEBBE951"/>
    <w:rsid w:val="CEBC3B69"/>
    <w:rsid w:val="CFEF74F2"/>
    <w:rsid w:val="CFF766E3"/>
    <w:rsid w:val="CFFFA31D"/>
    <w:rsid w:val="D27F8F73"/>
    <w:rsid w:val="D27FFC3C"/>
    <w:rsid w:val="D373CD7D"/>
    <w:rsid w:val="D37F055A"/>
    <w:rsid w:val="D4BA37E5"/>
    <w:rsid w:val="D4EE833E"/>
    <w:rsid w:val="D5770946"/>
    <w:rsid w:val="D577733D"/>
    <w:rsid w:val="D5CFB3DE"/>
    <w:rsid w:val="D6BB86CC"/>
    <w:rsid w:val="D6D976FB"/>
    <w:rsid w:val="D717D87B"/>
    <w:rsid w:val="D77A1FCD"/>
    <w:rsid w:val="D7CC2816"/>
    <w:rsid w:val="D7E31441"/>
    <w:rsid w:val="D975BE5D"/>
    <w:rsid w:val="D9ADBA3B"/>
    <w:rsid w:val="DB6CA8A3"/>
    <w:rsid w:val="DB7B1CB4"/>
    <w:rsid w:val="DBEB646B"/>
    <w:rsid w:val="DBF7D813"/>
    <w:rsid w:val="DBFF98B2"/>
    <w:rsid w:val="DCCAE4A8"/>
    <w:rsid w:val="DCFF4933"/>
    <w:rsid w:val="DD794F07"/>
    <w:rsid w:val="DD7F54D6"/>
    <w:rsid w:val="DD8A83DB"/>
    <w:rsid w:val="DD8E0C84"/>
    <w:rsid w:val="DDDF34C6"/>
    <w:rsid w:val="DDF77D80"/>
    <w:rsid w:val="DDF928D0"/>
    <w:rsid w:val="DDFF08E0"/>
    <w:rsid w:val="DE479EA2"/>
    <w:rsid w:val="DE66D5DD"/>
    <w:rsid w:val="DE67FFFA"/>
    <w:rsid w:val="DEB75210"/>
    <w:rsid w:val="DEFD6EAC"/>
    <w:rsid w:val="DF1F88AC"/>
    <w:rsid w:val="DF3B14BE"/>
    <w:rsid w:val="DF3F94A1"/>
    <w:rsid w:val="DF477E60"/>
    <w:rsid w:val="DF5D0BAE"/>
    <w:rsid w:val="DF7BE65F"/>
    <w:rsid w:val="DF9AA96F"/>
    <w:rsid w:val="DF9AD19D"/>
    <w:rsid w:val="DFB93BDB"/>
    <w:rsid w:val="DFB99876"/>
    <w:rsid w:val="DFEBE682"/>
    <w:rsid w:val="DFF3E9ED"/>
    <w:rsid w:val="DFF7690C"/>
    <w:rsid w:val="DFFB9FBA"/>
    <w:rsid w:val="DFFC275B"/>
    <w:rsid w:val="DFFC4E3E"/>
    <w:rsid w:val="DFFF37F4"/>
    <w:rsid w:val="DFFF3D94"/>
    <w:rsid w:val="DFFF6995"/>
    <w:rsid w:val="E03659D5"/>
    <w:rsid w:val="E07D8288"/>
    <w:rsid w:val="E1AED8EC"/>
    <w:rsid w:val="E1FEB0AF"/>
    <w:rsid w:val="E2A26104"/>
    <w:rsid w:val="E2FC90D4"/>
    <w:rsid w:val="E37C921D"/>
    <w:rsid w:val="E43FBA99"/>
    <w:rsid w:val="E51FC0E7"/>
    <w:rsid w:val="E5FF2E44"/>
    <w:rsid w:val="E6F99C8F"/>
    <w:rsid w:val="E7BFF852"/>
    <w:rsid w:val="E7E6B120"/>
    <w:rsid w:val="E7EDE2D7"/>
    <w:rsid w:val="E7F7900B"/>
    <w:rsid w:val="E7FEBFC8"/>
    <w:rsid w:val="E8D73644"/>
    <w:rsid w:val="E9FE9378"/>
    <w:rsid w:val="EABAEA56"/>
    <w:rsid w:val="EBC77FD6"/>
    <w:rsid w:val="EBDE2388"/>
    <w:rsid w:val="EBFF1CF4"/>
    <w:rsid w:val="EBFFD343"/>
    <w:rsid w:val="EC9B233A"/>
    <w:rsid w:val="ECC2A037"/>
    <w:rsid w:val="ECF48B66"/>
    <w:rsid w:val="EDD78084"/>
    <w:rsid w:val="EDDB8AA1"/>
    <w:rsid w:val="EDF3E218"/>
    <w:rsid w:val="EDF7C5A7"/>
    <w:rsid w:val="EDFFB045"/>
    <w:rsid w:val="EE3359D2"/>
    <w:rsid w:val="EE5B15B8"/>
    <w:rsid w:val="EE5BF8E9"/>
    <w:rsid w:val="EE5F2DB5"/>
    <w:rsid w:val="EE7C2AC4"/>
    <w:rsid w:val="EEB769B8"/>
    <w:rsid w:val="EECEF810"/>
    <w:rsid w:val="EEE74A28"/>
    <w:rsid w:val="EEF7FE2A"/>
    <w:rsid w:val="EF1B991B"/>
    <w:rsid w:val="EF3FE605"/>
    <w:rsid w:val="EF575810"/>
    <w:rsid w:val="EF5EA6CB"/>
    <w:rsid w:val="EF7E4492"/>
    <w:rsid w:val="EFAFAB10"/>
    <w:rsid w:val="EFBCD7B4"/>
    <w:rsid w:val="EFDDA480"/>
    <w:rsid w:val="EFE9A16C"/>
    <w:rsid w:val="EFEB97A7"/>
    <w:rsid w:val="EFEBA0D0"/>
    <w:rsid w:val="EFECDBE6"/>
    <w:rsid w:val="EFF3AE5B"/>
    <w:rsid w:val="EFF8DDA2"/>
    <w:rsid w:val="EFFB2AB5"/>
    <w:rsid w:val="EFFD27C0"/>
    <w:rsid w:val="EFFDB1CF"/>
    <w:rsid w:val="EFFF74A4"/>
    <w:rsid w:val="EFFFBE96"/>
    <w:rsid w:val="F1B71E69"/>
    <w:rsid w:val="F27F7392"/>
    <w:rsid w:val="F3AA2EB1"/>
    <w:rsid w:val="F3EB0469"/>
    <w:rsid w:val="F473A4B6"/>
    <w:rsid w:val="F48BC6CC"/>
    <w:rsid w:val="F4CB83F2"/>
    <w:rsid w:val="F4EFCF50"/>
    <w:rsid w:val="F4FB709E"/>
    <w:rsid w:val="F53EB114"/>
    <w:rsid w:val="F5759316"/>
    <w:rsid w:val="F57B3BC0"/>
    <w:rsid w:val="F5FE82DE"/>
    <w:rsid w:val="F5FF12F1"/>
    <w:rsid w:val="F65DB95A"/>
    <w:rsid w:val="F67C061B"/>
    <w:rsid w:val="F6DFD0AB"/>
    <w:rsid w:val="F6E97DB8"/>
    <w:rsid w:val="F6EFA002"/>
    <w:rsid w:val="F6F5A931"/>
    <w:rsid w:val="F6F73D98"/>
    <w:rsid w:val="F6FB7801"/>
    <w:rsid w:val="F74E4F62"/>
    <w:rsid w:val="F75F8816"/>
    <w:rsid w:val="F7B71861"/>
    <w:rsid w:val="F7BF574A"/>
    <w:rsid w:val="F7CDD4CF"/>
    <w:rsid w:val="F7E3BFBF"/>
    <w:rsid w:val="F7EF2ED5"/>
    <w:rsid w:val="F7EFFE7D"/>
    <w:rsid w:val="F7F56418"/>
    <w:rsid w:val="F7F60EC8"/>
    <w:rsid w:val="F7F7F1C4"/>
    <w:rsid w:val="F7FD3CF7"/>
    <w:rsid w:val="F7FDBE54"/>
    <w:rsid w:val="F7FFC426"/>
    <w:rsid w:val="F9F61588"/>
    <w:rsid w:val="F9F68010"/>
    <w:rsid w:val="FAAC0E55"/>
    <w:rsid w:val="FABD52A3"/>
    <w:rsid w:val="FABFC941"/>
    <w:rsid w:val="FAE55064"/>
    <w:rsid w:val="FAE7BC1B"/>
    <w:rsid w:val="FAF3B342"/>
    <w:rsid w:val="FAFD8B9F"/>
    <w:rsid w:val="FAFF570F"/>
    <w:rsid w:val="FAFF9EE5"/>
    <w:rsid w:val="FB1CAB91"/>
    <w:rsid w:val="FB595D4B"/>
    <w:rsid w:val="FB6F421A"/>
    <w:rsid w:val="FB930F71"/>
    <w:rsid w:val="FBA7F692"/>
    <w:rsid w:val="FBB2BB74"/>
    <w:rsid w:val="FBCB4C1C"/>
    <w:rsid w:val="FBCB8C44"/>
    <w:rsid w:val="FBD61BB0"/>
    <w:rsid w:val="FBDA9013"/>
    <w:rsid w:val="FBDF89AD"/>
    <w:rsid w:val="FBDF8CE0"/>
    <w:rsid w:val="FBE5C224"/>
    <w:rsid w:val="FBE777BC"/>
    <w:rsid w:val="FBF821AC"/>
    <w:rsid w:val="FBF97854"/>
    <w:rsid w:val="FBFB96D9"/>
    <w:rsid w:val="FBFF2216"/>
    <w:rsid w:val="FBFF6399"/>
    <w:rsid w:val="FBFFC184"/>
    <w:rsid w:val="FBFFEB44"/>
    <w:rsid w:val="FC736049"/>
    <w:rsid w:val="FC7F7CDD"/>
    <w:rsid w:val="FCBDBCB8"/>
    <w:rsid w:val="FCF7091E"/>
    <w:rsid w:val="FCF7CD88"/>
    <w:rsid w:val="FD5F02AE"/>
    <w:rsid w:val="FD779D6F"/>
    <w:rsid w:val="FD77F797"/>
    <w:rsid w:val="FD7B9576"/>
    <w:rsid w:val="FDAA2017"/>
    <w:rsid w:val="FDB52405"/>
    <w:rsid w:val="FDCB86EA"/>
    <w:rsid w:val="FDF31891"/>
    <w:rsid w:val="FDFD2574"/>
    <w:rsid w:val="FDFD5382"/>
    <w:rsid w:val="FDFF2D46"/>
    <w:rsid w:val="FDFF3AFD"/>
    <w:rsid w:val="FDFF4858"/>
    <w:rsid w:val="FE398319"/>
    <w:rsid w:val="FE5389D7"/>
    <w:rsid w:val="FE5F8FA8"/>
    <w:rsid w:val="FE6EBCDA"/>
    <w:rsid w:val="FEA74BAE"/>
    <w:rsid w:val="FEAD784B"/>
    <w:rsid w:val="FEBF0060"/>
    <w:rsid w:val="FEBF98FF"/>
    <w:rsid w:val="FEC2B536"/>
    <w:rsid w:val="FED62E3C"/>
    <w:rsid w:val="FEDC56C6"/>
    <w:rsid w:val="FEDF149E"/>
    <w:rsid w:val="FEE912CF"/>
    <w:rsid w:val="FEEB55A2"/>
    <w:rsid w:val="FEECADF1"/>
    <w:rsid w:val="FEEF8BAB"/>
    <w:rsid w:val="FEFAB297"/>
    <w:rsid w:val="FEFB5435"/>
    <w:rsid w:val="FEFB71AC"/>
    <w:rsid w:val="FEFC16B1"/>
    <w:rsid w:val="FEFF0BCD"/>
    <w:rsid w:val="FEFF336C"/>
    <w:rsid w:val="FEFFB47B"/>
    <w:rsid w:val="FF0D5339"/>
    <w:rsid w:val="FF0FF98E"/>
    <w:rsid w:val="FF36EA36"/>
    <w:rsid w:val="FF3F5F3D"/>
    <w:rsid w:val="FF4F4CF6"/>
    <w:rsid w:val="FF6F64D8"/>
    <w:rsid w:val="FF6F88CF"/>
    <w:rsid w:val="FF71B2C5"/>
    <w:rsid w:val="FF7A1695"/>
    <w:rsid w:val="FF7BE6AA"/>
    <w:rsid w:val="FF7D8950"/>
    <w:rsid w:val="FF7E8473"/>
    <w:rsid w:val="FF7E855C"/>
    <w:rsid w:val="FF7F7961"/>
    <w:rsid w:val="FF7FC4CA"/>
    <w:rsid w:val="FF97FD9A"/>
    <w:rsid w:val="FF9D38AF"/>
    <w:rsid w:val="FFB7897D"/>
    <w:rsid w:val="FFB89316"/>
    <w:rsid w:val="FFBB372B"/>
    <w:rsid w:val="FFBF0407"/>
    <w:rsid w:val="FFBF227B"/>
    <w:rsid w:val="FFBF928D"/>
    <w:rsid w:val="FFBFA79F"/>
    <w:rsid w:val="FFC7DD5F"/>
    <w:rsid w:val="FFCDAF82"/>
    <w:rsid w:val="FFCF4CAF"/>
    <w:rsid w:val="FFDBD691"/>
    <w:rsid w:val="FFDD6018"/>
    <w:rsid w:val="FFDF4D56"/>
    <w:rsid w:val="FFDF533D"/>
    <w:rsid w:val="FFF32E9B"/>
    <w:rsid w:val="FFF346B0"/>
    <w:rsid w:val="FFF3C8EF"/>
    <w:rsid w:val="FFF41425"/>
    <w:rsid w:val="FFF7536C"/>
    <w:rsid w:val="FFFA5A79"/>
    <w:rsid w:val="FFFB3C60"/>
    <w:rsid w:val="FFFB45D6"/>
    <w:rsid w:val="FFFBAEA1"/>
    <w:rsid w:val="FFFBF3AD"/>
    <w:rsid w:val="FFFBF431"/>
    <w:rsid w:val="FFFD3416"/>
    <w:rsid w:val="FFFDF500"/>
    <w:rsid w:val="FFFE596B"/>
    <w:rsid w:val="FFFF0124"/>
    <w:rsid w:val="FFFF13EB"/>
    <w:rsid w:val="FFFF2BA7"/>
    <w:rsid w:val="FFFF2F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2"/>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3"/>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4"/>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5"/>
    <w:qFormat/>
    <w:uiPriority w:val="9"/>
    <w:pPr>
      <w:numPr>
        <w:ilvl w:val="3"/>
        <w:numId w:val="1"/>
      </w:numPr>
      <w:outlineLvl w:val="3"/>
    </w:pPr>
    <w:rPr>
      <w:i/>
    </w:rPr>
  </w:style>
  <w:style w:type="paragraph" w:styleId="6">
    <w:name w:val="heading 5"/>
    <w:basedOn w:val="5"/>
    <w:next w:val="1"/>
    <w:link w:val="26"/>
    <w:qFormat/>
    <w:uiPriority w:val="9"/>
    <w:pPr>
      <w:numPr>
        <w:ilvl w:val="4"/>
      </w:numPr>
      <w:ind w:left="864" w:hanging="864"/>
      <w:outlineLvl w:val="4"/>
    </w:pPr>
    <w:rPr>
      <w:bCs w:val="0"/>
      <w:i w:val="0"/>
      <w:iCs/>
      <w:sz w:val="18"/>
    </w:rPr>
  </w:style>
  <w:style w:type="paragraph" w:styleId="7">
    <w:name w:val="heading 6"/>
    <w:basedOn w:val="1"/>
    <w:next w:val="1"/>
    <w:link w:val="27"/>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28"/>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29"/>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0"/>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1"/>
    <w:unhideWhenUsed/>
    <w:uiPriority w:val="99"/>
    <w:rPr>
      <w:rFonts w:ascii="Malgun Gothic" w:eastAsia="Malgun Gothic"/>
      <w:sz w:val="18"/>
      <w:szCs w:val="18"/>
    </w:rPr>
  </w:style>
  <w:style w:type="character" w:styleId="14">
    <w:name w:val="Emphasis"/>
    <w:qFormat/>
    <w:uiPriority w:val="20"/>
    <w:rPr>
      <w:i/>
      <w:iCs/>
    </w:rPr>
  </w:style>
  <w:style w:type="character" w:styleId="15">
    <w:name w:val="FollowedHyperlink"/>
    <w:unhideWhenUsed/>
    <w:uiPriority w:val="99"/>
    <w:rPr>
      <w:color w:val="954F72"/>
      <w:u w:val="single"/>
    </w:rPr>
  </w:style>
  <w:style w:type="paragraph" w:styleId="16">
    <w:name w:val="footer"/>
    <w:basedOn w:val="1"/>
    <w:link w:val="32"/>
    <w:unhideWhenUsed/>
    <w:uiPriority w:val="99"/>
    <w:pPr>
      <w:tabs>
        <w:tab w:val="center" w:pos="4680"/>
        <w:tab w:val="right" w:pos="9360"/>
      </w:tabs>
    </w:pPr>
  </w:style>
  <w:style w:type="paragraph" w:styleId="17">
    <w:name w:val="header"/>
    <w:basedOn w:val="1"/>
    <w:link w:val="33"/>
    <w:unhideWhenUsed/>
    <w:uiPriority w:val="99"/>
    <w:pPr>
      <w:tabs>
        <w:tab w:val="center" w:pos="4680"/>
        <w:tab w:val="right" w:pos="9360"/>
      </w:tabs>
    </w:pPr>
  </w:style>
  <w:style w:type="character" w:styleId="18">
    <w:name w:val="Hyperlink"/>
    <w:qFormat/>
    <w:uiPriority w:val="99"/>
    <w:rPr>
      <w:color w:val="0000FF"/>
      <w:u w:val="single"/>
    </w:rPr>
  </w:style>
  <w:style w:type="paragraph" w:styleId="19">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0">
    <w:name w:val="Plain Text"/>
    <w:basedOn w:val="1"/>
    <w:link w:val="34"/>
    <w:unhideWhenUsed/>
    <w:uiPriority w:val="99"/>
    <w:rPr>
      <w:rFonts w:ascii="Arial" w:hAnsi="Arial" w:eastAsia="MS Gothic"/>
      <w:color w:val="000000"/>
      <w:szCs w:val="20"/>
    </w:rPr>
  </w:style>
  <w:style w:type="table" w:styleId="21">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제목 1 Char"/>
    <w:link w:val="2"/>
    <w:uiPriority w:val="9"/>
    <w:rPr>
      <w:rFonts w:ascii="Arial" w:hAnsi="Arial" w:eastAsia="바탕" w:cs="Times New Roman"/>
      <w:b/>
      <w:bCs/>
      <w:kern w:val="32"/>
      <w:sz w:val="32"/>
      <w:szCs w:val="32"/>
      <w:lang w:val="en-GB"/>
    </w:rPr>
  </w:style>
  <w:style w:type="character" w:customStyle="1" w:styleId="23">
    <w:name w:val="제목 2 Char"/>
    <w:link w:val="3"/>
    <w:uiPriority w:val="9"/>
    <w:rPr>
      <w:rFonts w:ascii="Arial" w:hAnsi="Arial" w:eastAsia="바탕" w:cs="Times New Roman"/>
      <w:b/>
      <w:bCs/>
      <w:i/>
      <w:iCs/>
      <w:kern w:val="0"/>
      <w:sz w:val="24"/>
      <w:szCs w:val="28"/>
      <w:lang w:val="en-GB"/>
    </w:rPr>
  </w:style>
  <w:style w:type="character" w:customStyle="1" w:styleId="24">
    <w:name w:val="제목 3 Char"/>
    <w:link w:val="4"/>
    <w:uiPriority w:val="0"/>
    <w:rPr>
      <w:rFonts w:ascii="Arial" w:hAnsi="Arial" w:eastAsia="바탕" w:cs="Times New Roman"/>
      <w:b/>
      <w:bCs/>
      <w:kern w:val="0"/>
      <w:szCs w:val="26"/>
      <w:lang w:val="en-GB"/>
    </w:rPr>
  </w:style>
  <w:style w:type="character" w:customStyle="1" w:styleId="25">
    <w:name w:val="제목 4 Char"/>
    <w:link w:val="5"/>
    <w:uiPriority w:val="9"/>
    <w:rPr>
      <w:rFonts w:ascii="Arial" w:hAnsi="Arial" w:eastAsia="바탕" w:cs="Times New Roman"/>
      <w:b/>
      <w:bCs/>
      <w:i/>
      <w:kern w:val="0"/>
      <w:szCs w:val="26"/>
      <w:lang w:val="en-GB"/>
    </w:rPr>
  </w:style>
  <w:style w:type="character" w:customStyle="1" w:styleId="26">
    <w:name w:val="제목 5 Char"/>
    <w:link w:val="6"/>
    <w:uiPriority w:val="9"/>
    <w:rPr>
      <w:rFonts w:ascii="Arial" w:hAnsi="Arial" w:eastAsia="바탕" w:cs="Times New Roman"/>
      <w:b/>
      <w:iCs/>
      <w:kern w:val="0"/>
      <w:sz w:val="18"/>
      <w:szCs w:val="26"/>
      <w:lang w:val="en-GB"/>
    </w:rPr>
  </w:style>
  <w:style w:type="character" w:customStyle="1" w:styleId="27">
    <w:name w:val="제목 6 Char"/>
    <w:link w:val="7"/>
    <w:uiPriority w:val="9"/>
    <w:rPr>
      <w:rFonts w:ascii="Times New Roman" w:hAnsi="Times New Roman" w:eastAsia="바탕" w:cs="Times New Roman"/>
      <w:b/>
      <w:bCs/>
      <w:i/>
      <w:kern w:val="0"/>
      <w:lang w:val="en-GB"/>
    </w:rPr>
  </w:style>
  <w:style w:type="character" w:customStyle="1" w:styleId="28">
    <w:name w:val="제목 7 Char"/>
    <w:link w:val="8"/>
    <w:uiPriority w:val="9"/>
    <w:rPr>
      <w:rFonts w:ascii="Times New Roman" w:hAnsi="Times New Roman" w:eastAsia="바탕" w:cs="Times New Roman"/>
      <w:kern w:val="0"/>
      <w:sz w:val="24"/>
      <w:szCs w:val="24"/>
      <w:lang w:val="en-GB"/>
    </w:rPr>
  </w:style>
  <w:style w:type="character" w:customStyle="1" w:styleId="29">
    <w:name w:val="제목 8 Char"/>
    <w:link w:val="9"/>
    <w:uiPriority w:val="9"/>
    <w:rPr>
      <w:rFonts w:ascii="Times New Roman" w:hAnsi="Times New Roman" w:eastAsia="바탕" w:cs="Times New Roman"/>
      <w:i/>
      <w:iCs/>
      <w:kern w:val="0"/>
      <w:sz w:val="24"/>
      <w:szCs w:val="24"/>
      <w:lang w:val="en-GB"/>
    </w:rPr>
  </w:style>
  <w:style w:type="character" w:customStyle="1" w:styleId="30">
    <w:name w:val="제목 9 Char"/>
    <w:link w:val="10"/>
    <w:uiPriority w:val="9"/>
    <w:rPr>
      <w:rFonts w:ascii="Arial" w:hAnsi="Arial" w:eastAsia="바탕" w:cs="Times New Roman"/>
      <w:kern w:val="0"/>
      <w:sz w:val="22"/>
      <w:lang w:val="en-GB"/>
    </w:rPr>
  </w:style>
  <w:style w:type="character" w:customStyle="1" w:styleId="31">
    <w:name w:val="풍선 도움말 텍스트 Char"/>
    <w:link w:val="13"/>
    <w:semiHidden/>
    <w:uiPriority w:val="99"/>
    <w:rPr>
      <w:rFonts w:hAnsi="Times"/>
      <w:sz w:val="18"/>
      <w:szCs w:val="18"/>
      <w:lang w:val="en-GB" w:eastAsia="en-US"/>
    </w:rPr>
  </w:style>
  <w:style w:type="character" w:customStyle="1" w:styleId="32">
    <w:name w:val="바닥글 Char"/>
    <w:link w:val="16"/>
    <w:uiPriority w:val="99"/>
    <w:rPr>
      <w:rFonts w:ascii="Times" w:hAnsi="Times" w:eastAsia="바탕"/>
      <w:szCs w:val="24"/>
      <w:lang w:val="en-GB" w:eastAsia="en-US"/>
    </w:rPr>
  </w:style>
  <w:style w:type="character" w:customStyle="1" w:styleId="33">
    <w:name w:val="머리글 Char"/>
    <w:link w:val="17"/>
    <w:uiPriority w:val="99"/>
    <w:rPr>
      <w:rFonts w:ascii="Times" w:hAnsi="Times" w:eastAsia="바탕"/>
      <w:szCs w:val="24"/>
      <w:lang w:val="en-GB" w:eastAsia="en-US"/>
    </w:rPr>
  </w:style>
  <w:style w:type="character" w:customStyle="1" w:styleId="34">
    <w:name w:val="글자만 Char"/>
    <w:link w:val="20"/>
    <w:uiPriority w:val="99"/>
    <w:rPr>
      <w:rFonts w:ascii="Arial" w:hAnsi="Arial" w:eastAsia="MS Gothic" w:cs="Times New Roman"/>
      <w:color w:val="000000"/>
      <w:kern w:val="0"/>
      <w:szCs w:val="20"/>
    </w:rPr>
  </w:style>
  <w:style w:type="paragraph" w:customStyle="1" w:styleId="35">
    <w:name w:val="References"/>
    <w:basedOn w:val="1"/>
    <w:uiPriority w:val="0"/>
    <w:pPr>
      <w:numPr>
        <w:ilvl w:val="2"/>
        <w:numId w:val="2"/>
      </w:numPr>
    </w:pPr>
    <w:rPr>
      <w:rFonts w:ascii="Times New Roman" w:hAnsi="Times New Roman" w:eastAsia="Times New Roman"/>
      <w:lang w:val="en-US"/>
    </w:rPr>
  </w:style>
  <w:style w:type="character" w:customStyle="1" w:styleId="36">
    <w:name w:val="Unresolved Mention"/>
    <w:unhideWhenUsed/>
    <w:uiPriority w:val="99"/>
    <w:rPr>
      <w:color w:val="605E5C"/>
      <w:shd w:val="clear" w:color="auto" w:fill="E1DFDD"/>
    </w:rPr>
  </w:style>
  <w:style w:type="paragraph" w:customStyle="1" w:styleId="37">
    <w:name w:val="_Style 36"/>
    <w:semiHidden/>
    <w:uiPriority w:val="99"/>
    <w:rPr>
      <w:rFonts w:ascii="Times" w:hAnsi="Times" w:eastAsia="바탕" w:cs="Times New Roman"/>
      <w:szCs w:val="24"/>
      <w:lang w:val="en-GB" w:eastAsia="en-US" w:bidi="ar-SA"/>
    </w:rPr>
  </w:style>
  <w:style w:type="paragraph" w:customStyle="1" w:styleId="38">
    <w:name w:val="Doc-text2"/>
    <w:basedOn w:val="1"/>
    <w:qFormat/>
    <w:uiPriority w:val="0"/>
    <w:pPr>
      <w:tabs>
        <w:tab w:val="left" w:pos="1622"/>
      </w:tabs>
      <w:ind w:left="1622" w:hanging="363"/>
    </w:pPr>
    <w:rPr>
      <w:rFonts w:ascii="Arial" w:hAnsi="Arial" w:eastAsia="MS Mincho"/>
      <w:lang w:eastAsia="en-GB"/>
    </w:rPr>
  </w:style>
  <w:style w:type="character" w:customStyle="1" w:styleId="39">
    <w:name w:val="apple-converted-space"/>
    <w:basedOn w:val="11"/>
    <w:uiPriority w:val="0"/>
  </w:style>
  <w:style w:type="paragraph" w:customStyle="1" w:styleId="40">
    <w:name w:val="B1"/>
    <w:basedOn w:val="19"/>
    <w:qFormat/>
    <w:uiPriority w:val="0"/>
    <w:pPr>
      <w:spacing w:after="180"/>
      <w:ind w:left="568" w:hanging="284"/>
    </w:pPr>
    <w:rPr>
      <w:rFonts w:eastAsia="宋体"/>
      <w:lang w:val="en-GB" w:eastAsia="en-US"/>
    </w:rPr>
  </w:style>
  <w:style w:type="character" w:customStyle="1" w:styleId="41">
    <w:name w:val="s1"/>
    <w:uiPriority w:val="0"/>
    <w:rPr>
      <w:rFonts w:ascii="lucida grande" w:hAnsi="lucida grande" w:eastAsia="lucida grande" w:cs="lucida grande"/>
      <w:color w:val="0F80FE"/>
      <w:sz w:val="68"/>
      <w:szCs w:val="68"/>
    </w:rPr>
  </w:style>
  <w:style w:type="character" w:customStyle="1" w:styleId="42">
    <w:name w:val="s3"/>
    <w:uiPriority w:val="0"/>
    <w:rPr>
      <w:rFonts w:ascii="Helvetica Neue" w:hAnsi="Helvetica Neue" w:eastAsia="Helvetica Neue" w:cs="Helvetica Neue"/>
      <w:sz w:val="60"/>
      <w:szCs w:val="60"/>
    </w:rPr>
  </w:style>
  <w:style w:type="character" w:customStyle="1" w:styleId="43">
    <w:name w:val="s2"/>
    <w:uiPriority w:val="0"/>
    <w:rPr>
      <w:rFonts w:hint="default" w:ascii="lucida grande" w:hAnsi="lucida grande" w:eastAsia="lucida grande" w:cs="lucida grande"/>
      <w:color w:val="0F80FE"/>
      <w:sz w:val="90"/>
      <w:szCs w:val="90"/>
    </w:rPr>
  </w:style>
  <w:style w:type="paragraph" w:customStyle="1" w:styleId="44">
    <w:name w:val="B2"/>
    <w:basedOn w:val="1"/>
    <w:qFormat/>
    <w:uiPriority w:val="0"/>
    <w:pPr>
      <w:ind w:left="851" w:hanging="284"/>
    </w:pPr>
  </w:style>
  <w:style w:type="paragraph" w:customStyle="1" w:styleId="45">
    <w:name w:val="B3"/>
    <w:basedOn w:val="1"/>
    <w:qFormat/>
    <w:uiPriority w:val="0"/>
    <w:pPr>
      <w:ind w:left="1135" w:hanging="284"/>
    </w:pPr>
  </w:style>
  <w:style w:type="paragraph" w:styleId="46">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1298</Words>
  <Characters>7405</Characters>
  <Lines>61</Lines>
  <Paragraphs>17</Paragraphs>
  <TotalTime>16</TotalTime>
  <ScaleCrop>false</ScaleCrop>
  <LinksUpToDate>false</LinksUpToDate>
  <CharactersWithSpaces>8686</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2024-01-09T16:13:00Z</dcterms:created>
  <dc:creator>김윤선/표준연구팀(SR)/Master/삼성전자</dc:creator>
  <cp:lastModifiedBy>Dan Wu</cp:lastModifiedBy>
  <dcterms:modified xsi:type="dcterms:W3CDTF">2024-08-09T10:36:29Z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1033-6.7.1.8828</vt:lpwstr>
  </property>
  <property fmtid="{D5CDD505-2E9C-101B-9397-08002B2CF9AE}" pid="4" name="ICV">
    <vt:lpwstr>D52778B479867CECD4303C66BC324160_43</vt:lpwstr>
  </property>
</Properties>
</file>