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351986" w14:paraId="27122C8C" w14:textId="77777777" w:rsidTr="00B57DF3">
        <w:tc>
          <w:tcPr>
            <w:tcW w:w="7560" w:type="dxa"/>
          </w:tcPr>
          <w:p w14:paraId="20A06D99" w14:textId="66DAA7AC" w:rsidR="00351986" w:rsidRPr="00AD312E" w:rsidRDefault="00351986" w:rsidP="002B6527">
            <w:pPr>
              <w:pStyle w:val="paragraph"/>
              <w:spacing w:before="0" w:beforeAutospacing="0" w:after="0" w:afterAutospacing="0"/>
              <w:ind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#11</w:t>
            </w:r>
            <w:r w:rsidR="00997006">
              <w:rPr>
                <w:rStyle w:val="normaltextrun"/>
                <w:b/>
                <w:bCs/>
                <w:sz w:val="28"/>
                <w:szCs w:val="28"/>
                <w:lang w:eastAsia="zh-TW"/>
              </w:rPr>
              <w:t>8</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2071" w:type="dxa"/>
          </w:tcPr>
          <w:p w14:paraId="459959AD" w14:textId="75809791" w:rsidR="00351986" w:rsidRDefault="00997006" w:rsidP="002B6527">
            <w:pPr>
              <w:pStyle w:val="paragraph"/>
              <w:spacing w:before="0" w:beforeAutospacing="0" w:after="0" w:afterAutospacing="0"/>
              <w:jc w:val="right"/>
              <w:textAlignment w:val="baseline"/>
              <w:rPr>
                <w:rStyle w:val="normaltextrun"/>
                <w:b/>
                <w:bCs/>
                <w:sz w:val="28"/>
                <w:szCs w:val="28"/>
              </w:rPr>
            </w:pPr>
            <w:r w:rsidRPr="00997006">
              <w:rPr>
                <w:rStyle w:val="normaltextrun"/>
                <w:b/>
                <w:bCs/>
                <w:sz w:val="28"/>
                <w:szCs w:val="28"/>
                <w:lang w:eastAsia="zh-TW"/>
              </w:rPr>
              <w:t>R1-2406789</w:t>
            </w:r>
            <w:r w:rsidR="00351986">
              <w:rPr>
                <w:rStyle w:val="normaltextrun"/>
                <w:b/>
                <w:bCs/>
                <w:sz w:val="28"/>
                <w:szCs w:val="28"/>
                <w:lang w:eastAsia="zh-TW"/>
              </w:rPr>
              <w:tab/>
            </w:r>
          </w:p>
        </w:tc>
      </w:tr>
      <w:tr w:rsidR="00351986" w14:paraId="374BC3D0" w14:textId="77777777" w:rsidTr="00B57DF3">
        <w:tc>
          <w:tcPr>
            <w:tcW w:w="7560" w:type="dxa"/>
          </w:tcPr>
          <w:p w14:paraId="7F43C382" w14:textId="53C3A592" w:rsidR="00351986" w:rsidRPr="00AD312E" w:rsidRDefault="00997006" w:rsidP="002B6527">
            <w:pPr>
              <w:pStyle w:val="paragraph"/>
              <w:spacing w:before="0" w:beforeAutospacing="0" w:after="0" w:afterAutospacing="0"/>
              <w:textAlignment w:val="baseline"/>
              <w:rPr>
                <w:rStyle w:val="normaltextrun"/>
                <w:rFonts w:ascii="Segoe UI" w:hAnsi="Segoe UI" w:cs="Segoe UI"/>
                <w:sz w:val="18"/>
                <w:szCs w:val="18"/>
              </w:rPr>
            </w:pPr>
            <w:r w:rsidRPr="00997006">
              <w:rPr>
                <w:rStyle w:val="normaltextrun"/>
                <w:b/>
                <w:bCs/>
                <w:sz w:val="28"/>
                <w:szCs w:val="28"/>
                <w:lang w:eastAsia="zh-TW"/>
              </w:rPr>
              <w:t>Maastricht, NL, August 19th – 23rd, 2024</w:t>
            </w:r>
          </w:p>
        </w:tc>
        <w:tc>
          <w:tcPr>
            <w:tcW w:w="2071" w:type="dxa"/>
          </w:tcPr>
          <w:p w14:paraId="65B04B75" w14:textId="77777777" w:rsidR="00351986" w:rsidRDefault="00351986" w:rsidP="002B6527">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5C1BFCF3"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3</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8F10AEB"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w:t>
      </w:r>
      <w:r w:rsidR="00997006">
        <w:rPr>
          <w:rFonts w:asciiTheme="majorBidi" w:eastAsia="MS Mincho" w:hAnsiTheme="majorBidi" w:cstheme="majorBidi"/>
          <w:bCs/>
          <w:sz w:val="28"/>
          <w:szCs w:val="24"/>
          <w:lang w:val="en-US"/>
        </w:rPr>
        <w:t xml:space="preserve"> - </w:t>
      </w:r>
      <w:r w:rsidR="00FA300F">
        <w:rPr>
          <w:rFonts w:asciiTheme="majorBidi" w:eastAsia="MS Mincho" w:hAnsiTheme="majorBidi" w:cstheme="majorBidi"/>
          <w:bCs/>
          <w:sz w:val="28"/>
          <w:szCs w:val="24"/>
          <w:lang w:val="en-US"/>
        </w:rPr>
        <w:t>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60427329" w:rsidR="00D930EB" w:rsidRPr="00D930EB" w:rsidRDefault="00315C3E" w:rsidP="00D930EB">
      <w:pPr>
        <w:pStyle w:val="BodyText"/>
        <w:jc w:val="both"/>
        <w:rPr>
          <w:rFonts w:cstheme="majorBidi"/>
          <w:iCs/>
        </w:rPr>
      </w:pPr>
      <w:bookmarkStart w:id="3" w:name="_Hlk126161272"/>
      <w:r>
        <w:rPr>
          <w:rFonts w:cstheme="majorBidi"/>
          <w:iCs/>
        </w:rPr>
        <w:t>R1</w:t>
      </w:r>
      <w:r w:rsidR="000160CD">
        <w:rPr>
          <w:rFonts w:cstheme="majorBidi"/>
          <w:iCs/>
        </w:rPr>
        <w:t>9</w:t>
      </w:r>
      <w:r>
        <w:rPr>
          <w:rFonts w:cstheme="majorBidi"/>
          <w:iCs/>
        </w:rPr>
        <w:t xml:space="preserve"> SI on AI/ML for CSI compression targets solving major obstacle</w:t>
      </w:r>
      <w:r w:rsidR="000160CD">
        <w:rPr>
          <w:rFonts w:cstheme="majorBidi"/>
          <w:iCs/>
        </w:rPr>
        <w:t>s</w:t>
      </w:r>
      <w:r>
        <w:rPr>
          <w:rFonts w:cstheme="majorBidi"/>
          <w:iCs/>
        </w:rPr>
        <w:t xml:space="preserve"> ahead of adapting it</w:t>
      </w:r>
      <w:r w:rsidR="00617ADC">
        <w:rPr>
          <w:rFonts w:cstheme="majorBidi"/>
          <w:iCs/>
        </w:rPr>
        <w:t xml:space="preserve"> as WI</w:t>
      </w:r>
      <w:r>
        <w:rPr>
          <w:rFonts w:cstheme="majorBidi"/>
          <w:iCs/>
        </w:rPr>
        <w:t>. This</w:t>
      </w:r>
      <w:r w:rsidR="00617ADC">
        <w:rPr>
          <w:rFonts w:cstheme="majorBidi"/>
          <w:iCs/>
        </w:rPr>
        <w:t xml:space="preserve"> is not possible unless the issues are fully or partially resolved</w:t>
      </w:r>
      <w:r w:rsidR="000160CD">
        <w:rPr>
          <w:rFonts w:cstheme="majorBidi"/>
          <w:iCs/>
        </w:rPr>
        <w:t xml:space="preserve">. </w:t>
      </w:r>
      <w:r>
        <w:rPr>
          <w:rFonts w:cstheme="majorBidi"/>
          <w:iCs/>
        </w:rPr>
        <w:t xml:space="preserve">In </w:t>
      </w:r>
      <w:r w:rsidR="002C01F0">
        <w:rPr>
          <w:rFonts w:cstheme="majorBidi"/>
          <w:iCs/>
        </w:rPr>
        <w:t>this regard</w:t>
      </w:r>
      <w:r>
        <w:rPr>
          <w:rFonts w:cstheme="majorBidi"/>
          <w:iCs/>
        </w:rPr>
        <w:t xml:space="preserve">, our efforts are concentrated on either designing new solutions or re-using existing ones in new scenarios/configs to reveal real potential of AI/ML models. Some of the important aspects are mentioned below. </w:t>
      </w:r>
    </w:p>
    <w:p w14:paraId="2D52F083" w14:textId="2CB66416" w:rsidR="002C01F0" w:rsidRDefault="00315C3E" w:rsidP="002C01F0">
      <w:pPr>
        <w:pStyle w:val="0Maintext"/>
      </w:pPr>
      <w:r w:rsidRPr="00315C3E">
        <w:rPr>
          <w:b/>
          <w:bCs/>
          <w:i/>
          <w:iCs/>
        </w:rPr>
        <w:t>Training feasibility and required logistics:</w:t>
      </w:r>
      <w:r>
        <w:t xml:space="preserve"> </w:t>
      </w:r>
      <w:r w:rsidR="00617ADC">
        <w:t>There has been a discussion on pros and cons of different training types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0160CD">
        <w:t>types</w:t>
      </w:r>
      <w:r>
        <w:t xml:space="preserve"> is</w:t>
      </w:r>
      <w:r w:rsidR="002C01F0">
        <w:t xml:space="preserve"> </w:t>
      </w:r>
      <w:r>
        <w:t>universal</w:t>
      </w:r>
      <w:r w:rsidR="002C01F0">
        <w:t>,</w:t>
      </w:r>
      <w:r>
        <w:t xml:space="preserve"> and their level of complexity and logistic requirement are totally different. </w:t>
      </w:r>
      <w:r w:rsidR="002C01F0">
        <w:t xml:space="preserve">First and foremost, the existing training types should be discussed in terms of feasibility and complexity; second, new solution may be explored in parallel to find a lightweight solution. Inspecting existing solutions also help to down select the method and reduce inter-operability test efforts. </w:t>
      </w:r>
      <w:r w:rsidR="003741D5">
        <w:t xml:space="preserve">Using standardized AI/ML model </w:t>
      </w:r>
      <w:r w:rsidR="007F4096">
        <w:fldChar w:fldCharType="begin"/>
      </w:r>
      <w:r w:rsidR="007F4096">
        <w:instrText xml:space="preserve"> REF _Ref166185020 \r \h </w:instrText>
      </w:r>
      <w:r w:rsidR="007F4096">
        <w:fldChar w:fldCharType="separate"/>
      </w:r>
      <w:r w:rsidR="007F4096">
        <w:rPr>
          <w:cs/>
        </w:rPr>
        <w:t>‎</w:t>
      </w:r>
      <w:r w:rsidR="007F4096">
        <w:t>[3]</w:t>
      </w:r>
      <w:r w:rsidR="007F4096">
        <w:fldChar w:fldCharType="end"/>
      </w:r>
      <w:r w:rsidR="007F4096">
        <w:t xml:space="preserve"> </w:t>
      </w:r>
      <w:r w:rsidR="003741D5">
        <w:t>will treat t</w:t>
      </w:r>
      <w:r w:rsidR="007F4096">
        <w:t>he complication of inter-vendor collaboration. However, it still needs to be discussed how to choose a specified model, and whether specifying its parameters are feasible or not.</w:t>
      </w:r>
    </w:p>
    <w:p w14:paraId="1F5E6AF1" w14:textId="71E14119" w:rsidR="009F0F20" w:rsidRPr="002C01F0" w:rsidRDefault="002C01F0" w:rsidP="002C01F0">
      <w:pPr>
        <w:pStyle w:val="0Maintext"/>
        <w:rPr>
          <w:b/>
          <w:bCs/>
          <w:i/>
          <w:iCs/>
        </w:rPr>
      </w:pPr>
      <w:r w:rsidRPr="002C01F0">
        <w:rPr>
          <w:b/>
          <w:bCs/>
          <w:i/>
          <w:iCs/>
        </w:rPr>
        <w:t>D</w:t>
      </w:r>
      <w:r w:rsidR="000238E4" w:rsidRPr="002C01F0">
        <w:rPr>
          <w:b/>
          <w:bCs/>
          <w:i/>
          <w:iCs/>
        </w:rPr>
        <w:t>ata collection</w:t>
      </w:r>
      <w:r>
        <w:rPr>
          <w:b/>
          <w:bCs/>
          <w:i/>
          <w:iCs/>
        </w:rPr>
        <w:t>:</w:t>
      </w:r>
      <w:r w:rsidR="000238E4" w:rsidRPr="002C01F0">
        <w:rPr>
          <w:b/>
          <w:bCs/>
          <w:i/>
          <w:iCs/>
        </w:rPr>
        <w:t xml:space="preserve"> </w:t>
      </w:r>
      <w:r w:rsidR="009F0F20">
        <w:t xml:space="preserve">The data collection </w:t>
      </w:r>
      <w:r>
        <w:t>is another aspect to be finalized before R20. N</w:t>
      </w:r>
      <w:r w:rsidR="009F0F20">
        <w:t>one of the solutions significantly addressed the</w:t>
      </w:r>
      <w:r w:rsidR="00BD4A5F">
        <w:t xml:space="preserve"> major </w:t>
      </w:r>
      <w:r w:rsidR="009F0F20">
        <w:t>concerns</w:t>
      </w:r>
      <w:r>
        <w:t xml:space="preserve"> around overhead</w:t>
      </w:r>
      <w:r w:rsidR="009F0F20">
        <w:t xml:space="preserve">. </w:t>
      </w:r>
      <w:r>
        <w:t xml:space="preserve">Possibility of using uplink CSI for training purposes, </w:t>
      </w:r>
      <w:r w:rsidR="000160CD">
        <w:t>downlink CSI</w:t>
      </w:r>
      <w:r>
        <w:t xml:space="preserve"> quantization level, and quantization method, all remained unanswered. </w:t>
      </w:r>
    </w:p>
    <w:p w14:paraId="293F6644" w14:textId="1CCFB8CE" w:rsidR="00EC51BA" w:rsidRDefault="00FA300F" w:rsidP="002C01F0">
      <w:pPr>
        <w:pStyle w:val="0Maintext"/>
      </w:pPr>
      <w:r w:rsidRPr="002C01F0">
        <w:rPr>
          <w:b/>
          <w:bCs/>
          <w:i/>
          <w:iCs/>
        </w:rPr>
        <w:t>Complexity</w:t>
      </w:r>
      <w:r w:rsidR="0026660B">
        <w:rPr>
          <w:b/>
          <w:bCs/>
          <w:i/>
          <w:iCs/>
        </w:rPr>
        <w:t>:</w:t>
      </w:r>
      <w:r w:rsidR="002C01F0">
        <w:rPr>
          <w:b/>
          <w:bCs/>
          <w:i/>
          <w:iCs/>
        </w:rPr>
        <w:t xml:space="preserve"> </w:t>
      </w:r>
      <w:r w:rsidR="00EC51BA">
        <w:t xml:space="preserve">The complexity of AI/ML models reported by companies during R18 SI indicate </w:t>
      </w:r>
      <w:r w:rsidR="00BD4A5F">
        <w:t xml:space="preserve">AI/ML </w:t>
      </w:r>
      <w:r w:rsidR="00EC51BA">
        <w:t>models are far from practical deployments. This issue needs to be resolved during the R19 SI as one of the major barrier</w:t>
      </w:r>
      <w:r w:rsidR="00BD4A5F">
        <w:t>s</w:t>
      </w:r>
      <w:r w:rsidR="00EC51BA">
        <w:t xml:space="preserve"> toward adoption of CSI compression as WI.</w:t>
      </w:r>
      <w:r w:rsidR="008660F3">
        <w:t xml:space="preserve"> Also,</w:t>
      </w:r>
      <w:r w:rsidR="000160CD">
        <w:t xml:space="preserve"> </w:t>
      </w:r>
      <w:r w:rsidR="008660F3">
        <w:t>in RAN1#116</w:t>
      </w:r>
      <w:r w:rsidR="008660F3">
        <w:fldChar w:fldCharType="begin"/>
      </w:r>
      <w:r w:rsidR="008660F3">
        <w:instrText xml:space="preserve"> REF _Ref163143376 \r \h </w:instrText>
      </w:r>
      <w:r w:rsidR="008660F3">
        <w:fldChar w:fldCharType="separate"/>
      </w:r>
      <w:r w:rsidR="008660F3">
        <w:rPr>
          <w:cs/>
        </w:rPr>
        <w:t>‎</w:t>
      </w:r>
      <w:r w:rsidR="008660F3">
        <w:t>[2]</w:t>
      </w:r>
      <w:r w:rsidR="008660F3">
        <w:fldChar w:fldCharType="end"/>
      </w:r>
      <w:r w:rsidR="008660F3">
        <w:t xml:space="preserve">, We started discussing combination of AI-based CSI compression and AI-based CSI </w:t>
      </w:r>
      <w:r w:rsidR="00F84FBE">
        <w:t>prediction</w:t>
      </w:r>
      <w:r w:rsidR="008660F3">
        <w:t xml:space="preserve"> either by cascading two distinct models or designing a new model that works on TSF domain and perform both tasks</w:t>
      </w:r>
      <w:r w:rsidR="00F84FBE">
        <w:t xml:space="preserve"> jointly</w:t>
      </w:r>
      <w:r w:rsidR="008660F3">
        <w:t>. This combination make</w:t>
      </w:r>
      <w:r w:rsidR="00F84FBE">
        <w:t>s</w:t>
      </w:r>
      <w:r w:rsidR="008660F3">
        <w:t xml:space="preserve"> the complexity problem even more </w:t>
      </w:r>
      <w:r w:rsidR="00F84FBE">
        <w:t>acute</w:t>
      </w:r>
      <w:r w:rsidR="008660F3">
        <w:t xml:space="preserve">. If we design one model, the prediction task also will be involved in the two-sided training and temporal </w:t>
      </w:r>
      <w:r w:rsidR="00F84FBE">
        <w:t>domain</w:t>
      </w:r>
      <w:r w:rsidR="008660F3">
        <w:t xml:space="preserve"> increases the size of shared datasets. If </w:t>
      </w:r>
      <w:r w:rsidR="00F84FBE">
        <w:t xml:space="preserve">we </w:t>
      </w:r>
      <w:r w:rsidR="008660F3">
        <w:t xml:space="preserve">cascade </w:t>
      </w:r>
      <w:r w:rsidR="00F84FBE">
        <w:t xml:space="preserve">CSI </w:t>
      </w:r>
      <w:r w:rsidR="007F4096">
        <w:t>compressions</w:t>
      </w:r>
      <w:r w:rsidR="008660F3">
        <w:t xml:space="preserve"> and prediction</w:t>
      </w:r>
      <w:r w:rsidR="00F84FBE">
        <w:t>’s</w:t>
      </w:r>
      <w:r w:rsidR="008660F3">
        <w:t xml:space="preserve"> AI/ML model, this does not solve the complexity issue we had from R18. Nevertheless, it is crucial to study if the complexity reduction techniques could remarkably help or not.</w:t>
      </w:r>
      <w:r w:rsidR="007F4096">
        <w:t xml:space="preserve"> Using area-specific AI/ML models is another trajectory to improve complexity-performance tradeoff. We need more evaluation result in concluding its potential. </w:t>
      </w:r>
    </w:p>
    <w:p w14:paraId="2C3C526D" w14:textId="1881B763"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In RAN1 #116 </w:t>
      </w:r>
      <w:r>
        <w:fldChar w:fldCharType="begin"/>
      </w:r>
      <w:r>
        <w:instrText xml:space="preserve"> REF _Ref163143376 \r \h </w:instrText>
      </w:r>
      <w:r>
        <w:fldChar w:fldCharType="separate"/>
      </w:r>
      <w:r>
        <w:rPr>
          <w:cs/>
        </w:rPr>
        <w:t>‎</w:t>
      </w:r>
      <w:r>
        <w:t>[2]</w:t>
      </w:r>
      <w:r>
        <w:fldChar w:fldCharType="end"/>
      </w:r>
      <w:r>
        <w:t>, we have initiated discussion on how to make the test burden reasonable by standardization of (a part of) AI/ML model</w:t>
      </w:r>
      <w:r w:rsidR="00F84FBE">
        <w:t>s</w:t>
      </w:r>
      <w:r>
        <w:t xml:space="preserve"> </w:t>
      </w:r>
      <w:r w:rsidR="00F84FBE">
        <w:t>with</w:t>
      </w:r>
      <w:r>
        <w:t xml:space="preserve"> different levels</w:t>
      </w:r>
      <w:r w:rsidR="00F84FBE">
        <w:t xml:space="preserve"> of standardization</w:t>
      </w:r>
      <w:r w:rsidR="007F4096">
        <w:t xml:space="preserve">, and option 1 in </w:t>
      </w:r>
      <w:r w:rsidR="007F4096">
        <w:fldChar w:fldCharType="begin"/>
      </w:r>
      <w:r w:rsidR="007F4096">
        <w:instrText xml:space="preserve"> REF _Ref166185020 \r \h </w:instrText>
      </w:r>
      <w:r w:rsidR="007F4096">
        <w:fldChar w:fldCharType="separate"/>
      </w:r>
      <w:r w:rsidR="007F4096">
        <w:rPr>
          <w:cs/>
        </w:rPr>
        <w:t>‎</w:t>
      </w:r>
      <w:r w:rsidR="007F4096">
        <w:t>[3]</w:t>
      </w:r>
      <w:r w:rsidR="007F4096">
        <w:fldChar w:fldCharType="end"/>
      </w:r>
      <w:r w:rsidR="007F4096">
        <w:t xml:space="preserve"> is regarded as beneficial solution for treating inter-vendor collaboration problem but it still may leas to many encoder-decoder pairs and large test burden.</w:t>
      </w:r>
    </w:p>
    <w:p w14:paraId="74014109" w14:textId="597CDF1C" w:rsidR="00FC2E6D" w:rsidRPr="00FC2E6D" w:rsidRDefault="00FC2E6D" w:rsidP="006F6A5F">
      <w:pPr>
        <w:pStyle w:val="Heading1"/>
      </w:pPr>
      <w:bookmarkStart w:id="4" w:name="_Ref163149131"/>
      <w:r>
        <w:lastRenderedPageBreak/>
        <w:t>Temporal-</w:t>
      </w:r>
      <w:r w:rsidR="0026660B">
        <w:t>s</w:t>
      </w:r>
      <w:r>
        <w:t>patial-</w:t>
      </w:r>
      <w:r w:rsidR="0026660B">
        <w:t>f</w:t>
      </w:r>
      <w:r>
        <w:t>requency (TSF) domain compression</w:t>
      </w:r>
      <w:bookmarkEnd w:id="4"/>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78AB76CB" w14:textId="53DB5D5A"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rsidP="006B52BA">
            <w:pPr>
              <w:pStyle w:val="0Maintext"/>
              <w:numPr>
                <w:ilvl w:val="0"/>
                <w:numId w:val="33"/>
              </w:numPr>
              <w:jc w:val="center"/>
            </w:pPr>
            <w:r>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lastRenderedPageBreak/>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49459957" w:rsidR="00B86A52" w:rsidRPr="006B52BA" w:rsidRDefault="006B52BA" w:rsidP="006B52BA">
      <w:pPr>
        <w:pStyle w:val="Caption"/>
        <w:jc w:val="center"/>
        <w:rPr>
          <w:b w:val="0"/>
          <w:bCs/>
        </w:rPr>
      </w:pPr>
      <w:bookmarkStart w:id="5" w:name="_Ref166187299"/>
      <w:r w:rsidRPr="006B52BA">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2</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5"/>
      <w:r w:rsidRPr="006B52BA">
        <w:rPr>
          <w:b w:val="0"/>
          <w:bCs/>
        </w:rPr>
        <w:t xml:space="preserve">: Evaluated scenarios for TSF CSI </w:t>
      </w:r>
      <w:r w:rsidR="00252EF4" w:rsidRPr="006B52BA">
        <w:rPr>
          <w:b w:val="0"/>
          <w:bCs/>
        </w:rPr>
        <w:t>compression.</w:t>
      </w:r>
    </w:p>
    <w:p w14:paraId="2318105C" w14:textId="659B17E0"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The further details can be found </w:t>
      </w:r>
      <w:r w:rsidR="0082049D">
        <w:t xml:space="preserve">at </w:t>
      </w:r>
      <w:r w:rsidR="0082049D">
        <w:fldChar w:fldCharType="begin"/>
      </w:r>
      <w:r w:rsidR="0082049D">
        <w:instrText xml:space="preserve"> REF _Ref163193140 \h </w:instrText>
      </w:r>
      <w:r w:rsidR="0082049D">
        <w:fldChar w:fldCharType="separate"/>
      </w:r>
      <w:r w:rsidR="0082049D">
        <w:t xml:space="preserve">Table </w:t>
      </w:r>
      <w:r w:rsidR="0082049D">
        <w:rPr>
          <w:noProof/>
          <w:cs/>
        </w:rPr>
        <w:t>‎</w:t>
      </w:r>
      <w:r w:rsidR="0082049D">
        <w:rPr>
          <w:noProof/>
        </w:rPr>
        <w:t>6</w:t>
      </w:r>
      <w:r w:rsidR="0082049D">
        <w:noBreakHyphen/>
      </w:r>
      <w:r w:rsidR="0082049D">
        <w:rPr>
          <w:noProof/>
        </w:rPr>
        <w:t>1</w:t>
      </w:r>
      <w:r w:rsidR="0082049D">
        <w:fldChar w:fldCharType="end"/>
      </w:r>
      <w:r w:rsidR="0082049D">
        <w:t xml:space="preserve"> </w:t>
      </w:r>
      <w:r w:rsidR="00906A2C">
        <w:t>in the appendix.</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CSI reporting periodicity: {5, 10, 20} ms; other values are not precluded</w:t>
            </w:r>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lastRenderedPageBreak/>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4E24A599" w:rsidR="00906A2C" w:rsidRPr="00544A7D" w:rsidRDefault="00906A2C" w:rsidP="00906A2C">
      <w:pPr>
        <w:pStyle w:val="Caption"/>
        <w:keepNext/>
        <w:rPr>
          <w:b w:val="0"/>
          <w:bCs/>
        </w:rPr>
      </w:pPr>
      <w:bookmarkStart w:id="6" w:name="_Ref163149649"/>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2</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6"/>
      <w:r w:rsidRPr="00544A7D">
        <w:rPr>
          <w:b w:val="0"/>
          <w:bCs/>
        </w:rPr>
        <w:t>: Performance and complexity of AI/ML models used in TSF CSI compression</w:t>
      </w:r>
      <w:r w:rsidR="008C1D8C">
        <w:rPr>
          <w:b w:val="0"/>
          <w:bCs/>
        </w:rPr>
        <w:t xml:space="preserve"> </w:t>
      </w:r>
      <w:proofErr w:type="gramStart"/>
      <w:r w:rsidR="008C1D8C">
        <w:rPr>
          <w:b w:val="0"/>
          <w:bCs/>
        </w:rPr>
        <w:t>evaluations</w:t>
      </w:r>
      <w:proofErr w:type="gramEnd"/>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 xml:space="preserve">Case3-AR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39645441" w14:textId="4A2532C7" w:rsidR="00372B1A" w:rsidRDefault="00252EF4" w:rsidP="00252EF4">
      <w:pPr>
        <w:pStyle w:val="Observations"/>
      </w:pPr>
      <w:r>
        <w:t xml:space="preserve"> </w:t>
      </w:r>
      <w:r w:rsidR="00372B1A">
        <w:t xml:space="preserve">Autoregression based CSI prediction shows a promising performance (3.9% degradation compared to </w:t>
      </w:r>
      <w:r>
        <w:t>i</w:t>
      </w:r>
      <w:r w:rsidR="00372B1A">
        <w:t>deal prediction) when it is cascaded by AI/ML CSI compression.</w:t>
      </w:r>
    </w:p>
    <w:p w14:paraId="246B3201" w14:textId="7BC972FC" w:rsidR="00111D47" w:rsidRDefault="00111D47" w:rsidP="00111D47">
      <w:pPr>
        <w:pStyle w:val="0Maintext"/>
      </w:pPr>
      <w:r>
        <w:t>We have also concern, handling CSI prediction and compression through one generic AI/ML model will increase the size of AI/ML models which have been the issue so far in CSI prediction. Amy issue with CSI prediction will be two sided naturally after unifying two AI/ML models in one. Further, we have discussed promising non-AI methods in 9.1.3.1, with very low computation and storage complexity. This unification deprive</w:t>
      </w:r>
      <w:r w:rsidR="00880CC0">
        <w:t>s</w:t>
      </w:r>
      <w:r>
        <w:t xml:space="preserve"> us </w:t>
      </w:r>
      <w:r w:rsidR="00880CC0">
        <w:t>from</w:t>
      </w:r>
      <w:r>
        <w:t xml:space="preserve"> leverag</w:t>
      </w:r>
      <w:r w:rsidR="00880CC0">
        <w:t>ing</w:t>
      </w:r>
      <w:r>
        <w:t xml:space="preserve"> non-AI methods for CSI prediction part. Finally, we have not observed any solid justification or gain from combination of these two tasks</w:t>
      </w:r>
      <w:r w:rsidR="00880CC0">
        <w:t xml:space="preserve"> in one AI/ML model</w:t>
      </w:r>
      <w:r>
        <w:t>. We propose to deprioritize using one Model for handing case 3 and case 4.</w:t>
      </w:r>
    </w:p>
    <w:p w14:paraId="4C0C053A" w14:textId="1A072AD7" w:rsidR="00111D47" w:rsidRDefault="00880CC0" w:rsidP="00111D47">
      <w:pPr>
        <w:pStyle w:val="Proposal"/>
      </w:pPr>
      <w:r>
        <w:t>Deprioritize</w:t>
      </w:r>
      <w:r w:rsidR="00111D47">
        <w:t xml:space="preserve"> </w:t>
      </w:r>
      <w:r>
        <w:t xml:space="preserve"> case 3 and case 4 which may use one AI/ML </w:t>
      </w:r>
      <w:r w:rsidR="00252EF4">
        <w:t xml:space="preserve">model </w:t>
      </w:r>
      <w:r>
        <w:t xml:space="preserve">for doing both CSI compression and </w:t>
      </w:r>
      <w:r w:rsidR="00252EF4">
        <w:t xml:space="preserve">CSI </w:t>
      </w:r>
      <w:r>
        <w:t xml:space="preserve">prediction in this agenda item. </w:t>
      </w:r>
    </w:p>
    <w:p w14:paraId="7F12D583" w14:textId="0DF35463" w:rsidR="00FC2E6D" w:rsidRDefault="00FC2E6D" w:rsidP="006F6A5F">
      <w:pPr>
        <w:pStyle w:val="Heading1"/>
      </w:pPr>
      <w:bookmarkStart w:id="7" w:name="_Ref163149123"/>
      <w:r>
        <w:t>Error tolerance of AI/ML models</w:t>
      </w:r>
      <w:bookmarkEnd w:id="7"/>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64F79D15" w:rsidR="00DA59A2" w:rsidRPr="00BD5626" w:rsidRDefault="00DA59A2" w:rsidP="00DA59A2">
      <w:pPr>
        <w:pStyle w:val="Caption"/>
        <w:keepNext/>
        <w:rPr>
          <w:b w:val="0"/>
          <w:bCs/>
        </w:rPr>
      </w:pPr>
      <w:r w:rsidRPr="00BD5626">
        <w:rPr>
          <w:b w:val="0"/>
          <w:bCs/>
        </w:rPr>
        <w:lastRenderedPageBreak/>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sidRPr="00BD5626">
        <w:rPr>
          <w:b w:val="0"/>
          <w:bCs/>
        </w:rPr>
        <w:t xml:space="preserve">: Evaluation cases for studying tolerance of AI/ML model against CSI feedback </w:t>
      </w:r>
      <w:proofErr w:type="gramStart"/>
      <w:r w:rsidRPr="00BD5626">
        <w:rPr>
          <w:b w:val="0"/>
          <w:bCs/>
        </w:rPr>
        <w:t>errors</w:t>
      </w:r>
      <w:proofErr w:type="gramEnd"/>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3A9BD99D" w14:textId="30804116" w:rsidR="009C5335" w:rsidRPr="00544A7D" w:rsidRDefault="00544A7D" w:rsidP="00544A7D">
      <w:pPr>
        <w:pStyle w:val="Caption"/>
        <w:rPr>
          <w:b w:val="0"/>
          <w:bCs/>
        </w:rPr>
      </w:pPr>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2</w:t>
      </w:r>
      <w:r w:rsidR="00B61498">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38DB8D3F"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w:t>
      </w:r>
      <w:r w:rsidR="00B753A0">
        <w:lastRenderedPageBreak/>
        <w:t>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544123B9" w14:textId="1453A4B8" w:rsidR="00912F76" w:rsidRDefault="00912F76" w:rsidP="00252EF4">
      <w:pPr>
        <w:pStyle w:val="Observations"/>
      </w:pPr>
      <w:r>
        <w:t xml:space="preserve"> For the </w:t>
      </w:r>
      <w:r w:rsidR="00CF0CDD">
        <w:t>same</w:t>
      </w:r>
      <w:r>
        <w:t xml:space="preserve"> error rate</w:t>
      </w:r>
      <w:r w:rsidR="00CF0CDD">
        <w:t>s</w:t>
      </w:r>
      <w:r>
        <w:t xml:space="preserve">, AI/ML models’ tolerances against </w:t>
      </w:r>
      <w:r w:rsidR="00CF0CDD">
        <w:t>CSI f</w:t>
      </w:r>
      <w:r>
        <w:t xml:space="preserve">eedback error enhances as </w:t>
      </w:r>
      <w:r w:rsidR="00CF0CDD">
        <w:t>the</w:t>
      </w:r>
      <w:r>
        <w:t xml:space="preserve"> overhead increases.</w:t>
      </w:r>
    </w:p>
    <w:p w14:paraId="443938BF" w14:textId="77777777" w:rsidR="00A1566A" w:rsidRDefault="00B863B7" w:rsidP="00A1566A">
      <w:pPr>
        <w:keepNext/>
        <w:jc w:val="center"/>
      </w:pPr>
      <w:r w:rsidRPr="00B863B7">
        <w:rPr>
          <w:noProof/>
        </w:rPr>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2F3433A" w:rsidR="00AB37C8" w:rsidRPr="00544A7D" w:rsidRDefault="00A1566A" w:rsidP="00A1566A">
      <w:pPr>
        <w:pStyle w:val="Caption"/>
        <w:jc w:val="center"/>
        <w:rPr>
          <w:b w:val="0"/>
          <w:bCs/>
        </w:rPr>
      </w:pPr>
      <w:r w:rsidRPr="00544A7D">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3</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48298CBC" w14:textId="1623AA71" w:rsidR="00912F76" w:rsidRPr="009149E0" w:rsidRDefault="009149E0" w:rsidP="00372B1A">
      <w:pPr>
        <w:pStyle w:val="Proposal"/>
      </w:pPr>
      <w:r>
        <w:t>Evaluate the feedback error tolerance of eType II and compare it with that of AI/ML model.</w:t>
      </w:r>
    </w:p>
    <w:p w14:paraId="6E23A2EE" w14:textId="6DD868E8" w:rsidR="00FC2E6D" w:rsidRPr="00FC2E6D" w:rsidRDefault="00FC2E6D" w:rsidP="00232FDB">
      <w:pPr>
        <w:pStyle w:val="Heading1"/>
      </w:pPr>
      <w:r>
        <w:t>Collaborative Training and Feasible Inter-operability Test</w:t>
      </w:r>
    </w:p>
    <w:p w14:paraId="2287D6F2" w14:textId="5E20BD6C" w:rsidR="009149E0" w:rsidRDefault="009149E0" w:rsidP="00FC2E6D">
      <w:pPr>
        <w:pStyle w:val="0Maintext"/>
      </w:pPr>
      <w:r>
        <w:t xml:space="preserve">To make inter-operability tests feasible, we </w:t>
      </w:r>
      <w:proofErr w:type="gramStart"/>
      <w:r>
        <w:t>have to</w:t>
      </w:r>
      <w:proofErr w:type="gramEnd"/>
      <w:r>
        <w:t xml:space="preserve"> limit the number of possible CSI generation and CSI reconstruction parts as discussed below.</w:t>
      </w:r>
    </w:p>
    <w:p w14:paraId="53096287" w14:textId="03951488" w:rsidR="00FC2E6D" w:rsidRDefault="009149E0" w:rsidP="00FC2E6D">
      <w:pPr>
        <w:pStyle w:val="0Maintext"/>
      </w:pPr>
      <w:r w:rsidRPr="00E6138F">
        <w:rPr>
          <w:b/>
          <w:bCs/>
          <w:i/>
          <w:iCs/>
        </w:rPr>
        <w:t>Training:</w:t>
      </w:r>
      <w:r>
        <w:t xml:space="preserve"> Training type 2 in both simultaneous and sequential forms comes with complex API</w:t>
      </w:r>
      <w:r w:rsidR="00F615C3">
        <w:t xml:space="preserve"> requirement</w:t>
      </w:r>
      <w:r>
        <w:t xml:space="preserve"> and excessive inter-vendor efforts; thereby making it the most difficult training method for practical deployment. Also, introducing new UE</w:t>
      </w:r>
      <w:r w:rsidR="00F615C3">
        <w:t>-</w:t>
      </w:r>
      <w:r>
        <w:t>side and/or NW</w:t>
      </w:r>
      <w:r w:rsidR="00F615C3">
        <w:t>-</w:t>
      </w:r>
      <w:r>
        <w:t xml:space="preserve">side </w:t>
      </w:r>
      <w:r w:rsidR="00F615C3">
        <w:t xml:space="preserve">AI/ML </w:t>
      </w:r>
      <w:r w:rsidR="00E6138F">
        <w:t>models raise</w:t>
      </w:r>
      <w:r w:rsidR="00F615C3">
        <w:t>s</w:t>
      </w:r>
      <w:r w:rsidR="00E6138F">
        <w:t xml:space="preserve"> more re-engineering burden, However, training type 3, is the sequential, and the vendors can still </w:t>
      </w:r>
      <w:r w:rsidR="000157D7">
        <w:t>train</w:t>
      </w:r>
      <w:r w:rsidR="00E6138F">
        <w:t xml:space="preserve"> their corresponding AI/ML models with minor additional logistics. NW-first and UE-first sequential separate training both are similar in terms of performance and engineering effort. We support </w:t>
      </w:r>
      <w:r w:rsidR="00F615C3">
        <w:t>its U</w:t>
      </w:r>
      <w:r w:rsidR="00E6138F">
        <w:t xml:space="preserve">E-first </w:t>
      </w:r>
      <w:r w:rsidR="00F615C3">
        <w:t xml:space="preserve">variant </w:t>
      </w:r>
      <w:r w:rsidR="00E6138F">
        <w:t xml:space="preserve">due to: 1) UE is data generation entity and has access to data required for enabling proxy-based monitoring; and 2) It has better match with the reference CSI generation parts. </w:t>
      </w:r>
    </w:p>
    <w:tbl>
      <w:tblPr>
        <w:tblStyle w:val="TableGrid"/>
        <w:tblW w:w="0" w:type="auto"/>
        <w:tblLook w:val="04A0" w:firstRow="1" w:lastRow="0" w:firstColumn="1" w:lastColumn="0" w:noHBand="0" w:noVBand="1"/>
      </w:tblPr>
      <w:tblGrid>
        <w:gridCol w:w="9631"/>
      </w:tblGrid>
      <w:tr w:rsidR="000157D7" w14:paraId="650024F3" w14:textId="77777777" w:rsidTr="000157D7">
        <w:tc>
          <w:tcPr>
            <w:tcW w:w="9631" w:type="dxa"/>
          </w:tcPr>
          <w:p w14:paraId="7B96256F" w14:textId="77777777" w:rsidR="000157D7" w:rsidRDefault="000157D7" w:rsidP="000157D7">
            <w:pPr>
              <w:spacing w:after="0"/>
            </w:pPr>
            <w:r>
              <w:t>Conclusion:</w:t>
            </w:r>
          </w:p>
          <w:p w14:paraId="4A26FA80" w14:textId="77777777" w:rsidR="000157D7" w:rsidRDefault="000157D7" w:rsidP="000157D7">
            <w:pPr>
              <w:pStyle w:val="ListParagraph"/>
              <w:numPr>
                <w:ilvl w:val="0"/>
                <w:numId w:val="34"/>
              </w:numPr>
              <w:spacing w:after="0"/>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464DEFC" w14:textId="4F886AC8" w:rsidR="000157D7" w:rsidRDefault="000157D7" w:rsidP="000157D7">
            <w:pPr>
              <w:pStyle w:val="ListParagraph"/>
              <w:numPr>
                <w:ilvl w:val="0"/>
                <w:numId w:val="34"/>
              </w:numPr>
              <w:spacing w:after="0"/>
              <w:contextualSpacing/>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3F755A57" w14:textId="77777777" w:rsidR="000157D7" w:rsidRDefault="000157D7" w:rsidP="000157D7">
            <w:pPr>
              <w:pStyle w:val="ListParagraph"/>
              <w:spacing w:after="0"/>
              <w:contextualSpacing/>
            </w:pPr>
          </w:p>
          <w:p w14:paraId="3CCB4542" w14:textId="77777777" w:rsidR="000157D7" w:rsidRDefault="000157D7" w:rsidP="000157D7">
            <w:pPr>
              <w:spacing w:after="0"/>
              <w:rPr>
                <w:lang w:eastAsia="x-none"/>
              </w:rPr>
            </w:pPr>
            <w:r>
              <w:t>Observation</w:t>
            </w:r>
          </w:p>
          <w:p w14:paraId="5D2CDB67" w14:textId="77777777" w:rsidR="000157D7" w:rsidRDefault="000157D7" w:rsidP="000157D7">
            <w:pPr>
              <w:pStyle w:val="ListParagraph"/>
              <w:numPr>
                <w:ilvl w:val="0"/>
                <w:numId w:val="34"/>
              </w:numPr>
              <w:spacing w:after="0"/>
              <w:rPr>
                <w:lang w:eastAsia="x-none"/>
              </w:rPr>
            </w:pPr>
            <w:r>
              <w:t>Option 1 and 2 may have limited performance in the field compared to Options 3, 4, and 5</w:t>
            </w:r>
            <w:r>
              <w:rPr>
                <w:rFonts w:eastAsia="DengXian"/>
                <w:lang w:eastAsia="zh-CN"/>
              </w:rPr>
              <w:t xml:space="preserve">, further study is needed </w:t>
            </w:r>
          </w:p>
          <w:p w14:paraId="1CE9E3E0" w14:textId="77777777" w:rsidR="000157D7" w:rsidRDefault="000157D7" w:rsidP="000157D7">
            <w:pPr>
              <w:pStyle w:val="ListParagraph"/>
              <w:numPr>
                <w:ilvl w:val="0"/>
                <w:numId w:val="34"/>
              </w:numPr>
              <w:spacing w:after="0"/>
              <w:contextualSpacing/>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5F82FC0" w14:textId="77777777" w:rsidR="000157D7" w:rsidRDefault="000157D7" w:rsidP="000157D7">
            <w:pPr>
              <w:spacing w:after="0"/>
              <w:rPr>
                <w:rFonts w:eastAsia="DengXian"/>
                <w:lang w:eastAsia="zh-CN"/>
              </w:rPr>
            </w:pPr>
          </w:p>
          <w:p w14:paraId="6D4C9451" w14:textId="77777777" w:rsidR="000157D7" w:rsidRDefault="000157D7" w:rsidP="000157D7">
            <w:pPr>
              <w:spacing w:after="0"/>
              <w:rPr>
                <w:rFonts w:eastAsia="DengXian"/>
                <w:lang w:eastAsia="zh-CN"/>
              </w:rPr>
            </w:pPr>
            <w:r>
              <w:rPr>
                <w:rFonts w:eastAsia="DengXian"/>
                <w:lang w:eastAsia="zh-CN"/>
              </w:rPr>
              <w:lastRenderedPageBreak/>
              <w:t>Conclusion</w:t>
            </w:r>
          </w:p>
          <w:p w14:paraId="2DE2D0C7" w14:textId="77777777" w:rsidR="000157D7" w:rsidRDefault="000157D7" w:rsidP="000157D7">
            <w:pPr>
              <w:pStyle w:val="ListParagraph"/>
              <w:numPr>
                <w:ilvl w:val="0"/>
                <w:numId w:val="34"/>
              </w:numPr>
              <w:spacing w:after="0"/>
              <w:rPr>
                <w:rFonts w:eastAsia="Batang"/>
                <w:lang w:eastAsia="x-none"/>
              </w:rPr>
            </w:pPr>
            <w:r>
              <w:t>Deprioritize Option 2 for inter-vendor training collaboration.</w:t>
            </w:r>
          </w:p>
          <w:p w14:paraId="5E25A38C" w14:textId="4D3D04B2" w:rsidR="000157D7" w:rsidRDefault="000157D7" w:rsidP="000157D7">
            <w:pPr>
              <w:pStyle w:val="ListParagraph"/>
              <w:numPr>
                <w:ilvl w:val="1"/>
                <w:numId w:val="34"/>
              </w:numPr>
              <w:spacing w:after="0"/>
              <w:contextualSpacing/>
            </w:pPr>
            <w:r>
              <w:t>Note: This deprioritization shall not affect the ongoing discussion in RAN4 on RAN4-Option3 and RAN4-Option4.</w:t>
            </w:r>
          </w:p>
        </w:tc>
      </w:tr>
    </w:tbl>
    <w:p w14:paraId="3FBE6BD3" w14:textId="1DD294DF" w:rsidR="00E6138F" w:rsidRDefault="00E6138F" w:rsidP="00E6670F">
      <w:pPr>
        <w:pStyle w:val="0Maintext"/>
      </w:pPr>
      <w:r>
        <w:rPr>
          <w:b/>
          <w:bCs/>
          <w:i/>
          <w:iCs/>
        </w:rPr>
        <w:lastRenderedPageBreak/>
        <w:t>Standardization of AI/ML models:</w:t>
      </w:r>
      <w:r>
        <w:t xml:space="preserve"> To further relax inter-operability test, one concrete step is setting reference AI/ML models in part or completely</w:t>
      </w:r>
      <w:r w:rsidR="007348D4">
        <w:t xml:space="preserve">. During </w:t>
      </w:r>
      <w:r w:rsidR="007348D4">
        <w:fldChar w:fldCharType="begin"/>
      </w:r>
      <w:r w:rsidR="007348D4">
        <w:instrText xml:space="preserve"> REF _Ref166185020 \r \h </w:instrText>
      </w:r>
      <w:r w:rsidR="007348D4">
        <w:fldChar w:fldCharType="separate"/>
      </w:r>
      <w:r w:rsidR="007348D4">
        <w:rPr>
          <w:cs/>
        </w:rPr>
        <w:t>‎</w:t>
      </w:r>
      <w:r w:rsidR="007348D4">
        <w:t>[3]</w:t>
      </w:r>
      <w:r w:rsidR="007348D4">
        <w:fldChar w:fldCharType="end"/>
      </w:r>
      <w:r w:rsidR="007348D4">
        <w:t xml:space="preserve">, different options have been discussed and it is concluded that option 1 </w:t>
      </w:r>
      <w:r w:rsidR="000157D7">
        <w:t>(</w:t>
      </w:r>
      <w:r w:rsidR="000157D7" w:rsidRPr="000157D7">
        <w:t>Fully standardized reference model</w:t>
      </w:r>
      <w:r w:rsidR="000157D7">
        <w:t xml:space="preserve">) </w:t>
      </w:r>
      <w:r w:rsidR="007348D4">
        <w:t xml:space="preserve">fixes inter-vendor collaboration issue. </w:t>
      </w:r>
      <w:r w:rsidR="000157D7">
        <w:t xml:space="preserve">This model serves as the reference AI/ML model, and it is not necessarily the one finally deployed in UE and NW. UE and NW uses the model to mimic its encoder/decoder mapping through a desired AI/ML model, or they perform re-engineering and optimization on top of it to fit available budget. Nevertheless, any deviation from the reference model may impact the performance and compatibility of encoder and decoder. To still ensure compatibility of two parts, there should be limit </w:t>
      </w:r>
      <w:r w:rsidR="00E6670F">
        <w:t>on the manipulation of reference model which will be represented by performance. Another unclear facet of this option is how area-specific AI/ML model can be implemented through option 1. On the other hand, option 3 (</w:t>
      </w:r>
      <w:r w:rsidR="00E6670F" w:rsidRPr="00E6670F">
        <w:t>Standardized reference model structure + Parameter exchange between NW-side and UE-side</w:t>
      </w:r>
      <w:r w:rsidR="00E6670F">
        <w:t>) seems a good match for area-specific AI/ML models. The AI/ML model structure is specified, and its parameters will be trained in accordance with locally collected data at NW. The parameters can be later exchanged for re-engineering or inference at UE side. For the conformance test, however, there are many possible configs and scenario for each of which there will be one AI/ML model. The number can easily reach to hundreds if no downselection is made on possible scenario/configuration. At least as starting point, some candidate config/scenario seems necessary.</w:t>
      </w:r>
    </w:p>
    <w:p w14:paraId="22637E69" w14:textId="4487B3E9" w:rsidR="007348D4" w:rsidRDefault="007348D4" w:rsidP="00372B1A">
      <w:pPr>
        <w:pStyle w:val="Proposal"/>
      </w:pPr>
      <w:r>
        <w:t xml:space="preserve">Discuss how option 1 </w:t>
      </w:r>
      <w:r w:rsidR="00E6670F">
        <w:t xml:space="preserve">and option 3 </w:t>
      </w:r>
      <w:r>
        <w:t xml:space="preserve">will ease inter-operability test efforts </w:t>
      </w:r>
      <w:proofErr w:type="gramStart"/>
      <w:r>
        <w:t>and also</w:t>
      </w:r>
      <w:proofErr w:type="gramEnd"/>
      <w:r>
        <w:t xml:space="preserve"> candidate scenarios/config as starting point.</w:t>
      </w:r>
    </w:p>
    <w:p w14:paraId="1C7AEEC6" w14:textId="27DD23B9" w:rsidR="00BC5BCA" w:rsidRDefault="0037317A" w:rsidP="00BC5BCA">
      <w:pPr>
        <w:pStyle w:val="Heading1"/>
      </w:pPr>
      <w:r>
        <w:t xml:space="preserve">AI/ML </w:t>
      </w:r>
      <w:r w:rsidR="001476BD">
        <w:t xml:space="preserve">Model Monitoring </w:t>
      </w:r>
    </w:p>
    <w:p w14:paraId="29D38E84" w14:textId="41E2B2F4" w:rsidR="00BC5BCA" w:rsidRPr="00BC5BCA" w:rsidRDefault="00BC5BCA" w:rsidP="00EC5433">
      <w:pPr>
        <w:pStyle w:val="0Maintext"/>
        <w:tabs>
          <w:tab w:val="left" w:pos="7254"/>
        </w:tabs>
      </w:pPr>
      <w:r>
        <w:t xml:space="preserve">In our discussion during study item phase, the general procedure of AI/ML monitoring, different types of it, and possible monitoring actions are </w:t>
      </w:r>
      <w:r w:rsidR="00354598">
        <w:t>discussed,</w:t>
      </w:r>
      <w:r>
        <w:t xml:space="preserve"> and a common understanding.</w:t>
      </w:r>
      <w:r w:rsidR="00354598">
        <w:t xml:space="preserve"> has been reached. </w:t>
      </w:r>
      <w:r>
        <w:t xml:space="preserve"> However, the details of monitoring method as a core of AI/ML model monitoring </w:t>
      </w:r>
      <w:r w:rsidR="00354598">
        <w:t>have</w:t>
      </w:r>
      <w:r>
        <w:t xml:space="preserve"> not been discuss</w:t>
      </w:r>
      <w:r w:rsidR="00354598">
        <w:t>ed</w:t>
      </w:r>
      <w:r>
        <w:t xml:space="preserve"> sufficiently. </w:t>
      </w:r>
      <w:r w:rsidR="00000822">
        <w:t xml:space="preserve">Here we explain details of some mainstream solutions for monitoring. </w:t>
      </w:r>
    </w:p>
    <w:p w14:paraId="1F1EEC89" w14:textId="59DE5365" w:rsidR="004225EC" w:rsidRDefault="0037317A" w:rsidP="004225EC">
      <w:pPr>
        <w:pStyle w:val="Heading2"/>
        <w:numPr>
          <w:ilvl w:val="1"/>
          <w:numId w:val="23"/>
        </w:numPr>
        <w:rPr>
          <w:bCs/>
        </w:rPr>
      </w:pPr>
      <w:r>
        <w:rPr>
          <w:bCs/>
        </w:rPr>
        <w:t>I</w:t>
      </w:r>
      <w:r w:rsidR="00000822">
        <w:rPr>
          <w:bCs/>
        </w:rPr>
        <w:t>/O</w:t>
      </w:r>
      <w:r>
        <w:rPr>
          <w:bCs/>
        </w:rPr>
        <w:t>-based Monitoring</w:t>
      </w:r>
    </w:p>
    <w:p w14:paraId="3C981DEC" w14:textId="2EA1BEF7" w:rsidR="00000822" w:rsidRDefault="00000822" w:rsidP="00000822">
      <w:r>
        <w:t>I/O based monitoring look into the statistical or semantic properties of input or output CSI samples to detect a monitoring event. The main idea is any drastic change in environment and config/scenario will flow into CSI samples and change their property. So have a temporal inspection on how these properties are changing enable us to find monitoring event and take subsequent decision.</w:t>
      </w:r>
    </w:p>
    <w:p w14:paraId="6C3B1EE1" w14:textId="1F2370E6" w:rsidR="00F94473" w:rsidRDefault="00252EF4" w:rsidP="00252EF4">
      <w:pPr>
        <w:pStyle w:val="Observations"/>
      </w:pPr>
      <w:r>
        <w:t xml:space="preserve"> </w:t>
      </w:r>
      <w:r w:rsidR="00F94473">
        <w:t xml:space="preserve">PSE has inverse relation with compressibility of CSI </w:t>
      </w:r>
      <w:r>
        <w:t>samples.</w:t>
      </w:r>
    </w:p>
    <w:p w14:paraId="6E690CD9" w14:textId="394CFC03" w:rsidR="0037317A" w:rsidRDefault="0037317A" w:rsidP="0037317A">
      <w:pPr>
        <w:pStyle w:val="3rdsub"/>
      </w:pPr>
      <w:r>
        <w:t>UE-side monitoring</w:t>
      </w:r>
    </w:p>
    <w:p w14:paraId="1316A764" w14:textId="528F6984" w:rsidR="0037317A" w:rsidRDefault="00000822" w:rsidP="0037317A">
      <w:pPr>
        <w:pStyle w:val="0Maintext"/>
      </w:pPr>
      <w:r>
        <w:t>We have used a new metric called Power Spectral Entropy (PSE) as an important property of a sample. Tracking temporal changes of PSE is an effective way of  detecting monitoring event. Let us explain how it is calculated and later introduce a simple monitoring metric like PSE[t]-PSE[t-1] as a simple metric to detect changes in underlying</w:t>
      </w:r>
      <w:r w:rsidR="00252EF4">
        <w:t xml:space="preserve"> RF environment/config/scenario</w:t>
      </w:r>
      <w:r w:rsidR="002F74C7">
        <w:t>.</w:t>
      </w:r>
      <w:r>
        <w:t xml:space="preserve"> </w:t>
      </w:r>
    </w:p>
    <w:p w14:paraId="73A1D8E8" w14:textId="77777777" w:rsidR="00B10A32" w:rsidRDefault="00B10A32" w:rsidP="00B10A32">
      <w:pPr>
        <w:pStyle w:val="0Maintext"/>
        <w:rPr>
          <w:lang w:eastAsia="en-GB"/>
        </w:rPr>
      </w:pPr>
      <w:r>
        <w:t xml:space="preserve">Let us assume that a block of CSI samples is available with dimension of  </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𝑊</w:t>
      </w:r>
      <w:r>
        <w:t xml:space="preserve"> in time-spatial-frequency domain, i.e., </w:t>
      </w:r>
      <w:r>
        <w:rPr>
          <w:rFonts w:ascii="Cambria Math" w:hAnsi="Cambria Math" w:cs="Cambria Math"/>
        </w:rPr>
        <w:t>𝑥</w:t>
      </w:r>
      <w:r>
        <w:t>[</w:t>
      </w:r>
      <w:r>
        <w:rPr>
          <w:rFonts w:ascii="Cambria Math" w:hAnsi="Cambria Math" w:cs="Cambria Math"/>
        </w:rPr>
        <w:t>𝑚</w:t>
      </w:r>
      <w:r>
        <w:t>,</w:t>
      </w:r>
      <w:r>
        <w:rPr>
          <w:rFonts w:ascii="Cambria Math" w:hAnsi="Cambria Math" w:cs="Cambria Math"/>
        </w:rPr>
        <w:t>𝑛</w:t>
      </w:r>
      <w:r>
        <w:t>,</w:t>
      </w:r>
      <w:r>
        <w:rPr>
          <w:rFonts w:ascii="Cambria Math" w:hAnsi="Cambria Math" w:cs="Cambria Math"/>
        </w:rPr>
        <w:t>𝑤</w:t>
      </w:r>
      <w:r>
        <w:t xml:space="preserve">]. Naturally, </w:t>
      </w:r>
      <m:oMath>
        <m:r>
          <w:rPr>
            <w:rFonts w:ascii="Cambria Math" w:hAnsi="Cambria Math"/>
          </w:rPr>
          <m:t>M=1</m:t>
        </m:r>
      </m:oMath>
      <w:r>
        <w:t xml:space="preserve"> in SF CSI compression and </w:t>
      </w:r>
      <m:oMath>
        <m:r>
          <w:rPr>
            <w:rFonts w:ascii="Cambria Math" w:hAnsi="Cambria Math"/>
          </w:rPr>
          <m:t>M&gt;1</m:t>
        </m:r>
      </m:oMath>
      <w:r>
        <w:t xml:space="preserve"> in TSF CSI compression. We explain the general case with arbitrary value of </w:t>
      </w:r>
      <m:oMath>
        <m:r>
          <w:rPr>
            <w:rFonts w:ascii="Cambria Math" w:hAnsi="Cambria Math"/>
          </w:rPr>
          <m:t>M</m:t>
        </m:r>
      </m:oMath>
      <w:r>
        <w:t>. For such CSI sample(s), PSE can be calculated through the following steps.</w:t>
      </w:r>
    </w:p>
    <w:p w14:paraId="230B25DB" w14:textId="77777777" w:rsidR="00B10A32" w:rsidRPr="00F94473" w:rsidRDefault="00B10A32" w:rsidP="00B10A32">
      <w:pPr>
        <w:pStyle w:val="0Maintext"/>
        <w:numPr>
          <w:ilvl w:val="0"/>
          <w:numId w:val="37"/>
        </w:numPr>
        <w:ind w:left="720"/>
        <w:rPr>
          <w:i/>
          <w:iCs/>
        </w:rPr>
      </w:pPr>
      <w:r w:rsidRPr="00F94473">
        <w:rPr>
          <w:b/>
          <w:bCs/>
          <w:i/>
          <w:iCs/>
        </w:rPr>
        <w:t>Conversion to spectral domain</w:t>
      </w:r>
      <w:r w:rsidRPr="00F94473">
        <w:rPr>
          <w:i/>
          <w:iCs/>
        </w:rPr>
        <w:t xml:space="preserve">: </w:t>
      </w:r>
      <m:oMath>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r>
          <w:rPr>
            <w:rFonts w:ascii="Cambria Math" w:hAnsi="Cambria Math"/>
          </w:rPr>
          <m:t>=</m:t>
        </m:r>
        <m:f>
          <m:fPr>
            <m:ctrlPr>
              <w:rPr>
                <w:rFonts w:ascii="Cambria Math" w:hAnsi="Cambria Math"/>
                <w:i/>
                <w:iCs/>
                <w:lang w:eastAsia="en-GB"/>
              </w:rPr>
            </m:ctrlPr>
          </m:fPr>
          <m:num>
            <m:r>
              <w:rPr>
                <w:rFonts w:ascii="Cambria Math" w:hAnsi="Cambria Math"/>
              </w:rPr>
              <m:t>1</m:t>
            </m:r>
          </m:num>
          <m:den>
            <m:r>
              <w:rPr>
                <w:rFonts w:ascii="Cambria Math" w:hAnsi="Cambria Math"/>
              </w:rPr>
              <m:t>MNW</m:t>
            </m:r>
          </m:den>
        </m:f>
        <m:nary>
          <m:naryPr>
            <m:chr m:val="∑"/>
            <m:ctrlPr>
              <w:rPr>
                <w:rFonts w:ascii="Cambria Math" w:hAnsi="Cambria Math"/>
                <w:i/>
                <w:iCs/>
                <w:lang w:eastAsia="en-GB"/>
              </w:rPr>
            </m:ctrlPr>
          </m:naryPr>
          <m:sub>
            <m:r>
              <w:rPr>
                <w:rFonts w:ascii="Cambria Math" w:hAnsi="Cambria Math"/>
              </w:rPr>
              <m:t>m=0</m:t>
            </m:r>
          </m:sub>
          <m:sup>
            <m:r>
              <w:rPr>
                <w:rFonts w:ascii="Cambria Math" w:hAnsi="Cambria Math"/>
              </w:rPr>
              <m:t>M-1</m:t>
            </m:r>
          </m:sup>
          <m:e>
            <m:nary>
              <m:naryPr>
                <m:chr m:val="∑"/>
                <m:ctrlPr>
                  <w:rPr>
                    <w:rFonts w:ascii="Cambria Math" w:hAnsi="Cambria Math"/>
                    <w:i/>
                    <w:iCs/>
                    <w:lang w:eastAsia="en-GB"/>
                  </w:rPr>
                </m:ctrlPr>
              </m:naryPr>
              <m:sub>
                <m:r>
                  <w:rPr>
                    <w:rFonts w:ascii="Cambria Math" w:hAnsi="Cambria Math"/>
                  </w:rPr>
                  <m:t>n=0</m:t>
                </m:r>
              </m:sub>
              <m:sup>
                <m:r>
                  <w:rPr>
                    <w:rFonts w:ascii="Cambria Math" w:hAnsi="Cambria Math"/>
                  </w:rPr>
                  <m:t>N-1</m:t>
                </m:r>
              </m:sup>
              <m:e>
                <m:nary>
                  <m:naryPr>
                    <m:chr m:val="∑"/>
                    <m:ctrlPr>
                      <w:rPr>
                        <w:rFonts w:ascii="Cambria Math" w:hAnsi="Cambria Math"/>
                        <w:i/>
                        <w:iCs/>
                        <w:lang w:eastAsia="en-GB"/>
                      </w:rPr>
                    </m:ctrlPr>
                  </m:naryPr>
                  <m:sub>
                    <m:r>
                      <w:rPr>
                        <w:rFonts w:ascii="Cambria Math" w:hAnsi="Cambria Math"/>
                      </w:rPr>
                      <m:t>w=0</m:t>
                    </m:r>
                  </m:sub>
                  <m:sup>
                    <m:r>
                      <w:rPr>
                        <w:rFonts w:ascii="Cambria Math" w:hAnsi="Cambria Math"/>
                      </w:rPr>
                      <m:t>W-1</m:t>
                    </m:r>
                  </m:sup>
                  <m:e>
                    <m:r>
                      <w:rPr>
                        <w:rFonts w:ascii="Cambria Math" w:hAnsi="Cambria Math"/>
                      </w:rPr>
                      <m:t>x</m:t>
                    </m:r>
                    <m:d>
                      <m:dPr>
                        <m:begChr m:val="["/>
                        <m:endChr m:val="]"/>
                        <m:ctrlPr>
                          <w:rPr>
                            <w:rFonts w:ascii="Cambria Math" w:hAnsi="Cambria Math"/>
                            <w:i/>
                            <w:iCs/>
                            <w:lang w:eastAsia="en-GB"/>
                          </w:rPr>
                        </m:ctrlPr>
                      </m:dPr>
                      <m:e>
                        <m:r>
                          <w:rPr>
                            <w:rFonts w:ascii="Cambria Math" w:hAnsi="Cambria Math"/>
                          </w:rPr>
                          <m:t>m,n,w</m:t>
                        </m:r>
                      </m:e>
                    </m:d>
                    <m:sSup>
                      <m:sSupPr>
                        <m:ctrlPr>
                          <w:rPr>
                            <w:rFonts w:ascii="Cambria Math" w:hAnsi="Cambria Math"/>
                            <w:i/>
                            <w:iCs/>
                            <w:lang w:eastAsia="en-GB"/>
                          </w:rPr>
                        </m:ctrlPr>
                      </m:sSupPr>
                      <m:e>
                        <m:r>
                          <w:rPr>
                            <w:rFonts w:ascii="Cambria Math" w:hAnsi="Cambria Math"/>
                          </w:rPr>
                          <m:t>e</m:t>
                        </m:r>
                      </m:e>
                      <m:sup>
                        <m:r>
                          <w:rPr>
                            <w:rFonts w:ascii="Cambria Math" w:hAnsi="Cambria Math"/>
                          </w:rPr>
                          <m:t>-j2π(</m:t>
                        </m:r>
                        <m:f>
                          <m:fPr>
                            <m:ctrlPr>
                              <w:rPr>
                                <w:rFonts w:ascii="Cambria Math" w:hAnsi="Cambria Math"/>
                                <w:i/>
                                <w:iCs/>
                                <w:lang w:eastAsia="en-GB"/>
                              </w:rPr>
                            </m:ctrlPr>
                          </m:fPr>
                          <m:num>
                            <m:r>
                              <w:rPr>
                                <w:rFonts w:ascii="Cambria Math" w:hAnsi="Cambria Math"/>
                              </w:rPr>
                              <m:t>l</m:t>
                            </m:r>
                          </m:num>
                          <m:den>
                            <m:r>
                              <w:rPr>
                                <w:rFonts w:ascii="Cambria Math" w:hAnsi="Cambria Math"/>
                              </w:rPr>
                              <m:t>M</m:t>
                            </m:r>
                          </m:den>
                        </m:f>
                        <m:r>
                          <w:rPr>
                            <w:rFonts w:ascii="Cambria Math" w:hAnsi="Cambria Math"/>
                          </w:rPr>
                          <m:t>m+</m:t>
                        </m:r>
                        <m:f>
                          <m:fPr>
                            <m:ctrlPr>
                              <w:rPr>
                                <w:rFonts w:ascii="Cambria Math" w:hAnsi="Cambria Math"/>
                                <w:i/>
                                <w:iCs/>
                                <w:lang w:eastAsia="en-GB"/>
                              </w:rPr>
                            </m:ctrlPr>
                          </m:fPr>
                          <m:num>
                            <m:r>
                              <w:rPr>
                                <w:rFonts w:ascii="Cambria Math" w:hAnsi="Cambria Math"/>
                              </w:rPr>
                              <m:t>i</m:t>
                            </m:r>
                          </m:num>
                          <m:den>
                            <m:r>
                              <w:rPr>
                                <w:rFonts w:ascii="Cambria Math" w:hAnsi="Cambria Math"/>
                              </w:rPr>
                              <m:t>N</m:t>
                            </m:r>
                          </m:den>
                        </m:f>
                        <m:r>
                          <w:rPr>
                            <w:rFonts w:ascii="Cambria Math" w:hAnsi="Cambria Math"/>
                          </w:rPr>
                          <m:t>n+</m:t>
                        </m:r>
                        <m:f>
                          <m:fPr>
                            <m:ctrlPr>
                              <w:rPr>
                                <w:rFonts w:ascii="Cambria Math" w:hAnsi="Cambria Math"/>
                                <w:i/>
                                <w:iCs/>
                                <w:lang w:eastAsia="en-GB"/>
                              </w:rPr>
                            </m:ctrlPr>
                          </m:fPr>
                          <m:num>
                            <m:r>
                              <w:rPr>
                                <w:rFonts w:ascii="Cambria Math" w:hAnsi="Cambria Math"/>
                              </w:rPr>
                              <m:t>j</m:t>
                            </m:r>
                          </m:num>
                          <m:den>
                            <m:r>
                              <w:rPr>
                                <w:rFonts w:ascii="Cambria Math" w:hAnsi="Cambria Math"/>
                              </w:rPr>
                              <m:t>W</m:t>
                            </m:r>
                          </m:den>
                        </m:f>
                        <m:r>
                          <w:rPr>
                            <w:rFonts w:ascii="Cambria Math" w:hAnsi="Cambria Math"/>
                          </w:rPr>
                          <m:t>w)</m:t>
                        </m:r>
                      </m:sup>
                    </m:sSup>
                  </m:e>
                </m:nary>
              </m:e>
            </m:nary>
          </m:e>
        </m:nary>
      </m:oMath>
    </w:p>
    <w:p w14:paraId="7DB819D9" w14:textId="77777777" w:rsidR="00B10A32" w:rsidRPr="00F94473" w:rsidRDefault="00B10A32" w:rsidP="00B10A32">
      <w:pPr>
        <w:pStyle w:val="0Maintext"/>
        <w:numPr>
          <w:ilvl w:val="0"/>
          <w:numId w:val="37"/>
        </w:numPr>
        <w:ind w:left="720"/>
        <w:rPr>
          <w:i/>
          <w:iCs/>
        </w:rPr>
      </w:pPr>
      <w:r w:rsidRPr="00F94473">
        <w:rPr>
          <w:b/>
          <w:bCs/>
          <w:i/>
          <w:iCs/>
        </w:rPr>
        <w:lastRenderedPageBreak/>
        <w:t>Normalized power profile</w:t>
      </w:r>
      <w:r w:rsidRPr="00F94473">
        <w:rPr>
          <w:i/>
          <w:iCs/>
        </w:rPr>
        <w:t xml:space="preserve">: </w:t>
      </w:r>
      <m:oMath>
        <m:r>
          <w:rPr>
            <w:rFonts w:ascii="Cambria Math" w:hAnsi="Cambria Math"/>
          </w:rPr>
          <m:t>P</m:t>
        </m:r>
        <m:d>
          <m:dPr>
            <m:begChr m:val="["/>
            <m:endChr m:val="]"/>
            <m:ctrlPr>
              <w:rPr>
                <w:rFonts w:ascii="Cambria Math" w:hAnsi="Cambria Math"/>
                <w:i/>
                <w:iCs/>
                <w:lang w:eastAsia="en-GB"/>
              </w:rPr>
            </m:ctrlPr>
          </m:dPr>
          <m:e>
            <m:r>
              <w:rPr>
                <w:rFonts w:ascii="Cambria Math" w:hAnsi="Cambria Math"/>
              </w:rPr>
              <m:t>l, i, j</m:t>
            </m:r>
          </m:e>
        </m:d>
        <m:r>
          <w:rPr>
            <w:rFonts w:ascii="Cambria Math" w:hAnsi="Cambria Math"/>
          </w:rPr>
          <m:t>=</m:t>
        </m:r>
      </m:oMath>
      <w:r w:rsidRPr="00F94473">
        <w:rPr>
          <w:i/>
          <w:iCs/>
        </w:rPr>
        <w:t xml:space="preserve"> </w:t>
      </w:r>
      <m:oMath>
        <m:f>
          <m:fPr>
            <m:ctrlPr>
              <w:rPr>
                <w:rFonts w:ascii="Cambria Math" w:hAnsi="Cambria Math"/>
                <w:i/>
                <w:iCs/>
                <w:lang w:eastAsia="en-GB"/>
              </w:rPr>
            </m:ctrlPr>
          </m:fPr>
          <m:num>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num>
          <m:den>
            <m:nary>
              <m:naryPr>
                <m:chr m:val="∑"/>
                <m:limLoc m:val="subSup"/>
                <m:supHide m:val="1"/>
                <m:ctrlPr>
                  <w:rPr>
                    <w:rFonts w:ascii="Cambria Math" w:hAnsi="Cambria Math"/>
                    <w:i/>
                    <w:iCs/>
                    <w:lang w:eastAsia="en-GB"/>
                  </w:rPr>
                </m:ctrlPr>
              </m:naryPr>
              <m:sub>
                <m:r>
                  <w:rPr>
                    <w:rFonts w:ascii="Cambria Math" w:hAnsi="Cambria Math"/>
                  </w:rPr>
                  <m:t>l</m:t>
                </m:r>
              </m:sub>
              <m:sup/>
              <m:e>
                <m:nary>
                  <m:naryPr>
                    <m:chr m:val="∑"/>
                    <m:limLoc m:val="subSup"/>
                    <m:supHide m:val="1"/>
                    <m:ctrlPr>
                      <w:rPr>
                        <w:rFonts w:ascii="Cambria Math" w:hAnsi="Cambria Math"/>
                        <w:i/>
                        <w:iCs/>
                        <w:lang w:eastAsia="en-GB"/>
                      </w:rPr>
                    </m:ctrlPr>
                  </m:naryPr>
                  <m:sub>
                    <m:r>
                      <w:rPr>
                        <w:rFonts w:ascii="Cambria Math" w:hAnsi="Cambria Math"/>
                      </w:rPr>
                      <m:t>i</m:t>
                    </m:r>
                  </m:sub>
                  <m:sup/>
                  <m:e>
                    <m:nary>
                      <m:naryPr>
                        <m:chr m:val="∑"/>
                        <m:limLoc m:val="subSup"/>
                        <m:supHide m:val="1"/>
                        <m:ctrlPr>
                          <w:rPr>
                            <w:rFonts w:ascii="Cambria Math" w:hAnsi="Cambria Math"/>
                            <w:i/>
                            <w:iCs/>
                            <w:lang w:eastAsia="en-GB"/>
                          </w:rPr>
                        </m:ctrlPr>
                      </m:naryPr>
                      <m:sub>
                        <m:r>
                          <w:rPr>
                            <w:rFonts w:ascii="Cambria Math" w:hAnsi="Cambria Math"/>
                          </w:rPr>
                          <m:t>j</m:t>
                        </m:r>
                      </m:sub>
                      <m:sup/>
                      <m:e>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e>
                    </m:nary>
                  </m:e>
                </m:nary>
              </m:e>
            </m:nary>
          </m:den>
        </m:f>
      </m:oMath>
    </w:p>
    <w:p w14:paraId="1AC48B20" w14:textId="77777777" w:rsidR="00B10A32" w:rsidRDefault="00B10A32" w:rsidP="00B10A32">
      <w:pPr>
        <w:pStyle w:val="0Maintext"/>
        <w:numPr>
          <w:ilvl w:val="0"/>
          <w:numId w:val="37"/>
        </w:numPr>
        <w:ind w:left="720"/>
      </w:pPr>
      <w:r w:rsidRPr="00F94473">
        <w:rPr>
          <w:b/>
          <w:bCs/>
          <w:i/>
          <w:iCs/>
        </w:rPr>
        <w:t>Entropy of power profile</w:t>
      </w:r>
      <w:r>
        <w:t xml:space="preserve">: </w:t>
      </w:r>
      <m:oMath>
        <m:r>
          <w:rPr>
            <w:rFonts w:ascii="Cambria Math" w:hAnsi="Cambria Math"/>
          </w:rPr>
          <m:t>PSE</m:t>
        </m:r>
        <m:r>
          <m:rPr>
            <m:sty m:val="p"/>
          </m:rPr>
          <w:rPr>
            <w:rFonts w:ascii="Cambria Math" w:hAnsi="Cambria Math"/>
          </w:rPr>
          <m:t>=</m:t>
        </m:r>
        <m:f>
          <m:fPr>
            <m:ctrlPr>
              <w:rPr>
                <w:rFonts w:ascii="Cambria Math" w:hAnsi="Cambria Math"/>
                <w:iCs/>
                <w:lang w:eastAsia="en-GB"/>
              </w:rPr>
            </m:ctrlPr>
          </m:fPr>
          <m:num>
            <m:r>
              <m:rPr>
                <m:sty m:val="p"/>
              </m:rPr>
              <w:rPr>
                <w:rFonts w:ascii="Cambria Math" w:hAnsi="Cambria Math"/>
              </w:rPr>
              <m:t>-1</m:t>
            </m:r>
          </m:num>
          <m:den>
            <m:func>
              <m:funcPr>
                <m:ctrlPr>
                  <w:rPr>
                    <w:rFonts w:ascii="Cambria Math" w:hAnsi="Cambria Math"/>
                    <w:iCs/>
                    <w:lang w:eastAsia="en-GB"/>
                  </w:rPr>
                </m:ctrlPr>
              </m:funcPr>
              <m:fName>
                <m:sSub>
                  <m:sSubPr>
                    <m:ctrlPr>
                      <w:rPr>
                        <w:rFonts w:ascii="Cambria Math" w:hAnsi="Cambria Math"/>
                        <w:iCs/>
                        <w:lang w:eastAsia="en-GB"/>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MNW</m:t>
                </m:r>
              </m:e>
            </m:func>
          </m:den>
        </m:f>
        <m:nary>
          <m:naryPr>
            <m:chr m:val="∑"/>
            <m:limLoc m:val="subSup"/>
            <m:supHide m:val="1"/>
            <m:ctrlPr>
              <w:rPr>
                <w:rFonts w:ascii="Cambria Math" w:hAnsi="Cambria Math"/>
                <w:iCs/>
                <w:lang w:eastAsia="en-GB"/>
              </w:rPr>
            </m:ctrlPr>
          </m:naryPr>
          <m:sub>
            <m:r>
              <w:rPr>
                <w:rFonts w:ascii="Cambria Math" w:hAnsi="Cambria Math"/>
              </w:rPr>
              <m:t>l</m:t>
            </m:r>
          </m:sub>
          <m:sup/>
          <m:e>
            <m:nary>
              <m:naryPr>
                <m:chr m:val="∑"/>
                <m:limLoc m:val="subSup"/>
                <m:supHide m:val="1"/>
                <m:ctrlPr>
                  <w:rPr>
                    <w:rFonts w:ascii="Cambria Math" w:hAnsi="Cambria Math"/>
                    <w:iCs/>
                    <w:lang w:eastAsia="en-GB"/>
                  </w:rPr>
                </m:ctrlPr>
              </m:naryPr>
              <m:sub>
                <m:r>
                  <w:rPr>
                    <w:rFonts w:ascii="Cambria Math" w:hAnsi="Cambria Math"/>
                  </w:rPr>
                  <m:t>i</m:t>
                </m:r>
              </m:sub>
              <m:sup/>
              <m:e>
                <m:nary>
                  <m:naryPr>
                    <m:chr m:val="∑"/>
                    <m:limLoc m:val="subSup"/>
                    <m:supHide m:val="1"/>
                    <m:ctrlPr>
                      <w:rPr>
                        <w:rFonts w:ascii="Cambria Math" w:hAnsi="Cambria Math"/>
                        <w:iCs/>
                        <w:lang w:eastAsia="en-GB"/>
                      </w:rPr>
                    </m:ctrlPr>
                  </m:naryPr>
                  <m:sub>
                    <m:r>
                      <w:rPr>
                        <w:rFonts w:ascii="Cambria Math" w:hAnsi="Cambria Math"/>
                      </w:rPr>
                      <m:t>j</m:t>
                    </m:r>
                  </m:sub>
                  <m:sup/>
                  <m:e>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lo</m:t>
                    </m:r>
                    <m:sSub>
                      <m:sSubPr>
                        <m:ctrlPr>
                          <w:rPr>
                            <w:rFonts w:ascii="Cambria Math" w:hAnsi="Cambria Math"/>
                            <w:iCs/>
                            <w:lang w:eastAsia="en-GB"/>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 </m:t>
                    </m:r>
                  </m:e>
                </m:nary>
              </m:e>
            </m:nary>
          </m:e>
        </m:nary>
      </m:oMath>
    </w:p>
    <w:p w14:paraId="011A16AE" w14:textId="77777777" w:rsidR="00B10A32" w:rsidRDefault="00B10A32" w:rsidP="00B10A32">
      <w:pPr>
        <w:pStyle w:val="0Maintext"/>
      </w:pPr>
      <w:r>
        <w:t xml:space="preserve">PSE is a normalized value between zero and one and it has a direct indication on compressibility of CSI samples. The two extreme cases of PSE are a fixed-valued input (DC signal on all dimensions) which results PSE=0 and white noise which results PSE=1 as shown in </w:t>
      </w:r>
      <w:r>
        <w:fldChar w:fldCharType="begin"/>
      </w:r>
      <w:r>
        <w:instrText xml:space="preserve"> REF _Ref134846042 \h  \* MERGEFORMAT </w:instrText>
      </w:r>
      <w:r>
        <w:fldChar w:fldCharType="separate"/>
      </w:r>
      <w:r>
        <w:t xml:space="preserve">Figure </w:t>
      </w:r>
      <w:r>
        <w:rPr>
          <w:rFonts w:hint="cs"/>
          <w:noProof/>
          <w:cs/>
        </w:rPr>
        <w:t>‎</w:t>
      </w:r>
      <w:r>
        <w:rPr>
          <w:noProof/>
        </w:rPr>
        <w:t>2</w:t>
      </w:r>
      <w:r>
        <w:noBreakHyphen/>
      </w:r>
      <w:r>
        <w:rPr>
          <w:noProof/>
        </w:rPr>
        <w:t>27</w:t>
      </w:r>
      <w:r>
        <w:fldChar w:fldCharType="end"/>
      </w:r>
      <w:r>
        <w:t xml:space="preserve"> for 2D input CSI (M=1).</w:t>
      </w:r>
    </w:p>
    <w:p w14:paraId="60E4D2B2" w14:textId="77777777" w:rsidR="00B10A32" w:rsidRDefault="00B10A32" w:rsidP="00B10A32">
      <w:pPr>
        <w:pStyle w:val="0Maintext"/>
      </w:pPr>
      <w:r>
        <w:rPr>
          <w:noProof/>
        </w:rPr>
        <w:drawing>
          <wp:inline distT="0" distB="0" distL="0" distR="0" wp14:anchorId="5FCFC6A4" wp14:editId="41046BE7">
            <wp:extent cx="6122035" cy="1421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21130"/>
                    </a:xfrm>
                    <a:prstGeom prst="rect">
                      <a:avLst/>
                    </a:prstGeom>
                    <a:noFill/>
                    <a:ln>
                      <a:noFill/>
                    </a:ln>
                  </pic:spPr>
                </pic:pic>
              </a:graphicData>
            </a:graphic>
          </wp:inline>
        </w:drawing>
      </w:r>
    </w:p>
    <w:p w14:paraId="4573ED6D" w14:textId="1A6728F6" w:rsidR="00B10A32" w:rsidRDefault="00B10A32" w:rsidP="00B10A32">
      <w:pPr>
        <w:pStyle w:val="Caption"/>
        <w:jc w:val="center"/>
        <w:rPr>
          <w:b w:val="0"/>
          <w:bCs/>
        </w:rPr>
      </w:pPr>
      <w:bookmarkStart w:id="8" w:name="_Ref134846042"/>
      <w:r>
        <w:rPr>
          <w:b w:val="0"/>
          <w:bCs/>
        </w:rPr>
        <w:t xml:space="preserve">Figure </w:t>
      </w:r>
      <w:r w:rsidR="00252EF4">
        <w:rPr>
          <w:b w:val="0"/>
          <w:bCs/>
        </w:rPr>
        <w:t>5</w:t>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8"/>
      <w:r>
        <w:rPr>
          <w:b w:val="0"/>
          <w:bCs/>
        </w:rPr>
        <w:t>: PSE’s extreme cases: DC input and noise input</w:t>
      </w:r>
    </w:p>
    <w:p w14:paraId="0B685015" w14:textId="77777777" w:rsidR="00B10A32" w:rsidRDefault="00B10A32" w:rsidP="00B10A32">
      <w:pPr>
        <w:jc w:val="both"/>
        <w:rPr>
          <w:lang w:val="en-GB"/>
        </w:rPr>
      </w:pPr>
      <w:r>
        <w:rPr>
          <w:lang w:val="en-GB"/>
        </w:rPr>
        <w:t>We know DC signal is the most compressible signal as it can be represented by only one of its elements. On the other hand, white noise has no correlation among its elements, and it is not possible to provide any abstract representation of it; in fact, all elements should be represented to realize the white noise. As such, PSE has a reverse relation with compressibility of CSI samples. The physical notion behind PSE in SF compression is that it quantifies the  smoothness/correlation of CSI samples in spatial-frequency domain or equivalently  quantifies the sparsity of CSI samples in delay-beam domain, both of which favour AI/ML models in compressing CSI samples. This motivates us to track the changes in RF environment based on PSE of input CSI at UE side or recovered CSI at the NW side.</w:t>
      </w:r>
    </w:p>
    <w:p w14:paraId="3BD4F52B" w14:textId="33F90209" w:rsidR="00B10A32" w:rsidRDefault="00B10A32" w:rsidP="00B10A32">
      <w:pPr>
        <w:pStyle w:val="0Maintext"/>
      </w:pPr>
      <w:r>
        <w:t xml:space="preserve">As discussed, PSE quantifies sparsity of CSI samples in beam-delay domain and their smoothness in SF domain, which both finally will be translated to intermediate KPI achieved by an AI/ML model. We observed the average PSE of the samples in the training dataset finally determines the SGCS achieved by the AI/ML model. An evaluation with three datasets is shown in </w:t>
      </w:r>
      <w:r>
        <w:fldChar w:fldCharType="begin"/>
      </w:r>
      <w:r>
        <w:instrText xml:space="preserve"> REF _Ref134852234 \h  \* MERGEFORMAT </w:instrText>
      </w:r>
      <w:r>
        <w:fldChar w:fldCharType="separate"/>
      </w:r>
      <w:r w:rsidRPr="00B10A32">
        <w:t xml:space="preserve">Table </w:t>
      </w:r>
      <w:r>
        <w:rPr>
          <w:noProof/>
        </w:rPr>
        <w:t>5</w:t>
      </w:r>
      <w:r w:rsidRPr="00B10A32">
        <w:rPr>
          <w:noProof/>
        </w:rPr>
        <w:noBreakHyphen/>
      </w:r>
      <w:r w:rsidRPr="00B10A32">
        <w:rPr>
          <w:noProof/>
        </w:rPr>
        <w:t>1</w:t>
      </w:r>
      <w:r>
        <w:fldChar w:fldCharType="end"/>
      </w:r>
      <w:r>
        <w:t>.</w:t>
      </w:r>
    </w:p>
    <w:p w14:paraId="73CE4DA8" w14:textId="029B3339" w:rsidR="00B10A32" w:rsidRDefault="00B10A32" w:rsidP="00B10A32">
      <w:pPr>
        <w:pStyle w:val="Caption"/>
        <w:keepNext/>
        <w:jc w:val="center"/>
        <w:rPr>
          <w:b w:val="0"/>
          <w:bCs/>
        </w:rPr>
      </w:pPr>
      <w:bookmarkStart w:id="9" w:name="_Ref134852234"/>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9"/>
      <w:r>
        <w:rPr>
          <w:b w:val="0"/>
          <w:bCs/>
        </w:rPr>
        <w:t>: Illustration of inverse relation between PSE and CSI compressibility</w:t>
      </w:r>
    </w:p>
    <w:tbl>
      <w:tblPr>
        <w:tblStyle w:val="Header"/>
        <w:tblW w:w="0" w:type="auto"/>
        <w:jc w:val="center"/>
        <w:tblLook w:val="04A0" w:firstRow="1" w:lastRow="0" w:firstColumn="1" w:lastColumn="0" w:noHBand="0" w:noVBand="1"/>
      </w:tblPr>
      <w:tblGrid>
        <w:gridCol w:w="2466"/>
        <w:gridCol w:w="1926"/>
        <w:gridCol w:w="1926"/>
        <w:gridCol w:w="1926"/>
      </w:tblGrid>
      <w:tr w:rsidR="00B10A32" w14:paraId="0EB03529" w14:textId="77777777" w:rsidTr="0000484D">
        <w:trPr>
          <w:jc w:val="center"/>
        </w:trPr>
        <w:tc>
          <w:tcPr>
            <w:tcW w:w="2466" w:type="dxa"/>
            <w:tcBorders>
              <w:top w:val="nil"/>
              <w:left w:val="nil"/>
              <w:bottom w:val="single" w:sz="4" w:space="0" w:color="auto"/>
              <w:right w:val="single" w:sz="4" w:space="0" w:color="auto"/>
            </w:tcBorders>
            <w:vAlign w:val="center"/>
          </w:tcPr>
          <w:p w14:paraId="4C861A78" w14:textId="77777777" w:rsidR="00B10A32" w:rsidRPr="00252EF4" w:rsidRDefault="00B10A32" w:rsidP="00252EF4">
            <w:pPr>
              <w:pStyle w:val="0Maintext"/>
              <w:jc w:val="center"/>
              <w:rPr>
                <w:rFonts w:asciiTheme="majorBidi" w:hAnsiTheme="majorBidi"/>
                <w:b w:val="0"/>
                <w:bCs/>
                <w:sz w:val="20"/>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251EC"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Dataset 1</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ACE5"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Dataset 2</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DE7EB8"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Dataset 3</w:t>
            </w:r>
          </w:p>
        </w:tc>
      </w:tr>
      <w:tr w:rsidR="00B10A32" w14:paraId="12D404EF"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F410FB"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Average PSE of dataset</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3C31AB"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0.555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4A47B6"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0.531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ADDBBE"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0.486</w:t>
            </w:r>
          </w:p>
        </w:tc>
      </w:tr>
      <w:tr w:rsidR="00B10A32" w14:paraId="44BB35D6"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DF081"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SGCS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9908117"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0.890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B555DA"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0.921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AB67D5" w14:textId="77777777" w:rsidR="00B10A32" w:rsidRPr="00252EF4" w:rsidRDefault="00B10A32" w:rsidP="00252EF4">
            <w:pPr>
              <w:pStyle w:val="0Maintext"/>
              <w:jc w:val="center"/>
              <w:rPr>
                <w:rFonts w:asciiTheme="majorBidi" w:hAnsiTheme="majorBidi"/>
                <w:b w:val="0"/>
                <w:bCs/>
                <w:sz w:val="20"/>
                <w:szCs w:val="18"/>
              </w:rPr>
            </w:pPr>
            <w:r w:rsidRPr="00252EF4">
              <w:rPr>
                <w:rFonts w:asciiTheme="majorBidi" w:hAnsiTheme="majorBidi"/>
                <w:b w:val="0"/>
                <w:bCs/>
                <w:sz w:val="20"/>
                <w:szCs w:val="18"/>
              </w:rPr>
              <w:t>0.937</w:t>
            </w:r>
          </w:p>
        </w:tc>
      </w:tr>
    </w:tbl>
    <w:p w14:paraId="5D0D3C51" w14:textId="77777777" w:rsidR="00B10A32" w:rsidRDefault="00B10A32" w:rsidP="00252EF4">
      <w:pPr>
        <w:pStyle w:val="Observations"/>
        <w:numPr>
          <w:ilvl w:val="0"/>
          <w:numId w:val="0"/>
        </w:numPr>
      </w:pPr>
    </w:p>
    <w:p w14:paraId="2ED090F2" w14:textId="62CFDCD2" w:rsidR="00B10A32" w:rsidRDefault="00B10A32" w:rsidP="00B10A32">
      <w:pPr>
        <w:pStyle w:val="0Maintext"/>
        <w:rPr>
          <w:lang w:eastAsia="zh-TW"/>
        </w:rPr>
      </w:pPr>
      <w:r>
        <w:rPr>
          <w:lang w:eastAsia="zh-TW"/>
        </w:rPr>
        <w:t xml:space="preserve">We can also use the historical changes of PSE as a metric to find monitoring events. The simplest metric you can think of is </w:t>
      </w:r>
      <m:oMath>
        <m:r>
          <w:rPr>
            <w:rFonts w:ascii="Cambria Math" w:hAnsi="Cambria Math"/>
            <w:lang w:eastAsia="zh-TW"/>
          </w:rPr>
          <m:t>D</m:t>
        </m:r>
        <m:d>
          <m:dPr>
            <m:ctrlPr>
              <w:rPr>
                <w:rFonts w:ascii="Cambria Math" w:hAnsi="Cambria Math"/>
                <w:i/>
                <w:lang w:eastAsia="zh-TW"/>
              </w:rPr>
            </m:ctrlPr>
          </m:dPr>
          <m:e>
            <m:r>
              <w:rPr>
                <w:rFonts w:ascii="Cambria Math" w:hAnsi="Cambria Math"/>
                <w:lang w:eastAsia="zh-TW"/>
              </w:rPr>
              <m:t>t</m:t>
            </m:r>
          </m:e>
        </m:d>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m:t>
                </m:r>
              </m:e>
            </m:d>
            <m:r>
              <w:rPr>
                <w:rFonts w:ascii="Cambria Math" w:hAnsi="Cambria Math"/>
                <w:lang w:eastAsia="zh-TW"/>
              </w:rPr>
              <m:t>-PSE[t-1]</m:t>
            </m:r>
          </m:e>
        </m:d>
      </m:oMath>
      <w:r>
        <w:rPr>
          <w:lang w:eastAsia="zh-TW"/>
        </w:rPr>
        <w:t xml:space="preserve"> where </w:t>
      </w:r>
      <m:oMath>
        <m:r>
          <w:rPr>
            <w:rFonts w:ascii="Cambria Math" w:hAnsi="Cambria Math"/>
            <w:lang w:eastAsia="zh-TW"/>
          </w:rPr>
          <m:t>PSE[t]</m:t>
        </m:r>
      </m:oMath>
      <w:r>
        <w:rPr>
          <w:lang w:eastAsia="zh-TW"/>
        </w:rPr>
        <w:t xml:space="preserve"> refers to PSE of current CSI sample and </w:t>
      </w:r>
      <m:oMath>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t-1</m:t>
            </m:r>
          </m:e>
        </m:d>
      </m:oMath>
      <w:r>
        <w:rPr>
          <w:lang w:eastAsia="zh-TW"/>
        </w:rPr>
        <w:t xml:space="preserve"> refers to AI/ML We have evaluated </w:t>
      </w:r>
      <w:r w:rsidR="00011731">
        <w:rPr>
          <w:lang w:eastAsia="zh-TW"/>
        </w:rPr>
        <w:t>its</w:t>
      </w:r>
      <w:r>
        <w:rPr>
          <w:lang w:eastAsia="zh-TW"/>
        </w:rPr>
        <w:t xml:space="preserve"> effectiveness</w:t>
      </w:r>
      <w:r w:rsidR="00011731">
        <w:rPr>
          <w:lang w:eastAsia="zh-TW"/>
        </w:rPr>
        <w:t xml:space="preserve"> of such a metric</w:t>
      </w:r>
      <w:r>
        <w:rPr>
          <w:lang w:eastAsia="zh-TW"/>
        </w:rPr>
        <w:t xml:space="preserve"> on few cases </w:t>
      </w:r>
      <w:r w:rsidR="00011731">
        <w:rPr>
          <w:lang w:eastAsia="zh-TW"/>
        </w:rPr>
        <w:t>scenarios. Let’s assume a UE moves from environment one (a.k.a. Env 1) to environment 2 (a.k.a. Env 2) on 300</w:t>
      </w:r>
      <w:r w:rsidR="00011731" w:rsidRPr="00011731">
        <w:rPr>
          <w:vertAlign w:val="superscript"/>
          <w:lang w:eastAsia="zh-TW"/>
        </w:rPr>
        <w:t>th</w:t>
      </w:r>
      <w:r w:rsidR="00011731">
        <w:rPr>
          <w:lang w:eastAsia="zh-TW"/>
        </w:rPr>
        <w:t xml:space="preserve"> sample and after spending some time in Env 2, it will return to Env 1 on the 600</w:t>
      </w:r>
      <w:r w:rsidR="00011731" w:rsidRPr="00011731">
        <w:rPr>
          <w:vertAlign w:val="superscript"/>
          <w:lang w:eastAsia="zh-TW"/>
        </w:rPr>
        <w:t>th</w:t>
      </w:r>
      <w:r w:rsidR="00011731">
        <w:rPr>
          <w:lang w:eastAsia="zh-TW"/>
        </w:rPr>
        <w:t xml:space="preserve"> sample. You can now see how our simple metric has detected the changes</w:t>
      </w:r>
      <w:r w:rsidR="002F74C7">
        <w:rPr>
          <w:lang w:eastAsia="zh-TW"/>
        </w:rPr>
        <w:t>.</w:t>
      </w:r>
    </w:p>
    <w:p w14:paraId="427B3E49" w14:textId="77777777" w:rsidR="00011731" w:rsidRDefault="00011731" w:rsidP="00B10A32">
      <w:pPr>
        <w:pStyle w:val="0Maintext"/>
        <w:rPr>
          <w:lang w:eastAsia="zh-TW"/>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gridCol w:w="3210"/>
      </w:tblGrid>
      <w:tr w:rsidR="00011731" w14:paraId="15721818" w14:textId="77777777" w:rsidTr="00011731">
        <w:trPr>
          <w:jc w:val="center"/>
        </w:trPr>
        <w:tc>
          <w:tcPr>
            <w:tcW w:w="3277" w:type="dxa"/>
            <w:hideMark/>
          </w:tcPr>
          <w:p w14:paraId="536C345C" w14:textId="4884F465" w:rsidR="00011731" w:rsidRDefault="00011731">
            <w:pPr>
              <w:pStyle w:val="0Maintext"/>
              <w:rPr>
                <w:lang w:eastAsia="en-GB"/>
              </w:rPr>
            </w:pPr>
            <w:r>
              <w:rPr>
                <w:noProof/>
              </w:rPr>
              <w:lastRenderedPageBreak/>
              <w:drawing>
                <wp:inline distT="0" distB="0" distL="0" distR="0" wp14:anchorId="6A672A8E" wp14:editId="3CF206EC">
                  <wp:extent cx="1941830" cy="138049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830" cy="1380490"/>
                          </a:xfrm>
                          <a:prstGeom prst="rect">
                            <a:avLst/>
                          </a:prstGeom>
                          <a:noFill/>
                          <a:ln>
                            <a:noFill/>
                          </a:ln>
                        </pic:spPr>
                      </pic:pic>
                    </a:graphicData>
                  </a:graphic>
                </wp:inline>
              </w:drawing>
            </w:r>
          </w:p>
          <w:p w14:paraId="7921933F" w14:textId="460AD67B" w:rsidR="00011731" w:rsidRDefault="00011731">
            <w:pPr>
              <w:pStyle w:val="0Maintext"/>
            </w:pPr>
            <w:r>
              <w:t>(</w:t>
            </w:r>
            <w:r>
              <w:t>a</w:t>
            </w:r>
            <w:r>
              <w:t>) UMA-LOS</w:t>
            </w:r>
            <m:oMath>
              <m:box>
                <m:boxPr>
                  <m:opEmu m:val="1"/>
                  <m:ctrlPr>
                    <w:rPr>
                      <w:rFonts w:ascii="Cambria Math" w:hAnsi="Cambria Math"/>
                      <w:i/>
                      <w:sz w:val="16"/>
                      <w:szCs w:val="14"/>
                      <w:lang w:eastAsia="en-GB"/>
                    </w:rPr>
                  </m:ctrlPr>
                </m:boxPr>
                <m:e>
                  <m:r>
                    <w:rPr>
                      <w:rFonts w:ascii="Cambria Math" w:hAnsi="Cambria Math"/>
                      <w:sz w:val="16"/>
                      <w:szCs w:val="14"/>
                    </w:rPr>
                    <m:t xml:space="preserve"> </m:t>
                  </m:r>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e>
              </m:box>
              <m:r>
                <w:rPr>
                  <w:rFonts w:ascii="Cambria Math" w:hAnsi="Cambria Math"/>
                  <w:sz w:val="16"/>
                  <w:szCs w:val="14"/>
                </w:rPr>
                <m:t xml:space="preserve"> </m:t>
              </m:r>
            </m:oMath>
            <w:r>
              <w:t>UMi-NLOS</w:t>
            </w:r>
            <m:oMath>
              <m:r>
                <w:rPr>
                  <w:rFonts w:ascii="Cambria Math" w:hAnsi="Cambria Math"/>
                </w:rPr>
                <m:t xml:space="preserve"> </m:t>
              </m:r>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r>
                <w:rPr>
                  <w:rFonts w:ascii="Cambria Math" w:hAnsi="Cambria Math"/>
                  <w:sz w:val="16"/>
                  <w:szCs w:val="14"/>
                </w:rPr>
                <m:t xml:space="preserve"> </m:t>
              </m:r>
            </m:oMath>
            <w:r>
              <w:t>UMa-LOS</w:t>
            </w:r>
          </w:p>
        </w:tc>
        <w:tc>
          <w:tcPr>
            <w:tcW w:w="3210" w:type="dxa"/>
            <w:hideMark/>
          </w:tcPr>
          <w:p w14:paraId="181AD253" w14:textId="44108449" w:rsidR="00011731" w:rsidRDefault="00011731">
            <w:pPr>
              <w:pStyle w:val="0Maintext"/>
            </w:pPr>
            <w:r>
              <w:rPr>
                <w:noProof/>
              </w:rPr>
              <w:drawing>
                <wp:inline distT="0" distB="0" distL="0" distR="0" wp14:anchorId="12D86F1E" wp14:editId="47450CC9">
                  <wp:extent cx="1856105" cy="1371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6105" cy="1371600"/>
                          </a:xfrm>
                          <a:prstGeom prst="rect">
                            <a:avLst/>
                          </a:prstGeom>
                          <a:noFill/>
                          <a:ln>
                            <a:noFill/>
                          </a:ln>
                        </pic:spPr>
                      </pic:pic>
                    </a:graphicData>
                  </a:graphic>
                </wp:inline>
              </w:drawing>
            </w:r>
          </w:p>
          <w:p w14:paraId="58036622" w14:textId="4465E091" w:rsidR="00011731" w:rsidRDefault="00011731">
            <w:pPr>
              <w:ind w:firstLine="284"/>
              <w:jc w:val="center"/>
              <w:rPr>
                <w:lang w:eastAsia="en-GB"/>
              </w:rPr>
            </w:pPr>
            <w:r>
              <w:rPr>
                <w:lang w:eastAsia="en-GB"/>
              </w:rPr>
              <w:t>(</w:t>
            </w:r>
            <w:r>
              <w:rPr>
                <w:lang w:eastAsia="en-GB"/>
              </w:rPr>
              <w:t>b</w:t>
            </w:r>
            <w:r>
              <w:rPr>
                <w:lang w:eastAsia="en-GB"/>
              </w:rPr>
              <w:t>) UMi-LOS</w:t>
            </w:r>
            <m:oMath>
              <m:box>
                <m:boxPr>
                  <m:opEmu m:val="1"/>
                  <m:ctrlPr>
                    <w:rPr>
                      <w:rFonts w:ascii="Cambria Math" w:eastAsiaTheme="minorEastAsia" w:hAnsi="Cambria Math" w:cstheme="majorBidi"/>
                      <w:i/>
                      <w:sz w:val="16"/>
                      <w:szCs w:val="14"/>
                      <w:lang w:eastAsia="en-GB"/>
                    </w:rPr>
                  </m:ctrlPr>
                </m:boxPr>
                <m:e>
                  <m:r>
                    <w:rPr>
                      <w:rFonts w:ascii="Cambria Math" w:hAnsi="Cambria Math"/>
                      <w:sz w:val="16"/>
                      <w:szCs w:val="14"/>
                      <w:lang w:eastAsia="en-GB"/>
                    </w:rPr>
                    <m:t xml:space="preserve"> </m:t>
                  </m:r>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300</m:t>
                      </m:r>
                    </m:e>
                  </m:groupChr>
                </m:e>
              </m:box>
            </m:oMath>
            <w:r>
              <w:rPr>
                <w:lang w:eastAsia="en-GB"/>
              </w:rPr>
              <w:t xml:space="preserve"> UMa-NLOS </w:t>
            </w:r>
            <m:oMath>
              <m:box>
                <m:boxPr>
                  <m:opEmu m:val="1"/>
                  <m:ctrlPr>
                    <w:rPr>
                      <w:rFonts w:ascii="Cambria Math" w:eastAsiaTheme="minorEastAsia" w:hAnsi="Cambria Math" w:cstheme="majorBidi"/>
                      <w:i/>
                      <w:sz w:val="16"/>
                      <w:szCs w:val="14"/>
                      <w:lang w:eastAsia="en-GB"/>
                    </w:rPr>
                  </m:ctrlPr>
                </m:boxPr>
                <m:e>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600</m:t>
                      </m:r>
                    </m:e>
                  </m:groupChr>
                </m:e>
              </m:box>
            </m:oMath>
            <w:r>
              <w:rPr>
                <w:lang w:eastAsia="en-GB"/>
              </w:rPr>
              <w:t xml:space="preserve"> UMi-LOS</w:t>
            </w:r>
          </w:p>
        </w:tc>
      </w:tr>
      <w:tr w:rsidR="00011731" w14:paraId="64F7FEA3" w14:textId="77777777" w:rsidTr="00011731">
        <w:trPr>
          <w:jc w:val="center"/>
        </w:trPr>
        <w:tc>
          <w:tcPr>
            <w:tcW w:w="3277" w:type="dxa"/>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22"/>
            </w:tblGrid>
            <w:tr w:rsidR="00011731" w14:paraId="79868C68" w14:textId="77777777">
              <w:tc>
                <w:tcPr>
                  <w:tcW w:w="3210" w:type="dxa"/>
                  <w:hideMark/>
                </w:tcPr>
                <w:p w14:paraId="55132037" w14:textId="41A145F3" w:rsidR="00011731" w:rsidRDefault="00011731">
                  <w:pPr>
                    <w:pStyle w:val="0Maintext"/>
                    <w:rPr>
                      <w:lang w:eastAsia="en-GB"/>
                    </w:rPr>
                  </w:pPr>
                  <w:r>
                    <w:rPr>
                      <w:noProof/>
                    </w:rPr>
                    <w:drawing>
                      <wp:inline distT="0" distB="0" distL="0" distR="0" wp14:anchorId="142B8A19" wp14:editId="276DFD75">
                        <wp:extent cx="2045970" cy="14395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5970" cy="1439545"/>
                                </a:xfrm>
                                <a:prstGeom prst="rect">
                                  <a:avLst/>
                                </a:prstGeom>
                                <a:noFill/>
                                <a:ln>
                                  <a:noFill/>
                                </a:ln>
                              </pic:spPr>
                            </pic:pic>
                          </a:graphicData>
                        </a:graphic>
                      </wp:inline>
                    </w:drawing>
                  </w:r>
                </w:p>
                <w:p w14:paraId="59C7D377" w14:textId="2072FB3E" w:rsidR="00011731" w:rsidRDefault="00011731">
                  <w:pPr>
                    <w:pStyle w:val="0Maintext"/>
                  </w:pPr>
                  <w:r>
                    <w:t>(</w:t>
                  </w:r>
                  <w:r>
                    <w:t>c</w:t>
                  </w:r>
                  <w:r>
                    <w:t>)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UMa-NLOS -&gt; UMa-LOS</w:t>
                  </w:r>
                </w:p>
              </w:tc>
              <w:tc>
                <w:tcPr>
                  <w:tcW w:w="3210" w:type="dxa"/>
                  <w:hideMark/>
                </w:tcPr>
                <w:p w14:paraId="6208753D" w14:textId="77777777" w:rsidR="00011731" w:rsidRDefault="00011731"/>
              </w:tc>
            </w:tr>
          </w:tbl>
          <w:p w14:paraId="39C57D86" w14:textId="77777777" w:rsidR="00011731" w:rsidRDefault="00011731">
            <w:pPr>
              <w:tabs>
                <w:tab w:val="left" w:pos="660"/>
              </w:tabs>
              <w:spacing w:before="120"/>
              <w:jc w:val="center"/>
              <w:rPr>
                <w:lang w:eastAsia="en-GB"/>
              </w:rPr>
            </w:pPr>
          </w:p>
        </w:tc>
        <w:tc>
          <w:tcPr>
            <w:tcW w:w="3210" w:type="dxa"/>
            <w:hideMark/>
          </w:tcPr>
          <w:p w14:paraId="686D4E60" w14:textId="73A79227" w:rsidR="00011731" w:rsidRDefault="00011731">
            <w:pPr>
              <w:pStyle w:val="0Maintext"/>
              <w:rPr>
                <w:noProof/>
                <w:lang w:eastAsia="en-GB"/>
              </w:rPr>
            </w:pPr>
            <w:r>
              <w:rPr>
                <w:noProof/>
              </w:rPr>
              <w:drawing>
                <wp:inline distT="0" distB="0" distL="0" distR="0" wp14:anchorId="655D9D66" wp14:editId="20BC5221">
                  <wp:extent cx="1887855" cy="13531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7855" cy="1353185"/>
                          </a:xfrm>
                          <a:prstGeom prst="rect">
                            <a:avLst/>
                          </a:prstGeom>
                          <a:noFill/>
                          <a:ln>
                            <a:noFill/>
                          </a:ln>
                        </pic:spPr>
                      </pic:pic>
                    </a:graphicData>
                  </a:graphic>
                </wp:inline>
              </w:drawing>
            </w:r>
          </w:p>
          <w:p w14:paraId="4464AAC4" w14:textId="5BB563BE" w:rsidR="00011731" w:rsidRDefault="00011731">
            <w:pPr>
              <w:pStyle w:val="0Maintext"/>
            </w:pPr>
            <w:r>
              <w:t>(</w:t>
            </w:r>
            <w:r>
              <w:t>d</w:t>
            </w:r>
            <w:r>
              <w:t>)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UMi-LOS </w:t>
            </w:r>
            <m:oMath>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oMath>
            <w:r>
              <w:t xml:space="preserve"> UMa-LOS</w:t>
            </w:r>
          </w:p>
        </w:tc>
      </w:tr>
    </w:tbl>
    <w:p w14:paraId="18F0A077" w14:textId="5B574565" w:rsidR="00011731" w:rsidRDefault="00011731" w:rsidP="00011731">
      <w:pPr>
        <w:pStyle w:val="Caption"/>
        <w:jc w:val="center"/>
        <w:rPr>
          <w:b w:val="0"/>
          <w:bCs/>
          <w:lang w:eastAsia="en-GB"/>
        </w:rPr>
      </w:pPr>
      <w:bookmarkStart w:id="10" w:name="_Ref134849023"/>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2</w:t>
      </w:r>
      <w:r w:rsidR="002B1705">
        <w:rPr>
          <w:b w:val="0"/>
          <w:bCs/>
        </w:rPr>
        <w:fldChar w:fldCharType="end"/>
      </w:r>
      <w:bookmarkEnd w:id="10"/>
      <w:r>
        <w:rPr>
          <w:b w:val="0"/>
          <w:bCs/>
        </w:rPr>
        <w:t>: Evaluation of PSE-based model monitoring when UE changes its RF environment at 300</w:t>
      </w:r>
      <w:r>
        <w:rPr>
          <w:b w:val="0"/>
          <w:bCs/>
          <w:vertAlign w:val="superscript"/>
        </w:rPr>
        <w:t>th</w:t>
      </w:r>
      <w:r>
        <w:rPr>
          <w:b w:val="0"/>
          <w:bCs/>
        </w:rPr>
        <w:t xml:space="preserve"> and 600</w:t>
      </w:r>
      <w:r>
        <w:rPr>
          <w:b w:val="0"/>
          <w:bCs/>
          <w:vertAlign w:val="superscript"/>
        </w:rPr>
        <w:t>th</w:t>
      </w:r>
      <w:r>
        <w:rPr>
          <w:b w:val="0"/>
          <w:bCs/>
        </w:rPr>
        <w:t xml:space="preserve"> CSI sample</w:t>
      </w:r>
      <w:r w:rsidR="002F74C7">
        <w:rPr>
          <w:b w:val="0"/>
          <w:bCs/>
        </w:rPr>
        <w:t>.</w:t>
      </w:r>
    </w:p>
    <w:p w14:paraId="7D0AFB61" w14:textId="40D7965C" w:rsidR="00BD4B0A" w:rsidRDefault="00BD4B0A" w:rsidP="00252EF4">
      <w:pPr>
        <w:pStyle w:val="Observations"/>
      </w:pPr>
      <w:r>
        <w:t xml:space="preserve"> I/O-based monitoring, such as power spectral entropy-based monitoring, </w:t>
      </w:r>
      <w:r w:rsidR="00252EF4">
        <w:t>are feasible to</w:t>
      </w:r>
      <w:r>
        <w:t xml:space="preserve"> detect the monitoring events.</w:t>
      </w:r>
    </w:p>
    <w:p w14:paraId="69E62661" w14:textId="623F996B" w:rsidR="00011731" w:rsidRDefault="00011731" w:rsidP="00B10A32">
      <w:pPr>
        <w:pStyle w:val="0Maintext"/>
        <w:rPr>
          <w:lang w:val="en-GB" w:eastAsia="zh-TW"/>
        </w:rPr>
      </w:pPr>
      <w:r>
        <w:rPr>
          <w:lang w:val="en-GB" w:eastAsia="zh-TW"/>
        </w:rPr>
        <w:t xml:space="preserve">As you can see in the above figures, putting a simple threshold like </w:t>
      </w:r>
      <w:r w:rsidRPr="00011731">
        <w:rPr>
          <w:lang w:val="en-GB" w:eastAsia="zh-TW"/>
        </w:rPr>
        <w:t>|PSE[t]-PSE[t-1]</w:t>
      </w:r>
      <m:oMath>
        <m:r>
          <w:rPr>
            <w:rFonts w:ascii="Cambria Math" w:hAnsi="Cambria Math"/>
            <w:lang w:val="en-GB" w:eastAsia="zh-TW"/>
          </w:rPr>
          <m:t>≥thr</m:t>
        </m:r>
      </m:oMath>
      <w:r>
        <w:rPr>
          <w:lang w:val="en-GB" w:eastAsia="zh-TW"/>
        </w:rPr>
        <w:t xml:space="preserve"> we can capture monitoring events. We have also observed if AI/ML model is generalizable over two </w:t>
      </w:r>
      <w:r w:rsidR="002F74C7">
        <w:rPr>
          <w:lang w:val="en-GB" w:eastAsia="zh-TW"/>
        </w:rPr>
        <w:t>environments</w:t>
      </w:r>
      <w:r>
        <w:rPr>
          <w:lang w:val="en-GB" w:eastAsia="zh-TW"/>
        </w:rPr>
        <w:t xml:space="preserve">, PSE will not be sensitive to transitions between two </w:t>
      </w:r>
      <w:r w:rsidR="0045129E">
        <w:rPr>
          <w:lang w:val="en-GB" w:eastAsia="zh-TW"/>
        </w:rPr>
        <w:t>environments</w:t>
      </w:r>
      <w:r>
        <w:rPr>
          <w:lang w:val="en-GB" w:eastAsia="zh-TW"/>
        </w:rPr>
        <w:t>, compared to two non-generalizable environments.</w:t>
      </w:r>
    </w:p>
    <w:p w14:paraId="4BDDF06B" w14:textId="7C6D281A" w:rsidR="00BD4B0A" w:rsidRDefault="00BD4B0A" w:rsidP="00B10A32">
      <w:pPr>
        <w:pStyle w:val="0Maintext"/>
        <w:rPr>
          <w:lang w:val="en-GB" w:eastAsia="zh-TW"/>
        </w:rPr>
      </w:pPr>
      <w:r>
        <w:rPr>
          <w:lang w:val="en-GB" w:eastAsia="zh-TW"/>
        </w:rPr>
        <w:t xml:space="preserve">We can see the input-based monitoring is an effective tool which does not need to use ground truth CSI transmission, nor violates proprietariness of NW’s and UE’s AI/ML model. </w:t>
      </w:r>
    </w:p>
    <w:p w14:paraId="0FE58943" w14:textId="4E348B21" w:rsidR="00BD4B0A" w:rsidRPr="00011731" w:rsidRDefault="00BD4B0A" w:rsidP="00BD4B0A">
      <w:pPr>
        <w:pStyle w:val="Proposal"/>
      </w:pPr>
      <w:r>
        <w:t xml:space="preserve">Discuss I/O-based monitoring, its relevant metrics, and benefits it offers compared to other monitoring methods. </w:t>
      </w:r>
    </w:p>
    <w:p w14:paraId="3E60C46E" w14:textId="0944B0FF" w:rsidR="0037317A" w:rsidRDefault="0037317A" w:rsidP="0037317A">
      <w:pPr>
        <w:pStyle w:val="3rdsub"/>
      </w:pPr>
      <w:r>
        <w:t>NW-side monitoring</w:t>
      </w:r>
    </w:p>
    <w:p w14:paraId="57E83F2E" w14:textId="4E6E9EA1" w:rsidR="0037317A" w:rsidRDefault="00BD4B0A" w:rsidP="0037317A">
      <w:pPr>
        <w:pStyle w:val="0Maintext"/>
      </w:pPr>
      <w:r>
        <w:t xml:space="preserve">We can similarly apply PSE in uplink at NW side to explore changes. We can do it through  calculating </w:t>
      </w:r>
      <m:oMath>
        <m:r>
          <w:rPr>
            <w:rFonts w:ascii="Cambria Math" w:hAnsi="Cambria Math"/>
          </w:rPr>
          <m:t>D(t)</m:t>
        </m:r>
      </m:oMath>
      <w:r>
        <w:t xml:space="preserve"> over output CSI or calculating </w:t>
      </w:r>
      <m:oMath>
        <m:r>
          <w:rPr>
            <w:rFonts w:ascii="Cambria Math" w:hAnsi="Cambria Math"/>
          </w:rPr>
          <m:t>D</m:t>
        </m:r>
        <m:d>
          <m:dPr>
            <m:ctrlPr>
              <w:rPr>
                <w:rFonts w:ascii="Cambria Math" w:hAnsi="Cambria Math"/>
                <w:i/>
              </w:rPr>
            </m:ctrlPr>
          </m:dPr>
          <m:e>
            <m:r>
              <w:rPr>
                <w:rFonts w:ascii="Cambria Math" w:hAnsi="Cambria Math"/>
              </w:rPr>
              <m:t>t</m:t>
            </m:r>
          </m:e>
        </m:d>
      </m:oMath>
      <w:r>
        <w:t xml:space="preserve"> over uplink CSI samples collected from SRS. The rationale behind the second option is, AI/ML models are generalizable</w:t>
      </w:r>
      <w:r w:rsidR="00D27488">
        <w:t xml:space="preserve"> in</w:t>
      </w:r>
      <w:r>
        <w:t xml:space="preserve"> frequency</w:t>
      </w:r>
      <w:r w:rsidR="00D27488">
        <w:t xml:space="preserve"> domain; moreover, the RF environmental changes will impact uplink as well, so such changes can be equivalently captured in downlink by inspecting CSI collected by CSI-RS or uplink by inspecting CSI samples collected from SRS.</w:t>
      </w:r>
    </w:p>
    <w:p w14:paraId="15D0EBF1" w14:textId="1AB9E45E" w:rsidR="00D27488" w:rsidRDefault="00D27488" w:rsidP="00D27488">
      <w:pPr>
        <w:pStyle w:val="Proposal"/>
      </w:pPr>
      <w:r>
        <w:t>Discuss NW-side AI/ML model monitoring using uplink CSI samples collected from SRS.</w:t>
      </w:r>
    </w:p>
    <w:p w14:paraId="17AF52B7" w14:textId="1FAA5D85" w:rsidR="0037317A" w:rsidRDefault="0037317A" w:rsidP="0037317A">
      <w:pPr>
        <w:pStyle w:val="Heading2"/>
        <w:rPr>
          <w:szCs w:val="36"/>
        </w:rPr>
      </w:pPr>
      <w:r w:rsidRPr="0037317A">
        <w:rPr>
          <w:szCs w:val="36"/>
        </w:rPr>
        <w:t xml:space="preserve">NW-side </w:t>
      </w:r>
      <w:r>
        <w:rPr>
          <w:szCs w:val="36"/>
        </w:rPr>
        <w:t xml:space="preserve">intermediate KPI-based </w:t>
      </w:r>
      <w:r w:rsidRPr="0037317A">
        <w:rPr>
          <w:szCs w:val="36"/>
        </w:rPr>
        <w:t>monitoring</w:t>
      </w:r>
    </w:p>
    <w:p w14:paraId="645929CE" w14:textId="596175DD" w:rsidR="00D27488" w:rsidRPr="00D27488" w:rsidRDefault="00D27488" w:rsidP="00D27488">
      <w:pPr>
        <w:pStyle w:val="0Maintext"/>
      </w:pPr>
      <w:r>
        <w:t>Intermediate KPI-based monitoring is another candidate to detect monitoring events through changes in intermediate KPI, such as SGCS, GCS, NMSE</w:t>
      </w:r>
      <w:r w:rsidR="00544B98">
        <w:t xml:space="preserve">. However, the problem is any KPI calculation needs a reference/ground truth CSI. At UE and NW one of these two CSIs forms are missing. At UE side, </w:t>
      </w:r>
      <w:r w:rsidR="00544B98">
        <w:lastRenderedPageBreak/>
        <w:t xml:space="preserve">recovered/output CSI is missing which should be sent by NW. At NW side,  </w:t>
      </w:r>
      <w:r w:rsidR="00544B98" w:rsidRPr="00544B98">
        <w:t xml:space="preserve">the ground truth CSI </w:t>
      </w:r>
      <w:r w:rsidR="00544B98">
        <w:t xml:space="preserve">is </w:t>
      </w:r>
      <w:r w:rsidR="00544B98" w:rsidRPr="00544B98">
        <w:t>missing which needs to be sent by</w:t>
      </w:r>
      <w:r w:rsidR="00544B98">
        <w:t xml:space="preserve"> UE. Either of these two solutions come with significant overhead. Any improvement on resolution of ground truth CSI makes the issue even worse.</w:t>
      </w:r>
    </w:p>
    <w:p w14:paraId="2150B672" w14:textId="72FBE194" w:rsidR="00D27488" w:rsidRDefault="00544B98" w:rsidP="00D27488">
      <w:pPr>
        <w:pStyle w:val="0Maintext"/>
      </w:pPr>
      <w:r>
        <w:t xml:space="preserve">Sending ground truth CSI from UE to NW is discussed more in our previous meeting. The idea is calculation of SGCS between output CSI and ground truth CSI. Since it is not practical to send CSI in float 32 format, we have no choice other than doing some sort of quantization of it. One quantization option is using </w:t>
      </w:r>
      <w:proofErr w:type="gramStart"/>
      <w:r w:rsidR="00493B03">
        <w:t>a</w:t>
      </w:r>
      <w:proofErr w:type="gramEnd"/>
      <w:r w:rsidR="00493B03">
        <w:t xml:space="preserve"> eType II-like scheme which only reports the beam and delay elements with higher power. To calibrate our monitoring, we first </w:t>
      </w:r>
      <w:r w:rsidR="0045129E">
        <w:t>must</w:t>
      </w:r>
      <w:r w:rsidR="00493B03">
        <w:t xml:space="preserve"> decide how much quantization is good for subsequent metric. To do so, the difference between KPI calculation using quantized ground truth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493B03">
        <w:t>) and using float 32 ground truth CSI (</w:t>
      </w:r>
      <m:oMath>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sz w:val="24"/>
            <w:szCs w:val="24"/>
          </w:rPr>
          <m:t>)</m:t>
        </m:r>
      </m:oMath>
      <w:r w:rsidR="00493B03">
        <w:t xml:space="preserve"> is measured. We  can show this measure as </w:t>
      </w:r>
      <m:oMath>
        <m:d>
          <m:dPr>
            <m:begChr m:val="|"/>
            <m:endChr m:val="|"/>
            <m:ctrlPr>
              <w:rPr>
                <w:rFonts w:ascii="Cambria Math" w:hAnsi="Cambria Math"/>
                <w:i/>
              </w:rPr>
            </m:ctrlPr>
          </m:dPr>
          <m:e>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r>
              <w:rPr>
                <w:rFonts w:ascii="Cambria Math" w:hAnsi="Cambria Math"/>
              </w:rPr>
              <m:t>-</m:t>
            </m:r>
            <m:r>
              <w:rPr>
                <w:rFonts w:ascii="Cambria Math" w:hAnsi="Cambria Math"/>
              </w:rPr>
              <m:t>K</m:t>
            </m:r>
            <m:r>
              <w:rPr>
                <w:rFonts w:ascii="Cambria Math" w:hAnsi="Cambria Math"/>
              </w:rPr>
              <m:t>P</m:t>
            </m:r>
            <m:sSub>
              <m:sSubPr>
                <m:ctrlPr>
                  <w:rPr>
                    <w:rFonts w:ascii="Cambria Math" w:hAnsi="Cambria Math"/>
                    <w:i/>
                  </w:rPr>
                </m:ctrlPr>
              </m:sSubPr>
              <m:e>
                <m:r>
                  <w:rPr>
                    <w:rFonts w:ascii="Cambria Math" w:hAnsi="Cambria Math"/>
                  </w:rPr>
                  <m:t>I</m:t>
                </m:r>
              </m:e>
              <m:sub>
                <m:r>
                  <w:rPr>
                    <w:rFonts w:ascii="Cambria Math" w:hAnsi="Cambria Math"/>
                  </w:rPr>
                  <m:t>actual</m:t>
                </m:r>
              </m:sub>
            </m:sSub>
          </m:e>
        </m:d>
        <m:r>
          <w:rPr>
            <w:rFonts w:ascii="Cambria Math" w:hAnsi="Cambria Math"/>
          </w:rPr>
          <m:t>≤thr</m:t>
        </m:r>
      </m:oMath>
      <w:r w:rsidR="00493B03">
        <w:t xml:space="preserve"> where </w:t>
      </w:r>
      <m:oMath>
        <m:r>
          <w:rPr>
            <w:rFonts w:ascii="Cambria Math" w:hAnsi="Cambria Math"/>
          </w:rPr>
          <m:t>thr</m:t>
        </m:r>
      </m:oMath>
      <w:r w:rsidR="00493B03">
        <w:t xml:space="preserve"> refers to a threshold on allowable difference. We also have some candidate values for threshold, i.e., 0.02, 0.05, 0.1</w:t>
      </w:r>
      <w:r w:rsidR="00051810">
        <w:t>. We have following agreements in this regard.</w:t>
      </w:r>
    </w:p>
    <w:p w14:paraId="7B44830F" w14:textId="08057203" w:rsidR="00051810" w:rsidRDefault="00051810" w:rsidP="00D27488">
      <w:pPr>
        <w:pStyle w:val="0Maintext"/>
      </w:pPr>
      <w:r>
        <w:rPr>
          <w:noProof/>
        </w:rPr>
        <w:drawing>
          <wp:inline distT="0" distB="0" distL="0" distR="0" wp14:anchorId="53F39E0D" wp14:editId="450F1A7F">
            <wp:extent cx="6122035" cy="33648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364865"/>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631"/>
      </w:tblGrid>
      <w:tr w:rsidR="00051810" w14:paraId="5C6EBFB9" w14:textId="77777777" w:rsidTr="00051810">
        <w:tc>
          <w:tcPr>
            <w:tcW w:w="9631" w:type="dxa"/>
          </w:tcPr>
          <w:p w14:paraId="5A1D5EB9" w14:textId="77777777" w:rsidR="00051810" w:rsidRDefault="00051810" w:rsidP="00051810">
            <w:pPr>
              <w:pStyle w:val="paragraph"/>
              <w:spacing w:before="0" w:beforeAutospacing="0" w:after="0" w:afterAutospacing="0"/>
              <w:jc w:val="both"/>
              <w:textAlignment w:val="baseline"/>
              <w:rPr>
                <w:rFonts w:ascii="Segoe UI" w:hAnsi="Segoe UI" w:cs="Segoe UI"/>
                <w:color w:val="000000"/>
                <w:sz w:val="18"/>
                <w:szCs w:val="18"/>
                <w:lang w:eastAsia="zh-TW"/>
              </w:rPr>
            </w:pPr>
            <w:r>
              <w:rPr>
                <w:rStyle w:val="normaltextrun"/>
                <w:rFonts w:ascii="Arial" w:hAnsi="Arial" w:cs="Arial"/>
                <w:color w:val="000000"/>
                <w:sz w:val="20"/>
                <w:szCs w:val="20"/>
                <w:highlight w:val="green"/>
                <w:lang w:val="en-GB" w:eastAsia="zh-TW"/>
              </w:rPr>
              <w:t>Agreement</w:t>
            </w:r>
            <w:r>
              <w:rPr>
                <w:rStyle w:val="eop"/>
                <w:rFonts w:ascii="Arial" w:hAnsi="Arial" w:cs="Arial"/>
                <w:color w:val="000000"/>
                <w:sz w:val="20"/>
                <w:szCs w:val="20"/>
                <w:highlight w:val="green"/>
                <w:lang w:eastAsia="zh-TW"/>
              </w:rPr>
              <w:t>​</w:t>
            </w:r>
          </w:p>
          <w:p w14:paraId="33C7C06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for the FFS issue on the value of threshold of </w:t>
            </w:r>
            <w:r>
              <w:rPr>
                <w:lang w:eastAsia="zh-TW"/>
              </w:rPr>
              <w:t>KPI</w:t>
            </w:r>
            <w:r>
              <w:rPr>
                <w:rStyle w:val="normaltextrun"/>
                <w:rFonts w:ascii="Times" w:hAnsi="Times" w:cs="Times"/>
                <w:i/>
                <w:iCs/>
                <w:position w:val="-5"/>
                <w:sz w:val="13"/>
                <w:szCs w:val="13"/>
                <w:lang w:val="en-GB" w:eastAsia="zh-TW"/>
              </w:rPr>
              <w:t>th_</w:t>
            </w:r>
            <w:r>
              <w:rPr>
                <w:rStyle w:val="normaltextrun"/>
                <w:rFonts w:ascii="Times" w:hAnsi="Times" w:cs="Times"/>
                <w:position w:val="-5"/>
                <w:sz w:val="13"/>
                <w:szCs w:val="13"/>
                <w:lang w:val="en-GB" w:eastAsia="zh-TW"/>
              </w:rPr>
              <w:t xml:space="preserve">1 </w:t>
            </w:r>
            <w:r>
              <w:rPr>
                <w:rStyle w:val="normaltextrun"/>
                <w:rFonts w:ascii="Times" w:hAnsi="Times" w:cs="Times"/>
                <w:sz w:val="20"/>
                <w:szCs w:val="20"/>
                <w:lang w:val="en-GB" w:eastAsia="zh-TW"/>
              </w:rPr>
              <w:t xml:space="preserve">in Option 1, the candidate threshold values are set as 0.02, 0.05 and </w:t>
            </w:r>
            <w:proofErr w:type="gramStart"/>
            <w:r>
              <w:rPr>
                <w:rStyle w:val="normaltextrun"/>
                <w:rFonts w:ascii="Times" w:hAnsi="Times" w:cs="Times"/>
                <w:sz w:val="20"/>
                <w:szCs w:val="20"/>
                <w:lang w:val="en-GB" w:eastAsia="zh-TW"/>
              </w:rPr>
              <w:t>0.1</w:t>
            </w:r>
            <w:proofErr w:type="gramEnd"/>
            <w:r>
              <w:rPr>
                <w:rStyle w:val="eop"/>
                <w:rFonts w:ascii="Times" w:hAnsi="Times" w:cs="Times"/>
                <w:sz w:val="20"/>
                <w:szCs w:val="20"/>
                <w:lang w:eastAsia="zh-TW"/>
              </w:rPr>
              <w:t>​</w:t>
            </w:r>
          </w:p>
          <w:p w14:paraId="112C865C"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Agreement</w:t>
            </w:r>
            <w:r>
              <w:rPr>
                <w:rStyle w:val="eop"/>
                <w:rFonts w:ascii="Times" w:hAnsi="Times" w:cs="Times"/>
                <w:sz w:val="20"/>
                <w:szCs w:val="20"/>
                <w:lang w:eastAsia="zh-TW"/>
              </w:rPr>
              <w:t>​</w:t>
            </w:r>
          </w:p>
          <w:p w14:paraId="742B3C9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between the two options to calculate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diff</w:t>
            </w:r>
            <w:r>
              <w:rPr>
                <w:rStyle w:val="normaltextrun"/>
                <w:rFonts w:ascii="Times" w:hAnsi="Times" w:cs="Times"/>
                <w:sz w:val="20"/>
                <w:szCs w:val="20"/>
                <w:lang w:val="en-GB" w:eastAsia="zh-TW"/>
              </w:rPr>
              <w:t xml:space="preserve"> </w:t>
            </w:r>
            <w:r>
              <w:rPr>
                <w:lang w:eastAsia="zh-TW"/>
              </w:rPr>
              <w:t xml:space="preserve">achieved in the RAN1#112bis-e meeting, as baseline for calibration purpose, consider Option 1 (Gap between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w:t>
            </w:r>
            <w:r>
              <w:rPr>
                <w:rStyle w:val="eop"/>
                <w:rFonts w:ascii="Times" w:hAnsi="Times" w:cs="Times"/>
                <w:sz w:val="20"/>
                <w:szCs w:val="20"/>
                <w:lang w:eastAsia="zh-TW"/>
              </w:rPr>
              <w:t>​</w:t>
            </w:r>
          </w:p>
          <w:p w14:paraId="39BFECB5" w14:textId="77777777" w:rsidR="00051810" w:rsidRDefault="00051810" w:rsidP="00051810">
            <w:pPr>
              <w:pStyle w:val="paragraph"/>
              <w:numPr>
                <w:ilvl w:val="0"/>
                <w:numId w:val="39"/>
              </w:numPr>
              <w:spacing w:before="0" w:beforeAutospacing="0" w:after="0" w:afterAutospacing="0"/>
              <w:ind w:left="1220"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Option 2 (Binary state of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relationship) as </w:t>
            </w:r>
            <w:r>
              <w:rPr>
                <w:lang w:eastAsia="zh-TW"/>
              </w:rPr>
              <w:t>optional and up to companies to report.</w:t>
            </w:r>
            <w:r>
              <w:rPr>
                <w:rStyle w:val="eop"/>
                <w:rFonts w:ascii="Times" w:hAnsi="Times" w:cs="Times"/>
                <w:sz w:val="20"/>
                <w:szCs w:val="20"/>
                <w:lang w:eastAsia="zh-TW"/>
              </w:rPr>
              <w:t>​</w:t>
            </w:r>
          </w:p>
          <w:p w14:paraId="12E8A7CF" w14:textId="77777777" w:rsidR="00051810" w:rsidRDefault="00051810" w:rsidP="00051810">
            <w:pPr>
              <w:pStyle w:val="paragraph"/>
              <w:numPr>
                <w:ilvl w:val="0"/>
                <w:numId w:val="39"/>
              </w:numPr>
              <w:spacing w:before="0" w:beforeAutospacing="0" w:after="0" w:afterAutospacing="0"/>
              <w:ind w:left="1802"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Results subject to Option 2, may be captured as a note in </w:t>
            </w:r>
            <w:proofErr w:type="gramStart"/>
            <w:r>
              <w:rPr>
                <w:rStyle w:val="normaltextrun"/>
                <w:rFonts w:ascii="Times" w:hAnsi="Times" w:cs="Times"/>
                <w:sz w:val="20"/>
                <w:szCs w:val="20"/>
                <w:lang w:val="en-GB" w:eastAsia="zh-TW"/>
              </w:rPr>
              <w:t>observation</w:t>
            </w:r>
            <w:proofErr w:type="gramEnd"/>
          </w:p>
          <w:p w14:paraId="1B63BDA2" w14:textId="77777777" w:rsidR="00051810" w:rsidRDefault="00051810" w:rsidP="00D27488">
            <w:pPr>
              <w:pStyle w:val="0Maintext"/>
            </w:pPr>
          </w:p>
        </w:tc>
      </w:tr>
    </w:tbl>
    <w:p w14:paraId="4DFE913E" w14:textId="77777777" w:rsidR="00051810" w:rsidRDefault="00051810" w:rsidP="00D27488">
      <w:pPr>
        <w:pStyle w:val="0Maintext"/>
      </w:pPr>
    </w:p>
    <w:p w14:paraId="50B2E0F3" w14:textId="14FFFB19" w:rsidR="00051810" w:rsidRDefault="00051810" w:rsidP="00D27488">
      <w:pPr>
        <w:pStyle w:val="0Maintext"/>
      </w:pPr>
      <w:r>
        <w:t>To this end, we have evaluated this proposed metric and saw how increasing resolution affect the accuracy of monitoring event detection through accuracy, miss detection rate, and false alarm rate trough the following 6 different settings, e.g., Env1 to Env 6.</w:t>
      </w:r>
      <w:r w:rsidR="00E33C12">
        <w:t xml:space="preserve"> We should note that the AI/ML model is trained over 100k samples obtained from ENV 1.</w:t>
      </w:r>
    </w:p>
    <w:p w14:paraId="64D6561D" w14:textId="13FA0CBD" w:rsidR="00051810" w:rsidRPr="0045129E" w:rsidRDefault="00051810" w:rsidP="0045129E">
      <w:pPr>
        <w:pStyle w:val="Caption"/>
        <w:keepNext/>
        <w:jc w:val="center"/>
        <w:rPr>
          <w:b w:val="0"/>
          <w:bCs/>
        </w:rPr>
      </w:pPr>
      <w:r w:rsidRPr="0045129E">
        <w:rPr>
          <w:b w:val="0"/>
          <w:bCs/>
        </w:rPr>
        <w:lastRenderedPageBreak/>
        <w:t xml:space="preserve">Table </w:t>
      </w:r>
      <w:r w:rsidR="00B61498" w:rsidRPr="0045129E">
        <w:rPr>
          <w:b w:val="0"/>
          <w:bCs/>
        </w:rPr>
        <w:fldChar w:fldCharType="begin"/>
      </w:r>
      <w:r w:rsidR="00B61498" w:rsidRPr="0045129E">
        <w:rPr>
          <w:b w:val="0"/>
          <w:bCs/>
        </w:rPr>
        <w:instrText xml:space="preserve"> STYLEREF 1 \s </w:instrText>
      </w:r>
      <w:r w:rsidR="00B61498" w:rsidRPr="0045129E">
        <w:rPr>
          <w:b w:val="0"/>
          <w:bCs/>
        </w:rPr>
        <w:fldChar w:fldCharType="separate"/>
      </w:r>
      <w:r w:rsidR="00B61498" w:rsidRPr="0045129E">
        <w:rPr>
          <w:b w:val="0"/>
          <w:bCs/>
          <w:noProof/>
          <w:cs/>
        </w:rPr>
        <w:t>‎</w:t>
      </w:r>
      <w:r w:rsidR="00B61498" w:rsidRPr="0045129E">
        <w:rPr>
          <w:b w:val="0"/>
          <w:bCs/>
          <w:noProof/>
        </w:rPr>
        <w:t>5</w:t>
      </w:r>
      <w:r w:rsidR="00B61498" w:rsidRPr="0045129E">
        <w:rPr>
          <w:b w:val="0"/>
          <w:bCs/>
        </w:rPr>
        <w:fldChar w:fldCharType="end"/>
      </w:r>
      <w:r w:rsidR="00B61498" w:rsidRPr="0045129E">
        <w:rPr>
          <w:b w:val="0"/>
          <w:bCs/>
        </w:rPr>
        <w:noBreakHyphen/>
      </w:r>
      <w:r w:rsidR="00B61498" w:rsidRPr="0045129E">
        <w:rPr>
          <w:b w:val="0"/>
          <w:bCs/>
        </w:rPr>
        <w:fldChar w:fldCharType="begin"/>
      </w:r>
      <w:r w:rsidR="00B61498" w:rsidRPr="0045129E">
        <w:rPr>
          <w:b w:val="0"/>
          <w:bCs/>
        </w:rPr>
        <w:instrText xml:space="preserve"> SEQ Table \* ARABIC \s 1 </w:instrText>
      </w:r>
      <w:r w:rsidR="00B61498" w:rsidRPr="0045129E">
        <w:rPr>
          <w:b w:val="0"/>
          <w:bCs/>
        </w:rPr>
        <w:fldChar w:fldCharType="separate"/>
      </w:r>
      <w:r w:rsidR="00B61498" w:rsidRPr="0045129E">
        <w:rPr>
          <w:b w:val="0"/>
          <w:bCs/>
          <w:noProof/>
        </w:rPr>
        <w:t>2</w:t>
      </w:r>
      <w:r w:rsidR="00B61498" w:rsidRPr="0045129E">
        <w:rPr>
          <w:b w:val="0"/>
          <w:bCs/>
        </w:rPr>
        <w:fldChar w:fldCharType="end"/>
      </w:r>
      <w:r w:rsidRPr="0045129E">
        <w:rPr>
          <w:b w:val="0"/>
          <w:bCs/>
        </w:rPr>
        <w:t xml:space="preserve">: Different environments/settings used for monitoring </w:t>
      </w:r>
      <w:r w:rsidR="005576F4" w:rsidRPr="0045129E">
        <w:rPr>
          <w:b w:val="0"/>
          <w:bCs/>
        </w:rPr>
        <w:t>evaluation.</w:t>
      </w:r>
    </w:p>
    <w:tbl>
      <w:tblPr>
        <w:tblW w:w="5300" w:type="dxa"/>
        <w:jc w:val="center"/>
        <w:tblCellMar>
          <w:left w:w="0" w:type="dxa"/>
          <w:right w:w="0" w:type="dxa"/>
        </w:tblCellMar>
        <w:tblLook w:val="0420" w:firstRow="1" w:lastRow="0" w:firstColumn="0" w:lastColumn="0" w:noHBand="0" w:noVBand="1"/>
      </w:tblPr>
      <w:tblGrid>
        <w:gridCol w:w="1437"/>
        <w:gridCol w:w="3863"/>
      </w:tblGrid>
      <w:tr w:rsidR="005576F4" w:rsidRPr="00051810" w14:paraId="7AD3EE20" w14:textId="2C698E58"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92BFB6" w14:textId="77777777" w:rsidR="005576F4" w:rsidRPr="00051810" w:rsidRDefault="005576F4" w:rsidP="00051810">
            <w:pPr>
              <w:pStyle w:val="0Maintext"/>
              <w:spacing w:after="0"/>
              <w:rPr>
                <w:sz w:val="20"/>
                <w:szCs w:val="18"/>
              </w:rPr>
            </w:pPr>
            <w:r w:rsidRPr="00051810">
              <w:rPr>
                <w:sz w:val="20"/>
                <w:szCs w:val="18"/>
              </w:rPr>
              <w:t>Environment</w:t>
            </w:r>
          </w:p>
        </w:tc>
        <w:tc>
          <w:tcPr>
            <w:tcW w:w="386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D169C8" w14:textId="055EE881" w:rsidR="005576F4" w:rsidRPr="00051810" w:rsidRDefault="005576F4" w:rsidP="00051810">
            <w:pPr>
              <w:pStyle w:val="0Maintext"/>
              <w:spacing w:after="0"/>
              <w:rPr>
                <w:sz w:val="20"/>
                <w:szCs w:val="18"/>
              </w:rPr>
            </w:pPr>
            <w:r w:rsidRPr="00051810">
              <w:rPr>
                <w:sz w:val="20"/>
                <w:szCs w:val="18"/>
              </w:rPr>
              <w:t>Config</w:t>
            </w:r>
            <w:r>
              <w:rPr>
                <w:sz w:val="20"/>
                <w:szCs w:val="18"/>
              </w:rPr>
              <w:t>/Scenario difference w/ agreed EVM</w:t>
            </w:r>
          </w:p>
        </w:tc>
      </w:tr>
      <w:tr w:rsidR="005576F4" w:rsidRPr="00051810" w14:paraId="2B18FF9B" w14:textId="0B3E2CF5"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344FA" w14:textId="77777777" w:rsidR="005576F4" w:rsidRPr="00051810" w:rsidRDefault="005576F4" w:rsidP="00051810">
            <w:pPr>
              <w:pStyle w:val="0Maintext"/>
              <w:spacing w:after="0"/>
              <w:rPr>
                <w:sz w:val="20"/>
                <w:szCs w:val="18"/>
              </w:rPr>
            </w:pPr>
            <w:r w:rsidRPr="00051810">
              <w:rPr>
                <w:sz w:val="20"/>
                <w:szCs w:val="18"/>
              </w:rPr>
              <w:t xml:space="preserve">Env1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9EE56" w14:textId="77777777" w:rsidR="005576F4" w:rsidRPr="00051810" w:rsidRDefault="005576F4" w:rsidP="00051810">
            <w:pPr>
              <w:pStyle w:val="0Maintext"/>
              <w:spacing w:after="0"/>
              <w:rPr>
                <w:sz w:val="20"/>
                <w:szCs w:val="18"/>
              </w:rPr>
            </w:pPr>
            <w:r w:rsidRPr="00051810">
              <w:rPr>
                <w:sz w:val="20"/>
                <w:szCs w:val="18"/>
              </w:rPr>
              <w:t>Baseline EVM</w:t>
            </w:r>
          </w:p>
        </w:tc>
      </w:tr>
      <w:tr w:rsidR="005576F4" w:rsidRPr="00051810" w14:paraId="1A1767DD" w14:textId="6285528C"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12B725" w14:textId="77777777" w:rsidR="005576F4" w:rsidRPr="00051810" w:rsidRDefault="005576F4" w:rsidP="00051810">
            <w:pPr>
              <w:pStyle w:val="0Maintext"/>
              <w:spacing w:after="0"/>
              <w:rPr>
                <w:sz w:val="20"/>
                <w:szCs w:val="18"/>
              </w:rPr>
            </w:pPr>
            <w:r w:rsidRPr="00051810">
              <w:rPr>
                <w:sz w:val="20"/>
                <w:szCs w:val="18"/>
              </w:rPr>
              <w:t>Env2</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FE7A" w14:textId="77777777" w:rsidR="005576F4" w:rsidRPr="00051810" w:rsidRDefault="005576F4" w:rsidP="00051810">
            <w:pPr>
              <w:pStyle w:val="0Maintext"/>
              <w:spacing w:after="0"/>
              <w:rPr>
                <w:sz w:val="20"/>
                <w:szCs w:val="18"/>
              </w:rPr>
            </w:pPr>
            <w:r w:rsidRPr="00051810">
              <w:rPr>
                <w:sz w:val="20"/>
                <w:szCs w:val="18"/>
              </w:rPr>
              <w:t>60kmph(outdoor)</w:t>
            </w:r>
          </w:p>
        </w:tc>
      </w:tr>
      <w:tr w:rsidR="005576F4" w:rsidRPr="00051810" w14:paraId="5A9C0B97" w14:textId="77458F77"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3F16" w14:textId="77777777" w:rsidR="005576F4" w:rsidRPr="00051810" w:rsidRDefault="005576F4" w:rsidP="00051810">
            <w:pPr>
              <w:pStyle w:val="0Maintext"/>
              <w:spacing w:after="0"/>
              <w:rPr>
                <w:sz w:val="20"/>
                <w:szCs w:val="18"/>
              </w:rPr>
            </w:pPr>
            <w:r w:rsidRPr="00051810">
              <w:rPr>
                <w:sz w:val="20"/>
                <w:szCs w:val="18"/>
              </w:rPr>
              <w:t xml:space="preserve">Env3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8F280" w14:textId="77777777" w:rsidR="005576F4" w:rsidRPr="00051810" w:rsidRDefault="005576F4" w:rsidP="00051810">
            <w:pPr>
              <w:pStyle w:val="0Maintext"/>
              <w:spacing w:after="0"/>
              <w:rPr>
                <w:sz w:val="20"/>
                <w:szCs w:val="18"/>
              </w:rPr>
            </w:pPr>
            <w:r w:rsidRPr="00051810">
              <w:rPr>
                <w:sz w:val="20"/>
                <w:szCs w:val="18"/>
              </w:rPr>
              <w:t>TXRU1</w:t>
            </w:r>
          </w:p>
        </w:tc>
      </w:tr>
      <w:tr w:rsidR="005576F4" w:rsidRPr="00051810" w14:paraId="19B783A2" w14:textId="38E8AA0A"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579B2" w14:textId="77777777" w:rsidR="005576F4" w:rsidRPr="00051810" w:rsidRDefault="005576F4" w:rsidP="00051810">
            <w:pPr>
              <w:pStyle w:val="0Maintext"/>
              <w:spacing w:after="0"/>
              <w:rPr>
                <w:sz w:val="20"/>
                <w:szCs w:val="18"/>
              </w:rPr>
            </w:pPr>
            <w:r w:rsidRPr="00051810">
              <w:rPr>
                <w:sz w:val="20"/>
                <w:szCs w:val="18"/>
              </w:rPr>
              <w:t xml:space="preserve">Env4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A7356" w14:textId="77777777" w:rsidR="005576F4" w:rsidRPr="00051810" w:rsidRDefault="005576F4" w:rsidP="00051810">
            <w:pPr>
              <w:pStyle w:val="0Maintext"/>
              <w:spacing w:after="0"/>
              <w:rPr>
                <w:sz w:val="20"/>
                <w:szCs w:val="18"/>
              </w:rPr>
            </w:pPr>
            <w:proofErr w:type="spellStart"/>
            <w:r w:rsidRPr="00051810">
              <w:rPr>
                <w:sz w:val="20"/>
                <w:szCs w:val="18"/>
              </w:rPr>
              <w:t>LoS</w:t>
            </w:r>
            <w:proofErr w:type="spellEnd"/>
          </w:p>
        </w:tc>
      </w:tr>
      <w:tr w:rsidR="005576F4" w:rsidRPr="00051810" w14:paraId="7B7856CA" w14:textId="596A71C2"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1AC14" w14:textId="77777777" w:rsidR="005576F4" w:rsidRPr="00051810" w:rsidRDefault="005576F4" w:rsidP="00051810">
            <w:pPr>
              <w:pStyle w:val="0Maintext"/>
              <w:spacing w:after="0"/>
              <w:rPr>
                <w:sz w:val="20"/>
                <w:szCs w:val="18"/>
              </w:rPr>
            </w:pPr>
            <w:r w:rsidRPr="00051810">
              <w:rPr>
                <w:sz w:val="20"/>
                <w:szCs w:val="18"/>
              </w:rPr>
              <w:t xml:space="preserve">Env5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34704" w14:textId="77777777" w:rsidR="005576F4" w:rsidRPr="00051810" w:rsidRDefault="005576F4" w:rsidP="00051810">
            <w:pPr>
              <w:pStyle w:val="0Maintext"/>
              <w:spacing w:after="0"/>
              <w:rPr>
                <w:sz w:val="20"/>
                <w:szCs w:val="18"/>
              </w:rPr>
            </w:pPr>
            <w:r w:rsidRPr="00051810">
              <w:rPr>
                <w:sz w:val="20"/>
                <w:szCs w:val="18"/>
              </w:rPr>
              <w:t>TXRU2</w:t>
            </w:r>
          </w:p>
        </w:tc>
      </w:tr>
      <w:tr w:rsidR="005576F4" w:rsidRPr="00051810" w14:paraId="427F5D3E" w14:textId="4E8EA53D"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68AA1" w14:textId="77777777" w:rsidR="005576F4" w:rsidRPr="00051810" w:rsidRDefault="005576F4" w:rsidP="00051810">
            <w:pPr>
              <w:pStyle w:val="0Maintext"/>
              <w:spacing w:after="0"/>
              <w:rPr>
                <w:sz w:val="20"/>
                <w:szCs w:val="18"/>
              </w:rPr>
            </w:pPr>
            <w:r w:rsidRPr="00051810">
              <w:rPr>
                <w:sz w:val="20"/>
                <w:szCs w:val="18"/>
              </w:rPr>
              <w:t xml:space="preserve">Env6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1715" w14:textId="77777777" w:rsidR="005576F4" w:rsidRPr="00051810" w:rsidRDefault="005576F4" w:rsidP="00051810">
            <w:pPr>
              <w:pStyle w:val="0Maintext"/>
              <w:spacing w:after="0"/>
              <w:rPr>
                <w:sz w:val="20"/>
                <w:szCs w:val="18"/>
              </w:rPr>
            </w:pPr>
            <w:proofErr w:type="spellStart"/>
            <w:r w:rsidRPr="00051810">
              <w:rPr>
                <w:sz w:val="20"/>
                <w:szCs w:val="18"/>
              </w:rPr>
              <w:t>NLoS</w:t>
            </w:r>
            <w:proofErr w:type="spellEnd"/>
          </w:p>
        </w:tc>
      </w:tr>
    </w:tbl>
    <w:p w14:paraId="17AFD6DE" w14:textId="30E80920" w:rsidR="00051810" w:rsidRDefault="00051810" w:rsidP="00D27488">
      <w:pPr>
        <w:pStyle w:val="0Maintext"/>
      </w:pPr>
      <w:r>
        <w:t xml:space="preserve"> </w:t>
      </w:r>
    </w:p>
    <w:p w14:paraId="407B0983" w14:textId="27900969" w:rsidR="005576F4" w:rsidRDefault="005576F4" w:rsidP="002143D6">
      <w:pPr>
        <w:pStyle w:val="0Maintext"/>
      </w:pPr>
      <w:r>
        <w:t xml:space="preserve">Let us assume UE remains in each environment for </w:t>
      </w:r>
      <w:r w:rsidR="002143D6">
        <w:t>5</w:t>
      </w:r>
      <w:r>
        <w:t xml:space="preserve">0 CSI samples and then do transition to another environment. UE does this 100 times of each of Env 1 to Env 6.  You can see how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using PC8 of eType II is tightly matched with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t xml:space="preserve">. The RF environmental/setting changes is obvious by significant jump or dip </w:t>
      </w:r>
      <w:r w:rsidR="002143D6">
        <w:t>once per every 50 samples. From this figure, we can see, The KPI actual using PC8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PC8</m:t>
            </m:r>
          </m:sub>
        </m:sSub>
        <m:r>
          <w:rPr>
            <w:rFonts w:ascii="Cambria Math" w:hAnsi="Cambria Math"/>
          </w:rPr>
          <m:t xml:space="preserve"> </m:t>
        </m:r>
      </m:oMath>
      <w:r w:rsidR="002143D6">
        <w:t xml:space="preserve">) is so close to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genie</m:t>
            </m:r>
          </m:sub>
        </m:sSub>
      </m:oMath>
      <w:r w:rsidR="002143D6">
        <w:t xml:space="preserve"> so that it tightly follows KPI genie and additional resolution of ground truth CSI only offers marginal improvement. </w:t>
      </w:r>
    </w:p>
    <w:p w14:paraId="745BD682" w14:textId="77777777" w:rsidR="002143D6" w:rsidRDefault="005576F4" w:rsidP="002143D6">
      <w:pPr>
        <w:pStyle w:val="0Maintext"/>
        <w:keepNext/>
      </w:pPr>
      <w:r w:rsidRPr="005576F4">
        <w:drawing>
          <wp:inline distT="0" distB="0" distL="0" distR="0" wp14:anchorId="0B744AAE" wp14:editId="0761A58B">
            <wp:extent cx="5776331" cy="3013738"/>
            <wp:effectExtent l="0" t="0" r="0" b="0"/>
            <wp:docPr id="25" name="Picture 25">
              <a:extLst xmlns:a="http://schemas.openxmlformats.org/drawingml/2006/main">
                <a:ext uri="{FF2B5EF4-FFF2-40B4-BE49-F238E27FC236}">
                  <a16:creationId xmlns:a16="http://schemas.microsoft.com/office/drawing/2014/main" id="{B57B0DA6-DAF4-9971-2358-FF06C0746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B57B0DA6-DAF4-9971-2358-FF06C07464F2}"/>
                        </a:ext>
                      </a:extLst>
                    </pic:cNvPr>
                    <pic:cNvPicPr>
                      <a:picLocks noChangeAspect="1"/>
                    </pic:cNvPicPr>
                  </pic:nvPicPr>
                  <pic:blipFill>
                    <a:blip r:embed="rId21"/>
                    <a:stretch>
                      <a:fillRect/>
                    </a:stretch>
                  </pic:blipFill>
                  <pic:spPr>
                    <a:xfrm>
                      <a:off x="0" y="0"/>
                      <a:ext cx="5776331" cy="3013738"/>
                    </a:xfrm>
                    <a:prstGeom prst="rect">
                      <a:avLst/>
                    </a:prstGeom>
                  </pic:spPr>
                </pic:pic>
              </a:graphicData>
            </a:graphic>
          </wp:inline>
        </w:drawing>
      </w:r>
    </w:p>
    <w:p w14:paraId="02411F48" w14:textId="69282D15" w:rsidR="002143D6" w:rsidRPr="002143D6" w:rsidRDefault="002143D6" w:rsidP="002143D6">
      <w:pPr>
        <w:pStyle w:val="Caption"/>
        <w:jc w:val="both"/>
        <w:rPr>
          <w:b w:val="0"/>
          <w:bCs/>
        </w:rPr>
      </w:pPr>
      <w:r w:rsidRPr="002143D6">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3</w:t>
      </w:r>
      <w:r w:rsidR="002B1705">
        <w:rPr>
          <w:b w:val="0"/>
          <w:bCs/>
        </w:rPr>
        <w:fldChar w:fldCharType="end"/>
      </w:r>
      <w:r w:rsidRPr="002143D6">
        <w:rPr>
          <w:b w:val="0"/>
          <w:bCs/>
        </w:rPr>
        <w:t xml:space="preserve">: </w:t>
      </w:r>
      <m:oMath>
        <m:r>
          <w:rPr>
            <w:rFonts w:ascii="Cambria Math" w:hAnsi="Cambria Math"/>
          </w:rPr>
          <m:t>KP</m:t>
        </m:r>
        <m:sSub>
          <m:sSubPr>
            <m:ctrlPr>
              <w:rPr>
                <w:rFonts w:ascii="Cambria Math" w:hAnsi="Cambria Math"/>
                <w:b w:val="0"/>
                <w:bCs/>
                <w:i/>
              </w:rPr>
            </m:ctrlPr>
          </m:sSubPr>
          <m:e>
            <m:r>
              <w:rPr>
                <w:rFonts w:ascii="Cambria Math" w:hAnsi="Cambria Math"/>
              </w:rPr>
              <m:t>I</m:t>
            </m:r>
          </m:e>
          <m:sub>
            <m:r>
              <w:rPr>
                <w:rFonts w:ascii="Cambria Math" w:hAnsi="Cambria Math"/>
              </w:rPr>
              <m:t>actual</m:t>
            </m:r>
          </m:sub>
        </m:sSub>
      </m:oMath>
      <w:r w:rsidRPr="002143D6">
        <w:rPr>
          <w:b w:val="0"/>
          <w:bCs/>
        </w:rPr>
        <w:t xml:space="preserve"> using eType II’s PC8 and </w:t>
      </w:r>
      <m:oMath>
        <m:r>
          <w:rPr>
            <w:rFonts w:ascii="Cambria Math" w:hAnsi="Cambria Math"/>
          </w:rPr>
          <m:t>KP</m:t>
        </m:r>
        <m:sSub>
          <m:sSubPr>
            <m:ctrlPr>
              <w:rPr>
                <w:rFonts w:ascii="Cambria Math" w:hAnsi="Cambria Math"/>
                <w:b w:val="0"/>
                <w:bCs/>
                <w:i/>
              </w:rPr>
            </m:ctrlPr>
          </m:sSubPr>
          <m:e>
            <m:r>
              <w:rPr>
                <w:rFonts w:ascii="Cambria Math" w:hAnsi="Cambria Math"/>
              </w:rPr>
              <m:t>I</m:t>
            </m:r>
          </m:e>
          <m:sub>
            <m:r>
              <w:rPr>
                <w:rFonts w:ascii="Cambria Math" w:hAnsi="Cambria Math"/>
              </w:rPr>
              <m:t>genie</m:t>
            </m:r>
          </m:sub>
        </m:sSub>
      </m:oMath>
      <w:r w:rsidRPr="002143D6">
        <w:rPr>
          <w:b w:val="0"/>
          <w:bCs/>
        </w:rPr>
        <w:t xml:space="preserve"> using float 32 format over six different RF environments/configs/scenarios.</w:t>
      </w:r>
    </w:p>
    <w:p w14:paraId="61769D3C" w14:textId="4ED9DA64" w:rsidR="00051810" w:rsidRDefault="005576F4" w:rsidP="00252EF4">
      <w:pPr>
        <w:pStyle w:val="Observations"/>
      </w:pPr>
      <w:r>
        <w:t xml:space="preserve"> </w:t>
      </w:r>
      <w:r w:rsidR="002143D6">
        <w:t xml:space="preserve">The </w:t>
      </w:r>
      <w:proofErr w:type="spellStart"/>
      <w:r w:rsidR="002143D6">
        <w:t>KPI_actual</w:t>
      </w:r>
      <w:proofErr w:type="spellEnd"/>
      <w:r w:rsidR="002143D6">
        <w:t xml:space="preserve"> with existing resolution of CSI samples</w:t>
      </w:r>
      <w:r w:rsidR="002143D6" w:rsidRPr="002143D6">
        <w:t xml:space="preserve"> is </w:t>
      </w:r>
      <w:r w:rsidR="002143D6">
        <w:t>tightly matched with</w:t>
      </w:r>
      <w:r w:rsidR="002143D6" w:rsidRPr="002143D6">
        <w:t xml:space="preserve"> </w:t>
      </w:r>
      <w:proofErr w:type="spellStart"/>
      <w:r w:rsidR="002143D6" w:rsidRPr="002143D6">
        <w:t>KP_genie</w:t>
      </w:r>
      <w:proofErr w:type="spellEnd"/>
      <w:r w:rsidR="002143D6">
        <w:t>; A</w:t>
      </w:r>
      <w:r w:rsidR="002143D6" w:rsidRPr="002143D6">
        <w:t xml:space="preserve">dditional resolution of ground truth CSI </w:t>
      </w:r>
      <w:r w:rsidR="002143D6">
        <w:t>does not offer significant improvement</w:t>
      </w:r>
      <w:r w:rsidR="002143D6" w:rsidRPr="002143D6">
        <w:t>.</w:t>
      </w:r>
    </w:p>
    <w:p w14:paraId="7AE0EC11" w14:textId="65C59EAA" w:rsidR="002143D6" w:rsidRDefault="00E33C12" w:rsidP="00E33C12">
      <w:pPr>
        <w:pStyle w:val="0Maintext"/>
      </w:pPr>
      <w:r>
        <w:t xml:space="preserve">Furthermore, we are observing the transitions to Env 3 and Env 6 result higher drops compared to others. It seems the generalizability of AI/ML model on those environments is poor, and for monitoring accuracy investigation it is fair to consider transitions to Env3 and Env 6 as a monitoring event to be detected. Hereby, we limit our focus only to these two environments. </w:t>
      </w:r>
    </w:p>
    <w:p w14:paraId="5A365CF9" w14:textId="3A815ED7" w:rsidR="00E33C12" w:rsidRDefault="00E33C12" w:rsidP="00E33C12">
      <w:pPr>
        <w:pStyle w:val="0Maintext"/>
      </w:pPr>
      <w:r>
        <w:t xml:space="preserve">First let us use the </w:t>
      </w:r>
      <m:oMath>
        <m:d>
          <m:dPr>
            <m:begChr m:val="|"/>
            <m:endChr m:val="|"/>
            <m:ctrlPr>
              <w:rPr>
                <w:rFonts w:ascii="Cambria Math" w:hAnsi="Cambria Math"/>
                <w:i/>
                <w:sz w:val="24"/>
                <w:szCs w:val="24"/>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e>
        </m:d>
        <m:r>
          <w:rPr>
            <w:rFonts w:ascii="Cambria Math" w:hAnsi="Cambria Math"/>
          </w:rPr>
          <m:t>≤thr</m:t>
        </m:r>
      </m:oMath>
      <w:r>
        <w:t xml:space="preserve"> to calibrate the ground truth CSI’s resolution. We have examined PC8 as an existing resolution and PC9 which is higher resolution with (</w:t>
      </w:r>
      <w:r w:rsidRPr="00E33C12">
        <w:t>L=10, p=0.9, beta=0.31</w:t>
      </w:r>
      <w:r>
        <w:t>). From the existing the above metric it is evident that as the re</w:t>
      </w:r>
      <w:r w:rsidR="00AF004F">
        <w:t>s</w:t>
      </w:r>
      <w:r>
        <w:t xml:space="preserve">olution increases the difference between KPIs reduces. </w:t>
      </w:r>
    </w:p>
    <w:p w14:paraId="1CEE0D20" w14:textId="76E1F4F8" w:rsidR="00AF004F" w:rsidRPr="00AF004F" w:rsidRDefault="00AF004F" w:rsidP="00AF004F">
      <w:pPr>
        <w:pStyle w:val="Caption"/>
        <w:keepNext/>
        <w:jc w:val="center"/>
        <w:rPr>
          <w:b w:val="0"/>
          <w:bCs/>
        </w:rPr>
      </w:pPr>
      <w:r w:rsidRPr="00AF004F">
        <w:rPr>
          <w:b w:val="0"/>
          <w:bCs/>
        </w:rPr>
        <w:lastRenderedPageBreak/>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3</w:t>
      </w:r>
      <w:r w:rsidR="00B61498">
        <w:rPr>
          <w:b w:val="0"/>
          <w:bCs/>
        </w:rPr>
        <w:fldChar w:fldCharType="end"/>
      </w:r>
      <w:r w:rsidRPr="00AF004F">
        <w:rPr>
          <w:b w:val="0"/>
          <w:bCs/>
        </w:rPr>
        <w:t xml:space="preserve">: Closeness of </w:t>
      </w:r>
      <w:proofErr w:type="spellStart"/>
      <w:r w:rsidRPr="00AF004F">
        <w:rPr>
          <w:b w:val="0"/>
          <w:bCs/>
        </w:rPr>
        <w:t>KPI_genie</w:t>
      </w:r>
      <w:proofErr w:type="spellEnd"/>
      <w:r w:rsidRPr="00AF004F">
        <w:rPr>
          <w:b w:val="0"/>
          <w:bCs/>
        </w:rPr>
        <w:t xml:space="preserve"> and </w:t>
      </w:r>
      <w:proofErr w:type="spellStart"/>
      <w:r w:rsidRPr="00AF004F">
        <w:rPr>
          <w:b w:val="0"/>
          <w:bCs/>
        </w:rPr>
        <w:t>KPI_actual</w:t>
      </w:r>
      <w:proofErr w:type="spellEnd"/>
      <w:r w:rsidRPr="00AF004F">
        <w:rPr>
          <w:b w:val="0"/>
          <w:bCs/>
        </w:rPr>
        <w:t xml:space="preserve"> with PC6, PC8, and PC9</w:t>
      </w:r>
    </w:p>
    <w:tbl>
      <w:tblPr>
        <w:tblW w:w="9822" w:type="dxa"/>
        <w:jc w:val="center"/>
        <w:tblCellMar>
          <w:left w:w="0" w:type="dxa"/>
          <w:right w:w="0" w:type="dxa"/>
        </w:tblCellMar>
        <w:tblLook w:val="0420" w:firstRow="1" w:lastRow="0" w:firstColumn="0" w:lastColumn="0" w:noHBand="0" w:noVBand="1"/>
      </w:tblPr>
      <w:tblGrid>
        <w:gridCol w:w="2803"/>
        <w:gridCol w:w="1771"/>
        <w:gridCol w:w="1771"/>
        <w:gridCol w:w="1771"/>
        <w:gridCol w:w="1706"/>
      </w:tblGrid>
      <w:tr w:rsidR="00AF004F" w:rsidRPr="00AF004F" w14:paraId="6A441857" w14:textId="77777777" w:rsidTr="00AF004F">
        <w:trPr>
          <w:trHeight w:val="596"/>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2ED0E92" w14:textId="77777777" w:rsidR="00AF004F" w:rsidRPr="00AF004F" w:rsidRDefault="00AF004F" w:rsidP="00AF004F">
            <w:pPr>
              <w:pStyle w:val="0Maintext"/>
              <w:spacing w:after="0"/>
              <w:jc w:val="center"/>
            </w:pPr>
            <w:r w:rsidRPr="00AF004F">
              <w:t>Target CSI format</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54D17B" w14:textId="48B1C801" w:rsidR="00AF004F" w:rsidRPr="00AF004F" w:rsidRDefault="00AF004F" w:rsidP="00AF004F">
            <w:pPr>
              <w:pStyle w:val="0Maintext"/>
              <w:spacing w:after="0"/>
              <w:jc w:val="center"/>
            </w:pPr>
            <m:oMath>
              <m:r>
                <w:rPr>
                  <w:rFonts w:ascii="Cambria Math" w:hAnsi="Cambria Math"/>
                </w:rPr>
                <m:t>thr</m:t>
              </m:r>
            </m:oMath>
            <w:r w:rsidRPr="00AF004F">
              <w:t xml:space="preserve"> = 0.02</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FF51861" w14:textId="777BE729" w:rsidR="00AF004F" w:rsidRPr="00AF004F" w:rsidRDefault="00AF004F" w:rsidP="00AF004F">
            <w:pPr>
              <w:pStyle w:val="0Maintext"/>
              <w:spacing w:after="0"/>
              <w:jc w:val="center"/>
            </w:pPr>
            <m:oMath>
              <m:r>
                <w:rPr>
                  <w:rFonts w:ascii="Cambria Math" w:hAnsi="Cambria Math"/>
                </w:rPr>
                <m:t>thr</m:t>
              </m:r>
            </m:oMath>
            <w:r w:rsidRPr="00AF004F">
              <w:t xml:space="preserve"> = 0.05</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8B4F9A9" w14:textId="74822E15" w:rsidR="00AF004F" w:rsidRPr="00AF004F" w:rsidRDefault="00AF004F" w:rsidP="00AF004F">
            <w:pPr>
              <w:pStyle w:val="0Maintext"/>
              <w:spacing w:after="0"/>
              <w:jc w:val="center"/>
            </w:pPr>
            <m:oMath>
              <m:r>
                <w:rPr>
                  <w:rFonts w:ascii="Cambria Math" w:hAnsi="Cambria Math"/>
                </w:rPr>
                <m:t>thr</m:t>
              </m:r>
            </m:oMath>
            <w:r w:rsidRPr="00AF004F">
              <w:t xml:space="preserve"> = 0.1</w:t>
            </w:r>
          </w:p>
        </w:tc>
        <w:tc>
          <w:tcPr>
            <w:tcW w:w="170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1DA999D" w14:textId="77777777" w:rsidR="00AF004F" w:rsidRPr="00AF004F" w:rsidRDefault="00AF004F" w:rsidP="00AF004F">
            <w:pPr>
              <w:pStyle w:val="0Maintext"/>
              <w:spacing w:after="0"/>
              <w:jc w:val="center"/>
            </w:pPr>
            <w:r w:rsidRPr="00AF004F">
              <w:t>Overhead[bits]</w:t>
            </w:r>
          </w:p>
        </w:tc>
      </w:tr>
      <w:tr w:rsidR="00AF004F" w:rsidRPr="00AF004F" w14:paraId="734B9513" w14:textId="77777777" w:rsidTr="00AF004F">
        <w:trPr>
          <w:trHeight w:val="595"/>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166A8A2" w14:textId="77777777" w:rsidR="00AF004F" w:rsidRPr="00AF004F" w:rsidRDefault="00AF004F" w:rsidP="00AF004F">
            <w:pPr>
              <w:pStyle w:val="0Maintext"/>
              <w:spacing w:after="0"/>
              <w:jc w:val="left"/>
            </w:pPr>
            <w:r w:rsidRPr="00AF004F">
              <w:t>eTypeII ParaComb6 {L=4, p=0.5, beta=0.5}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601F53" w14:textId="77777777" w:rsidR="00AF004F" w:rsidRPr="00AF004F" w:rsidRDefault="00AF004F" w:rsidP="00AF004F">
            <w:pPr>
              <w:pStyle w:val="0Maintext"/>
              <w:spacing w:after="0"/>
              <w:jc w:val="center"/>
            </w:pPr>
            <w:r w:rsidRPr="00AF004F">
              <w:t>39.1%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9024" w14:textId="77777777" w:rsidR="00AF004F" w:rsidRPr="00AF004F" w:rsidRDefault="00AF004F" w:rsidP="00AF004F">
            <w:pPr>
              <w:pStyle w:val="0Maintext"/>
              <w:spacing w:after="0"/>
              <w:jc w:val="center"/>
            </w:pPr>
            <w:r w:rsidRPr="00AF004F">
              <w:t>69.7%</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C7883" w14:textId="77777777" w:rsidR="00AF004F" w:rsidRPr="00AF004F" w:rsidRDefault="00AF004F" w:rsidP="00AF004F">
            <w:pPr>
              <w:pStyle w:val="0Maintext"/>
              <w:spacing w:after="0"/>
              <w:jc w:val="center"/>
            </w:pPr>
            <w:r w:rsidRPr="00AF004F">
              <w:t>88.1%</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825B6" w14:textId="77777777" w:rsidR="00AF004F" w:rsidRPr="00AF004F" w:rsidRDefault="00AF004F" w:rsidP="00AF004F">
            <w:pPr>
              <w:pStyle w:val="0Maintext"/>
              <w:spacing w:after="0"/>
              <w:jc w:val="center"/>
            </w:pPr>
            <w:r w:rsidRPr="00AF004F">
              <w:t>279</w:t>
            </w:r>
          </w:p>
        </w:tc>
      </w:tr>
      <w:tr w:rsidR="00AF004F" w:rsidRPr="00AF004F" w14:paraId="575A6009" w14:textId="77777777" w:rsidTr="00AF004F">
        <w:trPr>
          <w:trHeight w:val="682"/>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5A2F190" w14:textId="77777777" w:rsidR="00AF004F" w:rsidRPr="00AF004F" w:rsidRDefault="00AF004F" w:rsidP="00AF004F">
            <w:pPr>
              <w:pStyle w:val="0Maintext"/>
              <w:spacing w:after="0"/>
              <w:jc w:val="left"/>
            </w:pPr>
            <w:r w:rsidRPr="00AF004F">
              <w:t>eTypeII ParaComb8{L=6, p=0.25, beta=0.75}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9FE4C" w14:textId="77777777" w:rsidR="00AF004F" w:rsidRPr="00AF004F" w:rsidRDefault="00AF004F" w:rsidP="00AF004F">
            <w:pPr>
              <w:pStyle w:val="0Maintext"/>
              <w:spacing w:after="0"/>
              <w:jc w:val="center"/>
            </w:pPr>
            <w:r w:rsidRPr="00AF004F">
              <w:t>41.1%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D9368" w14:textId="77777777" w:rsidR="00AF004F" w:rsidRPr="00AF004F" w:rsidRDefault="00AF004F" w:rsidP="00AF004F">
            <w:pPr>
              <w:pStyle w:val="0Maintext"/>
              <w:spacing w:after="0"/>
              <w:jc w:val="center"/>
            </w:pPr>
            <w:r w:rsidRPr="00AF004F">
              <w:t>70.6%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CE8E8" w14:textId="77777777" w:rsidR="00AF004F" w:rsidRPr="00AF004F" w:rsidRDefault="00AF004F" w:rsidP="00AF004F">
            <w:pPr>
              <w:pStyle w:val="0Maintext"/>
              <w:spacing w:after="0"/>
              <w:jc w:val="center"/>
            </w:pPr>
            <w:r w:rsidRPr="00AF004F">
              <w:t>90.3%</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FC3E0" w14:textId="77777777" w:rsidR="00AF004F" w:rsidRPr="00AF004F" w:rsidRDefault="00AF004F" w:rsidP="00AF004F">
            <w:pPr>
              <w:pStyle w:val="0Maintext"/>
              <w:spacing w:after="0"/>
              <w:jc w:val="center"/>
            </w:pPr>
            <w:r w:rsidRPr="00AF004F">
              <w:t>328</w:t>
            </w:r>
          </w:p>
        </w:tc>
      </w:tr>
      <w:tr w:rsidR="00AF004F" w:rsidRPr="00AF004F" w14:paraId="7AD2C0DE" w14:textId="77777777" w:rsidTr="00AF004F">
        <w:trPr>
          <w:trHeight w:val="20"/>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123162E" w14:textId="371D433E" w:rsidR="00AF004F" w:rsidRPr="00AF004F" w:rsidRDefault="00AF004F" w:rsidP="00AF004F">
            <w:pPr>
              <w:pStyle w:val="0Maintext"/>
              <w:spacing w:after="0"/>
              <w:jc w:val="left"/>
            </w:pPr>
            <w:r w:rsidRPr="00AF004F">
              <w:t xml:space="preserve">Rel-16 Type II CB with new parameters: </w:t>
            </w:r>
            <w:r>
              <w:t xml:space="preserve">PC9 - </w:t>
            </w:r>
            <w:r w:rsidRPr="00AF004F">
              <w:t>{L=10, p=0.9, beta=0.31</w:t>
            </w:r>
            <w:r>
              <w:t>}</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6C58A" w14:textId="77777777" w:rsidR="00AF004F" w:rsidRPr="00AF004F" w:rsidRDefault="00AF004F" w:rsidP="00AF004F">
            <w:pPr>
              <w:pStyle w:val="0Maintext"/>
              <w:spacing w:after="0"/>
              <w:jc w:val="center"/>
            </w:pPr>
            <w:r w:rsidRPr="00AF004F">
              <w:t>79.6%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52F60" w14:textId="77777777" w:rsidR="00AF004F" w:rsidRPr="00AF004F" w:rsidRDefault="00AF004F" w:rsidP="00AF004F">
            <w:pPr>
              <w:pStyle w:val="0Maintext"/>
              <w:spacing w:after="0"/>
              <w:jc w:val="center"/>
            </w:pPr>
            <w:r w:rsidRPr="00AF004F">
              <w:t>94.3%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7539D" w14:textId="77777777" w:rsidR="00AF004F" w:rsidRPr="00AF004F" w:rsidRDefault="00AF004F" w:rsidP="00AF004F">
            <w:pPr>
              <w:pStyle w:val="0Maintext"/>
              <w:spacing w:after="0"/>
              <w:jc w:val="center"/>
            </w:pPr>
            <w:r w:rsidRPr="00AF004F">
              <w:t>98.0%</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6A6E" w14:textId="77777777" w:rsidR="00AF004F" w:rsidRPr="00AF004F" w:rsidRDefault="00AF004F" w:rsidP="00AF004F">
            <w:pPr>
              <w:pStyle w:val="0Maintext"/>
              <w:spacing w:after="0"/>
              <w:jc w:val="center"/>
            </w:pPr>
            <w:r w:rsidRPr="00AF004F">
              <w:t>1014</w:t>
            </w:r>
          </w:p>
        </w:tc>
      </w:tr>
    </w:tbl>
    <w:p w14:paraId="379D2CB8" w14:textId="77777777" w:rsidR="002143D6" w:rsidRPr="005576F4" w:rsidRDefault="002143D6" w:rsidP="005576F4">
      <w:pPr>
        <w:pStyle w:val="0Maintext"/>
      </w:pPr>
    </w:p>
    <w:p w14:paraId="15E44A7B" w14:textId="77777777" w:rsidR="002B1705" w:rsidRDefault="00AF004F" w:rsidP="00D27488">
      <w:pPr>
        <w:pStyle w:val="0Maintext"/>
      </w:pPr>
      <w:r>
        <w:t xml:space="preserve">Based on the metric we have used for calibration it is inevitable to reach higher similarity by increasing resolution, but the question is how to detect a monitoring event after decision about the resolution of ground truth CSI, a metric that works based on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and shows the AI/ML model </w:t>
      </w:r>
      <w:r w:rsidR="002B1705">
        <w:t>malfunctions as an indication of a monitoring event’s occurrence, such as temporal difference of KPI (</w:t>
      </w:r>
      <m:oMath>
        <m:d>
          <m:dPr>
            <m:begChr m:val="|"/>
            <m:endChr m:val="|"/>
            <m:ctrlPr>
              <w:rPr>
                <w:rFonts w:ascii="Cambria Math" w:hAnsi="Cambria Math" w:cs="Cambria Math"/>
                <w:i/>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d>
                  <m:dPr>
                    <m:begChr m:val="["/>
                    <m:endChr m:val="]"/>
                    <m:ctrlPr>
                      <w:rPr>
                        <w:rFonts w:ascii="Cambria Math" w:hAnsi="Cambria Math"/>
                        <w:i/>
                        <w:sz w:val="24"/>
                        <w:szCs w:val="24"/>
                      </w:rPr>
                    </m:ctrlPr>
                  </m:dPr>
                  <m:e>
                    <m:r>
                      <w:rPr>
                        <w:rFonts w:ascii="Cambria Math" w:hAnsi="Cambria Math"/>
                      </w:rPr>
                      <m:t>t</m:t>
                    </m:r>
                  </m:e>
                </m:d>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d>
              <m:dPr>
                <m:begChr m:val="["/>
                <m:endChr m:val="]"/>
                <m:ctrlPr>
                  <w:rPr>
                    <w:rFonts w:ascii="Cambria Math" w:hAnsi="Cambria Math"/>
                    <w:i/>
                    <w:sz w:val="24"/>
                    <w:szCs w:val="24"/>
                  </w:rPr>
                </m:ctrlPr>
              </m:dPr>
              <m:e>
                <m:r>
                  <w:rPr>
                    <w:rFonts w:ascii="Cambria Math" w:hAnsi="Cambria Math"/>
                  </w:rPr>
                  <m:t>t-1</m:t>
                </m:r>
              </m:e>
            </m:d>
          </m:e>
        </m:d>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1</m:t>
            </m:r>
          </m:sub>
        </m:sSub>
      </m:oMath>
      <w:r w:rsidR="002B1705">
        <w:t>) or absolute value of  KPI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2</m:t>
            </m:r>
          </m:sub>
        </m:sSub>
      </m:oMath>
      <w:r w:rsidR="002B1705">
        <w:t xml:space="preserve">). Let us continue our study with the latter monitoring metric. Now the question is how much monitoring accuracy increases after increasing the resolution of CSI samples, </w:t>
      </w:r>
      <w:proofErr w:type="gramStart"/>
      <w:r w:rsidR="002B1705">
        <w:t>What</w:t>
      </w:r>
      <w:proofErr w:type="gramEnd"/>
      <w:r w:rsidR="002B1705">
        <w:t xml:space="preserve"> is the monitoring performance difference if we choose PC9 or PC8? Let us show how much value of the two KPIs are close as shown in the below figure.</w:t>
      </w:r>
    </w:p>
    <w:p w14:paraId="00775158" w14:textId="51749B43" w:rsidR="002B1705" w:rsidRDefault="00B61498" w:rsidP="00B61498">
      <w:pPr>
        <w:pStyle w:val="0Maintext"/>
        <w:keepNext/>
        <w:jc w:val="center"/>
      </w:pPr>
      <w:r w:rsidRPr="00B61498">
        <w:drawing>
          <wp:inline distT="0" distB="0" distL="0" distR="0" wp14:anchorId="01752EE9" wp14:editId="27CA0485">
            <wp:extent cx="4286250" cy="2257979"/>
            <wp:effectExtent l="0" t="0" r="0" b="9525"/>
            <wp:docPr id="28" name="Picture 28">
              <a:extLst xmlns:a="http://schemas.openxmlformats.org/drawingml/2006/main">
                <a:ext uri="{FF2B5EF4-FFF2-40B4-BE49-F238E27FC236}">
                  <a16:creationId xmlns:a16="http://schemas.microsoft.com/office/drawing/2014/main" id="{F0BF8C15-B21D-1205-53AC-8F3B56A3171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內容版面配置區 6">
                      <a:extLst>
                        <a:ext uri="{FF2B5EF4-FFF2-40B4-BE49-F238E27FC236}">
                          <a16:creationId xmlns:a16="http://schemas.microsoft.com/office/drawing/2014/main" id="{F0BF8C15-B21D-1205-53AC-8F3B56A31712}"/>
                        </a:ext>
                      </a:extLst>
                    </pic:cNvPr>
                    <pic:cNvPicPr>
                      <a:picLocks noGrp="1" noChangeAspect="1"/>
                    </pic:cNvPicPr>
                  </pic:nvPicPr>
                  <pic:blipFill>
                    <a:blip r:embed="rId22"/>
                    <a:stretch>
                      <a:fillRect/>
                    </a:stretch>
                  </pic:blipFill>
                  <pic:spPr>
                    <a:xfrm>
                      <a:off x="0" y="0"/>
                      <a:ext cx="4310586" cy="2270799"/>
                    </a:xfrm>
                    <a:prstGeom prst="rect">
                      <a:avLst/>
                    </a:prstGeom>
                  </pic:spPr>
                </pic:pic>
              </a:graphicData>
            </a:graphic>
          </wp:inline>
        </w:drawing>
      </w:r>
    </w:p>
    <w:p w14:paraId="2ED2C385" w14:textId="66A39184" w:rsidR="00B61498" w:rsidRDefault="002B1705" w:rsidP="00B61498">
      <w:pPr>
        <w:pStyle w:val="Caption"/>
        <w:jc w:val="center"/>
        <w:rPr>
          <w:b w:val="0"/>
          <w:bCs/>
        </w:rPr>
      </w:pPr>
      <w:r w:rsidRPr="00B61498">
        <w:rPr>
          <w:b w:val="0"/>
          <w:bCs/>
        </w:rPr>
        <w:t xml:space="preserve">Figure </w:t>
      </w:r>
      <w:r w:rsidRPr="00B61498">
        <w:rPr>
          <w:b w:val="0"/>
          <w:bCs/>
        </w:rPr>
        <w:fldChar w:fldCharType="begin"/>
      </w:r>
      <w:r w:rsidRPr="00B61498">
        <w:rPr>
          <w:b w:val="0"/>
          <w:bCs/>
        </w:rPr>
        <w:instrText xml:space="preserve"> STYLEREF 1 \s </w:instrText>
      </w:r>
      <w:r w:rsidRPr="00B61498">
        <w:rPr>
          <w:b w:val="0"/>
          <w:bCs/>
        </w:rPr>
        <w:fldChar w:fldCharType="separate"/>
      </w:r>
      <w:r w:rsidRPr="00B61498">
        <w:rPr>
          <w:b w:val="0"/>
          <w:bCs/>
          <w:noProof/>
          <w:cs/>
        </w:rPr>
        <w:t>‎</w:t>
      </w:r>
      <w:r w:rsidRPr="00B61498">
        <w:rPr>
          <w:b w:val="0"/>
          <w:bCs/>
          <w:noProof/>
        </w:rPr>
        <w:t>5</w:t>
      </w:r>
      <w:r w:rsidRPr="00B61498">
        <w:rPr>
          <w:b w:val="0"/>
          <w:bCs/>
        </w:rPr>
        <w:fldChar w:fldCharType="end"/>
      </w:r>
      <w:r w:rsidRPr="00B61498">
        <w:rPr>
          <w:b w:val="0"/>
          <w:bCs/>
        </w:rPr>
        <w:noBreakHyphen/>
      </w:r>
      <w:r w:rsidRPr="00B61498">
        <w:rPr>
          <w:b w:val="0"/>
          <w:bCs/>
        </w:rPr>
        <w:fldChar w:fldCharType="begin"/>
      </w:r>
      <w:r w:rsidRPr="00B61498">
        <w:rPr>
          <w:b w:val="0"/>
          <w:bCs/>
        </w:rPr>
        <w:instrText xml:space="preserve"> SEQ Figure \* ARABIC \s 1 </w:instrText>
      </w:r>
      <w:r w:rsidRPr="00B61498">
        <w:rPr>
          <w:b w:val="0"/>
          <w:bCs/>
        </w:rPr>
        <w:fldChar w:fldCharType="separate"/>
      </w:r>
      <w:r w:rsidRPr="00B61498">
        <w:rPr>
          <w:b w:val="0"/>
          <w:bCs/>
          <w:noProof/>
        </w:rPr>
        <w:t>4</w:t>
      </w:r>
      <w:r w:rsidRPr="00B61498">
        <w:rPr>
          <w:b w:val="0"/>
          <w:bCs/>
        </w:rPr>
        <w:fldChar w:fldCharType="end"/>
      </w:r>
      <w:r w:rsidRPr="00B61498">
        <w:rPr>
          <w:b w:val="0"/>
          <w:bCs/>
        </w:rPr>
        <w:t xml:space="preserve">: Difference of </w:t>
      </w:r>
      <m:oMath>
        <m:r>
          <w:rPr>
            <w:rFonts w:ascii="Cambria Math" w:hAnsi="Cambria Math"/>
          </w:rPr>
          <m:t>KP</m:t>
        </m:r>
        <m:sSub>
          <m:sSubPr>
            <m:ctrlPr>
              <w:rPr>
                <w:rFonts w:ascii="Cambria Math" w:hAnsi="Cambria Math"/>
                <w:b w:val="0"/>
                <w:bCs/>
                <w:i/>
              </w:rPr>
            </m:ctrlPr>
          </m:sSubPr>
          <m:e>
            <m:r>
              <w:rPr>
                <w:rFonts w:ascii="Cambria Math" w:hAnsi="Cambria Math"/>
              </w:rPr>
              <m:t>I</m:t>
            </m:r>
          </m:e>
          <m:sub>
            <m:r>
              <w:rPr>
                <w:rFonts w:ascii="Cambria Math" w:hAnsi="Cambria Math"/>
              </w:rPr>
              <m:t>actual</m:t>
            </m:r>
          </m:sub>
        </m:sSub>
      </m:oMath>
      <w:r w:rsidR="00B61498" w:rsidRPr="00B61498">
        <w:rPr>
          <w:b w:val="0"/>
          <w:bCs/>
        </w:rPr>
        <w:t xml:space="preserve"> </w:t>
      </w:r>
      <w:r w:rsidRPr="00B61498">
        <w:rPr>
          <w:b w:val="0"/>
          <w:bCs/>
        </w:rPr>
        <w:t xml:space="preserve"> using PC9</w:t>
      </w:r>
      <w:r w:rsidR="00B61498" w:rsidRPr="00B61498">
        <w:rPr>
          <w:b w:val="0"/>
          <w:bCs/>
        </w:rPr>
        <w:t xml:space="preserve"> (high resolution)</w:t>
      </w:r>
      <w:r w:rsidRPr="00B61498">
        <w:rPr>
          <w:b w:val="0"/>
          <w:bCs/>
        </w:rPr>
        <w:t xml:space="preserve"> and PC</w:t>
      </w:r>
      <w:r w:rsidR="00B61498" w:rsidRPr="00B61498">
        <w:rPr>
          <w:b w:val="0"/>
          <w:bCs/>
        </w:rPr>
        <w:t>8 (existing resolution)</w:t>
      </w:r>
      <w:r w:rsidRPr="00B61498">
        <w:rPr>
          <w:b w:val="0"/>
          <w:bCs/>
        </w:rPr>
        <w:t xml:space="preserve"> </w:t>
      </w:r>
    </w:p>
    <w:p w14:paraId="5995C32E" w14:textId="54C00A7D" w:rsidR="00B61498" w:rsidRDefault="00B61498" w:rsidP="00B61498">
      <w:pPr>
        <w:jc w:val="both"/>
        <w:rPr>
          <w:lang w:val="en-GB"/>
        </w:rPr>
      </w:pPr>
      <w:r>
        <w:rPr>
          <w:lang w:val="en-GB"/>
        </w:rPr>
        <w:t xml:space="preserve">We have evaluated the mentioned resolution and their resultant false alarm rate (where monitoring event is detected while AI/ML models is in ENV1 ) and miss detection rate (Monitoring event is not detected while AI/ML model is Env3 or Env 6) . Below tables shows what is the effect of different resolutions on the false alarm and miss detection rates. </w:t>
      </w:r>
    </w:p>
    <w:p w14:paraId="07FA79C4" w14:textId="7E448922" w:rsidR="00B61498" w:rsidRDefault="00F56D60" w:rsidP="00252EF4">
      <w:pPr>
        <w:pStyle w:val="Observations"/>
      </w:pPr>
      <w:r>
        <w:t xml:space="preserve"> Increasing resolution of CSI samples improves false alarm rate by 0.3%</w:t>
      </w:r>
    </w:p>
    <w:p w14:paraId="14AF71C0" w14:textId="25E93289" w:rsidR="00F56D60" w:rsidRDefault="00F56D60" w:rsidP="00252EF4">
      <w:pPr>
        <w:pStyle w:val="Observations"/>
      </w:pPr>
      <w:r>
        <w:t xml:space="preserve"> </w:t>
      </w:r>
      <w:r>
        <w:t xml:space="preserve">Increasing resolution of CSI samples improves </w:t>
      </w:r>
      <w:r>
        <w:t>miss detection rate</w:t>
      </w:r>
      <w:r>
        <w:t xml:space="preserve"> by 0.</w:t>
      </w:r>
      <w:r>
        <w:t>7</w:t>
      </w:r>
      <w:r>
        <w:t>%</w:t>
      </w:r>
    </w:p>
    <w:p w14:paraId="3118ED5B" w14:textId="639B2201" w:rsidR="00B61498" w:rsidRDefault="00F56D60" w:rsidP="00252EF4">
      <w:pPr>
        <w:pStyle w:val="Observations"/>
      </w:pPr>
      <w:r>
        <w:t xml:space="preserve"> False alarm rate degradation  of choosing PC8 and PC9 compared to </w:t>
      </w:r>
      <w:proofErr w:type="spellStart"/>
      <w:r>
        <w:t>KPI_genie</w:t>
      </w:r>
      <w:proofErr w:type="spellEnd"/>
      <w:r>
        <w:t xml:space="preserve"> (float 32) is </w:t>
      </w:r>
      <w:r w:rsidR="008C2E60">
        <w:t>7</w:t>
      </w:r>
      <w:r>
        <w:t>% and 0.</w:t>
      </w:r>
      <w:r w:rsidR="008C2E60">
        <w:t>4</w:t>
      </w:r>
      <w:r>
        <w:t xml:space="preserve">%, respectively. </w:t>
      </w:r>
    </w:p>
    <w:p w14:paraId="2A53AB8A" w14:textId="77E90C3B" w:rsidR="00F56D60" w:rsidRDefault="008C2E60" w:rsidP="00252EF4">
      <w:pPr>
        <w:pStyle w:val="Observations"/>
      </w:pPr>
      <w:r>
        <w:t xml:space="preserve"> </w:t>
      </w:r>
      <w:r w:rsidR="00F56D60">
        <w:t xml:space="preserve">Miss detection rate’s </w:t>
      </w:r>
      <w:r w:rsidR="00F56D60">
        <w:t xml:space="preserve">degradation  of choosing PC8 and PC9 compared to </w:t>
      </w:r>
      <w:proofErr w:type="spellStart"/>
      <w:r w:rsidR="00F56D60">
        <w:t>KPI_genie</w:t>
      </w:r>
      <w:proofErr w:type="spellEnd"/>
      <w:r w:rsidR="00F56D60">
        <w:t xml:space="preserve"> (float 32) is </w:t>
      </w:r>
      <w:r>
        <w:t>0.7</w:t>
      </w:r>
      <w:r w:rsidR="00F56D60">
        <w:t>% and 0.</w:t>
      </w:r>
      <w:r>
        <w:t>3</w:t>
      </w:r>
      <w:r w:rsidR="00F56D60">
        <w:t>%, respectively</w:t>
      </w:r>
      <w:r w:rsidR="00F56D60">
        <w:t>.</w:t>
      </w:r>
    </w:p>
    <w:p w14:paraId="24C4F824" w14:textId="1AE531BC" w:rsidR="00B61498" w:rsidRPr="00B61498" w:rsidRDefault="008C2E60" w:rsidP="00252EF4">
      <w:pPr>
        <w:pStyle w:val="Observations"/>
      </w:pPr>
      <w:r>
        <w:lastRenderedPageBreak/>
        <w:t xml:space="preserve">Enhancement of CSI resolution’s is not necessary as it only offers an insignificant improvement. </w:t>
      </w:r>
    </w:p>
    <w:p w14:paraId="18A30A58" w14:textId="10F87214" w:rsidR="00B61498" w:rsidRPr="00F56D60" w:rsidRDefault="00B61498" w:rsidP="00B61498">
      <w:pPr>
        <w:pStyle w:val="Caption"/>
        <w:keepNext/>
        <w:jc w:val="center"/>
        <w:rPr>
          <w:b w:val="0"/>
          <w:bCs/>
        </w:rPr>
      </w:pPr>
      <w:r w:rsidRPr="00F56D60">
        <w:rPr>
          <w:b w:val="0"/>
          <w:bCs/>
        </w:rPr>
        <w:t xml:space="preserve">Table </w:t>
      </w:r>
      <w:r w:rsidRPr="00F56D60">
        <w:rPr>
          <w:b w:val="0"/>
          <w:bCs/>
        </w:rPr>
        <w:fldChar w:fldCharType="begin"/>
      </w:r>
      <w:r w:rsidRPr="00F56D60">
        <w:rPr>
          <w:b w:val="0"/>
          <w:bCs/>
        </w:rPr>
        <w:instrText xml:space="preserve"> STYLEREF 1 \s </w:instrText>
      </w:r>
      <w:r w:rsidRPr="00F56D60">
        <w:rPr>
          <w:b w:val="0"/>
          <w:bCs/>
        </w:rPr>
        <w:fldChar w:fldCharType="separate"/>
      </w:r>
      <w:r w:rsidRPr="00F56D60">
        <w:rPr>
          <w:b w:val="0"/>
          <w:bCs/>
          <w:noProof/>
          <w:cs/>
        </w:rPr>
        <w:t>‎</w:t>
      </w:r>
      <w:r w:rsidRPr="00F56D60">
        <w:rPr>
          <w:b w:val="0"/>
          <w:bCs/>
          <w:noProof/>
        </w:rPr>
        <w:t>5</w:t>
      </w:r>
      <w:r w:rsidRPr="00F56D60">
        <w:rPr>
          <w:b w:val="0"/>
          <w:bCs/>
        </w:rPr>
        <w:fldChar w:fldCharType="end"/>
      </w:r>
      <w:r w:rsidRPr="00F56D60">
        <w:rPr>
          <w:b w:val="0"/>
          <w:bCs/>
        </w:rPr>
        <w:noBreakHyphen/>
      </w:r>
      <w:r w:rsidRPr="00F56D60">
        <w:rPr>
          <w:b w:val="0"/>
          <w:bCs/>
        </w:rPr>
        <w:fldChar w:fldCharType="begin"/>
      </w:r>
      <w:r w:rsidRPr="00F56D60">
        <w:rPr>
          <w:b w:val="0"/>
          <w:bCs/>
        </w:rPr>
        <w:instrText xml:space="preserve"> SEQ Table \* ARABIC \s 1 </w:instrText>
      </w:r>
      <w:r w:rsidRPr="00F56D60">
        <w:rPr>
          <w:b w:val="0"/>
          <w:bCs/>
        </w:rPr>
        <w:fldChar w:fldCharType="separate"/>
      </w:r>
      <w:r w:rsidRPr="00F56D60">
        <w:rPr>
          <w:b w:val="0"/>
          <w:bCs/>
          <w:noProof/>
        </w:rPr>
        <w:t>4</w:t>
      </w:r>
      <w:r w:rsidRPr="00F56D60">
        <w:rPr>
          <w:b w:val="0"/>
          <w:bCs/>
        </w:rPr>
        <w:fldChar w:fldCharType="end"/>
      </w:r>
      <w:r w:rsidRPr="00F56D60">
        <w:rPr>
          <w:b w:val="0"/>
          <w:bCs/>
        </w:rPr>
        <w:t>: Impact of CSI sample’s resolution on accuracy of NW-side monitoring</w:t>
      </w:r>
    </w:p>
    <w:tbl>
      <w:tblPr>
        <w:tblW w:w="8420" w:type="dxa"/>
        <w:jc w:val="center"/>
        <w:tblCellMar>
          <w:left w:w="0" w:type="dxa"/>
          <w:right w:w="0" w:type="dxa"/>
        </w:tblCellMar>
        <w:tblLook w:val="0420" w:firstRow="1" w:lastRow="0" w:firstColumn="0" w:lastColumn="0" w:noHBand="0" w:noVBand="1"/>
      </w:tblPr>
      <w:tblGrid>
        <w:gridCol w:w="1684"/>
        <w:gridCol w:w="1996"/>
        <w:gridCol w:w="1620"/>
        <w:gridCol w:w="1530"/>
        <w:gridCol w:w="1590"/>
      </w:tblGrid>
      <w:tr w:rsidR="00B61498" w:rsidRPr="00B61498" w14:paraId="75C03CCD" w14:textId="77777777" w:rsidTr="0045129E">
        <w:trPr>
          <w:trHeight w:val="373"/>
          <w:jc w:val="center"/>
        </w:trPr>
        <w:tc>
          <w:tcPr>
            <w:tcW w:w="1684"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C0CA07E" w14:textId="62776C32" w:rsidR="00B61498" w:rsidRPr="00B61498" w:rsidRDefault="00B61498" w:rsidP="00B61498">
            <w:pPr>
              <w:pStyle w:val="0Maintext"/>
              <w:spacing w:after="0"/>
            </w:pPr>
            <m:oMathPara>
              <m:oMath>
                <m:r>
                  <w:rPr>
                    <w:rFonts w:ascii="Cambria Math" w:hAnsi="Cambria Math"/>
                  </w:rPr>
                  <m:t>thr2</m:t>
                </m:r>
              </m:oMath>
            </m:oMathPara>
          </w:p>
        </w:tc>
        <w:tc>
          <w:tcPr>
            <w:tcW w:w="199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75E309" w14:textId="77777777" w:rsidR="00B61498" w:rsidRPr="00B61498" w:rsidRDefault="00B61498" w:rsidP="00B61498">
            <w:pPr>
              <w:pStyle w:val="0Maintext"/>
              <w:spacing w:after="0"/>
            </w:pPr>
          </w:p>
        </w:tc>
        <w:tc>
          <w:tcPr>
            <w:tcW w:w="162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49391E9" w14:textId="77777777" w:rsidR="00B61498" w:rsidRPr="00B61498" w:rsidRDefault="00B61498" w:rsidP="00B61498">
            <w:pPr>
              <w:pStyle w:val="0Maintext"/>
              <w:spacing w:after="0"/>
            </w:pPr>
            <w:r w:rsidRPr="00B61498">
              <w:t xml:space="preserve"> PC8</w:t>
            </w:r>
          </w:p>
        </w:tc>
        <w:tc>
          <w:tcPr>
            <w:tcW w:w="153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514F9D" w14:textId="77777777" w:rsidR="00B61498" w:rsidRPr="00B61498" w:rsidRDefault="00B61498" w:rsidP="00B61498">
            <w:pPr>
              <w:pStyle w:val="0Maintext"/>
              <w:spacing w:after="0"/>
            </w:pPr>
            <w:r w:rsidRPr="00B61498">
              <w:t>PC9</w:t>
            </w:r>
          </w:p>
        </w:tc>
        <w:tc>
          <w:tcPr>
            <w:tcW w:w="159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6682E2C" w14:textId="77777777" w:rsidR="00B61498" w:rsidRPr="00B61498" w:rsidRDefault="00B61498" w:rsidP="00B61498">
            <w:pPr>
              <w:pStyle w:val="0Maintext"/>
              <w:spacing w:after="0"/>
            </w:pPr>
            <w:r w:rsidRPr="00B61498">
              <w:t>Float32</w:t>
            </w:r>
          </w:p>
        </w:tc>
      </w:tr>
      <w:tr w:rsidR="00B61498" w:rsidRPr="00B61498" w14:paraId="4FD1860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E9771C" w14:textId="77777777" w:rsidR="00B61498" w:rsidRPr="00B61498" w:rsidRDefault="00B61498" w:rsidP="00B61498">
            <w:pPr>
              <w:pStyle w:val="0Maintext"/>
              <w:spacing w:after="0"/>
            </w:pPr>
            <w:r w:rsidRPr="00B61498">
              <w:t>0.3</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8B6A14"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15351" w14:textId="77777777" w:rsidR="00B61498" w:rsidRPr="00B61498" w:rsidRDefault="00B61498" w:rsidP="00B61498">
            <w:pPr>
              <w:pStyle w:val="0Maintext"/>
              <w:spacing w:after="0"/>
            </w:pPr>
            <w:r w:rsidRPr="00B61498">
              <w:t>0.3%</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5F9EE" w14:textId="77777777" w:rsidR="00B61498" w:rsidRPr="00B61498" w:rsidRDefault="00B61498" w:rsidP="00B61498">
            <w:pPr>
              <w:pStyle w:val="0Maintext"/>
              <w:spacing w:after="0"/>
            </w:pPr>
            <w:r w:rsidRPr="00B61498">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FF72" w14:textId="77777777" w:rsidR="00B61498" w:rsidRPr="00B61498" w:rsidRDefault="00B61498" w:rsidP="00B61498">
            <w:pPr>
              <w:pStyle w:val="0Maintext"/>
              <w:spacing w:after="0"/>
            </w:pPr>
            <w:r w:rsidRPr="00B61498">
              <w:t>0.03%</w:t>
            </w:r>
          </w:p>
        </w:tc>
      </w:tr>
      <w:tr w:rsidR="00B61498" w:rsidRPr="00B61498" w14:paraId="27ADC76B"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0E5E"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3F2B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3CDD2" w14:textId="77777777" w:rsidR="00B61498" w:rsidRPr="00B61498" w:rsidRDefault="00B61498" w:rsidP="00B61498">
            <w:pPr>
              <w:pStyle w:val="0Maintext"/>
              <w:spacing w:after="0"/>
            </w:pPr>
            <w:r w:rsidRPr="00B61498">
              <w:t>41.8%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BBB9E" w14:textId="77777777" w:rsidR="00B61498" w:rsidRPr="00B61498" w:rsidRDefault="00B61498" w:rsidP="00B61498">
            <w:pPr>
              <w:pStyle w:val="0Maintext"/>
              <w:spacing w:after="0"/>
            </w:pPr>
            <w:r w:rsidRPr="00B61498">
              <w:t>41.4%</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97D6D" w14:textId="78351847" w:rsidR="00B61498" w:rsidRPr="00B61498" w:rsidRDefault="00B61498" w:rsidP="00B61498">
            <w:pPr>
              <w:pStyle w:val="0Maintext"/>
              <w:spacing w:after="0"/>
            </w:pPr>
            <w:r w:rsidRPr="00B61498">
              <w:t>41.</w:t>
            </w:r>
            <w:r w:rsidR="008C2E60">
              <w:t>4</w:t>
            </w:r>
            <w:r w:rsidRPr="00B61498">
              <w:t>%</w:t>
            </w:r>
          </w:p>
        </w:tc>
      </w:tr>
      <w:tr w:rsidR="00B61498" w:rsidRPr="00B61498" w14:paraId="0E7111D8"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8216C" w14:textId="77777777" w:rsidR="00B61498" w:rsidRPr="00B61498" w:rsidRDefault="00B61498" w:rsidP="00B61498">
            <w:pPr>
              <w:pStyle w:val="0Maintext"/>
              <w:spacing w:after="0"/>
            </w:pPr>
            <w:r w:rsidRPr="00B61498">
              <w:t>0.4</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B70600"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DF8B5" w14:textId="77777777" w:rsidR="00B61498" w:rsidRPr="00B61498" w:rsidRDefault="00B61498" w:rsidP="00B61498">
            <w:pPr>
              <w:pStyle w:val="0Maintext"/>
              <w:spacing w:after="0"/>
            </w:pPr>
            <w:r w:rsidRPr="00B61498">
              <w:t>1.2%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EAEEE6" w14:textId="77777777" w:rsidR="00B61498" w:rsidRPr="00B61498" w:rsidRDefault="00B61498" w:rsidP="00B61498">
            <w:pPr>
              <w:pStyle w:val="0Maintext"/>
              <w:spacing w:after="0"/>
            </w:pPr>
            <w:r w:rsidRPr="00B61498">
              <w:t>0.9%</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E1C6" w14:textId="77777777" w:rsidR="00B61498" w:rsidRPr="00B61498" w:rsidRDefault="00B61498" w:rsidP="00B61498">
            <w:pPr>
              <w:pStyle w:val="0Maintext"/>
              <w:spacing w:after="0"/>
            </w:pPr>
            <w:r w:rsidRPr="00B61498">
              <w:t>0.5%</w:t>
            </w:r>
          </w:p>
        </w:tc>
      </w:tr>
      <w:tr w:rsidR="00B61498" w:rsidRPr="00B61498" w14:paraId="4D000BB3"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C645B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C5B73"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D1930" w14:textId="77777777" w:rsidR="00B61498" w:rsidRPr="00B61498" w:rsidRDefault="00B61498" w:rsidP="00B61498">
            <w:pPr>
              <w:pStyle w:val="0Maintext"/>
              <w:spacing w:after="0"/>
            </w:pPr>
            <w:r w:rsidRPr="00B61498">
              <w:t>37.8%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C36CA" w14:textId="77777777" w:rsidR="00B61498" w:rsidRPr="00B61498" w:rsidRDefault="00B61498" w:rsidP="00B61498">
            <w:pPr>
              <w:pStyle w:val="0Maintext"/>
              <w:spacing w:after="0"/>
            </w:pPr>
            <w:r w:rsidRPr="00B61498">
              <w:t>36.8%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EDEA3" w14:textId="77777777" w:rsidR="00B61498" w:rsidRPr="00B61498" w:rsidRDefault="00B61498" w:rsidP="00B61498">
            <w:pPr>
              <w:pStyle w:val="0Maintext"/>
              <w:spacing w:after="0"/>
            </w:pPr>
            <w:r w:rsidRPr="00B61498">
              <w:t>36.6%</w:t>
            </w:r>
          </w:p>
        </w:tc>
      </w:tr>
      <w:tr w:rsidR="00B61498" w:rsidRPr="00B61498" w14:paraId="15D98DC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DAEDE" w14:textId="77777777" w:rsidR="00B61498" w:rsidRPr="00B61498" w:rsidRDefault="00B61498" w:rsidP="00B61498">
            <w:pPr>
              <w:pStyle w:val="0Maintext"/>
              <w:spacing w:after="0"/>
            </w:pPr>
            <w:r w:rsidRPr="00B61498">
              <w:t>0.5</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A3027"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5EFCF" w14:textId="77777777" w:rsidR="00B61498" w:rsidRPr="00B61498" w:rsidRDefault="00B61498" w:rsidP="00B61498">
            <w:pPr>
              <w:pStyle w:val="0Maintext"/>
              <w:spacing w:after="0"/>
            </w:pPr>
            <w:r w:rsidRPr="00B61498">
              <w:t>3.1%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D8F0D" w14:textId="77777777" w:rsidR="00B61498" w:rsidRPr="00B61498" w:rsidRDefault="00B61498" w:rsidP="00B61498">
            <w:pPr>
              <w:pStyle w:val="0Maintext"/>
              <w:spacing w:after="0"/>
            </w:pPr>
            <w:r w:rsidRPr="00B61498">
              <w:t>2.8%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597B2" w14:textId="77777777" w:rsidR="00B61498" w:rsidRPr="00B61498" w:rsidRDefault="00B61498" w:rsidP="00B61498">
            <w:pPr>
              <w:pStyle w:val="0Maintext"/>
              <w:spacing w:after="0"/>
            </w:pPr>
            <w:r w:rsidRPr="00B61498">
              <w:t>2.2%</w:t>
            </w:r>
          </w:p>
        </w:tc>
      </w:tr>
      <w:tr w:rsidR="00B61498" w:rsidRPr="00B61498" w14:paraId="16FF7EF1"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1374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518D48"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5E6BC" w14:textId="77777777" w:rsidR="00B61498" w:rsidRPr="00B61498" w:rsidRDefault="00B61498" w:rsidP="00B61498">
            <w:pPr>
              <w:pStyle w:val="0Maintext"/>
              <w:spacing w:after="0"/>
            </w:pPr>
            <w:r w:rsidRPr="00B61498">
              <w:t>32.8%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1A37F" w14:textId="77777777" w:rsidR="00B61498" w:rsidRPr="00B61498" w:rsidRDefault="00B61498" w:rsidP="00B61498">
            <w:pPr>
              <w:pStyle w:val="0Maintext"/>
              <w:spacing w:after="0"/>
            </w:pPr>
            <w:r w:rsidRPr="00B61498">
              <w:t>32.1%</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A19DF" w14:textId="77777777" w:rsidR="00B61498" w:rsidRPr="00B61498" w:rsidRDefault="00B61498" w:rsidP="00B61498">
            <w:pPr>
              <w:pStyle w:val="0Maintext"/>
              <w:spacing w:after="0"/>
            </w:pPr>
            <w:r w:rsidRPr="00B61498">
              <w:t>31.9%</w:t>
            </w:r>
          </w:p>
        </w:tc>
      </w:tr>
      <w:tr w:rsidR="00B61498" w:rsidRPr="00B61498" w14:paraId="46386AB2"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5B200" w14:textId="77777777" w:rsidR="00B61498" w:rsidRPr="00B61498" w:rsidRDefault="00B61498" w:rsidP="00B61498">
            <w:pPr>
              <w:pStyle w:val="0Maintext"/>
              <w:spacing w:after="0"/>
            </w:pPr>
            <w:r w:rsidRPr="00B61498">
              <w:t>0.6</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7A8AA8"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63502" w14:textId="77777777" w:rsidR="00B61498" w:rsidRPr="00B61498" w:rsidRDefault="00B61498" w:rsidP="00B61498">
            <w:pPr>
              <w:pStyle w:val="0Maintext"/>
              <w:spacing w:after="0"/>
            </w:pPr>
            <w:r w:rsidRPr="00B61498">
              <w:t>7.4%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C6FD0" w14:textId="77777777" w:rsidR="00B61498" w:rsidRPr="00B61498" w:rsidRDefault="00B61498" w:rsidP="00B61498">
            <w:pPr>
              <w:pStyle w:val="0Maintext"/>
              <w:spacing w:after="0"/>
            </w:pPr>
            <w:r w:rsidRPr="00B61498">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A2920" w14:textId="77777777" w:rsidR="00B61498" w:rsidRPr="00B61498" w:rsidRDefault="00B61498" w:rsidP="00B61498">
            <w:pPr>
              <w:pStyle w:val="0Maintext"/>
              <w:spacing w:after="0"/>
            </w:pPr>
            <w:r w:rsidRPr="00B61498">
              <w:t>6.2%</w:t>
            </w:r>
          </w:p>
        </w:tc>
      </w:tr>
      <w:tr w:rsidR="00B61498" w:rsidRPr="00B61498" w14:paraId="649A4CA7"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1FFBC"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CBDA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51207" w14:textId="77777777" w:rsidR="00B61498" w:rsidRPr="00B61498" w:rsidRDefault="00B61498" w:rsidP="00B61498">
            <w:pPr>
              <w:pStyle w:val="0Maintext"/>
              <w:spacing w:after="0"/>
            </w:pPr>
            <w:r w:rsidRPr="00B61498">
              <w:t>27.9%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316644" w14:textId="77777777" w:rsidR="00B61498" w:rsidRPr="00B61498" w:rsidRDefault="00B61498" w:rsidP="00B61498">
            <w:pPr>
              <w:pStyle w:val="0Maintext"/>
              <w:spacing w:after="0"/>
            </w:pPr>
            <w:r w:rsidRPr="00B61498">
              <w:t>27.6%</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D22BC" w14:textId="77777777" w:rsidR="00B61498" w:rsidRPr="00B61498" w:rsidRDefault="00B61498" w:rsidP="00B61498">
            <w:pPr>
              <w:pStyle w:val="0Maintext"/>
              <w:spacing w:after="0"/>
            </w:pPr>
            <w:r w:rsidRPr="00B61498">
              <w:t>27.4%</w:t>
            </w:r>
          </w:p>
        </w:tc>
      </w:tr>
    </w:tbl>
    <w:p w14:paraId="6EC79C5F" w14:textId="6DCA94B1" w:rsidR="008C2E60" w:rsidRDefault="008C2E60" w:rsidP="00D27488">
      <w:pPr>
        <w:pStyle w:val="0Maintext"/>
        <w:rPr>
          <w:lang w:val="en-GB"/>
        </w:rPr>
      </w:pPr>
    </w:p>
    <w:p w14:paraId="12AAC4FC" w14:textId="7BF898E2" w:rsidR="008C2E60" w:rsidRPr="00B61498" w:rsidRDefault="008C2E60" w:rsidP="008C2E60">
      <w:pPr>
        <w:pStyle w:val="Proposal"/>
      </w:pPr>
      <w:r>
        <w:t xml:space="preserve">Discuss the NW-side monitoring with only </w:t>
      </w:r>
      <w:r w:rsidR="0045129E">
        <w:t xml:space="preserve">considering </w:t>
      </w:r>
      <w:r w:rsidR="0045129E">
        <w:t xml:space="preserve">the </w:t>
      </w:r>
      <w:r>
        <w:t xml:space="preserve">existing resolutions of CSI. </w:t>
      </w:r>
    </w:p>
    <w:p w14:paraId="2B72F705" w14:textId="2B575A22" w:rsidR="001476BD" w:rsidRDefault="001476BD" w:rsidP="001476BD">
      <w:pPr>
        <w:pStyle w:val="Heading2"/>
      </w:pPr>
      <w:r>
        <w:t>Associate ID</w:t>
      </w:r>
      <w:r w:rsidR="0037317A">
        <w:t xml:space="preserve"> </w:t>
      </w:r>
    </w:p>
    <w:p w14:paraId="5D6B7F5E" w14:textId="3C4FCF54" w:rsidR="001476BD" w:rsidRDefault="001476BD" w:rsidP="004225EC">
      <w:pPr>
        <w:jc w:val="both"/>
      </w:pPr>
      <w:r>
        <w:t xml:space="preserve">Associate ID indicate consistency of the situation an AI/ML model is working in that. Associate ID helps the UE vendors to select proper AI/ML models for functioning. From monitoring perspective, as long as associate ID remains same, AI/ML model should be able to handle the task it has been designed for, and whenever it changes, there is a need to Fallback, Switch, or deactivate AI/ML model in use, or at least check its performance for subsequent monitoring decisions. Thereby, granularity of associate ID impacts the number of AI/ML models should be </w:t>
      </w:r>
      <w:r w:rsidR="004225EC">
        <w:t xml:space="preserve">developed by UE vendors and determine how general they should be. If one associate ID is assigned to multiple cells, UE naturally cannot develop low-complex cell-specific AI/ML models. Instead, it should use leverage more general models to work on more cells. This will be a set back for CSI compression use case, where it’s complexity-performance tradeoff has been questionable. The general AI/ML models we have observed so far are very complex in terms of computational and storage complexity. In other words, such a coarse assignment of single associate ID to multiple cells inevitably prohibits the usage of cell-specific AI/ML models which have been regarded as a key solution to improve the complexity-performance tradeoff of AI/ML models for CSI compression. </w:t>
      </w:r>
    </w:p>
    <w:p w14:paraId="4BDBD31B" w14:textId="03C2B0DC" w:rsidR="004225EC" w:rsidRDefault="004225EC" w:rsidP="004225EC">
      <w:pPr>
        <w:pStyle w:val="Proposal"/>
      </w:pPr>
      <w:r>
        <w:t>Deprioritize coarse granularity of associate ID, i.e., assigning one associate ID to multiple cells.</w:t>
      </w:r>
    </w:p>
    <w:p w14:paraId="19355609" w14:textId="56276617"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w:t>
      </w:r>
      <w:r>
        <w:lastRenderedPageBreak/>
        <w:t xml:space="preserve">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drawing>
          <wp:inline distT="0" distB="0" distL="0" distR="0" wp14:anchorId="50217437" wp14:editId="0DCF71ED">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255BBEC9" w:rsidR="006F6A5F" w:rsidRDefault="006F6A5F" w:rsidP="006F6A5F">
      <w:pPr>
        <w:pStyle w:val="Caption"/>
        <w:jc w:val="center"/>
        <w:rPr>
          <w:b w:val="0"/>
          <w:bCs/>
        </w:rPr>
      </w:pPr>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6</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449ACE9C" w:rsidR="006F6A5F" w:rsidRDefault="006F6A5F" w:rsidP="006F6A5F">
      <w:pPr>
        <w:pStyle w:val="Caption"/>
        <w:keepNext/>
        <w:jc w:val="center"/>
        <w:rPr>
          <w:b w:val="0"/>
          <w:bCs/>
        </w:rPr>
      </w:pPr>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6</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2979BBAE" w14:textId="77777777" w:rsidR="006F6A5F" w:rsidRDefault="006F6A5F" w:rsidP="00252EF4">
      <w:pPr>
        <w:pStyle w:val="Observations"/>
      </w:pPr>
      <w:r>
        <w:t>Using SRS for NW-side UL CSI collection is feasible even if inference is performed over DL CSI on a different carrier frequency. It only causes 0.9% SGCS degradation.</w:t>
      </w:r>
    </w:p>
    <w:p w14:paraId="634BF690" w14:textId="77777777" w:rsidR="006F6A5F" w:rsidRDefault="006F6A5F" w:rsidP="00372B1A">
      <w:pPr>
        <w:pStyle w:val="Proposal"/>
      </w:pPr>
      <w:r>
        <w:t>For NW-side AI/ML model training, NW can rely on UL CSI samples collected from SRS sent by UEs. Use of DL CSI can be limited to finetuning purposes.</w:t>
      </w:r>
    </w:p>
    <w:p w14:paraId="28FF899C" w14:textId="77777777" w:rsidR="001476BD" w:rsidRDefault="001476BD" w:rsidP="001476BD">
      <w:pPr>
        <w:pStyle w:val="0Maintext"/>
      </w:pPr>
    </w:p>
    <w:p w14:paraId="2EB75FAA" w14:textId="195E55AC" w:rsidR="006C0CEE" w:rsidRDefault="006C0CEE" w:rsidP="006C0CEE">
      <w:pPr>
        <w:pStyle w:val="Heading1"/>
      </w:pPr>
      <w:r>
        <w:lastRenderedPageBreak/>
        <w:t>Conclusion</w:t>
      </w:r>
    </w:p>
    <w:p w14:paraId="21ADBD4E" w14:textId="6333E649" w:rsidR="00FC2E6D" w:rsidRDefault="006C0CEE" w:rsidP="006C0CEE">
      <w:r>
        <w:t>We have the follo</w:t>
      </w:r>
      <w:r w:rsidR="00345873">
        <w:t xml:space="preserve">wing observation and proposals in this contribution: </w:t>
      </w:r>
    </w:p>
    <w:p w14:paraId="772B8441" w14:textId="77777777" w:rsidR="002F74C7" w:rsidRDefault="002F74C7" w:rsidP="002F74C7">
      <w:pPr>
        <w:pStyle w:val="Observations"/>
        <w:numPr>
          <w:ilvl w:val="0"/>
          <w:numId w:val="36"/>
        </w:numPr>
        <w:spacing w:line="254" w:lineRule="auto"/>
      </w:pPr>
      <w:r>
        <w:t>Autoregression based CSI prediction shows a promising performance (3.9% degradation compared to ideal prediction) when it is cascaded by AI/ML CSI compression.</w:t>
      </w:r>
    </w:p>
    <w:p w14:paraId="55A1B203" w14:textId="77777777" w:rsidR="002F74C7" w:rsidRDefault="002F74C7" w:rsidP="002F74C7">
      <w:pPr>
        <w:pStyle w:val="Observations"/>
        <w:numPr>
          <w:ilvl w:val="0"/>
          <w:numId w:val="36"/>
        </w:numPr>
        <w:spacing w:line="254" w:lineRule="auto"/>
      </w:pPr>
      <w:r>
        <w:t xml:space="preserve"> For the same error rates, AI/ML models’ tolerances against CSI feedback error enhances as the overhead increases.</w:t>
      </w:r>
    </w:p>
    <w:p w14:paraId="7FAE3595" w14:textId="4BDC186C" w:rsidR="002F74C7" w:rsidRDefault="002F74C7" w:rsidP="002F74C7">
      <w:pPr>
        <w:pStyle w:val="Observations"/>
        <w:numPr>
          <w:ilvl w:val="0"/>
          <w:numId w:val="36"/>
        </w:numPr>
        <w:spacing w:line="254" w:lineRule="auto"/>
      </w:pPr>
      <w:r>
        <w:t xml:space="preserve"> PSE has inverse relation with compressibility of CSI samples.</w:t>
      </w:r>
    </w:p>
    <w:p w14:paraId="594A9EFF" w14:textId="77777777" w:rsidR="002F74C7" w:rsidRDefault="002F74C7" w:rsidP="002F74C7">
      <w:pPr>
        <w:pStyle w:val="Observations"/>
        <w:numPr>
          <w:ilvl w:val="0"/>
          <w:numId w:val="36"/>
        </w:numPr>
        <w:spacing w:line="254" w:lineRule="auto"/>
      </w:pPr>
      <w:r>
        <w:t xml:space="preserve"> I/O-based monitoring, such as power spectral entropy-based monitoring, are feasible to detect the monitoring events.</w:t>
      </w:r>
    </w:p>
    <w:p w14:paraId="1EC27EDF" w14:textId="77777777" w:rsidR="002F74C7" w:rsidRDefault="002F74C7" w:rsidP="002F74C7">
      <w:pPr>
        <w:pStyle w:val="Observations"/>
        <w:numPr>
          <w:ilvl w:val="0"/>
          <w:numId w:val="36"/>
        </w:numPr>
        <w:spacing w:line="254" w:lineRule="auto"/>
      </w:pPr>
      <w:r>
        <w:t xml:space="preserve"> Increasing resolution of CSI samples improves false alarm rate by 0.3%</w:t>
      </w:r>
    </w:p>
    <w:p w14:paraId="2689E982" w14:textId="77777777" w:rsidR="002F74C7" w:rsidRDefault="002F74C7" w:rsidP="002F74C7">
      <w:pPr>
        <w:pStyle w:val="Observations"/>
        <w:numPr>
          <w:ilvl w:val="0"/>
          <w:numId w:val="36"/>
        </w:numPr>
        <w:spacing w:line="254" w:lineRule="auto"/>
      </w:pPr>
      <w:r>
        <w:t xml:space="preserve"> Increasing resolution of CSI samples improves miss detection rate by 0.7%</w:t>
      </w:r>
    </w:p>
    <w:p w14:paraId="13CFF86C" w14:textId="77777777" w:rsidR="002F74C7" w:rsidRDefault="002F74C7" w:rsidP="002F74C7">
      <w:pPr>
        <w:pStyle w:val="Observations"/>
        <w:numPr>
          <w:ilvl w:val="0"/>
          <w:numId w:val="36"/>
        </w:numPr>
        <w:spacing w:line="254" w:lineRule="auto"/>
      </w:pPr>
      <w:r>
        <w:t xml:space="preserve"> False alarm rate degradation  of choosing PC8 and PC9 compared to </w:t>
      </w:r>
      <w:proofErr w:type="spellStart"/>
      <w:r>
        <w:t>KPI_genie</w:t>
      </w:r>
      <w:proofErr w:type="spellEnd"/>
      <w:r>
        <w:t xml:space="preserve"> (float 32) is 7% and 0.4%, respectively. </w:t>
      </w:r>
    </w:p>
    <w:p w14:paraId="2C79F2B2" w14:textId="77777777" w:rsidR="002F74C7" w:rsidRDefault="002F74C7" w:rsidP="002F74C7">
      <w:pPr>
        <w:pStyle w:val="Observations"/>
        <w:numPr>
          <w:ilvl w:val="0"/>
          <w:numId w:val="36"/>
        </w:numPr>
        <w:spacing w:line="254" w:lineRule="auto"/>
      </w:pPr>
      <w:r>
        <w:t xml:space="preserve"> Miss detection rate’s degradation  of choosing PC8 and PC9 compared to </w:t>
      </w:r>
      <w:proofErr w:type="spellStart"/>
      <w:r>
        <w:t>KPI_genie</w:t>
      </w:r>
      <w:proofErr w:type="spellEnd"/>
      <w:r>
        <w:t xml:space="preserve"> (float 32) is 0.7% and 0.3%, respectively.</w:t>
      </w:r>
    </w:p>
    <w:p w14:paraId="7493D708" w14:textId="5C2449AE" w:rsidR="00EA7A61" w:rsidRDefault="00EA7A61" w:rsidP="00252EF4">
      <w:pPr>
        <w:pStyle w:val="Observations"/>
      </w:pPr>
      <w:r>
        <w:t>causes 0.4% SGCS degradation compared to the case DL CSI samples are only used for training.</w:t>
      </w:r>
    </w:p>
    <w:p w14:paraId="201B2876" w14:textId="77777777" w:rsidR="002F74C7" w:rsidRDefault="002F74C7" w:rsidP="002F74C7">
      <w:pPr>
        <w:pStyle w:val="Observations"/>
      </w:pPr>
      <w:r>
        <w:t xml:space="preserve">Enhancement of CSI resolution’s is not necessary as it only offers an insignificant improvement. </w:t>
      </w:r>
    </w:p>
    <w:p w14:paraId="7CF54966" w14:textId="5F646B3E" w:rsidR="002F74C7" w:rsidRDefault="002F74C7" w:rsidP="002F74C7">
      <w:pPr>
        <w:pStyle w:val="Observations"/>
      </w:pPr>
      <w:r>
        <w:t>Using SRS for NW-side UL CSI collection is feasible even if inference is performed over DL CSI on a different carrier frequency. It only causes 0.9% SGCS degradation.</w:t>
      </w:r>
    </w:p>
    <w:p w14:paraId="49AF1C58" w14:textId="320177F3" w:rsidR="00EA7A61" w:rsidRDefault="00EA7A61" w:rsidP="00EA7A61">
      <w:pPr>
        <w:pStyle w:val="0Maintext"/>
      </w:pPr>
      <w:r>
        <w:t>We have also the following proposals:</w:t>
      </w:r>
    </w:p>
    <w:p w14:paraId="7B622737" w14:textId="77777777" w:rsidR="002F74C7" w:rsidRDefault="002F74C7" w:rsidP="002F74C7">
      <w:pPr>
        <w:pStyle w:val="Proposal"/>
        <w:numPr>
          <w:ilvl w:val="0"/>
          <w:numId w:val="22"/>
        </w:numPr>
        <w:spacing w:line="254" w:lineRule="auto"/>
        <w:ind w:left="0" w:firstLine="0"/>
      </w:pPr>
      <w:r>
        <w:t xml:space="preserve">Deprioritize  case 3 and case 4 which may use one AI/ML model for doing both CSI compression and CSI prediction in this agenda item. </w:t>
      </w:r>
    </w:p>
    <w:p w14:paraId="7B9CCAFB" w14:textId="2D50448A" w:rsidR="002F74C7" w:rsidRDefault="002F74C7" w:rsidP="002F74C7">
      <w:pPr>
        <w:pStyle w:val="Proposal"/>
        <w:numPr>
          <w:ilvl w:val="0"/>
          <w:numId w:val="22"/>
        </w:numPr>
        <w:spacing w:line="254" w:lineRule="auto"/>
        <w:ind w:left="0" w:firstLine="0"/>
      </w:pPr>
      <w:r>
        <w:t>Evaluate the feedback error tolerance of eType II and compare it with that of AI/ML model.</w:t>
      </w:r>
    </w:p>
    <w:p w14:paraId="49240A07" w14:textId="77777777" w:rsidR="002F74C7" w:rsidRDefault="002F74C7" w:rsidP="002F74C7">
      <w:pPr>
        <w:pStyle w:val="Proposal"/>
        <w:numPr>
          <w:ilvl w:val="0"/>
          <w:numId w:val="22"/>
        </w:numPr>
        <w:spacing w:line="254" w:lineRule="auto"/>
        <w:ind w:left="0" w:firstLine="0"/>
      </w:pPr>
      <w:r>
        <w:t xml:space="preserve">Discuss how option 1 and option 3 will ease inter-operability test efforts </w:t>
      </w:r>
      <w:proofErr w:type="gramStart"/>
      <w:r>
        <w:t>and also</w:t>
      </w:r>
      <w:proofErr w:type="gramEnd"/>
      <w:r>
        <w:t xml:space="preserve"> candidate scenarios/config as starting point.</w:t>
      </w:r>
    </w:p>
    <w:p w14:paraId="3F3A5B20" w14:textId="77777777" w:rsidR="002F74C7" w:rsidRDefault="002F74C7" w:rsidP="002F74C7">
      <w:pPr>
        <w:pStyle w:val="Proposal"/>
        <w:numPr>
          <w:ilvl w:val="0"/>
          <w:numId w:val="22"/>
        </w:numPr>
        <w:spacing w:line="254" w:lineRule="auto"/>
        <w:ind w:left="0" w:firstLine="0"/>
      </w:pPr>
      <w:r>
        <w:t xml:space="preserve">Discuss I/O-based monitoring, its relevant metrics, and benefits it offers compared to other monitoring methods. </w:t>
      </w:r>
    </w:p>
    <w:p w14:paraId="7B92C4F2" w14:textId="3E14CE47" w:rsidR="002F74C7" w:rsidRDefault="002F74C7" w:rsidP="002F74C7">
      <w:pPr>
        <w:pStyle w:val="Proposal"/>
        <w:numPr>
          <w:ilvl w:val="0"/>
          <w:numId w:val="22"/>
        </w:numPr>
        <w:spacing w:line="254" w:lineRule="auto"/>
        <w:ind w:left="0" w:firstLine="0"/>
      </w:pPr>
      <w:r>
        <w:t>Discuss NW-side AI/ML model monitoring using uplink CSI samples collected from SRS.</w:t>
      </w:r>
    </w:p>
    <w:p w14:paraId="489A7738" w14:textId="4CCDE1DC" w:rsidR="002F74C7" w:rsidRDefault="002F74C7" w:rsidP="002F74C7">
      <w:pPr>
        <w:pStyle w:val="Proposal"/>
        <w:numPr>
          <w:ilvl w:val="0"/>
          <w:numId w:val="22"/>
        </w:numPr>
        <w:spacing w:line="254" w:lineRule="auto"/>
        <w:ind w:left="0" w:firstLine="0"/>
      </w:pPr>
      <w:r>
        <w:t xml:space="preserve">Discuss the NW-side monitoring with only </w:t>
      </w:r>
      <w:r w:rsidR="0045129E">
        <w:t xml:space="preserve">considering </w:t>
      </w:r>
      <w:r w:rsidR="0045129E">
        <w:t xml:space="preserve">the </w:t>
      </w:r>
      <w:r>
        <w:t xml:space="preserve">existing resolutions of CSI. </w:t>
      </w:r>
    </w:p>
    <w:p w14:paraId="68DC6A32" w14:textId="77777777" w:rsidR="002F74C7" w:rsidRDefault="002F74C7" w:rsidP="002F74C7">
      <w:pPr>
        <w:pStyle w:val="Proposal"/>
        <w:numPr>
          <w:ilvl w:val="0"/>
          <w:numId w:val="22"/>
        </w:numPr>
        <w:spacing w:line="254" w:lineRule="auto"/>
        <w:ind w:left="0" w:firstLine="0"/>
      </w:pPr>
      <w:r>
        <w:t>Deprioritize coarse granularity of associate ID, i.e., assigning one associate ID to multiple cells.</w:t>
      </w:r>
    </w:p>
    <w:p w14:paraId="6AE2EB9C" w14:textId="77777777" w:rsidR="002F74C7" w:rsidRDefault="002F74C7" w:rsidP="002F74C7">
      <w:pPr>
        <w:pStyle w:val="Proposal"/>
        <w:numPr>
          <w:ilvl w:val="0"/>
          <w:numId w:val="22"/>
        </w:numPr>
        <w:spacing w:line="254" w:lineRule="auto"/>
        <w:ind w:left="0" w:firstLine="0"/>
      </w:pPr>
      <w:r>
        <w:t>For NW-side AI/ML model training, NW can rely on UL CSI samples collected from SRS sent by UEs. Use of DL CSI can be limited to finetuning purposes.</w:t>
      </w:r>
    </w:p>
    <w:p w14:paraId="3D9EEB86" w14:textId="77777777" w:rsidR="00BE4F8C" w:rsidRPr="00056E7A" w:rsidRDefault="00BE4F8C" w:rsidP="00542014">
      <w:pPr>
        <w:pStyle w:val="Heading1"/>
      </w:pPr>
      <w:r w:rsidRPr="00056E7A">
        <w:lastRenderedPageBreak/>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1"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11"/>
    </w:p>
    <w:p w14:paraId="4E089B15" w14:textId="7A2357A2"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2"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Additional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12"/>
    </w:p>
    <w:p w14:paraId="38E5D41E" w14:textId="2CAF3056" w:rsidR="00EC0992" w:rsidRP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3"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“Final summary for Additional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3"/>
    </w:p>
    <w:bookmarkEnd w:id="0"/>
    <w:bookmarkEnd w:id="1"/>
    <w:bookmarkEnd w:id="3"/>
    <w:p w14:paraId="3EF31A8A" w14:textId="62B931E3" w:rsidR="00B4578E" w:rsidRDefault="00906A2C" w:rsidP="00906A2C">
      <w:pPr>
        <w:pStyle w:val="Heading1"/>
        <w:rPr>
          <w:lang w:val="en-GB" w:eastAsia="zh-CN"/>
        </w:rPr>
      </w:pPr>
      <w:r>
        <w:rPr>
          <w:lang w:val="en-GB" w:eastAsia="zh-CN"/>
        </w:rPr>
        <w:t>Appendix</w:t>
      </w:r>
    </w:p>
    <w:p w14:paraId="75BBBAA9" w14:textId="7425D800" w:rsidR="00D3617D" w:rsidRPr="00D3617D" w:rsidRDefault="00D3617D" w:rsidP="00D3617D">
      <w:pPr>
        <w:pStyle w:val="0Maintext"/>
        <w:rPr>
          <w:lang w:val="en-GB" w:eastAsia="zh-CN"/>
        </w:rPr>
      </w:pPr>
      <w:r>
        <w:rPr>
          <w:lang w:val="en-GB" w:eastAsia="zh-CN"/>
        </w:rPr>
        <w:t>The following assumptions are used for evaluation</w:t>
      </w:r>
      <w:r w:rsidR="00A03F30">
        <w:rPr>
          <w:lang w:val="en-GB" w:eastAsia="zh-CN"/>
        </w:rPr>
        <w:t>s</w:t>
      </w:r>
      <w:r>
        <w:rPr>
          <w:lang w:val="en-GB" w:eastAsia="zh-CN"/>
        </w:rPr>
        <w:t xml:space="preserve"> in section </w:t>
      </w:r>
      <w:r>
        <w:rPr>
          <w:lang w:val="en-GB" w:eastAsia="zh-CN"/>
        </w:rPr>
        <w:fldChar w:fldCharType="begin"/>
      </w:r>
      <w:r>
        <w:rPr>
          <w:lang w:val="en-GB" w:eastAsia="zh-CN"/>
        </w:rPr>
        <w:instrText xml:space="preserve"> REF _Ref163149131 \r \h </w:instrText>
      </w:r>
      <w:r>
        <w:rPr>
          <w:lang w:val="en-GB" w:eastAsia="zh-CN"/>
        </w:rPr>
      </w:r>
      <w:r>
        <w:rPr>
          <w:lang w:val="en-GB" w:eastAsia="zh-CN"/>
        </w:rPr>
        <w:fldChar w:fldCharType="separate"/>
      </w:r>
      <w:r>
        <w:rPr>
          <w:cs/>
          <w:lang w:val="en-GB" w:eastAsia="zh-CN"/>
        </w:rPr>
        <w:t>‎</w:t>
      </w:r>
      <w:r>
        <w:rPr>
          <w:lang w:val="en-GB" w:eastAsia="zh-CN"/>
        </w:rPr>
        <w:t>2.1</w:t>
      </w:r>
      <w:r>
        <w:rPr>
          <w:lang w:val="en-GB" w:eastAsia="zh-CN"/>
        </w:rPr>
        <w:fldChar w:fldCharType="end"/>
      </w:r>
      <w:r>
        <w:rPr>
          <w:lang w:val="en-GB" w:eastAsia="zh-CN"/>
        </w:rPr>
        <w:t xml:space="preserve">. This EVM table is used for other evaluations as well unless otherwise is explicitly mentioned. </w:t>
      </w:r>
    </w:p>
    <w:p w14:paraId="0F1127BF" w14:textId="26FAA71B" w:rsidR="0082049D" w:rsidRPr="0082049D" w:rsidRDefault="0082049D" w:rsidP="0082049D">
      <w:pPr>
        <w:pStyle w:val="Caption"/>
        <w:keepNext/>
        <w:jc w:val="center"/>
        <w:rPr>
          <w:b w:val="0"/>
          <w:bCs/>
        </w:rPr>
      </w:pPr>
      <w:bookmarkStart w:id="14" w:name="_Ref163193140"/>
      <w:r w:rsidRPr="0082049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9</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14"/>
      <w:r>
        <w:rPr>
          <w:b w:val="0"/>
          <w:bCs/>
        </w:rPr>
        <w:t>:</w:t>
      </w:r>
      <w:r w:rsidRPr="0082049D">
        <w:rPr>
          <w:b w:val="0"/>
          <w:bCs/>
        </w:rPr>
        <w:t xml:space="preserve"> Evaluation assumptions used for TSF CSI </w:t>
      </w:r>
      <w:proofErr w:type="gramStart"/>
      <w:r w:rsidRPr="0082049D">
        <w:rPr>
          <w:b w:val="0"/>
          <w:bCs/>
        </w:rPr>
        <w:t>compression</w:t>
      </w:r>
      <w:proofErr w:type="gramEnd"/>
      <w:r w:rsidRPr="0082049D">
        <w:rPr>
          <w:b w:val="0"/>
          <w:bCs/>
        </w:rPr>
        <w:t xml:space="preserve"> </w:t>
      </w:r>
    </w:p>
    <w:tbl>
      <w:tblPr>
        <w:tblW w:w="6500" w:type="dxa"/>
        <w:jc w:val="center"/>
        <w:tblCellMar>
          <w:left w:w="0" w:type="dxa"/>
          <w:right w:w="0" w:type="dxa"/>
        </w:tblCellMar>
        <w:tblLook w:val="04A0" w:firstRow="1" w:lastRow="0" w:firstColumn="1" w:lastColumn="0" w:noHBand="0" w:noVBand="1"/>
      </w:tblPr>
      <w:tblGrid>
        <w:gridCol w:w="2700"/>
        <w:gridCol w:w="3800"/>
      </w:tblGrid>
      <w:tr w:rsidR="00D3617D" w:rsidRPr="00D3617D" w14:paraId="2122B11A"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F0E8594"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Parameter</w:t>
            </w:r>
          </w:p>
        </w:tc>
        <w:tc>
          <w:tcPr>
            <w:tcW w:w="38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B27638C"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Value</w:t>
            </w:r>
          </w:p>
        </w:tc>
      </w:tr>
      <w:tr w:rsidR="00D3617D" w:rsidRPr="00D3617D" w14:paraId="60B4D6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0F19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Duplex, Waveform</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1CC3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FDD, OFDM</w:t>
            </w:r>
          </w:p>
        </w:tc>
      </w:tr>
      <w:tr w:rsidR="00D3617D" w:rsidRPr="00D3617D" w14:paraId="77F2E5E4"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6F8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Multiple access</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535F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OFDMA</w:t>
            </w:r>
          </w:p>
        </w:tc>
      </w:tr>
      <w:tr w:rsidR="00D3617D" w:rsidRPr="00D3617D" w14:paraId="2D35662E"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A546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Scenario</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43D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Dense Urban</w:t>
            </w:r>
          </w:p>
        </w:tc>
      </w:tr>
      <w:tr w:rsidR="00D3617D" w:rsidRPr="00D3617D" w14:paraId="2ABB377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DBCF6"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Carrier Frequency</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729C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GHz</w:t>
            </w:r>
          </w:p>
        </w:tc>
      </w:tr>
      <w:tr w:rsidR="00D3617D" w:rsidRPr="00D3617D" w14:paraId="3E02237B"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BF7E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Inter-BS distance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2DFD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200m</w:t>
            </w:r>
          </w:p>
        </w:tc>
      </w:tr>
      <w:tr w:rsidR="00D3617D" w:rsidRPr="00D3617D" w14:paraId="47DF7BB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8007E"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model</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7E7A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According to TR 38.901</w:t>
            </w:r>
          </w:p>
        </w:tc>
      </w:tr>
      <w:tr w:rsidR="00D3617D" w:rsidRPr="00D3617D" w14:paraId="5C120BEF"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ADBC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Antenna-port layouts at gNB</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F0EA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32 ports: (8.8,2,1,1,2,8),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0.8)λ</w:t>
            </w:r>
          </w:p>
        </w:tc>
      </w:tr>
      <w:tr w:rsidR="00D3617D" w:rsidRPr="00D3617D" w14:paraId="1F843622"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0C5E9" w14:textId="77777777" w:rsidR="00D3617D" w:rsidRPr="00D3617D" w:rsidRDefault="00D3617D" w:rsidP="00D3617D">
            <w:pPr>
              <w:overflowPunct w:val="0"/>
              <w:spacing w:after="0"/>
              <w:rPr>
                <w:rFonts w:ascii="Arial" w:eastAsia="Times New Roman" w:hAnsi="Arial" w:cs="Arial"/>
                <w:sz w:val="20"/>
                <w:lang w:eastAsia="zh-CN"/>
              </w:rPr>
            </w:pPr>
            <w:proofErr w:type="spellStart"/>
            <w:r w:rsidRPr="00D3617D">
              <w:rPr>
                <w:rFonts w:eastAsia="SimSun"/>
                <w:color w:val="000000"/>
                <w:kern w:val="24"/>
                <w:sz w:val="20"/>
                <w:lang w:eastAsia="zh-CN"/>
              </w:rPr>
              <w:t>Antenn</w:t>
            </w:r>
            <w:proofErr w:type="spellEnd"/>
            <w:r w:rsidRPr="00D3617D">
              <w:rPr>
                <w:rFonts w:eastAsia="SimSun"/>
                <w:color w:val="000000"/>
                <w:kern w:val="24"/>
                <w:sz w:val="20"/>
                <w:lang w:eastAsia="zh-CN"/>
              </w:rPr>
              <w:t xml:space="preserve"> -port layouts at UE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55FA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Rx: (1,2,2,1,1,1,2),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0.5)λ</w:t>
            </w:r>
          </w:p>
        </w:tc>
      </w:tr>
      <w:tr w:rsidR="00D3617D" w:rsidRPr="00D3617D" w14:paraId="6C9667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D785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Tx power</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F629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44 dBm (20 MHz bandwidth)</w:t>
            </w:r>
          </w:p>
        </w:tc>
      </w:tr>
      <w:tr w:rsidR="00D3617D" w:rsidRPr="00D3617D" w14:paraId="47EB11DC"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EB41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antenna height</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F368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25m</w:t>
            </w:r>
          </w:p>
        </w:tc>
      </w:tr>
      <w:tr w:rsidR="00D3617D" w:rsidRPr="00D3617D" w14:paraId="3A310645"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90FB2"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UE receiver noise figure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BF34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9 dB</w:t>
            </w:r>
          </w:p>
        </w:tc>
      </w:tr>
      <w:tr w:rsidR="00D3617D" w:rsidRPr="00D3617D" w14:paraId="73AE7E47"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A5B5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Subcarrier spacing</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DC22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30kHz</w:t>
            </w:r>
          </w:p>
        </w:tc>
      </w:tr>
      <w:tr w:rsidR="00D3617D" w:rsidRPr="00D3617D" w14:paraId="2DEBA647" w14:textId="77777777" w:rsidTr="0082049D">
        <w:trPr>
          <w:trHeight w:val="300"/>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F4C6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Simulation bandwidth</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2C06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 MHz</w:t>
            </w:r>
          </w:p>
        </w:tc>
      </w:tr>
      <w:tr w:rsidR="00D3617D" w:rsidRPr="00D3617D" w14:paraId="57A11E0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6C57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MIMO scheme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32221"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MU-MIMO</w:t>
            </w:r>
          </w:p>
        </w:tc>
      </w:tr>
      <w:tr w:rsidR="00D3617D" w:rsidRPr="00D3617D" w14:paraId="5444FE66" w14:textId="77777777" w:rsidTr="0082049D">
        <w:trPr>
          <w:trHeight w:val="737"/>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A152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CSI Feedback</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D9BFB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Feedback period: 5ms</w:t>
            </w:r>
          </w:p>
          <w:p w14:paraId="389C03A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Scheduling delay: 4 ms</w:t>
            </w:r>
          </w:p>
        </w:tc>
      </w:tr>
      <w:tr w:rsidR="00D3617D" w:rsidRPr="00D3617D" w14:paraId="247673DF"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07BFF"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UE distribution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1E9E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80% indoor (3km/h), 20% outdoor (30 km/h)</w:t>
            </w:r>
          </w:p>
        </w:tc>
      </w:tr>
      <w:tr w:rsidR="00D3617D" w:rsidRPr="00D3617D" w14:paraId="5CF4326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7F3A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estimation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B05A4"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Ideal</w:t>
            </w:r>
          </w:p>
        </w:tc>
      </w:tr>
    </w:tbl>
    <w:p w14:paraId="79829CA8" w14:textId="7A38C145" w:rsidR="00B4578E" w:rsidRDefault="00B4578E" w:rsidP="008C1D8C">
      <w:pPr>
        <w:pStyle w:val="0Maintext"/>
        <w:rPr>
          <w:lang w:eastAsia="zh-CN"/>
        </w:rPr>
      </w:pPr>
    </w:p>
    <w:p w14:paraId="70E82B18" w14:textId="77777777" w:rsidR="00EC0992" w:rsidRPr="00EC0992" w:rsidRDefault="00EC0992" w:rsidP="00EC0992">
      <w:pPr>
        <w:rPr>
          <w:lang w:eastAsia="zh-CN"/>
        </w:rPr>
      </w:pPr>
    </w:p>
    <w:sectPr w:rsidR="00EC0992" w:rsidRPr="00EC09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A628A" w14:textId="77777777" w:rsidR="009F67DF" w:rsidRDefault="009F67DF">
      <w:r>
        <w:separator/>
      </w:r>
    </w:p>
  </w:endnote>
  <w:endnote w:type="continuationSeparator" w:id="0">
    <w:p w14:paraId="69F0DEDE" w14:textId="77777777" w:rsidR="009F67DF" w:rsidRDefault="009F67DF">
      <w:r>
        <w:continuationSeparator/>
      </w:r>
    </w:p>
  </w:endnote>
  <w:endnote w:type="continuationNotice" w:id="1">
    <w:p w14:paraId="7BCB0DDE" w14:textId="77777777" w:rsidR="009F67DF" w:rsidRDefault="009F6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8C92" w14:textId="77777777" w:rsidR="009F67DF" w:rsidRDefault="009F67DF">
      <w:r>
        <w:separator/>
      </w:r>
    </w:p>
  </w:footnote>
  <w:footnote w:type="continuationSeparator" w:id="0">
    <w:p w14:paraId="74CD19F9" w14:textId="77777777" w:rsidR="009F67DF" w:rsidRDefault="009F67DF">
      <w:r>
        <w:continuationSeparator/>
      </w:r>
    </w:p>
  </w:footnote>
  <w:footnote w:type="continuationNotice" w:id="1">
    <w:p w14:paraId="3BBC76DD" w14:textId="77777777" w:rsidR="009F67DF" w:rsidRDefault="009F67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7AF4F5D"/>
    <w:multiLevelType w:val="hybridMultilevel"/>
    <w:tmpl w:val="8FFE964A"/>
    <w:lvl w:ilvl="0" w:tplc="091CF660">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F3D93"/>
    <w:multiLevelType w:val="hybridMultilevel"/>
    <w:tmpl w:val="DAA8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684311"/>
    <w:multiLevelType w:val="hybridMultilevel"/>
    <w:tmpl w:val="998E495A"/>
    <w:lvl w:ilvl="0" w:tplc="98AC6604">
      <w:start w:val="1"/>
      <w:numFmt w:val="decimal"/>
      <w:lvlText w:val="Proposal %1:"/>
      <w:lvlJc w:val="left"/>
      <w:pPr>
        <w:ind w:left="0" w:firstLine="0"/>
      </w:pPr>
      <w:rPr>
        <w:webHidden w:val="0"/>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74AC859E"/>
    <w:lvl w:ilvl="0" w:tplc="8C64434E">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7" w15:restartNumberingAfterBreak="0">
    <w:nsid w:val="713601CF"/>
    <w:multiLevelType w:val="hybridMultilevel"/>
    <w:tmpl w:val="59686FA4"/>
    <w:lvl w:ilvl="0" w:tplc="C25A94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9"/>
  </w:num>
  <w:num w:numId="2" w16cid:durableId="1851943407">
    <w:abstractNumId w:val="22"/>
  </w:num>
  <w:num w:numId="3" w16cid:durableId="1948343308">
    <w:abstractNumId w:val="3"/>
  </w:num>
  <w:num w:numId="4" w16cid:durableId="1088036895">
    <w:abstractNumId w:val="1"/>
  </w:num>
  <w:num w:numId="5" w16cid:durableId="1663465542">
    <w:abstractNumId w:val="11"/>
  </w:num>
  <w:num w:numId="6" w16cid:durableId="262956210">
    <w:abstractNumId w:val="25"/>
  </w:num>
  <w:num w:numId="7" w16cid:durableId="1218204952">
    <w:abstractNumId w:val="14"/>
  </w:num>
  <w:num w:numId="8" w16cid:durableId="1276137458">
    <w:abstractNumId w:val="6"/>
  </w:num>
  <w:num w:numId="9" w16cid:durableId="390034028">
    <w:abstractNumId w:val="16"/>
  </w:num>
  <w:num w:numId="10" w16cid:durableId="1891915319">
    <w:abstractNumId w:val="13"/>
  </w:num>
  <w:num w:numId="11" w16cid:durableId="198011453">
    <w:abstractNumId w:val="0"/>
  </w:num>
  <w:num w:numId="12" w16cid:durableId="1033192644">
    <w:abstractNumId w:val="18"/>
  </w:num>
  <w:num w:numId="13" w16cid:durableId="468863152">
    <w:abstractNumId w:val="19"/>
  </w:num>
  <w:num w:numId="14" w16cid:durableId="1794446598">
    <w:abstractNumId w:val="12"/>
  </w:num>
  <w:num w:numId="15" w16cid:durableId="1506164569">
    <w:abstractNumId w:val="26"/>
  </w:num>
  <w:num w:numId="16" w16cid:durableId="1910573608">
    <w:abstractNumId w:val="15"/>
  </w:num>
  <w:num w:numId="17" w16cid:durableId="748231372">
    <w:abstractNumId w:val="13"/>
  </w:num>
  <w:num w:numId="18" w16cid:durableId="534929407">
    <w:abstractNumId w:val="9"/>
  </w:num>
  <w:num w:numId="19" w16cid:durableId="899752599">
    <w:abstractNumId w:val="28"/>
  </w:num>
  <w:num w:numId="20" w16cid:durableId="1090082560">
    <w:abstractNumId w:val="27"/>
  </w:num>
  <w:num w:numId="21" w16cid:durableId="7376770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48556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22956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8368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575371">
    <w:abstractNumId w:val="8"/>
  </w:num>
  <w:num w:numId="26" w16cid:durableId="1910189913">
    <w:abstractNumId w:val="23"/>
  </w:num>
  <w:num w:numId="27" w16cid:durableId="776363241">
    <w:abstractNumId w:val="4"/>
  </w:num>
  <w:num w:numId="28" w16cid:durableId="770441366">
    <w:abstractNumId w:val="2"/>
  </w:num>
  <w:num w:numId="29" w16cid:durableId="910238707">
    <w:abstractNumId w:val="21"/>
  </w:num>
  <w:num w:numId="30" w16cid:durableId="1342245643">
    <w:abstractNumId w:val="24"/>
  </w:num>
  <w:num w:numId="31" w16cid:durableId="1616330740">
    <w:abstractNumId w:val="17"/>
  </w:num>
  <w:num w:numId="32" w16cid:durableId="14431909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0456007">
    <w:abstractNumId w:val="7"/>
  </w:num>
  <w:num w:numId="34" w16cid:durableId="683942429">
    <w:abstractNumId w:val="21"/>
  </w:num>
  <w:num w:numId="35" w16cid:durableId="1396123246">
    <w:abstractNumId w:val="6"/>
    <w:lvlOverride w:ilvl="0">
      <w:startOverride w:val="1"/>
    </w:lvlOverride>
  </w:num>
  <w:num w:numId="36" w16cid:durableId="501700876">
    <w:abstractNumId w:val="6"/>
    <w:lvlOverride w:ilvl="0">
      <w:startOverride w:val="1"/>
    </w:lvlOverride>
  </w:num>
  <w:num w:numId="37" w16cid:durableId="1710951060">
    <w:abstractNumId w:val="5"/>
    <w:lvlOverride w:ilvl="0"/>
    <w:lvlOverride w:ilvl="1"/>
    <w:lvlOverride w:ilvl="2"/>
    <w:lvlOverride w:ilvl="3"/>
    <w:lvlOverride w:ilvl="4"/>
    <w:lvlOverride w:ilvl="5"/>
    <w:lvlOverride w:ilvl="6"/>
    <w:lvlOverride w:ilvl="7"/>
    <w:lvlOverride w:ilvl="8"/>
  </w:num>
  <w:num w:numId="38" w16cid:durableId="2007975199">
    <w:abstractNumId w:val="20"/>
  </w:num>
  <w:num w:numId="39" w16cid:durableId="1369337641">
    <w:abstractNumId w:val="20"/>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1695"/>
    <w:rsid w:val="00011731"/>
    <w:rsid w:val="00011AF9"/>
    <w:rsid w:val="00011F94"/>
    <w:rsid w:val="000130D0"/>
    <w:rsid w:val="00014ED6"/>
    <w:rsid w:val="000157D7"/>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794"/>
    <w:rsid w:val="002605B5"/>
    <w:rsid w:val="00260D30"/>
    <w:rsid w:val="0026179F"/>
    <w:rsid w:val="00261CD4"/>
    <w:rsid w:val="0026235A"/>
    <w:rsid w:val="00262BBB"/>
    <w:rsid w:val="00263458"/>
    <w:rsid w:val="002634B7"/>
    <w:rsid w:val="00263AA3"/>
    <w:rsid w:val="0026446D"/>
    <w:rsid w:val="00265B56"/>
    <w:rsid w:val="0026660B"/>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C8A"/>
    <w:rsid w:val="00325FCB"/>
    <w:rsid w:val="00326109"/>
    <w:rsid w:val="00326258"/>
    <w:rsid w:val="00326743"/>
    <w:rsid w:val="00327741"/>
    <w:rsid w:val="00327F64"/>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929"/>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257"/>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7362"/>
    <w:rsid w:val="00D2744D"/>
    <w:rsid w:val="00D27488"/>
    <w:rsid w:val="00D27665"/>
    <w:rsid w:val="00D31086"/>
    <w:rsid w:val="00D320C5"/>
    <w:rsid w:val="00D33E2D"/>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31D6"/>
    <w:rsid w:val="00E64A42"/>
    <w:rsid w:val="00E6515F"/>
    <w:rsid w:val="00E6638D"/>
    <w:rsid w:val="00E6670F"/>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372B1A"/>
    <w:pPr>
      <w:numPr>
        <w:numId w:val="17"/>
      </w:numPr>
      <w:spacing w:line="256"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372B1A"/>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252EF4"/>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252EF4"/>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D670-803A-4225-8721-641F4452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5926</Words>
  <Characters>33781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2024-04-05T14:41:00Z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2024-04-05T14:42:03Z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a6688879-13ce-46dc-956d-708d7b152898</vt:lpwstr>
  </property>
  <property fmtid="{D5CDD505-2E9C-101B-9397-08002B2CF9AE}" pid="8" name="MSIP_Label_83bcef13-7cac-433f-ba1d-47a323951816_ContentBits">
    <vt:lpwstr>0</vt:lpwstr>
  </property>
</Properties>
</file>