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Arial" w:hAnsi="Arial" w:cs="Arial"/>
          <w:b/>
          <w:bCs/>
          <w:sz w:val="22"/>
          <w:szCs w:val="16"/>
          <w:lang w:eastAsia="zh-CN"/>
        </w:rPr>
      </w:pPr>
      <w:r>
        <w:rPr>
          <w:rFonts w:ascii="Arial" w:hAnsi="Arial" w:cs="Arial"/>
          <w:b/>
          <w:bCs/>
          <w:sz w:val="22"/>
          <w:szCs w:val="16"/>
        </w:rPr>
        <w:t>3GPP TSG RAN WG1 #118</w:t>
      </w:r>
      <w:r>
        <w:rPr>
          <w:rFonts w:ascii="Arial" w:hAnsi="Arial" w:cs="Arial"/>
          <w:b/>
          <w:bCs/>
          <w:sz w:val="22"/>
          <w:szCs w:val="16"/>
        </w:rPr>
        <w:tab/>
      </w:r>
      <w:r>
        <w:rPr>
          <w:rFonts w:ascii="Arial" w:hAnsi="Arial" w:cs="Arial"/>
          <w:b/>
          <w:bCs/>
          <w:sz w:val="22"/>
          <w:szCs w:val="16"/>
        </w:rPr>
        <w:tab/>
      </w:r>
      <w:r>
        <w:rPr>
          <w:rFonts w:hint="eastAsia" w:ascii="Arial" w:hAnsi="Arial" w:cs="Arial"/>
          <w:b/>
          <w:bCs/>
          <w:sz w:val="22"/>
          <w:szCs w:val="16"/>
          <w:lang w:eastAsia="zh-CN"/>
        </w:rPr>
        <w:t xml:space="preserve">                                                                 </w:t>
      </w:r>
      <w:r>
        <w:rPr>
          <w:rFonts w:ascii="Arial" w:hAnsi="Arial" w:cs="Arial"/>
          <w:b/>
          <w:bCs/>
          <w:sz w:val="22"/>
          <w:szCs w:val="16"/>
        </w:rPr>
        <w:tab/>
      </w:r>
      <w:r>
        <w:rPr>
          <w:rFonts w:hint="eastAsia" w:ascii="Arial" w:hAnsi="Arial" w:cs="Arial"/>
          <w:b/>
          <w:bCs/>
          <w:sz w:val="22"/>
          <w:szCs w:val="16"/>
          <w:lang w:eastAsia="zh-CN"/>
        </w:rPr>
        <w:t xml:space="preserve">        </w:t>
      </w:r>
      <w:r>
        <w:rPr>
          <w:rFonts w:ascii="Arial" w:hAnsi="Arial" w:cs="Arial"/>
          <w:b/>
          <w:bCs/>
          <w:sz w:val="22"/>
          <w:szCs w:val="16"/>
        </w:rPr>
        <w:t>R1-240598</w:t>
      </w:r>
      <w:r>
        <w:rPr>
          <w:rFonts w:hint="eastAsia" w:ascii="Arial" w:hAnsi="Arial" w:cs="Arial"/>
          <w:b/>
          <w:bCs/>
          <w:sz w:val="22"/>
          <w:szCs w:val="16"/>
          <w:lang w:eastAsia="zh-CN"/>
        </w:rPr>
        <w:t>2</w:t>
      </w:r>
    </w:p>
    <w:p>
      <w:pPr>
        <w:rPr>
          <w:rFonts w:ascii="Arial" w:hAnsi="Arial" w:cs="Arial"/>
          <w:b/>
          <w:bCs/>
          <w:sz w:val="22"/>
          <w:szCs w:val="16"/>
        </w:rPr>
      </w:pPr>
      <w:r>
        <w:rPr>
          <w:rFonts w:ascii="Arial" w:hAnsi="Arial" w:cs="Arial"/>
          <w:b/>
          <w:bCs/>
          <w:sz w:val="22"/>
          <w:szCs w:val="16"/>
        </w:rPr>
        <w:t>Maastricht, NL, August 19th – 23rd, 2024</w:t>
      </w:r>
    </w:p>
    <w:p>
      <w:pPr>
        <w:rPr>
          <w:sz w:val="21"/>
          <w:szCs w:val="21"/>
        </w:rPr>
      </w:pPr>
    </w:p>
    <w:p>
      <w:pPr>
        <w:spacing w:after="60"/>
        <w:ind w:left="1985" w:hanging="1985"/>
        <w:rPr>
          <w:bCs/>
          <w:sz w:val="21"/>
          <w:szCs w:val="21"/>
          <w:lang w:eastAsia="zh-CN"/>
        </w:rPr>
      </w:pPr>
      <w:r>
        <w:rPr>
          <w:b/>
          <w:sz w:val="21"/>
          <w:szCs w:val="21"/>
        </w:rPr>
        <w:t>Agenda item:</w:t>
      </w:r>
      <w:r>
        <w:rPr>
          <w:b/>
          <w:sz w:val="21"/>
          <w:szCs w:val="21"/>
        </w:rPr>
        <w:tab/>
      </w:r>
      <w:r>
        <w:rPr>
          <w:sz w:val="21"/>
          <w:szCs w:val="21"/>
        </w:rPr>
        <w:t>9.</w:t>
      </w:r>
      <w:r>
        <w:rPr>
          <w:sz w:val="21"/>
          <w:szCs w:val="21"/>
          <w:lang w:val="en-US" w:eastAsia="zh-CN"/>
        </w:rPr>
        <w:t>2</w:t>
      </w:r>
      <w:r>
        <w:rPr>
          <w:sz w:val="21"/>
          <w:szCs w:val="21"/>
        </w:rPr>
        <w:t>.</w:t>
      </w:r>
      <w:r>
        <w:rPr>
          <w:sz w:val="21"/>
          <w:szCs w:val="21"/>
          <w:lang w:val="en-US" w:eastAsia="zh-CN"/>
        </w:rPr>
        <w:t>3</w:t>
      </w:r>
    </w:p>
    <w:p>
      <w:pPr>
        <w:spacing w:after="60"/>
        <w:ind w:left="1985" w:hanging="1985"/>
        <w:rPr>
          <w:bCs/>
          <w:sz w:val="21"/>
          <w:szCs w:val="21"/>
        </w:rPr>
      </w:pPr>
      <w:r>
        <w:rPr>
          <w:b/>
          <w:sz w:val="21"/>
          <w:szCs w:val="21"/>
        </w:rPr>
        <w:t>Title:</w:t>
      </w:r>
      <w:r>
        <w:rPr>
          <w:b/>
          <w:sz w:val="21"/>
          <w:szCs w:val="21"/>
        </w:rPr>
        <w:tab/>
      </w:r>
      <w:r>
        <w:rPr>
          <w:bCs/>
          <w:sz w:val="21"/>
          <w:szCs w:val="21"/>
        </w:rPr>
        <w:t xml:space="preserve">Discussion on Support for </w:t>
      </w:r>
      <w:bookmarkStart w:id="0" w:name="_Hlk161671342"/>
      <w:r>
        <w:rPr>
          <w:bCs/>
          <w:sz w:val="21"/>
          <w:szCs w:val="21"/>
        </w:rPr>
        <w:t>3-antenna-port codebook-based transmissions</w:t>
      </w:r>
      <w:bookmarkEnd w:id="0"/>
    </w:p>
    <w:p>
      <w:pPr>
        <w:spacing w:after="60"/>
        <w:ind w:left="1985" w:hanging="1985"/>
        <w:rPr>
          <w:bCs/>
          <w:sz w:val="21"/>
          <w:szCs w:val="21"/>
        </w:rPr>
      </w:pPr>
      <w:r>
        <w:rPr>
          <w:b/>
          <w:sz w:val="21"/>
          <w:szCs w:val="21"/>
        </w:rPr>
        <w:t>Source:</w:t>
      </w:r>
      <w:r>
        <w:rPr>
          <w:bCs/>
          <w:sz w:val="21"/>
          <w:szCs w:val="21"/>
        </w:rPr>
        <w:tab/>
      </w:r>
      <w:r>
        <w:rPr>
          <w:bCs/>
          <w:sz w:val="21"/>
          <w:szCs w:val="21"/>
        </w:rPr>
        <w:t>CMCC</w:t>
      </w:r>
    </w:p>
    <w:p>
      <w:pPr>
        <w:spacing w:after="60"/>
        <w:ind w:left="1985" w:hanging="1985"/>
        <w:rPr>
          <w:bCs/>
          <w:sz w:val="21"/>
          <w:szCs w:val="21"/>
        </w:rPr>
      </w:pPr>
      <w:r>
        <w:rPr>
          <w:b/>
          <w:sz w:val="21"/>
          <w:szCs w:val="21"/>
        </w:rPr>
        <w:t>Document for:</w:t>
      </w:r>
      <w:r>
        <w:rPr>
          <w:bCs/>
          <w:sz w:val="21"/>
          <w:szCs w:val="21"/>
        </w:rPr>
        <w:tab/>
      </w:r>
      <w:r>
        <w:rPr>
          <w:bCs/>
          <w:sz w:val="21"/>
          <w:szCs w:val="21"/>
        </w:rPr>
        <w:t>Discussion and Decision</w:t>
      </w:r>
    </w:p>
    <w:p>
      <w:pPr>
        <w:pBdr>
          <w:bottom w:val="single" w:color="auto" w:sz="4" w:space="1"/>
        </w:pBdr>
      </w:pPr>
    </w:p>
    <w:p>
      <w:pPr>
        <w:spacing w:before="120" w:beforeLines="50" w:line="288" w:lineRule="auto"/>
      </w:pPr>
    </w:p>
    <w:p>
      <w:pPr>
        <w:pStyle w:val="3"/>
        <w:numPr>
          <w:ilvl w:val="0"/>
          <w:numId w:val="6"/>
        </w:numPr>
        <w:snapToGrid w:val="0"/>
        <w:spacing w:before="120" w:beforeLines="50" w:line="288" w:lineRule="auto"/>
        <w:ind w:left="357" w:hanging="357"/>
        <w:rPr>
          <w:rFonts w:cs="Arial"/>
          <w:szCs w:val="24"/>
          <w:lang w:val="en-US" w:eastAsia="zh-CN"/>
        </w:rPr>
      </w:pPr>
      <w:r>
        <w:rPr>
          <w:rFonts w:cs="Arial"/>
          <w:szCs w:val="24"/>
          <w:lang w:val="en-US" w:eastAsia="zh-CN"/>
        </w:rPr>
        <w:t xml:space="preserve">Introduction </w:t>
      </w:r>
    </w:p>
    <w:p>
      <w:pPr>
        <w:snapToGrid w:val="0"/>
        <w:spacing w:before="120" w:beforeLines="50" w:line="288" w:lineRule="auto"/>
        <w:jc w:val="both"/>
        <w:rPr>
          <w:sz w:val="21"/>
          <w:szCs w:val="21"/>
        </w:rPr>
      </w:pPr>
      <w:r>
        <w:rPr>
          <w:rFonts w:hint="eastAsia"/>
          <w:kern w:val="2"/>
          <w:sz w:val="21"/>
          <w:szCs w:val="24"/>
          <w:lang w:val="en-US" w:eastAsia="zh-CN"/>
        </w:rPr>
        <w:t>A</w:t>
      </w:r>
      <w:r>
        <w:rPr>
          <w:kern w:val="2"/>
          <w:sz w:val="21"/>
          <w:szCs w:val="24"/>
          <w:lang w:val="en-US" w:eastAsia="zh-CN"/>
        </w:rPr>
        <w:t xml:space="preserve"> new work item on MIMO evaluation for 3-antenna-port codebook-based transmissions was approved in RAN#</w:t>
      </w:r>
      <w:r>
        <w:rPr>
          <w:rFonts w:hint="eastAsia"/>
          <w:kern w:val="2"/>
          <w:sz w:val="21"/>
          <w:szCs w:val="24"/>
          <w:lang w:val="en-US" w:eastAsia="zh-CN"/>
        </w:rPr>
        <w:t>102</w:t>
      </w:r>
      <w:r>
        <w:rPr>
          <w:kern w:val="2"/>
          <w:sz w:val="21"/>
          <w:szCs w:val="24"/>
          <w:lang w:val="en-US" w:eastAsia="zh-CN"/>
        </w:rPr>
        <w:t xml:space="preserve"> meeting</w:t>
      </w:r>
      <w:r>
        <w:rPr>
          <w:rFonts w:hint="eastAsia"/>
          <w:kern w:val="2"/>
          <w:sz w:val="21"/>
          <w:szCs w:val="24"/>
          <w:lang w:val="en-US" w:eastAsia="zh-CN"/>
        </w:rPr>
        <w:t xml:space="preserve"> </w:t>
      </w:r>
      <w:r>
        <w:rPr>
          <w:sz w:val="21"/>
          <w:szCs w:val="21"/>
        </w:rPr>
        <w:t>[1]</w:t>
      </w:r>
      <w:r>
        <w:rPr>
          <w:kern w:val="2"/>
          <w:sz w:val="21"/>
          <w:szCs w:val="24"/>
          <w:lang w:val="en-US" w:eastAsia="zh-CN"/>
        </w:rPr>
        <w:t>.</w:t>
      </w:r>
      <w:r>
        <w:rPr>
          <w:rFonts w:hint="eastAsia"/>
          <w:kern w:val="2"/>
          <w:sz w:val="21"/>
          <w:szCs w:val="24"/>
          <w:lang w:val="en-US" w:eastAsia="zh-CN"/>
        </w:rPr>
        <w:t xml:space="preserve">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snapToGrid w:val="0"/>
              <w:spacing w:before="50" w:line="288" w:lineRule="auto"/>
              <w:ind w:left="720"/>
              <w:rPr>
                <w:rFonts w:eastAsiaTheme="minorEastAsia"/>
                <w:sz w:val="21"/>
                <w:szCs w:val="21"/>
                <w:lang w:val="en-US" w:eastAsia="zh-CN"/>
              </w:rPr>
            </w:pPr>
            <w:r>
              <w:rPr>
                <w:rFonts w:eastAsiaTheme="minorEastAsia"/>
                <w:sz w:val="21"/>
                <w:szCs w:val="21"/>
                <w:lang w:val="en-US" w:eastAsia="zh-CN"/>
              </w:rPr>
              <w:t>…</w:t>
            </w:r>
          </w:p>
          <w:p>
            <w:pPr>
              <w:numPr>
                <w:ilvl w:val="0"/>
                <w:numId w:val="7"/>
              </w:numPr>
              <w:snapToGrid w:val="0"/>
              <w:spacing w:before="50" w:line="288" w:lineRule="auto"/>
              <w:rPr>
                <w:rFonts w:eastAsia="Times New Roman"/>
                <w:sz w:val="21"/>
                <w:szCs w:val="21"/>
                <w:lang w:val="en-US"/>
              </w:rPr>
            </w:pPr>
            <w:r>
              <w:rPr>
                <w:rFonts w:eastAsia="Times New Roman"/>
                <w:sz w:val="21"/>
                <w:szCs w:val="21"/>
                <w:lang w:val="en-US"/>
              </w:rPr>
              <w:t>Specify non-coherent UL codebook to facilitate 3-antenna-port codebook-based transmissions, without enhancement on UL full power transmission and without enhancement on SRS resource</w:t>
            </w:r>
          </w:p>
          <w:p>
            <w:pPr>
              <w:snapToGrid w:val="0"/>
              <w:spacing w:before="50" w:line="288" w:lineRule="auto"/>
              <w:ind w:firstLine="720"/>
              <w:rPr>
                <w:rFonts w:eastAsia="Times New Roman"/>
                <w:sz w:val="21"/>
                <w:szCs w:val="21"/>
                <w:lang w:val="en-US"/>
              </w:rPr>
            </w:pPr>
            <w:r>
              <w:rPr>
                <w:rFonts w:eastAsia="Times New Roman"/>
                <w:sz w:val="21"/>
                <w:szCs w:val="21"/>
                <w:lang w:val="en-US"/>
              </w:rPr>
              <w:t>Note: UL full power transmission mode 1 and 2 are not supported.</w:t>
            </w:r>
          </w:p>
          <w:p>
            <w:pPr>
              <w:snapToGrid w:val="0"/>
              <w:spacing w:before="50" w:line="288" w:lineRule="auto"/>
              <w:ind w:firstLine="720"/>
              <w:rPr>
                <w:rFonts w:eastAsiaTheme="minorEastAsia"/>
                <w:sz w:val="21"/>
                <w:szCs w:val="21"/>
                <w:lang w:val="en-US" w:eastAsia="zh-CN"/>
              </w:rPr>
            </w:pPr>
            <w:r>
              <w:rPr>
                <w:rFonts w:eastAsiaTheme="minorEastAsia"/>
                <w:sz w:val="21"/>
                <w:szCs w:val="21"/>
                <w:lang w:val="en-US" w:eastAsia="zh-CN"/>
              </w:rPr>
              <w:t>…</w:t>
            </w:r>
          </w:p>
        </w:tc>
      </w:tr>
    </w:tbl>
    <w:p>
      <w:pPr>
        <w:widowControl w:val="0"/>
        <w:snapToGrid w:val="0"/>
        <w:spacing w:before="120" w:beforeLines="50" w:line="288" w:lineRule="auto"/>
        <w:jc w:val="both"/>
        <w:rPr>
          <w:kern w:val="2"/>
          <w:sz w:val="21"/>
          <w:szCs w:val="21"/>
          <w:lang w:val="en-US" w:eastAsia="zh-CN"/>
        </w:rPr>
      </w:pPr>
      <w:r>
        <w:rPr>
          <w:rFonts w:hint="eastAsia"/>
          <w:kern w:val="2"/>
          <w:sz w:val="21"/>
          <w:szCs w:val="21"/>
          <w:lang w:val="en-US" w:eastAsia="zh-CN"/>
        </w:rPr>
        <w:t>The discussions from the recent meetings have shown good progress in the 3 Tx UL transmission in RAN1. And the core part of 3 Tx objective has almost completed, including SRS for codebook-based transmission, non-coherent UL codebook design, TPMI indication, PTRS-DMRS association for both S-TRP and M-TRP transmission. Considering that the Rel-19 3 Tx agenda may include additional TUs, we also need to discuss additional features with the aim of achieving efficient operation of 3 Tx UE in TDD systems. This includes the technology of SRS antenna switching, which helps to improve the performance of DL CSI acquisition, as well as the consideration of partially coherent codebooks, which may be crucial for the future development of 3 Tx UE products.</w:t>
      </w:r>
    </w:p>
    <w:p>
      <w:pPr>
        <w:widowControl w:val="0"/>
        <w:snapToGrid w:val="0"/>
        <w:spacing w:before="120" w:beforeLines="50" w:line="288" w:lineRule="auto"/>
        <w:jc w:val="both"/>
        <w:rPr>
          <w:kern w:val="2"/>
          <w:sz w:val="21"/>
          <w:szCs w:val="21"/>
          <w:lang w:val="en-US" w:eastAsia="zh-CN"/>
        </w:rPr>
      </w:pPr>
      <w:r>
        <w:rPr>
          <w:rFonts w:hint="eastAsia"/>
          <w:kern w:val="2"/>
          <w:sz w:val="21"/>
          <w:szCs w:val="21"/>
          <w:lang w:val="en-US" w:eastAsia="zh-CN"/>
        </w:rPr>
        <w:t>In the WID of NR MIMO phase 5, 3 Tx was limited to quite small scope only supporting non-coherent UL codebook. And in this contribution, we will main discuss about partial-coherent UL codebook for 3 Tx multi-panel</w:t>
      </w:r>
      <w:bookmarkStart w:id="1" w:name="_Hlk168389079"/>
      <w:r>
        <w:rPr>
          <w:rFonts w:hint="eastAsia"/>
          <w:kern w:val="2"/>
          <w:sz w:val="21"/>
          <w:szCs w:val="21"/>
          <w:lang w:val="en-US" w:eastAsia="zh-CN"/>
        </w:rPr>
        <w:t xml:space="preserve"> and SRS antenna switching</w:t>
      </w:r>
      <w:bookmarkEnd w:id="1"/>
      <w:r>
        <w:rPr>
          <w:rFonts w:hint="eastAsia"/>
          <w:kern w:val="2"/>
          <w:sz w:val="21"/>
          <w:szCs w:val="21"/>
          <w:lang w:val="en-US" w:eastAsia="zh-CN"/>
        </w:rPr>
        <w:t xml:space="preserve"> to ensure 3 Tx UE work more effectively in TDD systems.</w:t>
      </w:r>
    </w:p>
    <w:p>
      <w:pPr>
        <w:rPr>
          <w:rFonts w:hint="eastAsia"/>
          <w:lang w:eastAsia="zh-CN"/>
        </w:rPr>
      </w:pPr>
    </w:p>
    <w:p>
      <w:pPr>
        <w:pStyle w:val="3"/>
        <w:numPr>
          <w:ilvl w:val="0"/>
          <w:numId w:val="6"/>
        </w:numPr>
        <w:snapToGrid w:val="0"/>
        <w:spacing w:before="120" w:beforeLines="50" w:line="288" w:lineRule="auto"/>
        <w:ind w:left="357" w:hanging="357"/>
        <w:rPr>
          <w:rFonts w:cs="Arial"/>
          <w:szCs w:val="24"/>
          <w:lang w:val="en-US" w:eastAsia="zh-CN"/>
        </w:rPr>
      </w:pPr>
      <w:r>
        <w:rPr>
          <w:rFonts w:hint="eastAsia" w:cs="Arial"/>
          <w:szCs w:val="24"/>
          <w:lang w:val="en-US" w:eastAsia="zh-CN"/>
        </w:rPr>
        <w:t>Discussion on</w:t>
      </w:r>
      <w:r>
        <w:rPr>
          <w:rFonts w:cs="Arial"/>
          <w:szCs w:val="24"/>
          <w:lang w:val="en-US" w:eastAsia="zh-CN"/>
        </w:rPr>
        <w:t xml:space="preserve"> 3-antenna-port codebook-based transmissions </w:t>
      </w:r>
    </w:p>
    <w:p>
      <w:pPr>
        <w:pStyle w:val="4"/>
        <w:snapToGrid w:val="0"/>
        <w:spacing w:before="120" w:beforeLines="50" w:line="288" w:lineRule="auto"/>
        <w:rPr>
          <w:rFonts w:ascii="Arial" w:hAnsi="Arial" w:cs="Arial"/>
          <w:szCs w:val="24"/>
          <w:lang w:val="en-US" w:eastAsia="zh-CN"/>
        </w:rPr>
      </w:pPr>
      <w:r>
        <w:rPr>
          <w:rFonts w:ascii="Arial" w:hAnsi="Arial" w:cs="Arial"/>
          <w:b/>
          <w:bCs/>
          <w:szCs w:val="24"/>
          <w:lang w:val="en-US" w:eastAsia="zh-CN"/>
        </w:rPr>
        <w:t>2.1</w:t>
      </w:r>
      <w:r>
        <w:rPr>
          <w:rFonts w:ascii="Arial" w:hAnsi="Arial" w:cs="Arial"/>
          <w:b/>
          <w:szCs w:val="24"/>
          <w:lang w:val="en-US" w:eastAsia="zh-CN"/>
        </w:rPr>
        <w:t xml:space="preserve"> Discussion on Partial-coherent UL codebook for 3 Tx multi-panel</w:t>
      </w:r>
    </w:p>
    <w:p>
      <w:pPr>
        <w:snapToGrid w:val="0"/>
        <w:spacing w:before="120" w:beforeLines="50" w:line="288" w:lineRule="auto"/>
        <w:jc w:val="both"/>
        <w:rPr>
          <w:sz w:val="21"/>
          <w:szCs w:val="21"/>
          <w:lang w:eastAsia="zh-CN"/>
        </w:rPr>
      </w:pPr>
      <w:r>
        <w:rPr>
          <w:rFonts w:hint="eastAsia"/>
          <w:kern w:val="2"/>
          <w:sz w:val="21"/>
          <w:szCs w:val="21"/>
          <w:lang w:val="en-US" w:eastAsia="zh-CN"/>
        </w:rPr>
        <w:t xml:space="preserve">In the </w:t>
      </w:r>
      <w:r>
        <w:rPr>
          <w:kern w:val="2"/>
          <w:sz w:val="21"/>
          <w:szCs w:val="21"/>
          <w:lang w:val="en-US" w:eastAsia="zh-CN"/>
        </w:rPr>
        <w:t xml:space="preserve">WID of NR MIMO </w:t>
      </w:r>
      <w:r>
        <w:rPr>
          <w:rFonts w:hint="eastAsia"/>
          <w:kern w:val="2"/>
          <w:sz w:val="21"/>
          <w:szCs w:val="21"/>
          <w:lang w:val="en-US" w:eastAsia="zh-CN"/>
        </w:rPr>
        <w:t>phase 5,</w:t>
      </w:r>
      <w:r>
        <w:rPr>
          <w:rFonts w:hint="eastAsia"/>
          <w:sz w:val="21"/>
          <w:szCs w:val="21"/>
          <w:lang w:eastAsia="zh-CN"/>
        </w:rPr>
        <w:t xml:space="preserve"> the 3</w:t>
      </w:r>
      <w:r>
        <w:rPr>
          <w:rFonts w:hint="eastAsia"/>
          <w:sz w:val="21"/>
          <w:szCs w:val="21"/>
          <w:lang w:val="en-US" w:eastAsia="zh-CN"/>
        </w:rPr>
        <w:t xml:space="preserve"> </w:t>
      </w:r>
      <w:r>
        <w:rPr>
          <w:rFonts w:hint="eastAsia"/>
          <w:sz w:val="21"/>
          <w:szCs w:val="21"/>
          <w:lang w:eastAsia="zh-CN"/>
        </w:rPr>
        <w:t>Tx has been limited to a relatively small scope, mainly supporting non-coherent uplink codebooks. However, with the implementation of 3</w:t>
      </w:r>
      <w:r>
        <w:rPr>
          <w:rFonts w:hint="eastAsia"/>
          <w:sz w:val="21"/>
          <w:szCs w:val="21"/>
          <w:lang w:val="en-US" w:eastAsia="zh-CN"/>
        </w:rPr>
        <w:t xml:space="preserve"> </w:t>
      </w:r>
      <w:r>
        <w:rPr>
          <w:rFonts w:hint="eastAsia"/>
          <w:sz w:val="21"/>
          <w:szCs w:val="21"/>
          <w:lang w:eastAsia="zh-CN"/>
        </w:rPr>
        <w:t xml:space="preserve">Tx technology in user equipment, especially in foldable phones that are increasingly </w:t>
      </w:r>
      <w:r>
        <w:rPr>
          <w:sz w:val="21"/>
          <w:szCs w:val="21"/>
          <w:lang w:eastAsia="zh-CN"/>
        </w:rPr>
        <w:t>favoured</w:t>
      </w:r>
      <w:r>
        <w:rPr>
          <w:rFonts w:hint="eastAsia"/>
          <w:sz w:val="21"/>
          <w:szCs w:val="21"/>
          <w:lang w:eastAsia="zh-CN"/>
        </w:rPr>
        <w:t xml:space="preserve"> by the market, its application potential has been further explored. The design of foldable phones allows for the use of multi-panel antenna technology, providing new application scenarios for 3</w:t>
      </w:r>
      <w:r>
        <w:rPr>
          <w:rFonts w:hint="eastAsia"/>
          <w:sz w:val="21"/>
          <w:szCs w:val="21"/>
          <w:lang w:val="en-US" w:eastAsia="zh-CN"/>
        </w:rPr>
        <w:t xml:space="preserve"> </w:t>
      </w:r>
      <w:r>
        <w:rPr>
          <w:rFonts w:hint="eastAsia"/>
          <w:sz w:val="21"/>
          <w:szCs w:val="21"/>
          <w:lang w:eastAsia="zh-CN"/>
        </w:rPr>
        <w:t>Tx. In this design, one panel can be equipped with two antennas to achieve coherent transmission, while another panel is equipped with one antenna. This configuration not only improves the quality of signal transmission but also enhances the flexibility and functionality of user equipment.</w:t>
      </w:r>
    </w:p>
    <w:p>
      <w:pPr>
        <w:snapToGrid w:val="0"/>
        <w:spacing w:before="120" w:beforeLines="50" w:line="288" w:lineRule="auto"/>
        <w:jc w:val="both"/>
        <w:rPr>
          <w:sz w:val="21"/>
          <w:szCs w:val="21"/>
          <w:lang w:eastAsia="zh-CN"/>
        </w:rPr>
      </w:pPr>
      <w:r>
        <w:rPr>
          <w:rFonts w:hint="eastAsia"/>
          <w:sz w:val="21"/>
          <w:szCs w:val="21"/>
          <w:lang w:eastAsia="zh-CN"/>
        </w:rPr>
        <w:t>To maximize the potential of this new type of UE implementation, introducing support for partially coherent codebooks is particularly important. Compared with non-coherent codebooks, partially coherent codebooks can more effectively utilize the advantages of multi-panel antennas, improving the efficiency and quality of signal transmission. Especially in the transmission of the PUSCH, the use of partially coherent codebooks can significantly enhance the SINR, thereby enhancing the stability and reliability of the signal. This is of great significance for improving the user experience, especially in high-speed data transmission and multimedia services. As technology continues to develop and the market continues to change, 3</w:t>
      </w:r>
      <w:r>
        <w:rPr>
          <w:rFonts w:hint="eastAsia"/>
          <w:sz w:val="21"/>
          <w:szCs w:val="21"/>
          <w:lang w:val="en-US" w:eastAsia="zh-CN"/>
        </w:rPr>
        <w:t xml:space="preserve"> </w:t>
      </w:r>
      <w:r>
        <w:rPr>
          <w:rFonts w:hint="eastAsia"/>
          <w:sz w:val="21"/>
          <w:szCs w:val="21"/>
          <w:lang w:eastAsia="zh-CN"/>
        </w:rPr>
        <w:t>Tx and its application in foldable phones are expected to play a more critical role in the field of communication in the future.</w:t>
      </w:r>
    </w:p>
    <w:p>
      <w:pPr>
        <w:widowControl w:val="0"/>
        <w:snapToGrid w:val="0"/>
        <w:spacing w:before="120" w:beforeLines="50" w:line="288" w:lineRule="auto"/>
        <w:jc w:val="both"/>
        <w:rPr>
          <w:b/>
          <w:bCs/>
          <w:i/>
          <w:iCs/>
          <w:kern w:val="2"/>
          <w:sz w:val="21"/>
          <w:szCs w:val="21"/>
          <w:lang w:eastAsia="zh-CN"/>
        </w:rPr>
      </w:pPr>
      <w:r>
        <w:rPr>
          <w:rFonts w:eastAsia="宋体"/>
          <w:b/>
          <w:i/>
          <w:sz w:val="21"/>
          <w:szCs w:val="21"/>
          <w:lang w:val="en-US" w:eastAsia="zh-CN"/>
        </w:rPr>
        <w:t xml:space="preserve">Proposal 1: </w:t>
      </w:r>
      <w:r>
        <w:rPr>
          <w:rFonts w:hint="eastAsia"/>
          <w:b/>
          <w:bCs/>
          <w:i/>
          <w:iCs/>
          <w:kern w:val="2"/>
          <w:sz w:val="21"/>
          <w:szCs w:val="21"/>
          <w:lang w:eastAsia="zh-CN"/>
        </w:rPr>
        <w:t>S</w:t>
      </w:r>
      <w:r>
        <w:rPr>
          <w:b/>
          <w:bCs/>
          <w:i/>
          <w:iCs/>
          <w:kern w:val="2"/>
          <w:sz w:val="21"/>
          <w:szCs w:val="21"/>
          <w:lang w:eastAsia="zh-CN"/>
        </w:rPr>
        <w:t xml:space="preserve">upport </w:t>
      </w:r>
      <w:r>
        <w:rPr>
          <w:rFonts w:hint="eastAsia"/>
          <w:b/>
          <w:bCs/>
          <w:i/>
          <w:iCs/>
          <w:kern w:val="2"/>
          <w:sz w:val="21"/>
          <w:szCs w:val="21"/>
          <w:lang w:eastAsia="zh-CN"/>
        </w:rPr>
        <w:t>partial</w:t>
      </w:r>
      <w:r>
        <w:rPr>
          <w:b/>
          <w:bCs/>
          <w:i/>
          <w:iCs/>
          <w:kern w:val="2"/>
          <w:sz w:val="21"/>
          <w:szCs w:val="21"/>
          <w:lang w:eastAsia="zh-CN"/>
        </w:rPr>
        <w:t>-coherent UL codebook for multi-panel based 3</w:t>
      </w:r>
      <w:r>
        <w:rPr>
          <w:rFonts w:hint="eastAsia"/>
          <w:b/>
          <w:bCs/>
          <w:i/>
          <w:iCs/>
          <w:kern w:val="2"/>
          <w:sz w:val="21"/>
          <w:szCs w:val="21"/>
          <w:lang w:val="en-US" w:eastAsia="zh-CN"/>
        </w:rPr>
        <w:t xml:space="preserve"> </w:t>
      </w:r>
      <w:r>
        <w:rPr>
          <w:b/>
          <w:bCs/>
          <w:i/>
          <w:iCs/>
          <w:kern w:val="2"/>
          <w:sz w:val="21"/>
          <w:szCs w:val="21"/>
          <w:lang w:eastAsia="zh-CN"/>
        </w:rPr>
        <w:t>Tx</w:t>
      </w:r>
      <w:r>
        <w:rPr>
          <w:rFonts w:hint="eastAsia"/>
          <w:b/>
          <w:bCs/>
          <w:i/>
          <w:iCs/>
          <w:kern w:val="2"/>
          <w:sz w:val="21"/>
          <w:szCs w:val="21"/>
          <w:lang w:eastAsia="zh-CN"/>
        </w:rPr>
        <w:t xml:space="preserve"> in Rel-19 NR MIMO Phase 5</w:t>
      </w:r>
      <w:r>
        <w:rPr>
          <w:b/>
          <w:bCs/>
          <w:i/>
          <w:iCs/>
          <w:kern w:val="2"/>
          <w:sz w:val="21"/>
          <w:szCs w:val="21"/>
          <w:lang w:eastAsia="zh-CN"/>
        </w:rPr>
        <w:t>.</w:t>
      </w:r>
    </w:p>
    <w:p>
      <w:pPr>
        <w:widowControl w:val="0"/>
        <w:snapToGrid w:val="0"/>
        <w:spacing w:before="120" w:beforeLines="50" w:line="288" w:lineRule="auto"/>
        <w:jc w:val="both"/>
        <w:rPr>
          <w:b/>
          <w:bCs/>
          <w:i/>
          <w:iCs/>
          <w:kern w:val="2"/>
          <w:sz w:val="21"/>
          <w:szCs w:val="21"/>
          <w:lang w:eastAsia="zh-CN"/>
        </w:rPr>
      </w:pPr>
    </w:p>
    <w:p>
      <w:pPr>
        <w:pStyle w:val="4"/>
        <w:snapToGrid w:val="0"/>
        <w:spacing w:before="120" w:beforeLines="50" w:line="288" w:lineRule="auto"/>
        <w:rPr>
          <w:rFonts w:ascii="Arial" w:hAnsi="Arial" w:cs="Arial"/>
          <w:b/>
          <w:bCs/>
          <w:szCs w:val="24"/>
          <w:lang w:val="en-US" w:eastAsia="zh-CN"/>
        </w:rPr>
      </w:pPr>
      <w:r>
        <w:rPr>
          <w:rFonts w:hint="eastAsia" w:ascii="Arial" w:hAnsi="Arial" w:cs="Arial"/>
          <w:b/>
          <w:bCs/>
          <w:szCs w:val="24"/>
          <w:lang w:val="en-US" w:eastAsia="zh-CN"/>
        </w:rPr>
        <w:t>2.2 Discussion on SRS antenna switching for 3 Tx UL transmission</w:t>
      </w:r>
    </w:p>
    <w:p>
      <w:pPr>
        <w:pStyle w:val="36"/>
        <w:snapToGrid w:val="0"/>
        <w:spacing w:before="120" w:beforeLines="50" w:line="288" w:lineRule="auto"/>
        <w:ind w:firstLine="0" w:firstLineChars="0"/>
        <w:rPr>
          <w:rFonts w:ascii="Times New Roman" w:hAnsi="Times New Roman"/>
          <w:szCs w:val="21"/>
        </w:rPr>
      </w:pPr>
      <w:r>
        <w:rPr>
          <w:rFonts w:hint="eastAsia" w:ascii="Times New Roman" w:hAnsi="Times New Roman"/>
          <w:szCs w:val="21"/>
        </w:rPr>
        <w:t xml:space="preserve">It was </w:t>
      </w:r>
      <w:r>
        <w:rPr>
          <w:rFonts w:ascii="Times New Roman" w:hAnsi="Times New Roman"/>
          <w:szCs w:val="21"/>
        </w:rPr>
        <w:t>agreed</w:t>
      </w:r>
      <w:r>
        <w:rPr>
          <w:rFonts w:hint="eastAsia" w:ascii="Times New Roman" w:hAnsi="Times New Roman"/>
          <w:szCs w:val="21"/>
        </w:rPr>
        <w:t xml:space="preserve"> to investigate and define SRS antenna switching mechanisms to support 3T6R antenna configurations in RAN#104 meeting. However, since the 3-port SRS is not specified in Rel-19, it is necessary to redesign the SRS resources required for 3T6R antenna switching. To support 3T6R for SRS antenna switching, the existing design principles defined for antenna switching in Rel-15/16 can be simply reused. A 4-port SRS with a muted port that has been agreed for operation based on the 3 Tx codebook can be used. Specifically, one SRS resource set with two 4-port SRS resources can be configured within a slot, where one port is muted for each 3-port SRS transmission. Three SRS ports are transmitted over one OFDM symbol, and a total of six SRS ports are transmitted over two different OFDM symbols.</w:t>
      </w:r>
    </w:p>
    <w:p>
      <w:pPr>
        <w:snapToGrid w:val="0"/>
        <w:spacing w:before="50" w:line="288" w:lineRule="auto"/>
        <w:jc w:val="both"/>
        <w:rPr>
          <w:rFonts w:eastAsia="宋体"/>
          <w:b/>
          <w:i/>
          <w:sz w:val="21"/>
          <w:szCs w:val="21"/>
          <w:lang w:val="en-US" w:eastAsia="zh-CN"/>
        </w:rPr>
      </w:pPr>
      <w:r>
        <w:rPr>
          <w:rFonts w:eastAsia="宋体"/>
          <w:b/>
          <w:i/>
          <w:sz w:val="21"/>
          <w:szCs w:val="21"/>
          <w:lang w:val="en-US" w:eastAsia="zh-CN"/>
        </w:rPr>
        <w:t xml:space="preserve">Proposal </w:t>
      </w:r>
      <w:r>
        <w:rPr>
          <w:rFonts w:hint="eastAsia" w:eastAsia="宋体"/>
          <w:b/>
          <w:i/>
          <w:sz w:val="21"/>
          <w:szCs w:val="21"/>
          <w:lang w:val="en-US" w:eastAsia="zh-CN"/>
        </w:rPr>
        <w:t>2</w:t>
      </w:r>
      <w:r>
        <w:rPr>
          <w:rFonts w:eastAsia="宋体"/>
          <w:b/>
          <w:i/>
          <w:sz w:val="21"/>
          <w:szCs w:val="21"/>
          <w:lang w:val="en-US" w:eastAsia="zh-CN"/>
        </w:rPr>
        <w:t xml:space="preserve">: </w:t>
      </w:r>
      <w:r>
        <w:rPr>
          <w:rFonts w:hint="eastAsia" w:eastAsia="宋体"/>
          <w:b/>
          <w:i/>
          <w:sz w:val="21"/>
          <w:szCs w:val="21"/>
          <w:lang w:val="en-US" w:eastAsia="zh-CN"/>
        </w:rPr>
        <w:t xml:space="preserve"> Support 3T6R antenna switching using one SRS resource set with two 4-port SRS resources, where one port is muted for each 3-port SRS transmission.</w:t>
      </w:r>
    </w:p>
    <w:p>
      <w:pPr>
        <w:rPr>
          <w:rFonts w:eastAsia="宋体"/>
          <w:b/>
          <w:i/>
          <w:sz w:val="21"/>
          <w:szCs w:val="21"/>
          <w:lang w:val="en-US" w:eastAsia="zh-CN"/>
        </w:rPr>
      </w:pPr>
    </w:p>
    <w:p>
      <w:pPr>
        <w:pStyle w:val="3"/>
        <w:numPr>
          <w:ilvl w:val="0"/>
          <w:numId w:val="6"/>
        </w:numPr>
        <w:snapToGrid w:val="0"/>
        <w:spacing w:before="120" w:beforeLines="50" w:line="288" w:lineRule="auto"/>
        <w:ind w:left="357" w:hanging="357"/>
        <w:rPr>
          <w:rFonts w:cs="Arial"/>
          <w:szCs w:val="24"/>
          <w:lang w:val="en-US" w:eastAsia="zh-CN"/>
        </w:rPr>
      </w:pPr>
      <w:r>
        <w:rPr>
          <w:rFonts w:cs="Arial"/>
          <w:szCs w:val="24"/>
          <w:lang w:val="en-US" w:eastAsia="zh-CN"/>
        </w:rPr>
        <w:t xml:space="preserve">Conclusion </w:t>
      </w:r>
    </w:p>
    <w:p>
      <w:pPr>
        <w:autoSpaceDE w:val="0"/>
        <w:autoSpaceDN w:val="0"/>
        <w:adjustRightInd w:val="0"/>
        <w:snapToGrid w:val="0"/>
        <w:spacing w:before="120" w:beforeLines="50" w:line="288" w:lineRule="auto"/>
        <w:jc w:val="both"/>
        <w:rPr>
          <w:sz w:val="21"/>
          <w:szCs w:val="21"/>
          <w:lang w:val="en-US" w:eastAsia="zh-CN"/>
        </w:rPr>
      </w:pPr>
      <w:r>
        <w:rPr>
          <w:sz w:val="21"/>
          <w:szCs w:val="21"/>
          <w:lang w:val="en-US" w:eastAsia="zh-CN"/>
        </w:rPr>
        <w:t>This contribution provides our views on support for 3-antenna-port codebook-based transmissions. Based on the above discussions, the proposals are as follows:</w:t>
      </w:r>
    </w:p>
    <w:p>
      <w:pPr>
        <w:widowControl w:val="0"/>
        <w:snapToGrid w:val="0"/>
        <w:spacing w:before="120" w:beforeLines="50" w:line="288" w:lineRule="auto"/>
        <w:jc w:val="both"/>
        <w:rPr>
          <w:b/>
          <w:bCs/>
          <w:i/>
          <w:iCs/>
          <w:kern w:val="2"/>
          <w:sz w:val="21"/>
          <w:szCs w:val="21"/>
          <w:lang w:eastAsia="zh-CN"/>
        </w:rPr>
      </w:pPr>
      <w:r>
        <w:rPr>
          <w:rFonts w:eastAsia="宋体"/>
          <w:b/>
          <w:i/>
          <w:sz w:val="21"/>
          <w:szCs w:val="21"/>
          <w:lang w:val="en-US" w:eastAsia="zh-CN"/>
        </w:rPr>
        <w:t xml:space="preserve">Proposal 1: </w:t>
      </w:r>
      <w:r>
        <w:rPr>
          <w:rFonts w:hint="eastAsia"/>
          <w:b/>
          <w:bCs/>
          <w:i/>
          <w:iCs/>
          <w:kern w:val="2"/>
          <w:sz w:val="21"/>
          <w:szCs w:val="21"/>
          <w:lang w:eastAsia="zh-CN"/>
        </w:rPr>
        <w:t>S</w:t>
      </w:r>
      <w:r>
        <w:rPr>
          <w:b/>
          <w:bCs/>
          <w:i/>
          <w:iCs/>
          <w:kern w:val="2"/>
          <w:sz w:val="21"/>
          <w:szCs w:val="21"/>
          <w:lang w:eastAsia="zh-CN"/>
        </w:rPr>
        <w:t xml:space="preserve">upport </w:t>
      </w:r>
      <w:r>
        <w:rPr>
          <w:rFonts w:hint="eastAsia"/>
          <w:b/>
          <w:bCs/>
          <w:i/>
          <w:iCs/>
          <w:kern w:val="2"/>
          <w:sz w:val="21"/>
          <w:szCs w:val="21"/>
          <w:lang w:eastAsia="zh-CN"/>
        </w:rPr>
        <w:t>partial</w:t>
      </w:r>
      <w:r>
        <w:rPr>
          <w:b/>
          <w:bCs/>
          <w:i/>
          <w:iCs/>
          <w:kern w:val="2"/>
          <w:sz w:val="21"/>
          <w:szCs w:val="21"/>
          <w:lang w:eastAsia="zh-CN"/>
        </w:rPr>
        <w:t>-coherent UL codebook for multi-panel based 3</w:t>
      </w:r>
      <w:r>
        <w:rPr>
          <w:rFonts w:hint="eastAsia"/>
          <w:b/>
          <w:bCs/>
          <w:i/>
          <w:iCs/>
          <w:kern w:val="2"/>
          <w:sz w:val="21"/>
          <w:szCs w:val="21"/>
          <w:lang w:val="en-US" w:eastAsia="zh-CN"/>
        </w:rPr>
        <w:t xml:space="preserve"> </w:t>
      </w:r>
      <w:r>
        <w:rPr>
          <w:b/>
          <w:bCs/>
          <w:i/>
          <w:iCs/>
          <w:kern w:val="2"/>
          <w:sz w:val="21"/>
          <w:szCs w:val="21"/>
          <w:lang w:eastAsia="zh-CN"/>
        </w:rPr>
        <w:t>Tx</w:t>
      </w:r>
      <w:r>
        <w:rPr>
          <w:rFonts w:hint="eastAsia"/>
          <w:b/>
          <w:bCs/>
          <w:i/>
          <w:iCs/>
          <w:kern w:val="2"/>
          <w:sz w:val="21"/>
          <w:szCs w:val="21"/>
          <w:lang w:eastAsia="zh-CN"/>
        </w:rPr>
        <w:t xml:space="preserve"> in Rel-19 NR MIMO Phase 5</w:t>
      </w:r>
      <w:r>
        <w:rPr>
          <w:b/>
          <w:bCs/>
          <w:i/>
          <w:iCs/>
          <w:kern w:val="2"/>
          <w:sz w:val="21"/>
          <w:szCs w:val="21"/>
          <w:lang w:eastAsia="zh-CN"/>
        </w:rPr>
        <w:t>.</w:t>
      </w:r>
    </w:p>
    <w:p>
      <w:pPr>
        <w:snapToGrid w:val="0"/>
        <w:spacing w:before="50" w:line="288" w:lineRule="auto"/>
        <w:jc w:val="both"/>
        <w:rPr>
          <w:rFonts w:eastAsia="宋体"/>
          <w:b/>
          <w:i/>
          <w:sz w:val="21"/>
          <w:szCs w:val="21"/>
          <w:lang w:val="en-US" w:eastAsia="zh-CN"/>
        </w:rPr>
      </w:pPr>
      <w:r>
        <w:rPr>
          <w:rFonts w:eastAsia="宋体"/>
          <w:b/>
          <w:i/>
          <w:sz w:val="21"/>
          <w:szCs w:val="21"/>
          <w:lang w:val="en-US" w:eastAsia="zh-CN"/>
        </w:rPr>
        <w:t xml:space="preserve">Proposal </w:t>
      </w:r>
      <w:r>
        <w:rPr>
          <w:rFonts w:hint="eastAsia" w:eastAsia="宋体"/>
          <w:b/>
          <w:i/>
          <w:sz w:val="21"/>
          <w:szCs w:val="21"/>
          <w:lang w:val="en-US" w:eastAsia="zh-CN"/>
        </w:rPr>
        <w:t>2</w:t>
      </w:r>
      <w:r>
        <w:rPr>
          <w:rFonts w:eastAsia="宋体"/>
          <w:b/>
          <w:i/>
          <w:sz w:val="21"/>
          <w:szCs w:val="21"/>
          <w:lang w:val="en-US" w:eastAsia="zh-CN"/>
        </w:rPr>
        <w:t xml:space="preserve">: </w:t>
      </w:r>
      <w:r>
        <w:rPr>
          <w:rFonts w:hint="eastAsia" w:eastAsia="宋体"/>
          <w:b/>
          <w:i/>
          <w:sz w:val="21"/>
          <w:szCs w:val="21"/>
          <w:lang w:val="en-US" w:eastAsia="zh-CN"/>
        </w:rPr>
        <w:t xml:space="preserve"> Support 3T6R antenna switching using one SRS resource set with two 4-port SR</w:t>
      </w:r>
      <w:bookmarkStart w:id="2" w:name="_GoBack"/>
      <w:bookmarkEnd w:id="2"/>
      <w:r>
        <w:rPr>
          <w:rFonts w:hint="eastAsia" w:eastAsia="宋体"/>
          <w:b/>
          <w:i/>
          <w:sz w:val="21"/>
          <w:szCs w:val="21"/>
          <w:lang w:val="en-US" w:eastAsia="zh-CN"/>
        </w:rPr>
        <w:t>S resources, where one port is muted for each 3-port SRS transmission.</w:t>
      </w:r>
    </w:p>
    <w:p>
      <w:pPr>
        <w:rPr>
          <w:rFonts w:hint="eastAsia"/>
          <w:lang w:val="en-US" w:eastAsia="zh-CN"/>
        </w:rPr>
      </w:pPr>
    </w:p>
    <w:p>
      <w:pPr>
        <w:pStyle w:val="3"/>
        <w:numPr>
          <w:ilvl w:val="0"/>
          <w:numId w:val="6"/>
        </w:numPr>
        <w:snapToGrid w:val="0"/>
        <w:spacing w:before="120" w:beforeLines="50" w:line="288" w:lineRule="auto"/>
        <w:ind w:left="357" w:hanging="357"/>
        <w:rPr>
          <w:rFonts w:cs="Arial"/>
          <w:szCs w:val="24"/>
          <w:lang w:val="en-US" w:eastAsia="zh-CN"/>
        </w:rPr>
      </w:pPr>
      <w:r>
        <w:rPr>
          <w:rFonts w:cs="Arial"/>
          <w:szCs w:val="24"/>
          <w:lang w:val="en-US" w:eastAsia="zh-CN"/>
        </w:rPr>
        <w:t>References</w:t>
      </w:r>
    </w:p>
    <w:p>
      <w:pPr>
        <w:numPr>
          <w:ilvl w:val="0"/>
          <w:numId w:val="8"/>
        </w:numPr>
        <w:snapToGrid w:val="0"/>
        <w:spacing w:before="120" w:beforeLines="50"/>
      </w:pPr>
      <w:r>
        <w:rPr>
          <w:sz w:val="21"/>
          <w:szCs w:val="21"/>
          <w:lang w:eastAsia="zh-CN"/>
        </w:rPr>
        <w:t xml:space="preserve">RP-234007, “New WID: NR MIMO Phase 5”, </w:t>
      </w:r>
      <w:r>
        <w:rPr>
          <w:rFonts w:eastAsia="宋体"/>
          <w:kern w:val="2"/>
          <w:sz w:val="21"/>
          <w:szCs w:val="21"/>
          <w:lang w:val="en-US" w:eastAsia="zh-CN"/>
        </w:rPr>
        <w:t>3GPP TSG RAN Meeting #102</w:t>
      </w:r>
      <w:r>
        <w:rPr>
          <w:rFonts w:hint="eastAsia" w:eastAsia="宋体"/>
          <w:kern w:val="2"/>
          <w:sz w:val="21"/>
          <w:szCs w:val="21"/>
          <w:lang w:val="en-US" w:eastAsia="zh-CN"/>
        </w:rPr>
        <w:t xml:space="preserve">, </w:t>
      </w:r>
      <w:r>
        <w:rPr>
          <w:rFonts w:eastAsia="宋体"/>
          <w:kern w:val="2"/>
          <w:sz w:val="21"/>
          <w:szCs w:val="21"/>
          <w:lang w:val="en-US" w:eastAsia="zh-CN"/>
        </w:rPr>
        <w:t>December 11-15, 2023</w:t>
      </w: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Arial">
    <w:altName w:val="DejaVu Sans"/>
    <w:panose1 w:val="020B0604020202020204"/>
    <w:charset w:val="00"/>
    <w:family w:val="swiss"/>
    <w:pitch w:val="default"/>
    <w:sig w:usb0="00000000" w:usb1="00000000" w:usb2="00000009" w:usb3="00000000" w:csb0="000001FF" w:csb1="00000000"/>
  </w:font>
  <w:font w:name="Segoe UI">
    <w:altName w:val="Noto Naskh Arabic"/>
    <w:panose1 w:val="020B0502040204020203"/>
    <w:charset w:val="00"/>
    <w:family w:val="swiss"/>
    <w:pitch w:val="default"/>
    <w:sig w:usb0="00000000" w:usb1="00000000" w:usb2="00000009" w:usb3="00000000" w:csb0="000001FF" w:csb1="00000000"/>
  </w:font>
  <w:font w:name="Noto Naskh Arabic">
    <w:panose1 w:val="020B0502040504020204"/>
    <w:charset w:val="00"/>
    <w:family w:val="auto"/>
    <w:pitch w:val="default"/>
    <w:sig w:usb0="80002003" w:usb1="80002000" w:usb2="00000008" w:usb3="00000000" w:csb0="00000041" w:csb1="00080000"/>
  </w:font>
  <w:font w:name="MathJax_Vector">
    <w:panose1 w:val="02000603000000000000"/>
    <w:charset w:val="00"/>
    <w:family w:val="auto"/>
    <w:pitch w:val="default"/>
    <w:sig w:usb0="00000001" w:usb1="00000020" w:usb2="00000000" w:usb3="00000000" w:csb0="00000001" w:csb1="00000000"/>
  </w:font>
  <w:font w:name="Webdings">
    <w:altName w:val="MathJax_Vector"/>
    <w:panose1 w:val="05030102010509060703"/>
    <w:charset w:val="02"/>
    <w:family w:val="roman"/>
    <w:pitch w:val="default"/>
    <w:sig w:usb0="00000000" w:usb1="00000000" w:usb2="00000000" w:usb3="00000000" w:csb0="80000000" w:csb1="00000000"/>
  </w:font>
  <w:font w:name="Monotype Sorts">
    <w:altName w:val="MathJax_Vector"/>
    <w:panose1 w:val="00000000000000000000"/>
    <w:charset w:val="02"/>
    <w:family w:val="auto"/>
    <w:pitch w:val="default"/>
    <w:sig w:usb0="00000000" w:usb1="00000000" w:usb2="00000000" w:usb3="00000000" w:csb0="80000000" w:csb1="00000000"/>
  </w:font>
  <w:font w:name="Malgun Gothic">
    <w:altName w:val="方正书宋_GBK"/>
    <w:panose1 w:val="020B0503020000020004"/>
    <w:charset w:val="81"/>
    <w:family w:val="swiss"/>
    <w:pitch w:val="default"/>
    <w:sig w:usb0="00000000" w:usb1="00000000" w:usb2="00000012" w:usb3="00000000" w:csb0="00080001" w:csb1="00000000"/>
  </w:font>
  <w:font w:name="Gulim">
    <w:altName w:val="方正书宋_GBK"/>
    <w:panose1 w:val="020B0600000101010101"/>
    <w:charset w:val="81"/>
    <w:family w:val="swiss"/>
    <w:pitch w:val="default"/>
    <w:sig w:usb0="00000000" w:usb1="00000000" w:usb2="00000030" w:usb3="00000000" w:csb0="0008009F" w:csb1="00000000"/>
  </w:font>
  <w:font w:name="New York">
    <w:altName w:val="Noto Serif"/>
    <w:panose1 w:val="02040503060506020304"/>
    <w:charset w:val="00"/>
    <w:family w:val="roman"/>
    <w:pitch w:val="default"/>
    <w:sig w:usb0="00000000" w:usb1="00000000" w:usb2="00000000" w:usb3="00000000" w:csb0="00000001" w:csb1="00000000"/>
  </w:font>
  <w:font w:name="Noto Serif">
    <w:panose1 w:val="02020502060505020204"/>
    <w:charset w:val="00"/>
    <w:family w:val="auto"/>
    <w:pitch w:val="default"/>
    <w:sig w:usb0="E00002FF" w:usb1="4000201F" w:usb2="08000029" w:usb3="00100000" w:csb0="0000019F" w:csb1="00000000"/>
  </w:font>
  <w:font w:name="Times">
    <w:altName w:val="DejaVu Sans"/>
    <w:panose1 w:val="02020603050405020304"/>
    <w:charset w:val="00"/>
    <w:family w:val="roman"/>
    <w:pitch w:val="default"/>
    <w:sig w:usb0="00000000" w:usb1="00000000" w:usb2="00000009" w:usb3="00000000" w:csb0="000001FF" w:csb1="00000000"/>
  </w:font>
  <w:font w:name="Microsoft YaHei">
    <w:panose1 w:val="020B0503020204020204"/>
    <w:charset w:val="86"/>
    <w:family w:val="auto"/>
    <w:pitch w:val="default"/>
    <w:sig w:usb0="80000287" w:usb1="2A0F3C52" w:usb2="00000016" w:usb3="00000000" w:csb0="0004001F" w:csb1="00000000"/>
  </w:font>
  <w:font w:name="Tahoma">
    <w:altName w:val="DejaVu Sans"/>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等线">
    <w:altName w:val="微软雅黑"/>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01EAB"/>
    <w:multiLevelType w:val="multilevel"/>
    <w:tmpl w:val="00501EA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2B46033"/>
    <w:multiLevelType w:val="multilevel"/>
    <w:tmpl w:val="02B46033"/>
    <w:lvl w:ilvl="0" w:tentative="0">
      <w:start w:val="1"/>
      <w:numFmt w:val="decimal"/>
      <w:pStyle w:val="54"/>
      <w:lvlText w:val="Table %1"/>
      <w:lvlJc w:val="left"/>
      <w:pPr>
        <w:ind w:left="420" w:hanging="42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B0A1344"/>
    <w:multiLevelType w:val="singleLevel"/>
    <w:tmpl w:val="1B0A1344"/>
    <w:lvl w:ilvl="0" w:tentative="0">
      <w:start w:val="1"/>
      <w:numFmt w:val="bullet"/>
      <w:pStyle w:val="32"/>
      <w:lvlText w:val=""/>
      <w:lvlJc w:val="left"/>
      <w:pPr>
        <w:tabs>
          <w:tab w:val="left" w:pos="0"/>
        </w:tabs>
        <w:ind w:left="1728" w:hanging="288"/>
      </w:pPr>
      <w:rPr>
        <w:rFonts w:hint="default" w:ascii="Monotype Sorts" w:hAnsi="Monotype Sorts"/>
      </w:rPr>
    </w:lvl>
  </w:abstractNum>
  <w:abstractNum w:abstractNumId="3">
    <w:nsid w:val="2EF93B2F"/>
    <w:multiLevelType w:val="multilevel"/>
    <w:tmpl w:val="2EF93B2F"/>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41CA2C26"/>
    <w:multiLevelType w:val="singleLevel"/>
    <w:tmpl w:val="41CA2C26"/>
    <w:lvl w:ilvl="0" w:tentative="0">
      <w:start w:val="1"/>
      <w:numFmt w:val="bullet"/>
      <w:pStyle w:val="30"/>
      <w:lvlText w:val=""/>
      <w:lvlJc w:val="left"/>
      <w:pPr>
        <w:tabs>
          <w:tab w:val="left" w:pos="360"/>
        </w:tabs>
        <w:ind w:left="360" w:hanging="360"/>
      </w:pPr>
      <w:rPr>
        <w:rFonts w:hint="default" w:ascii="Webdings" w:hAnsi="Webdings"/>
      </w:rPr>
    </w:lvl>
  </w:abstractNum>
  <w:abstractNum w:abstractNumId="5">
    <w:nsid w:val="549A69FD"/>
    <w:multiLevelType w:val="multilevel"/>
    <w:tmpl w:val="549A69FD"/>
    <w:lvl w:ilvl="0" w:tentative="0">
      <w:start w:val="5"/>
      <w:numFmt w:val="decimal"/>
      <w:pStyle w:val="3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6">
    <w:nsid w:val="63690C9E"/>
    <w:multiLevelType w:val="singleLevel"/>
    <w:tmpl w:val="63690C9E"/>
    <w:lvl w:ilvl="0" w:tentative="0">
      <w:start w:val="1"/>
      <w:numFmt w:val="bullet"/>
      <w:pStyle w:val="29"/>
      <w:lvlText w:val=""/>
      <w:lvlJc w:val="left"/>
      <w:pPr>
        <w:tabs>
          <w:tab w:val="left" w:pos="360"/>
        </w:tabs>
        <w:ind w:left="360" w:hanging="360"/>
      </w:pPr>
      <w:rPr>
        <w:rFonts w:hint="default" w:ascii="Wingdings" w:hAnsi="Wingdings"/>
      </w:rPr>
    </w:lvl>
  </w:abstractNum>
  <w:abstractNum w:abstractNumId="7">
    <w:nsid w:val="76B25EB9"/>
    <w:multiLevelType w:val="multilevel"/>
    <w:tmpl w:val="76B25EB9"/>
    <w:lvl w:ilvl="0" w:tentative="0">
      <w:start w:val="4"/>
      <w:numFmt w:val="decimal"/>
      <w:lvlText w:val="%1."/>
      <w:lvlJc w:val="left"/>
      <w:pPr>
        <w:tabs>
          <w:tab w:val="left" w:pos="720"/>
        </w:tabs>
        <w:ind w:left="720" w:hanging="360"/>
      </w:pPr>
      <w:rPr>
        <w:rFonts w:hint="eastAsia"/>
      </w:r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6"/>
  </w:num>
  <w:num w:numId="2">
    <w:abstractNumId w:val="4"/>
  </w:num>
  <w:num w:numId="3">
    <w:abstractNumId w:val="5"/>
  </w:num>
  <w:num w:numId="4">
    <w:abstractNumId w:val="2"/>
  </w:num>
  <w:num w:numId="5">
    <w:abstractNumId w:val="1"/>
  </w:num>
  <w:num w:numId="6">
    <w:abstractNumId w:val="3"/>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8"/>
  <w:doNotDisplayPageBoundaries w:val="1"/>
  <w:trackRevisions w:val="1"/>
  <w:documentProtection w:enforcement="0"/>
  <w:defaultTabStop w:val="720"/>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2616"/>
    <w:rsid w:val="00002A28"/>
    <w:rsid w:val="00003C19"/>
    <w:rsid w:val="00004999"/>
    <w:rsid w:val="000052F8"/>
    <w:rsid w:val="00006581"/>
    <w:rsid w:val="00006D80"/>
    <w:rsid w:val="00007889"/>
    <w:rsid w:val="0001174C"/>
    <w:rsid w:val="00013F1D"/>
    <w:rsid w:val="00014466"/>
    <w:rsid w:val="0001542C"/>
    <w:rsid w:val="0001561A"/>
    <w:rsid w:val="00015988"/>
    <w:rsid w:val="00015B32"/>
    <w:rsid w:val="00016486"/>
    <w:rsid w:val="00016490"/>
    <w:rsid w:val="00016B3A"/>
    <w:rsid w:val="00017B41"/>
    <w:rsid w:val="000200E0"/>
    <w:rsid w:val="000212C4"/>
    <w:rsid w:val="00023444"/>
    <w:rsid w:val="000258AE"/>
    <w:rsid w:val="00027735"/>
    <w:rsid w:val="00027D8F"/>
    <w:rsid w:val="00030ABA"/>
    <w:rsid w:val="000350B5"/>
    <w:rsid w:val="0003538C"/>
    <w:rsid w:val="00035491"/>
    <w:rsid w:val="00035E1A"/>
    <w:rsid w:val="00036B2B"/>
    <w:rsid w:val="000375BF"/>
    <w:rsid w:val="000424B5"/>
    <w:rsid w:val="00043C7F"/>
    <w:rsid w:val="000462DE"/>
    <w:rsid w:val="00046353"/>
    <w:rsid w:val="000463C4"/>
    <w:rsid w:val="00050B39"/>
    <w:rsid w:val="0005150C"/>
    <w:rsid w:val="00052DEB"/>
    <w:rsid w:val="00053070"/>
    <w:rsid w:val="0005317F"/>
    <w:rsid w:val="0005383E"/>
    <w:rsid w:val="000546D6"/>
    <w:rsid w:val="0005513D"/>
    <w:rsid w:val="00055299"/>
    <w:rsid w:val="00055B96"/>
    <w:rsid w:val="00055E6E"/>
    <w:rsid w:val="00055FF7"/>
    <w:rsid w:val="0005762A"/>
    <w:rsid w:val="00060DCF"/>
    <w:rsid w:val="000627D2"/>
    <w:rsid w:val="000631B0"/>
    <w:rsid w:val="00067DAC"/>
    <w:rsid w:val="00070F5B"/>
    <w:rsid w:val="000711E3"/>
    <w:rsid w:val="00071954"/>
    <w:rsid w:val="00071BB1"/>
    <w:rsid w:val="00071BBD"/>
    <w:rsid w:val="0007212D"/>
    <w:rsid w:val="00073BE1"/>
    <w:rsid w:val="00074E69"/>
    <w:rsid w:val="000750AA"/>
    <w:rsid w:val="000778C5"/>
    <w:rsid w:val="000778F4"/>
    <w:rsid w:val="00082348"/>
    <w:rsid w:val="0008450F"/>
    <w:rsid w:val="00086659"/>
    <w:rsid w:val="00086A97"/>
    <w:rsid w:val="00090059"/>
    <w:rsid w:val="000907E6"/>
    <w:rsid w:val="0009090D"/>
    <w:rsid w:val="000914A5"/>
    <w:rsid w:val="00094785"/>
    <w:rsid w:val="0009518E"/>
    <w:rsid w:val="0009638C"/>
    <w:rsid w:val="000A0D3F"/>
    <w:rsid w:val="000A16E3"/>
    <w:rsid w:val="000A2186"/>
    <w:rsid w:val="000A234B"/>
    <w:rsid w:val="000A26DD"/>
    <w:rsid w:val="000A2A48"/>
    <w:rsid w:val="000A6C8B"/>
    <w:rsid w:val="000B10ED"/>
    <w:rsid w:val="000B1A96"/>
    <w:rsid w:val="000B1E99"/>
    <w:rsid w:val="000B2146"/>
    <w:rsid w:val="000B3887"/>
    <w:rsid w:val="000B478F"/>
    <w:rsid w:val="000C0431"/>
    <w:rsid w:val="000C09A4"/>
    <w:rsid w:val="000C30FB"/>
    <w:rsid w:val="000D0FEE"/>
    <w:rsid w:val="000D14D9"/>
    <w:rsid w:val="000D3CA1"/>
    <w:rsid w:val="000D6F7F"/>
    <w:rsid w:val="000E1087"/>
    <w:rsid w:val="000E1329"/>
    <w:rsid w:val="000E1825"/>
    <w:rsid w:val="000E1A6D"/>
    <w:rsid w:val="000E2252"/>
    <w:rsid w:val="000E2B44"/>
    <w:rsid w:val="000E7253"/>
    <w:rsid w:val="000F1BC7"/>
    <w:rsid w:val="000F3AF9"/>
    <w:rsid w:val="000F7170"/>
    <w:rsid w:val="00102EA2"/>
    <w:rsid w:val="00104445"/>
    <w:rsid w:val="001145AE"/>
    <w:rsid w:val="00114D23"/>
    <w:rsid w:val="00114F2D"/>
    <w:rsid w:val="0011513B"/>
    <w:rsid w:val="001162F7"/>
    <w:rsid w:val="001164B4"/>
    <w:rsid w:val="001176E0"/>
    <w:rsid w:val="00124307"/>
    <w:rsid w:val="00124CC5"/>
    <w:rsid w:val="001251A6"/>
    <w:rsid w:val="001262B0"/>
    <w:rsid w:val="00126593"/>
    <w:rsid w:val="00126A24"/>
    <w:rsid w:val="001307BB"/>
    <w:rsid w:val="00134155"/>
    <w:rsid w:val="00134245"/>
    <w:rsid w:val="00137A8F"/>
    <w:rsid w:val="00137C48"/>
    <w:rsid w:val="00137E1B"/>
    <w:rsid w:val="00142BFD"/>
    <w:rsid w:val="00142E52"/>
    <w:rsid w:val="00145100"/>
    <w:rsid w:val="00145113"/>
    <w:rsid w:val="00145B43"/>
    <w:rsid w:val="00146F4F"/>
    <w:rsid w:val="0014728E"/>
    <w:rsid w:val="001479FE"/>
    <w:rsid w:val="00150E47"/>
    <w:rsid w:val="00153975"/>
    <w:rsid w:val="00154292"/>
    <w:rsid w:val="00154586"/>
    <w:rsid w:val="00156BA4"/>
    <w:rsid w:val="00157D72"/>
    <w:rsid w:val="00160E45"/>
    <w:rsid w:val="00163E78"/>
    <w:rsid w:val="0016650D"/>
    <w:rsid w:val="001666A3"/>
    <w:rsid w:val="00166774"/>
    <w:rsid w:val="00167FC9"/>
    <w:rsid w:val="00172212"/>
    <w:rsid w:val="0017361C"/>
    <w:rsid w:val="00173AA3"/>
    <w:rsid w:val="001747D3"/>
    <w:rsid w:val="0018008C"/>
    <w:rsid w:val="00180763"/>
    <w:rsid w:val="001832B9"/>
    <w:rsid w:val="00186195"/>
    <w:rsid w:val="00187C7E"/>
    <w:rsid w:val="001921E1"/>
    <w:rsid w:val="00193619"/>
    <w:rsid w:val="00194407"/>
    <w:rsid w:val="00194FFD"/>
    <w:rsid w:val="00195F00"/>
    <w:rsid w:val="001A078B"/>
    <w:rsid w:val="001A0EE6"/>
    <w:rsid w:val="001A2EEA"/>
    <w:rsid w:val="001A30D5"/>
    <w:rsid w:val="001A3D68"/>
    <w:rsid w:val="001A423F"/>
    <w:rsid w:val="001A4EBC"/>
    <w:rsid w:val="001B0514"/>
    <w:rsid w:val="001B1357"/>
    <w:rsid w:val="001B291E"/>
    <w:rsid w:val="001B2E08"/>
    <w:rsid w:val="001B354D"/>
    <w:rsid w:val="001B3C3A"/>
    <w:rsid w:val="001B4E6B"/>
    <w:rsid w:val="001B5A33"/>
    <w:rsid w:val="001B5BF7"/>
    <w:rsid w:val="001B64A7"/>
    <w:rsid w:val="001B6519"/>
    <w:rsid w:val="001C026B"/>
    <w:rsid w:val="001C0F87"/>
    <w:rsid w:val="001C1D23"/>
    <w:rsid w:val="001C2462"/>
    <w:rsid w:val="001C5072"/>
    <w:rsid w:val="001C72E9"/>
    <w:rsid w:val="001C791C"/>
    <w:rsid w:val="001D06C1"/>
    <w:rsid w:val="001D1753"/>
    <w:rsid w:val="001D2C0A"/>
    <w:rsid w:val="001D30C6"/>
    <w:rsid w:val="001D36B7"/>
    <w:rsid w:val="001D433C"/>
    <w:rsid w:val="001D4CC0"/>
    <w:rsid w:val="001D54B3"/>
    <w:rsid w:val="001D54D7"/>
    <w:rsid w:val="001D6CF8"/>
    <w:rsid w:val="001D7286"/>
    <w:rsid w:val="001E1B89"/>
    <w:rsid w:val="001E3E49"/>
    <w:rsid w:val="001E45AB"/>
    <w:rsid w:val="001E48C7"/>
    <w:rsid w:val="001E73CD"/>
    <w:rsid w:val="001E789B"/>
    <w:rsid w:val="001F0927"/>
    <w:rsid w:val="001F0B95"/>
    <w:rsid w:val="001F1ADD"/>
    <w:rsid w:val="001F236E"/>
    <w:rsid w:val="001F2695"/>
    <w:rsid w:val="001F2A17"/>
    <w:rsid w:val="001F32F5"/>
    <w:rsid w:val="001F3A97"/>
    <w:rsid w:val="001F47E1"/>
    <w:rsid w:val="001F48E5"/>
    <w:rsid w:val="00200A26"/>
    <w:rsid w:val="002045F7"/>
    <w:rsid w:val="00204DE0"/>
    <w:rsid w:val="00204E04"/>
    <w:rsid w:val="00205C49"/>
    <w:rsid w:val="0020746C"/>
    <w:rsid w:val="00207D7F"/>
    <w:rsid w:val="00210ED1"/>
    <w:rsid w:val="002115D1"/>
    <w:rsid w:val="002122C8"/>
    <w:rsid w:val="00212D41"/>
    <w:rsid w:val="00213DDD"/>
    <w:rsid w:val="00214555"/>
    <w:rsid w:val="00215EB8"/>
    <w:rsid w:val="00215F53"/>
    <w:rsid w:val="00216FDD"/>
    <w:rsid w:val="0021797A"/>
    <w:rsid w:val="00217D51"/>
    <w:rsid w:val="00222268"/>
    <w:rsid w:val="00224912"/>
    <w:rsid w:val="00224938"/>
    <w:rsid w:val="002313D9"/>
    <w:rsid w:val="00232C32"/>
    <w:rsid w:val="002332E1"/>
    <w:rsid w:val="00237087"/>
    <w:rsid w:val="0023736B"/>
    <w:rsid w:val="0023737A"/>
    <w:rsid w:val="002403FB"/>
    <w:rsid w:val="002418E9"/>
    <w:rsid w:val="00241B83"/>
    <w:rsid w:val="00244262"/>
    <w:rsid w:val="00244DF3"/>
    <w:rsid w:val="00247204"/>
    <w:rsid w:val="0024744C"/>
    <w:rsid w:val="002478F3"/>
    <w:rsid w:val="00247EEF"/>
    <w:rsid w:val="00247FA1"/>
    <w:rsid w:val="00250515"/>
    <w:rsid w:val="002508B8"/>
    <w:rsid w:val="002530D7"/>
    <w:rsid w:val="002552F0"/>
    <w:rsid w:val="00255CC3"/>
    <w:rsid w:val="002566A2"/>
    <w:rsid w:val="00257894"/>
    <w:rsid w:val="0026000E"/>
    <w:rsid w:val="00260AE2"/>
    <w:rsid w:val="00260DFA"/>
    <w:rsid w:val="0026130D"/>
    <w:rsid w:val="00262436"/>
    <w:rsid w:val="00262469"/>
    <w:rsid w:val="0026344E"/>
    <w:rsid w:val="00263601"/>
    <w:rsid w:val="00263BFD"/>
    <w:rsid w:val="00263C3D"/>
    <w:rsid w:val="002646A5"/>
    <w:rsid w:val="00264A4A"/>
    <w:rsid w:val="002701EB"/>
    <w:rsid w:val="00271ED2"/>
    <w:rsid w:val="0027222B"/>
    <w:rsid w:val="00273D56"/>
    <w:rsid w:val="0027484C"/>
    <w:rsid w:val="002760CE"/>
    <w:rsid w:val="00276BAE"/>
    <w:rsid w:val="0028181E"/>
    <w:rsid w:val="00281980"/>
    <w:rsid w:val="00281F1B"/>
    <w:rsid w:val="00282BC1"/>
    <w:rsid w:val="00283D74"/>
    <w:rsid w:val="00285518"/>
    <w:rsid w:val="00286427"/>
    <w:rsid w:val="00286965"/>
    <w:rsid w:val="00287A85"/>
    <w:rsid w:val="002900E1"/>
    <w:rsid w:val="002903FA"/>
    <w:rsid w:val="00290AC9"/>
    <w:rsid w:val="002913D8"/>
    <w:rsid w:val="002915E2"/>
    <w:rsid w:val="00293444"/>
    <w:rsid w:val="00294BCF"/>
    <w:rsid w:val="002969CC"/>
    <w:rsid w:val="00296A32"/>
    <w:rsid w:val="00297C25"/>
    <w:rsid w:val="002A15E5"/>
    <w:rsid w:val="002A4744"/>
    <w:rsid w:val="002A6550"/>
    <w:rsid w:val="002B079A"/>
    <w:rsid w:val="002B25FC"/>
    <w:rsid w:val="002B34F2"/>
    <w:rsid w:val="002B3561"/>
    <w:rsid w:val="002B3A9B"/>
    <w:rsid w:val="002B408E"/>
    <w:rsid w:val="002B4931"/>
    <w:rsid w:val="002B6070"/>
    <w:rsid w:val="002B68F5"/>
    <w:rsid w:val="002B6A0C"/>
    <w:rsid w:val="002C08E7"/>
    <w:rsid w:val="002C2266"/>
    <w:rsid w:val="002C2E8D"/>
    <w:rsid w:val="002C4669"/>
    <w:rsid w:val="002C59FD"/>
    <w:rsid w:val="002C6619"/>
    <w:rsid w:val="002C7B0C"/>
    <w:rsid w:val="002D02FD"/>
    <w:rsid w:val="002D1CEE"/>
    <w:rsid w:val="002D2711"/>
    <w:rsid w:val="002D413B"/>
    <w:rsid w:val="002D41B7"/>
    <w:rsid w:val="002D540F"/>
    <w:rsid w:val="002D6216"/>
    <w:rsid w:val="002E00DD"/>
    <w:rsid w:val="002E037A"/>
    <w:rsid w:val="002E0715"/>
    <w:rsid w:val="002E19CC"/>
    <w:rsid w:val="002E76CB"/>
    <w:rsid w:val="002E7846"/>
    <w:rsid w:val="002F1844"/>
    <w:rsid w:val="002F3805"/>
    <w:rsid w:val="002F43A5"/>
    <w:rsid w:val="002F64CF"/>
    <w:rsid w:val="002F74E9"/>
    <w:rsid w:val="00300E9B"/>
    <w:rsid w:val="00302EBB"/>
    <w:rsid w:val="003031A1"/>
    <w:rsid w:val="00303A5E"/>
    <w:rsid w:val="00303E8F"/>
    <w:rsid w:val="00304ECE"/>
    <w:rsid w:val="00305562"/>
    <w:rsid w:val="00305D47"/>
    <w:rsid w:val="00305E61"/>
    <w:rsid w:val="00310485"/>
    <w:rsid w:val="003135FE"/>
    <w:rsid w:val="00313D17"/>
    <w:rsid w:val="00315A85"/>
    <w:rsid w:val="00316EC1"/>
    <w:rsid w:val="00323CEF"/>
    <w:rsid w:val="00323E68"/>
    <w:rsid w:val="003241F5"/>
    <w:rsid w:val="00327995"/>
    <w:rsid w:val="0032799B"/>
    <w:rsid w:val="00327FDF"/>
    <w:rsid w:val="00330D51"/>
    <w:rsid w:val="00331059"/>
    <w:rsid w:val="003311F7"/>
    <w:rsid w:val="00331B7B"/>
    <w:rsid w:val="00332676"/>
    <w:rsid w:val="00332B4E"/>
    <w:rsid w:val="00332D5A"/>
    <w:rsid w:val="00332FB5"/>
    <w:rsid w:val="00333306"/>
    <w:rsid w:val="00334046"/>
    <w:rsid w:val="003342BB"/>
    <w:rsid w:val="0033626A"/>
    <w:rsid w:val="00336292"/>
    <w:rsid w:val="00337290"/>
    <w:rsid w:val="0034015E"/>
    <w:rsid w:val="003408FF"/>
    <w:rsid w:val="0034159F"/>
    <w:rsid w:val="00341BC3"/>
    <w:rsid w:val="0034241B"/>
    <w:rsid w:val="00342E8D"/>
    <w:rsid w:val="0034347D"/>
    <w:rsid w:val="00346547"/>
    <w:rsid w:val="0034707B"/>
    <w:rsid w:val="00347E01"/>
    <w:rsid w:val="00347FFE"/>
    <w:rsid w:val="00351DC1"/>
    <w:rsid w:val="00351DFB"/>
    <w:rsid w:val="00353882"/>
    <w:rsid w:val="00355B76"/>
    <w:rsid w:val="00355FFF"/>
    <w:rsid w:val="003568A4"/>
    <w:rsid w:val="00360194"/>
    <w:rsid w:val="003601D9"/>
    <w:rsid w:val="00361D31"/>
    <w:rsid w:val="0036213F"/>
    <w:rsid w:val="00363534"/>
    <w:rsid w:val="00363EAB"/>
    <w:rsid w:val="003654F8"/>
    <w:rsid w:val="00365718"/>
    <w:rsid w:val="00365CE5"/>
    <w:rsid w:val="00366B69"/>
    <w:rsid w:val="00367F18"/>
    <w:rsid w:val="00370A6B"/>
    <w:rsid w:val="00370AA6"/>
    <w:rsid w:val="00371810"/>
    <w:rsid w:val="00371FBF"/>
    <w:rsid w:val="00372216"/>
    <w:rsid w:val="003751DA"/>
    <w:rsid w:val="0037549F"/>
    <w:rsid w:val="00375AFA"/>
    <w:rsid w:val="0037610E"/>
    <w:rsid w:val="0037699F"/>
    <w:rsid w:val="003769E9"/>
    <w:rsid w:val="00377DDA"/>
    <w:rsid w:val="00380249"/>
    <w:rsid w:val="003809BE"/>
    <w:rsid w:val="00382CA2"/>
    <w:rsid w:val="00383EBD"/>
    <w:rsid w:val="00385D26"/>
    <w:rsid w:val="00386569"/>
    <w:rsid w:val="00386B29"/>
    <w:rsid w:val="003874AB"/>
    <w:rsid w:val="00387A7D"/>
    <w:rsid w:val="00390DD7"/>
    <w:rsid w:val="00393920"/>
    <w:rsid w:val="0039555A"/>
    <w:rsid w:val="003961C9"/>
    <w:rsid w:val="003A01C8"/>
    <w:rsid w:val="003A358A"/>
    <w:rsid w:val="003A45AE"/>
    <w:rsid w:val="003A48F2"/>
    <w:rsid w:val="003A4E24"/>
    <w:rsid w:val="003A54C5"/>
    <w:rsid w:val="003A6C1B"/>
    <w:rsid w:val="003A77AF"/>
    <w:rsid w:val="003B0BF2"/>
    <w:rsid w:val="003B23F1"/>
    <w:rsid w:val="003B25D3"/>
    <w:rsid w:val="003B31AB"/>
    <w:rsid w:val="003B3F0F"/>
    <w:rsid w:val="003B5FBA"/>
    <w:rsid w:val="003B65C4"/>
    <w:rsid w:val="003B7A1A"/>
    <w:rsid w:val="003C0A0D"/>
    <w:rsid w:val="003C1D4F"/>
    <w:rsid w:val="003C4897"/>
    <w:rsid w:val="003C56D1"/>
    <w:rsid w:val="003C68BE"/>
    <w:rsid w:val="003C6CD1"/>
    <w:rsid w:val="003D0A73"/>
    <w:rsid w:val="003D26B5"/>
    <w:rsid w:val="003D2C26"/>
    <w:rsid w:val="003D35B5"/>
    <w:rsid w:val="003D3D7E"/>
    <w:rsid w:val="003D63B4"/>
    <w:rsid w:val="003D77B5"/>
    <w:rsid w:val="003E053F"/>
    <w:rsid w:val="003E076C"/>
    <w:rsid w:val="003E0811"/>
    <w:rsid w:val="003E1E88"/>
    <w:rsid w:val="003E3CB2"/>
    <w:rsid w:val="003E3EF8"/>
    <w:rsid w:val="003E5CA9"/>
    <w:rsid w:val="003E762C"/>
    <w:rsid w:val="003F0186"/>
    <w:rsid w:val="003F2D5A"/>
    <w:rsid w:val="003F579B"/>
    <w:rsid w:val="00401D31"/>
    <w:rsid w:val="00401E93"/>
    <w:rsid w:val="00401ED6"/>
    <w:rsid w:val="00402131"/>
    <w:rsid w:val="0040233D"/>
    <w:rsid w:val="004037CA"/>
    <w:rsid w:val="004041CC"/>
    <w:rsid w:val="00405036"/>
    <w:rsid w:val="00406534"/>
    <w:rsid w:val="0041071C"/>
    <w:rsid w:val="00410768"/>
    <w:rsid w:val="00411227"/>
    <w:rsid w:val="004132E1"/>
    <w:rsid w:val="0041349D"/>
    <w:rsid w:val="00417A4A"/>
    <w:rsid w:val="004203D9"/>
    <w:rsid w:val="00421A92"/>
    <w:rsid w:val="004224BC"/>
    <w:rsid w:val="0042362C"/>
    <w:rsid w:val="00427ADC"/>
    <w:rsid w:val="004304DA"/>
    <w:rsid w:val="00432349"/>
    <w:rsid w:val="004331B9"/>
    <w:rsid w:val="004342EE"/>
    <w:rsid w:val="004403DF"/>
    <w:rsid w:val="00442B7B"/>
    <w:rsid w:val="00446A36"/>
    <w:rsid w:val="004501D6"/>
    <w:rsid w:val="00450B23"/>
    <w:rsid w:val="00450D94"/>
    <w:rsid w:val="00451487"/>
    <w:rsid w:val="004523AA"/>
    <w:rsid w:val="004535DC"/>
    <w:rsid w:val="0045608A"/>
    <w:rsid w:val="00460448"/>
    <w:rsid w:val="004607C3"/>
    <w:rsid w:val="00461621"/>
    <w:rsid w:val="0046459B"/>
    <w:rsid w:val="00464A09"/>
    <w:rsid w:val="00464F81"/>
    <w:rsid w:val="00467C3B"/>
    <w:rsid w:val="00470B67"/>
    <w:rsid w:val="00470CA6"/>
    <w:rsid w:val="00470E47"/>
    <w:rsid w:val="004718C3"/>
    <w:rsid w:val="00471EC5"/>
    <w:rsid w:val="004726D8"/>
    <w:rsid w:val="004731B3"/>
    <w:rsid w:val="00475245"/>
    <w:rsid w:val="00477091"/>
    <w:rsid w:val="00480493"/>
    <w:rsid w:val="004807A8"/>
    <w:rsid w:val="00480BCC"/>
    <w:rsid w:val="004826A3"/>
    <w:rsid w:val="004826CA"/>
    <w:rsid w:val="004830C8"/>
    <w:rsid w:val="00483780"/>
    <w:rsid w:val="00484886"/>
    <w:rsid w:val="00486138"/>
    <w:rsid w:val="004862E2"/>
    <w:rsid w:val="00490835"/>
    <w:rsid w:val="00490C03"/>
    <w:rsid w:val="004912D3"/>
    <w:rsid w:val="00491923"/>
    <w:rsid w:val="00491B9D"/>
    <w:rsid w:val="00492E73"/>
    <w:rsid w:val="004946A9"/>
    <w:rsid w:val="00494C91"/>
    <w:rsid w:val="00495293"/>
    <w:rsid w:val="00495C85"/>
    <w:rsid w:val="00496521"/>
    <w:rsid w:val="004A25A7"/>
    <w:rsid w:val="004A4B70"/>
    <w:rsid w:val="004A5DFE"/>
    <w:rsid w:val="004A5E6C"/>
    <w:rsid w:val="004A6AC9"/>
    <w:rsid w:val="004A7A1C"/>
    <w:rsid w:val="004A7C50"/>
    <w:rsid w:val="004A7E7B"/>
    <w:rsid w:val="004B3178"/>
    <w:rsid w:val="004B36A1"/>
    <w:rsid w:val="004B4857"/>
    <w:rsid w:val="004B4BBA"/>
    <w:rsid w:val="004B4F1F"/>
    <w:rsid w:val="004B5FE3"/>
    <w:rsid w:val="004B626A"/>
    <w:rsid w:val="004B64AC"/>
    <w:rsid w:val="004B7FB7"/>
    <w:rsid w:val="004C0728"/>
    <w:rsid w:val="004C3625"/>
    <w:rsid w:val="004C6087"/>
    <w:rsid w:val="004C6C53"/>
    <w:rsid w:val="004D0FAF"/>
    <w:rsid w:val="004D30B3"/>
    <w:rsid w:val="004D357A"/>
    <w:rsid w:val="004D42C5"/>
    <w:rsid w:val="004D492E"/>
    <w:rsid w:val="004D4A57"/>
    <w:rsid w:val="004D5D9C"/>
    <w:rsid w:val="004D5DD1"/>
    <w:rsid w:val="004D6CE1"/>
    <w:rsid w:val="004D74EA"/>
    <w:rsid w:val="004D75C1"/>
    <w:rsid w:val="004E0484"/>
    <w:rsid w:val="004E08D9"/>
    <w:rsid w:val="004E205C"/>
    <w:rsid w:val="004E2936"/>
    <w:rsid w:val="004E35AA"/>
    <w:rsid w:val="004E4645"/>
    <w:rsid w:val="004E4669"/>
    <w:rsid w:val="004E5216"/>
    <w:rsid w:val="004E5BAA"/>
    <w:rsid w:val="004E60E9"/>
    <w:rsid w:val="004E6C15"/>
    <w:rsid w:val="004F0845"/>
    <w:rsid w:val="004F0E61"/>
    <w:rsid w:val="004F2730"/>
    <w:rsid w:val="004F5CDB"/>
    <w:rsid w:val="004F6104"/>
    <w:rsid w:val="004F6111"/>
    <w:rsid w:val="004F61E9"/>
    <w:rsid w:val="004F6A21"/>
    <w:rsid w:val="004F6D94"/>
    <w:rsid w:val="00500887"/>
    <w:rsid w:val="005015CE"/>
    <w:rsid w:val="00501CAE"/>
    <w:rsid w:val="00501F3F"/>
    <w:rsid w:val="00505922"/>
    <w:rsid w:val="005075A6"/>
    <w:rsid w:val="00507B7D"/>
    <w:rsid w:val="00510179"/>
    <w:rsid w:val="005118AA"/>
    <w:rsid w:val="0051394A"/>
    <w:rsid w:val="00514373"/>
    <w:rsid w:val="00514628"/>
    <w:rsid w:val="005159A2"/>
    <w:rsid w:val="0051697F"/>
    <w:rsid w:val="00517817"/>
    <w:rsid w:val="005179C3"/>
    <w:rsid w:val="005217FA"/>
    <w:rsid w:val="00521EEE"/>
    <w:rsid w:val="00522C05"/>
    <w:rsid w:val="00525E79"/>
    <w:rsid w:val="0052697F"/>
    <w:rsid w:val="0053192D"/>
    <w:rsid w:val="00531CBF"/>
    <w:rsid w:val="00531EDA"/>
    <w:rsid w:val="00532F27"/>
    <w:rsid w:val="00533034"/>
    <w:rsid w:val="00536199"/>
    <w:rsid w:val="005363EC"/>
    <w:rsid w:val="005367AA"/>
    <w:rsid w:val="00540304"/>
    <w:rsid w:val="00542270"/>
    <w:rsid w:val="005422B5"/>
    <w:rsid w:val="005438D2"/>
    <w:rsid w:val="00546DBC"/>
    <w:rsid w:val="0055124A"/>
    <w:rsid w:val="0055234A"/>
    <w:rsid w:val="00553FF7"/>
    <w:rsid w:val="00554EEA"/>
    <w:rsid w:val="00555032"/>
    <w:rsid w:val="00557563"/>
    <w:rsid w:val="00557EA2"/>
    <w:rsid w:val="005614A0"/>
    <w:rsid w:val="005618C3"/>
    <w:rsid w:val="00562AD5"/>
    <w:rsid w:val="00565751"/>
    <w:rsid w:val="00570408"/>
    <w:rsid w:val="005707ED"/>
    <w:rsid w:val="005710BD"/>
    <w:rsid w:val="005714D8"/>
    <w:rsid w:val="00571CF8"/>
    <w:rsid w:val="00574AE9"/>
    <w:rsid w:val="0057518A"/>
    <w:rsid w:val="005775D8"/>
    <w:rsid w:val="0058074C"/>
    <w:rsid w:val="00580F1F"/>
    <w:rsid w:val="005810F2"/>
    <w:rsid w:val="005837BE"/>
    <w:rsid w:val="00585E8C"/>
    <w:rsid w:val="0058675F"/>
    <w:rsid w:val="00586814"/>
    <w:rsid w:val="005871CF"/>
    <w:rsid w:val="00587EE4"/>
    <w:rsid w:val="00590965"/>
    <w:rsid w:val="00591F4C"/>
    <w:rsid w:val="0059444C"/>
    <w:rsid w:val="0059456A"/>
    <w:rsid w:val="005949AC"/>
    <w:rsid w:val="0059521F"/>
    <w:rsid w:val="00595497"/>
    <w:rsid w:val="00596D77"/>
    <w:rsid w:val="005A0DD4"/>
    <w:rsid w:val="005A2620"/>
    <w:rsid w:val="005A33AC"/>
    <w:rsid w:val="005A41EB"/>
    <w:rsid w:val="005A4908"/>
    <w:rsid w:val="005A5642"/>
    <w:rsid w:val="005A584C"/>
    <w:rsid w:val="005A6EE8"/>
    <w:rsid w:val="005A7072"/>
    <w:rsid w:val="005B39E5"/>
    <w:rsid w:val="005B4575"/>
    <w:rsid w:val="005B485B"/>
    <w:rsid w:val="005B6789"/>
    <w:rsid w:val="005B6D8F"/>
    <w:rsid w:val="005C02E7"/>
    <w:rsid w:val="005C0E3D"/>
    <w:rsid w:val="005C2A82"/>
    <w:rsid w:val="005C302A"/>
    <w:rsid w:val="005C46F4"/>
    <w:rsid w:val="005D20F1"/>
    <w:rsid w:val="005D21DA"/>
    <w:rsid w:val="005D2940"/>
    <w:rsid w:val="005D3436"/>
    <w:rsid w:val="005D445A"/>
    <w:rsid w:val="005D4F1D"/>
    <w:rsid w:val="005E05E5"/>
    <w:rsid w:val="005E0EF4"/>
    <w:rsid w:val="005E13C2"/>
    <w:rsid w:val="005E294F"/>
    <w:rsid w:val="005E34D4"/>
    <w:rsid w:val="005E44BD"/>
    <w:rsid w:val="005E580A"/>
    <w:rsid w:val="005E6419"/>
    <w:rsid w:val="005E6E83"/>
    <w:rsid w:val="005E729E"/>
    <w:rsid w:val="005E7E0D"/>
    <w:rsid w:val="005F072F"/>
    <w:rsid w:val="005F475E"/>
    <w:rsid w:val="006001E2"/>
    <w:rsid w:val="00601139"/>
    <w:rsid w:val="00601726"/>
    <w:rsid w:val="006018D5"/>
    <w:rsid w:val="006030B5"/>
    <w:rsid w:val="00603BDD"/>
    <w:rsid w:val="00603FD9"/>
    <w:rsid w:val="006063B4"/>
    <w:rsid w:val="006063F7"/>
    <w:rsid w:val="00606666"/>
    <w:rsid w:val="00610DEC"/>
    <w:rsid w:val="00611E7E"/>
    <w:rsid w:val="00613F71"/>
    <w:rsid w:val="0061409F"/>
    <w:rsid w:val="00614FD1"/>
    <w:rsid w:val="0061591C"/>
    <w:rsid w:val="006166B2"/>
    <w:rsid w:val="0061758E"/>
    <w:rsid w:val="006217CE"/>
    <w:rsid w:val="00621C12"/>
    <w:rsid w:val="00621D5B"/>
    <w:rsid w:val="006259AB"/>
    <w:rsid w:val="00625F1D"/>
    <w:rsid w:val="006270DF"/>
    <w:rsid w:val="0062736B"/>
    <w:rsid w:val="006354DC"/>
    <w:rsid w:val="0063692E"/>
    <w:rsid w:val="0063710B"/>
    <w:rsid w:val="00640993"/>
    <w:rsid w:val="00642684"/>
    <w:rsid w:val="00643884"/>
    <w:rsid w:val="00644C17"/>
    <w:rsid w:val="006453F2"/>
    <w:rsid w:val="0064651D"/>
    <w:rsid w:val="00647C49"/>
    <w:rsid w:val="00652D31"/>
    <w:rsid w:val="006537DD"/>
    <w:rsid w:val="006559C4"/>
    <w:rsid w:val="00656A3C"/>
    <w:rsid w:val="00660CF9"/>
    <w:rsid w:val="0066260A"/>
    <w:rsid w:val="0066291E"/>
    <w:rsid w:val="00662C40"/>
    <w:rsid w:val="00663666"/>
    <w:rsid w:val="00663FD2"/>
    <w:rsid w:val="00665F43"/>
    <w:rsid w:val="00666BCD"/>
    <w:rsid w:val="00672386"/>
    <w:rsid w:val="00673582"/>
    <w:rsid w:val="00673FA0"/>
    <w:rsid w:val="00676AA8"/>
    <w:rsid w:val="00680B00"/>
    <w:rsid w:val="00680C61"/>
    <w:rsid w:val="006826EE"/>
    <w:rsid w:val="00683CCF"/>
    <w:rsid w:val="00684075"/>
    <w:rsid w:val="0068568C"/>
    <w:rsid w:val="00686F82"/>
    <w:rsid w:val="0068726F"/>
    <w:rsid w:val="006878AD"/>
    <w:rsid w:val="0069099C"/>
    <w:rsid w:val="0069292E"/>
    <w:rsid w:val="006957B4"/>
    <w:rsid w:val="00696ECE"/>
    <w:rsid w:val="00697D4D"/>
    <w:rsid w:val="00697F16"/>
    <w:rsid w:val="006A06F6"/>
    <w:rsid w:val="006A081F"/>
    <w:rsid w:val="006A1456"/>
    <w:rsid w:val="006A4A8C"/>
    <w:rsid w:val="006A5774"/>
    <w:rsid w:val="006A71A1"/>
    <w:rsid w:val="006B0009"/>
    <w:rsid w:val="006B0DF7"/>
    <w:rsid w:val="006B4524"/>
    <w:rsid w:val="006B4DD7"/>
    <w:rsid w:val="006B4F69"/>
    <w:rsid w:val="006B6156"/>
    <w:rsid w:val="006C329F"/>
    <w:rsid w:val="006C34AA"/>
    <w:rsid w:val="006C61DA"/>
    <w:rsid w:val="006D120D"/>
    <w:rsid w:val="006D159D"/>
    <w:rsid w:val="006D16AC"/>
    <w:rsid w:val="006D1893"/>
    <w:rsid w:val="006D20F5"/>
    <w:rsid w:val="006D2443"/>
    <w:rsid w:val="006D3583"/>
    <w:rsid w:val="006D3A36"/>
    <w:rsid w:val="006D3F62"/>
    <w:rsid w:val="006D401A"/>
    <w:rsid w:val="006D4320"/>
    <w:rsid w:val="006D436A"/>
    <w:rsid w:val="006D4890"/>
    <w:rsid w:val="006D581B"/>
    <w:rsid w:val="006D7FFA"/>
    <w:rsid w:val="006E0C6F"/>
    <w:rsid w:val="006E1C2A"/>
    <w:rsid w:val="006E5153"/>
    <w:rsid w:val="006E56D1"/>
    <w:rsid w:val="006E5A13"/>
    <w:rsid w:val="006F0A3A"/>
    <w:rsid w:val="006F0D4D"/>
    <w:rsid w:val="006F184B"/>
    <w:rsid w:val="006F2F6E"/>
    <w:rsid w:val="006F433A"/>
    <w:rsid w:val="006F4660"/>
    <w:rsid w:val="00700AE0"/>
    <w:rsid w:val="00704D89"/>
    <w:rsid w:val="007054EE"/>
    <w:rsid w:val="00706770"/>
    <w:rsid w:val="00710780"/>
    <w:rsid w:val="007107A5"/>
    <w:rsid w:val="00712069"/>
    <w:rsid w:val="00713008"/>
    <w:rsid w:val="0071683B"/>
    <w:rsid w:val="00716D4B"/>
    <w:rsid w:val="00720220"/>
    <w:rsid w:val="00720A73"/>
    <w:rsid w:val="00720DE8"/>
    <w:rsid w:val="00720F95"/>
    <w:rsid w:val="00721B08"/>
    <w:rsid w:val="007220E7"/>
    <w:rsid w:val="00724946"/>
    <w:rsid w:val="00725AAA"/>
    <w:rsid w:val="00726B9B"/>
    <w:rsid w:val="007271D1"/>
    <w:rsid w:val="00727E8B"/>
    <w:rsid w:val="00732133"/>
    <w:rsid w:val="00732945"/>
    <w:rsid w:val="00733E02"/>
    <w:rsid w:val="00734A21"/>
    <w:rsid w:val="0073546E"/>
    <w:rsid w:val="00736383"/>
    <w:rsid w:val="00737EEA"/>
    <w:rsid w:val="00741546"/>
    <w:rsid w:val="00741A44"/>
    <w:rsid w:val="00743489"/>
    <w:rsid w:val="007447D0"/>
    <w:rsid w:val="00745F3C"/>
    <w:rsid w:val="0074648B"/>
    <w:rsid w:val="00746CFA"/>
    <w:rsid w:val="0074744B"/>
    <w:rsid w:val="0075468E"/>
    <w:rsid w:val="00754780"/>
    <w:rsid w:val="0075523D"/>
    <w:rsid w:val="00755957"/>
    <w:rsid w:val="00755B54"/>
    <w:rsid w:val="00755D84"/>
    <w:rsid w:val="00757C77"/>
    <w:rsid w:val="00757EFD"/>
    <w:rsid w:val="00757FDE"/>
    <w:rsid w:val="00760824"/>
    <w:rsid w:val="00762213"/>
    <w:rsid w:val="00762C2D"/>
    <w:rsid w:val="00763808"/>
    <w:rsid w:val="00763B6E"/>
    <w:rsid w:val="00763C55"/>
    <w:rsid w:val="00767C2B"/>
    <w:rsid w:val="00771F38"/>
    <w:rsid w:val="00774F3A"/>
    <w:rsid w:val="00777268"/>
    <w:rsid w:val="007775B6"/>
    <w:rsid w:val="0077760E"/>
    <w:rsid w:val="00777636"/>
    <w:rsid w:val="00782F87"/>
    <w:rsid w:val="0078412F"/>
    <w:rsid w:val="007854D4"/>
    <w:rsid w:val="00786CC4"/>
    <w:rsid w:val="00787B2D"/>
    <w:rsid w:val="00791BFA"/>
    <w:rsid w:val="007924EB"/>
    <w:rsid w:val="007934F2"/>
    <w:rsid w:val="00793CBD"/>
    <w:rsid w:val="007949F5"/>
    <w:rsid w:val="00796402"/>
    <w:rsid w:val="0079720A"/>
    <w:rsid w:val="007A00BE"/>
    <w:rsid w:val="007A1C90"/>
    <w:rsid w:val="007A5C80"/>
    <w:rsid w:val="007A778C"/>
    <w:rsid w:val="007A7E5E"/>
    <w:rsid w:val="007B0A9E"/>
    <w:rsid w:val="007B1D9C"/>
    <w:rsid w:val="007B3866"/>
    <w:rsid w:val="007B4C6F"/>
    <w:rsid w:val="007B6307"/>
    <w:rsid w:val="007B6B10"/>
    <w:rsid w:val="007B79B3"/>
    <w:rsid w:val="007C0CA7"/>
    <w:rsid w:val="007C0F42"/>
    <w:rsid w:val="007C1C06"/>
    <w:rsid w:val="007C207A"/>
    <w:rsid w:val="007C293C"/>
    <w:rsid w:val="007C34AB"/>
    <w:rsid w:val="007C35FE"/>
    <w:rsid w:val="007C3627"/>
    <w:rsid w:val="007C38B3"/>
    <w:rsid w:val="007C442A"/>
    <w:rsid w:val="007C51BC"/>
    <w:rsid w:val="007C5A88"/>
    <w:rsid w:val="007C6D8D"/>
    <w:rsid w:val="007D1456"/>
    <w:rsid w:val="007D1787"/>
    <w:rsid w:val="007D1B9A"/>
    <w:rsid w:val="007D1ED6"/>
    <w:rsid w:val="007D3992"/>
    <w:rsid w:val="007D399A"/>
    <w:rsid w:val="007D56F6"/>
    <w:rsid w:val="007E0DAB"/>
    <w:rsid w:val="007E0E29"/>
    <w:rsid w:val="007E186D"/>
    <w:rsid w:val="007E200E"/>
    <w:rsid w:val="007E22B0"/>
    <w:rsid w:val="007E3508"/>
    <w:rsid w:val="007F01CD"/>
    <w:rsid w:val="007F206A"/>
    <w:rsid w:val="007F28CD"/>
    <w:rsid w:val="007F6755"/>
    <w:rsid w:val="008028EC"/>
    <w:rsid w:val="00803FA7"/>
    <w:rsid w:val="00807560"/>
    <w:rsid w:val="00810565"/>
    <w:rsid w:val="00813AB8"/>
    <w:rsid w:val="00813DD0"/>
    <w:rsid w:val="00814083"/>
    <w:rsid w:val="0081466A"/>
    <w:rsid w:val="0081581C"/>
    <w:rsid w:val="008171A3"/>
    <w:rsid w:val="008206CD"/>
    <w:rsid w:val="00822C65"/>
    <w:rsid w:val="00824D0C"/>
    <w:rsid w:val="00824DD2"/>
    <w:rsid w:val="00825EE3"/>
    <w:rsid w:val="00825F1A"/>
    <w:rsid w:val="00826861"/>
    <w:rsid w:val="00827601"/>
    <w:rsid w:val="00827A61"/>
    <w:rsid w:val="0083261B"/>
    <w:rsid w:val="0083296B"/>
    <w:rsid w:val="00832DD4"/>
    <w:rsid w:val="0083394D"/>
    <w:rsid w:val="00836CBB"/>
    <w:rsid w:val="0083710D"/>
    <w:rsid w:val="008400A7"/>
    <w:rsid w:val="00840ACF"/>
    <w:rsid w:val="0084342D"/>
    <w:rsid w:val="008447CE"/>
    <w:rsid w:val="0084555F"/>
    <w:rsid w:val="00845714"/>
    <w:rsid w:val="00845FA4"/>
    <w:rsid w:val="008462F0"/>
    <w:rsid w:val="0085178F"/>
    <w:rsid w:val="00851FE9"/>
    <w:rsid w:val="00852FF8"/>
    <w:rsid w:val="00853733"/>
    <w:rsid w:val="008545F1"/>
    <w:rsid w:val="0085672B"/>
    <w:rsid w:val="00856899"/>
    <w:rsid w:val="00856F81"/>
    <w:rsid w:val="00856FAE"/>
    <w:rsid w:val="0086146D"/>
    <w:rsid w:val="00861E5C"/>
    <w:rsid w:val="00862B0B"/>
    <w:rsid w:val="0086326B"/>
    <w:rsid w:val="0086610E"/>
    <w:rsid w:val="00870804"/>
    <w:rsid w:val="00871746"/>
    <w:rsid w:val="00871792"/>
    <w:rsid w:val="00872E30"/>
    <w:rsid w:val="00874687"/>
    <w:rsid w:val="0087670A"/>
    <w:rsid w:val="00880339"/>
    <w:rsid w:val="00882235"/>
    <w:rsid w:val="00886EE8"/>
    <w:rsid w:val="00890B92"/>
    <w:rsid w:val="00890E73"/>
    <w:rsid w:val="00890FA9"/>
    <w:rsid w:val="00891DA5"/>
    <w:rsid w:val="0089488E"/>
    <w:rsid w:val="008A0301"/>
    <w:rsid w:val="008A14F3"/>
    <w:rsid w:val="008A1943"/>
    <w:rsid w:val="008B0D49"/>
    <w:rsid w:val="008B19BB"/>
    <w:rsid w:val="008B4846"/>
    <w:rsid w:val="008B4E4B"/>
    <w:rsid w:val="008B52B7"/>
    <w:rsid w:val="008B571C"/>
    <w:rsid w:val="008B762F"/>
    <w:rsid w:val="008C0621"/>
    <w:rsid w:val="008C107C"/>
    <w:rsid w:val="008C1FC5"/>
    <w:rsid w:val="008C4743"/>
    <w:rsid w:val="008C769C"/>
    <w:rsid w:val="008D01FC"/>
    <w:rsid w:val="008D1A77"/>
    <w:rsid w:val="008D3C76"/>
    <w:rsid w:val="008D5D5A"/>
    <w:rsid w:val="008D7EDE"/>
    <w:rsid w:val="008E0B28"/>
    <w:rsid w:val="008E27C4"/>
    <w:rsid w:val="008E280A"/>
    <w:rsid w:val="008E319B"/>
    <w:rsid w:val="008E3ED1"/>
    <w:rsid w:val="008E4B31"/>
    <w:rsid w:val="008F0A6B"/>
    <w:rsid w:val="008F1077"/>
    <w:rsid w:val="008F192D"/>
    <w:rsid w:val="008F2669"/>
    <w:rsid w:val="008F27CD"/>
    <w:rsid w:val="008F40D0"/>
    <w:rsid w:val="008F4490"/>
    <w:rsid w:val="008F5A77"/>
    <w:rsid w:val="008F6DA9"/>
    <w:rsid w:val="008F7D3C"/>
    <w:rsid w:val="009012E7"/>
    <w:rsid w:val="0090277E"/>
    <w:rsid w:val="009036AE"/>
    <w:rsid w:val="0090500C"/>
    <w:rsid w:val="00905A64"/>
    <w:rsid w:val="00906968"/>
    <w:rsid w:val="009112E0"/>
    <w:rsid w:val="00911C5A"/>
    <w:rsid w:val="00912AC9"/>
    <w:rsid w:val="009136D8"/>
    <w:rsid w:val="00913C17"/>
    <w:rsid w:val="009143B2"/>
    <w:rsid w:val="00914D7D"/>
    <w:rsid w:val="009159E1"/>
    <w:rsid w:val="00916F0D"/>
    <w:rsid w:val="00917115"/>
    <w:rsid w:val="009200FF"/>
    <w:rsid w:val="00920C53"/>
    <w:rsid w:val="00920E09"/>
    <w:rsid w:val="00921D9A"/>
    <w:rsid w:val="0092484B"/>
    <w:rsid w:val="00925ABC"/>
    <w:rsid w:val="00927323"/>
    <w:rsid w:val="009277AC"/>
    <w:rsid w:val="0092780B"/>
    <w:rsid w:val="009308B4"/>
    <w:rsid w:val="009312E9"/>
    <w:rsid w:val="009353A4"/>
    <w:rsid w:val="00935E63"/>
    <w:rsid w:val="0093611F"/>
    <w:rsid w:val="00936177"/>
    <w:rsid w:val="00940652"/>
    <w:rsid w:val="009409A0"/>
    <w:rsid w:val="00941035"/>
    <w:rsid w:val="009426CA"/>
    <w:rsid w:val="009432DE"/>
    <w:rsid w:val="00945491"/>
    <w:rsid w:val="00946424"/>
    <w:rsid w:val="00946D71"/>
    <w:rsid w:val="00947B4B"/>
    <w:rsid w:val="00947E83"/>
    <w:rsid w:val="00951981"/>
    <w:rsid w:val="00952603"/>
    <w:rsid w:val="00953627"/>
    <w:rsid w:val="009541B0"/>
    <w:rsid w:val="009557E3"/>
    <w:rsid w:val="0096209B"/>
    <w:rsid w:val="0096239D"/>
    <w:rsid w:val="0096277B"/>
    <w:rsid w:val="009666A8"/>
    <w:rsid w:val="00970227"/>
    <w:rsid w:val="009705C1"/>
    <w:rsid w:val="009712CB"/>
    <w:rsid w:val="0097175A"/>
    <w:rsid w:val="00972F55"/>
    <w:rsid w:val="0097350F"/>
    <w:rsid w:val="00974246"/>
    <w:rsid w:val="00974C90"/>
    <w:rsid w:val="00975312"/>
    <w:rsid w:val="009754CE"/>
    <w:rsid w:val="009757F1"/>
    <w:rsid w:val="009758CC"/>
    <w:rsid w:val="00975FF6"/>
    <w:rsid w:val="00976717"/>
    <w:rsid w:val="00977780"/>
    <w:rsid w:val="00980691"/>
    <w:rsid w:val="00980979"/>
    <w:rsid w:val="00980D43"/>
    <w:rsid w:val="0098221A"/>
    <w:rsid w:val="00983149"/>
    <w:rsid w:val="00984402"/>
    <w:rsid w:val="009844B6"/>
    <w:rsid w:val="009858AD"/>
    <w:rsid w:val="009863F5"/>
    <w:rsid w:val="009878A1"/>
    <w:rsid w:val="00991E04"/>
    <w:rsid w:val="00992783"/>
    <w:rsid w:val="009938C6"/>
    <w:rsid w:val="00994372"/>
    <w:rsid w:val="00995293"/>
    <w:rsid w:val="00996392"/>
    <w:rsid w:val="00996954"/>
    <w:rsid w:val="009971D6"/>
    <w:rsid w:val="009A1485"/>
    <w:rsid w:val="009A21DB"/>
    <w:rsid w:val="009A2989"/>
    <w:rsid w:val="009A33FF"/>
    <w:rsid w:val="009A3770"/>
    <w:rsid w:val="009A49BC"/>
    <w:rsid w:val="009A64A0"/>
    <w:rsid w:val="009A64FA"/>
    <w:rsid w:val="009A66EC"/>
    <w:rsid w:val="009A712E"/>
    <w:rsid w:val="009B0B77"/>
    <w:rsid w:val="009B54A7"/>
    <w:rsid w:val="009B6CC2"/>
    <w:rsid w:val="009B72D6"/>
    <w:rsid w:val="009C00BE"/>
    <w:rsid w:val="009C0315"/>
    <w:rsid w:val="009C0619"/>
    <w:rsid w:val="009C0CA9"/>
    <w:rsid w:val="009C0D7F"/>
    <w:rsid w:val="009C0DAF"/>
    <w:rsid w:val="009C29D3"/>
    <w:rsid w:val="009C2B34"/>
    <w:rsid w:val="009C374F"/>
    <w:rsid w:val="009C3C79"/>
    <w:rsid w:val="009C598C"/>
    <w:rsid w:val="009C5A64"/>
    <w:rsid w:val="009C61BC"/>
    <w:rsid w:val="009D0C5A"/>
    <w:rsid w:val="009D2E6A"/>
    <w:rsid w:val="009D2F61"/>
    <w:rsid w:val="009D7253"/>
    <w:rsid w:val="009E1047"/>
    <w:rsid w:val="009E151D"/>
    <w:rsid w:val="009E1907"/>
    <w:rsid w:val="009E3354"/>
    <w:rsid w:val="009E5C05"/>
    <w:rsid w:val="009E7478"/>
    <w:rsid w:val="009F00A3"/>
    <w:rsid w:val="009F0E50"/>
    <w:rsid w:val="009F103C"/>
    <w:rsid w:val="009F29E1"/>
    <w:rsid w:val="009F52CC"/>
    <w:rsid w:val="009F6027"/>
    <w:rsid w:val="009F61F1"/>
    <w:rsid w:val="009F6A47"/>
    <w:rsid w:val="00A003C7"/>
    <w:rsid w:val="00A007A9"/>
    <w:rsid w:val="00A02C18"/>
    <w:rsid w:val="00A03270"/>
    <w:rsid w:val="00A04CBD"/>
    <w:rsid w:val="00A05CC2"/>
    <w:rsid w:val="00A05DF1"/>
    <w:rsid w:val="00A07487"/>
    <w:rsid w:val="00A077F8"/>
    <w:rsid w:val="00A10B64"/>
    <w:rsid w:val="00A10F4E"/>
    <w:rsid w:val="00A14405"/>
    <w:rsid w:val="00A1730A"/>
    <w:rsid w:val="00A17E28"/>
    <w:rsid w:val="00A208FC"/>
    <w:rsid w:val="00A21204"/>
    <w:rsid w:val="00A21B11"/>
    <w:rsid w:val="00A220A6"/>
    <w:rsid w:val="00A228A1"/>
    <w:rsid w:val="00A231B3"/>
    <w:rsid w:val="00A24BEB"/>
    <w:rsid w:val="00A25607"/>
    <w:rsid w:val="00A27FCA"/>
    <w:rsid w:val="00A30823"/>
    <w:rsid w:val="00A320E0"/>
    <w:rsid w:val="00A345C0"/>
    <w:rsid w:val="00A361F7"/>
    <w:rsid w:val="00A37D59"/>
    <w:rsid w:val="00A40CCF"/>
    <w:rsid w:val="00A428C4"/>
    <w:rsid w:val="00A43114"/>
    <w:rsid w:val="00A44C26"/>
    <w:rsid w:val="00A45E7C"/>
    <w:rsid w:val="00A4740B"/>
    <w:rsid w:val="00A4746D"/>
    <w:rsid w:val="00A47826"/>
    <w:rsid w:val="00A50E6F"/>
    <w:rsid w:val="00A5193C"/>
    <w:rsid w:val="00A52D55"/>
    <w:rsid w:val="00A52FA5"/>
    <w:rsid w:val="00A53312"/>
    <w:rsid w:val="00A539C3"/>
    <w:rsid w:val="00A54026"/>
    <w:rsid w:val="00A5424F"/>
    <w:rsid w:val="00A548EA"/>
    <w:rsid w:val="00A54C02"/>
    <w:rsid w:val="00A55120"/>
    <w:rsid w:val="00A56673"/>
    <w:rsid w:val="00A6084F"/>
    <w:rsid w:val="00A6410A"/>
    <w:rsid w:val="00A6590C"/>
    <w:rsid w:val="00A65DB7"/>
    <w:rsid w:val="00A67595"/>
    <w:rsid w:val="00A70289"/>
    <w:rsid w:val="00A7088F"/>
    <w:rsid w:val="00A7229B"/>
    <w:rsid w:val="00A73B1D"/>
    <w:rsid w:val="00A7508C"/>
    <w:rsid w:val="00A7621D"/>
    <w:rsid w:val="00A77E64"/>
    <w:rsid w:val="00A8009E"/>
    <w:rsid w:val="00A82B3A"/>
    <w:rsid w:val="00A82EE3"/>
    <w:rsid w:val="00A83649"/>
    <w:rsid w:val="00A86232"/>
    <w:rsid w:val="00A86AA2"/>
    <w:rsid w:val="00A94F33"/>
    <w:rsid w:val="00A95091"/>
    <w:rsid w:val="00A9625F"/>
    <w:rsid w:val="00AA164C"/>
    <w:rsid w:val="00AA5D8F"/>
    <w:rsid w:val="00AA67BA"/>
    <w:rsid w:val="00AA6F07"/>
    <w:rsid w:val="00AA776C"/>
    <w:rsid w:val="00AB1CD3"/>
    <w:rsid w:val="00AB2B98"/>
    <w:rsid w:val="00AB2F9F"/>
    <w:rsid w:val="00AB3E04"/>
    <w:rsid w:val="00AB4310"/>
    <w:rsid w:val="00AB4AE9"/>
    <w:rsid w:val="00AB5CD0"/>
    <w:rsid w:val="00AB5EB9"/>
    <w:rsid w:val="00AB68E2"/>
    <w:rsid w:val="00AB72BE"/>
    <w:rsid w:val="00AC023B"/>
    <w:rsid w:val="00AC079B"/>
    <w:rsid w:val="00AC1C8F"/>
    <w:rsid w:val="00AC27C1"/>
    <w:rsid w:val="00AC3453"/>
    <w:rsid w:val="00AC5247"/>
    <w:rsid w:val="00AC6ED8"/>
    <w:rsid w:val="00AC74CE"/>
    <w:rsid w:val="00AD048E"/>
    <w:rsid w:val="00AD208F"/>
    <w:rsid w:val="00AD2463"/>
    <w:rsid w:val="00AD4363"/>
    <w:rsid w:val="00AD56AE"/>
    <w:rsid w:val="00AD6EED"/>
    <w:rsid w:val="00AE03A3"/>
    <w:rsid w:val="00AE155C"/>
    <w:rsid w:val="00AE1572"/>
    <w:rsid w:val="00AE31BC"/>
    <w:rsid w:val="00AE72AF"/>
    <w:rsid w:val="00AE7733"/>
    <w:rsid w:val="00AF3872"/>
    <w:rsid w:val="00AF3E07"/>
    <w:rsid w:val="00AF5F00"/>
    <w:rsid w:val="00AF6C7B"/>
    <w:rsid w:val="00AF6DE7"/>
    <w:rsid w:val="00B0001E"/>
    <w:rsid w:val="00B00316"/>
    <w:rsid w:val="00B01B3F"/>
    <w:rsid w:val="00B06230"/>
    <w:rsid w:val="00B074B2"/>
    <w:rsid w:val="00B1255D"/>
    <w:rsid w:val="00B140AE"/>
    <w:rsid w:val="00B16558"/>
    <w:rsid w:val="00B215C9"/>
    <w:rsid w:val="00B21942"/>
    <w:rsid w:val="00B236FC"/>
    <w:rsid w:val="00B23B59"/>
    <w:rsid w:val="00B24441"/>
    <w:rsid w:val="00B25D9E"/>
    <w:rsid w:val="00B273D4"/>
    <w:rsid w:val="00B3273C"/>
    <w:rsid w:val="00B335F4"/>
    <w:rsid w:val="00B35144"/>
    <w:rsid w:val="00B36F9C"/>
    <w:rsid w:val="00B40350"/>
    <w:rsid w:val="00B404B4"/>
    <w:rsid w:val="00B42464"/>
    <w:rsid w:val="00B4280A"/>
    <w:rsid w:val="00B4302D"/>
    <w:rsid w:val="00B44171"/>
    <w:rsid w:val="00B44FF1"/>
    <w:rsid w:val="00B467ED"/>
    <w:rsid w:val="00B51ADA"/>
    <w:rsid w:val="00B53787"/>
    <w:rsid w:val="00B556A4"/>
    <w:rsid w:val="00B61111"/>
    <w:rsid w:val="00B621C8"/>
    <w:rsid w:val="00B624F6"/>
    <w:rsid w:val="00B62986"/>
    <w:rsid w:val="00B62BC6"/>
    <w:rsid w:val="00B64D87"/>
    <w:rsid w:val="00B66C26"/>
    <w:rsid w:val="00B7112C"/>
    <w:rsid w:val="00B719EB"/>
    <w:rsid w:val="00B71E4D"/>
    <w:rsid w:val="00B728E3"/>
    <w:rsid w:val="00B75440"/>
    <w:rsid w:val="00B756C3"/>
    <w:rsid w:val="00B80ADA"/>
    <w:rsid w:val="00B817C6"/>
    <w:rsid w:val="00B81EB7"/>
    <w:rsid w:val="00B830F6"/>
    <w:rsid w:val="00B845CB"/>
    <w:rsid w:val="00B858EA"/>
    <w:rsid w:val="00B86039"/>
    <w:rsid w:val="00B863B5"/>
    <w:rsid w:val="00B86BFD"/>
    <w:rsid w:val="00B8724F"/>
    <w:rsid w:val="00B87903"/>
    <w:rsid w:val="00B87A8A"/>
    <w:rsid w:val="00B87C15"/>
    <w:rsid w:val="00B87C60"/>
    <w:rsid w:val="00B92394"/>
    <w:rsid w:val="00B93668"/>
    <w:rsid w:val="00B95DD2"/>
    <w:rsid w:val="00B97D8A"/>
    <w:rsid w:val="00B97ED9"/>
    <w:rsid w:val="00BA052F"/>
    <w:rsid w:val="00BA053E"/>
    <w:rsid w:val="00BA0B5A"/>
    <w:rsid w:val="00BA1040"/>
    <w:rsid w:val="00BA197C"/>
    <w:rsid w:val="00BA20E2"/>
    <w:rsid w:val="00BA4492"/>
    <w:rsid w:val="00BA5C18"/>
    <w:rsid w:val="00BA6079"/>
    <w:rsid w:val="00BA7250"/>
    <w:rsid w:val="00BA725A"/>
    <w:rsid w:val="00BB0923"/>
    <w:rsid w:val="00BB1FB4"/>
    <w:rsid w:val="00BB27B9"/>
    <w:rsid w:val="00BB3543"/>
    <w:rsid w:val="00BB5454"/>
    <w:rsid w:val="00BB6279"/>
    <w:rsid w:val="00BB77C6"/>
    <w:rsid w:val="00BC28D0"/>
    <w:rsid w:val="00BC51C2"/>
    <w:rsid w:val="00BC5793"/>
    <w:rsid w:val="00BD0111"/>
    <w:rsid w:val="00BD01C9"/>
    <w:rsid w:val="00BD02A3"/>
    <w:rsid w:val="00BD151E"/>
    <w:rsid w:val="00BD2530"/>
    <w:rsid w:val="00BD3474"/>
    <w:rsid w:val="00BD5609"/>
    <w:rsid w:val="00BD5C17"/>
    <w:rsid w:val="00BD643C"/>
    <w:rsid w:val="00BE2CE4"/>
    <w:rsid w:val="00BE2D0E"/>
    <w:rsid w:val="00BE5170"/>
    <w:rsid w:val="00BE5DE4"/>
    <w:rsid w:val="00BF1609"/>
    <w:rsid w:val="00BF2DF6"/>
    <w:rsid w:val="00BF37D2"/>
    <w:rsid w:val="00BF3964"/>
    <w:rsid w:val="00BF3D90"/>
    <w:rsid w:val="00BF4BA0"/>
    <w:rsid w:val="00BF4F64"/>
    <w:rsid w:val="00BF647E"/>
    <w:rsid w:val="00BF710A"/>
    <w:rsid w:val="00BF7458"/>
    <w:rsid w:val="00C00440"/>
    <w:rsid w:val="00C00CC7"/>
    <w:rsid w:val="00C02191"/>
    <w:rsid w:val="00C0231E"/>
    <w:rsid w:val="00C02581"/>
    <w:rsid w:val="00C026DF"/>
    <w:rsid w:val="00C03253"/>
    <w:rsid w:val="00C036A7"/>
    <w:rsid w:val="00C04AF5"/>
    <w:rsid w:val="00C04E41"/>
    <w:rsid w:val="00C04FA8"/>
    <w:rsid w:val="00C053DB"/>
    <w:rsid w:val="00C067C8"/>
    <w:rsid w:val="00C07EB3"/>
    <w:rsid w:val="00C109F3"/>
    <w:rsid w:val="00C1214D"/>
    <w:rsid w:val="00C12EC7"/>
    <w:rsid w:val="00C13E6E"/>
    <w:rsid w:val="00C17E5A"/>
    <w:rsid w:val="00C20B55"/>
    <w:rsid w:val="00C20C01"/>
    <w:rsid w:val="00C20E04"/>
    <w:rsid w:val="00C23F8F"/>
    <w:rsid w:val="00C26FBD"/>
    <w:rsid w:val="00C270DF"/>
    <w:rsid w:val="00C3003D"/>
    <w:rsid w:val="00C30803"/>
    <w:rsid w:val="00C31CE0"/>
    <w:rsid w:val="00C32460"/>
    <w:rsid w:val="00C32470"/>
    <w:rsid w:val="00C32496"/>
    <w:rsid w:val="00C33FBC"/>
    <w:rsid w:val="00C357E6"/>
    <w:rsid w:val="00C36BD5"/>
    <w:rsid w:val="00C36D54"/>
    <w:rsid w:val="00C40EC4"/>
    <w:rsid w:val="00C4213A"/>
    <w:rsid w:val="00C42176"/>
    <w:rsid w:val="00C42B43"/>
    <w:rsid w:val="00C434F3"/>
    <w:rsid w:val="00C439D0"/>
    <w:rsid w:val="00C4597F"/>
    <w:rsid w:val="00C465ED"/>
    <w:rsid w:val="00C507B5"/>
    <w:rsid w:val="00C50CA0"/>
    <w:rsid w:val="00C52296"/>
    <w:rsid w:val="00C53108"/>
    <w:rsid w:val="00C55839"/>
    <w:rsid w:val="00C601F6"/>
    <w:rsid w:val="00C62B43"/>
    <w:rsid w:val="00C6300D"/>
    <w:rsid w:val="00C63090"/>
    <w:rsid w:val="00C630FC"/>
    <w:rsid w:val="00C6419F"/>
    <w:rsid w:val="00C647EB"/>
    <w:rsid w:val="00C6561F"/>
    <w:rsid w:val="00C66040"/>
    <w:rsid w:val="00C71AED"/>
    <w:rsid w:val="00C7322F"/>
    <w:rsid w:val="00C76520"/>
    <w:rsid w:val="00C77185"/>
    <w:rsid w:val="00C80028"/>
    <w:rsid w:val="00C81CD6"/>
    <w:rsid w:val="00C8211D"/>
    <w:rsid w:val="00C8418C"/>
    <w:rsid w:val="00C85557"/>
    <w:rsid w:val="00C871EB"/>
    <w:rsid w:val="00C8785B"/>
    <w:rsid w:val="00C87B1A"/>
    <w:rsid w:val="00C900F7"/>
    <w:rsid w:val="00C906DB"/>
    <w:rsid w:val="00C925F1"/>
    <w:rsid w:val="00C92722"/>
    <w:rsid w:val="00C92F61"/>
    <w:rsid w:val="00C93198"/>
    <w:rsid w:val="00C97EA3"/>
    <w:rsid w:val="00CA2221"/>
    <w:rsid w:val="00CA26C4"/>
    <w:rsid w:val="00CA2B12"/>
    <w:rsid w:val="00CA3B17"/>
    <w:rsid w:val="00CA4C37"/>
    <w:rsid w:val="00CB0357"/>
    <w:rsid w:val="00CB06BE"/>
    <w:rsid w:val="00CB31FC"/>
    <w:rsid w:val="00CB321B"/>
    <w:rsid w:val="00CB32B3"/>
    <w:rsid w:val="00CB3B59"/>
    <w:rsid w:val="00CB4488"/>
    <w:rsid w:val="00CB48F5"/>
    <w:rsid w:val="00CB6291"/>
    <w:rsid w:val="00CB670F"/>
    <w:rsid w:val="00CB7BCB"/>
    <w:rsid w:val="00CC093A"/>
    <w:rsid w:val="00CC2545"/>
    <w:rsid w:val="00CC30A9"/>
    <w:rsid w:val="00CC39F1"/>
    <w:rsid w:val="00CC4703"/>
    <w:rsid w:val="00CC4BD7"/>
    <w:rsid w:val="00CC64CF"/>
    <w:rsid w:val="00CC7C96"/>
    <w:rsid w:val="00CD0BDC"/>
    <w:rsid w:val="00CD4856"/>
    <w:rsid w:val="00CD4E88"/>
    <w:rsid w:val="00CD5BBE"/>
    <w:rsid w:val="00CD5D24"/>
    <w:rsid w:val="00CD6079"/>
    <w:rsid w:val="00CD6256"/>
    <w:rsid w:val="00CD6379"/>
    <w:rsid w:val="00CD6BD8"/>
    <w:rsid w:val="00CD75BA"/>
    <w:rsid w:val="00CE05AA"/>
    <w:rsid w:val="00CE0D5C"/>
    <w:rsid w:val="00CE25F0"/>
    <w:rsid w:val="00CE2B52"/>
    <w:rsid w:val="00CE2DF2"/>
    <w:rsid w:val="00CE2F3F"/>
    <w:rsid w:val="00CE3D94"/>
    <w:rsid w:val="00CE5B30"/>
    <w:rsid w:val="00CE6070"/>
    <w:rsid w:val="00CF0D1E"/>
    <w:rsid w:val="00CF26BF"/>
    <w:rsid w:val="00CF28DC"/>
    <w:rsid w:val="00CF411A"/>
    <w:rsid w:val="00CF4A37"/>
    <w:rsid w:val="00CF59C5"/>
    <w:rsid w:val="00CF5D92"/>
    <w:rsid w:val="00D00ACA"/>
    <w:rsid w:val="00D01207"/>
    <w:rsid w:val="00D01D80"/>
    <w:rsid w:val="00D0232D"/>
    <w:rsid w:val="00D06674"/>
    <w:rsid w:val="00D1093B"/>
    <w:rsid w:val="00D12A20"/>
    <w:rsid w:val="00D154EE"/>
    <w:rsid w:val="00D15686"/>
    <w:rsid w:val="00D1573E"/>
    <w:rsid w:val="00D17476"/>
    <w:rsid w:val="00D17936"/>
    <w:rsid w:val="00D20099"/>
    <w:rsid w:val="00D201B7"/>
    <w:rsid w:val="00D2145E"/>
    <w:rsid w:val="00D22059"/>
    <w:rsid w:val="00D22B41"/>
    <w:rsid w:val="00D232F2"/>
    <w:rsid w:val="00D24B78"/>
    <w:rsid w:val="00D272BA"/>
    <w:rsid w:val="00D27724"/>
    <w:rsid w:val="00D31ADF"/>
    <w:rsid w:val="00D31F23"/>
    <w:rsid w:val="00D36B56"/>
    <w:rsid w:val="00D373A9"/>
    <w:rsid w:val="00D4015C"/>
    <w:rsid w:val="00D40283"/>
    <w:rsid w:val="00D41B16"/>
    <w:rsid w:val="00D431A8"/>
    <w:rsid w:val="00D448EB"/>
    <w:rsid w:val="00D44C37"/>
    <w:rsid w:val="00D45363"/>
    <w:rsid w:val="00D46B45"/>
    <w:rsid w:val="00D50749"/>
    <w:rsid w:val="00D516CB"/>
    <w:rsid w:val="00D52831"/>
    <w:rsid w:val="00D5363B"/>
    <w:rsid w:val="00D53E03"/>
    <w:rsid w:val="00D53E43"/>
    <w:rsid w:val="00D54A6C"/>
    <w:rsid w:val="00D565F1"/>
    <w:rsid w:val="00D56E6A"/>
    <w:rsid w:val="00D57150"/>
    <w:rsid w:val="00D579D9"/>
    <w:rsid w:val="00D61EE8"/>
    <w:rsid w:val="00D663CA"/>
    <w:rsid w:val="00D72D0D"/>
    <w:rsid w:val="00D72E57"/>
    <w:rsid w:val="00D7303A"/>
    <w:rsid w:val="00D74835"/>
    <w:rsid w:val="00D74A8F"/>
    <w:rsid w:val="00D75432"/>
    <w:rsid w:val="00D75671"/>
    <w:rsid w:val="00D75892"/>
    <w:rsid w:val="00D762DD"/>
    <w:rsid w:val="00D807B4"/>
    <w:rsid w:val="00D87B59"/>
    <w:rsid w:val="00D90021"/>
    <w:rsid w:val="00D90606"/>
    <w:rsid w:val="00D914BB"/>
    <w:rsid w:val="00D9210D"/>
    <w:rsid w:val="00D927B0"/>
    <w:rsid w:val="00D92F8D"/>
    <w:rsid w:val="00D93C6D"/>
    <w:rsid w:val="00D93F66"/>
    <w:rsid w:val="00D956FA"/>
    <w:rsid w:val="00D96D40"/>
    <w:rsid w:val="00D96F15"/>
    <w:rsid w:val="00D973B5"/>
    <w:rsid w:val="00DA0E38"/>
    <w:rsid w:val="00DA1F34"/>
    <w:rsid w:val="00DA300C"/>
    <w:rsid w:val="00DA651C"/>
    <w:rsid w:val="00DA7207"/>
    <w:rsid w:val="00DA7330"/>
    <w:rsid w:val="00DA7936"/>
    <w:rsid w:val="00DA7D13"/>
    <w:rsid w:val="00DB039F"/>
    <w:rsid w:val="00DB0DD5"/>
    <w:rsid w:val="00DB1712"/>
    <w:rsid w:val="00DB2A79"/>
    <w:rsid w:val="00DB2DD9"/>
    <w:rsid w:val="00DB3B91"/>
    <w:rsid w:val="00DB4275"/>
    <w:rsid w:val="00DB430D"/>
    <w:rsid w:val="00DB511A"/>
    <w:rsid w:val="00DB5DAA"/>
    <w:rsid w:val="00DB63C6"/>
    <w:rsid w:val="00DB64A4"/>
    <w:rsid w:val="00DC02A0"/>
    <w:rsid w:val="00DC19A0"/>
    <w:rsid w:val="00DC2536"/>
    <w:rsid w:val="00DC2905"/>
    <w:rsid w:val="00DC3A2C"/>
    <w:rsid w:val="00DC4330"/>
    <w:rsid w:val="00DC4C5C"/>
    <w:rsid w:val="00DC52C4"/>
    <w:rsid w:val="00DC6CAB"/>
    <w:rsid w:val="00DC6D10"/>
    <w:rsid w:val="00DC71F1"/>
    <w:rsid w:val="00DC727D"/>
    <w:rsid w:val="00DC78C1"/>
    <w:rsid w:val="00DC7E58"/>
    <w:rsid w:val="00DD001F"/>
    <w:rsid w:val="00DD012B"/>
    <w:rsid w:val="00DD06F3"/>
    <w:rsid w:val="00DD34E1"/>
    <w:rsid w:val="00DD3BB6"/>
    <w:rsid w:val="00DD5A85"/>
    <w:rsid w:val="00DD5ED0"/>
    <w:rsid w:val="00DD6E67"/>
    <w:rsid w:val="00DD6FEF"/>
    <w:rsid w:val="00DD7F30"/>
    <w:rsid w:val="00DE3CBF"/>
    <w:rsid w:val="00DE5587"/>
    <w:rsid w:val="00DE6B8A"/>
    <w:rsid w:val="00DE7D83"/>
    <w:rsid w:val="00DE7DBD"/>
    <w:rsid w:val="00DF3DA1"/>
    <w:rsid w:val="00DF4C96"/>
    <w:rsid w:val="00DF562B"/>
    <w:rsid w:val="00DF7B07"/>
    <w:rsid w:val="00E01AFB"/>
    <w:rsid w:val="00E01EC0"/>
    <w:rsid w:val="00E02D0E"/>
    <w:rsid w:val="00E108F5"/>
    <w:rsid w:val="00E10B00"/>
    <w:rsid w:val="00E11121"/>
    <w:rsid w:val="00E16BFA"/>
    <w:rsid w:val="00E2040A"/>
    <w:rsid w:val="00E2273F"/>
    <w:rsid w:val="00E24275"/>
    <w:rsid w:val="00E2548E"/>
    <w:rsid w:val="00E2565C"/>
    <w:rsid w:val="00E25EB2"/>
    <w:rsid w:val="00E269F2"/>
    <w:rsid w:val="00E33129"/>
    <w:rsid w:val="00E33F83"/>
    <w:rsid w:val="00E35095"/>
    <w:rsid w:val="00E405EC"/>
    <w:rsid w:val="00E42592"/>
    <w:rsid w:val="00E43A1D"/>
    <w:rsid w:val="00E43D0B"/>
    <w:rsid w:val="00E44212"/>
    <w:rsid w:val="00E45B3C"/>
    <w:rsid w:val="00E4681B"/>
    <w:rsid w:val="00E46D40"/>
    <w:rsid w:val="00E470ED"/>
    <w:rsid w:val="00E4727C"/>
    <w:rsid w:val="00E47AB8"/>
    <w:rsid w:val="00E506EC"/>
    <w:rsid w:val="00E53A03"/>
    <w:rsid w:val="00E56C85"/>
    <w:rsid w:val="00E60343"/>
    <w:rsid w:val="00E611E8"/>
    <w:rsid w:val="00E61421"/>
    <w:rsid w:val="00E61B00"/>
    <w:rsid w:val="00E72696"/>
    <w:rsid w:val="00E743B6"/>
    <w:rsid w:val="00E778A7"/>
    <w:rsid w:val="00E810F9"/>
    <w:rsid w:val="00E812CE"/>
    <w:rsid w:val="00E84DBB"/>
    <w:rsid w:val="00E8753D"/>
    <w:rsid w:val="00E9059F"/>
    <w:rsid w:val="00E90A17"/>
    <w:rsid w:val="00E90BC4"/>
    <w:rsid w:val="00E92536"/>
    <w:rsid w:val="00E93737"/>
    <w:rsid w:val="00E94853"/>
    <w:rsid w:val="00E94AE6"/>
    <w:rsid w:val="00E94EFD"/>
    <w:rsid w:val="00E968C4"/>
    <w:rsid w:val="00EA178D"/>
    <w:rsid w:val="00EA2418"/>
    <w:rsid w:val="00EA2E3A"/>
    <w:rsid w:val="00EA306B"/>
    <w:rsid w:val="00EA34F6"/>
    <w:rsid w:val="00EA53CC"/>
    <w:rsid w:val="00EA5B98"/>
    <w:rsid w:val="00EA7C14"/>
    <w:rsid w:val="00EB2853"/>
    <w:rsid w:val="00EB3D58"/>
    <w:rsid w:val="00EB4486"/>
    <w:rsid w:val="00EB5A3B"/>
    <w:rsid w:val="00EB6790"/>
    <w:rsid w:val="00EC07C5"/>
    <w:rsid w:val="00EC07F8"/>
    <w:rsid w:val="00EC1176"/>
    <w:rsid w:val="00EC1629"/>
    <w:rsid w:val="00EC1A46"/>
    <w:rsid w:val="00EC2C69"/>
    <w:rsid w:val="00EC3180"/>
    <w:rsid w:val="00EC3BD0"/>
    <w:rsid w:val="00EC429C"/>
    <w:rsid w:val="00ED380D"/>
    <w:rsid w:val="00ED4085"/>
    <w:rsid w:val="00ED4610"/>
    <w:rsid w:val="00ED4647"/>
    <w:rsid w:val="00ED4FAF"/>
    <w:rsid w:val="00ED5036"/>
    <w:rsid w:val="00ED61D3"/>
    <w:rsid w:val="00ED68B4"/>
    <w:rsid w:val="00ED6D6A"/>
    <w:rsid w:val="00EE036A"/>
    <w:rsid w:val="00EE37EF"/>
    <w:rsid w:val="00EE4707"/>
    <w:rsid w:val="00EE5E6F"/>
    <w:rsid w:val="00EE6C1C"/>
    <w:rsid w:val="00EE71E9"/>
    <w:rsid w:val="00EE7259"/>
    <w:rsid w:val="00EE7409"/>
    <w:rsid w:val="00EF010D"/>
    <w:rsid w:val="00EF0B5B"/>
    <w:rsid w:val="00EF0F71"/>
    <w:rsid w:val="00EF3698"/>
    <w:rsid w:val="00EF407E"/>
    <w:rsid w:val="00EF5903"/>
    <w:rsid w:val="00EF7C9E"/>
    <w:rsid w:val="00EF7E13"/>
    <w:rsid w:val="00F029B1"/>
    <w:rsid w:val="00F02F03"/>
    <w:rsid w:val="00F06207"/>
    <w:rsid w:val="00F07C8B"/>
    <w:rsid w:val="00F11656"/>
    <w:rsid w:val="00F1205F"/>
    <w:rsid w:val="00F12683"/>
    <w:rsid w:val="00F13E0C"/>
    <w:rsid w:val="00F13EA8"/>
    <w:rsid w:val="00F14CDB"/>
    <w:rsid w:val="00F159D4"/>
    <w:rsid w:val="00F17A84"/>
    <w:rsid w:val="00F17D2D"/>
    <w:rsid w:val="00F20C74"/>
    <w:rsid w:val="00F21453"/>
    <w:rsid w:val="00F241E5"/>
    <w:rsid w:val="00F246AB"/>
    <w:rsid w:val="00F24EEA"/>
    <w:rsid w:val="00F263B0"/>
    <w:rsid w:val="00F263B2"/>
    <w:rsid w:val="00F26940"/>
    <w:rsid w:val="00F30304"/>
    <w:rsid w:val="00F307D7"/>
    <w:rsid w:val="00F329C7"/>
    <w:rsid w:val="00F360E1"/>
    <w:rsid w:val="00F362B4"/>
    <w:rsid w:val="00F37CBF"/>
    <w:rsid w:val="00F37E34"/>
    <w:rsid w:val="00F40D8C"/>
    <w:rsid w:val="00F41ADC"/>
    <w:rsid w:val="00F42012"/>
    <w:rsid w:val="00F43168"/>
    <w:rsid w:val="00F43ECE"/>
    <w:rsid w:val="00F4455C"/>
    <w:rsid w:val="00F577C7"/>
    <w:rsid w:val="00F632D6"/>
    <w:rsid w:val="00F63754"/>
    <w:rsid w:val="00F642B3"/>
    <w:rsid w:val="00F64747"/>
    <w:rsid w:val="00F65DE3"/>
    <w:rsid w:val="00F65E24"/>
    <w:rsid w:val="00F66A8E"/>
    <w:rsid w:val="00F66AF3"/>
    <w:rsid w:val="00F66C9A"/>
    <w:rsid w:val="00F66D03"/>
    <w:rsid w:val="00F67742"/>
    <w:rsid w:val="00F67960"/>
    <w:rsid w:val="00F7026F"/>
    <w:rsid w:val="00F70CE3"/>
    <w:rsid w:val="00F73861"/>
    <w:rsid w:val="00F740AE"/>
    <w:rsid w:val="00F75D56"/>
    <w:rsid w:val="00F779B3"/>
    <w:rsid w:val="00F77C41"/>
    <w:rsid w:val="00F80DEC"/>
    <w:rsid w:val="00F83623"/>
    <w:rsid w:val="00F84628"/>
    <w:rsid w:val="00F85301"/>
    <w:rsid w:val="00F862B2"/>
    <w:rsid w:val="00F86871"/>
    <w:rsid w:val="00F86D73"/>
    <w:rsid w:val="00F87446"/>
    <w:rsid w:val="00F907D1"/>
    <w:rsid w:val="00F91FBC"/>
    <w:rsid w:val="00F941A6"/>
    <w:rsid w:val="00F9452F"/>
    <w:rsid w:val="00F947EA"/>
    <w:rsid w:val="00F94C0D"/>
    <w:rsid w:val="00F954EA"/>
    <w:rsid w:val="00F95C53"/>
    <w:rsid w:val="00FA09B5"/>
    <w:rsid w:val="00FA0B43"/>
    <w:rsid w:val="00FA3963"/>
    <w:rsid w:val="00FA3E8F"/>
    <w:rsid w:val="00FA4099"/>
    <w:rsid w:val="00FA4C71"/>
    <w:rsid w:val="00FA6270"/>
    <w:rsid w:val="00FA714A"/>
    <w:rsid w:val="00FA7BFF"/>
    <w:rsid w:val="00FB02B9"/>
    <w:rsid w:val="00FB18FD"/>
    <w:rsid w:val="00FB24BA"/>
    <w:rsid w:val="00FC04E4"/>
    <w:rsid w:val="00FC0739"/>
    <w:rsid w:val="00FC08D3"/>
    <w:rsid w:val="00FC0A31"/>
    <w:rsid w:val="00FC18BD"/>
    <w:rsid w:val="00FC2F93"/>
    <w:rsid w:val="00FC323A"/>
    <w:rsid w:val="00FC3487"/>
    <w:rsid w:val="00FC3496"/>
    <w:rsid w:val="00FC61DD"/>
    <w:rsid w:val="00FC696B"/>
    <w:rsid w:val="00FD02CB"/>
    <w:rsid w:val="00FD069F"/>
    <w:rsid w:val="00FD0E68"/>
    <w:rsid w:val="00FD0E7C"/>
    <w:rsid w:val="00FD13C0"/>
    <w:rsid w:val="00FD193E"/>
    <w:rsid w:val="00FD29F7"/>
    <w:rsid w:val="00FD3CE9"/>
    <w:rsid w:val="00FD52D0"/>
    <w:rsid w:val="00FD54AD"/>
    <w:rsid w:val="00FD6280"/>
    <w:rsid w:val="00FD6BFF"/>
    <w:rsid w:val="00FD749C"/>
    <w:rsid w:val="00FE2583"/>
    <w:rsid w:val="00FE30B3"/>
    <w:rsid w:val="00FE388D"/>
    <w:rsid w:val="00FE44B0"/>
    <w:rsid w:val="00FE649B"/>
    <w:rsid w:val="00FE66B8"/>
    <w:rsid w:val="00FE7972"/>
    <w:rsid w:val="00FE7EFA"/>
    <w:rsid w:val="00FE7FA4"/>
    <w:rsid w:val="00FF075D"/>
    <w:rsid w:val="00FF1E36"/>
    <w:rsid w:val="00FF345D"/>
    <w:rsid w:val="00FF42A2"/>
    <w:rsid w:val="00FF5848"/>
    <w:rsid w:val="0CEE3F68"/>
    <w:rsid w:val="17F6858B"/>
    <w:rsid w:val="1F178A8D"/>
    <w:rsid w:val="37EBF09C"/>
    <w:rsid w:val="3E3EC97B"/>
    <w:rsid w:val="41B73DD0"/>
    <w:rsid w:val="5A9FD795"/>
    <w:rsid w:val="64B732FB"/>
    <w:rsid w:val="65BF5AC1"/>
    <w:rsid w:val="66E8BD9F"/>
    <w:rsid w:val="6BC79BE6"/>
    <w:rsid w:val="6EFEB330"/>
    <w:rsid w:val="77FF082A"/>
    <w:rsid w:val="79D9500C"/>
    <w:rsid w:val="7AFF529D"/>
    <w:rsid w:val="7BF7CAC0"/>
    <w:rsid w:val="7CE687B2"/>
    <w:rsid w:val="7DE4329B"/>
    <w:rsid w:val="7E3F6325"/>
    <w:rsid w:val="7EFD1F6C"/>
    <w:rsid w:val="7F6FAC3C"/>
    <w:rsid w:val="7FB73B92"/>
    <w:rsid w:val="7FFE87AA"/>
    <w:rsid w:val="9F31D0C3"/>
    <w:rsid w:val="ADE6D853"/>
    <w:rsid w:val="BD7D4439"/>
    <w:rsid w:val="BF93D86A"/>
    <w:rsid w:val="BFDB4739"/>
    <w:rsid w:val="CD941CFE"/>
    <w:rsid w:val="CEF7EA60"/>
    <w:rsid w:val="CFED4708"/>
    <w:rsid w:val="D6FF45C5"/>
    <w:rsid w:val="DB6D84B3"/>
    <w:rsid w:val="DEB04D5F"/>
    <w:rsid w:val="DFE72538"/>
    <w:rsid w:val="E9EF29D2"/>
    <w:rsid w:val="EF7D2563"/>
    <w:rsid w:val="F6F90A54"/>
    <w:rsid w:val="F775F5B7"/>
    <w:rsid w:val="FE3BFCD3"/>
    <w:rsid w:val="FEFF3810"/>
    <w:rsid w:val="FFDDFFC6"/>
    <w:rsid w:val="FFFD2F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等线" w:cs="Times New Roman"/>
      <w:lang w:val="en-GB" w:eastAsia="en-US" w:bidi="ar-SA"/>
    </w:rPr>
  </w:style>
  <w:style w:type="paragraph" w:styleId="2">
    <w:name w:val="heading 1"/>
    <w:basedOn w:val="1"/>
    <w:next w:val="1"/>
    <w:link w:val="51"/>
    <w:qFormat/>
    <w:uiPriority w:val="0"/>
    <w:pPr>
      <w:keepNext/>
      <w:spacing w:after="240"/>
      <w:ind w:left="1985" w:right="284" w:hanging="1985"/>
      <w:outlineLvl w:val="0"/>
    </w:pPr>
    <w:rPr>
      <w:rFonts w:ascii="Arial" w:hAnsi="Arial"/>
      <w:b/>
      <w:sz w:val="24"/>
    </w:rPr>
  </w:style>
  <w:style w:type="paragraph" w:styleId="3">
    <w:name w:val="heading 2"/>
    <w:basedOn w:val="1"/>
    <w:next w:val="1"/>
    <w:link w:val="50"/>
    <w:qFormat/>
    <w:uiPriority w:val="0"/>
    <w:pPr>
      <w:keepNext/>
      <w:ind w:right="284"/>
      <w:outlineLvl w:val="1"/>
    </w:pPr>
    <w:rPr>
      <w:rFonts w:ascii="Arial" w:hAnsi="Arial"/>
      <w:b/>
      <w:sz w:val="24"/>
    </w:rPr>
  </w:style>
  <w:style w:type="paragraph" w:styleId="4">
    <w:name w:val="heading 3"/>
    <w:basedOn w:val="1"/>
    <w:next w:val="1"/>
    <w:link w:val="53"/>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43"/>
    <w:qFormat/>
    <w:uiPriority w:val="0"/>
    <w:pPr>
      <w:suppressAutoHyphens/>
      <w:overflowPunct w:val="0"/>
      <w:autoSpaceDE w:val="0"/>
      <w:spacing w:before="120" w:after="120"/>
      <w:textAlignment w:val="baseline"/>
    </w:pPr>
    <w:rPr>
      <w:rFonts w:eastAsia="Times New Roman"/>
      <w:b/>
      <w:lang w:eastAsia="ar-SA"/>
    </w:rPr>
  </w:style>
  <w:style w:type="paragraph" w:styleId="12">
    <w:name w:val="annotation text"/>
    <w:basedOn w:val="1"/>
    <w:link w:val="34"/>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Balloon Text"/>
    <w:basedOn w:val="1"/>
    <w:link w:val="33"/>
    <w:semiHidden/>
    <w:unhideWhenUsed/>
    <w:qFormat/>
    <w:uiPriority w:val="99"/>
    <w:rPr>
      <w:rFonts w:ascii="Segoe UI" w:hAnsi="Segoe UI" w:cs="Segoe UI"/>
      <w:sz w:val="18"/>
      <w:szCs w:val="18"/>
    </w:rPr>
  </w:style>
  <w:style w:type="paragraph" w:styleId="15">
    <w:name w:val="footer"/>
    <w:basedOn w:val="1"/>
    <w:semiHidden/>
    <w:qFormat/>
    <w:uiPriority w:val="0"/>
    <w:pPr>
      <w:tabs>
        <w:tab w:val="center" w:pos="4153"/>
        <w:tab w:val="right" w:pos="8306"/>
      </w:tabs>
    </w:pPr>
  </w:style>
  <w:style w:type="paragraph" w:styleId="16">
    <w:name w:val="header"/>
    <w:basedOn w:val="1"/>
    <w:semiHidden/>
    <w:qFormat/>
    <w:uiPriority w:val="0"/>
    <w:pPr>
      <w:tabs>
        <w:tab w:val="center" w:pos="4153"/>
        <w:tab w:val="right" w:pos="8306"/>
      </w:tabs>
    </w:pPr>
  </w:style>
  <w:style w:type="paragraph" w:styleId="17">
    <w:name w:val="Normal (Web)"/>
    <w:basedOn w:val="1"/>
    <w:semiHidden/>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8">
    <w:name w:val="annotation subject"/>
    <w:basedOn w:val="12"/>
    <w:next w:val="12"/>
    <w:link w:val="35"/>
    <w:semiHidden/>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0">
    <w:name w:val="Table Grid"/>
    <w:basedOn w:val="1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semiHidden/>
    <w:qFormat/>
    <w:uiPriority w:val="0"/>
  </w:style>
  <w:style w:type="character" w:styleId="23">
    <w:name w:val="Emphasis"/>
    <w:qFormat/>
    <w:uiPriority w:val="0"/>
    <w:rPr>
      <w:i/>
      <w:iCs/>
    </w:rPr>
  </w:style>
  <w:style w:type="character" w:styleId="24">
    <w:name w:val="annotation reference"/>
    <w:semiHidden/>
    <w:qFormat/>
    <w:uiPriority w:val="0"/>
    <w:rPr>
      <w:sz w:val="16"/>
    </w:rPr>
  </w:style>
  <w:style w:type="paragraph" w:customStyle="1" w:styleId="25">
    <w:name w:val="B1"/>
    <w:basedOn w:val="1"/>
    <w:qFormat/>
    <w:uiPriority w:val="0"/>
    <w:pPr>
      <w:ind w:left="567" w:hanging="567"/>
      <w:jc w:val="both"/>
    </w:pPr>
    <w:rPr>
      <w:rFonts w:ascii="Arial" w:hAnsi="Arial"/>
    </w:rPr>
  </w:style>
  <w:style w:type="paragraph" w:customStyle="1" w:styleId="26">
    <w:name w:val="00 BodyText"/>
    <w:basedOn w:val="1"/>
    <w:qFormat/>
    <w:uiPriority w:val="0"/>
    <w:pPr>
      <w:spacing w:after="220"/>
    </w:pPr>
    <w:rPr>
      <w:rFonts w:ascii="Arial" w:hAnsi="Arial"/>
      <w:sz w:val="22"/>
      <w:lang w:val="en-US"/>
    </w:rPr>
  </w:style>
  <w:style w:type="paragraph" w:customStyle="1" w:styleId="27">
    <w:name w:val="??"/>
    <w:qFormat/>
    <w:uiPriority w:val="0"/>
    <w:pPr>
      <w:widowControl w:val="0"/>
    </w:pPr>
    <w:rPr>
      <w:rFonts w:ascii="Times New Roman" w:hAnsi="Times New Roman" w:eastAsia="等线" w:cs="Times New Roman"/>
      <w:lang w:val="en-US" w:eastAsia="en-US" w:bidi="ar-SA"/>
    </w:rPr>
  </w:style>
  <w:style w:type="paragraph" w:customStyle="1" w:styleId="28">
    <w:name w:val="??? 2"/>
    <w:basedOn w:val="27"/>
    <w:next w:val="27"/>
    <w:qFormat/>
    <w:uiPriority w:val="0"/>
    <w:pPr>
      <w:keepNext/>
    </w:pPr>
    <w:rPr>
      <w:rFonts w:ascii="Arial" w:hAnsi="Arial"/>
      <w:b/>
      <w:sz w:val="24"/>
    </w:rPr>
  </w:style>
  <w:style w:type="paragraph" w:customStyle="1" w:styleId="29">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0">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1">
    <w:name w:val="done"/>
    <w:basedOn w:val="30"/>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2">
    <w:name w:val="Not Done"/>
    <w:basedOn w:val="31"/>
    <w:qFormat/>
    <w:uiPriority w:val="0"/>
    <w:pPr>
      <w:numPr>
        <w:numId w:val="4"/>
      </w:numPr>
      <w:tabs>
        <w:tab w:val="left" w:pos="0"/>
      </w:tabs>
    </w:pPr>
    <w:rPr>
      <w:color w:val="FF0000"/>
    </w:rPr>
  </w:style>
  <w:style w:type="character" w:customStyle="1" w:styleId="33">
    <w:name w:val="批注框文本 字符"/>
    <w:link w:val="14"/>
    <w:semiHidden/>
    <w:qFormat/>
    <w:uiPriority w:val="99"/>
    <w:rPr>
      <w:rFonts w:ascii="Segoe UI" w:hAnsi="Segoe UI" w:cs="Segoe UI"/>
      <w:sz w:val="18"/>
      <w:szCs w:val="18"/>
      <w:lang w:eastAsia="en-US"/>
    </w:rPr>
  </w:style>
  <w:style w:type="character" w:customStyle="1" w:styleId="34">
    <w:name w:val="批注文字 字符"/>
    <w:link w:val="12"/>
    <w:semiHidden/>
    <w:qFormat/>
    <w:uiPriority w:val="0"/>
    <w:rPr>
      <w:rFonts w:ascii="Arial" w:hAnsi="Arial"/>
      <w:lang w:val="en-GB" w:eastAsia="en-US"/>
    </w:rPr>
  </w:style>
  <w:style w:type="character" w:customStyle="1" w:styleId="35">
    <w:name w:val="批注主题 字符"/>
    <w:link w:val="18"/>
    <w:semiHidden/>
    <w:qFormat/>
    <w:uiPriority w:val="99"/>
    <w:rPr>
      <w:rFonts w:ascii="Arial" w:hAnsi="Arial"/>
      <w:b/>
      <w:bCs/>
      <w:lang w:val="en-GB" w:eastAsia="en-US"/>
    </w:rPr>
  </w:style>
  <w:style w:type="paragraph" w:styleId="36">
    <w:name w:val="List Paragraph"/>
    <w:basedOn w:val="1"/>
    <w:link w:val="42"/>
    <w:qFormat/>
    <w:uiPriority w:val="34"/>
    <w:pPr>
      <w:widowControl w:val="0"/>
      <w:ind w:firstLine="420" w:firstLineChars="200"/>
      <w:jc w:val="both"/>
    </w:pPr>
    <w:rPr>
      <w:rFonts w:ascii="等线" w:hAnsi="等线"/>
      <w:kern w:val="2"/>
      <w:sz w:val="21"/>
      <w:szCs w:val="22"/>
      <w:lang w:val="en-US" w:eastAsia="zh-CN"/>
    </w:rPr>
  </w:style>
  <w:style w:type="paragraph" w:customStyle="1" w:styleId="37">
    <w:name w:val="YC"/>
    <w:basedOn w:val="3"/>
    <w:qFormat/>
    <w:uiPriority w:val="0"/>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ascii="Times New Roman" w:hAnsi="Times New Roman" w:eastAsia="Malgun Gothic"/>
      <w:sz w:val="20"/>
      <w:u w:val="single"/>
      <w:lang w:val="en-US" w:eastAsia="zh-CN"/>
    </w:rPr>
  </w:style>
  <w:style w:type="paragraph" w:customStyle="1" w:styleId="38">
    <w:name w:val="TAC"/>
    <w:basedOn w:val="1"/>
    <w:link w:val="41"/>
    <w:qFormat/>
    <w:uiPriority w:val="0"/>
    <w:pPr>
      <w:keepNext/>
      <w:keepLines/>
      <w:jc w:val="center"/>
    </w:pPr>
    <w:rPr>
      <w:rFonts w:ascii="Arial" w:hAnsi="Arial" w:eastAsia="宋体"/>
      <w:sz w:val="18"/>
    </w:rPr>
  </w:style>
  <w:style w:type="paragraph" w:customStyle="1" w:styleId="39">
    <w:name w:val="TH"/>
    <w:basedOn w:val="1"/>
    <w:link w:val="40"/>
    <w:qFormat/>
    <w:uiPriority w:val="0"/>
    <w:pPr>
      <w:keepNext/>
      <w:keepLines/>
      <w:spacing w:before="60" w:after="180"/>
      <w:jc w:val="center"/>
    </w:pPr>
    <w:rPr>
      <w:rFonts w:ascii="Arial" w:hAnsi="Arial" w:eastAsia="宋体"/>
      <w:b/>
    </w:rPr>
  </w:style>
  <w:style w:type="character" w:customStyle="1" w:styleId="40">
    <w:name w:val="TH Char"/>
    <w:link w:val="39"/>
    <w:qFormat/>
    <w:uiPriority w:val="0"/>
    <w:rPr>
      <w:rFonts w:ascii="Arial" w:hAnsi="Arial" w:eastAsia="宋体"/>
      <w:b/>
      <w:lang w:val="en-GB" w:eastAsia="en-US"/>
    </w:rPr>
  </w:style>
  <w:style w:type="character" w:customStyle="1" w:styleId="41">
    <w:name w:val="TAC Char"/>
    <w:link w:val="38"/>
    <w:qFormat/>
    <w:uiPriority w:val="0"/>
    <w:rPr>
      <w:rFonts w:ascii="Arial" w:hAnsi="Arial" w:eastAsia="宋体"/>
      <w:sz w:val="18"/>
      <w:lang w:val="en-GB" w:eastAsia="en-US"/>
    </w:rPr>
  </w:style>
  <w:style w:type="character" w:customStyle="1" w:styleId="42">
    <w:name w:val="列表段落 字符"/>
    <w:link w:val="36"/>
    <w:qFormat/>
    <w:uiPriority w:val="34"/>
    <w:rPr>
      <w:rFonts w:ascii="等线" w:hAnsi="等线"/>
      <w:kern w:val="2"/>
      <w:sz w:val="21"/>
      <w:szCs w:val="22"/>
    </w:rPr>
  </w:style>
  <w:style w:type="character" w:customStyle="1" w:styleId="43">
    <w:name w:val="题注 字符"/>
    <w:link w:val="11"/>
    <w:qFormat/>
    <w:uiPriority w:val="0"/>
    <w:rPr>
      <w:rFonts w:eastAsia="Times New Roman"/>
      <w:b/>
      <w:lang w:val="en-GB" w:eastAsia="ar-SA"/>
    </w:rPr>
  </w:style>
  <w:style w:type="paragraph" w:customStyle="1" w:styleId="44">
    <w:name w:val="mc-p___"/>
    <w:basedOn w:val="1"/>
    <w:qFormat/>
    <w:uiPriority w:val="99"/>
    <w:pPr>
      <w:spacing w:before="100" w:beforeAutospacing="1" w:after="100" w:afterAutospacing="1"/>
    </w:pPr>
    <w:rPr>
      <w:rFonts w:ascii="Gulim" w:eastAsia="Gulim" w:cs="Calibri"/>
      <w:sz w:val="24"/>
      <w:szCs w:val="24"/>
      <w:lang w:val="en-US"/>
    </w:rPr>
  </w:style>
  <w:style w:type="character" w:styleId="45">
    <w:name w:val="Placeholder Text"/>
    <w:basedOn w:val="21"/>
    <w:semiHidden/>
    <w:qFormat/>
    <w:uiPriority w:val="99"/>
    <w:rPr>
      <w:color w:val="808080"/>
    </w:rPr>
  </w:style>
  <w:style w:type="paragraph" w:customStyle="1" w:styleId="46">
    <w:name w:val="default"/>
    <w:basedOn w:val="1"/>
    <w:qFormat/>
    <w:uiPriority w:val="0"/>
    <w:pPr>
      <w:spacing w:before="100" w:beforeAutospacing="1" w:after="100" w:afterAutospacing="1"/>
    </w:pPr>
    <w:rPr>
      <w:rFonts w:ascii="Calibri" w:hAnsi="Calibri" w:eastAsia="Malgun Gothic" w:cs="Calibri"/>
      <w:sz w:val="22"/>
      <w:szCs w:val="22"/>
      <w:lang w:val="en-US" w:eastAsia="ko-KR"/>
    </w:rPr>
  </w:style>
  <w:style w:type="table" w:customStyle="1" w:styleId="47">
    <w:name w:val="TableGrid1"/>
    <w:basedOn w:val="19"/>
    <w:qFormat/>
    <w:uiPriority w:val="39"/>
    <w:pPr>
      <w:spacing w:before="120" w:after="16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8">
    <w:name w:val="TAH"/>
    <w:basedOn w:val="38"/>
    <w:link w:val="49"/>
    <w:qFormat/>
    <w:uiPriority w:val="0"/>
    <w:rPr>
      <w:rFonts w:eastAsiaTheme="minorEastAsia"/>
      <w:b/>
    </w:rPr>
  </w:style>
  <w:style w:type="character" w:customStyle="1" w:styleId="49">
    <w:name w:val="TAH Car"/>
    <w:link w:val="48"/>
    <w:qFormat/>
    <w:uiPriority w:val="0"/>
    <w:rPr>
      <w:rFonts w:ascii="Arial" w:hAnsi="Arial" w:eastAsiaTheme="minorEastAsia"/>
      <w:b/>
      <w:sz w:val="18"/>
      <w:lang w:val="en-GB" w:eastAsia="en-US"/>
    </w:rPr>
  </w:style>
  <w:style w:type="character" w:customStyle="1" w:styleId="50">
    <w:name w:val="标题 2 字符"/>
    <w:basedOn w:val="21"/>
    <w:link w:val="3"/>
    <w:qFormat/>
    <w:uiPriority w:val="0"/>
    <w:rPr>
      <w:rFonts w:ascii="Arial" w:hAnsi="Arial"/>
      <w:b/>
      <w:sz w:val="24"/>
      <w:lang w:val="en-GB" w:eastAsia="en-US"/>
    </w:rPr>
  </w:style>
  <w:style w:type="character" w:customStyle="1" w:styleId="51">
    <w:name w:val="标题 1 字符"/>
    <w:link w:val="2"/>
    <w:qFormat/>
    <w:uiPriority w:val="0"/>
    <w:rPr>
      <w:rFonts w:ascii="Arial" w:hAnsi="Arial"/>
      <w:b/>
      <w:sz w:val="24"/>
      <w:lang w:val="en-GB" w:eastAsia="en-US"/>
    </w:rPr>
  </w:style>
  <w:style w:type="paragraph" w:customStyle="1" w:styleId="52">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character" w:customStyle="1" w:styleId="53">
    <w:name w:val="标题 3 字符"/>
    <w:basedOn w:val="21"/>
    <w:link w:val="4"/>
    <w:qFormat/>
    <w:uiPriority w:val="0"/>
    <w:rPr>
      <w:sz w:val="24"/>
      <w:lang w:val="en-GB" w:eastAsia="en-US"/>
    </w:rPr>
  </w:style>
  <w:style w:type="paragraph" w:customStyle="1" w:styleId="54">
    <w:name w:val="table"/>
    <w:basedOn w:val="1"/>
    <w:next w:val="1"/>
    <w:link w:val="55"/>
    <w:qFormat/>
    <w:uiPriority w:val="0"/>
    <w:pPr>
      <w:numPr>
        <w:ilvl w:val="0"/>
        <w:numId w:val="5"/>
      </w:numPr>
      <w:spacing w:after="120"/>
      <w:jc w:val="center"/>
    </w:pPr>
    <w:rPr>
      <w:rFonts w:eastAsiaTheme="minorEastAsia"/>
      <w:szCs w:val="24"/>
      <w:lang w:val="en-US" w:eastAsia="zh-CN"/>
    </w:rPr>
  </w:style>
  <w:style w:type="character" w:customStyle="1" w:styleId="55">
    <w:name w:val="table 字符"/>
    <w:basedOn w:val="21"/>
    <w:link w:val="54"/>
    <w:qFormat/>
    <w:uiPriority w:val="0"/>
    <w:rPr>
      <w:rFonts w:eastAsiaTheme="minorEastAsia"/>
      <w:szCs w:val="24"/>
    </w:rPr>
  </w:style>
  <w:style w:type="paragraph" w:customStyle="1" w:styleId="56">
    <w:name w:val="修订1"/>
    <w:hidden/>
    <w:unhideWhenUsed/>
    <w:qFormat/>
    <w:uiPriority w:val="99"/>
    <w:rPr>
      <w:rFonts w:ascii="Times New Roman" w:hAnsi="Times New Roman" w:eastAsia="等线" w:cs="Times New Roman"/>
      <w:lang w:val="en-GB" w:eastAsia="en-US" w:bidi="ar-SA"/>
    </w:rPr>
  </w:style>
  <w:style w:type="paragraph" w:customStyle="1" w:styleId="57">
    <w:name w:val="Default"/>
    <w:qFormat/>
    <w:uiPriority w:val="0"/>
    <w:pPr>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58">
    <w:name w:val="Table #"/>
    <w:basedOn w:val="1"/>
    <w:qFormat/>
    <w:uiPriority w:val="0"/>
    <w:pPr>
      <w:keepNext/>
      <w:widowControl w:val="0"/>
      <w:spacing w:after="200" w:line="276" w:lineRule="auto"/>
      <w:jc w:val="center"/>
    </w:pPr>
    <w:rPr>
      <w:rFonts w:ascii="Calibri" w:hAnsi="Calibri" w:eastAsiaTheme="minorEastAsia" w:cstheme="minorBidi"/>
      <w:kern w:val="2"/>
      <w:sz w:val="22"/>
      <w:szCs w:val="22"/>
      <w:lang w:val="en-US" w:eastAsia="zh-CN"/>
      <w14:ligatures w14:val="standardContextual"/>
    </w:rPr>
  </w:style>
  <w:style w:type="paragraph" w:customStyle="1" w:styleId="59">
    <w:name w:val="Revision"/>
    <w:hidden/>
    <w:unhideWhenUsed/>
    <w:qFormat/>
    <w:uiPriority w:val="99"/>
    <w:rPr>
      <w:rFonts w:ascii="Times New Roman" w:hAnsi="Times New Roman" w:eastAsia="等线" w:cs="Times New Roman"/>
      <w:lang w:val="en-GB"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CMCC</Company>
  <Pages>2</Pages>
  <Words>1175</Words>
  <Characters>6702</Characters>
  <Lines>55</Lines>
  <Paragraphs>15</Paragraphs>
  <TotalTime>273</TotalTime>
  <ScaleCrop>false</ScaleCrop>
  <LinksUpToDate>false</LinksUpToDate>
  <CharactersWithSpaces>7862</CharactersWithSpaces>
  <Application>WPS Office_11.8.2.12019_F1E327BC-269C-435d-A152-05C5408002CA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2024-05-09T22:14:00Z</dcterms:created>
  <dc:creator>CMCC</dc:creator>
  <cp:lastModifiedBy>Huanhuan Wu (cmcc)</cp:lastModifiedBy>
  <cp:lastPrinted>2002-04-25T01:10:00Z</cp:lastPrinted>
  <dcterms:modified xsi:type="dcterms:W3CDTF">2024-08-07T14:28:28Z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2052-11.8.2.12019</vt:lpwstr>
  </property>
  <property fmtid="{D5CDD505-2E9C-101B-9397-08002B2CF9AE}" pid="3" name="ICV">
    <vt:lpwstr>81AE84B7D33C2E4C0C14B366A1F2B007</vt:lpwstr>
  </property>
</Properties>
</file>