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cs="Arial"/>
          <w:b/>
          <w:bCs/>
          <w:sz w:val="22"/>
          <w:szCs w:val="16"/>
        </w:rPr>
      </w:pPr>
      <w:r>
        <w:rPr>
          <w:rFonts w:ascii="Arial" w:hAnsi="Arial" w:cs="Arial"/>
          <w:b/>
          <w:bCs/>
          <w:sz w:val="22"/>
          <w:szCs w:val="16"/>
        </w:rPr>
        <w:t>3GPP TSG RAN WG1 #118</w:t>
      </w:r>
      <w:r>
        <w:rPr>
          <w:rFonts w:ascii="Arial" w:hAnsi="Arial" w:cs="Arial"/>
          <w:b/>
          <w:bCs/>
          <w:sz w:val="22"/>
          <w:szCs w:val="16"/>
        </w:rPr>
        <w:tab/>
      </w:r>
      <w:r>
        <w:rPr>
          <w:rFonts w:ascii="Arial" w:hAnsi="Arial" w:cs="Arial"/>
          <w:b/>
          <w:bCs/>
          <w:sz w:val="22"/>
          <w:szCs w:val="16"/>
        </w:rPr>
        <w:tab/>
      </w:r>
      <w:r>
        <w:rPr>
          <w:rFonts w:hint="eastAsia" w:ascii="Arial" w:hAnsi="Arial" w:cs="Arial"/>
          <w:b/>
          <w:bCs/>
          <w:sz w:val="22"/>
          <w:szCs w:val="16"/>
          <w:lang w:eastAsia="zh-CN"/>
        </w:rPr>
        <w:t xml:space="preserve">                                                                 </w:t>
      </w:r>
      <w:r>
        <w:rPr>
          <w:rFonts w:ascii="Arial" w:hAnsi="Arial" w:cs="Arial"/>
          <w:b/>
          <w:bCs/>
          <w:sz w:val="22"/>
          <w:szCs w:val="16"/>
        </w:rPr>
        <w:tab/>
      </w:r>
      <w:r>
        <w:rPr>
          <w:rFonts w:hint="eastAsia" w:ascii="Arial" w:hAnsi="Arial" w:cs="Arial"/>
          <w:b/>
          <w:bCs/>
          <w:sz w:val="22"/>
          <w:szCs w:val="16"/>
          <w:lang w:eastAsia="zh-CN"/>
        </w:rPr>
        <w:t xml:space="preserve">        </w:t>
      </w:r>
      <w:r>
        <w:rPr>
          <w:rFonts w:ascii="Arial" w:hAnsi="Arial" w:cs="Arial"/>
          <w:b/>
          <w:bCs/>
          <w:sz w:val="22"/>
          <w:szCs w:val="16"/>
        </w:rPr>
        <w:t>R1-2405980</w:t>
      </w:r>
    </w:p>
    <w:p>
      <w:pPr>
        <w:rPr>
          <w:rFonts w:ascii="Arial" w:hAnsi="Arial" w:cs="Arial"/>
          <w:b/>
          <w:bCs/>
          <w:sz w:val="22"/>
          <w:szCs w:val="16"/>
        </w:rPr>
      </w:pPr>
      <w:r>
        <w:rPr>
          <w:rFonts w:ascii="Arial" w:hAnsi="Arial" w:cs="Arial"/>
          <w:b/>
          <w:bCs/>
          <w:sz w:val="22"/>
          <w:szCs w:val="16"/>
        </w:rPr>
        <w:t>Maastricht, NL, August 19th – 23rd, 2024</w:t>
      </w:r>
    </w:p>
    <w:p>
      <w:pPr>
        <w:rPr>
          <w:rFonts w:ascii="Arial" w:hAnsi="Arial" w:cs="Arial"/>
          <w:sz w:val="21"/>
          <w:szCs w:val="21"/>
        </w:rPr>
      </w:pPr>
    </w:p>
    <w:p>
      <w:pPr>
        <w:spacing w:after="60"/>
        <w:ind w:left="1985" w:hanging="1985"/>
        <w:rPr>
          <w:rFonts w:ascii="Arial" w:hAnsi="Arial" w:cs="Arial"/>
          <w:bCs/>
          <w:sz w:val="21"/>
          <w:szCs w:val="21"/>
        </w:rPr>
      </w:pPr>
      <w:r>
        <w:rPr>
          <w:rFonts w:ascii="Arial" w:hAnsi="Arial" w:cs="Arial"/>
          <w:b/>
          <w:sz w:val="21"/>
          <w:szCs w:val="21"/>
        </w:rPr>
        <w:t>Agenda item:</w:t>
      </w:r>
      <w:r>
        <w:rPr>
          <w:rFonts w:ascii="Arial" w:hAnsi="Arial" w:cs="Arial"/>
          <w:b/>
          <w:sz w:val="21"/>
          <w:szCs w:val="21"/>
        </w:rPr>
        <w:tab/>
      </w:r>
      <w:r>
        <w:rPr>
          <w:rFonts w:ascii="Arial" w:hAnsi="Arial" w:cs="Arial"/>
          <w:sz w:val="21"/>
          <w:szCs w:val="21"/>
        </w:rPr>
        <w:t>9.2.1</w:t>
      </w:r>
    </w:p>
    <w:p>
      <w:pPr>
        <w:spacing w:after="60"/>
        <w:ind w:left="1985" w:hanging="1985"/>
        <w:rPr>
          <w:rFonts w:ascii="Arial" w:hAnsi="Arial" w:cs="Arial"/>
          <w:bCs/>
          <w:sz w:val="21"/>
          <w:szCs w:val="21"/>
        </w:rPr>
      </w:pPr>
      <w:r>
        <w:rPr>
          <w:rFonts w:ascii="Arial" w:hAnsi="Arial" w:cs="Arial"/>
          <w:b/>
          <w:sz w:val="21"/>
          <w:szCs w:val="21"/>
        </w:rPr>
        <w:t>Title:</w:t>
      </w:r>
      <w:r>
        <w:rPr>
          <w:rFonts w:ascii="Arial" w:hAnsi="Arial" w:cs="Arial"/>
          <w:b/>
          <w:sz w:val="21"/>
          <w:szCs w:val="21"/>
        </w:rPr>
        <w:tab/>
      </w:r>
      <w:r>
        <w:rPr>
          <w:rFonts w:ascii="Arial" w:hAnsi="Arial" w:cs="Arial"/>
          <w:bCs/>
          <w:sz w:val="21"/>
          <w:szCs w:val="21"/>
        </w:rPr>
        <w:t>Discussion on enhancements for UE-initiated/event-driven beam management</w:t>
      </w:r>
    </w:p>
    <w:p>
      <w:pPr>
        <w:spacing w:after="60"/>
        <w:ind w:left="1985" w:hanging="1985"/>
        <w:rPr>
          <w:rFonts w:ascii="Arial" w:hAnsi="Arial" w:cs="Arial"/>
          <w:bCs/>
          <w:sz w:val="21"/>
          <w:szCs w:val="21"/>
        </w:rPr>
      </w:pPr>
      <w:r>
        <w:rPr>
          <w:rFonts w:ascii="Arial" w:hAnsi="Arial" w:cs="Arial"/>
          <w:b/>
          <w:sz w:val="21"/>
          <w:szCs w:val="21"/>
        </w:rPr>
        <w:t>Source:</w:t>
      </w:r>
      <w:r>
        <w:rPr>
          <w:rFonts w:ascii="Arial" w:hAnsi="Arial" w:cs="Arial"/>
          <w:bCs/>
          <w:sz w:val="21"/>
          <w:szCs w:val="21"/>
        </w:rPr>
        <w:tab/>
      </w:r>
      <w:r>
        <w:rPr>
          <w:rFonts w:ascii="Arial" w:hAnsi="Arial" w:cs="Arial"/>
          <w:bCs/>
          <w:sz w:val="21"/>
          <w:szCs w:val="21"/>
        </w:rPr>
        <w:t>CMCC</w:t>
      </w:r>
    </w:p>
    <w:p>
      <w:pPr>
        <w:spacing w:after="60"/>
        <w:ind w:left="1985" w:hanging="1985"/>
        <w:rPr>
          <w:rFonts w:ascii="Arial" w:hAnsi="Arial" w:cs="Arial"/>
          <w:bCs/>
          <w:sz w:val="21"/>
          <w:szCs w:val="21"/>
        </w:rPr>
      </w:pPr>
      <w:r>
        <w:rPr>
          <w:rFonts w:ascii="Arial" w:hAnsi="Arial" w:cs="Arial"/>
          <w:b/>
          <w:sz w:val="21"/>
          <w:szCs w:val="21"/>
        </w:rPr>
        <w:t>Document for:</w:t>
      </w:r>
      <w:r>
        <w:rPr>
          <w:rFonts w:ascii="Arial" w:hAnsi="Arial" w:cs="Arial"/>
          <w:bCs/>
          <w:sz w:val="21"/>
          <w:szCs w:val="21"/>
        </w:rPr>
        <w:tab/>
      </w:r>
      <w:r>
        <w:rPr>
          <w:rFonts w:ascii="Arial" w:hAnsi="Arial" w:cs="Arial"/>
          <w:bCs/>
          <w:sz w:val="21"/>
          <w:szCs w:val="21"/>
        </w:rPr>
        <w:t>Discussion and Decision</w:t>
      </w:r>
    </w:p>
    <w:p>
      <w:pPr>
        <w:pBdr>
          <w:bottom w:val="single" w:color="auto" w:sz="4" w:space="1"/>
        </w:pBdr>
        <w:rPr>
          <w:rFonts w:ascii="Arial" w:hAnsi="Arial" w:cs="Arial"/>
        </w:rPr>
      </w:pPr>
    </w:p>
    <w:p>
      <w:pPr>
        <w:spacing w:before="120" w:beforeLines="50" w:line="288" w:lineRule="auto"/>
        <w:jc w:val="both"/>
        <w:outlineLvl w:val="0"/>
        <w:rPr>
          <w:rFonts w:ascii="Arial" w:hAnsi="Arial" w:cs="Arial"/>
          <w:b/>
          <w:sz w:val="24"/>
          <w:szCs w:val="24"/>
        </w:rPr>
      </w:pPr>
      <w:r>
        <w:rPr>
          <w:rFonts w:ascii="Arial" w:hAnsi="Arial" w:cs="Arial"/>
          <w:b/>
          <w:sz w:val="24"/>
          <w:szCs w:val="24"/>
        </w:rPr>
        <w:t>1. Introduction</w:t>
      </w:r>
    </w:p>
    <w:p>
      <w:pPr>
        <w:snapToGrid w:val="0"/>
        <w:spacing w:before="120" w:beforeLines="50" w:line="288" w:lineRule="auto"/>
        <w:jc w:val="both"/>
        <w:rPr>
          <w:sz w:val="21"/>
          <w:szCs w:val="21"/>
        </w:rPr>
      </w:pPr>
      <w:r>
        <w:rPr>
          <w:sz w:val="21"/>
          <w:szCs w:val="21"/>
        </w:rPr>
        <w:t xml:space="preserve">The WID of NR MIMO enhancements for Rel-19 related to UE-initiated/event-driven beam management is [1]: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numPr>
                <w:ilvl w:val="0"/>
                <w:numId w:val="6"/>
              </w:numPr>
              <w:snapToGrid w:val="0"/>
              <w:spacing w:line="288" w:lineRule="auto"/>
              <w:ind w:hanging="357"/>
              <w:rPr>
                <w:rFonts w:eastAsia="Times New Roman"/>
                <w:sz w:val="21"/>
                <w:szCs w:val="21"/>
                <w:lang w:val="en-US"/>
              </w:rPr>
            </w:pPr>
            <w:bookmarkStart w:id="0" w:name="_Hlk145555364"/>
            <w:r>
              <w:rPr>
                <w:rFonts w:eastAsia="Times New Roman"/>
                <w:sz w:val="21"/>
                <w:szCs w:val="21"/>
                <w:lang w:val="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pPr>
              <w:numPr>
                <w:ilvl w:val="1"/>
                <w:numId w:val="6"/>
              </w:numPr>
              <w:snapToGrid w:val="0"/>
              <w:spacing w:line="288" w:lineRule="auto"/>
              <w:ind w:hanging="357"/>
              <w:rPr>
                <w:rFonts w:eastAsia="Times New Roman"/>
                <w:sz w:val="21"/>
                <w:szCs w:val="21"/>
                <w:lang w:val="en-US"/>
              </w:rPr>
            </w:pPr>
            <w:r>
              <w:rPr>
                <w:rFonts w:eastAsia="Times New Roman"/>
                <w:sz w:val="21"/>
                <w:szCs w:val="21"/>
                <w:lang w:val="en-US"/>
              </w:rPr>
              <w:t xml:space="preserve">UL signaling content(s) (and procedure(s) as required) for UE-initiated/event-driven beam reporting facilitating fast beam switching </w:t>
            </w:r>
          </w:p>
          <w:p>
            <w:pPr>
              <w:numPr>
                <w:ilvl w:val="1"/>
                <w:numId w:val="6"/>
              </w:numPr>
              <w:snapToGrid w:val="0"/>
              <w:spacing w:line="288" w:lineRule="auto"/>
              <w:ind w:hanging="357"/>
              <w:rPr>
                <w:rFonts w:eastAsia="Times New Roman"/>
                <w:sz w:val="21"/>
                <w:szCs w:val="21"/>
                <w:lang w:val="en-US"/>
              </w:rPr>
            </w:pPr>
            <w:r>
              <w:rPr>
                <w:rFonts w:eastAsia="Times New Roman"/>
                <w:sz w:val="21"/>
                <w:szCs w:val="21"/>
                <w:lang w:val="en-US"/>
              </w:rPr>
              <w:t>UL signaling medium/container considering the UE-initiated/event-driven nature of the UL transmission, designed primarily for the purpose of beam reporting</w:t>
            </w:r>
            <w:bookmarkEnd w:id="0"/>
          </w:p>
        </w:tc>
      </w:tr>
    </w:tbl>
    <w:p>
      <w:pPr>
        <w:snapToGrid w:val="0"/>
        <w:spacing w:before="120" w:beforeLines="50" w:line="288" w:lineRule="auto"/>
        <w:jc w:val="both"/>
        <w:rPr>
          <w:sz w:val="21"/>
          <w:szCs w:val="21"/>
          <w:lang w:val="en-US"/>
        </w:rPr>
      </w:pPr>
      <w:r>
        <w:rPr>
          <w:sz w:val="21"/>
          <w:szCs w:val="21"/>
        </w:rPr>
        <w:t xml:space="preserve">In this contribution, we will discuss </w:t>
      </w:r>
      <w:r>
        <w:rPr>
          <w:rFonts w:hint="eastAsia"/>
          <w:sz w:val="21"/>
          <w:szCs w:val="21"/>
          <w:lang w:eastAsia="zh-CN"/>
        </w:rPr>
        <w:t xml:space="preserve">trigger-event detection, </w:t>
      </w:r>
      <w:r>
        <w:rPr>
          <w:rFonts w:eastAsia="Times New Roman"/>
          <w:sz w:val="21"/>
          <w:szCs w:val="21"/>
          <w:lang w:val="en-US"/>
        </w:rPr>
        <w:t>UL signaling content(s) and UL signaling medium/container for UE-initiated/event-driven beam reporting</w:t>
      </w:r>
      <w:r>
        <w:rPr>
          <w:sz w:val="21"/>
          <w:szCs w:val="21"/>
          <w:lang w:val="en-US"/>
        </w:rPr>
        <w:t>.</w:t>
      </w:r>
    </w:p>
    <w:p>
      <w:pPr>
        <w:snapToGrid w:val="0"/>
        <w:spacing w:before="120" w:beforeLines="50" w:line="288" w:lineRule="auto"/>
        <w:jc w:val="both"/>
        <w:outlineLvl w:val="0"/>
        <w:rPr>
          <w:rFonts w:ascii="Arial" w:hAnsi="Arial" w:cs="Arial"/>
          <w:b/>
          <w:sz w:val="24"/>
          <w:szCs w:val="24"/>
        </w:rPr>
      </w:pPr>
      <w:r>
        <w:rPr>
          <w:rFonts w:ascii="Arial" w:hAnsi="Arial" w:cs="Arial"/>
          <w:b/>
          <w:sz w:val="24"/>
          <w:szCs w:val="24"/>
        </w:rPr>
        <w:t>2. Trigger-event detection</w:t>
      </w:r>
    </w:p>
    <w:p>
      <w:pPr>
        <w:snapToGrid w:val="0"/>
        <w:spacing w:before="120" w:beforeLines="50" w:line="288" w:lineRule="auto"/>
        <w:jc w:val="both"/>
        <w:outlineLvl w:val="1"/>
        <w:rPr>
          <w:rFonts w:ascii="Arial" w:hAnsi="Arial" w:cs="Arial"/>
          <w:b/>
          <w:sz w:val="24"/>
          <w:szCs w:val="24"/>
        </w:rPr>
      </w:pPr>
      <w:r>
        <w:rPr>
          <w:rFonts w:hint="eastAsia" w:ascii="Arial" w:hAnsi="Arial" w:cs="Arial"/>
          <w:b/>
          <w:sz w:val="24"/>
          <w:szCs w:val="24"/>
          <w:lang w:eastAsia="zh-CN"/>
        </w:rPr>
        <w:t xml:space="preserve">2.1 </w:t>
      </w:r>
      <w:r>
        <w:rPr>
          <w:rFonts w:ascii="Arial" w:hAnsi="Arial" w:cs="Arial"/>
          <w:b/>
          <w:sz w:val="24"/>
          <w:szCs w:val="24"/>
        </w:rPr>
        <w:t>RS for new beam</w:t>
      </w:r>
    </w:p>
    <w:p>
      <w:pPr>
        <w:snapToGrid w:val="0"/>
        <w:spacing w:before="120" w:beforeLines="50" w:line="288" w:lineRule="auto"/>
        <w:jc w:val="both"/>
        <w:rPr>
          <w:rFonts w:hint="eastAsia"/>
          <w:sz w:val="21"/>
          <w:szCs w:val="21"/>
          <w:lang w:eastAsia="zh-CN"/>
        </w:rPr>
      </w:pPr>
      <w:r>
        <w:rPr>
          <w:rFonts w:hint="eastAsia"/>
          <w:sz w:val="21"/>
          <w:szCs w:val="21"/>
          <w:lang w:eastAsia="zh-CN"/>
        </w:rPr>
        <w:t xml:space="preserve">In RAN1#117 meeting [2], the agreements related to </w:t>
      </w:r>
      <w:r>
        <w:rPr>
          <w:sz w:val="21"/>
          <w:szCs w:val="21"/>
          <w:lang w:eastAsia="zh-CN"/>
        </w:rPr>
        <w:t>RS configuration for new beams for Event-2</w:t>
      </w:r>
      <w:r>
        <w:rPr>
          <w:rFonts w:hint="eastAsia"/>
          <w:sz w:val="21"/>
          <w:szCs w:val="21"/>
          <w:lang w:eastAsia="zh-CN"/>
        </w:rPr>
        <w:t xml:space="preserve"> are listed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napToGrid w:val="0"/>
              <w:spacing w:line="288" w:lineRule="auto"/>
              <w:jc w:val="both"/>
              <w:rPr>
                <w:b/>
                <w:bCs/>
                <w:sz w:val="21"/>
                <w:szCs w:val="21"/>
                <w:highlight w:val="green"/>
                <w:lang w:eastAsia="zh-CN"/>
              </w:rPr>
            </w:pPr>
            <w:r>
              <w:rPr>
                <w:rFonts w:eastAsia="Batang"/>
                <w:b/>
                <w:sz w:val="21"/>
                <w:szCs w:val="21"/>
                <w:highlight w:val="green"/>
              </w:rPr>
              <w:t xml:space="preserve"> [117</w:t>
            </w:r>
            <w:r>
              <w:rPr>
                <w:b/>
                <w:bCs/>
                <w:sz w:val="21"/>
                <w:szCs w:val="21"/>
                <w:highlight w:val="green"/>
                <w:lang w:eastAsia="zh-CN"/>
              </w:rPr>
              <w:t>] Agreement</w:t>
            </w:r>
          </w:p>
          <w:p>
            <w:pPr>
              <w:shd w:val="clear" w:color="auto" w:fill="FFFFFF"/>
              <w:snapToGrid w:val="0"/>
              <w:spacing w:line="288" w:lineRule="auto"/>
              <w:jc w:val="both"/>
              <w:rPr>
                <w:rFonts w:eastAsia="宋体"/>
                <w:sz w:val="21"/>
                <w:szCs w:val="21"/>
              </w:rPr>
            </w:pPr>
            <w:r>
              <w:rPr>
                <w:rFonts w:eastAsia="宋体"/>
                <w:sz w:val="21"/>
                <w:szCs w:val="21"/>
              </w:rPr>
              <w:t>Regarding explicit RS configuration for new beam measurement for Event 2, down-select the following options in the RAN1#118:</w:t>
            </w:r>
          </w:p>
          <w:p>
            <w:pPr>
              <w:numPr>
                <w:ilvl w:val="0"/>
                <w:numId w:val="7"/>
              </w:numPr>
              <w:shd w:val="clear" w:color="auto" w:fill="FFFFFF"/>
              <w:snapToGrid w:val="0"/>
              <w:spacing w:line="288" w:lineRule="auto"/>
              <w:jc w:val="both"/>
              <w:rPr>
                <w:rFonts w:eastAsia="宋体"/>
                <w:sz w:val="21"/>
                <w:szCs w:val="21"/>
              </w:rPr>
            </w:pPr>
            <w:r>
              <w:rPr>
                <w:rFonts w:eastAsia="宋体"/>
                <w:sz w:val="21"/>
                <w:szCs w:val="21"/>
              </w:rPr>
              <w:t>Option-1: The RS(s) for new beam(s) are explicitly configured in one RS resource set associated with an CSI reporting configuration;</w:t>
            </w:r>
          </w:p>
          <w:p>
            <w:pPr>
              <w:numPr>
                <w:ilvl w:val="1"/>
                <w:numId w:val="7"/>
              </w:numPr>
              <w:shd w:val="clear" w:color="auto" w:fill="FFFFFF"/>
              <w:snapToGrid w:val="0"/>
              <w:spacing w:line="288" w:lineRule="auto"/>
              <w:jc w:val="both"/>
              <w:rPr>
                <w:rFonts w:eastAsia="宋体"/>
                <w:sz w:val="21"/>
                <w:szCs w:val="21"/>
              </w:rPr>
            </w:pPr>
            <w:r>
              <w:rPr>
                <w:rFonts w:eastAsia="宋体"/>
                <w:sz w:val="21"/>
                <w:szCs w:val="21"/>
              </w:rPr>
              <w:t xml:space="preserve">FFS: The RS in the RS resource set can be updated by MAC-CE. </w:t>
            </w:r>
          </w:p>
          <w:p>
            <w:pPr>
              <w:numPr>
                <w:ilvl w:val="0"/>
                <w:numId w:val="7"/>
              </w:numPr>
              <w:shd w:val="clear" w:color="auto" w:fill="FFFFFF"/>
              <w:snapToGrid w:val="0"/>
              <w:spacing w:line="288" w:lineRule="auto"/>
              <w:jc w:val="both"/>
              <w:rPr>
                <w:rFonts w:eastAsia="宋体"/>
                <w:sz w:val="21"/>
                <w:szCs w:val="21"/>
              </w:rPr>
            </w:pPr>
            <w:r>
              <w:rPr>
                <w:rFonts w:eastAsia="宋体"/>
                <w:sz w:val="21"/>
                <w:szCs w:val="21"/>
              </w:rPr>
              <w:t>Option-2: A list of RS(s) for new beam measurement can be configured by RRC, and a subset can be activated for new beam measurement by MAC-CE.</w:t>
            </w:r>
          </w:p>
          <w:p>
            <w:pPr>
              <w:numPr>
                <w:ilvl w:val="1"/>
                <w:numId w:val="7"/>
              </w:numPr>
              <w:shd w:val="clear" w:color="auto" w:fill="FFFFFF"/>
              <w:snapToGrid w:val="0"/>
              <w:spacing w:line="288" w:lineRule="auto"/>
              <w:jc w:val="both"/>
              <w:rPr>
                <w:rFonts w:eastAsia="宋体"/>
                <w:sz w:val="21"/>
                <w:szCs w:val="21"/>
              </w:rPr>
            </w:pPr>
            <w:r>
              <w:rPr>
                <w:rFonts w:eastAsia="宋体"/>
                <w:sz w:val="21"/>
                <w:szCs w:val="21"/>
              </w:rPr>
              <w:t>FFS: If a list size is small, MAC-CE activation is not needed</w:t>
            </w:r>
          </w:p>
          <w:p>
            <w:pPr>
              <w:numPr>
                <w:ilvl w:val="0"/>
                <w:numId w:val="7"/>
              </w:numPr>
              <w:shd w:val="clear" w:color="auto" w:fill="FFFFFF"/>
              <w:snapToGrid w:val="0"/>
              <w:spacing w:line="288" w:lineRule="auto"/>
              <w:jc w:val="both"/>
              <w:rPr>
                <w:rFonts w:eastAsia="宋体"/>
                <w:sz w:val="21"/>
                <w:szCs w:val="21"/>
              </w:rPr>
            </w:pPr>
            <w:r>
              <w:rPr>
                <w:rFonts w:eastAsia="宋体"/>
                <w:sz w:val="21"/>
                <w:szCs w:val="21"/>
              </w:rPr>
              <w:t>Option-3: A list of RS resource(s) for new beam measurement can be configured by RRC, and a subset of RS resource(s) in the list can be provided for new beam measurement by indicated TCI state.</w:t>
            </w:r>
          </w:p>
          <w:p>
            <w:pPr>
              <w:numPr>
                <w:ilvl w:val="0"/>
                <w:numId w:val="7"/>
              </w:numPr>
              <w:shd w:val="clear" w:color="auto" w:fill="FFFFFF"/>
              <w:snapToGrid w:val="0"/>
              <w:spacing w:line="288" w:lineRule="auto"/>
              <w:jc w:val="both"/>
              <w:rPr>
                <w:rFonts w:eastAsia="宋体"/>
                <w:sz w:val="21"/>
                <w:szCs w:val="21"/>
              </w:rPr>
            </w:pPr>
            <w:r>
              <w:rPr>
                <w:rFonts w:eastAsia="宋体"/>
                <w:sz w:val="21"/>
                <w:szCs w:val="21"/>
              </w:rPr>
              <w:t>Others are not precluded.</w:t>
            </w:r>
          </w:p>
          <w:p>
            <w:pPr>
              <w:pStyle w:val="37"/>
              <w:widowControl/>
              <w:numPr>
                <w:ilvl w:val="0"/>
                <w:numId w:val="7"/>
              </w:numPr>
              <w:snapToGrid w:val="0"/>
              <w:spacing w:line="288" w:lineRule="auto"/>
              <w:ind w:firstLineChars="0"/>
              <w:jc w:val="left"/>
              <w:rPr>
                <w:rFonts w:ascii="Times New Roman" w:hAnsi="Times New Roman"/>
                <w:szCs w:val="21"/>
              </w:rPr>
            </w:pPr>
            <w:r>
              <w:rPr>
                <w:rFonts w:ascii="Times New Roman" w:hAnsi="Times New Roman"/>
                <w:szCs w:val="21"/>
              </w:rPr>
              <w:t>FFS: Each RS for new beam measurement should be associated with a configured joint/DL TCI state which can be used as the indicated TCI state</w:t>
            </w:r>
          </w:p>
        </w:tc>
      </w:tr>
    </w:tbl>
    <w:p>
      <w:pPr>
        <w:snapToGrid w:val="0"/>
        <w:spacing w:before="120" w:beforeLines="50" w:line="288" w:lineRule="auto"/>
        <w:jc w:val="both"/>
        <w:rPr>
          <w:rFonts w:hint="eastAsia" w:eastAsia="宋体"/>
          <w:sz w:val="21"/>
          <w:szCs w:val="21"/>
          <w:lang w:eastAsia="zh-CN"/>
        </w:rPr>
      </w:pPr>
      <w:r>
        <w:rPr>
          <w:rFonts w:hint="eastAsia"/>
          <w:sz w:val="21"/>
          <w:szCs w:val="21"/>
          <w:lang w:eastAsia="zh-CN"/>
        </w:rPr>
        <w:t xml:space="preserve">In RAN1#117 meeting, the </w:t>
      </w:r>
      <w:r>
        <w:rPr>
          <w:rFonts w:eastAsia="宋体"/>
          <w:sz w:val="21"/>
          <w:szCs w:val="21"/>
        </w:rPr>
        <w:t>explicit RS configuration for new beam</w:t>
      </w:r>
      <w:r>
        <w:rPr>
          <w:rFonts w:hint="eastAsia" w:eastAsia="宋体"/>
          <w:sz w:val="21"/>
          <w:szCs w:val="21"/>
          <w:lang w:eastAsia="zh-CN"/>
        </w:rPr>
        <w:t xml:space="preserve"> has been agreed, while how to configure RSs for new beams are left for further discussion. Option-1 is similar as legacy RS </w:t>
      </w:r>
      <w:r>
        <w:rPr>
          <w:rFonts w:eastAsia="宋体"/>
          <w:sz w:val="21"/>
          <w:szCs w:val="21"/>
          <w:lang w:eastAsia="zh-CN"/>
        </w:rPr>
        <w:t>configuration</w:t>
      </w:r>
      <w:r>
        <w:rPr>
          <w:rFonts w:hint="eastAsia" w:eastAsia="宋体"/>
          <w:sz w:val="21"/>
          <w:szCs w:val="21"/>
          <w:lang w:eastAsia="zh-CN"/>
        </w:rPr>
        <w:t xml:space="preserve"> for CSI reporting, which is aligned with the statement in the WID that </w:t>
      </w:r>
      <w:r>
        <w:rPr>
          <w:rFonts w:eastAsia="宋体"/>
          <w:sz w:val="21"/>
          <w:szCs w:val="21"/>
          <w:lang w:eastAsia="zh-CN"/>
        </w:rPr>
        <w:t>leveraging (as much as possible)</w:t>
      </w:r>
      <w:r>
        <w:rPr>
          <w:rFonts w:hint="eastAsia" w:eastAsia="宋体"/>
          <w:sz w:val="21"/>
          <w:szCs w:val="21"/>
          <w:lang w:eastAsia="zh-CN"/>
        </w:rPr>
        <w:t xml:space="preserve"> </w:t>
      </w:r>
      <w:r>
        <w:rPr>
          <w:rFonts w:eastAsia="宋体"/>
          <w:sz w:val="21"/>
          <w:szCs w:val="21"/>
          <w:lang w:eastAsia="zh-CN"/>
        </w:rPr>
        <w:t>legacy CSI measurement and reporting configuration frameworks</w:t>
      </w:r>
      <w:r>
        <w:rPr>
          <w:rFonts w:hint="eastAsia" w:eastAsia="宋体"/>
          <w:sz w:val="21"/>
          <w:szCs w:val="21"/>
          <w:lang w:eastAsia="zh-CN"/>
        </w:rPr>
        <w:t xml:space="preserve">. The RSs for new beams are used for UE to find a new beam that with beam quality better than the current beam. To consider the movement of UE, any RS in the RS resource set is possible to satisfy the condition of Event-2. gNB could not predict and update a suitable subset for UE. Similarly, the RSs for periodic CSI reporting, the RSs for RRM measurement, and the RSs for candidate beam of beam failure recovery are all configured by RRC only without MAC CE update. So, we support </w:t>
      </w:r>
      <w:r>
        <w:rPr>
          <w:rFonts w:eastAsia="宋体"/>
          <w:sz w:val="21"/>
          <w:szCs w:val="21"/>
        </w:rPr>
        <w:t>Option-1</w:t>
      </w:r>
      <w:r>
        <w:rPr>
          <w:rFonts w:hint="eastAsia" w:eastAsia="宋体"/>
          <w:sz w:val="21"/>
          <w:szCs w:val="21"/>
          <w:lang w:eastAsia="zh-CN"/>
        </w:rPr>
        <w:t xml:space="preserve">, and MAC CE is not needed to update the </w:t>
      </w:r>
      <w:r>
        <w:rPr>
          <w:rFonts w:eastAsia="宋体"/>
          <w:sz w:val="21"/>
          <w:szCs w:val="21"/>
        </w:rPr>
        <w:t>RS in the RS resource set</w:t>
      </w:r>
      <w:r>
        <w:rPr>
          <w:rFonts w:hint="eastAsia" w:eastAsia="宋体"/>
          <w:sz w:val="21"/>
          <w:szCs w:val="21"/>
          <w:lang w:eastAsia="zh-CN"/>
        </w:rPr>
        <w:t xml:space="preserve">. </w:t>
      </w:r>
    </w:p>
    <w:p>
      <w:pPr>
        <w:snapToGrid w:val="0"/>
        <w:spacing w:before="120" w:beforeLines="50" w:line="288" w:lineRule="auto"/>
        <w:jc w:val="both"/>
        <w:rPr>
          <w:rFonts w:hint="eastAsia" w:eastAsiaTheme="minorEastAsia"/>
          <w:b/>
          <w:i/>
          <w:sz w:val="21"/>
          <w:szCs w:val="21"/>
          <w:lang w:eastAsia="zh-CN"/>
        </w:rPr>
      </w:pPr>
      <w:r>
        <w:rPr>
          <w:rFonts w:eastAsiaTheme="minorEastAsia"/>
          <w:b/>
          <w:i/>
          <w:sz w:val="21"/>
          <w:szCs w:val="21"/>
          <w:u w:val="single"/>
        </w:rPr>
        <w:t>Propos</w:t>
      </w:r>
      <w:r>
        <w:rPr>
          <w:rFonts w:hint="eastAsia" w:eastAsiaTheme="minorEastAsia"/>
          <w:b/>
          <w:i/>
          <w:sz w:val="21"/>
          <w:szCs w:val="21"/>
          <w:u w:val="single"/>
          <w:lang w:eastAsia="zh-CN"/>
        </w:rPr>
        <w:t xml:space="preserve">al </w:t>
      </w:r>
      <w:r>
        <w:rPr>
          <w:rFonts w:eastAsiaTheme="minorEastAsia"/>
          <w:b/>
          <w:i/>
          <w:sz w:val="21"/>
          <w:szCs w:val="21"/>
          <w:u w:val="single"/>
        </w:rPr>
        <w:t>1</w:t>
      </w:r>
      <w:r>
        <w:rPr>
          <w:rFonts w:eastAsiaTheme="minorEastAsia"/>
          <w:b/>
          <w:i/>
          <w:sz w:val="21"/>
          <w:szCs w:val="21"/>
        </w:rPr>
        <w:t xml:space="preserve">: Regarding explicit RS configuration for new beam measurement for Event 2, </w:t>
      </w:r>
      <w:r>
        <w:rPr>
          <w:rFonts w:hint="eastAsia" w:eastAsiaTheme="minorEastAsia"/>
          <w:b/>
          <w:i/>
          <w:sz w:val="21"/>
          <w:szCs w:val="21"/>
          <w:lang w:eastAsia="zh-CN"/>
        </w:rPr>
        <w:t xml:space="preserve">support </w:t>
      </w:r>
      <w:r>
        <w:rPr>
          <w:rFonts w:eastAsiaTheme="minorEastAsia"/>
          <w:b/>
          <w:i/>
          <w:sz w:val="21"/>
          <w:szCs w:val="21"/>
        </w:rPr>
        <w:t>Option-1: The RS(s) for new beam(s) are explicitly configured in one RS resource set associated with an CSI reporting configuration</w:t>
      </w:r>
      <w:r>
        <w:rPr>
          <w:rFonts w:hint="eastAsia" w:eastAsiaTheme="minorEastAsia"/>
          <w:b/>
          <w:i/>
          <w:sz w:val="21"/>
          <w:szCs w:val="21"/>
          <w:lang w:eastAsia="zh-CN"/>
        </w:rPr>
        <w:t>. MAC CE is not needed to update the</w:t>
      </w:r>
      <w:r>
        <w:rPr>
          <w:rFonts w:eastAsiaTheme="minorEastAsia"/>
          <w:b/>
          <w:i/>
          <w:sz w:val="21"/>
          <w:szCs w:val="21"/>
          <w:lang w:eastAsia="zh-CN"/>
        </w:rPr>
        <w:t xml:space="preserve"> RS in the RS resource set.</w:t>
      </w:r>
    </w:p>
    <w:p>
      <w:pPr>
        <w:snapToGrid w:val="0"/>
        <w:spacing w:before="120" w:beforeLines="50" w:line="288" w:lineRule="auto"/>
        <w:jc w:val="both"/>
        <w:rPr>
          <w:rFonts w:eastAsia="宋体"/>
          <w:sz w:val="21"/>
          <w:szCs w:val="21"/>
          <w:lang w:eastAsia="zh-CN"/>
        </w:rPr>
      </w:pPr>
    </w:p>
    <w:p>
      <w:pPr>
        <w:snapToGrid w:val="0"/>
        <w:spacing w:before="120" w:beforeLines="50" w:line="288" w:lineRule="auto"/>
        <w:jc w:val="both"/>
        <w:outlineLvl w:val="1"/>
        <w:rPr>
          <w:rFonts w:hint="eastAsia" w:ascii="Arial" w:hAnsi="Arial" w:cs="Arial"/>
          <w:b/>
          <w:sz w:val="24"/>
          <w:szCs w:val="24"/>
        </w:rPr>
      </w:pPr>
      <w:r>
        <w:rPr>
          <w:rFonts w:hint="eastAsia" w:ascii="Arial" w:hAnsi="Arial" w:cs="Arial"/>
          <w:b/>
          <w:sz w:val="24"/>
          <w:szCs w:val="24"/>
          <w:lang w:eastAsia="zh-CN"/>
        </w:rPr>
        <w:t xml:space="preserve">2.2 </w:t>
      </w:r>
      <w:r>
        <w:rPr>
          <w:rFonts w:ascii="Arial" w:hAnsi="Arial" w:cs="Arial"/>
          <w:b/>
          <w:sz w:val="24"/>
          <w:szCs w:val="24"/>
        </w:rPr>
        <w:t>RS for current beam</w:t>
      </w:r>
    </w:p>
    <w:p>
      <w:pPr>
        <w:snapToGrid w:val="0"/>
        <w:spacing w:before="120" w:beforeLines="50" w:line="288" w:lineRule="auto"/>
        <w:jc w:val="both"/>
        <w:rPr>
          <w:sz w:val="21"/>
          <w:szCs w:val="21"/>
          <w:lang w:eastAsia="zh-CN"/>
        </w:rPr>
      </w:pPr>
      <w:r>
        <w:rPr>
          <w:rFonts w:hint="eastAsia"/>
          <w:sz w:val="21"/>
          <w:szCs w:val="21"/>
          <w:lang w:eastAsia="zh-CN"/>
        </w:rPr>
        <w:t>In RAN1#117 meeting [2], the agreement related to trigger-event detection is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hd w:val="clear" w:color="auto" w:fill="FFFFFF"/>
              <w:snapToGrid w:val="0"/>
              <w:spacing w:line="288" w:lineRule="auto"/>
              <w:jc w:val="both"/>
              <w:rPr>
                <w:rFonts w:eastAsia="宋体"/>
                <w:bCs/>
                <w:sz w:val="21"/>
                <w:szCs w:val="21"/>
              </w:rPr>
            </w:pPr>
            <w:r>
              <w:rPr>
                <w:rFonts w:eastAsia="宋体"/>
                <w:b/>
                <w:bCs/>
                <w:sz w:val="21"/>
                <w:szCs w:val="21"/>
                <w:highlight w:val="green"/>
              </w:rPr>
              <w:t>Agreement</w:t>
            </w:r>
            <w:r>
              <w:rPr>
                <w:b/>
                <w:bCs/>
                <w:sz w:val="21"/>
                <w:szCs w:val="21"/>
                <w:highlight w:val="green"/>
                <w:lang w:val="en-US" w:eastAsia="zh-CN"/>
              </w:rPr>
              <w:t>@1</w:t>
            </w:r>
            <w:r>
              <w:rPr>
                <w:b/>
                <w:bCs/>
                <w:sz w:val="21"/>
                <w:szCs w:val="21"/>
                <w:highlight w:val="green"/>
                <w:lang w:eastAsia="zh-CN"/>
              </w:rPr>
              <w:t>17</w:t>
            </w:r>
          </w:p>
          <w:p>
            <w:pPr>
              <w:shd w:val="clear" w:color="auto" w:fill="FFFFFF"/>
              <w:snapToGrid w:val="0"/>
              <w:spacing w:line="288" w:lineRule="auto"/>
              <w:jc w:val="both"/>
              <w:rPr>
                <w:rFonts w:eastAsia="宋体"/>
                <w:sz w:val="21"/>
                <w:szCs w:val="21"/>
              </w:rPr>
            </w:pPr>
            <w:r>
              <w:rPr>
                <w:rFonts w:eastAsia="宋体"/>
                <w:sz w:val="21"/>
                <w:szCs w:val="21"/>
              </w:rPr>
              <w:t xml:space="preserve">Regarding RS measurement for the current beam for Event 2, for Option-2a, support the both schemes as follows. </w:t>
            </w:r>
          </w:p>
          <w:p>
            <w:pPr>
              <w:numPr>
                <w:ilvl w:val="0"/>
                <w:numId w:val="8"/>
              </w:numPr>
              <w:shd w:val="clear" w:color="auto" w:fill="FFFFFF"/>
              <w:tabs>
                <w:tab w:val="left" w:pos="0"/>
              </w:tabs>
              <w:snapToGrid w:val="0"/>
              <w:spacing w:line="288" w:lineRule="auto"/>
              <w:jc w:val="both"/>
              <w:rPr>
                <w:rFonts w:eastAsia="宋体"/>
                <w:sz w:val="21"/>
                <w:szCs w:val="21"/>
              </w:rPr>
            </w:pPr>
            <w:r>
              <w:rPr>
                <w:rFonts w:eastAsia="宋体"/>
                <w:sz w:val="21"/>
                <w:szCs w:val="21"/>
              </w:rPr>
              <w:t>Scheme-1: RS for current beam is the QCL RS in the indicated TCI state</w:t>
            </w:r>
          </w:p>
          <w:p>
            <w:pPr>
              <w:numPr>
                <w:ilvl w:val="1"/>
                <w:numId w:val="8"/>
              </w:numPr>
              <w:shd w:val="clear" w:color="auto" w:fill="FFFFFF"/>
              <w:tabs>
                <w:tab w:val="left" w:pos="0"/>
              </w:tabs>
              <w:snapToGrid w:val="0"/>
              <w:spacing w:line="288" w:lineRule="auto"/>
              <w:jc w:val="both"/>
              <w:rPr>
                <w:rFonts w:eastAsia="宋体"/>
                <w:sz w:val="21"/>
                <w:szCs w:val="21"/>
              </w:rPr>
            </w:pPr>
            <w:r>
              <w:rPr>
                <w:rFonts w:eastAsia="宋体"/>
                <w:sz w:val="21"/>
                <w:szCs w:val="21"/>
              </w:rPr>
              <w:t>FFS: Whether/How to handle the case if only one TRS is configured in the indicated TCI state.</w:t>
            </w:r>
          </w:p>
          <w:p>
            <w:pPr>
              <w:numPr>
                <w:ilvl w:val="0"/>
                <w:numId w:val="8"/>
              </w:numPr>
              <w:shd w:val="clear" w:color="auto" w:fill="FFFFFF"/>
              <w:tabs>
                <w:tab w:val="left" w:pos="0"/>
              </w:tabs>
              <w:snapToGrid w:val="0"/>
              <w:spacing w:line="288" w:lineRule="auto"/>
              <w:jc w:val="both"/>
              <w:rPr>
                <w:rFonts w:eastAsia="宋体"/>
                <w:sz w:val="21"/>
                <w:szCs w:val="21"/>
              </w:rPr>
            </w:pPr>
            <w:r>
              <w:rPr>
                <w:rFonts w:eastAsia="宋体"/>
                <w:sz w:val="21"/>
                <w:szCs w:val="21"/>
              </w:rPr>
              <w:t>Scheme-2: the RS for current beam is the SSB which is QCLed with the QCL RS in the indicated TCI state.</w:t>
            </w:r>
          </w:p>
          <w:p>
            <w:pPr>
              <w:numPr>
                <w:ilvl w:val="0"/>
                <w:numId w:val="8"/>
              </w:numPr>
              <w:shd w:val="clear" w:color="auto" w:fill="FFFFFF"/>
              <w:tabs>
                <w:tab w:val="left" w:pos="0"/>
              </w:tabs>
              <w:snapToGrid w:val="0"/>
              <w:spacing w:line="288" w:lineRule="auto"/>
              <w:jc w:val="both"/>
              <w:rPr>
                <w:rFonts w:eastAsia="宋体"/>
                <w:sz w:val="21"/>
                <w:szCs w:val="21"/>
              </w:rPr>
            </w:pPr>
            <w:r>
              <w:rPr>
                <w:rFonts w:eastAsia="宋体"/>
                <w:sz w:val="21"/>
                <w:szCs w:val="21"/>
              </w:rPr>
              <w:t>Enabling one of either Scheme-1 or Scheme-2 is selected by NW.</w:t>
            </w:r>
          </w:p>
          <w:p>
            <w:pPr>
              <w:numPr>
                <w:ilvl w:val="1"/>
                <w:numId w:val="8"/>
              </w:numPr>
              <w:shd w:val="clear" w:color="auto" w:fill="FFFFFF"/>
              <w:tabs>
                <w:tab w:val="left" w:pos="0"/>
              </w:tabs>
              <w:snapToGrid w:val="0"/>
              <w:spacing w:line="288" w:lineRule="auto"/>
              <w:jc w:val="both"/>
              <w:rPr>
                <w:rFonts w:eastAsia="宋体"/>
                <w:sz w:val="21"/>
                <w:szCs w:val="21"/>
              </w:rPr>
            </w:pPr>
            <w:r>
              <w:rPr>
                <w:rFonts w:eastAsia="宋体"/>
                <w:sz w:val="21"/>
                <w:szCs w:val="21"/>
              </w:rPr>
              <w:t>FFS: The above selection is via an explicit RRC parameter or an implicit manner, e.g., if the RS(s) for new beam are CSI-RS, Scheme-1 is enabled; otherwise, Scheme-2 is enabled.</w:t>
            </w:r>
          </w:p>
          <w:p>
            <w:pPr>
              <w:numPr>
                <w:ilvl w:val="1"/>
                <w:numId w:val="8"/>
              </w:numPr>
              <w:shd w:val="clear" w:color="auto" w:fill="FFFFFF"/>
              <w:tabs>
                <w:tab w:val="left" w:pos="0"/>
              </w:tabs>
              <w:snapToGrid w:val="0"/>
              <w:spacing w:line="288" w:lineRule="auto"/>
              <w:jc w:val="both"/>
              <w:rPr>
                <w:rFonts w:eastAsia="宋体"/>
                <w:sz w:val="21"/>
                <w:szCs w:val="21"/>
              </w:rPr>
            </w:pPr>
            <w:r>
              <w:rPr>
                <w:rFonts w:eastAsia="宋体"/>
                <w:sz w:val="21"/>
                <w:szCs w:val="21"/>
              </w:rPr>
              <w:t>(</w:t>
            </w:r>
            <w:r>
              <w:rPr>
                <w:rFonts w:eastAsia="宋体"/>
                <w:b/>
                <w:bCs/>
                <w:sz w:val="21"/>
                <w:szCs w:val="21"/>
                <w:highlight w:val="darkYellow"/>
              </w:rPr>
              <w:t>Working Assumption</w:t>
            </w:r>
            <w:r>
              <w:rPr>
                <w:rFonts w:eastAsia="宋体"/>
                <w:sz w:val="21"/>
                <w:szCs w:val="21"/>
              </w:rPr>
              <w:t>) Enabling of either Scheme-1 or Scheme-2 should ensure the same RS type for RS measurement for current beam and new beam.</w:t>
            </w:r>
          </w:p>
          <w:p>
            <w:pPr>
              <w:numPr>
                <w:ilvl w:val="0"/>
                <w:numId w:val="8"/>
              </w:numPr>
              <w:shd w:val="clear" w:color="auto" w:fill="FFFFFF"/>
              <w:tabs>
                <w:tab w:val="left" w:pos="0"/>
              </w:tabs>
              <w:snapToGrid w:val="0"/>
              <w:spacing w:line="288" w:lineRule="auto"/>
              <w:jc w:val="both"/>
              <w:rPr>
                <w:rFonts w:eastAsia="宋体"/>
                <w:sz w:val="21"/>
                <w:szCs w:val="21"/>
              </w:rPr>
            </w:pPr>
            <w:r>
              <w:rPr>
                <w:rFonts w:eastAsia="宋体"/>
                <w:sz w:val="21"/>
                <w:szCs w:val="21"/>
              </w:rPr>
              <w:t xml:space="preserve">The above QCL RS is the RS w.r.t. QCL-TypeD, if there are two QCL RSs in the indicated TCI state. </w:t>
            </w:r>
          </w:p>
          <w:p>
            <w:pPr>
              <w:snapToGrid w:val="0"/>
              <w:spacing w:line="288" w:lineRule="auto"/>
              <w:rPr>
                <w:sz w:val="21"/>
                <w:szCs w:val="21"/>
              </w:rPr>
            </w:pPr>
          </w:p>
          <w:p>
            <w:pPr>
              <w:shd w:val="clear" w:color="auto" w:fill="FFFFFF"/>
              <w:snapToGrid w:val="0"/>
              <w:spacing w:line="288" w:lineRule="auto"/>
              <w:rPr>
                <w:rFonts w:eastAsia="宋体"/>
                <w:b/>
                <w:bCs/>
                <w:sz w:val="21"/>
                <w:szCs w:val="21"/>
              </w:rPr>
            </w:pPr>
            <w:r>
              <w:rPr>
                <w:rFonts w:eastAsia="宋体"/>
                <w:b/>
                <w:bCs/>
                <w:sz w:val="21"/>
                <w:szCs w:val="21"/>
                <w:highlight w:val="green"/>
              </w:rPr>
              <w:t>Agreement</w:t>
            </w:r>
            <w:r>
              <w:rPr>
                <w:b/>
                <w:bCs/>
                <w:sz w:val="21"/>
                <w:szCs w:val="21"/>
                <w:highlight w:val="green"/>
                <w:lang w:val="en-US" w:eastAsia="zh-CN"/>
              </w:rPr>
              <w:t>@1</w:t>
            </w:r>
            <w:r>
              <w:rPr>
                <w:b/>
                <w:bCs/>
                <w:sz w:val="21"/>
                <w:szCs w:val="21"/>
                <w:highlight w:val="green"/>
                <w:lang w:eastAsia="zh-CN"/>
              </w:rPr>
              <w:t>17</w:t>
            </w:r>
          </w:p>
          <w:p>
            <w:pPr>
              <w:shd w:val="clear" w:color="auto" w:fill="FFFFFF"/>
              <w:snapToGrid w:val="0"/>
              <w:spacing w:line="288" w:lineRule="auto"/>
              <w:jc w:val="both"/>
              <w:rPr>
                <w:rFonts w:eastAsia="宋体"/>
                <w:sz w:val="21"/>
                <w:szCs w:val="21"/>
              </w:rPr>
            </w:pPr>
            <w:r>
              <w:rPr>
                <w:rFonts w:eastAsia="宋体"/>
                <w:sz w:val="21"/>
                <w:szCs w:val="21"/>
              </w:rPr>
              <w:t xml:space="preserve">Regarding RS measurement for the current beam for Event 2, for Option-2a, besides for scheme-1 and scheme-2, further study the following for handling the case that only one TRS is configured in the indicated TCI state. </w:t>
            </w:r>
          </w:p>
          <w:p>
            <w:pPr>
              <w:numPr>
                <w:ilvl w:val="0"/>
                <w:numId w:val="8"/>
              </w:numPr>
              <w:shd w:val="clear" w:color="auto" w:fill="FFFFFF"/>
              <w:tabs>
                <w:tab w:val="left" w:pos="0"/>
              </w:tabs>
              <w:snapToGrid w:val="0"/>
              <w:spacing w:line="288" w:lineRule="auto"/>
              <w:jc w:val="both"/>
              <w:rPr>
                <w:rFonts w:eastAsia="宋体"/>
                <w:sz w:val="21"/>
                <w:szCs w:val="21"/>
              </w:rPr>
            </w:pPr>
            <w:r>
              <w:rPr>
                <w:sz w:val="21"/>
                <w:szCs w:val="21"/>
              </w:rPr>
              <w:t xml:space="preserve">Option-1: Introducing additional scheme: the RS for current </w:t>
            </w:r>
            <w:r>
              <w:rPr>
                <w:rFonts w:eastAsia="宋体"/>
                <w:sz w:val="21"/>
                <w:szCs w:val="21"/>
              </w:rPr>
              <w:t xml:space="preserve">beam can be a CSI-RS </w:t>
            </w:r>
            <w:r>
              <w:rPr>
                <w:rFonts w:eastAsia="Malgun Gothic"/>
                <w:sz w:val="21"/>
                <w:szCs w:val="21"/>
              </w:rPr>
              <w:t xml:space="preserve">for beam management derived from </w:t>
            </w:r>
            <w:r>
              <w:rPr>
                <w:rFonts w:eastAsia="宋体"/>
                <w:sz w:val="21"/>
                <w:szCs w:val="21"/>
              </w:rPr>
              <w:t>the QCL RS in the indicated TCI state;</w:t>
            </w:r>
          </w:p>
          <w:p>
            <w:pPr>
              <w:numPr>
                <w:ilvl w:val="0"/>
                <w:numId w:val="8"/>
              </w:numPr>
              <w:shd w:val="clear" w:color="auto" w:fill="FFFFFF"/>
              <w:tabs>
                <w:tab w:val="left" w:pos="0"/>
              </w:tabs>
              <w:snapToGrid w:val="0"/>
              <w:spacing w:line="288" w:lineRule="auto"/>
              <w:jc w:val="both"/>
              <w:rPr>
                <w:rFonts w:eastAsia="宋体"/>
                <w:sz w:val="21"/>
                <w:szCs w:val="21"/>
              </w:rPr>
            </w:pPr>
            <w:r>
              <w:rPr>
                <w:rFonts w:eastAsia="宋体"/>
                <w:sz w:val="21"/>
                <w:szCs w:val="21"/>
              </w:rPr>
              <w:t xml:space="preserve">Option-2: Further support TRS as measurement RS of current beam for determining L1-RSRP </w:t>
            </w:r>
          </w:p>
          <w:p>
            <w:pPr>
              <w:numPr>
                <w:ilvl w:val="0"/>
                <w:numId w:val="8"/>
              </w:numPr>
              <w:shd w:val="clear" w:color="auto" w:fill="FFFFFF"/>
              <w:tabs>
                <w:tab w:val="left" w:pos="0"/>
              </w:tabs>
              <w:snapToGrid w:val="0"/>
              <w:spacing w:line="288" w:lineRule="auto"/>
              <w:jc w:val="both"/>
              <w:rPr>
                <w:rFonts w:eastAsia="宋体"/>
                <w:sz w:val="21"/>
                <w:szCs w:val="21"/>
              </w:rPr>
            </w:pPr>
            <w:r>
              <w:rPr>
                <w:rFonts w:eastAsia="宋体"/>
                <w:sz w:val="21"/>
                <w:szCs w:val="21"/>
              </w:rPr>
              <w:t>Option-3: Introducing additional scheme: The RS for current beam is explicitly configured by RRC or MAC-CE (Option-2C in RAN1 116b agreement).</w:t>
            </w:r>
          </w:p>
          <w:p>
            <w:pPr>
              <w:numPr>
                <w:ilvl w:val="0"/>
                <w:numId w:val="8"/>
              </w:numPr>
              <w:shd w:val="clear" w:color="auto" w:fill="FFFFFF"/>
              <w:tabs>
                <w:tab w:val="left" w:pos="0"/>
              </w:tabs>
              <w:snapToGrid w:val="0"/>
              <w:spacing w:line="288" w:lineRule="auto"/>
              <w:jc w:val="both"/>
              <w:rPr>
                <w:rFonts w:eastAsia="宋体"/>
                <w:sz w:val="21"/>
                <w:szCs w:val="21"/>
              </w:rPr>
            </w:pPr>
            <w:r>
              <w:rPr>
                <w:rFonts w:eastAsia="宋体"/>
                <w:sz w:val="21"/>
                <w:szCs w:val="21"/>
              </w:rPr>
              <w:t>Option-4: No further enhancement (i.e., in such case, Scheme-2 is used)</w:t>
            </w:r>
          </w:p>
          <w:p>
            <w:pPr>
              <w:pStyle w:val="37"/>
              <w:widowControl/>
              <w:numPr>
                <w:ilvl w:val="0"/>
                <w:numId w:val="8"/>
              </w:numPr>
              <w:overflowPunct w:val="0"/>
              <w:autoSpaceDE w:val="0"/>
              <w:autoSpaceDN w:val="0"/>
              <w:adjustRightInd w:val="0"/>
              <w:snapToGrid w:val="0"/>
              <w:spacing w:line="288" w:lineRule="auto"/>
              <w:ind w:firstLineChars="0"/>
              <w:jc w:val="left"/>
              <w:textAlignment w:val="baseline"/>
              <w:rPr>
                <w:rFonts w:ascii="Times New Roman" w:hAnsi="Times New Roman"/>
                <w:szCs w:val="21"/>
              </w:rPr>
            </w:pPr>
            <w:r>
              <w:rPr>
                <w:rFonts w:ascii="Times New Roman" w:hAnsi="Times New Roman" w:eastAsia="宋体"/>
                <w:szCs w:val="21"/>
              </w:rPr>
              <w:t>Others are not precluded.</w:t>
            </w:r>
          </w:p>
        </w:tc>
      </w:tr>
    </w:tbl>
    <w:p>
      <w:pPr>
        <w:snapToGrid w:val="0"/>
        <w:spacing w:before="120" w:beforeLines="50" w:line="288" w:lineRule="auto"/>
        <w:jc w:val="both"/>
        <w:rPr>
          <w:rFonts w:hint="eastAsia" w:eastAsia="宋体"/>
          <w:sz w:val="21"/>
          <w:szCs w:val="21"/>
          <w:lang w:eastAsia="zh-CN"/>
        </w:rPr>
      </w:pPr>
      <w:r>
        <w:rPr>
          <w:rFonts w:hint="eastAsia" w:eastAsia="宋体"/>
          <w:sz w:val="21"/>
          <w:szCs w:val="21"/>
          <w:lang w:eastAsia="zh-CN"/>
        </w:rPr>
        <w:t xml:space="preserve">In our network, we always use SSB as the QCLed RS for TRS, and TRS as the QCLed RS for PDCCH and PDSCH. </w:t>
      </w:r>
      <w:r>
        <w:rPr>
          <w:rFonts w:hint="eastAsia"/>
          <w:sz w:val="21"/>
          <w:szCs w:val="21"/>
          <w:lang w:eastAsia="zh-CN"/>
        </w:rPr>
        <w:t xml:space="preserve">In this case, when </w:t>
      </w:r>
      <w:r>
        <w:rPr>
          <w:rFonts w:eastAsia="宋体"/>
          <w:sz w:val="21"/>
          <w:szCs w:val="21"/>
        </w:rPr>
        <w:t>only one TRS is configured in the indicated TCI state</w:t>
      </w:r>
      <w:r>
        <w:rPr>
          <w:rFonts w:hint="eastAsia" w:eastAsia="宋体"/>
          <w:sz w:val="21"/>
          <w:szCs w:val="21"/>
          <w:lang w:eastAsia="zh-CN"/>
        </w:rPr>
        <w:t xml:space="preserve">, how to measure the RS for current beam should be further discussed. For </w:t>
      </w:r>
      <w:r>
        <w:rPr>
          <w:rFonts w:eastAsia="宋体"/>
          <w:sz w:val="21"/>
          <w:szCs w:val="21"/>
          <w:lang w:eastAsia="zh-CN"/>
        </w:rPr>
        <w:t>Option-1</w:t>
      </w:r>
      <w:r>
        <w:rPr>
          <w:rFonts w:hint="eastAsia" w:eastAsia="宋体"/>
          <w:sz w:val="21"/>
          <w:szCs w:val="21"/>
          <w:lang w:eastAsia="zh-CN"/>
        </w:rPr>
        <w:t xml:space="preserve">, </w:t>
      </w:r>
      <w:r>
        <w:rPr>
          <w:rFonts w:eastAsia="宋体"/>
          <w:sz w:val="21"/>
          <w:szCs w:val="21"/>
          <w:lang w:eastAsia="zh-CN"/>
        </w:rPr>
        <w:t>the RS for current beam can be a CSI-RS for beam management derived from the QCL RS in the indicated TCI state</w:t>
      </w:r>
      <w:r>
        <w:rPr>
          <w:rFonts w:hint="eastAsia" w:eastAsia="宋体"/>
          <w:sz w:val="21"/>
          <w:szCs w:val="21"/>
          <w:lang w:eastAsia="zh-CN"/>
        </w:rPr>
        <w:t xml:space="preserve">, this can not solve the case as in our network that the QCL link is SSB as the QCLed RS for TRS and TRS as the QCLed RS for </w:t>
      </w:r>
      <w:r>
        <w:rPr>
          <w:rFonts w:eastAsia="宋体"/>
          <w:sz w:val="21"/>
          <w:szCs w:val="21"/>
          <w:lang w:eastAsia="zh-CN"/>
        </w:rPr>
        <w:t>control</w:t>
      </w:r>
      <w:r>
        <w:rPr>
          <w:rFonts w:hint="eastAsia" w:eastAsia="宋体"/>
          <w:sz w:val="21"/>
          <w:szCs w:val="21"/>
          <w:lang w:eastAsia="zh-CN"/>
        </w:rPr>
        <w:t xml:space="preserve"> and data channel, where CSI-RS for beam management can not be derived from the QCL RS in the indicated TCI state. For </w:t>
      </w:r>
      <w:r>
        <w:rPr>
          <w:rFonts w:eastAsia="宋体"/>
          <w:sz w:val="21"/>
          <w:szCs w:val="21"/>
          <w:lang w:eastAsia="zh-CN"/>
        </w:rPr>
        <w:t>Option-3</w:t>
      </w:r>
      <w:r>
        <w:rPr>
          <w:rFonts w:hint="eastAsia" w:eastAsia="宋体"/>
          <w:sz w:val="21"/>
          <w:szCs w:val="21"/>
          <w:lang w:eastAsia="zh-CN"/>
        </w:rPr>
        <w:t>, t</w:t>
      </w:r>
      <w:r>
        <w:rPr>
          <w:rFonts w:eastAsia="宋体"/>
          <w:sz w:val="21"/>
          <w:szCs w:val="21"/>
          <w:lang w:eastAsia="zh-CN"/>
        </w:rPr>
        <w:t>he RS for current beam is explicitly configured by RRC or MAC-CE</w:t>
      </w:r>
      <w:r>
        <w:rPr>
          <w:rFonts w:hint="eastAsia" w:eastAsia="宋体"/>
          <w:sz w:val="21"/>
          <w:szCs w:val="21"/>
          <w:lang w:eastAsia="zh-CN"/>
        </w:rPr>
        <w:t>, this is less dynamic than RS derived from indicated TCI state, which may not timely reflect the quality of current beam for UE. For Option-4, only SSB can be used as current beam evaluation. S</w:t>
      </w:r>
      <w:r>
        <w:rPr>
          <w:rFonts w:eastAsia="宋体"/>
          <w:sz w:val="21"/>
          <w:szCs w:val="21"/>
          <w:lang w:eastAsia="zh-CN"/>
        </w:rPr>
        <w:t>i</w:t>
      </w:r>
      <w:r>
        <w:rPr>
          <w:rFonts w:hint="eastAsia" w:eastAsia="宋体"/>
          <w:sz w:val="21"/>
          <w:szCs w:val="21"/>
          <w:lang w:eastAsia="zh-CN"/>
        </w:rPr>
        <w:t xml:space="preserve">nce the beam of SSB may be wider than TRS, and the transmission power of SSB may be </w:t>
      </w:r>
      <w:r>
        <w:rPr>
          <w:rFonts w:eastAsia="宋体"/>
          <w:sz w:val="21"/>
          <w:szCs w:val="21"/>
          <w:lang w:eastAsia="zh-CN"/>
        </w:rPr>
        <w:t>differ</w:t>
      </w:r>
      <w:r>
        <w:rPr>
          <w:rFonts w:hint="eastAsia" w:eastAsia="宋体"/>
          <w:sz w:val="21"/>
          <w:szCs w:val="21"/>
          <w:lang w:eastAsia="zh-CN"/>
        </w:rPr>
        <w:t xml:space="preserve">ent from TRS, which may not accurately reflect the quality of current beam for control and data channel. We support </w:t>
      </w:r>
      <w:r>
        <w:rPr>
          <w:rFonts w:eastAsia="宋体"/>
          <w:sz w:val="21"/>
          <w:szCs w:val="21"/>
          <w:lang w:eastAsia="zh-CN"/>
        </w:rPr>
        <w:t>Option-2</w:t>
      </w:r>
      <w:r>
        <w:rPr>
          <w:rFonts w:hint="eastAsia" w:eastAsia="宋体"/>
          <w:sz w:val="21"/>
          <w:szCs w:val="21"/>
          <w:lang w:eastAsia="zh-CN"/>
        </w:rPr>
        <w:t xml:space="preserve"> that </w:t>
      </w:r>
      <w:r>
        <w:rPr>
          <w:rFonts w:eastAsia="宋体"/>
          <w:sz w:val="21"/>
          <w:szCs w:val="21"/>
          <w:lang w:eastAsia="zh-CN"/>
        </w:rPr>
        <w:t>TRS as measurement RS of current beam for determining L1-RSRP</w:t>
      </w:r>
      <w:r>
        <w:rPr>
          <w:rFonts w:hint="eastAsia" w:eastAsia="宋体"/>
          <w:sz w:val="21"/>
          <w:szCs w:val="21"/>
          <w:lang w:eastAsia="zh-CN"/>
        </w:rPr>
        <w:t xml:space="preserve">, since TRS can be used for average delay and delay spread estimation, L1-RSRP is a middle value for delay estimation, it does not increase UE complexity to </w:t>
      </w:r>
      <w:r>
        <w:rPr>
          <w:rFonts w:eastAsia="宋体"/>
          <w:sz w:val="21"/>
          <w:szCs w:val="21"/>
          <w:lang w:eastAsia="zh-CN"/>
        </w:rPr>
        <w:t>support TRS as measurement RS of current beam for determining L1-RSRP</w:t>
      </w:r>
      <w:r>
        <w:rPr>
          <w:rFonts w:hint="eastAsia" w:eastAsia="宋体"/>
          <w:sz w:val="21"/>
          <w:szCs w:val="21"/>
          <w:lang w:eastAsia="zh-CN"/>
        </w:rPr>
        <w:t xml:space="preserve">. </w:t>
      </w:r>
    </w:p>
    <w:p>
      <w:pPr>
        <w:snapToGrid w:val="0"/>
        <w:spacing w:before="120" w:beforeLines="50" w:line="288" w:lineRule="auto"/>
        <w:jc w:val="both"/>
        <w:rPr>
          <w:rFonts w:hint="eastAsia" w:eastAsiaTheme="minorEastAsia"/>
          <w:b/>
          <w:i/>
          <w:sz w:val="21"/>
          <w:szCs w:val="21"/>
          <w:lang w:eastAsia="zh-CN"/>
        </w:rPr>
      </w:pPr>
      <w:r>
        <w:rPr>
          <w:rFonts w:eastAsiaTheme="minorEastAsia"/>
          <w:b/>
          <w:i/>
          <w:sz w:val="21"/>
          <w:szCs w:val="21"/>
          <w:u w:val="single"/>
        </w:rPr>
        <w:t>Propos</w:t>
      </w:r>
      <w:r>
        <w:rPr>
          <w:rFonts w:hint="eastAsia" w:eastAsiaTheme="minorEastAsia"/>
          <w:b/>
          <w:i/>
          <w:sz w:val="21"/>
          <w:szCs w:val="21"/>
          <w:u w:val="single"/>
          <w:lang w:eastAsia="zh-CN"/>
        </w:rPr>
        <w:t>al 2</w:t>
      </w:r>
      <w:r>
        <w:rPr>
          <w:rFonts w:eastAsiaTheme="minorEastAsia"/>
          <w:b/>
          <w:i/>
          <w:sz w:val="21"/>
          <w:szCs w:val="21"/>
        </w:rPr>
        <w:t xml:space="preserve">: Regarding RS measurement for the current beam for Event 2, </w:t>
      </w:r>
      <w:r>
        <w:rPr>
          <w:rFonts w:hint="eastAsia" w:eastAsiaTheme="minorEastAsia"/>
          <w:b/>
          <w:i/>
          <w:sz w:val="21"/>
          <w:szCs w:val="21"/>
          <w:lang w:eastAsia="zh-CN"/>
        </w:rPr>
        <w:t>when</w:t>
      </w:r>
      <w:r>
        <w:rPr>
          <w:rFonts w:eastAsiaTheme="minorEastAsia"/>
          <w:b/>
          <w:i/>
          <w:sz w:val="21"/>
          <w:szCs w:val="21"/>
        </w:rPr>
        <w:t xml:space="preserve"> only one TRS is configured in the indicated TCI state</w:t>
      </w:r>
      <w:r>
        <w:rPr>
          <w:rFonts w:hint="eastAsia" w:eastAsiaTheme="minorEastAsia"/>
          <w:b/>
          <w:i/>
          <w:sz w:val="21"/>
          <w:szCs w:val="21"/>
          <w:lang w:eastAsia="zh-CN"/>
        </w:rPr>
        <w:t xml:space="preserve">, support </w:t>
      </w:r>
      <w:r>
        <w:rPr>
          <w:rFonts w:eastAsiaTheme="minorEastAsia"/>
          <w:b/>
          <w:i/>
          <w:sz w:val="21"/>
          <w:szCs w:val="21"/>
        </w:rPr>
        <w:t>Option-2: Further support TRS as measurement RS of current beam for determining L1-RSRP</w:t>
      </w:r>
      <w:r>
        <w:rPr>
          <w:rFonts w:hint="eastAsia" w:eastAsiaTheme="minorEastAsia"/>
          <w:b/>
          <w:i/>
          <w:sz w:val="21"/>
          <w:szCs w:val="21"/>
          <w:lang w:eastAsia="zh-CN"/>
        </w:rPr>
        <w:t>.</w:t>
      </w:r>
    </w:p>
    <w:p>
      <w:pPr>
        <w:snapToGrid w:val="0"/>
        <w:spacing w:before="120" w:beforeLines="50" w:line="288" w:lineRule="auto"/>
        <w:jc w:val="both"/>
        <w:rPr>
          <w:sz w:val="21"/>
          <w:szCs w:val="21"/>
          <w:lang w:eastAsia="zh-CN"/>
        </w:rPr>
      </w:pPr>
    </w:p>
    <w:p>
      <w:pPr>
        <w:snapToGrid w:val="0"/>
        <w:spacing w:before="120" w:beforeLines="50" w:line="288" w:lineRule="auto"/>
        <w:jc w:val="both"/>
        <w:rPr>
          <w:rFonts w:eastAsiaTheme="minorEastAsia"/>
          <w:bCs/>
          <w:iCs/>
          <w:sz w:val="21"/>
          <w:szCs w:val="21"/>
          <w:lang w:eastAsia="zh-CN"/>
        </w:rPr>
      </w:pPr>
      <w:r>
        <w:rPr>
          <w:rFonts w:hint="eastAsia"/>
          <w:sz w:val="21"/>
          <w:szCs w:val="21"/>
          <w:lang w:eastAsia="zh-CN"/>
        </w:rPr>
        <w:t>In RAN1#117 meeting, both S</w:t>
      </w:r>
      <w:r>
        <w:rPr>
          <w:sz w:val="21"/>
          <w:szCs w:val="21"/>
          <w:lang w:eastAsia="zh-CN"/>
        </w:rPr>
        <w:t>cheme-1: RS for current beam is the QCL RS in the indicated TCI state</w:t>
      </w:r>
      <w:r>
        <w:rPr>
          <w:rFonts w:hint="eastAsia"/>
          <w:sz w:val="21"/>
          <w:szCs w:val="21"/>
          <w:lang w:eastAsia="zh-CN"/>
        </w:rPr>
        <w:t xml:space="preserve"> and </w:t>
      </w:r>
      <w:r>
        <w:rPr>
          <w:sz w:val="21"/>
          <w:szCs w:val="21"/>
          <w:lang w:eastAsia="zh-CN"/>
        </w:rPr>
        <w:t>Scheme-2: the RS for current beam is the SSB which is QCLed with the QCL RS in the indicated TCI state</w:t>
      </w:r>
      <w:r>
        <w:rPr>
          <w:rFonts w:hint="eastAsia"/>
          <w:sz w:val="21"/>
          <w:szCs w:val="21"/>
          <w:lang w:eastAsia="zh-CN"/>
        </w:rPr>
        <w:t xml:space="preserve"> are supported. How to e</w:t>
      </w:r>
      <w:r>
        <w:rPr>
          <w:sz w:val="21"/>
          <w:szCs w:val="21"/>
          <w:lang w:eastAsia="zh-CN"/>
        </w:rPr>
        <w:t>nabl</w:t>
      </w:r>
      <w:r>
        <w:rPr>
          <w:rFonts w:hint="eastAsia"/>
          <w:sz w:val="21"/>
          <w:szCs w:val="21"/>
          <w:lang w:eastAsia="zh-CN"/>
        </w:rPr>
        <w:t>e</w:t>
      </w:r>
      <w:r>
        <w:rPr>
          <w:sz w:val="21"/>
          <w:szCs w:val="21"/>
          <w:lang w:eastAsia="zh-CN"/>
        </w:rPr>
        <w:t xml:space="preserve"> Scheme-1 or Scheme-2 </w:t>
      </w:r>
      <w:r>
        <w:rPr>
          <w:rFonts w:hint="eastAsia"/>
          <w:sz w:val="21"/>
          <w:szCs w:val="21"/>
          <w:lang w:eastAsia="zh-CN"/>
        </w:rPr>
        <w:t xml:space="preserve">has been left for further discussion. </w:t>
      </w:r>
      <w:r>
        <w:rPr>
          <w:rFonts w:hint="eastAsia" w:eastAsiaTheme="minorEastAsia"/>
          <w:bCs/>
          <w:iCs/>
          <w:sz w:val="21"/>
          <w:szCs w:val="21"/>
          <w:lang w:eastAsia="zh-CN"/>
        </w:rPr>
        <w:t xml:space="preserve">Since CSI-RS and SSB are transmitted with different beamwidth and/or different transmission power, then, it is reasonable to have </w:t>
      </w:r>
      <w:r>
        <w:rPr>
          <w:rFonts w:eastAsiaTheme="minorEastAsia"/>
          <w:bCs/>
          <w:iCs/>
          <w:sz w:val="21"/>
          <w:szCs w:val="21"/>
          <w:lang w:eastAsia="zh-CN"/>
        </w:rPr>
        <w:t>same RS type for RS measurement for current beam and new beam</w:t>
      </w:r>
      <w:r>
        <w:rPr>
          <w:rFonts w:hint="eastAsia" w:eastAsiaTheme="minorEastAsia"/>
          <w:bCs/>
          <w:iCs/>
          <w:sz w:val="21"/>
          <w:szCs w:val="21"/>
          <w:lang w:eastAsia="zh-CN"/>
        </w:rPr>
        <w:t>, and the comparison between current beam and new beam is fair. So, e</w:t>
      </w:r>
      <w:r>
        <w:rPr>
          <w:sz w:val="21"/>
          <w:szCs w:val="21"/>
          <w:lang w:eastAsia="zh-CN"/>
        </w:rPr>
        <w:t>nabling of either Scheme-1 or Scheme-2 should ensure the same RS type for RS measurement for current beam and new beam.</w:t>
      </w:r>
      <w:r>
        <w:rPr>
          <w:rFonts w:hint="eastAsia"/>
          <w:sz w:val="21"/>
          <w:szCs w:val="21"/>
          <w:lang w:eastAsia="zh-CN"/>
        </w:rPr>
        <w:t xml:space="preserve"> </w:t>
      </w:r>
      <w:r>
        <w:rPr>
          <w:rFonts w:hint="eastAsia" w:eastAsiaTheme="minorEastAsia"/>
          <w:bCs/>
          <w:iCs/>
          <w:sz w:val="21"/>
          <w:szCs w:val="21"/>
          <w:lang w:eastAsia="zh-CN"/>
        </w:rPr>
        <w:t>When t</w:t>
      </w:r>
      <w:r>
        <w:rPr>
          <w:rFonts w:eastAsiaTheme="minorEastAsia"/>
          <w:bCs/>
          <w:iCs/>
          <w:sz w:val="21"/>
          <w:szCs w:val="21"/>
        </w:rPr>
        <w:t xml:space="preserve">he RSs for new beams </w:t>
      </w:r>
      <w:r>
        <w:rPr>
          <w:rFonts w:hint="eastAsia" w:eastAsiaTheme="minorEastAsia"/>
          <w:bCs/>
          <w:iCs/>
          <w:sz w:val="21"/>
          <w:szCs w:val="21"/>
          <w:lang w:eastAsia="zh-CN"/>
        </w:rPr>
        <w:t xml:space="preserve">are CSI-RS, the </w:t>
      </w:r>
      <w:r>
        <w:rPr>
          <w:rFonts w:eastAsiaTheme="minorEastAsia"/>
          <w:bCs/>
          <w:iCs/>
          <w:sz w:val="21"/>
          <w:szCs w:val="21"/>
        </w:rPr>
        <w:t xml:space="preserve">QCL RS in the indicated TCI state </w:t>
      </w:r>
      <w:r>
        <w:rPr>
          <w:rFonts w:hint="eastAsia" w:eastAsiaTheme="minorEastAsia"/>
          <w:bCs/>
          <w:iCs/>
          <w:sz w:val="21"/>
          <w:szCs w:val="21"/>
          <w:lang w:eastAsia="zh-CN"/>
        </w:rPr>
        <w:t>is</w:t>
      </w:r>
      <w:r>
        <w:rPr>
          <w:rFonts w:eastAsiaTheme="minorEastAsia"/>
          <w:bCs/>
          <w:iCs/>
          <w:sz w:val="21"/>
          <w:szCs w:val="21"/>
        </w:rPr>
        <w:t xml:space="preserve"> used as current beam.</w:t>
      </w:r>
      <w:r>
        <w:rPr>
          <w:rFonts w:hint="eastAsia" w:eastAsiaTheme="minorEastAsia"/>
          <w:bCs/>
          <w:iCs/>
          <w:sz w:val="21"/>
          <w:szCs w:val="21"/>
          <w:lang w:eastAsia="zh-CN"/>
        </w:rPr>
        <w:t xml:space="preserve"> When </w:t>
      </w:r>
      <w:r>
        <w:rPr>
          <w:rFonts w:eastAsiaTheme="minorEastAsia"/>
          <w:bCs/>
          <w:iCs/>
          <w:sz w:val="21"/>
          <w:szCs w:val="21"/>
        </w:rPr>
        <w:t xml:space="preserve">the RSs for new beams </w:t>
      </w:r>
      <w:r>
        <w:rPr>
          <w:rFonts w:hint="eastAsia" w:eastAsiaTheme="minorEastAsia"/>
          <w:bCs/>
          <w:iCs/>
          <w:sz w:val="21"/>
          <w:szCs w:val="21"/>
          <w:lang w:eastAsia="zh-CN"/>
        </w:rPr>
        <w:t xml:space="preserve">are SSB, the </w:t>
      </w:r>
      <w:r>
        <w:rPr>
          <w:rFonts w:eastAsiaTheme="minorEastAsia"/>
          <w:bCs/>
          <w:iCs/>
          <w:sz w:val="21"/>
          <w:szCs w:val="21"/>
        </w:rPr>
        <w:t xml:space="preserve">SSB which is QCLed with the QCL RS in the indicated TCI state </w:t>
      </w:r>
      <w:r>
        <w:rPr>
          <w:rFonts w:hint="eastAsia" w:eastAsiaTheme="minorEastAsia"/>
          <w:bCs/>
          <w:iCs/>
          <w:sz w:val="21"/>
          <w:szCs w:val="21"/>
          <w:lang w:eastAsia="zh-CN"/>
        </w:rPr>
        <w:t>is</w:t>
      </w:r>
      <w:r>
        <w:rPr>
          <w:rFonts w:eastAsiaTheme="minorEastAsia"/>
          <w:bCs/>
          <w:iCs/>
          <w:sz w:val="21"/>
          <w:szCs w:val="21"/>
        </w:rPr>
        <w:t xml:space="preserve"> used as current beam. </w:t>
      </w:r>
    </w:p>
    <w:p>
      <w:pPr>
        <w:snapToGrid w:val="0"/>
        <w:spacing w:before="120" w:beforeLines="50" w:line="288" w:lineRule="auto"/>
        <w:jc w:val="both"/>
        <w:rPr>
          <w:rFonts w:hint="eastAsia" w:eastAsiaTheme="minorEastAsia"/>
          <w:b/>
          <w:i/>
          <w:sz w:val="21"/>
          <w:szCs w:val="21"/>
          <w:lang w:eastAsia="zh-CN"/>
        </w:rPr>
      </w:pPr>
      <w:r>
        <w:rPr>
          <w:rFonts w:eastAsiaTheme="minorEastAsia"/>
          <w:b/>
          <w:i/>
          <w:sz w:val="21"/>
          <w:szCs w:val="21"/>
          <w:u w:val="single"/>
        </w:rPr>
        <w:t>Propos</w:t>
      </w:r>
      <w:r>
        <w:rPr>
          <w:rFonts w:hint="eastAsia" w:eastAsiaTheme="minorEastAsia"/>
          <w:b/>
          <w:i/>
          <w:sz w:val="21"/>
          <w:szCs w:val="21"/>
          <w:u w:val="single"/>
          <w:lang w:eastAsia="zh-CN"/>
        </w:rPr>
        <w:t>al 3</w:t>
      </w:r>
      <w:r>
        <w:rPr>
          <w:rFonts w:eastAsiaTheme="minorEastAsia"/>
          <w:b/>
          <w:i/>
          <w:sz w:val="21"/>
          <w:szCs w:val="21"/>
        </w:rPr>
        <w:t xml:space="preserve">: </w:t>
      </w:r>
      <w:r>
        <w:rPr>
          <w:rFonts w:hint="eastAsia"/>
          <w:b/>
          <w:i/>
          <w:sz w:val="21"/>
          <w:szCs w:val="21"/>
          <w:lang w:eastAsia="zh-CN"/>
        </w:rPr>
        <w:t xml:space="preserve">Confirm the </w:t>
      </w:r>
      <w:r>
        <w:rPr>
          <w:b/>
          <w:i/>
          <w:sz w:val="21"/>
          <w:szCs w:val="21"/>
          <w:lang w:eastAsia="zh-CN"/>
        </w:rPr>
        <w:t>Working Assumption</w:t>
      </w:r>
      <w:r>
        <w:rPr>
          <w:rFonts w:hint="eastAsia"/>
          <w:b/>
          <w:i/>
          <w:sz w:val="21"/>
          <w:szCs w:val="21"/>
          <w:lang w:eastAsia="zh-CN"/>
        </w:rPr>
        <w:t>:</w:t>
      </w:r>
      <w:r>
        <w:rPr>
          <w:b/>
          <w:i/>
          <w:sz w:val="21"/>
          <w:szCs w:val="21"/>
          <w:lang w:eastAsia="zh-CN"/>
        </w:rPr>
        <w:t xml:space="preserve"> Enabling of either Scheme-1 or Scheme-2 should ensure the same RS type for RS measurement for current beam and new beam.</w:t>
      </w:r>
    </w:p>
    <w:p>
      <w:pPr>
        <w:snapToGrid w:val="0"/>
        <w:spacing w:before="120" w:beforeLines="50" w:line="288" w:lineRule="auto"/>
        <w:jc w:val="both"/>
        <w:rPr>
          <w:rFonts w:hint="eastAsia" w:eastAsiaTheme="minorEastAsia"/>
          <w:b/>
          <w:i/>
          <w:sz w:val="21"/>
          <w:szCs w:val="21"/>
          <w:lang w:eastAsia="zh-CN"/>
        </w:rPr>
      </w:pPr>
      <w:r>
        <w:rPr>
          <w:rFonts w:eastAsiaTheme="minorEastAsia"/>
          <w:b/>
          <w:i/>
          <w:sz w:val="21"/>
          <w:szCs w:val="21"/>
          <w:u w:val="single"/>
        </w:rPr>
        <w:t>Propos</w:t>
      </w:r>
      <w:r>
        <w:rPr>
          <w:rFonts w:hint="eastAsia" w:eastAsiaTheme="minorEastAsia"/>
          <w:b/>
          <w:i/>
          <w:sz w:val="21"/>
          <w:szCs w:val="21"/>
          <w:u w:val="single"/>
          <w:lang w:eastAsia="zh-CN"/>
        </w:rPr>
        <w:t>al 4</w:t>
      </w:r>
      <w:r>
        <w:rPr>
          <w:rFonts w:eastAsiaTheme="minorEastAsia"/>
          <w:b/>
          <w:i/>
          <w:sz w:val="21"/>
          <w:szCs w:val="21"/>
        </w:rPr>
        <w:t xml:space="preserve">: </w:t>
      </w:r>
      <w:r>
        <w:rPr>
          <w:b/>
          <w:i/>
          <w:sz w:val="21"/>
          <w:szCs w:val="21"/>
          <w:lang w:eastAsia="zh-CN"/>
        </w:rPr>
        <w:t>Enabling one of either Scheme-1 or Scheme-2 is selected by an implicit manner, if the RS(s) for new beam are CSI-RS, Scheme-1 is enabled; otherwise, Scheme-2 is enabled.</w:t>
      </w:r>
    </w:p>
    <w:p>
      <w:pPr>
        <w:snapToGrid w:val="0"/>
        <w:spacing w:before="120" w:beforeLines="50" w:line="288" w:lineRule="auto"/>
        <w:jc w:val="both"/>
        <w:rPr>
          <w:rFonts w:hint="eastAsia"/>
          <w:sz w:val="21"/>
          <w:szCs w:val="21"/>
          <w:lang w:eastAsia="zh-CN"/>
        </w:rPr>
      </w:pPr>
    </w:p>
    <w:p>
      <w:pPr>
        <w:snapToGrid w:val="0"/>
        <w:spacing w:before="120" w:beforeLines="50" w:line="288" w:lineRule="auto"/>
        <w:jc w:val="both"/>
        <w:outlineLvl w:val="1"/>
        <w:rPr>
          <w:rFonts w:hint="eastAsia" w:ascii="Arial" w:hAnsi="Arial" w:cs="Arial"/>
          <w:b/>
          <w:sz w:val="24"/>
          <w:szCs w:val="24"/>
        </w:rPr>
      </w:pPr>
      <w:r>
        <w:rPr>
          <w:rFonts w:hint="eastAsia" w:ascii="Arial" w:hAnsi="Arial" w:cs="Arial"/>
          <w:b/>
          <w:sz w:val="24"/>
          <w:szCs w:val="24"/>
        </w:rPr>
        <w:t>2.3 Trigger event</w:t>
      </w:r>
    </w:p>
    <w:p>
      <w:pPr>
        <w:snapToGrid w:val="0"/>
        <w:spacing w:before="120" w:beforeLines="50" w:line="288" w:lineRule="auto"/>
        <w:jc w:val="both"/>
        <w:rPr>
          <w:sz w:val="21"/>
          <w:szCs w:val="21"/>
          <w:lang w:eastAsia="zh-CN"/>
        </w:rPr>
      </w:pPr>
      <w:r>
        <w:rPr>
          <w:rFonts w:hint="eastAsia"/>
          <w:sz w:val="21"/>
          <w:szCs w:val="21"/>
          <w:lang w:eastAsia="zh-CN"/>
        </w:rPr>
        <w:t>In RAN1#117 meeting [2], the agreement related to trigger-event detection is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napToGrid w:val="0"/>
              <w:spacing w:line="288" w:lineRule="auto"/>
              <w:jc w:val="both"/>
              <w:rPr>
                <w:b/>
                <w:bCs/>
                <w:sz w:val="21"/>
                <w:szCs w:val="21"/>
                <w:highlight w:val="green"/>
                <w:lang w:eastAsia="zh-CN"/>
              </w:rPr>
            </w:pPr>
            <w:r>
              <w:rPr>
                <w:rFonts w:eastAsia="Batang"/>
                <w:b/>
                <w:sz w:val="21"/>
                <w:szCs w:val="21"/>
                <w:highlight w:val="green"/>
              </w:rPr>
              <w:t>[</w:t>
            </w:r>
            <w:r>
              <w:rPr>
                <w:b/>
                <w:bCs/>
                <w:sz w:val="21"/>
                <w:szCs w:val="21"/>
                <w:highlight w:val="green"/>
                <w:lang w:eastAsia="zh-CN"/>
              </w:rPr>
              <w:t>11</w:t>
            </w:r>
            <w:r>
              <w:rPr>
                <w:rFonts w:hint="eastAsia"/>
                <w:b/>
                <w:bCs/>
                <w:sz w:val="21"/>
                <w:szCs w:val="21"/>
                <w:highlight w:val="green"/>
                <w:lang w:eastAsia="zh-CN"/>
              </w:rPr>
              <w:t>7</w:t>
            </w:r>
            <w:r>
              <w:rPr>
                <w:b/>
                <w:bCs/>
                <w:sz w:val="21"/>
                <w:szCs w:val="21"/>
                <w:highlight w:val="green"/>
                <w:lang w:eastAsia="zh-CN"/>
              </w:rPr>
              <w:t>] Agreement</w:t>
            </w:r>
          </w:p>
          <w:p>
            <w:pPr>
              <w:snapToGrid w:val="0"/>
              <w:spacing w:line="288" w:lineRule="auto"/>
              <w:jc w:val="both"/>
              <w:rPr>
                <w:sz w:val="21"/>
                <w:szCs w:val="21"/>
                <w:lang w:eastAsia="zh-CN"/>
              </w:rPr>
            </w:pPr>
            <w:r>
              <w:rPr>
                <w:sz w:val="21"/>
                <w:szCs w:val="21"/>
                <w:lang w:eastAsia="zh-CN"/>
              </w:rPr>
              <w:t>On UE-initiated/event-driven beam reporting, regarding</w:t>
            </w:r>
            <w:r>
              <w:rPr>
                <w:color w:val="000000"/>
                <w:sz w:val="21"/>
                <w:szCs w:val="21"/>
                <w:lang w:eastAsia="zh-CN"/>
              </w:rPr>
              <w:t xml:space="preserve"> trigger even</w:t>
            </w:r>
            <w:r>
              <w:rPr>
                <w:sz w:val="21"/>
                <w:szCs w:val="21"/>
                <w:lang w:eastAsia="zh-CN"/>
              </w:rPr>
              <w:t xml:space="preserve">ts, </w:t>
            </w:r>
            <w:r>
              <w:rPr>
                <w:rFonts w:eastAsia="Malgun Gothic"/>
                <w:sz w:val="21"/>
                <w:szCs w:val="21"/>
                <w:lang w:eastAsia="zh-CN"/>
              </w:rPr>
              <w:t>the following Event-1 and 7a/7b, are provided for down-selection or combination in RAN1#118 (possible outcome is that no new event is supported)</w:t>
            </w:r>
          </w:p>
          <w:p>
            <w:pPr>
              <w:pStyle w:val="37"/>
              <w:widowControl/>
              <w:numPr>
                <w:ilvl w:val="0"/>
                <w:numId w:val="8"/>
              </w:numPr>
              <w:overflowPunct w:val="0"/>
              <w:autoSpaceDE w:val="0"/>
              <w:autoSpaceDN w:val="0"/>
              <w:adjustRightInd w:val="0"/>
              <w:snapToGrid w:val="0"/>
              <w:spacing w:line="288" w:lineRule="auto"/>
              <w:ind w:firstLineChars="0"/>
              <w:jc w:val="left"/>
              <w:textAlignment w:val="baseline"/>
              <w:rPr>
                <w:rFonts w:ascii="Times New Roman" w:hAnsi="Times New Roman"/>
                <w:szCs w:val="21"/>
              </w:rPr>
            </w:pPr>
            <w:r>
              <w:rPr>
                <w:rFonts w:ascii="Times New Roman" w:hAnsi="Times New Roman"/>
                <w:szCs w:val="21"/>
              </w:rPr>
              <w:t>Event-1: Quality of the current beam is worse than a certain threshold.</w:t>
            </w:r>
          </w:p>
          <w:p>
            <w:pPr>
              <w:pStyle w:val="37"/>
              <w:widowControl/>
              <w:numPr>
                <w:ilvl w:val="0"/>
                <w:numId w:val="8"/>
              </w:numPr>
              <w:overflowPunct w:val="0"/>
              <w:autoSpaceDE w:val="0"/>
              <w:autoSpaceDN w:val="0"/>
              <w:adjustRightInd w:val="0"/>
              <w:snapToGrid w:val="0"/>
              <w:spacing w:line="288" w:lineRule="auto"/>
              <w:ind w:firstLineChars="0"/>
              <w:jc w:val="left"/>
              <w:textAlignment w:val="baseline"/>
              <w:rPr>
                <w:rFonts w:ascii="Times New Roman" w:hAnsi="Times New Roman"/>
                <w:szCs w:val="21"/>
              </w:rPr>
            </w:pPr>
            <w:r>
              <w:rPr>
                <w:rFonts w:ascii="Times New Roman" w:hAnsi="Times New Roman" w:eastAsia="PMingLiU"/>
                <w:szCs w:val="21"/>
                <w:lang w:eastAsia="zh-TW"/>
              </w:rPr>
              <w:t>Event-7a</w:t>
            </w:r>
            <w:r>
              <w:rPr>
                <w:rFonts w:ascii="Times New Roman" w:hAnsi="Times New Roman"/>
                <w:szCs w:val="21"/>
                <w:lang w:eastAsia="zh-TW"/>
              </w:rPr>
              <w:t xml:space="preserve">: </w:t>
            </w:r>
            <w:r>
              <w:rPr>
                <w:rFonts w:ascii="Times New Roman" w:hAnsi="Times New Roman"/>
                <w:szCs w:val="21"/>
              </w:rPr>
              <w:t>Quality of at least one new beam, such as L1-RSRP, becomes a threshold value better than the RS</w:t>
            </w:r>
            <w:r>
              <w:rPr>
                <w:rFonts w:ascii="Times New Roman" w:hAnsi="Times New Roman" w:eastAsia="PMingLiU"/>
                <w:szCs w:val="21"/>
                <w:lang w:eastAsia="zh-TW"/>
              </w:rPr>
              <w:t xml:space="preserve"> de</w:t>
            </w:r>
            <w:r>
              <w:rPr>
                <w:rFonts w:ascii="Times New Roman" w:hAnsi="Times New Roman"/>
                <w:szCs w:val="21"/>
              </w:rPr>
              <w:t>rived from the activated TCI state with the worst quality.</w:t>
            </w:r>
          </w:p>
          <w:p>
            <w:pPr>
              <w:pStyle w:val="37"/>
              <w:widowControl/>
              <w:numPr>
                <w:ilvl w:val="0"/>
                <w:numId w:val="8"/>
              </w:numPr>
              <w:overflowPunct w:val="0"/>
              <w:autoSpaceDE w:val="0"/>
              <w:autoSpaceDN w:val="0"/>
              <w:adjustRightInd w:val="0"/>
              <w:snapToGrid w:val="0"/>
              <w:spacing w:line="288" w:lineRule="auto"/>
              <w:ind w:firstLineChars="0"/>
              <w:jc w:val="left"/>
              <w:textAlignment w:val="baseline"/>
              <w:rPr>
                <w:rFonts w:ascii="Times New Roman" w:hAnsi="Times New Roman"/>
                <w:szCs w:val="21"/>
              </w:rPr>
            </w:pPr>
            <w:r>
              <w:rPr>
                <w:rFonts w:ascii="Times New Roman" w:hAnsi="Times New Roman" w:eastAsia="PMingLiU"/>
                <w:szCs w:val="21"/>
                <w:lang w:eastAsia="zh-TW"/>
              </w:rPr>
              <w:t>Event-7b</w:t>
            </w:r>
            <w:r>
              <w:rPr>
                <w:rFonts w:ascii="Times New Roman" w:hAnsi="Times New Roman"/>
                <w:szCs w:val="21"/>
                <w:lang w:eastAsia="zh-TW"/>
              </w:rPr>
              <w:t xml:space="preserve">: </w:t>
            </w:r>
            <w:r>
              <w:rPr>
                <w:rFonts w:ascii="Times New Roman" w:hAnsi="Times New Roman"/>
                <w:szCs w:val="21"/>
              </w:rPr>
              <w:t>Quality of at least one new beam, such as L1-RSRP, becomes a threshold value better than the RS</w:t>
            </w:r>
            <w:r>
              <w:rPr>
                <w:rFonts w:ascii="Times New Roman" w:hAnsi="Times New Roman" w:eastAsia="PMingLiU"/>
                <w:szCs w:val="21"/>
                <w:lang w:eastAsia="zh-TW"/>
              </w:rPr>
              <w:t xml:space="preserve"> de</w:t>
            </w:r>
            <w:r>
              <w:rPr>
                <w:rFonts w:ascii="Times New Roman" w:hAnsi="Times New Roman"/>
                <w:szCs w:val="21"/>
              </w:rPr>
              <w:t>rived from the activated TCI state with the best quality.</w:t>
            </w:r>
          </w:p>
        </w:tc>
      </w:tr>
    </w:tbl>
    <w:p>
      <w:pPr>
        <w:snapToGrid w:val="0"/>
        <w:spacing w:before="120" w:beforeLines="50" w:line="288" w:lineRule="auto"/>
        <w:jc w:val="both"/>
        <w:rPr>
          <w:rFonts w:eastAsiaTheme="minorEastAsia"/>
          <w:bCs/>
          <w:iCs/>
          <w:sz w:val="21"/>
          <w:szCs w:val="21"/>
          <w:lang w:eastAsia="zh-CN"/>
        </w:rPr>
      </w:pPr>
      <w:r>
        <w:rPr>
          <w:rFonts w:hint="eastAsia" w:eastAsiaTheme="minorEastAsia"/>
          <w:bCs/>
          <w:iCs/>
          <w:sz w:val="21"/>
          <w:szCs w:val="21"/>
          <w:lang w:eastAsia="zh-CN"/>
        </w:rPr>
        <w:t>Event-2</w:t>
      </w:r>
      <w:r>
        <w:rPr>
          <w:sz w:val="21"/>
          <w:szCs w:val="21"/>
          <w:lang w:eastAsia="zh-CN"/>
        </w:rPr>
        <w:t xml:space="preserve"> </w:t>
      </w:r>
      <w:r>
        <w:rPr>
          <w:rFonts w:hint="eastAsia"/>
          <w:sz w:val="21"/>
          <w:szCs w:val="21"/>
          <w:lang w:eastAsia="zh-CN"/>
        </w:rPr>
        <w:t>(Q</w:t>
      </w:r>
      <w:r>
        <w:rPr>
          <w:sz w:val="21"/>
          <w:szCs w:val="21"/>
          <w:lang w:eastAsia="zh-CN"/>
        </w:rPr>
        <w:t>uality of at least one new beam, such as L1-RSRP, becomes a threshold value better than the current beam</w:t>
      </w:r>
      <w:r>
        <w:rPr>
          <w:rFonts w:hint="eastAsia"/>
          <w:sz w:val="21"/>
          <w:szCs w:val="21"/>
          <w:lang w:eastAsia="zh-CN"/>
        </w:rPr>
        <w:t>) has been agreed for</w:t>
      </w:r>
      <w:r>
        <w:rPr>
          <w:sz w:val="21"/>
          <w:szCs w:val="21"/>
          <w:lang w:eastAsia="zh-CN"/>
        </w:rPr>
        <w:t xml:space="preserve"> UE-initiated/event-driven beam reporting</w:t>
      </w:r>
      <w:r>
        <w:rPr>
          <w:rFonts w:hint="eastAsia"/>
          <w:sz w:val="21"/>
          <w:szCs w:val="21"/>
          <w:lang w:eastAsia="zh-CN"/>
        </w:rPr>
        <w:t xml:space="preserve">. </w:t>
      </w:r>
      <w:r>
        <w:rPr>
          <w:rFonts w:hint="eastAsia" w:eastAsiaTheme="minorEastAsia"/>
          <w:bCs/>
          <w:iCs/>
          <w:sz w:val="21"/>
          <w:szCs w:val="21"/>
          <w:lang w:eastAsia="zh-CN"/>
        </w:rPr>
        <w:t xml:space="preserve">In RAN1#117 meeting, the trigger events other than Event-2 have been discussed, and Event-1, Event-7a, Event-7b were left for further discussion. </w:t>
      </w:r>
    </w:p>
    <w:p>
      <w:pPr>
        <w:pStyle w:val="37"/>
        <w:numPr>
          <w:ilvl w:val="0"/>
          <w:numId w:val="9"/>
        </w:numPr>
        <w:snapToGrid w:val="0"/>
        <w:spacing w:before="120" w:beforeLines="50" w:line="288" w:lineRule="auto"/>
        <w:ind w:firstLineChars="0"/>
        <w:rPr>
          <w:rFonts w:ascii="Times New Roman" w:hAnsi="Times New Roman" w:eastAsiaTheme="minorEastAsia"/>
          <w:bCs/>
          <w:iCs/>
          <w:szCs w:val="21"/>
        </w:rPr>
      </w:pPr>
      <w:r>
        <w:rPr>
          <w:rFonts w:hint="eastAsia" w:ascii="Times New Roman" w:hAnsi="Times New Roman"/>
          <w:szCs w:val="21"/>
        </w:rPr>
        <w:t xml:space="preserve">The current beam of Event-1 can be </w:t>
      </w:r>
      <w:r>
        <w:rPr>
          <w:rFonts w:ascii="Times New Roman" w:hAnsi="Times New Roman"/>
          <w:szCs w:val="21"/>
        </w:rPr>
        <w:t>the</w:t>
      </w:r>
      <w:r>
        <w:rPr>
          <w:rFonts w:hint="eastAsia" w:ascii="Times New Roman" w:hAnsi="Times New Roman"/>
          <w:szCs w:val="21"/>
        </w:rPr>
        <w:t xml:space="preserve"> RS derived from the indicated TCI state. Firstly, one of t</w:t>
      </w:r>
      <w:r>
        <w:rPr>
          <w:rFonts w:ascii="Times New Roman" w:hAnsi="Times New Roman"/>
          <w:szCs w:val="21"/>
        </w:rPr>
        <w:t>he benefits of event-1 is that it does not require configuring</w:t>
      </w:r>
      <w:r>
        <w:rPr>
          <w:rFonts w:hint="eastAsia" w:ascii="Times New Roman" w:hAnsi="Times New Roman"/>
          <w:szCs w:val="21"/>
        </w:rPr>
        <w:t xml:space="preserve"> and measuring</w:t>
      </w:r>
      <w:r>
        <w:rPr>
          <w:rFonts w:ascii="Times New Roman" w:hAnsi="Times New Roman"/>
          <w:szCs w:val="21"/>
        </w:rPr>
        <w:t xml:space="preserve"> new beam</w:t>
      </w:r>
      <w:r>
        <w:rPr>
          <w:rFonts w:hint="eastAsia" w:ascii="Times New Roman" w:hAnsi="Times New Roman"/>
          <w:szCs w:val="21"/>
        </w:rPr>
        <w:t xml:space="preserve"> RSs and could reduce the resource overhead and UE measurement overhead. Secondly, when the </w:t>
      </w:r>
      <w:r>
        <w:rPr>
          <w:rFonts w:ascii="Times New Roman" w:hAnsi="Times New Roman"/>
          <w:szCs w:val="21"/>
        </w:rPr>
        <w:t>current beam is worse than a certain threshold</w:t>
      </w:r>
      <w:r>
        <w:rPr>
          <w:rFonts w:hint="eastAsia" w:ascii="Times New Roman" w:hAnsi="Times New Roman"/>
          <w:szCs w:val="21"/>
        </w:rPr>
        <w:t xml:space="preserve">, UE could report the condition to gNB with 1 bit first PUCCH to </w:t>
      </w:r>
      <w:r>
        <w:rPr>
          <w:rFonts w:ascii="Times New Roman" w:hAnsi="Times New Roman"/>
          <w:szCs w:val="21"/>
        </w:rPr>
        <w:t>request</w:t>
      </w:r>
      <w:r>
        <w:rPr>
          <w:rFonts w:hint="eastAsia" w:ascii="Times New Roman" w:hAnsi="Times New Roman"/>
          <w:szCs w:val="21"/>
        </w:rPr>
        <w:t xml:space="preserve"> an aperiodic CSI reporting, </w:t>
      </w:r>
      <w:r>
        <w:rPr>
          <w:rFonts w:ascii="Times New Roman" w:hAnsi="Times New Roman"/>
          <w:szCs w:val="21"/>
        </w:rPr>
        <w:t>then</w:t>
      </w:r>
      <w:r>
        <w:rPr>
          <w:rFonts w:hint="eastAsia" w:ascii="Times New Roman" w:hAnsi="Times New Roman"/>
          <w:szCs w:val="21"/>
        </w:rPr>
        <w:t xml:space="preserve"> gNB </w:t>
      </w:r>
      <w:r>
        <w:rPr>
          <w:rFonts w:ascii="Times New Roman" w:hAnsi="Times New Roman"/>
          <w:szCs w:val="21"/>
        </w:rPr>
        <w:t>could</w:t>
      </w:r>
      <w:r>
        <w:rPr>
          <w:rFonts w:hint="eastAsia" w:ascii="Times New Roman" w:hAnsi="Times New Roman"/>
          <w:szCs w:val="21"/>
        </w:rPr>
        <w:t xml:space="preserve"> trigger an aperiodic CSI reporting via DCI, which is similar to the procedure of Mode-A.</w:t>
      </w:r>
    </w:p>
    <w:p>
      <w:pPr>
        <w:pStyle w:val="37"/>
        <w:numPr>
          <w:ilvl w:val="0"/>
          <w:numId w:val="9"/>
        </w:numPr>
        <w:snapToGrid w:val="0"/>
        <w:spacing w:before="120" w:beforeLines="50" w:line="288" w:lineRule="auto"/>
        <w:ind w:firstLineChars="0"/>
        <w:rPr>
          <w:rFonts w:ascii="Times New Roman" w:hAnsi="Times New Roman" w:eastAsiaTheme="minorEastAsia"/>
          <w:bCs/>
          <w:iCs/>
          <w:szCs w:val="21"/>
        </w:rPr>
      </w:pPr>
      <w:r>
        <w:rPr>
          <w:rFonts w:ascii="Times New Roman" w:hAnsi="Times New Roman" w:eastAsiaTheme="minorEastAsia"/>
          <w:bCs/>
          <w:iCs/>
          <w:szCs w:val="21"/>
        </w:rPr>
        <w:t xml:space="preserve">The current beam of Event-7a is the </w:t>
      </w:r>
      <w:r>
        <w:rPr>
          <w:rFonts w:ascii="Times New Roman" w:hAnsi="Times New Roman"/>
          <w:szCs w:val="21"/>
        </w:rPr>
        <w:t>RS</w:t>
      </w:r>
      <w:r>
        <w:rPr>
          <w:rFonts w:ascii="Times New Roman" w:hAnsi="Times New Roman" w:eastAsia="PMingLiU"/>
          <w:szCs w:val="21"/>
          <w:lang w:eastAsia="zh-TW"/>
        </w:rPr>
        <w:t xml:space="preserve"> de</w:t>
      </w:r>
      <w:r>
        <w:rPr>
          <w:rFonts w:ascii="Times New Roman" w:hAnsi="Times New Roman"/>
          <w:szCs w:val="21"/>
        </w:rPr>
        <w:t>rived from the activated TCI state, and the condition of Event-7a is the quality of at least one new beam becomes a threshold value better than the RS derived from the activated TCI state with the worst quality. Firstly, there may be multiple RSs derived from the activated TCI state satisfy the condition. If only the RS with the worst quality is reported, then although gNB updates the activated TCI state via MAC CE, there are still other RSs derived from the activated TCI state satisfy the condition, then UE must report multiple times until all the RSs derived from the activated TCI state do not satisfy the condition.</w:t>
      </w:r>
      <w:r>
        <w:rPr>
          <w:rFonts w:hint="eastAsia" w:ascii="Times New Roman" w:hAnsi="Times New Roman"/>
          <w:szCs w:val="21"/>
        </w:rPr>
        <w:t xml:space="preserve"> This will increase the beam reporting overhead. If all the RSs </w:t>
      </w:r>
      <w:r>
        <w:rPr>
          <w:rFonts w:ascii="Times New Roman" w:hAnsi="Times New Roman"/>
          <w:szCs w:val="21"/>
        </w:rPr>
        <w:t xml:space="preserve">derived from the activated TCI state </w:t>
      </w:r>
      <w:r>
        <w:rPr>
          <w:rFonts w:hint="eastAsia" w:ascii="Times New Roman" w:hAnsi="Times New Roman"/>
          <w:szCs w:val="21"/>
        </w:rPr>
        <w:t xml:space="preserve">that </w:t>
      </w:r>
      <w:r>
        <w:rPr>
          <w:rFonts w:ascii="Times New Roman" w:hAnsi="Times New Roman"/>
          <w:szCs w:val="21"/>
        </w:rPr>
        <w:t>satisfy the condition</w:t>
      </w:r>
      <w:r>
        <w:rPr>
          <w:rFonts w:hint="eastAsia" w:ascii="Times New Roman" w:hAnsi="Times New Roman"/>
          <w:szCs w:val="21"/>
        </w:rPr>
        <w:t xml:space="preserve"> are reported, then the payload of beam reporting is variable, since the number of RSs are variable </w:t>
      </w:r>
      <w:r>
        <w:rPr>
          <w:rFonts w:ascii="Times New Roman" w:hAnsi="Times New Roman"/>
          <w:szCs w:val="21"/>
        </w:rPr>
        <w:t xml:space="preserve">and can not be predicted. </w:t>
      </w:r>
      <w:r>
        <w:rPr>
          <w:rFonts w:hint="eastAsia" w:ascii="Times New Roman" w:hAnsi="Times New Roman"/>
          <w:szCs w:val="21"/>
        </w:rPr>
        <w:t>Secondly</w:t>
      </w:r>
      <w:r>
        <w:rPr>
          <w:rFonts w:ascii="Times New Roman" w:hAnsi="Times New Roman"/>
          <w:szCs w:val="21"/>
        </w:rPr>
        <w:t xml:space="preserve">, </w:t>
      </w:r>
      <w:r>
        <w:rPr>
          <w:rFonts w:hint="eastAsia" w:ascii="Times New Roman" w:hAnsi="Times New Roman"/>
          <w:szCs w:val="21"/>
        </w:rPr>
        <w:t xml:space="preserve">some of </w:t>
      </w:r>
      <w:r>
        <w:rPr>
          <w:rFonts w:ascii="Times New Roman" w:hAnsi="Times New Roman"/>
          <w:szCs w:val="21"/>
        </w:rPr>
        <w:t>the activated TCI state</w:t>
      </w:r>
      <w:r>
        <w:rPr>
          <w:rFonts w:hint="eastAsia" w:ascii="Times New Roman" w:hAnsi="Times New Roman"/>
          <w:szCs w:val="21"/>
        </w:rPr>
        <w:t xml:space="preserve"> may be not indicated to UE </w:t>
      </w:r>
      <w:r>
        <w:rPr>
          <w:rFonts w:ascii="Times New Roman" w:hAnsi="Times New Roman"/>
          <w:szCs w:val="21"/>
        </w:rPr>
        <w:t>within</w:t>
      </w:r>
      <w:r>
        <w:rPr>
          <w:rFonts w:hint="eastAsia" w:ascii="Times New Roman" w:hAnsi="Times New Roman"/>
          <w:szCs w:val="21"/>
        </w:rPr>
        <w:t xml:space="preserve"> a certain time, it is not urgent to update the activated TCI state list with UE initiated beam reporting. L</w:t>
      </w:r>
      <w:r>
        <w:rPr>
          <w:rFonts w:ascii="Times New Roman" w:hAnsi="Times New Roman"/>
          <w:szCs w:val="21"/>
        </w:rPr>
        <w:t>egacy periodic beam measurement and reporting is enough for network to update the list of activated TCI state</w:t>
      </w:r>
      <w:r>
        <w:rPr>
          <w:rFonts w:hint="eastAsia" w:ascii="Times New Roman" w:hAnsi="Times New Roman"/>
          <w:szCs w:val="21"/>
        </w:rPr>
        <w:t xml:space="preserve">s, or the </w:t>
      </w:r>
      <w:r>
        <w:rPr>
          <w:rFonts w:ascii="Times New Roman" w:hAnsi="Times New Roman"/>
          <w:szCs w:val="21"/>
        </w:rPr>
        <w:t>Event-2 could realize the function that when multiple new beams are reported, network could update the activated TCI state list.</w:t>
      </w:r>
    </w:p>
    <w:p>
      <w:pPr>
        <w:pStyle w:val="37"/>
        <w:numPr>
          <w:ilvl w:val="0"/>
          <w:numId w:val="9"/>
        </w:numPr>
        <w:snapToGrid w:val="0"/>
        <w:spacing w:before="120" w:beforeLines="50" w:line="288" w:lineRule="auto"/>
        <w:ind w:firstLineChars="0"/>
        <w:rPr>
          <w:rFonts w:ascii="Times New Roman" w:hAnsi="Times New Roman" w:eastAsiaTheme="minorEastAsia"/>
          <w:bCs/>
          <w:iCs/>
          <w:szCs w:val="21"/>
        </w:rPr>
      </w:pPr>
      <w:r>
        <w:rPr>
          <w:rFonts w:ascii="Times New Roman" w:hAnsi="Times New Roman" w:eastAsiaTheme="minorEastAsia"/>
          <w:bCs/>
          <w:iCs/>
          <w:szCs w:val="21"/>
        </w:rPr>
        <w:t>The current beam of Event-7</w:t>
      </w:r>
      <w:r>
        <w:rPr>
          <w:rFonts w:hint="eastAsia" w:ascii="Times New Roman" w:hAnsi="Times New Roman" w:eastAsiaTheme="minorEastAsia"/>
          <w:bCs/>
          <w:iCs/>
          <w:szCs w:val="21"/>
        </w:rPr>
        <w:t>b</w:t>
      </w:r>
      <w:r>
        <w:rPr>
          <w:rFonts w:ascii="Times New Roman" w:hAnsi="Times New Roman" w:eastAsiaTheme="minorEastAsia"/>
          <w:bCs/>
          <w:iCs/>
          <w:szCs w:val="21"/>
        </w:rPr>
        <w:t xml:space="preserve"> is the </w:t>
      </w:r>
      <w:r>
        <w:rPr>
          <w:rFonts w:ascii="Times New Roman" w:hAnsi="Times New Roman"/>
          <w:szCs w:val="21"/>
        </w:rPr>
        <w:t>RS</w:t>
      </w:r>
      <w:r>
        <w:rPr>
          <w:rFonts w:ascii="Times New Roman" w:hAnsi="Times New Roman" w:eastAsia="PMingLiU"/>
          <w:szCs w:val="21"/>
          <w:lang w:eastAsia="zh-TW"/>
        </w:rPr>
        <w:t xml:space="preserve"> de</w:t>
      </w:r>
      <w:r>
        <w:rPr>
          <w:rFonts w:ascii="Times New Roman" w:hAnsi="Times New Roman"/>
          <w:szCs w:val="21"/>
        </w:rPr>
        <w:t xml:space="preserve">rived from the activated TCI state, and the condition of Event-7a is the quality of at least one new beam becomes a threshold value better than the RS derived from the activated TCI state with the </w:t>
      </w:r>
      <w:r>
        <w:rPr>
          <w:rFonts w:hint="eastAsia" w:ascii="Times New Roman" w:hAnsi="Times New Roman"/>
          <w:szCs w:val="21"/>
        </w:rPr>
        <w:t xml:space="preserve">best </w:t>
      </w:r>
      <w:r>
        <w:rPr>
          <w:rFonts w:ascii="Times New Roman" w:hAnsi="Times New Roman"/>
          <w:szCs w:val="21"/>
        </w:rPr>
        <w:t xml:space="preserve">quality. </w:t>
      </w:r>
      <w:r>
        <w:rPr>
          <w:rFonts w:hint="eastAsia" w:ascii="Times New Roman" w:hAnsi="Times New Roman"/>
          <w:szCs w:val="21"/>
        </w:rPr>
        <w:t xml:space="preserve">In other words, at least one new beam </w:t>
      </w:r>
      <w:r>
        <w:rPr>
          <w:rFonts w:ascii="Times New Roman" w:hAnsi="Times New Roman"/>
          <w:szCs w:val="21"/>
        </w:rPr>
        <w:t>becomes</w:t>
      </w:r>
      <w:r>
        <w:rPr>
          <w:rFonts w:hint="eastAsia" w:ascii="Times New Roman" w:hAnsi="Times New Roman"/>
          <w:szCs w:val="21"/>
        </w:rPr>
        <w:t xml:space="preserve"> a </w:t>
      </w:r>
      <w:r>
        <w:rPr>
          <w:rFonts w:ascii="Times New Roman" w:hAnsi="Times New Roman"/>
          <w:szCs w:val="21"/>
        </w:rPr>
        <w:t>threshold</w:t>
      </w:r>
      <w:r>
        <w:rPr>
          <w:rFonts w:hint="eastAsia" w:ascii="Times New Roman" w:hAnsi="Times New Roman"/>
          <w:szCs w:val="21"/>
        </w:rPr>
        <w:t xml:space="preserve"> value better than all the RSs derived from the activated TCI state. In this case, Event-2 </w:t>
      </w:r>
      <w:r>
        <w:rPr>
          <w:rFonts w:ascii="Times New Roman" w:hAnsi="Times New Roman"/>
          <w:szCs w:val="21"/>
        </w:rPr>
        <w:t>has also happened</w:t>
      </w:r>
      <w:r>
        <w:rPr>
          <w:rFonts w:hint="eastAsia" w:ascii="Times New Roman" w:hAnsi="Times New Roman"/>
          <w:szCs w:val="21"/>
        </w:rPr>
        <w:t xml:space="preserve">, since the current beam for Event-2 is one the of RSs derived from the </w:t>
      </w:r>
      <w:r>
        <w:rPr>
          <w:rFonts w:ascii="Times New Roman" w:hAnsi="Times New Roman"/>
          <w:szCs w:val="21"/>
        </w:rPr>
        <w:t>activ</w:t>
      </w:r>
      <w:r>
        <w:rPr>
          <w:rFonts w:hint="eastAsia" w:ascii="Times New Roman" w:hAnsi="Times New Roman"/>
          <w:szCs w:val="21"/>
        </w:rPr>
        <w:t xml:space="preserve">ated TCI state. So, event-2 is enough and more adequately to reflect the </w:t>
      </w:r>
      <w:r>
        <w:rPr>
          <w:rFonts w:ascii="Times New Roman" w:hAnsi="Times New Roman"/>
          <w:szCs w:val="21"/>
        </w:rPr>
        <w:t>quality</w:t>
      </w:r>
      <w:r>
        <w:rPr>
          <w:rFonts w:hint="eastAsia" w:ascii="Times New Roman" w:hAnsi="Times New Roman"/>
          <w:szCs w:val="21"/>
        </w:rPr>
        <w:t xml:space="preserve"> of current beam for UE.</w:t>
      </w:r>
    </w:p>
    <w:p>
      <w:pPr>
        <w:snapToGrid w:val="0"/>
        <w:spacing w:before="120" w:beforeLines="50" w:line="288" w:lineRule="auto"/>
        <w:jc w:val="both"/>
        <w:rPr>
          <w:rFonts w:hint="eastAsia" w:eastAsiaTheme="minorEastAsia"/>
          <w:bCs/>
          <w:iCs/>
          <w:sz w:val="21"/>
          <w:szCs w:val="21"/>
          <w:lang w:eastAsia="zh-CN"/>
        </w:rPr>
      </w:pPr>
      <w:r>
        <w:rPr>
          <w:rFonts w:hint="eastAsia" w:eastAsiaTheme="minorEastAsia"/>
          <w:bCs/>
          <w:iCs/>
          <w:sz w:val="21"/>
          <w:szCs w:val="21"/>
          <w:lang w:eastAsia="zh-CN"/>
        </w:rPr>
        <w:t xml:space="preserve">Based on the above analysis, </w:t>
      </w:r>
      <w:r>
        <w:rPr>
          <w:rFonts w:hint="eastAsia"/>
          <w:szCs w:val="21"/>
        </w:rPr>
        <w:t>Event-1</w:t>
      </w:r>
      <w:r>
        <w:rPr>
          <w:rFonts w:hint="eastAsia"/>
          <w:szCs w:val="21"/>
          <w:lang w:eastAsia="zh-CN"/>
        </w:rPr>
        <w:t xml:space="preserve"> could be supported to reduce the </w:t>
      </w:r>
      <w:r>
        <w:rPr>
          <w:rFonts w:hint="eastAsia"/>
          <w:szCs w:val="21"/>
        </w:rPr>
        <w:t xml:space="preserve">resource overhead and UE measurement </w:t>
      </w:r>
      <w:r>
        <w:rPr>
          <w:rFonts w:hint="eastAsia"/>
          <w:szCs w:val="21"/>
          <w:lang w:eastAsia="zh-CN"/>
        </w:rPr>
        <w:t xml:space="preserve">overhead of new beam RSs, and Mode-A could be used </w:t>
      </w:r>
      <w:r>
        <w:rPr>
          <w:rFonts w:hint="eastAsia"/>
          <w:szCs w:val="21"/>
        </w:rPr>
        <w:t xml:space="preserve">with 1 bit first PUCCH to </w:t>
      </w:r>
      <w:r>
        <w:rPr>
          <w:szCs w:val="21"/>
        </w:rPr>
        <w:t>request</w:t>
      </w:r>
      <w:r>
        <w:rPr>
          <w:rFonts w:hint="eastAsia"/>
          <w:szCs w:val="21"/>
        </w:rPr>
        <w:t xml:space="preserve"> an aperiodic CSI reporting</w:t>
      </w:r>
      <w:r>
        <w:rPr>
          <w:rFonts w:hint="eastAsia"/>
          <w:szCs w:val="21"/>
          <w:lang w:eastAsia="zh-CN"/>
        </w:rPr>
        <w:t xml:space="preserve"> when the condition of Event-1 is satisfied.</w:t>
      </w:r>
    </w:p>
    <w:p>
      <w:pPr>
        <w:snapToGrid w:val="0"/>
        <w:spacing w:before="120" w:beforeLines="50" w:line="288" w:lineRule="auto"/>
        <w:jc w:val="both"/>
        <w:rPr>
          <w:rFonts w:hint="eastAsia" w:eastAsiaTheme="minorEastAsia"/>
          <w:b/>
          <w:i/>
          <w:sz w:val="21"/>
          <w:szCs w:val="21"/>
          <w:lang w:eastAsia="zh-CN"/>
        </w:rPr>
      </w:pPr>
      <w:r>
        <w:rPr>
          <w:rFonts w:eastAsiaTheme="minorEastAsia"/>
          <w:b/>
          <w:i/>
          <w:sz w:val="21"/>
          <w:szCs w:val="21"/>
          <w:u w:val="single"/>
        </w:rPr>
        <w:t>Propos</w:t>
      </w:r>
      <w:r>
        <w:rPr>
          <w:rFonts w:hint="eastAsia" w:eastAsiaTheme="minorEastAsia"/>
          <w:b/>
          <w:i/>
          <w:sz w:val="21"/>
          <w:szCs w:val="21"/>
          <w:u w:val="single"/>
          <w:lang w:eastAsia="zh-CN"/>
        </w:rPr>
        <w:t>al 5</w:t>
      </w:r>
      <w:r>
        <w:rPr>
          <w:rFonts w:eastAsiaTheme="minorEastAsia"/>
          <w:b/>
          <w:i/>
          <w:sz w:val="21"/>
          <w:szCs w:val="21"/>
        </w:rPr>
        <w:t xml:space="preserve">: </w:t>
      </w:r>
      <w:r>
        <w:rPr>
          <w:rFonts w:hint="eastAsia" w:eastAsiaTheme="minorEastAsia"/>
          <w:b/>
          <w:i/>
          <w:sz w:val="21"/>
          <w:szCs w:val="21"/>
          <w:lang w:eastAsia="zh-CN"/>
        </w:rPr>
        <w:t>R</w:t>
      </w:r>
      <w:r>
        <w:rPr>
          <w:rFonts w:eastAsiaTheme="minorEastAsia"/>
          <w:b/>
          <w:i/>
          <w:sz w:val="21"/>
          <w:szCs w:val="21"/>
        </w:rPr>
        <w:t>egarding trigger events,</w:t>
      </w:r>
      <w:r>
        <w:rPr>
          <w:rFonts w:hint="eastAsia" w:eastAsiaTheme="minorEastAsia"/>
          <w:b/>
          <w:i/>
          <w:sz w:val="21"/>
          <w:szCs w:val="21"/>
          <w:lang w:eastAsia="zh-CN"/>
        </w:rPr>
        <w:t xml:space="preserve"> </w:t>
      </w:r>
      <w:r>
        <w:rPr>
          <w:rFonts w:eastAsiaTheme="minorEastAsia"/>
          <w:b/>
          <w:i/>
          <w:sz w:val="21"/>
          <w:szCs w:val="21"/>
          <w:lang w:eastAsia="zh-CN"/>
        </w:rPr>
        <w:t>Event-1: Quality of the current beam is worse than a certain threshold</w:t>
      </w:r>
      <w:r>
        <w:rPr>
          <w:rFonts w:hint="eastAsia" w:eastAsiaTheme="minorEastAsia"/>
          <w:b/>
          <w:i/>
          <w:sz w:val="21"/>
          <w:szCs w:val="21"/>
          <w:lang w:eastAsia="zh-CN"/>
        </w:rPr>
        <w:t xml:space="preserve"> could be supported, </w:t>
      </w:r>
      <w:r>
        <w:rPr>
          <w:rFonts w:eastAsiaTheme="minorEastAsia"/>
          <w:b/>
          <w:i/>
          <w:sz w:val="21"/>
          <w:szCs w:val="21"/>
          <w:lang w:eastAsia="zh-CN"/>
        </w:rPr>
        <w:t>and Mode-A could be used with 1 bit first PUCCH to request an aperiodic CSI reporting when the condition of Event-1 is satisfied.</w:t>
      </w:r>
    </w:p>
    <w:p>
      <w:pPr>
        <w:snapToGrid w:val="0"/>
        <w:spacing w:before="120" w:beforeLines="50" w:line="288" w:lineRule="auto"/>
        <w:jc w:val="both"/>
        <w:rPr>
          <w:rFonts w:hint="eastAsia"/>
          <w:sz w:val="21"/>
          <w:szCs w:val="21"/>
          <w:lang w:eastAsia="zh-CN"/>
        </w:rPr>
      </w:pPr>
    </w:p>
    <w:p>
      <w:pPr>
        <w:snapToGrid w:val="0"/>
        <w:spacing w:before="120" w:beforeLines="50" w:line="288" w:lineRule="auto"/>
        <w:jc w:val="both"/>
        <w:outlineLvl w:val="0"/>
        <w:rPr>
          <w:rFonts w:ascii="Arial" w:hAnsi="Arial" w:cs="Arial"/>
          <w:b/>
          <w:sz w:val="24"/>
          <w:szCs w:val="24"/>
        </w:rPr>
      </w:pPr>
      <w:r>
        <w:rPr>
          <w:rFonts w:hint="eastAsia" w:ascii="Arial" w:hAnsi="Arial" w:cs="Arial"/>
          <w:b/>
          <w:sz w:val="24"/>
          <w:szCs w:val="24"/>
          <w:lang w:eastAsia="zh-CN"/>
        </w:rPr>
        <w:t>3</w:t>
      </w:r>
      <w:r>
        <w:rPr>
          <w:rFonts w:ascii="Arial" w:hAnsi="Arial" w:cs="Arial"/>
          <w:b/>
          <w:sz w:val="24"/>
          <w:szCs w:val="24"/>
        </w:rPr>
        <w:t>. UL signaling content(s)</w:t>
      </w:r>
    </w:p>
    <w:p>
      <w:pPr>
        <w:snapToGrid w:val="0"/>
        <w:spacing w:before="120" w:beforeLines="50" w:line="288" w:lineRule="auto"/>
        <w:jc w:val="both"/>
        <w:outlineLvl w:val="1"/>
        <w:rPr>
          <w:rFonts w:hint="eastAsia" w:ascii="Arial" w:hAnsi="Arial" w:cs="Arial"/>
          <w:b/>
          <w:sz w:val="24"/>
          <w:szCs w:val="24"/>
          <w:lang w:eastAsia="zh-CN"/>
        </w:rPr>
      </w:pPr>
      <w:r>
        <w:rPr>
          <w:rFonts w:hint="eastAsia" w:ascii="Arial" w:hAnsi="Arial" w:cs="Arial"/>
          <w:b/>
          <w:sz w:val="24"/>
          <w:szCs w:val="24"/>
          <w:lang w:eastAsia="zh-CN"/>
        </w:rPr>
        <w:t>3.1 L1-RSRP based beam reporting</w:t>
      </w:r>
    </w:p>
    <w:p>
      <w:pPr>
        <w:snapToGrid w:val="0"/>
        <w:spacing w:before="120" w:beforeLines="50" w:line="288" w:lineRule="auto"/>
        <w:jc w:val="both"/>
        <w:rPr>
          <w:sz w:val="21"/>
          <w:szCs w:val="21"/>
          <w:lang w:eastAsia="zh-CN"/>
        </w:rPr>
      </w:pPr>
      <w:r>
        <w:rPr>
          <w:rFonts w:hint="eastAsia"/>
          <w:sz w:val="21"/>
          <w:szCs w:val="21"/>
          <w:lang w:eastAsia="zh-CN"/>
        </w:rPr>
        <w:t xml:space="preserve">In RAN1#117 meeting [2], the agreements related to </w:t>
      </w:r>
      <w:r>
        <w:rPr>
          <w:sz w:val="21"/>
          <w:szCs w:val="21"/>
          <w:lang w:eastAsia="zh-CN"/>
        </w:rPr>
        <w:t>UL signaling content(s)</w:t>
      </w:r>
      <w:r>
        <w:rPr>
          <w:rFonts w:hint="eastAsia"/>
          <w:sz w:val="21"/>
          <w:szCs w:val="21"/>
          <w:lang w:eastAsia="zh-CN"/>
        </w:rPr>
        <w:t xml:space="preserve"> are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napToGrid w:val="0"/>
              <w:spacing w:line="288" w:lineRule="auto"/>
              <w:jc w:val="both"/>
              <w:rPr>
                <w:b/>
                <w:bCs/>
                <w:sz w:val="21"/>
                <w:szCs w:val="21"/>
                <w:lang w:eastAsia="zh-CN"/>
              </w:rPr>
            </w:pPr>
            <w:r>
              <w:rPr>
                <w:rFonts w:eastAsia="Batang"/>
                <w:b/>
                <w:sz w:val="21"/>
                <w:szCs w:val="21"/>
                <w:highlight w:val="green"/>
              </w:rPr>
              <w:t>[</w:t>
            </w:r>
            <w:r>
              <w:rPr>
                <w:b/>
                <w:bCs/>
                <w:sz w:val="21"/>
                <w:szCs w:val="21"/>
                <w:highlight w:val="green"/>
                <w:lang w:eastAsia="zh-CN"/>
              </w:rPr>
              <w:t>117] Agreement</w:t>
            </w:r>
          </w:p>
          <w:p>
            <w:pPr>
              <w:shd w:val="clear" w:color="auto" w:fill="FFFFFF"/>
              <w:snapToGrid w:val="0"/>
              <w:spacing w:line="288" w:lineRule="auto"/>
              <w:jc w:val="both"/>
              <w:rPr>
                <w:rFonts w:eastAsia="宋体"/>
                <w:color w:val="000000"/>
                <w:sz w:val="21"/>
                <w:szCs w:val="21"/>
              </w:rPr>
            </w:pPr>
            <w:r>
              <w:rPr>
                <w:sz w:val="21"/>
                <w:szCs w:val="21"/>
              </w:rPr>
              <w:t>On UE-initiated/event-driven beam reporting, regarding UL signaling content(s) of L1-RSRP report depending on Event-2, in a report instance, at least Option-3 is supported</w:t>
            </w:r>
          </w:p>
          <w:p>
            <w:pPr>
              <w:numPr>
                <w:ilvl w:val="0"/>
                <w:numId w:val="10"/>
              </w:numPr>
              <w:snapToGrid w:val="0"/>
              <w:spacing w:line="288" w:lineRule="auto"/>
              <w:ind w:left="466" w:hanging="284"/>
              <w:jc w:val="both"/>
              <w:rPr>
                <w:sz w:val="21"/>
                <w:szCs w:val="21"/>
              </w:rPr>
            </w:pPr>
            <w:r>
              <w:rPr>
                <w:sz w:val="21"/>
                <w:szCs w:val="21"/>
              </w:rPr>
              <w:t xml:space="preserve">Option-3: N ≥ 1 beam(s) are reported in the report instance,  </w:t>
            </w:r>
          </w:p>
          <w:p>
            <w:pPr>
              <w:numPr>
                <w:ilvl w:val="1"/>
                <w:numId w:val="10"/>
              </w:numPr>
              <w:snapToGrid w:val="0"/>
              <w:spacing w:line="288" w:lineRule="auto"/>
              <w:ind w:left="1334"/>
              <w:jc w:val="both"/>
              <w:rPr>
                <w:sz w:val="21"/>
                <w:szCs w:val="21"/>
              </w:rPr>
            </w:pPr>
            <w:r>
              <w:rPr>
                <w:sz w:val="21"/>
                <w:szCs w:val="21"/>
              </w:rPr>
              <w:t>At least one of N reported beam(s) should satisfy the condition of Event-2</w:t>
            </w:r>
          </w:p>
          <w:p>
            <w:pPr>
              <w:numPr>
                <w:ilvl w:val="1"/>
                <w:numId w:val="10"/>
              </w:numPr>
              <w:snapToGrid w:val="0"/>
              <w:spacing w:line="288" w:lineRule="auto"/>
              <w:ind w:left="1334"/>
              <w:jc w:val="both"/>
              <w:rPr>
                <w:sz w:val="21"/>
                <w:szCs w:val="21"/>
              </w:rPr>
            </w:pPr>
            <w:r>
              <w:rPr>
                <w:sz w:val="21"/>
                <w:szCs w:val="21"/>
              </w:rPr>
              <w:t>N is configured by gNB</w:t>
            </w:r>
          </w:p>
          <w:p>
            <w:pPr>
              <w:numPr>
                <w:ilvl w:val="2"/>
                <w:numId w:val="10"/>
              </w:numPr>
              <w:snapToGrid w:val="0"/>
              <w:spacing w:line="288" w:lineRule="auto"/>
              <w:ind w:left="1915" w:hanging="475"/>
              <w:jc w:val="both"/>
              <w:rPr>
                <w:sz w:val="21"/>
                <w:szCs w:val="21"/>
              </w:rPr>
            </w:pPr>
            <w:r>
              <w:rPr>
                <w:sz w:val="21"/>
                <w:szCs w:val="21"/>
              </w:rPr>
              <w:t xml:space="preserve">FFS: candidate value of ‘N’.  </w:t>
            </w:r>
          </w:p>
          <w:p>
            <w:pPr>
              <w:numPr>
                <w:ilvl w:val="1"/>
                <w:numId w:val="10"/>
              </w:numPr>
              <w:snapToGrid w:val="0"/>
              <w:spacing w:line="288" w:lineRule="auto"/>
              <w:ind w:left="1334"/>
              <w:jc w:val="both"/>
              <w:rPr>
                <w:sz w:val="21"/>
                <w:szCs w:val="21"/>
              </w:rPr>
            </w:pPr>
            <w:r>
              <w:rPr>
                <w:sz w:val="21"/>
                <w:szCs w:val="21"/>
              </w:rPr>
              <w:t xml:space="preserve">FFS: RRC can enable or disable whether current beam is always reported in addition to the N beams </w:t>
            </w:r>
          </w:p>
          <w:p>
            <w:pPr>
              <w:numPr>
                <w:ilvl w:val="0"/>
                <w:numId w:val="10"/>
              </w:numPr>
              <w:snapToGrid w:val="0"/>
              <w:spacing w:line="288" w:lineRule="auto"/>
              <w:ind w:left="466" w:hanging="284"/>
              <w:jc w:val="both"/>
              <w:rPr>
                <w:sz w:val="21"/>
                <w:szCs w:val="21"/>
              </w:rPr>
            </w:pPr>
            <w:r>
              <w:rPr>
                <w:sz w:val="21"/>
                <w:szCs w:val="21"/>
              </w:rPr>
              <w:t xml:space="preserve">FFS: Option-1/1a/1b/2.  </w:t>
            </w:r>
          </w:p>
          <w:p>
            <w:pPr>
              <w:numPr>
                <w:ilvl w:val="0"/>
                <w:numId w:val="10"/>
              </w:numPr>
              <w:snapToGrid w:val="0"/>
              <w:spacing w:line="288" w:lineRule="auto"/>
              <w:ind w:left="466" w:hanging="284"/>
              <w:jc w:val="both"/>
              <w:rPr>
                <w:rFonts w:hint="eastAsia"/>
                <w:sz w:val="21"/>
                <w:szCs w:val="21"/>
              </w:rPr>
            </w:pPr>
            <w:r>
              <w:rPr>
                <w:sz w:val="21"/>
                <w:szCs w:val="21"/>
              </w:rPr>
              <w:t>Above applies at least for the single CC case</w:t>
            </w:r>
          </w:p>
        </w:tc>
      </w:tr>
    </w:tbl>
    <w:p>
      <w:pPr>
        <w:snapToGrid w:val="0"/>
        <w:spacing w:before="120" w:beforeLines="50" w:line="288" w:lineRule="auto"/>
        <w:jc w:val="both"/>
        <w:rPr>
          <w:rFonts w:hint="eastAsia"/>
          <w:sz w:val="21"/>
          <w:szCs w:val="21"/>
          <w:lang w:eastAsia="zh-CN"/>
        </w:rPr>
      </w:pPr>
      <w:r>
        <w:rPr>
          <w:rFonts w:hint="eastAsia"/>
          <w:sz w:val="21"/>
          <w:szCs w:val="21"/>
          <w:lang w:eastAsia="zh-CN"/>
        </w:rPr>
        <w:t>R</w:t>
      </w:r>
      <w:r>
        <w:rPr>
          <w:sz w:val="21"/>
          <w:szCs w:val="21"/>
        </w:rPr>
        <w:t>egarding UL signaling content(s) of L1-RSRP report</w:t>
      </w:r>
      <w:r>
        <w:rPr>
          <w:rFonts w:hint="eastAsia"/>
          <w:sz w:val="21"/>
          <w:szCs w:val="21"/>
          <w:lang w:eastAsia="zh-CN"/>
        </w:rPr>
        <w:t>, N ≥ 1 beams are reported in the report instance, the candidate value of N can be {</w:t>
      </w:r>
      <w:r>
        <w:rPr>
          <w:sz w:val="21"/>
          <w:szCs w:val="21"/>
          <w:lang w:eastAsia="zh-CN"/>
        </w:rPr>
        <w:t>1, 2, 3, 4</w:t>
      </w:r>
      <w:r>
        <w:rPr>
          <w:rFonts w:hint="eastAsia"/>
          <w:sz w:val="21"/>
          <w:szCs w:val="21"/>
          <w:lang w:eastAsia="zh-CN"/>
        </w:rPr>
        <w:t xml:space="preserve">}. The </w:t>
      </w:r>
      <w:r>
        <w:rPr>
          <w:sz w:val="21"/>
          <w:szCs w:val="21"/>
          <w:lang w:eastAsia="zh-CN"/>
        </w:rPr>
        <w:t>CRI or SSBRI for new beam</w:t>
      </w:r>
      <w:r>
        <w:rPr>
          <w:rFonts w:hint="eastAsia"/>
          <w:sz w:val="21"/>
          <w:szCs w:val="21"/>
          <w:lang w:eastAsia="zh-CN"/>
        </w:rPr>
        <w:t>s</w:t>
      </w:r>
      <w:r>
        <w:rPr>
          <w:sz w:val="21"/>
          <w:szCs w:val="21"/>
          <w:lang w:eastAsia="zh-CN"/>
        </w:rPr>
        <w:t xml:space="preserve"> </w:t>
      </w:r>
      <w:r>
        <w:rPr>
          <w:rFonts w:hint="eastAsia"/>
          <w:sz w:val="21"/>
          <w:szCs w:val="21"/>
          <w:lang w:eastAsia="zh-CN"/>
        </w:rPr>
        <w:t>are reported and the</w:t>
      </w:r>
      <w:r>
        <w:rPr>
          <w:sz w:val="21"/>
          <w:szCs w:val="21"/>
          <w:lang w:eastAsia="zh-CN"/>
        </w:rPr>
        <w:t xml:space="preserve"> differential value </w:t>
      </w:r>
      <w:r>
        <w:rPr>
          <w:rFonts w:hint="eastAsia"/>
          <w:sz w:val="21"/>
          <w:szCs w:val="21"/>
          <w:lang w:eastAsia="zh-CN"/>
        </w:rPr>
        <w:t xml:space="preserve">of measured L1-RSRP </w:t>
      </w:r>
      <w:r>
        <w:rPr>
          <w:sz w:val="21"/>
          <w:szCs w:val="21"/>
          <w:lang w:eastAsia="zh-CN"/>
        </w:rPr>
        <w:t>for new beam</w:t>
      </w:r>
      <w:r>
        <w:rPr>
          <w:rFonts w:hint="eastAsia"/>
          <w:sz w:val="21"/>
          <w:szCs w:val="21"/>
          <w:lang w:eastAsia="zh-CN"/>
        </w:rPr>
        <w:t xml:space="preserve">s are reported together. Additionally, when </w:t>
      </w:r>
      <w:r>
        <w:rPr>
          <w:sz w:val="21"/>
          <w:szCs w:val="21"/>
          <w:lang w:eastAsia="zh-CN"/>
        </w:rPr>
        <w:t xml:space="preserve">current beam is </w:t>
      </w:r>
      <w:r>
        <w:rPr>
          <w:rFonts w:hint="eastAsia"/>
          <w:sz w:val="21"/>
          <w:szCs w:val="21"/>
          <w:lang w:eastAsia="zh-CN"/>
        </w:rPr>
        <w:t>enabled to</w:t>
      </w:r>
      <w:r>
        <w:rPr>
          <w:sz w:val="21"/>
          <w:szCs w:val="21"/>
          <w:lang w:eastAsia="zh-CN"/>
        </w:rPr>
        <w:t xml:space="preserve"> report</w:t>
      </w:r>
      <w:r>
        <w:rPr>
          <w:rFonts w:hint="eastAsia"/>
          <w:sz w:val="21"/>
          <w:szCs w:val="21"/>
          <w:lang w:eastAsia="zh-CN"/>
        </w:rPr>
        <w:t xml:space="preserve">, the measured L1-RSRP </w:t>
      </w:r>
      <w:r>
        <w:rPr>
          <w:sz w:val="21"/>
          <w:szCs w:val="21"/>
          <w:lang w:eastAsia="zh-CN"/>
        </w:rPr>
        <w:t>for</w:t>
      </w:r>
      <w:r>
        <w:rPr>
          <w:rFonts w:hint="eastAsia"/>
          <w:sz w:val="21"/>
          <w:szCs w:val="21"/>
          <w:lang w:eastAsia="zh-CN"/>
        </w:rPr>
        <w:t xml:space="preserve"> current beam is reported. Since</w:t>
      </w:r>
      <w:r>
        <w:rPr>
          <w:sz w:val="21"/>
          <w:szCs w:val="21"/>
          <w:lang w:eastAsia="zh-CN"/>
        </w:rPr>
        <w:t xml:space="preserve"> only one CRI/SSBRI is determined as current beam, then CRI/SSBRI is not needed to report for the current beam. </w:t>
      </w:r>
    </w:p>
    <w:p>
      <w:pPr>
        <w:snapToGrid w:val="0"/>
        <w:spacing w:before="120" w:beforeLines="50" w:line="288" w:lineRule="auto"/>
        <w:jc w:val="both"/>
        <w:rPr>
          <w:sz w:val="21"/>
          <w:szCs w:val="21"/>
          <w:lang w:eastAsia="zh-CN"/>
        </w:rPr>
      </w:pPr>
      <w:r>
        <w:rPr>
          <w:rFonts w:hint="eastAsia"/>
          <w:sz w:val="21"/>
          <w:szCs w:val="21"/>
          <w:lang w:eastAsia="zh-CN"/>
        </w:rPr>
        <w:t>Besides</w:t>
      </w:r>
      <w:r>
        <w:rPr>
          <w:sz w:val="21"/>
          <w:szCs w:val="21"/>
          <w:lang w:eastAsia="zh-CN"/>
        </w:rPr>
        <w:t xml:space="preserve">, </w:t>
      </w:r>
      <w:r>
        <w:rPr>
          <w:rFonts w:hint="eastAsia"/>
          <w:sz w:val="21"/>
          <w:szCs w:val="21"/>
          <w:lang w:eastAsia="zh-CN"/>
        </w:rPr>
        <w:t>d</w:t>
      </w:r>
      <w:r>
        <w:rPr>
          <w:sz w:val="21"/>
          <w:szCs w:val="21"/>
          <w:lang w:eastAsia="zh-CN"/>
        </w:rPr>
        <w:t>ifferential L1-RSRP #N is determined based on the difference between measured L1-RSRP corresponding to the CRI/SSBRI #N/current beam and the measured L1-RSRP corresponding to CRI/SSBRI #1</w:t>
      </w:r>
      <w:r>
        <w:rPr>
          <w:rFonts w:hint="eastAsia"/>
          <w:sz w:val="21"/>
          <w:szCs w:val="21"/>
          <w:lang w:eastAsia="zh-CN"/>
        </w:rPr>
        <w:t xml:space="preserve">, where </w:t>
      </w:r>
      <w:r>
        <w:rPr>
          <w:sz w:val="21"/>
          <w:szCs w:val="21"/>
          <w:lang w:eastAsia="zh-CN"/>
        </w:rPr>
        <w:t>L1-RSRP#1 is the largest measured RSRP among reported ones</w:t>
      </w:r>
      <w:r>
        <w:rPr>
          <w:rFonts w:hint="eastAsia"/>
          <w:sz w:val="21"/>
          <w:szCs w:val="21"/>
          <w:lang w:eastAsia="zh-CN"/>
        </w:rPr>
        <w:t>. T</w:t>
      </w:r>
      <w:r>
        <w:rPr>
          <w:sz w:val="21"/>
          <w:szCs w:val="21"/>
          <w:lang w:eastAsia="zh-CN"/>
        </w:rPr>
        <w:t>he range and step size may be different between measured L1-RSRP corresponding to the CRI/SSBRI #N and CRI/SSBRI #1 and measured L1-RSRP corresponding to the current beam and CRI/SSBRI #1, since the measured L1-RSRP of current beam becomes a threshold value worse than at least CRI/SSBRI #1, the step size between current beam and CRI/SSBRI #1 may be larger than the step size between CRI/SSBRI #N and CRI/SSBRI #1.</w:t>
      </w:r>
    </w:p>
    <w:p>
      <w:pPr>
        <w:snapToGrid w:val="0"/>
        <w:spacing w:before="120" w:beforeLines="50" w:line="288" w:lineRule="auto"/>
        <w:jc w:val="both"/>
        <w:rPr>
          <w:rFonts w:eastAsiaTheme="minorEastAsia"/>
          <w:b/>
          <w:i/>
          <w:sz w:val="21"/>
          <w:szCs w:val="21"/>
          <w:lang w:eastAsia="zh-CN"/>
        </w:rPr>
      </w:pPr>
      <w:r>
        <w:rPr>
          <w:rFonts w:eastAsiaTheme="minorEastAsia"/>
          <w:b/>
          <w:i/>
          <w:sz w:val="21"/>
          <w:szCs w:val="21"/>
          <w:u w:val="single"/>
        </w:rPr>
        <w:t>Propos</w:t>
      </w:r>
      <w:r>
        <w:rPr>
          <w:rFonts w:hint="eastAsia" w:eastAsiaTheme="minorEastAsia"/>
          <w:b/>
          <w:i/>
          <w:sz w:val="21"/>
          <w:szCs w:val="21"/>
          <w:u w:val="single"/>
          <w:lang w:eastAsia="zh-CN"/>
        </w:rPr>
        <w:t>al 6</w:t>
      </w:r>
      <w:r>
        <w:rPr>
          <w:rFonts w:eastAsiaTheme="minorEastAsia"/>
          <w:b/>
          <w:i/>
          <w:sz w:val="21"/>
          <w:szCs w:val="21"/>
        </w:rPr>
        <w:t xml:space="preserve">: </w:t>
      </w:r>
      <w:r>
        <w:rPr>
          <w:rFonts w:hint="eastAsia" w:eastAsiaTheme="minorEastAsia"/>
          <w:b/>
          <w:i/>
          <w:sz w:val="21"/>
          <w:szCs w:val="21"/>
          <w:lang w:eastAsia="zh-CN"/>
        </w:rPr>
        <w:t xml:space="preserve">Support </w:t>
      </w:r>
      <w:r>
        <w:rPr>
          <w:rFonts w:eastAsiaTheme="minorEastAsia"/>
          <w:b/>
          <w:i/>
          <w:sz w:val="21"/>
          <w:szCs w:val="21"/>
          <w:lang w:eastAsia="zh-CN"/>
        </w:rPr>
        <w:t>differential L1-RSRP</w:t>
      </w:r>
      <w:r>
        <w:rPr>
          <w:rFonts w:hint="eastAsia" w:eastAsiaTheme="minorEastAsia"/>
          <w:b/>
          <w:i/>
          <w:sz w:val="21"/>
          <w:szCs w:val="21"/>
          <w:lang w:eastAsia="zh-CN"/>
        </w:rPr>
        <w:t xml:space="preserve"> beam reporting with different </w:t>
      </w:r>
      <w:r>
        <w:rPr>
          <w:rFonts w:eastAsiaTheme="minorEastAsia"/>
          <w:b/>
          <w:i/>
          <w:sz w:val="21"/>
          <w:szCs w:val="21"/>
          <w:lang w:eastAsia="zh-CN"/>
        </w:rPr>
        <w:t>range and step size</w:t>
      </w:r>
      <w:r>
        <w:t xml:space="preserve"> </w:t>
      </w:r>
      <w:r>
        <w:rPr>
          <w:rFonts w:eastAsiaTheme="minorEastAsia"/>
          <w:b/>
          <w:i/>
          <w:sz w:val="21"/>
          <w:szCs w:val="21"/>
          <w:lang w:eastAsia="zh-CN"/>
        </w:rPr>
        <w:t>between measured L1-RSRP corresponding to the CRI/SSBRI #N and CRI/SSBRI #1 and measured L1-RSRP corresponding to the current beam and CRI/SSBRI #1</w:t>
      </w:r>
      <w:r>
        <w:rPr>
          <w:rFonts w:hint="eastAsia" w:eastAsiaTheme="minorEastAsia"/>
          <w:b/>
          <w:i/>
          <w:sz w:val="21"/>
          <w:szCs w:val="21"/>
          <w:lang w:eastAsia="zh-CN"/>
        </w:rPr>
        <w:t>.</w:t>
      </w:r>
    </w:p>
    <w:p>
      <w:pPr>
        <w:snapToGrid w:val="0"/>
        <w:spacing w:before="120" w:beforeLines="50" w:line="288" w:lineRule="auto"/>
        <w:jc w:val="both"/>
        <w:rPr>
          <w:rFonts w:hint="eastAsia" w:eastAsiaTheme="minorEastAsia"/>
          <w:b/>
          <w:i/>
          <w:sz w:val="21"/>
          <w:szCs w:val="21"/>
          <w:lang w:eastAsia="zh-CN"/>
        </w:rPr>
      </w:pPr>
    </w:p>
    <w:p>
      <w:pPr>
        <w:snapToGrid w:val="0"/>
        <w:spacing w:before="120" w:beforeLines="50" w:line="288" w:lineRule="auto"/>
        <w:jc w:val="both"/>
        <w:outlineLvl w:val="1"/>
        <w:rPr>
          <w:rFonts w:hint="eastAsia" w:ascii="Arial" w:hAnsi="Arial" w:cs="Arial"/>
          <w:b/>
          <w:sz w:val="24"/>
          <w:szCs w:val="24"/>
          <w:lang w:eastAsia="zh-CN"/>
        </w:rPr>
      </w:pPr>
      <w:r>
        <w:rPr>
          <w:rFonts w:hint="eastAsia" w:ascii="Arial" w:hAnsi="Arial" w:cs="Arial"/>
          <w:b/>
          <w:sz w:val="24"/>
          <w:szCs w:val="24"/>
          <w:lang w:eastAsia="zh-CN"/>
        </w:rPr>
        <w:t>3.2 L1-SINR based beam reporting</w:t>
      </w:r>
    </w:p>
    <w:p>
      <w:pPr>
        <w:snapToGrid w:val="0"/>
        <w:spacing w:before="120" w:beforeLines="50" w:line="288" w:lineRule="auto"/>
        <w:jc w:val="both"/>
        <w:rPr>
          <w:sz w:val="21"/>
          <w:szCs w:val="21"/>
        </w:rPr>
      </w:pPr>
      <w:r>
        <w:rPr>
          <w:rFonts w:hint="eastAsia"/>
          <w:sz w:val="21"/>
          <w:szCs w:val="21"/>
          <w:lang w:eastAsia="zh-CN"/>
        </w:rPr>
        <w:t xml:space="preserve">Legacy periodic beam measurement and reporting and UE initiated beam reporting may be used together to facilitate reliable and timely beam management. With UE initiated beam reporting, legacy beam measurement and reporting could be configured with less frequently to reduce the overhead. Currently, both L1-RSRP and L1-SINR are supported for beam measurement and reporting. If the </w:t>
      </w:r>
      <w:r>
        <w:rPr>
          <w:rFonts w:eastAsiaTheme="minorEastAsia"/>
          <w:bCs/>
          <w:iCs/>
          <w:sz w:val="21"/>
          <w:szCs w:val="21"/>
          <w:lang w:eastAsia="zh-CN"/>
        </w:rPr>
        <w:t>QCL RS of indicated TCI state</w:t>
      </w:r>
      <w:r>
        <w:rPr>
          <w:rFonts w:hint="eastAsia" w:eastAsiaTheme="minorEastAsia"/>
          <w:bCs/>
          <w:iCs/>
          <w:sz w:val="21"/>
          <w:szCs w:val="21"/>
          <w:lang w:eastAsia="zh-CN"/>
        </w:rPr>
        <w:t xml:space="preserve"> is derived based on the L1-SINR beam reporting, </w:t>
      </w:r>
      <w:r>
        <w:rPr>
          <w:sz w:val="21"/>
          <w:szCs w:val="21"/>
        </w:rPr>
        <w:t xml:space="preserve">while </w:t>
      </w:r>
      <w:r>
        <w:rPr>
          <w:rFonts w:hint="eastAsia"/>
          <w:sz w:val="21"/>
          <w:szCs w:val="21"/>
          <w:lang w:eastAsia="zh-CN"/>
        </w:rPr>
        <w:t xml:space="preserve">UE initiated beam reporting </w:t>
      </w:r>
      <w:r>
        <w:rPr>
          <w:sz w:val="21"/>
          <w:szCs w:val="21"/>
        </w:rPr>
        <w:t xml:space="preserve">is based on L1-RSRP, it is possible that the best beam for L1-RSRP is different from the best beam for L1-SINR, which will cause </w:t>
      </w:r>
      <w:r>
        <w:rPr>
          <w:rFonts w:hint="eastAsia"/>
          <w:sz w:val="21"/>
          <w:szCs w:val="21"/>
          <w:lang w:eastAsia="zh-CN"/>
        </w:rPr>
        <w:t xml:space="preserve">frequently beam reporting and </w:t>
      </w:r>
      <w:r>
        <w:rPr>
          <w:sz w:val="21"/>
          <w:szCs w:val="21"/>
        </w:rPr>
        <w:t>ping-pang beam switching.</w:t>
      </w:r>
      <w:r>
        <w:rPr>
          <w:rFonts w:eastAsiaTheme="minorEastAsia"/>
          <w:bCs/>
          <w:iCs/>
          <w:sz w:val="21"/>
          <w:szCs w:val="21"/>
          <w:lang w:eastAsia="zh-CN"/>
        </w:rPr>
        <w:t xml:space="preserve"> The </w:t>
      </w:r>
      <w:r>
        <w:rPr>
          <w:rFonts w:hint="eastAsia" w:eastAsiaTheme="minorEastAsia"/>
          <w:bCs/>
          <w:iCs/>
          <w:sz w:val="21"/>
          <w:szCs w:val="21"/>
          <w:lang w:eastAsia="zh-CN"/>
        </w:rPr>
        <w:t>L1-SINR</w:t>
      </w:r>
      <w:r>
        <w:rPr>
          <w:rFonts w:eastAsiaTheme="minorEastAsia"/>
          <w:bCs/>
          <w:iCs/>
          <w:sz w:val="21"/>
          <w:szCs w:val="21"/>
          <w:lang w:eastAsia="zh-CN"/>
        </w:rPr>
        <w:t xml:space="preserve"> for current beam </w:t>
      </w:r>
      <w:r>
        <w:rPr>
          <w:rFonts w:hint="eastAsia" w:eastAsiaTheme="minorEastAsia"/>
          <w:bCs/>
          <w:iCs/>
          <w:sz w:val="21"/>
          <w:szCs w:val="21"/>
          <w:lang w:eastAsia="zh-CN"/>
        </w:rPr>
        <w:t>can be</w:t>
      </w:r>
      <w:r>
        <w:rPr>
          <w:rFonts w:eastAsiaTheme="minorEastAsia"/>
          <w:bCs/>
          <w:iCs/>
          <w:sz w:val="21"/>
          <w:szCs w:val="21"/>
          <w:lang w:eastAsia="zh-CN"/>
        </w:rPr>
        <w:t xml:space="preserve"> </w:t>
      </w:r>
      <w:r>
        <w:rPr>
          <w:rFonts w:hint="eastAsia" w:eastAsiaTheme="minorEastAsia"/>
          <w:bCs/>
          <w:iCs/>
          <w:sz w:val="21"/>
          <w:szCs w:val="21"/>
          <w:lang w:eastAsia="zh-CN"/>
        </w:rPr>
        <w:t xml:space="preserve">measured based on CMR only, where CMR is </w:t>
      </w:r>
      <w:r>
        <w:rPr>
          <w:rFonts w:eastAsiaTheme="minorEastAsia"/>
          <w:bCs/>
          <w:iCs/>
          <w:sz w:val="21"/>
          <w:szCs w:val="21"/>
          <w:lang w:eastAsia="zh-CN"/>
        </w:rPr>
        <w:t>implicitly derived from a QCL RS of indicated TCI state.</w:t>
      </w:r>
      <w:r>
        <w:rPr>
          <w:rFonts w:hint="eastAsia" w:eastAsiaTheme="minorEastAsia"/>
          <w:bCs/>
          <w:iCs/>
          <w:sz w:val="21"/>
          <w:szCs w:val="21"/>
          <w:lang w:eastAsia="zh-CN"/>
        </w:rPr>
        <w:t xml:space="preserve"> T</w:t>
      </w:r>
      <w:r>
        <w:rPr>
          <w:rFonts w:eastAsiaTheme="minorEastAsia"/>
          <w:bCs/>
          <w:iCs/>
          <w:sz w:val="21"/>
          <w:szCs w:val="21"/>
          <w:lang w:eastAsia="zh-CN"/>
        </w:rPr>
        <w:t xml:space="preserve">he </w:t>
      </w:r>
      <w:r>
        <w:rPr>
          <w:rFonts w:hint="eastAsia" w:eastAsiaTheme="minorEastAsia"/>
          <w:bCs/>
          <w:iCs/>
          <w:sz w:val="21"/>
          <w:szCs w:val="21"/>
          <w:lang w:eastAsia="zh-CN"/>
        </w:rPr>
        <w:t>L1-SINR</w:t>
      </w:r>
      <w:r>
        <w:rPr>
          <w:rFonts w:eastAsiaTheme="minorEastAsia"/>
          <w:bCs/>
          <w:iCs/>
          <w:sz w:val="21"/>
          <w:szCs w:val="21"/>
          <w:lang w:eastAsia="zh-CN"/>
        </w:rPr>
        <w:t xml:space="preserve"> for new beams </w:t>
      </w:r>
      <w:r>
        <w:rPr>
          <w:rFonts w:hint="eastAsia" w:eastAsiaTheme="minorEastAsia"/>
          <w:bCs/>
          <w:iCs/>
          <w:sz w:val="21"/>
          <w:szCs w:val="21"/>
          <w:lang w:eastAsia="zh-CN"/>
        </w:rPr>
        <w:t xml:space="preserve">are based </w:t>
      </w:r>
      <w:r>
        <w:rPr>
          <w:sz w:val="21"/>
          <w:szCs w:val="21"/>
        </w:rPr>
        <w:t>CMR only</w:t>
      </w:r>
      <w:r>
        <w:rPr>
          <w:rFonts w:hint="eastAsia"/>
          <w:sz w:val="21"/>
          <w:szCs w:val="21"/>
          <w:lang w:eastAsia="zh-CN"/>
        </w:rPr>
        <w:t xml:space="preserve"> or</w:t>
      </w:r>
      <w:r>
        <w:rPr>
          <w:sz w:val="21"/>
          <w:szCs w:val="21"/>
        </w:rPr>
        <w:t xml:space="preserve"> CMR+ZP/NZP-IMR</w:t>
      </w:r>
      <w:r>
        <w:rPr>
          <w:rFonts w:hint="eastAsia"/>
          <w:sz w:val="21"/>
          <w:szCs w:val="21"/>
          <w:lang w:eastAsia="zh-CN"/>
        </w:rPr>
        <w:t>, which</w:t>
      </w:r>
      <w:r>
        <w:rPr>
          <w:rFonts w:hint="eastAsia" w:eastAsiaTheme="minorEastAsia"/>
          <w:bCs/>
          <w:iCs/>
          <w:sz w:val="21"/>
          <w:szCs w:val="21"/>
          <w:lang w:eastAsia="zh-CN"/>
        </w:rPr>
        <w:t xml:space="preserve"> are </w:t>
      </w:r>
      <w:r>
        <w:rPr>
          <w:rFonts w:eastAsiaTheme="minorEastAsia"/>
          <w:bCs/>
          <w:iCs/>
          <w:sz w:val="21"/>
          <w:szCs w:val="21"/>
          <w:lang w:eastAsia="zh-CN"/>
        </w:rPr>
        <w:t>explicitly configured by RRC</w:t>
      </w:r>
      <w:r>
        <w:rPr>
          <w:rFonts w:hint="eastAsia" w:eastAsiaTheme="minorEastAsia"/>
          <w:bCs/>
          <w:iCs/>
          <w:sz w:val="21"/>
          <w:szCs w:val="21"/>
          <w:lang w:eastAsia="zh-CN"/>
        </w:rPr>
        <w:t>.</w:t>
      </w:r>
    </w:p>
    <w:p>
      <w:pPr>
        <w:snapToGrid w:val="0"/>
        <w:spacing w:before="120" w:beforeLines="50" w:line="288" w:lineRule="auto"/>
        <w:jc w:val="both"/>
        <w:rPr>
          <w:b/>
          <w:bCs/>
          <w:i/>
          <w:iCs/>
          <w:sz w:val="21"/>
          <w:szCs w:val="21"/>
          <w:lang w:eastAsia="zh-CN"/>
        </w:rPr>
      </w:pPr>
      <w:r>
        <w:rPr>
          <w:b/>
          <w:bCs/>
          <w:i/>
          <w:iCs/>
          <w:sz w:val="21"/>
          <w:szCs w:val="21"/>
          <w:u w:val="single"/>
          <w:lang w:eastAsia="zh-CN"/>
        </w:rPr>
        <w:t xml:space="preserve">Proposal </w:t>
      </w:r>
      <w:r>
        <w:rPr>
          <w:rFonts w:hint="eastAsia"/>
          <w:b/>
          <w:bCs/>
          <w:i/>
          <w:iCs/>
          <w:sz w:val="21"/>
          <w:szCs w:val="21"/>
          <w:u w:val="single"/>
          <w:lang w:eastAsia="zh-CN"/>
        </w:rPr>
        <w:t>7</w:t>
      </w:r>
      <w:r>
        <w:rPr>
          <w:b/>
          <w:bCs/>
          <w:i/>
          <w:iCs/>
          <w:sz w:val="21"/>
          <w:szCs w:val="21"/>
          <w:lang w:eastAsia="zh-CN"/>
        </w:rPr>
        <w:t xml:space="preserve">: </w:t>
      </w:r>
      <w:r>
        <w:rPr>
          <w:rFonts w:hint="eastAsia"/>
          <w:b/>
          <w:bCs/>
          <w:i/>
          <w:iCs/>
          <w:sz w:val="21"/>
          <w:szCs w:val="21"/>
          <w:lang w:eastAsia="zh-CN"/>
        </w:rPr>
        <w:t xml:space="preserve">Support L1-SINR </w:t>
      </w:r>
      <w:r>
        <w:rPr>
          <w:b/>
          <w:bCs/>
          <w:i/>
          <w:iCs/>
          <w:sz w:val="21"/>
          <w:szCs w:val="21"/>
          <w:lang w:eastAsia="zh-CN"/>
        </w:rPr>
        <w:t>as a measurement quantity</w:t>
      </w:r>
      <w:r>
        <w:rPr>
          <w:rFonts w:hint="eastAsia"/>
          <w:b/>
          <w:bCs/>
          <w:i/>
          <w:iCs/>
          <w:sz w:val="21"/>
          <w:szCs w:val="21"/>
          <w:lang w:eastAsia="zh-CN"/>
        </w:rPr>
        <w:t>. T</w:t>
      </w:r>
      <w:r>
        <w:rPr>
          <w:b/>
          <w:bCs/>
          <w:i/>
          <w:iCs/>
          <w:sz w:val="21"/>
          <w:szCs w:val="21"/>
          <w:lang w:eastAsia="zh-CN"/>
        </w:rPr>
        <w:t xml:space="preserve">he L1-SINR for current beam </w:t>
      </w:r>
      <w:r>
        <w:rPr>
          <w:rFonts w:hint="eastAsia"/>
          <w:b/>
          <w:bCs/>
          <w:i/>
          <w:iCs/>
          <w:sz w:val="21"/>
          <w:szCs w:val="21"/>
          <w:lang w:eastAsia="zh-CN"/>
        </w:rPr>
        <w:t>can be</w:t>
      </w:r>
      <w:r>
        <w:rPr>
          <w:b/>
          <w:bCs/>
          <w:i/>
          <w:iCs/>
          <w:sz w:val="21"/>
          <w:szCs w:val="21"/>
          <w:lang w:eastAsia="zh-CN"/>
        </w:rPr>
        <w:t xml:space="preserve"> measured based on CMR only, where CMR is implicitly derived from a QCL RS of indicated TCI state. The L1-SINR for new beam</w:t>
      </w:r>
      <w:r>
        <w:rPr>
          <w:rFonts w:hint="eastAsia"/>
          <w:b/>
          <w:bCs/>
          <w:i/>
          <w:iCs/>
          <w:sz w:val="21"/>
          <w:szCs w:val="21"/>
          <w:lang w:eastAsia="zh-CN"/>
        </w:rPr>
        <w:t xml:space="preserve">s are measured </w:t>
      </w:r>
      <w:r>
        <w:rPr>
          <w:b/>
          <w:bCs/>
          <w:i/>
          <w:iCs/>
          <w:sz w:val="21"/>
          <w:szCs w:val="21"/>
          <w:lang w:eastAsia="zh-CN"/>
        </w:rPr>
        <w:t xml:space="preserve">based </w:t>
      </w:r>
      <w:r>
        <w:rPr>
          <w:rFonts w:hint="eastAsia"/>
          <w:b/>
          <w:bCs/>
          <w:i/>
          <w:iCs/>
          <w:sz w:val="21"/>
          <w:szCs w:val="21"/>
          <w:lang w:eastAsia="zh-CN"/>
        </w:rPr>
        <w:t xml:space="preserve">on </w:t>
      </w:r>
      <w:r>
        <w:rPr>
          <w:b/>
          <w:bCs/>
          <w:i/>
          <w:iCs/>
          <w:sz w:val="21"/>
          <w:szCs w:val="21"/>
          <w:lang w:eastAsia="zh-CN"/>
        </w:rPr>
        <w:t>CMR only or CMR+ZP/NZP-IMR, which are explicitly configured by RRC.</w:t>
      </w:r>
    </w:p>
    <w:p>
      <w:pPr>
        <w:snapToGrid w:val="0"/>
        <w:spacing w:before="120" w:beforeLines="50" w:line="288" w:lineRule="auto"/>
        <w:jc w:val="both"/>
        <w:rPr>
          <w:rFonts w:ascii="Arial" w:hAnsi="Arial" w:cs="Arial"/>
          <w:b/>
          <w:sz w:val="28"/>
          <w:szCs w:val="28"/>
          <w:lang w:eastAsia="zh-CN"/>
        </w:rPr>
      </w:pPr>
    </w:p>
    <w:p>
      <w:pPr>
        <w:snapToGrid w:val="0"/>
        <w:spacing w:before="120" w:beforeLines="50" w:line="288" w:lineRule="auto"/>
        <w:jc w:val="both"/>
        <w:outlineLvl w:val="0"/>
        <w:rPr>
          <w:rFonts w:ascii="Arial" w:hAnsi="Arial" w:cs="Arial"/>
          <w:b/>
          <w:sz w:val="24"/>
          <w:szCs w:val="24"/>
        </w:rPr>
      </w:pPr>
      <w:r>
        <w:rPr>
          <w:rFonts w:hint="eastAsia" w:ascii="Arial" w:hAnsi="Arial" w:cs="Arial"/>
          <w:b/>
          <w:sz w:val="24"/>
          <w:szCs w:val="24"/>
          <w:lang w:eastAsia="zh-CN"/>
        </w:rPr>
        <w:t>4</w:t>
      </w:r>
      <w:r>
        <w:rPr>
          <w:rFonts w:ascii="Arial" w:hAnsi="Arial" w:cs="Arial"/>
          <w:b/>
          <w:sz w:val="24"/>
          <w:szCs w:val="24"/>
        </w:rPr>
        <w:t>. UL signaling medium/container</w:t>
      </w:r>
    </w:p>
    <w:p>
      <w:pPr>
        <w:snapToGrid w:val="0"/>
        <w:spacing w:before="120" w:beforeLines="50" w:line="288" w:lineRule="auto"/>
        <w:jc w:val="both"/>
        <w:outlineLvl w:val="1"/>
        <w:rPr>
          <w:rFonts w:ascii="Arial" w:hAnsi="Arial" w:cs="Arial"/>
          <w:b/>
          <w:sz w:val="24"/>
          <w:szCs w:val="24"/>
          <w:lang w:eastAsia="zh-CN"/>
        </w:rPr>
      </w:pPr>
      <w:r>
        <w:rPr>
          <w:rFonts w:hint="eastAsia" w:ascii="Arial" w:hAnsi="Arial" w:cs="Arial"/>
          <w:b/>
          <w:sz w:val="24"/>
          <w:szCs w:val="24"/>
          <w:lang w:eastAsia="zh-CN"/>
        </w:rPr>
        <w:t>4.1 F</w:t>
      </w:r>
      <w:r>
        <w:rPr>
          <w:rFonts w:ascii="Arial" w:hAnsi="Arial" w:cs="Arial"/>
          <w:b/>
          <w:sz w:val="24"/>
          <w:szCs w:val="24"/>
          <w:lang w:eastAsia="zh-CN"/>
        </w:rPr>
        <w:t>irst PUCCH for Mode-A and Mode-B</w:t>
      </w:r>
    </w:p>
    <w:p>
      <w:pPr>
        <w:snapToGrid w:val="0"/>
        <w:spacing w:before="120" w:beforeLines="50" w:line="288" w:lineRule="auto"/>
        <w:jc w:val="both"/>
        <w:rPr>
          <w:rFonts w:eastAsiaTheme="minorEastAsia"/>
          <w:bCs/>
          <w:iCs/>
          <w:sz w:val="21"/>
          <w:szCs w:val="21"/>
          <w:lang w:eastAsia="zh-CN"/>
        </w:rPr>
      </w:pPr>
      <w:r>
        <w:rPr>
          <w:rFonts w:hint="eastAsia" w:eastAsiaTheme="minorEastAsia"/>
          <w:bCs/>
          <w:iCs/>
          <w:sz w:val="21"/>
          <w:szCs w:val="21"/>
          <w:lang w:eastAsia="zh-CN"/>
        </w:rPr>
        <w:t>In RAN1#11</w:t>
      </w:r>
      <w:r>
        <w:rPr>
          <w:rFonts w:hint="eastAsia" w:eastAsiaTheme="minorEastAsia"/>
          <w:bCs/>
          <w:iCs/>
          <w:sz w:val="21"/>
          <w:szCs w:val="21"/>
          <w:lang w:val="en-US" w:eastAsia="zh-CN"/>
        </w:rPr>
        <w:t>7</w:t>
      </w:r>
      <w:r>
        <w:rPr>
          <w:rFonts w:hint="eastAsia" w:eastAsiaTheme="minorEastAsia"/>
          <w:bCs/>
          <w:iCs/>
          <w:sz w:val="21"/>
          <w:szCs w:val="21"/>
          <w:lang w:eastAsia="zh-CN"/>
        </w:rPr>
        <w:t xml:space="preserve"> meeting [2], the </w:t>
      </w:r>
      <w:r>
        <w:rPr>
          <w:rFonts w:eastAsiaTheme="minorEastAsia"/>
          <w:bCs/>
          <w:iCs/>
          <w:sz w:val="21"/>
          <w:szCs w:val="21"/>
          <w:lang w:eastAsia="zh-CN"/>
        </w:rPr>
        <w:t>working</w:t>
      </w:r>
      <w:r>
        <w:rPr>
          <w:rFonts w:hint="eastAsia" w:eastAsiaTheme="minorEastAsia"/>
          <w:bCs/>
          <w:iCs/>
          <w:sz w:val="21"/>
          <w:szCs w:val="21"/>
          <w:lang w:eastAsia="zh-CN"/>
        </w:rPr>
        <w:t xml:space="preserve"> </w:t>
      </w:r>
      <w:r>
        <w:rPr>
          <w:rFonts w:eastAsiaTheme="minorEastAsia"/>
          <w:bCs/>
          <w:iCs/>
          <w:sz w:val="21"/>
          <w:szCs w:val="21"/>
          <w:lang w:eastAsia="zh-CN"/>
        </w:rPr>
        <w:t>assumption</w:t>
      </w:r>
      <w:r>
        <w:rPr>
          <w:rFonts w:hint="eastAsia" w:eastAsiaTheme="minorEastAsia"/>
          <w:bCs/>
          <w:iCs/>
          <w:sz w:val="21"/>
          <w:szCs w:val="21"/>
          <w:lang w:eastAsia="zh-CN"/>
        </w:rPr>
        <w:t xml:space="preserve"> related to first PUCCH channel to request a resource for a second UL channel to carry beam report </w:t>
      </w:r>
      <w:r>
        <w:rPr>
          <w:rFonts w:hint="eastAsia" w:eastAsiaTheme="minorEastAsia"/>
          <w:bCs/>
          <w:iCs/>
          <w:sz w:val="21"/>
          <w:szCs w:val="21"/>
          <w:lang w:val="en-US" w:eastAsia="zh-CN"/>
        </w:rPr>
        <w:t xml:space="preserve">for Mode-A or to </w:t>
      </w:r>
      <w:r>
        <w:rPr>
          <w:rFonts w:eastAsiaTheme="minorEastAsia"/>
          <w:bCs/>
          <w:iCs/>
          <w:sz w:val="21"/>
          <w:szCs w:val="21"/>
          <w:lang w:val="en-US" w:eastAsia="zh-CN"/>
        </w:rPr>
        <w:t>notify a second UL channel to carry beam report</w:t>
      </w:r>
      <w:r>
        <w:rPr>
          <w:rFonts w:hint="eastAsia" w:eastAsiaTheme="minorEastAsia"/>
          <w:bCs/>
          <w:iCs/>
          <w:sz w:val="21"/>
          <w:szCs w:val="21"/>
          <w:lang w:val="en-US" w:eastAsia="zh-CN"/>
        </w:rPr>
        <w:t xml:space="preserve"> for Mode B </w:t>
      </w:r>
      <w:r>
        <w:rPr>
          <w:rFonts w:hint="eastAsia" w:eastAsiaTheme="minorEastAsia"/>
          <w:bCs/>
          <w:iCs/>
          <w:sz w:val="21"/>
          <w:szCs w:val="21"/>
          <w:lang w:eastAsia="zh-CN"/>
        </w:rPr>
        <w:t>is listed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hd w:val="clear" w:color="auto" w:fill="FFFFFF"/>
              <w:snapToGrid w:val="0"/>
              <w:spacing w:line="288" w:lineRule="auto"/>
              <w:rPr>
                <w:rFonts w:eastAsia="宋体"/>
                <w:b/>
                <w:bCs/>
                <w:sz w:val="21"/>
                <w:szCs w:val="21"/>
              </w:rPr>
            </w:pPr>
            <w:r>
              <w:rPr>
                <w:rFonts w:eastAsia="宋体"/>
                <w:b/>
                <w:bCs/>
                <w:sz w:val="21"/>
                <w:szCs w:val="21"/>
                <w:highlight w:val="darkYellow"/>
              </w:rPr>
              <w:t>Working Assumption</w:t>
            </w:r>
            <w:r>
              <w:rPr>
                <w:b/>
                <w:bCs/>
                <w:sz w:val="21"/>
                <w:szCs w:val="21"/>
                <w:highlight w:val="darkYellow"/>
                <w:lang w:val="en-US" w:eastAsia="zh-CN"/>
              </w:rPr>
              <w:t>@1</w:t>
            </w:r>
            <w:r>
              <w:rPr>
                <w:b/>
                <w:bCs/>
                <w:sz w:val="21"/>
                <w:szCs w:val="21"/>
                <w:highlight w:val="darkYellow"/>
                <w:lang w:eastAsia="zh-CN"/>
              </w:rPr>
              <w:t>17</w:t>
            </w:r>
          </w:p>
          <w:p>
            <w:pPr>
              <w:shd w:val="clear" w:color="auto" w:fill="FFFFFF"/>
              <w:snapToGrid w:val="0"/>
              <w:spacing w:line="288" w:lineRule="auto"/>
              <w:rPr>
                <w:sz w:val="21"/>
                <w:szCs w:val="21"/>
              </w:rPr>
            </w:pPr>
            <w:r>
              <w:rPr>
                <w:rFonts w:eastAsia="Times New Roman"/>
                <w:sz w:val="21"/>
                <w:szCs w:val="21"/>
                <w:lang w:eastAsia="zh-CN"/>
              </w:rPr>
              <w:t xml:space="preserve">On beam report transmission procedure for </w:t>
            </w:r>
            <w:r>
              <w:rPr>
                <w:rFonts w:eastAsia="Malgun Gothic"/>
                <w:sz w:val="21"/>
                <w:szCs w:val="21"/>
              </w:rPr>
              <w:t>UE-initiated/event-driven beam report</w:t>
            </w:r>
            <w:r>
              <w:rPr>
                <w:rFonts w:eastAsia="Times New Roman"/>
                <w:sz w:val="21"/>
                <w:szCs w:val="21"/>
                <w:lang w:eastAsia="zh-CN"/>
              </w:rPr>
              <w:t>ing</w:t>
            </w:r>
          </w:p>
          <w:p>
            <w:pPr>
              <w:numPr>
                <w:ilvl w:val="0"/>
                <w:numId w:val="11"/>
              </w:numPr>
              <w:shd w:val="clear" w:color="auto" w:fill="FFFFFF"/>
              <w:snapToGrid w:val="0"/>
              <w:spacing w:line="288" w:lineRule="auto"/>
              <w:rPr>
                <w:sz w:val="21"/>
                <w:szCs w:val="21"/>
                <w:lang w:eastAsia="zh-CN"/>
              </w:rPr>
            </w:pPr>
            <w:r>
              <w:rPr>
                <w:sz w:val="21"/>
                <w:szCs w:val="21"/>
                <w:lang w:eastAsia="zh-CN"/>
              </w:rPr>
              <w:t>For mode-A, at least support one-bit indication in the first PUCCH channel to request a resource for a second UL channel to carry beam report.</w:t>
            </w:r>
          </w:p>
          <w:p>
            <w:pPr>
              <w:numPr>
                <w:ilvl w:val="1"/>
                <w:numId w:val="11"/>
              </w:numPr>
              <w:shd w:val="clear" w:color="auto" w:fill="FFFFFF"/>
              <w:snapToGrid w:val="0"/>
              <w:spacing w:line="288" w:lineRule="auto"/>
              <w:rPr>
                <w:sz w:val="21"/>
                <w:szCs w:val="21"/>
                <w:lang w:eastAsia="zh-CN"/>
              </w:rPr>
            </w:pPr>
            <w:r>
              <w:rPr>
                <w:sz w:val="21"/>
                <w:szCs w:val="21"/>
                <w:lang w:eastAsia="zh-CN"/>
              </w:rPr>
              <w:t xml:space="preserve">In such case, a periodic PUCCH resource (with PUCCH format 0/1) is configured by dedicated RRC signaling.  </w:t>
            </w:r>
          </w:p>
          <w:p>
            <w:pPr>
              <w:numPr>
                <w:ilvl w:val="0"/>
                <w:numId w:val="11"/>
              </w:numPr>
              <w:shd w:val="clear" w:color="auto" w:fill="FFFFFF"/>
              <w:snapToGrid w:val="0"/>
              <w:spacing w:line="288" w:lineRule="auto"/>
              <w:rPr>
                <w:sz w:val="21"/>
                <w:szCs w:val="21"/>
                <w:lang w:eastAsia="zh-CN"/>
              </w:rPr>
            </w:pPr>
            <w:r>
              <w:rPr>
                <w:sz w:val="21"/>
                <w:szCs w:val="21"/>
                <w:lang w:eastAsia="zh-CN"/>
              </w:rPr>
              <w:t>For mode-B, at least support one-bit indication in the first PUCCH channel to notify a second UL channel to carry beam report.</w:t>
            </w:r>
          </w:p>
          <w:p>
            <w:pPr>
              <w:numPr>
                <w:ilvl w:val="1"/>
                <w:numId w:val="11"/>
              </w:numPr>
              <w:shd w:val="clear" w:color="auto" w:fill="FFFFFF"/>
              <w:snapToGrid w:val="0"/>
              <w:spacing w:line="288" w:lineRule="auto"/>
              <w:rPr>
                <w:sz w:val="21"/>
                <w:szCs w:val="21"/>
                <w:lang w:eastAsia="zh-CN"/>
              </w:rPr>
            </w:pPr>
            <w:r>
              <w:rPr>
                <w:sz w:val="21"/>
                <w:szCs w:val="21"/>
                <w:lang w:eastAsia="zh-CN"/>
              </w:rPr>
              <w:t xml:space="preserve">In such case, a periodic PUCCH resource (with PUCCH format 0/1) is configured by dedicated RRC signaling.  </w:t>
            </w:r>
          </w:p>
          <w:p>
            <w:pPr>
              <w:numPr>
                <w:ilvl w:val="0"/>
                <w:numId w:val="11"/>
              </w:numPr>
              <w:shd w:val="clear" w:color="auto" w:fill="FFFFFF"/>
              <w:snapToGrid w:val="0"/>
              <w:spacing w:line="288" w:lineRule="auto"/>
              <w:rPr>
                <w:sz w:val="21"/>
                <w:szCs w:val="21"/>
                <w:lang w:eastAsia="zh-CN"/>
              </w:rPr>
            </w:pPr>
            <w:r>
              <w:rPr>
                <w:sz w:val="21"/>
                <w:szCs w:val="21"/>
                <w:lang w:eastAsia="zh-CN"/>
              </w:rPr>
              <w:t>FFS: Whether/how to support multi-bit indication in the first PUCCH for mode-A and mode-B, e.g., when multi-event(s) are approved.</w:t>
            </w:r>
          </w:p>
          <w:p>
            <w:pPr>
              <w:numPr>
                <w:ilvl w:val="0"/>
                <w:numId w:val="11"/>
              </w:numPr>
              <w:shd w:val="clear" w:color="auto" w:fill="FFFFFF"/>
              <w:snapToGrid w:val="0"/>
              <w:spacing w:line="288" w:lineRule="auto"/>
              <w:rPr>
                <w:sz w:val="21"/>
                <w:szCs w:val="21"/>
                <w:lang w:eastAsia="zh-CN"/>
              </w:rPr>
            </w:pPr>
            <w:r>
              <w:rPr>
                <w:sz w:val="21"/>
                <w:szCs w:val="21"/>
                <w:lang w:eastAsia="zh-CN"/>
              </w:rPr>
              <w:t>FFS: details on the dedicated RRC signaling</w:t>
            </w:r>
          </w:p>
          <w:p>
            <w:pPr>
              <w:suppressAutoHyphens/>
              <w:snapToGrid w:val="0"/>
              <w:spacing w:line="288" w:lineRule="auto"/>
              <w:jc w:val="both"/>
              <w:rPr>
                <w:rFonts w:eastAsia="Malgun Gothic"/>
                <w:sz w:val="21"/>
                <w:szCs w:val="21"/>
                <w:lang w:eastAsia="zh-CN"/>
              </w:rPr>
            </w:pPr>
            <w:r>
              <w:rPr>
                <w:sz w:val="21"/>
                <w:szCs w:val="21"/>
                <w:lang w:eastAsia="zh-CN"/>
              </w:rPr>
              <w:t>Above applies at least for the single CC case.</w:t>
            </w:r>
          </w:p>
        </w:tc>
      </w:tr>
    </w:tbl>
    <w:p>
      <w:pPr>
        <w:snapToGrid w:val="0"/>
        <w:spacing w:before="120" w:beforeLines="50" w:line="288" w:lineRule="auto"/>
        <w:jc w:val="both"/>
        <w:rPr>
          <w:rFonts w:eastAsiaTheme="minorEastAsia"/>
          <w:bCs/>
          <w:iCs/>
          <w:sz w:val="21"/>
          <w:szCs w:val="21"/>
          <w:lang w:val="en-US" w:eastAsia="zh-CN"/>
        </w:rPr>
      </w:pPr>
      <w:r>
        <w:rPr>
          <w:rFonts w:hint="eastAsia" w:eastAsiaTheme="minorEastAsia"/>
          <w:bCs/>
          <w:iCs/>
          <w:sz w:val="21"/>
          <w:szCs w:val="21"/>
          <w:lang w:eastAsia="zh-CN"/>
        </w:rPr>
        <w:t>In RAN1#117 meeting,</w:t>
      </w:r>
      <w:r>
        <w:rPr>
          <w:rFonts w:hint="eastAsia" w:eastAsiaTheme="minorEastAsia"/>
          <w:bCs/>
          <w:iCs/>
          <w:sz w:val="21"/>
          <w:szCs w:val="21"/>
          <w:lang w:val="en-US" w:eastAsia="zh-CN"/>
        </w:rPr>
        <w:t xml:space="preserve"> for Mode-A and Mode-B, </w:t>
      </w:r>
      <w:r>
        <w:rPr>
          <w:rFonts w:eastAsiaTheme="minorEastAsia"/>
          <w:bCs/>
          <w:iCs/>
          <w:sz w:val="21"/>
          <w:szCs w:val="21"/>
          <w:lang w:eastAsia="zh-CN"/>
        </w:rPr>
        <w:t>at least support one-bit indication in the first PUCCH channel to request</w:t>
      </w:r>
      <w:r>
        <w:rPr>
          <w:rFonts w:hint="eastAsia" w:eastAsiaTheme="minorEastAsia"/>
          <w:bCs/>
          <w:iCs/>
          <w:sz w:val="21"/>
          <w:szCs w:val="21"/>
          <w:lang w:eastAsia="zh-CN"/>
        </w:rPr>
        <w:t xml:space="preserve"> or notify</w:t>
      </w:r>
      <w:r>
        <w:rPr>
          <w:rFonts w:eastAsiaTheme="minorEastAsia"/>
          <w:bCs/>
          <w:iCs/>
          <w:sz w:val="21"/>
          <w:szCs w:val="21"/>
          <w:lang w:eastAsia="zh-CN"/>
        </w:rPr>
        <w:t xml:space="preserve"> a second UL channel to carry beam report</w:t>
      </w:r>
      <w:r>
        <w:rPr>
          <w:rFonts w:hint="eastAsia" w:eastAsiaTheme="minorEastAsia"/>
          <w:bCs/>
          <w:iCs/>
          <w:sz w:val="21"/>
          <w:szCs w:val="21"/>
          <w:lang w:val="en-US" w:eastAsia="zh-CN"/>
        </w:rPr>
        <w:t xml:space="preserve">. But the details of </w:t>
      </w:r>
      <w:r>
        <w:rPr>
          <w:rFonts w:eastAsiaTheme="minorEastAsia"/>
          <w:bCs/>
          <w:iCs/>
          <w:sz w:val="21"/>
          <w:szCs w:val="21"/>
          <w:lang w:eastAsia="zh-CN"/>
        </w:rPr>
        <w:t>one-bit indication in the first PUCCH channel</w:t>
      </w:r>
      <w:r>
        <w:rPr>
          <w:rFonts w:hint="eastAsia" w:eastAsiaTheme="minorEastAsia"/>
          <w:bCs/>
          <w:iCs/>
          <w:sz w:val="21"/>
          <w:szCs w:val="21"/>
          <w:lang w:eastAsia="zh-CN"/>
        </w:rPr>
        <w:t xml:space="preserve"> is left for further discussion</w:t>
      </w:r>
      <w:r>
        <w:rPr>
          <w:rFonts w:hint="eastAsia" w:eastAsiaTheme="minorEastAsia"/>
          <w:bCs/>
          <w:iCs/>
          <w:sz w:val="21"/>
          <w:szCs w:val="21"/>
          <w:lang w:val="en-US" w:eastAsia="zh-CN"/>
        </w:rPr>
        <w:t xml:space="preserve">. </w:t>
      </w:r>
    </w:p>
    <w:p>
      <w:pPr>
        <w:snapToGrid w:val="0"/>
        <w:spacing w:before="120" w:beforeLines="50" w:line="288" w:lineRule="auto"/>
        <w:jc w:val="both"/>
        <w:rPr>
          <w:rFonts w:eastAsiaTheme="minorEastAsia"/>
          <w:bCs/>
          <w:iCs/>
          <w:sz w:val="21"/>
          <w:szCs w:val="21"/>
          <w:lang w:val="en-US" w:eastAsia="zh-CN"/>
        </w:rPr>
      </w:pPr>
      <w:r>
        <w:rPr>
          <w:rFonts w:hint="eastAsia" w:eastAsiaTheme="minorEastAsia"/>
          <w:bCs/>
          <w:iCs/>
          <w:sz w:val="21"/>
          <w:szCs w:val="21"/>
          <w:lang w:val="en-US" w:eastAsia="zh-CN"/>
        </w:rPr>
        <w:t xml:space="preserve">For Mode-A, the </w:t>
      </w:r>
      <w:r>
        <w:rPr>
          <w:sz w:val="21"/>
          <w:szCs w:val="21"/>
          <w:lang w:eastAsia="zh-CN"/>
        </w:rPr>
        <w:t xml:space="preserve">one-bit indication in the first PUCCH channel </w:t>
      </w:r>
      <w:r>
        <w:rPr>
          <w:rFonts w:hint="eastAsia"/>
          <w:sz w:val="21"/>
          <w:szCs w:val="21"/>
          <w:lang w:eastAsia="zh-CN"/>
        </w:rPr>
        <w:t xml:space="preserve">is </w:t>
      </w:r>
      <w:r>
        <w:rPr>
          <w:sz w:val="21"/>
          <w:szCs w:val="21"/>
          <w:lang w:eastAsia="zh-CN"/>
        </w:rPr>
        <w:t>to request a resource for a second UL channel to carry beam report</w:t>
      </w:r>
      <w:r>
        <w:rPr>
          <w:rFonts w:hint="eastAsia"/>
          <w:sz w:val="21"/>
          <w:szCs w:val="21"/>
          <w:lang w:eastAsia="zh-CN"/>
        </w:rPr>
        <w:t xml:space="preserve">. Then, gNB will use DCI to schedule a PUSCH for UE. If the second UL </w:t>
      </w:r>
      <w:r>
        <w:rPr>
          <w:sz w:val="21"/>
          <w:szCs w:val="21"/>
          <w:lang w:eastAsia="zh-CN"/>
        </w:rPr>
        <w:t>channel</w:t>
      </w:r>
      <w:r>
        <w:rPr>
          <w:rFonts w:hint="eastAsia"/>
          <w:sz w:val="21"/>
          <w:szCs w:val="21"/>
          <w:lang w:eastAsia="zh-CN"/>
        </w:rPr>
        <w:t xml:space="preserve"> of PUSCH is not scheduled, UE could retransmit the first PUCCH. The function of first PUCCH is totally same as SR. </w:t>
      </w:r>
      <w:r>
        <w:rPr>
          <w:rFonts w:hint="eastAsia" w:eastAsiaTheme="minorEastAsia"/>
          <w:bCs/>
          <w:iCs/>
          <w:sz w:val="21"/>
          <w:szCs w:val="21"/>
          <w:lang w:val="en-US" w:eastAsia="zh-CN"/>
        </w:rPr>
        <w:t xml:space="preserve">The first PUCCH can be configured as 1-bit dedicated SR in PUCCH format 0 to reduce the overhead. Slightly different from other PUCCH-SR, SR signaling in here is used to notify that an event has triggered and request resources for sending the second UL channel carrying UEI report in Mode-A. Therefore, when configuring dedicated PUCCH-SR resource for UE-initiated/event-driven beam report, and the </w:t>
      </w:r>
      <w:r>
        <w:rPr>
          <w:rFonts w:hint="eastAsia" w:eastAsiaTheme="minorEastAsia"/>
          <w:bCs/>
          <w:i/>
          <w:sz w:val="21"/>
          <w:szCs w:val="21"/>
          <w:lang w:val="en-US" w:eastAsia="zh-CN"/>
        </w:rPr>
        <w:t>SchedulingRequestID</w:t>
      </w:r>
      <w:r>
        <w:rPr>
          <w:rFonts w:hint="eastAsia" w:eastAsiaTheme="minorEastAsia"/>
          <w:bCs/>
          <w:iCs/>
          <w:sz w:val="21"/>
          <w:szCs w:val="21"/>
          <w:lang w:val="en-US" w:eastAsia="zh-CN"/>
        </w:rPr>
        <w:t xml:space="preserve"> can be used to distinguish the configuration with other PUCCH-SR. It is worth noting that the priority of the 1-bit SR configured for the first channel in Mode-A is higher than other normal SRs. </w:t>
      </w:r>
      <w:r>
        <w:rPr>
          <w:rFonts w:hint="eastAsia"/>
          <w:sz w:val="21"/>
          <w:szCs w:val="21"/>
          <w:lang w:eastAsia="zh-CN"/>
        </w:rPr>
        <w:t xml:space="preserve">In legacy, </w:t>
      </w:r>
      <w:r>
        <w:rPr>
          <w:sz w:val="21"/>
          <w:szCs w:val="21"/>
          <w:lang w:eastAsia="zh-CN"/>
        </w:rPr>
        <w:t>SR is dropped when overlapping with PUSCH</w:t>
      </w:r>
      <w:r>
        <w:rPr>
          <w:rFonts w:hint="eastAsia"/>
          <w:sz w:val="21"/>
          <w:szCs w:val="21"/>
          <w:lang w:eastAsia="zh-CN"/>
        </w:rPr>
        <w:t>. F</w:t>
      </w:r>
      <w:r>
        <w:rPr>
          <w:sz w:val="21"/>
          <w:szCs w:val="21"/>
          <w:lang w:eastAsia="zh-CN"/>
        </w:rPr>
        <w:t>or UE-initiated/event-driven beam reporting</w:t>
      </w:r>
      <w:r>
        <w:rPr>
          <w:rFonts w:hint="eastAsia"/>
          <w:sz w:val="21"/>
          <w:szCs w:val="21"/>
          <w:lang w:eastAsia="zh-CN"/>
        </w:rPr>
        <w:t>, the first</w:t>
      </w:r>
      <w:r>
        <w:rPr>
          <w:rFonts w:hint="eastAsia" w:eastAsiaTheme="minorEastAsia"/>
          <w:bCs/>
          <w:iCs/>
          <w:sz w:val="21"/>
          <w:szCs w:val="21"/>
          <w:lang w:val="en-US" w:eastAsia="zh-CN"/>
        </w:rPr>
        <w:t xml:space="preserve"> PUCCH in Mode-A may be multiplexed on PUSCH.</w:t>
      </w:r>
    </w:p>
    <w:p>
      <w:pPr>
        <w:snapToGrid w:val="0"/>
        <w:spacing w:before="120" w:beforeLines="50" w:line="288" w:lineRule="auto"/>
        <w:jc w:val="both"/>
        <w:rPr>
          <w:rFonts w:hint="eastAsia"/>
          <w:sz w:val="21"/>
          <w:szCs w:val="21"/>
          <w:lang w:eastAsia="zh-CN"/>
        </w:rPr>
      </w:pPr>
      <w:r>
        <w:rPr>
          <w:sz w:val="21"/>
          <w:szCs w:val="21"/>
          <w:lang w:eastAsia="zh-CN"/>
        </w:rPr>
        <w:t>For</w:t>
      </w:r>
      <w:r>
        <w:rPr>
          <w:rFonts w:hint="eastAsia"/>
          <w:sz w:val="21"/>
          <w:szCs w:val="21"/>
          <w:lang w:eastAsia="zh-CN"/>
        </w:rPr>
        <w:t xml:space="preserve"> Mode-B, the function of </w:t>
      </w:r>
      <w:r>
        <w:rPr>
          <w:sz w:val="21"/>
          <w:szCs w:val="21"/>
          <w:lang w:eastAsia="zh-CN"/>
        </w:rPr>
        <w:t>one-bit indication in the first PUCCH channel</w:t>
      </w:r>
      <w:r>
        <w:rPr>
          <w:rFonts w:hint="eastAsia"/>
          <w:sz w:val="21"/>
          <w:szCs w:val="21"/>
          <w:lang w:eastAsia="zh-CN"/>
        </w:rPr>
        <w:t xml:space="preserve"> is to </w:t>
      </w:r>
      <w:r>
        <w:rPr>
          <w:sz w:val="21"/>
          <w:szCs w:val="21"/>
          <w:lang w:eastAsia="zh-CN"/>
        </w:rPr>
        <w:t>notify a second UL channel to carry beam report</w:t>
      </w:r>
      <w:r>
        <w:rPr>
          <w:rFonts w:hint="eastAsia"/>
          <w:sz w:val="21"/>
          <w:szCs w:val="21"/>
          <w:lang w:eastAsia="zh-CN"/>
        </w:rPr>
        <w:t xml:space="preserve">. </w:t>
      </w:r>
      <w:r>
        <w:rPr>
          <w:rFonts w:hint="eastAsia" w:eastAsiaTheme="minorEastAsia"/>
          <w:bCs/>
          <w:iCs/>
          <w:sz w:val="21"/>
          <w:szCs w:val="21"/>
          <w:lang w:val="en-US" w:eastAsia="zh-CN"/>
        </w:rPr>
        <w:t xml:space="preserve">A dedicated PUCCH-SR resource could be also used to realize the function, and the </w:t>
      </w:r>
      <w:r>
        <w:rPr>
          <w:rFonts w:hint="eastAsia" w:eastAsiaTheme="minorEastAsia"/>
          <w:bCs/>
          <w:i/>
          <w:sz w:val="21"/>
          <w:szCs w:val="21"/>
          <w:lang w:val="en-US" w:eastAsia="zh-CN"/>
        </w:rPr>
        <w:t>SchedulingRequestID</w:t>
      </w:r>
      <w:r>
        <w:rPr>
          <w:rFonts w:hint="eastAsia" w:eastAsiaTheme="minorEastAsia"/>
          <w:bCs/>
          <w:iCs/>
          <w:sz w:val="21"/>
          <w:szCs w:val="21"/>
          <w:lang w:val="en-US" w:eastAsia="zh-CN"/>
        </w:rPr>
        <w:t xml:space="preserve"> can be used to distinguish the configuration with other PUCCH-SR. Different from Mode-A, UE transmits </w:t>
      </w:r>
      <w:r>
        <w:rPr>
          <w:sz w:val="21"/>
          <w:szCs w:val="21"/>
          <w:lang w:eastAsia="zh-CN"/>
        </w:rPr>
        <w:t>the first PUCCH channel</w:t>
      </w:r>
      <w:r>
        <w:rPr>
          <w:rFonts w:hint="eastAsia"/>
          <w:sz w:val="21"/>
          <w:szCs w:val="21"/>
          <w:lang w:eastAsia="zh-CN"/>
        </w:rPr>
        <w:t xml:space="preserve"> once a time, although none of DCI is received afterwards. </w:t>
      </w:r>
    </w:p>
    <w:p>
      <w:pPr>
        <w:snapToGrid w:val="0"/>
        <w:spacing w:before="120" w:beforeLines="50" w:line="288" w:lineRule="auto"/>
        <w:jc w:val="both"/>
        <w:rPr>
          <w:rFonts w:hint="eastAsia" w:eastAsiaTheme="minorEastAsia"/>
          <w:bCs/>
          <w:iCs/>
          <w:sz w:val="21"/>
          <w:szCs w:val="21"/>
          <w:lang w:val="en-US" w:eastAsia="zh-CN"/>
        </w:rPr>
      </w:pPr>
      <w:r>
        <w:rPr>
          <w:rFonts w:hint="eastAsia" w:eastAsiaTheme="minorEastAsia"/>
          <w:bCs/>
          <w:iCs/>
          <w:sz w:val="21"/>
          <w:szCs w:val="21"/>
          <w:lang w:val="en-US" w:eastAsia="zh-CN"/>
        </w:rPr>
        <w:t>In the configuration where the SR transmission occasions overlap with a transmission of a PUCCH with HARQ-ACK information from the UE in the slot or overlap with a transmission of a PUCCH with CSI report(s) from the UE in the slot, SR and PUCCH may be multiplexed. When first PUCCH collides with other PUCCH that does not carry SR, reuse the dropping/multiplexing rule specified in Rel-15 for collision handling between SR and other PUCCH. If first PUCCH and K PUCCHs carrying K SRs collide with other PUCCH carrying HARQ/ACK or CSI in a resource using PUCCH format 2, 3 and 4, the Rel-15 rule defined for multiplexing K+1 SRs is used.</w:t>
      </w:r>
    </w:p>
    <w:p>
      <w:pPr>
        <w:snapToGrid w:val="0"/>
        <w:spacing w:before="120" w:beforeLines="50" w:line="288" w:lineRule="auto"/>
        <w:jc w:val="both"/>
        <w:rPr>
          <w:rFonts w:hint="eastAsia" w:eastAsiaTheme="minorEastAsia"/>
          <w:b/>
          <w:i/>
          <w:sz w:val="21"/>
          <w:szCs w:val="21"/>
          <w:lang w:val="en-US" w:eastAsia="zh-CN"/>
        </w:rPr>
      </w:pPr>
      <w:r>
        <w:rPr>
          <w:rFonts w:eastAsiaTheme="minorEastAsia"/>
          <w:b/>
          <w:i/>
          <w:sz w:val="21"/>
          <w:szCs w:val="21"/>
          <w:u w:val="single"/>
        </w:rPr>
        <w:t>Propos</w:t>
      </w:r>
      <w:r>
        <w:rPr>
          <w:rFonts w:hint="eastAsia" w:eastAsiaTheme="minorEastAsia"/>
          <w:b/>
          <w:i/>
          <w:sz w:val="21"/>
          <w:szCs w:val="21"/>
          <w:u w:val="single"/>
          <w:lang w:eastAsia="zh-CN"/>
        </w:rPr>
        <w:t>al 8</w:t>
      </w:r>
      <w:r>
        <w:rPr>
          <w:rFonts w:eastAsiaTheme="minorEastAsia"/>
          <w:b/>
          <w:i/>
          <w:sz w:val="21"/>
          <w:szCs w:val="21"/>
        </w:rPr>
        <w:t>:</w:t>
      </w:r>
      <w:r>
        <w:rPr>
          <w:rFonts w:hint="eastAsia" w:eastAsiaTheme="minorEastAsia"/>
          <w:b/>
          <w:i/>
          <w:sz w:val="21"/>
          <w:szCs w:val="21"/>
          <w:lang w:val="en-US" w:eastAsia="zh-CN"/>
        </w:rPr>
        <w:t xml:space="preserve"> </w:t>
      </w:r>
      <w:r>
        <w:rPr>
          <w:rFonts w:eastAsiaTheme="minorEastAsia"/>
          <w:b/>
          <w:i/>
          <w:sz w:val="21"/>
          <w:szCs w:val="21"/>
          <w:lang w:val="en-US" w:eastAsia="zh-CN"/>
        </w:rPr>
        <w:t>For Mode-A</w:t>
      </w:r>
      <w:r>
        <w:rPr>
          <w:rFonts w:hint="eastAsia" w:eastAsiaTheme="minorEastAsia"/>
          <w:b/>
          <w:i/>
          <w:sz w:val="21"/>
          <w:szCs w:val="21"/>
          <w:lang w:val="en-US" w:eastAsia="zh-CN"/>
        </w:rPr>
        <w:t xml:space="preserve"> and Mode-B</w:t>
      </w:r>
      <w:r>
        <w:rPr>
          <w:rFonts w:eastAsiaTheme="minorEastAsia"/>
          <w:b/>
          <w:i/>
          <w:sz w:val="21"/>
          <w:szCs w:val="21"/>
          <w:lang w:val="en-US" w:eastAsia="zh-CN"/>
        </w:rPr>
        <w:t xml:space="preserve">, </w:t>
      </w:r>
      <w:r>
        <w:rPr>
          <w:rFonts w:hint="eastAsia" w:eastAsiaTheme="minorEastAsia"/>
          <w:b/>
          <w:i/>
          <w:sz w:val="21"/>
          <w:szCs w:val="21"/>
          <w:lang w:val="en-US" w:eastAsia="zh-CN"/>
        </w:rPr>
        <w:t xml:space="preserve">dedicated </w:t>
      </w:r>
      <w:r>
        <w:rPr>
          <w:rFonts w:eastAsiaTheme="minorEastAsia"/>
          <w:b/>
          <w:i/>
          <w:sz w:val="21"/>
          <w:szCs w:val="21"/>
          <w:lang w:val="en-US" w:eastAsia="zh-CN"/>
        </w:rPr>
        <w:t>PUCCH-SR resource</w:t>
      </w:r>
      <w:r>
        <w:rPr>
          <w:rFonts w:hint="eastAsia" w:eastAsiaTheme="minorEastAsia"/>
          <w:b/>
          <w:i/>
          <w:sz w:val="21"/>
          <w:szCs w:val="21"/>
          <w:lang w:val="en-US" w:eastAsia="zh-CN"/>
        </w:rPr>
        <w:t xml:space="preserve"> is used for </w:t>
      </w:r>
      <w:r>
        <w:rPr>
          <w:rFonts w:eastAsiaTheme="minorEastAsia"/>
          <w:b/>
          <w:i/>
          <w:sz w:val="21"/>
          <w:szCs w:val="21"/>
          <w:lang w:val="en-US" w:eastAsia="zh-CN"/>
        </w:rPr>
        <w:t>one-bit indication in the first PUCCH channel</w:t>
      </w:r>
      <w:r>
        <w:rPr>
          <w:rFonts w:hint="eastAsia" w:eastAsiaTheme="minorEastAsia"/>
          <w:b/>
          <w:i/>
          <w:sz w:val="21"/>
          <w:szCs w:val="21"/>
          <w:lang w:val="en-US" w:eastAsia="zh-CN"/>
        </w:rPr>
        <w:t>. The priority, dropping and multiplexing rule is as follows:</w:t>
      </w:r>
    </w:p>
    <w:p>
      <w:pPr>
        <w:pStyle w:val="37"/>
        <w:numPr>
          <w:ilvl w:val="0"/>
          <w:numId w:val="12"/>
        </w:numPr>
        <w:snapToGrid w:val="0"/>
        <w:spacing w:line="288" w:lineRule="auto"/>
        <w:ind w:left="442" w:hanging="442" w:firstLineChars="0"/>
        <w:rPr>
          <w:rFonts w:ascii="Times New Roman" w:hAnsi="Times New Roman" w:eastAsiaTheme="minorEastAsia"/>
          <w:b/>
          <w:i/>
          <w:szCs w:val="21"/>
        </w:rPr>
      </w:pPr>
      <w:r>
        <w:rPr>
          <w:rFonts w:hint="eastAsia" w:ascii="Times New Roman" w:hAnsi="Times New Roman" w:eastAsiaTheme="minorEastAsia"/>
          <w:b/>
          <w:i/>
          <w:szCs w:val="21"/>
        </w:rPr>
        <w:t>T</w:t>
      </w:r>
      <w:r>
        <w:rPr>
          <w:rFonts w:ascii="Times New Roman" w:hAnsi="Times New Roman" w:eastAsiaTheme="minorEastAsia"/>
          <w:b/>
          <w:i/>
          <w:szCs w:val="21"/>
        </w:rPr>
        <w:t>he priority of the first PUCCH is higher than other normal SRs.</w:t>
      </w:r>
    </w:p>
    <w:p>
      <w:pPr>
        <w:pStyle w:val="37"/>
        <w:numPr>
          <w:ilvl w:val="0"/>
          <w:numId w:val="12"/>
        </w:numPr>
        <w:snapToGrid w:val="0"/>
        <w:spacing w:line="288" w:lineRule="auto"/>
        <w:ind w:left="442" w:hanging="442" w:firstLineChars="0"/>
        <w:rPr>
          <w:rFonts w:ascii="Times New Roman" w:hAnsi="Times New Roman" w:eastAsiaTheme="minorEastAsia"/>
          <w:b/>
          <w:i/>
          <w:szCs w:val="21"/>
        </w:rPr>
      </w:pPr>
      <w:r>
        <w:rPr>
          <w:rFonts w:ascii="Times New Roman" w:hAnsi="Times New Roman" w:eastAsiaTheme="minorEastAsia"/>
          <w:b/>
          <w:i/>
          <w:szCs w:val="21"/>
        </w:rPr>
        <w:t>When first PUCCH is overlapping with a PUSCH, the first PUCCH may be multiplexed on PUSCH.</w:t>
      </w:r>
    </w:p>
    <w:p>
      <w:pPr>
        <w:pStyle w:val="37"/>
        <w:numPr>
          <w:ilvl w:val="0"/>
          <w:numId w:val="12"/>
        </w:numPr>
        <w:snapToGrid w:val="0"/>
        <w:spacing w:line="288" w:lineRule="auto"/>
        <w:ind w:left="442" w:hanging="442" w:firstLineChars="0"/>
        <w:rPr>
          <w:rFonts w:ascii="Times New Roman" w:hAnsi="Times New Roman" w:eastAsiaTheme="minorEastAsia"/>
          <w:b/>
          <w:i/>
          <w:szCs w:val="21"/>
        </w:rPr>
      </w:pPr>
      <w:r>
        <w:rPr>
          <w:rFonts w:ascii="Times New Roman" w:hAnsi="Times New Roman" w:eastAsiaTheme="minorEastAsia"/>
          <w:b/>
          <w:i/>
          <w:szCs w:val="21"/>
        </w:rPr>
        <w:t xml:space="preserve">When first PUCCH carrying SR collides with other PUCCH that does not carry SR, reuse the dropping/multiplexing rule specified in Rel-15 for collision handling between SR and other PUCCH. </w:t>
      </w:r>
    </w:p>
    <w:p>
      <w:pPr>
        <w:pStyle w:val="37"/>
        <w:numPr>
          <w:ilvl w:val="0"/>
          <w:numId w:val="12"/>
        </w:numPr>
        <w:snapToGrid w:val="0"/>
        <w:spacing w:line="288" w:lineRule="auto"/>
        <w:ind w:left="442" w:hanging="442" w:firstLineChars="0"/>
        <w:rPr>
          <w:rFonts w:ascii="Times New Roman" w:hAnsi="Times New Roman" w:eastAsiaTheme="minorEastAsia"/>
          <w:b/>
          <w:i/>
          <w:szCs w:val="21"/>
        </w:rPr>
      </w:pPr>
      <w:r>
        <w:rPr>
          <w:rFonts w:ascii="Times New Roman" w:hAnsi="Times New Roman" w:eastAsiaTheme="minorEastAsia"/>
          <w:b/>
          <w:i/>
          <w:szCs w:val="21"/>
        </w:rPr>
        <w:t>If first PUCCH and K PUCCHs carrying K SRs collide with other PUCCH carrying HARQ/ACK or CSI in a resource using PUCCH format 2, 3 and 4, the Rel-15 rule defined for multiplexing K+1 SRs is used.</w:t>
      </w:r>
    </w:p>
    <w:p>
      <w:pPr>
        <w:snapToGrid w:val="0"/>
        <w:spacing w:before="120" w:beforeLines="50" w:line="288" w:lineRule="auto"/>
        <w:jc w:val="both"/>
        <w:rPr>
          <w:rFonts w:hint="eastAsia"/>
          <w:sz w:val="21"/>
          <w:szCs w:val="21"/>
          <w:lang w:eastAsia="zh-CN"/>
        </w:rPr>
      </w:pPr>
    </w:p>
    <w:p>
      <w:pPr>
        <w:snapToGrid w:val="0"/>
        <w:spacing w:before="120" w:beforeLines="50" w:line="288" w:lineRule="auto"/>
        <w:jc w:val="both"/>
        <w:outlineLvl w:val="1"/>
        <w:rPr>
          <w:rFonts w:ascii="Arial" w:hAnsi="Arial" w:cs="Arial"/>
          <w:b/>
          <w:sz w:val="24"/>
          <w:szCs w:val="24"/>
          <w:lang w:eastAsia="zh-CN"/>
        </w:rPr>
      </w:pPr>
      <w:r>
        <w:rPr>
          <w:rFonts w:hint="eastAsia" w:ascii="Arial" w:hAnsi="Arial" w:cs="Arial"/>
          <w:b/>
          <w:sz w:val="24"/>
          <w:szCs w:val="24"/>
          <w:lang w:eastAsia="zh-CN"/>
        </w:rPr>
        <w:t xml:space="preserve">4.2 </w:t>
      </w:r>
      <w:r>
        <w:rPr>
          <w:rFonts w:ascii="Arial" w:hAnsi="Arial" w:cs="Arial"/>
          <w:b/>
          <w:sz w:val="24"/>
          <w:szCs w:val="24"/>
          <w:lang w:eastAsia="zh-CN"/>
        </w:rPr>
        <w:t>Step-2&amp;3 in Mode-A</w:t>
      </w:r>
      <w:r>
        <w:rPr>
          <w:rFonts w:hint="eastAsia" w:ascii="Arial" w:hAnsi="Arial" w:cs="Arial"/>
          <w:b/>
          <w:sz w:val="24"/>
          <w:szCs w:val="24"/>
          <w:lang w:eastAsia="zh-CN"/>
        </w:rPr>
        <w:t xml:space="preserve"> </w:t>
      </w:r>
    </w:p>
    <w:p>
      <w:pPr>
        <w:snapToGrid w:val="0"/>
        <w:spacing w:before="120" w:beforeLines="50" w:line="288" w:lineRule="auto"/>
        <w:jc w:val="both"/>
        <w:rPr>
          <w:rFonts w:eastAsiaTheme="minorEastAsia"/>
          <w:bCs/>
          <w:iCs/>
          <w:sz w:val="21"/>
          <w:szCs w:val="21"/>
          <w:lang w:eastAsia="zh-CN"/>
        </w:rPr>
      </w:pPr>
      <w:r>
        <w:rPr>
          <w:rFonts w:hint="eastAsia" w:eastAsiaTheme="minorEastAsia"/>
          <w:bCs/>
          <w:iCs/>
          <w:sz w:val="21"/>
          <w:szCs w:val="21"/>
          <w:lang w:eastAsia="zh-CN"/>
        </w:rPr>
        <w:t>In RAN1#11</w:t>
      </w:r>
      <w:r>
        <w:rPr>
          <w:rFonts w:hint="eastAsia" w:eastAsiaTheme="minorEastAsia"/>
          <w:bCs/>
          <w:iCs/>
          <w:sz w:val="21"/>
          <w:szCs w:val="21"/>
          <w:lang w:val="en-US" w:eastAsia="zh-CN"/>
        </w:rPr>
        <w:t>7</w:t>
      </w:r>
      <w:r>
        <w:rPr>
          <w:rFonts w:hint="eastAsia" w:eastAsiaTheme="minorEastAsia"/>
          <w:bCs/>
          <w:iCs/>
          <w:sz w:val="21"/>
          <w:szCs w:val="21"/>
          <w:lang w:eastAsia="zh-CN"/>
        </w:rPr>
        <w:t xml:space="preserve"> meeting [2], the agreement related to </w:t>
      </w:r>
      <w:r>
        <w:rPr>
          <w:rFonts w:eastAsiaTheme="minorEastAsia"/>
          <w:bCs/>
          <w:iCs/>
          <w:sz w:val="21"/>
          <w:szCs w:val="21"/>
          <w:lang w:eastAsia="zh-CN"/>
        </w:rPr>
        <w:t>Step-2&amp;3 in Mode-A</w:t>
      </w:r>
      <w:r>
        <w:rPr>
          <w:rFonts w:hint="eastAsia" w:eastAsiaTheme="minorEastAsia"/>
          <w:bCs/>
          <w:iCs/>
          <w:sz w:val="21"/>
          <w:szCs w:val="21"/>
          <w:lang w:val="en-US" w:eastAsia="zh-CN"/>
        </w:rPr>
        <w:t xml:space="preserve"> </w:t>
      </w:r>
      <w:r>
        <w:rPr>
          <w:rFonts w:hint="eastAsia" w:eastAsiaTheme="minorEastAsia"/>
          <w:bCs/>
          <w:iCs/>
          <w:sz w:val="21"/>
          <w:szCs w:val="21"/>
          <w:lang w:eastAsia="zh-CN"/>
        </w:rPr>
        <w:t>is listed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hd w:val="clear" w:color="auto" w:fill="FFFFFF"/>
              <w:snapToGrid w:val="0"/>
              <w:spacing w:line="288" w:lineRule="auto"/>
              <w:jc w:val="both"/>
              <w:rPr>
                <w:b/>
                <w:bCs/>
                <w:sz w:val="21"/>
                <w:szCs w:val="21"/>
                <w:lang w:eastAsia="zh-CN"/>
              </w:rPr>
            </w:pPr>
            <w:r>
              <w:rPr>
                <w:b/>
                <w:bCs/>
                <w:sz w:val="21"/>
                <w:szCs w:val="21"/>
                <w:highlight w:val="green"/>
                <w:lang w:eastAsia="zh-CN"/>
              </w:rPr>
              <w:t>Agreement</w:t>
            </w:r>
            <w:r>
              <w:rPr>
                <w:b/>
                <w:bCs/>
                <w:sz w:val="21"/>
                <w:szCs w:val="21"/>
                <w:highlight w:val="green"/>
                <w:lang w:val="en-US" w:eastAsia="zh-CN"/>
              </w:rPr>
              <w:t>@1</w:t>
            </w:r>
            <w:r>
              <w:rPr>
                <w:b/>
                <w:bCs/>
                <w:sz w:val="21"/>
                <w:szCs w:val="21"/>
                <w:highlight w:val="green"/>
                <w:lang w:eastAsia="zh-CN"/>
              </w:rPr>
              <w:t>17</w:t>
            </w:r>
          </w:p>
          <w:p>
            <w:pPr>
              <w:shd w:val="clear" w:color="auto" w:fill="FFFFFF"/>
              <w:snapToGrid w:val="0"/>
              <w:spacing w:line="288" w:lineRule="auto"/>
              <w:jc w:val="both"/>
              <w:rPr>
                <w:sz w:val="21"/>
                <w:szCs w:val="21"/>
                <w:lang w:val="en-US" w:eastAsia="ko-KR"/>
              </w:rPr>
            </w:pPr>
            <w:r>
              <w:rPr>
                <w:rFonts w:eastAsia="Times New Roman"/>
                <w:sz w:val="21"/>
                <w:szCs w:val="21"/>
                <w:lang w:eastAsia="zh-CN"/>
              </w:rPr>
              <w:t xml:space="preserve">On beam report transmission procedure for </w:t>
            </w:r>
            <w:r>
              <w:rPr>
                <w:rFonts w:eastAsia="Malgun Gothic"/>
                <w:sz w:val="21"/>
                <w:szCs w:val="21"/>
              </w:rPr>
              <w:t>UE-initiated/event-driven beam report</w:t>
            </w:r>
            <w:r>
              <w:rPr>
                <w:rFonts w:eastAsia="Times New Roman"/>
                <w:sz w:val="21"/>
                <w:szCs w:val="21"/>
                <w:lang w:eastAsia="zh-CN"/>
              </w:rPr>
              <w:t>ing, regarding Mode-A, t</w:t>
            </w:r>
            <w:r>
              <w:rPr>
                <w:sz w:val="21"/>
                <w:szCs w:val="21"/>
              </w:rPr>
              <w:t>he DCI format in Step-2 comprises UL-grant DCI format, and the second channel in Step-3 is at least PUSCH.</w:t>
            </w:r>
          </w:p>
          <w:p>
            <w:pPr>
              <w:numPr>
                <w:ilvl w:val="0"/>
                <w:numId w:val="10"/>
              </w:numPr>
              <w:shd w:val="clear" w:color="auto" w:fill="FFFFFF"/>
              <w:snapToGrid w:val="0"/>
              <w:spacing w:line="288" w:lineRule="auto"/>
              <w:ind w:left="950" w:hanging="475"/>
              <w:rPr>
                <w:sz w:val="21"/>
                <w:szCs w:val="21"/>
                <w:lang w:eastAsia="zh-CN"/>
              </w:rPr>
            </w:pPr>
            <w:r>
              <w:rPr>
                <w:sz w:val="21"/>
                <w:szCs w:val="21"/>
                <w:lang w:eastAsia="zh-CN"/>
              </w:rPr>
              <w:t>The UL-grant DCI format at least comprises DCI format 0_1/0_2.</w:t>
            </w:r>
          </w:p>
          <w:p>
            <w:pPr>
              <w:numPr>
                <w:ilvl w:val="1"/>
                <w:numId w:val="10"/>
              </w:numPr>
              <w:shd w:val="clear" w:color="auto" w:fill="FFFFFF"/>
              <w:snapToGrid w:val="0"/>
              <w:spacing w:line="288" w:lineRule="auto"/>
              <w:rPr>
                <w:sz w:val="21"/>
                <w:szCs w:val="21"/>
                <w:lang w:eastAsia="zh-CN"/>
              </w:rPr>
            </w:pPr>
            <w:r>
              <w:rPr>
                <w:sz w:val="21"/>
                <w:szCs w:val="21"/>
                <w:lang w:eastAsia="zh-CN"/>
              </w:rPr>
              <w:t>FFS: DCI format 0_3</w:t>
            </w:r>
          </w:p>
          <w:p>
            <w:pPr>
              <w:numPr>
                <w:ilvl w:val="0"/>
                <w:numId w:val="10"/>
              </w:numPr>
              <w:shd w:val="clear" w:color="auto" w:fill="FFFFFF"/>
              <w:snapToGrid w:val="0"/>
              <w:spacing w:line="288" w:lineRule="auto"/>
              <w:rPr>
                <w:sz w:val="21"/>
                <w:szCs w:val="21"/>
                <w:lang w:eastAsia="zh-CN"/>
              </w:rPr>
            </w:pPr>
            <w:r>
              <w:rPr>
                <w:sz w:val="21"/>
                <w:szCs w:val="21"/>
                <w:lang w:eastAsia="zh-CN"/>
              </w:rPr>
              <w:t xml:space="preserve">FFS: </w:t>
            </w:r>
            <w:r>
              <w:rPr>
                <w:rFonts w:eastAsia="Malgun Gothic"/>
                <w:sz w:val="21"/>
                <w:szCs w:val="21"/>
                <w:lang w:eastAsia="zh-CN"/>
              </w:rPr>
              <w:t>How to trigger the UEI beam report</w:t>
            </w:r>
            <w:r>
              <w:rPr>
                <w:sz w:val="21"/>
                <w:szCs w:val="21"/>
                <w:lang w:eastAsia="zh-CN"/>
              </w:rPr>
              <w:t xml:space="preserve"> by the UL-grant DCI format</w:t>
            </w:r>
          </w:p>
          <w:p>
            <w:pPr>
              <w:numPr>
                <w:ilvl w:val="0"/>
                <w:numId w:val="10"/>
              </w:numPr>
              <w:shd w:val="clear" w:color="auto" w:fill="FFFFFF"/>
              <w:snapToGrid w:val="0"/>
              <w:spacing w:line="288" w:lineRule="auto"/>
              <w:rPr>
                <w:sz w:val="21"/>
                <w:szCs w:val="21"/>
                <w:lang w:eastAsia="zh-CN"/>
              </w:rPr>
            </w:pPr>
            <w:r>
              <w:rPr>
                <w:sz w:val="21"/>
                <w:szCs w:val="21"/>
                <w:lang w:eastAsia="zh-CN"/>
              </w:rPr>
              <w:t>FFS: the DCI format in Step-2 comprises DL-grant DCI format, and the second channel in Step-3 is PUCCH.</w:t>
            </w:r>
          </w:p>
          <w:p>
            <w:pPr>
              <w:numPr>
                <w:ilvl w:val="2"/>
                <w:numId w:val="10"/>
              </w:numPr>
              <w:shd w:val="clear" w:color="auto" w:fill="FFFFFF"/>
              <w:snapToGrid w:val="0"/>
              <w:spacing w:line="288" w:lineRule="auto"/>
              <w:jc w:val="both"/>
              <w:rPr>
                <w:sz w:val="21"/>
                <w:szCs w:val="21"/>
                <w:lang w:eastAsia="zh-CN"/>
              </w:rPr>
            </w:pPr>
            <w:r>
              <w:rPr>
                <w:sz w:val="21"/>
                <w:szCs w:val="21"/>
                <w:lang w:eastAsia="zh-CN"/>
              </w:rPr>
              <w:t xml:space="preserve">1-bit field in the DL-grant DCI format is introduced to </w:t>
            </w:r>
            <w:r>
              <w:rPr>
                <w:rFonts w:eastAsia="Malgun Gothic"/>
                <w:sz w:val="21"/>
                <w:szCs w:val="21"/>
                <w:lang w:eastAsia="zh-CN"/>
              </w:rPr>
              <w:t>indicate the transmission of the UEI beam report</w:t>
            </w:r>
          </w:p>
          <w:p>
            <w:pPr>
              <w:numPr>
                <w:ilvl w:val="3"/>
                <w:numId w:val="10"/>
              </w:numPr>
              <w:shd w:val="clear" w:color="auto" w:fill="FFFFFF"/>
              <w:snapToGrid w:val="0"/>
              <w:spacing w:line="288" w:lineRule="auto"/>
              <w:jc w:val="both"/>
              <w:rPr>
                <w:sz w:val="21"/>
                <w:szCs w:val="21"/>
                <w:lang w:eastAsia="zh-CN"/>
              </w:rPr>
            </w:pPr>
            <w:r>
              <w:rPr>
                <w:rFonts w:eastAsia="Malgun Gothic"/>
                <w:sz w:val="21"/>
                <w:szCs w:val="21"/>
                <w:lang w:eastAsia="zh-CN"/>
              </w:rPr>
              <w:t>The PUCCH resource for HARQ-ACK transmission can be reused to carry both the HARQ-ACK and UEI beam report.</w:t>
            </w:r>
          </w:p>
          <w:p>
            <w:pPr>
              <w:numPr>
                <w:ilvl w:val="2"/>
                <w:numId w:val="10"/>
              </w:numPr>
              <w:shd w:val="clear" w:color="auto" w:fill="FFFFFF"/>
              <w:snapToGrid w:val="0"/>
              <w:spacing w:line="288" w:lineRule="auto"/>
              <w:jc w:val="both"/>
              <w:rPr>
                <w:sz w:val="21"/>
                <w:szCs w:val="21"/>
                <w:lang w:eastAsia="zh-CN"/>
              </w:rPr>
            </w:pPr>
            <w:r>
              <w:rPr>
                <w:sz w:val="21"/>
                <w:szCs w:val="21"/>
                <w:lang w:eastAsia="zh-CN"/>
              </w:rPr>
              <w:t>The DL-grant DCI format at least comprises DCI format 1_1/1_2.</w:t>
            </w:r>
          </w:p>
          <w:p>
            <w:pPr>
              <w:numPr>
                <w:ilvl w:val="3"/>
                <w:numId w:val="10"/>
              </w:numPr>
              <w:shd w:val="clear" w:color="auto" w:fill="FFFFFF"/>
              <w:snapToGrid w:val="0"/>
              <w:spacing w:line="288" w:lineRule="auto"/>
              <w:jc w:val="both"/>
              <w:rPr>
                <w:rFonts w:hint="eastAsia"/>
                <w:sz w:val="21"/>
                <w:szCs w:val="21"/>
                <w:lang w:eastAsia="zh-CN"/>
              </w:rPr>
            </w:pPr>
            <w:r>
              <w:rPr>
                <w:sz w:val="21"/>
                <w:szCs w:val="21"/>
                <w:lang w:eastAsia="zh-CN"/>
              </w:rPr>
              <w:t>FFS: DCI format 1_3</w:t>
            </w:r>
          </w:p>
        </w:tc>
      </w:tr>
    </w:tbl>
    <w:p>
      <w:pPr>
        <w:snapToGrid w:val="0"/>
        <w:spacing w:before="120" w:beforeLines="50" w:line="288" w:lineRule="auto"/>
        <w:jc w:val="both"/>
        <w:rPr>
          <w:sz w:val="21"/>
          <w:szCs w:val="21"/>
          <w:lang w:val="en-US" w:eastAsia="zh-CN"/>
        </w:rPr>
      </w:pPr>
      <w:r>
        <w:rPr>
          <w:rFonts w:hint="eastAsia"/>
          <w:sz w:val="21"/>
          <w:szCs w:val="21"/>
          <w:lang w:val="en-US" w:eastAsia="zh-CN"/>
        </w:rPr>
        <w:t xml:space="preserve">To reduce system overhead and improve efficiency, the UEI beam report can be configured as a dedicated aperiodic CSI reporting. The aperiodic CSI reporting is associated with a RS resource set of new beam RSs. Once UE sends the first PUCCH to </w:t>
      </w:r>
      <w:r>
        <w:rPr>
          <w:sz w:val="21"/>
          <w:szCs w:val="21"/>
          <w:lang w:eastAsia="zh-CN"/>
        </w:rPr>
        <w:t>request a resource for a second UL channel to carry beam report</w:t>
      </w:r>
      <w:r>
        <w:rPr>
          <w:rFonts w:hint="eastAsia"/>
          <w:sz w:val="21"/>
          <w:szCs w:val="21"/>
          <w:lang w:eastAsia="zh-CN"/>
        </w:rPr>
        <w:t xml:space="preserve">, gNB could send a UL-grant DCI to trigger the dedicated aperiodic CSI reporting. Then, UE sends the UEI beam report on PUSCH scheduled by DCI. </w:t>
      </w:r>
      <w:r>
        <w:rPr>
          <w:rFonts w:hint="eastAsia"/>
          <w:sz w:val="21"/>
          <w:szCs w:val="21"/>
          <w:lang w:val="en-US" w:eastAsia="zh-CN"/>
        </w:rPr>
        <w:t>In this case, the gNB does not need to send additional signaling through DCI to instruct the UE to send the UEI beam report, as the UE has already triggered the reporting process based on its internal events.</w:t>
      </w:r>
    </w:p>
    <w:p>
      <w:pPr>
        <w:snapToGrid w:val="0"/>
        <w:spacing w:before="120" w:beforeLines="50" w:line="288" w:lineRule="auto"/>
        <w:jc w:val="both"/>
        <w:rPr>
          <w:rFonts w:eastAsiaTheme="minorEastAsia"/>
          <w:b/>
          <w:i/>
          <w:sz w:val="21"/>
          <w:szCs w:val="21"/>
          <w:lang w:val="en-US" w:eastAsia="zh-CN"/>
        </w:rPr>
      </w:pPr>
      <w:r>
        <w:rPr>
          <w:rFonts w:eastAsiaTheme="minorEastAsia"/>
          <w:b/>
          <w:i/>
          <w:sz w:val="21"/>
          <w:szCs w:val="21"/>
          <w:u w:val="single"/>
        </w:rPr>
        <w:t>Propos</w:t>
      </w:r>
      <w:r>
        <w:rPr>
          <w:rFonts w:hint="eastAsia" w:eastAsiaTheme="minorEastAsia"/>
          <w:b/>
          <w:i/>
          <w:sz w:val="21"/>
          <w:szCs w:val="21"/>
          <w:u w:val="single"/>
          <w:lang w:eastAsia="zh-CN"/>
        </w:rPr>
        <w:t xml:space="preserve">al </w:t>
      </w:r>
      <w:r>
        <w:rPr>
          <w:rFonts w:hint="eastAsia" w:eastAsiaTheme="minorEastAsia"/>
          <w:b/>
          <w:i/>
          <w:sz w:val="21"/>
          <w:szCs w:val="21"/>
          <w:u w:val="single"/>
          <w:lang w:val="en-US" w:eastAsia="zh-CN"/>
        </w:rPr>
        <w:t>9</w:t>
      </w:r>
      <w:r>
        <w:rPr>
          <w:rFonts w:eastAsiaTheme="minorEastAsia"/>
          <w:b/>
          <w:i/>
          <w:sz w:val="21"/>
          <w:szCs w:val="21"/>
        </w:rPr>
        <w:t>:</w:t>
      </w:r>
      <w:r>
        <w:rPr>
          <w:rFonts w:hint="eastAsia" w:eastAsiaTheme="minorEastAsia"/>
          <w:b/>
          <w:i/>
          <w:sz w:val="21"/>
          <w:szCs w:val="21"/>
          <w:lang w:val="en-US" w:eastAsia="zh-CN"/>
        </w:rPr>
        <w:t xml:space="preserve"> For Mode-A, the UEI beam report is configured as an aperiodic CSI report, when UE sends the first PUCCH, gNB can trigger the aperiodic CSI report by DCI without additional signaling.</w:t>
      </w:r>
    </w:p>
    <w:p>
      <w:pPr>
        <w:snapToGrid w:val="0"/>
        <w:spacing w:before="120" w:beforeLines="50" w:line="288" w:lineRule="auto"/>
        <w:jc w:val="both"/>
        <w:rPr>
          <w:rFonts w:ascii="Arial" w:hAnsi="Arial" w:cs="Arial"/>
          <w:b/>
          <w:sz w:val="28"/>
          <w:szCs w:val="28"/>
          <w:lang w:eastAsia="zh-CN"/>
        </w:rPr>
      </w:pPr>
    </w:p>
    <w:p>
      <w:pPr>
        <w:pStyle w:val="3"/>
        <w:rPr>
          <w:rFonts w:hint="eastAsia"/>
          <w:lang w:val="en-US" w:eastAsia="zh-CN"/>
        </w:rPr>
      </w:pPr>
      <w:r>
        <w:rPr>
          <w:rFonts w:hint="eastAsia"/>
          <w:lang w:val="en-US" w:eastAsia="zh-CN"/>
        </w:rPr>
        <w:t xml:space="preserve">4.3 </w:t>
      </w:r>
      <w:r>
        <w:rPr>
          <w:lang w:val="en-US" w:eastAsia="zh-CN"/>
        </w:rPr>
        <w:t>Step-2 in Mode-</w:t>
      </w:r>
      <w:r>
        <w:rPr>
          <w:rFonts w:hint="eastAsia"/>
          <w:lang w:val="en-US" w:eastAsia="zh-CN"/>
        </w:rPr>
        <w:t>B</w:t>
      </w:r>
    </w:p>
    <w:p>
      <w:pPr>
        <w:snapToGrid w:val="0"/>
        <w:spacing w:before="120" w:beforeLines="50" w:line="288" w:lineRule="auto"/>
        <w:jc w:val="both"/>
        <w:rPr>
          <w:sz w:val="21"/>
          <w:szCs w:val="21"/>
          <w:lang w:eastAsia="zh-CN"/>
        </w:rPr>
      </w:pPr>
      <w:r>
        <w:rPr>
          <w:rFonts w:hint="eastAsia"/>
          <w:sz w:val="21"/>
          <w:szCs w:val="21"/>
          <w:lang w:eastAsia="zh-CN"/>
        </w:rPr>
        <w:t>In RAN1#11</w:t>
      </w:r>
      <w:r>
        <w:rPr>
          <w:rFonts w:hint="eastAsia"/>
          <w:sz w:val="21"/>
          <w:szCs w:val="21"/>
          <w:lang w:val="en-US" w:eastAsia="zh-CN"/>
        </w:rPr>
        <w:t>7</w:t>
      </w:r>
      <w:r>
        <w:rPr>
          <w:rFonts w:hint="eastAsia"/>
          <w:sz w:val="21"/>
          <w:szCs w:val="21"/>
          <w:lang w:eastAsia="zh-CN"/>
        </w:rPr>
        <w:t xml:space="preserve"> meeting [2], the agreement related to </w:t>
      </w:r>
      <w:r>
        <w:rPr>
          <w:sz w:val="21"/>
          <w:szCs w:val="21"/>
          <w:lang w:eastAsia="zh-CN"/>
        </w:rPr>
        <w:t>Step-2 in Mode-B</w:t>
      </w:r>
      <w:r>
        <w:rPr>
          <w:rFonts w:hint="eastAsia"/>
          <w:sz w:val="21"/>
          <w:szCs w:val="21"/>
          <w:lang w:eastAsia="zh-CN"/>
        </w:rPr>
        <w:t xml:space="preserve"> is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napToGrid w:val="0"/>
              <w:spacing w:line="288" w:lineRule="auto"/>
              <w:jc w:val="both"/>
              <w:rPr>
                <w:rFonts w:eastAsia="Times New Roman"/>
                <w:sz w:val="21"/>
                <w:szCs w:val="21"/>
                <w:lang w:eastAsia="zh-CN"/>
              </w:rPr>
            </w:pPr>
            <w:r>
              <w:rPr>
                <w:rFonts w:eastAsia="Batang"/>
                <w:b/>
                <w:sz w:val="21"/>
                <w:szCs w:val="21"/>
                <w:highlight w:val="green"/>
              </w:rPr>
              <w:t>[11</w:t>
            </w:r>
            <w:r>
              <w:rPr>
                <w:rFonts w:hint="eastAsia" w:eastAsia="Batang"/>
                <w:b/>
                <w:sz w:val="21"/>
                <w:szCs w:val="21"/>
                <w:highlight w:val="green"/>
                <w:lang w:val="en-US" w:eastAsia="zh-CN"/>
              </w:rPr>
              <w:t>7</w:t>
            </w:r>
            <w:r>
              <w:rPr>
                <w:rFonts w:eastAsia="Batang"/>
                <w:b/>
                <w:sz w:val="21"/>
                <w:szCs w:val="21"/>
                <w:highlight w:val="green"/>
              </w:rPr>
              <w:t xml:space="preserve">] </w:t>
            </w:r>
            <w:r>
              <w:rPr>
                <w:b/>
                <w:bCs/>
                <w:sz w:val="21"/>
                <w:szCs w:val="21"/>
                <w:highlight w:val="green"/>
                <w:lang w:eastAsia="zh-CN"/>
              </w:rPr>
              <w:t>Agreement</w:t>
            </w:r>
          </w:p>
          <w:p>
            <w:pPr>
              <w:snapToGrid w:val="0"/>
              <w:spacing w:line="288" w:lineRule="auto"/>
              <w:rPr>
                <w:rFonts w:eastAsia="Times New Roman"/>
                <w:sz w:val="21"/>
                <w:szCs w:val="21"/>
                <w:lang w:eastAsia="zh-CN"/>
              </w:rPr>
            </w:pPr>
            <w:r>
              <w:rPr>
                <w:rFonts w:eastAsia="Times New Roman"/>
                <w:sz w:val="21"/>
                <w:szCs w:val="21"/>
                <w:lang w:eastAsia="zh-CN"/>
              </w:rPr>
              <w:t xml:space="preserve">On beam report transmission procedure for </w:t>
            </w:r>
            <w:r>
              <w:rPr>
                <w:sz w:val="21"/>
                <w:szCs w:val="21"/>
              </w:rPr>
              <w:t>UE-initiated/event-driven beam report</w:t>
            </w:r>
            <w:r>
              <w:rPr>
                <w:rFonts w:eastAsia="Times New Roman"/>
                <w:sz w:val="21"/>
                <w:szCs w:val="21"/>
                <w:lang w:eastAsia="zh-CN"/>
              </w:rPr>
              <w:t>ing, following modes are supported:</w:t>
            </w:r>
          </w:p>
          <w:p>
            <w:pPr>
              <w:numPr>
                <w:ilvl w:val="0"/>
                <w:numId w:val="13"/>
              </w:numPr>
              <w:snapToGrid w:val="0"/>
              <w:spacing w:line="288" w:lineRule="auto"/>
              <w:rPr>
                <w:sz w:val="21"/>
                <w:szCs w:val="21"/>
              </w:rPr>
            </w:pPr>
            <w:r>
              <w:rPr>
                <w:sz w:val="21"/>
                <w:szCs w:val="21"/>
              </w:rPr>
              <w:t>Mode A (dynamically scheduling UCI by gNB):</w:t>
            </w:r>
          </w:p>
          <w:p>
            <w:pPr>
              <w:numPr>
                <w:ilvl w:val="1"/>
                <w:numId w:val="13"/>
              </w:numPr>
              <w:snapToGrid w:val="0"/>
              <w:spacing w:line="288" w:lineRule="auto"/>
              <w:rPr>
                <w:rFonts w:eastAsia="MS Mincho"/>
                <w:sz w:val="21"/>
                <w:szCs w:val="21"/>
                <w:lang w:eastAsia="ja-JP"/>
              </w:rPr>
            </w:pPr>
            <w:r>
              <w:rPr>
                <w:sz w:val="21"/>
                <w:szCs w:val="21"/>
              </w:rPr>
              <w:t xml:space="preserve">Step 1: UE transmits a first PUCCH (one-bit/multi-bit) to request a resource for a </w:t>
            </w:r>
            <w:r>
              <w:rPr>
                <w:sz w:val="21"/>
                <w:szCs w:val="21"/>
                <w:lang w:eastAsia="zh-CN"/>
              </w:rPr>
              <w:t>second UL channel to carry beam report</w:t>
            </w:r>
          </w:p>
          <w:p>
            <w:pPr>
              <w:numPr>
                <w:ilvl w:val="2"/>
                <w:numId w:val="13"/>
              </w:numPr>
              <w:snapToGrid w:val="0"/>
              <w:spacing w:line="288" w:lineRule="auto"/>
              <w:jc w:val="both"/>
              <w:rPr>
                <w:rFonts w:eastAsia="MS Mincho"/>
                <w:sz w:val="21"/>
                <w:szCs w:val="21"/>
                <w:lang w:eastAsia="ja-JP"/>
              </w:rPr>
            </w:pPr>
            <w:r>
              <w:rPr>
                <w:rFonts w:eastAsia="MS Mincho"/>
                <w:sz w:val="21"/>
                <w:szCs w:val="21"/>
                <w:lang w:eastAsia="ja-JP"/>
              </w:rPr>
              <w:t>FFS: Request format, e.g., SR or a new UCI type</w:t>
            </w:r>
            <w:r>
              <w:rPr>
                <w:sz w:val="21"/>
                <w:szCs w:val="21"/>
              </w:rPr>
              <w:t>.</w:t>
            </w:r>
          </w:p>
          <w:p>
            <w:pPr>
              <w:numPr>
                <w:ilvl w:val="1"/>
                <w:numId w:val="13"/>
              </w:numPr>
              <w:snapToGrid w:val="0"/>
              <w:spacing w:line="288" w:lineRule="auto"/>
              <w:rPr>
                <w:rFonts w:eastAsia="MS Mincho"/>
                <w:sz w:val="21"/>
                <w:szCs w:val="21"/>
                <w:lang w:eastAsia="ja-JP"/>
              </w:rPr>
            </w:pPr>
            <w:r>
              <w:rPr>
                <w:sz w:val="21"/>
                <w:szCs w:val="21"/>
              </w:rPr>
              <w:t xml:space="preserve">Step 2: UE detects the DCI format to indicate a resource for a </w:t>
            </w:r>
            <w:r>
              <w:rPr>
                <w:sz w:val="21"/>
                <w:szCs w:val="21"/>
                <w:lang w:eastAsia="zh-CN"/>
              </w:rPr>
              <w:t>second UL channel to carry beam report</w:t>
            </w:r>
            <w:r>
              <w:rPr>
                <w:sz w:val="21"/>
                <w:szCs w:val="21"/>
              </w:rPr>
              <w:t xml:space="preserve">. </w:t>
            </w:r>
          </w:p>
          <w:p>
            <w:pPr>
              <w:numPr>
                <w:ilvl w:val="1"/>
                <w:numId w:val="13"/>
              </w:numPr>
              <w:snapToGrid w:val="0"/>
              <w:spacing w:line="288" w:lineRule="auto"/>
              <w:rPr>
                <w:sz w:val="21"/>
                <w:szCs w:val="21"/>
              </w:rPr>
            </w:pPr>
            <w:r>
              <w:rPr>
                <w:sz w:val="21"/>
                <w:szCs w:val="21"/>
              </w:rPr>
              <w:t>Step 3: Beam report is transmitted in second UL channel.</w:t>
            </w:r>
          </w:p>
          <w:p>
            <w:pPr>
              <w:numPr>
                <w:ilvl w:val="2"/>
                <w:numId w:val="13"/>
              </w:numPr>
              <w:snapToGrid w:val="0"/>
              <w:spacing w:line="288" w:lineRule="auto"/>
              <w:rPr>
                <w:sz w:val="21"/>
                <w:szCs w:val="21"/>
              </w:rPr>
            </w:pPr>
            <w:r>
              <w:rPr>
                <w:sz w:val="21"/>
                <w:szCs w:val="21"/>
              </w:rPr>
              <w:t>FFS: Details on the second UL channel, e.g., whether the second UL channel is PUCCH, PUSCH or both</w:t>
            </w:r>
          </w:p>
          <w:p>
            <w:pPr>
              <w:numPr>
                <w:ilvl w:val="1"/>
                <w:numId w:val="13"/>
              </w:numPr>
              <w:shd w:val="clear" w:color="auto" w:fill="FFFFFF"/>
              <w:snapToGrid w:val="0"/>
              <w:spacing w:line="288" w:lineRule="auto"/>
              <w:rPr>
                <w:rFonts w:eastAsia="Times New Roman"/>
                <w:sz w:val="21"/>
                <w:szCs w:val="21"/>
                <w:lang w:eastAsia="zh-CN"/>
              </w:rPr>
            </w:pPr>
            <w:r>
              <w:rPr>
                <w:sz w:val="21"/>
                <w:szCs w:val="21"/>
              </w:rPr>
              <w:t xml:space="preserve">This mode is basic UE capability </w:t>
            </w:r>
            <w:r>
              <w:rPr>
                <w:rFonts w:eastAsia="Times New Roman"/>
                <w:sz w:val="21"/>
                <w:szCs w:val="21"/>
                <w:lang w:eastAsia="zh-CN"/>
              </w:rPr>
              <w:t xml:space="preserve">(i.e. all UE supporting </w:t>
            </w:r>
            <w:r>
              <w:rPr>
                <w:sz w:val="21"/>
                <w:szCs w:val="21"/>
              </w:rPr>
              <w:t xml:space="preserve">UE-initiated/event-driven beam reporting </w:t>
            </w:r>
            <w:r>
              <w:rPr>
                <w:sz w:val="21"/>
                <w:szCs w:val="21"/>
                <w:lang w:eastAsia="zh-CN"/>
              </w:rPr>
              <w:t>sho</w:t>
            </w:r>
            <w:r>
              <w:rPr>
                <w:sz w:val="21"/>
                <w:szCs w:val="21"/>
              </w:rPr>
              <w:t>uld support this feature</w:t>
            </w:r>
            <w:r>
              <w:rPr>
                <w:rFonts w:eastAsia="Times New Roman"/>
                <w:sz w:val="21"/>
                <w:szCs w:val="21"/>
                <w:lang w:eastAsia="zh-CN"/>
              </w:rPr>
              <w:t>).</w:t>
            </w:r>
          </w:p>
          <w:p>
            <w:pPr>
              <w:numPr>
                <w:ilvl w:val="1"/>
                <w:numId w:val="13"/>
              </w:numPr>
              <w:shd w:val="clear" w:color="auto" w:fill="FFFFFF"/>
              <w:snapToGrid w:val="0"/>
              <w:spacing w:line="288" w:lineRule="auto"/>
              <w:rPr>
                <w:rFonts w:eastAsia="Times New Roman"/>
                <w:sz w:val="21"/>
                <w:szCs w:val="21"/>
                <w:lang w:eastAsia="zh-CN"/>
              </w:rPr>
            </w:pPr>
            <w:r>
              <w:rPr>
                <w:rFonts w:eastAsia="Times New Roman"/>
                <w:sz w:val="21"/>
                <w:szCs w:val="21"/>
                <w:lang w:eastAsia="zh-CN"/>
              </w:rPr>
              <w:t>No new DCI format is introduced.</w:t>
            </w:r>
          </w:p>
          <w:p>
            <w:pPr>
              <w:numPr>
                <w:ilvl w:val="0"/>
                <w:numId w:val="13"/>
              </w:numPr>
              <w:snapToGrid w:val="0"/>
              <w:spacing w:line="288" w:lineRule="auto"/>
              <w:jc w:val="both"/>
              <w:rPr>
                <w:sz w:val="21"/>
                <w:szCs w:val="21"/>
              </w:rPr>
            </w:pPr>
            <w:r>
              <w:rPr>
                <w:sz w:val="21"/>
                <w:szCs w:val="21"/>
              </w:rPr>
              <w:t>Mode B (UCI in pre-configured resource(s) for second UL channel):</w:t>
            </w:r>
          </w:p>
          <w:p>
            <w:pPr>
              <w:numPr>
                <w:ilvl w:val="1"/>
                <w:numId w:val="13"/>
              </w:numPr>
              <w:snapToGrid w:val="0"/>
              <w:spacing w:line="288" w:lineRule="auto"/>
              <w:jc w:val="both"/>
              <w:rPr>
                <w:rFonts w:eastAsia="MS Mincho"/>
                <w:sz w:val="21"/>
                <w:szCs w:val="21"/>
                <w:lang w:eastAsia="ja-JP"/>
              </w:rPr>
            </w:pPr>
            <w:r>
              <w:rPr>
                <w:sz w:val="21"/>
                <w:szCs w:val="21"/>
              </w:rPr>
              <w:t xml:space="preserve">Step 1: UE transmits a first PUCCH (one-bit/multi-bit) </w:t>
            </w:r>
            <w:r>
              <w:rPr>
                <w:sz w:val="21"/>
                <w:szCs w:val="21"/>
                <w:lang w:eastAsia="zh-CN"/>
              </w:rPr>
              <w:t>notifying a second UL channel to carry beam report</w:t>
            </w:r>
          </w:p>
          <w:p>
            <w:pPr>
              <w:numPr>
                <w:ilvl w:val="2"/>
                <w:numId w:val="13"/>
              </w:numPr>
              <w:snapToGrid w:val="0"/>
              <w:spacing w:line="288" w:lineRule="auto"/>
              <w:jc w:val="both"/>
              <w:rPr>
                <w:rFonts w:eastAsia="MS Mincho"/>
                <w:sz w:val="21"/>
                <w:szCs w:val="21"/>
                <w:lang w:eastAsia="ja-JP"/>
              </w:rPr>
            </w:pPr>
            <w:r>
              <w:rPr>
                <w:rFonts w:eastAsia="MS Mincho"/>
                <w:sz w:val="21"/>
                <w:szCs w:val="21"/>
                <w:lang w:eastAsia="ja-JP"/>
              </w:rPr>
              <w:t>FFS: Notification format, e.g., SR or a new UCI type</w:t>
            </w:r>
            <w:r>
              <w:rPr>
                <w:sz w:val="21"/>
                <w:szCs w:val="21"/>
              </w:rPr>
              <w:t>.</w:t>
            </w:r>
          </w:p>
          <w:p>
            <w:pPr>
              <w:numPr>
                <w:ilvl w:val="1"/>
                <w:numId w:val="13"/>
              </w:numPr>
              <w:snapToGrid w:val="0"/>
              <w:spacing w:line="288" w:lineRule="auto"/>
              <w:jc w:val="both"/>
              <w:rPr>
                <w:sz w:val="21"/>
                <w:szCs w:val="21"/>
              </w:rPr>
            </w:pPr>
            <w:r>
              <w:rPr>
                <w:sz w:val="21"/>
                <w:szCs w:val="21"/>
              </w:rPr>
              <w:t xml:space="preserve">Step 2: UE transmits the beam report in the second UL channel. </w:t>
            </w:r>
          </w:p>
          <w:p>
            <w:pPr>
              <w:numPr>
                <w:ilvl w:val="2"/>
                <w:numId w:val="13"/>
              </w:numPr>
              <w:snapToGrid w:val="0"/>
              <w:spacing w:line="288" w:lineRule="auto"/>
              <w:rPr>
                <w:sz w:val="21"/>
                <w:szCs w:val="21"/>
              </w:rPr>
            </w:pPr>
            <w:r>
              <w:rPr>
                <w:sz w:val="21"/>
                <w:szCs w:val="21"/>
              </w:rPr>
              <w:t>FFS: Details on the second UL channel, e.g., whether the second UL channel is PUCCH, PUSCH or both</w:t>
            </w:r>
          </w:p>
          <w:p>
            <w:pPr>
              <w:numPr>
                <w:ilvl w:val="1"/>
                <w:numId w:val="13"/>
              </w:numPr>
              <w:snapToGrid w:val="0"/>
              <w:spacing w:line="288" w:lineRule="auto"/>
              <w:jc w:val="both"/>
              <w:rPr>
                <w:sz w:val="21"/>
                <w:szCs w:val="21"/>
              </w:rPr>
            </w:pPr>
            <w:r>
              <w:rPr>
                <w:sz w:val="21"/>
                <w:szCs w:val="21"/>
              </w:rPr>
              <w:t xml:space="preserve">The notification in Step1 is in a separate reporting instance from the beam report in Step 2. </w:t>
            </w:r>
          </w:p>
          <w:p>
            <w:pPr>
              <w:snapToGrid w:val="0"/>
              <w:spacing w:line="288" w:lineRule="auto"/>
              <w:rPr>
                <w:sz w:val="21"/>
                <w:szCs w:val="21"/>
              </w:rPr>
            </w:pPr>
            <w:r>
              <w:rPr>
                <w:sz w:val="21"/>
                <w:szCs w:val="21"/>
              </w:rPr>
              <w:t>FFS: Whether UE receives acknowledge information with response to each step for all modes</w:t>
            </w:r>
          </w:p>
          <w:p>
            <w:pPr>
              <w:shd w:val="clear" w:color="auto" w:fill="FFFFFF"/>
              <w:snapToGrid w:val="0"/>
              <w:spacing w:line="288" w:lineRule="auto"/>
              <w:rPr>
                <w:rFonts w:eastAsia="Times New Roman"/>
                <w:sz w:val="21"/>
                <w:szCs w:val="21"/>
                <w:lang w:eastAsia="zh-CN"/>
              </w:rPr>
            </w:pPr>
            <w:r>
              <w:rPr>
                <w:sz w:val="21"/>
                <w:szCs w:val="21"/>
              </w:rPr>
              <w:t xml:space="preserve">For above procedures, </w:t>
            </w:r>
            <w:r>
              <w:rPr>
                <w:rFonts w:eastAsia="Times New Roman"/>
                <w:sz w:val="21"/>
                <w:szCs w:val="21"/>
                <w:lang w:eastAsia="zh-CN"/>
              </w:rPr>
              <w:t>cross</w:t>
            </w:r>
            <w:r>
              <w:rPr>
                <w:sz w:val="21"/>
                <w:szCs w:val="21"/>
                <w:lang w:eastAsia="zh-CN"/>
              </w:rPr>
              <w:t>-CC beam reporting is supported for both modes.</w:t>
            </w:r>
          </w:p>
          <w:p>
            <w:pPr>
              <w:numPr>
                <w:ilvl w:val="0"/>
                <w:numId w:val="13"/>
              </w:numPr>
              <w:shd w:val="clear" w:color="auto" w:fill="FFFFFF"/>
              <w:snapToGrid w:val="0"/>
              <w:spacing w:line="288" w:lineRule="auto"/>
              <w:rPr>
                <w:rFonts w:eastAsia="Times New Roman"/>
                <w:sz w:val="21"/>
                <w:szCs w:val="21"/>
                <w:lang w:eastAsia="zh-CN"/>
              </w:rPr>
            </w:pPr>
            <w:r>
              <w:rPr>
                <w:rFonts w:eastAsia="Times New Roman"/>
                <w:sz w:val="21"/>
                <w:szCs w:val="21"/>
                <w:lang w:eastAsia="zh-CN"/>
              </w:rPr>
              <w:t>FFS: Details.</w:t>
            </w:r>
          </w:p>
        </w:tc>
      </w:tr>
    </w:tbl>
    <w:p>
      <w:pPr>
        <w:snapToGrid w:val="0"/>
        <w:spacing w:before="120" w:beforeLines="50" w:line="288" w:lineRule="auto"/>
        <w:jc w:val="both"/>
        <w:rPr>
          <w:sz w:val="21"/>
          <w:szCs w:val="21"/>
          <w:lang w:val="en-US" w:eastAsia="zh-CN"/>
        </w:rPr>
      </w:pPr>
      <w:r>
        <w:rPr>
          <w:rFonts w:hint="eastAsia"/>
          <w:sz w:val="21"/>
          <w:szCs w:val="21"/>
          <w:lang w:eastAsia="zh-CN"/>
        </w:rPr>
        <w:t xml:space="preserve">We have discussed whether the second channel for </w:t>
      </w:r>
      <w:r>
        <w:rPr>
          <w:rFonts w:hint="eastAsia"/>
          <w:sz w:val="21"/>
          <w:szCs w:val="21"/>
          <w:lang w:val="en-US" w:eastAsia="zh-CN"/>
        </w:rPr>
        <w:t>Mode-B</w:t>
      </w:r>
      <w:r>
        <w:rPr>
          <w:rFonts w:hint="eastAsia"/>
          <w:sz w:val="21"/>
          <w:szCs w:val="21"/>
          <w:lang w:eastAsia="zh-CN"/>
        </w:rPr>
        <w:t xml:space="preserve"> should be PUCCH, PUSCH, or both in last meeting. If PUCCH is used as the second channel, PUCCH has higher reliability than PUSCH. Currently, the configuration for periodic CSI is on PUCCH, and the multiplexing rules between PUCCHs can be reused. If PUSCH is used as the second channel, firstly, it can achieve multi-user multiplexing with </w:t>
      </w:r>
      <w:r>
        <w:rPr>
          <w:sz w:val="21"/>
          <w:szCs w:val="21"/>
          <w:lang w:eastAsia="zh-CN"/>
        </w:rPr>
        <w:t>orthogonal</w:t>
      </w:r>
      <w:r>
        <w:rPr>
          <w:rFonts w:hint="eastAsia"/>
          <w:sz w:val="21"/>
          <w:szCs w:val="21"/>
          <w:lang w:eastAsia="zh-CN"/>
        </w:rPr>
        <w:t xml:space="preserve"> DMRS ports. Secondly, for cross-CC scenarios, PUSCH can be transmitted on any SCell. Lastly, when using PUSCH as the second channel, it can be also used for data transmission to reduce UL resource overhead and latency. Therefore, for </w:t>
      </w:r>
      <w:r>
        <w:rPr>
          <w:rFonts w:hint="eastAsia"/>
          <w:sz w:val="21"/>
          <w:szCs w:val="21"/>
          <w:lang w:val="en-US" w:eastAsia="zh-CN"/>
        </w:rPr>
        <w:t>Mode-B</w:t>
      </w:r>
      <w:r>
        <w:rPr>
          <w:rFonts w:hint="eastAsia"/>
          <w:sz w:val="21"/>
          <w:szCs w:val="21"/>
          <w:lang w:eastAsia="zh-CN"/>
        </w:rPr>
        <w:t xml:space="preserve">, we support both PUCCH and PUSCH as the second channel, </w:t>
      </w:r>
      <w:r>
        <w:rPr>
          <w:rFonts w:hint="eastAsia"/>
          <w:sz w:val="21"/>
          <w:szCs w:val="21"/>
          <w:lang w:val="en-US" w:eastAsia="zh-CN"/>
        </w:rPr>
        <w:t xml:space="preserve">and </w:t>
      </w:r>
      <w:r>
        <w:rPr>
          <w:rFonts w:hint="eastAsia"/>
          <w:sz w:val="21"/>
          <w:szCs w:val="21"/>
          <w:lang w:eastAsia="zh-CN"/>
        </w:rPr>
        <w:t>whether</w:t>
      </w:r>
      <w:bookmarkStart w:id="1" w:name="_GoBack"/>
      <w:bookmarkEnd w:id="1"/>
      <w:r>
        <w:rPr>
          <w:rFonts w:hint="eastAsia"/>
          <w:sz w:val="21"/>
          <w:szCs w:val="21"/>
          <w:lang w:eastAsia="zh-CN"/>
        </w:rPr>
        <w:t xml:space="preserve"> to use PUCCH or PUSCH can be configured by </w:t>
      </w:r>
      <w:r>
        <w:rPr>
          <w:rFonts w:hint="eastAsia"/>
          <w:sz w:val="21"/>
          <w:szCs w:val="21"/>
          <w:lang w:val="en-US" w:eastAsia="zh-CN"/>
        </w:rPr>
        <w:t>gNB</w:t>
      </w:r>
      <w:r>
        <w:rPr>
          <w:rFonts w:hint="eastAsia"/>
          <w:sz w:val="21"/>
          <w:szCs w:val="21"/>
          <w:lang w:eastAsia="zh-CN"/>
        </w:rPr>
        <w:t>.</w:t>
      </w:r>
      <w:r>
        <w:rPr>
          <w:rFonts w:hint="eastAsia"/>
          <w:sz w:val="21"/>
          <w:szCs w:val="21"/>
          <w:lang w:val="en-US" w:eastAsia="zh-CN"/>
        </w:rPr>
        <w:t xml:space="preserve"> </w:t>
      </w:r>
    </w:p>
    <w:p>
      <w:pPr>
        <w:snapToGrid w:val="0"/>
        <w:spacing w:before="120" w:beforeLines="50" w:line="288" w:lineRule="auto"/>
        <w:jc w:val="both"/>
        <w:rPr>
          <w:rStyle w:val="22"/>
          <w:rFonts w:eastAsiaTheme="minorEastAsia"/>
          <w:i/>
          <w:iCs/>
          <w:lang w:val="en-US" w:eastAsia="zh-CN"/>
        </w:rPr>
      </w:pPr>
      <w:r>
        <w:rPr>
          <w:b/>
          <w:bCs/>
          <w:i/>
          <w:iCs/>
          <w:u w:val="single"/>
          <w:lang w:eastAsia="zh-CN"/>
        </w:rPr>
        <w:t xml:space="preserve">Proposal </w:t>
      </w:r>
      <w:r>
        <w:rPr>
          <w:rFonts w:hint="eastAsia"/>
          <w:b/>
          <w:bCs/>
          <w:i/>
          <w:iCs/>
          <w:u w:val="single"/>
          <w:lang w:val="en-US" w:eastAsia="zh-CN"/>
        </w:rPr>
        <w:t>10</w:t>
      </w:r>
      <w:r>
        <w:rPr>
          <w:b/>
          <w:bCs/>
          <w:i/>
          <w:iCs/>
          <w:lang w:eastAsia="zh-CN"/>
        </w:rPr>
        <w:t xml:space="preserve">: </w:t>
      </w:r>
      <w:r>
        <w:rPr>
          <w:rStyle w:val="22"/>
          <w:rFonts w:eastAsia="Malgun Gothic"/>
          <w:i/>
          <w:iCs/>
          <w:lang w:eastAsia="ko-KR"/>
        </w:rPr>
        <w:t>On beam report transmission procedure for UE-initiated/event-driven beam reporting</w:t>
      </w:r>
      <w:r>
        <w:rPr>
          <w:rStyle w:val="22"/>
          <w:rFonts w:hint="eastAsia" w:eastAsiaTheme="minorEastAsia"/>
          <w:i/>
          <w:iCs/>
          <w:lang w:eastAsia="zh-CN"/>
        </w:rPr>
        <w:t xml:space="preserve">, for </w:t>
      </w:r>
      <w:r>
        <w:rPr>
          <w:rStyle w:val="22"/>
          <w:rFonts w:hint="eastAsia" w:eastAsiaTheme="minorEastAsia"/>
          <w:i/>
          <w:iCs/>
          <w:lang w:val="en-US" w:eastAsia="zh-CN"/>
        </w:rPr>
        <w:t>Mode-B</w:t>
      </w:r>
      <w:r>
        <w:rPr>
          <w:rStyle w:val="22"/>
          <w:rFonts w:hint="eastAsia" w:eastAsiaTheme="minorEastAsia"/>
          <w:i/>
          <w:iCs/>
          <w:lang w:eastAsia="zh-CN"/>
        </w:rPr>
        <w:t>, s</w:t>
      </w:r>
      <w:r>
        <w:rPr>
          <w:rStyle w:val="22"/>
          <w:rFonts w:eastAsia="Malgun Gothic"/>
          <w:i/>
          <w:iCs/>
          <w:lang w:eastAsia="ko-KR"/>
        </w:rPr>
        <w:t>upport both PUCCH and PUSCH for the second UL channel transmission</w:t>
      </w:r>
      <w:r>
        <w:rPr>
          <w:rStyle w:val="22"/>
          <w:rFonts w:hint="eastAsia" w:eastAsiaTheme="minorEastAsia"/>
          <w:i/>
          <w:iCs/>
          <w:lang w:eastAsia="zh-CN"/>
        </w:rPr>
        <w:t>.</w:t>
      </w:r>
    </w:p>
    <w:p>
      <w:pPr>
        <w:snapToGrid w:val="0"/>
        <w:spacing w:before="120" w:beforeLines="50" w:line="288" w:lineRule="auto"/>
        <w:jc w:val="both"/>
        <w:rPr>
          <w:rStyle w:val="22"/>
          <w:rFonts w:hint="eastAsia" w:eastAsiaTheme="minorEastAsia"/>
          <w:sz w:val="22"/>
          <w:szCs w:val="22"/>
          <w:lang w:eastAsia="zh-CN"/>
        </w:rPr>
      </w:pPr>
    </w:p>
    <w:p>
      <w:pPr>
        <w:snapToGrid w:val="0"/>
        <w:spacing w:before="120" w:beforeLines="50" w:line="288" w:lineRule="auto"/>
        <w:jc w:val="both"/>
        <w:outlineLvl w:val="0"/>
        <w:rPr>
          <w:rFonts w:ascii="Arial" w:hAnsi="Arial" w:cs="Arial"/>
          <w:b/>
          <w:sz w:val="24"/>
          <w:szCs w:val="24"/>
        </w:rPr>
      </w:pPr>
      <w:r>
        <w:rPr>
          <w:rFonts w:hint="eastAsia" w:ascii="Arial" w:hAnsi="Arial" w:cs="Arial"/>
          <w:b/>
          <w:sz w:val="24"/>
          <w:szCs w:val="24"/>
          <w:lang w:eastAsia="zh-CN"/>
        </w:rPr>
        <w:t>5</w:t>
      </w:r>
      <w:r>
        <w:rPr>
          <w:rFonts w:ascii="Arial" w:hAnsi="Arial" w:cs="Arial"/>
          <w:b/>
          <w:sz w:val="24"/>
          <w:szCs w:val="24"/>
        </w:rPr>
        <w:t>. Conclusion</w:t>
      </w:r>
    </w:p>
    <w:p>
      <w:pPr>
        <w:widowControl w:val="0"/>
        <w:snapToGrid w:val="0"/>
        <w:spacing w:before="120" w:beforeLines="50" w:line="300" w:lineRule="auto"/>
        <w:jc w:val="both"/>
        <w:rPr>
          <w:rFonts w:eastAsia="Malgun Gothic"/>
          <w:kern w:val="2"/>
          <w:sz w:val="21"/>
          <w:szCs w:val="21"/>
          <w:lang w:val="en-US" w:eastAsia="ko-KR"/>
        </w:rPr>
      </w:pPr>
      <w:r>
        <w:rPr>
          <w:rFonts w:eastAsia="Times New Roman"/>
          <w:kern w:val="2"/>
          <w:sz w:val="21"/>
          <w:szCs w:val="21"/>
          <w:lang w:val="en-US" w:eastAsia="ko-KR"/>
        </w:rPr>
        <w:t>Based on the above discussions, the proposals are as follows:</w:t>
      </w:r>
    </w:p>
    <w:p>
      <w:pPr>
        <w:snapToGrid w:val="0"/>
        <w:spacing w:before="120" w:beforeLines="50" w:line="288" w:lineRule="auto"/>
        <w:jc w:val="both"/>
        <w:rPr>
          <w:rFonts w:hint="eastAsia" w:eastAsiaTheme="minorEastAsia"/>
          <w:b/>
          <w:i/>
          <w:sz w:val="21"/>
          <w:szCs w:val="21"/>
          <w:lang w:eastAsia="zh-CN"/>
        </w:rPr>
      </w:pPr>
      <w:r>
        <w:rPr>
          <w:rFonts w:eastAsiaTheme="minorEastAsia"/>
          <w:b/>
          <w:i/>
          <w:sz w:val="21"/>
          <w:szCs w:val="21"/>
          <w:u w:val="single"/>
        </w:rPr>
        <w:t>Propos</w:t>
      </w:r>
      <w:r>
        <w:rPr>
          <w:rFonts w:hint="eastAsia" w:eastAsiaTheme="minorEastAsia"/>
          <w:b/>
          <w:i/>
          <w:sz w:val="21"/>
          <w:szCs w:val="21"/>
          <w:u w:val="single"/>
          <w:lang w:eastAsia="zh-CN"/>
        </w:rPr>
        <w:t xml:space="preserve">al </w:t>
      </w:r>
      <w:r>
        <w:rPr>
          <w:rFonts w:eastAsiaTheme="minorEastAsia"/>
          <w:b/>
          <w:i/>
          <w:sz w:val="21"/>
          <w:szCs w:val="21"/>
          <w:u w:val="single"/>
        </w:rPr>
        <w:t>1</w:t>
      </w:r>
      <w:r>
        <w:rPr>
          <w:rFonts w:eastAsiaTheme="minorEastAsia"/>
          <w:b/>
          <w:i/>
          <w:sz w:val="21"/>
          <w:szCs w:val="21"/>
        </w:rPr>
        <w:t xml:space="preserve">: Regarding explicit RS configuration for new beam measurement for Event 2, </w:t>
      </w:r>
      <w:r>
        <w:rPr>
          <w:rFonts w:hint="eastAsia" w:eastAsiaTheme="minorEastAsia"/>
          <w:b/>
          <w:i/>
          <w:sz w:val="21"/>
          <w:szCs w:val="21"/>
          <w:lang w:eastAsia="zh-CN"/>
        </w:rPr>
        <w:t xml:space="preserve">support </w:t>
      </w:r>
      <w:r>
        <w:rPr>
          <w:rFonts w:eastAsiaTheme="minorEastAsia"/>
          <w:b/>
          <w:i/>
          <w:sz w:val="21"/>
          <w:szCs w:val="21"/>
        </w:rPr>
        <w:t>Option-1: The RS(s) for new beam(s) are explicitly configured in one RS resource set associated with an CSI reporting configuration</w:t>
      </w:r>
      <w:r>
        <w:rPr>
          <w:rFonts w:hint="eastAsia" w:eastAsiaTheme="minorEastAsia"/>
          <w:b/>
          <w:i/>
          <w:sz w:val="21"/>
          <w:szCs w:val="21"/>
          <w:lang w:eastAsia="zh-CN"/>
        </w:rPr>
        <w:t>. MAC CE is not needed to update the</w:t>
      </w:r>
      <w:r>
        <w:rPr>
          <w:rFonts w:eastAsiaTheme="minorEastAsia"/>
          <w:b/>
          <w:i/>
          <w:sz w:val="21"/>
          <w:szCs w:val="21"/>
          <w:lang w:eastAsia="zh-CN"/>
        </w:rPr>
        <w:t xml:space="preserve"> RS in the RS resource set.</w:t>
      </w:r>
    </w:p>
    <w:p>
      <w:pPr>
        <w:snapToGrid w:val="0"/>
        <w:spacing w:before="120" w:beforeLines="50" w:line="288" w:lineRule="auto"/>
        <w:jc w:val="both"/>
        <w:rPr>
          <w:rFonts w:hint="eastAsia" w:eastAsiaTheme="minorEastAsia"/>
          <w:b/>
          <w:i/>
          <w:sz w:val="21"/>
          <w:szCs w:val="21"/>
          <w:lang w:eastAsia="zh-CN"/>
        </w:rPr>
      </w:pPr>
      <w:r>
        <w:rPr>
          <w:rFonts w:eastAsiaTheme="minorEastAsia"/>
          <w:b/>
          <w:i/>
          <w:sz w:val="21"/>
          <w:szCs w:val="21"/>
          <w:u w:val="single"/>
        </w:rPr>
        <w:t>Propos</w:t>
      </w:r>
      <w:r>
        <w:rPr>
          <w:rFonts w:hint="eastAsia" w:eastAsiaTheme="minorEastAsia"/>
          <w:b/>
          <w:i/>
          <w:sz w:val="21"/>
          <w:szCs w:val="21"/>
          <w:u w:val="single"/>
          <w:lang w:eastAsia="zh-CN"/>
        </w:rPr>
        <w:t>al 2</w:t>
      </w:r>
      <w:r>
        <w:rPr>
          <w:rFonts w:eastAsiaTheme="minorEastAsia"/>
          <w:b/>
          <w:i/>
          <w:sz w:val="21"/>
          <w:szCs w:val="21"/>
        </w:rPr>
        <w:t xml:space="preserve">: Regarding RS measurement for the current beam for Event 2, </w:t>
      </w:r>
      <w:r>
        <w:rPr>
          <w:rFonts w:hint="eastAsia" w:eastAsiaTheme="minorEastAsia"/>
          <w:b/>
          <w:i/>
          <w:sz w:val="21"/>
          <w:szCs w:val="21"/>
          <w:lang w:eastAsia="zh-CN"/>
        </w:rPr>
        <w:t>when</w:t>
      </w:r>
      <w:r>
        <w:rPr>
          <w:rFonts w:eastAsiaTheme="minorEastAsia"/>
          <w:b/>
          <w:i/>
          <w:sz w:val="21"/>
          <w:szCs w:val="21"/>
        </w:rPr>
        <w:t xml:space="preserve"> only one TRS is configured in the indicated TCI state</w:t>
      </w:r>
      <w:r>
        <w:rPr>
          <w:rFonts w:hint="eastAsia" w:eastAsiaTheme="minorEastAsia"/>
          <w:b/>
          <w:i/>
          <w:sz w:val="21"/>
          <w:szCs w:val="21"/>
          <w:lang w:eastAsia="zh-CN"/>
        </w:rPr>
        <w:t xml:space="preserve">, support </w:t>
      </w:r>
      <w:r>
        <w:rPr>
          <w:rFonts w:eastAsiaTheme="minorEastAsia"/>
          <w:b/>
          <w:i/>
          <w:sz w:val="21"/>
          <w:szCs w:val="21"/>
        </w:rPr>
        <w:t>Option-2: Further support TRS as measurement RS of current beam for determining L1-RSRP</w:t>
      </w:r>
      <w:r>
        <w:rPr>
          <w:rFonts w:hint="eastAsia" w:eastAsiaTheme="minorEastAsia"/>
          <w:b/>
          <w:i/>
          <w:sz w:val="21"/>
          <w:szCs w:val="21"/>
          <w:lang w:eastAsia="zh-CN"/>
        </w:rPr>
        <w:t>.</w:t>
      </w:r>
    </w:p>
    <w:p>
      <w:pPr>
        <w:snapToGrid w:val="0"/>
        <w:spacing w:before="120" w:beforeLines="50" w:line="288" w:lineRule="auto"/>
        <w:jc w:val="both"/>
        <w:rPr>
          <w:rFonts w:hint="eastAsia" w:eastAsiaTheme="minorEastAsia"/>
          <w:b/>
          <w:i/>
          <w:sz w:val="21"/>
          <w:szCs w:val="21"/>
          <w:lang w:eastAsia="zh-CN"/>
        </w:rPr>
      </w:pPr>
      <w:r>
        <w:rPr>
          <w:rFonts w:eastAsiaTheme="minorEastAsia"/>
          <w:b/>
          <w:i/>
          <w:sz w:val="21"/>
          <w:szCs w:val="21"/>
          <w:u w:val="single"/>
        </w:rPr>
        <w:t>Propos</w:t>
      </w:r>
      <w:r>
        <w:rPr>
          <w:rFonts w:hint="eastAsia" w:eastAsiaTheme="minorEastAsia"/>
          <w:b/>
          <w:i/>
          <w:sz w:val="21"/>
          <w:szCs w:val="21"/>
          <w:u w:val="single"/>
          <w:lang w:eastAsia="zh-CN"/>
        </w:rPr>
        <w:t>al 3</w:t>
      </w:r>
      <w:r>
        <w:rPr>
          <w:rFonts w:eastAsiaTheme="minorEastAsia"/>
          <w:b/>
          <w:i/>
          <w:sz w:val="21"/>
          <w:szCs w:val="21"/>
        </w:rPr>
        <w:t xml:space="preserve">: </w:t>
      </w:r>
      <w:r>
        <w:rPr>
          <w:rFonts w:hint="eastAsia"/>
          <w:b/>
          <w:i/>
          <w:sz w:val="21"/>
          <w:szCs w:val="21"/>
          <w:lang w:eastAsia="zh-CN"/>
        </w:rPr>
        <w:t xml:space="preserve">Confirm the </w:t>
      </w:r>
      <w:r>
        <w:rPr>
          <w:b/>
          <w:i/>
          <w:sz w:val="21"/>
          <w:szCs w:val="21"/>
          <w:lang w:eastAsia="zh-CN"/>
        </w:rPr>
        <w:t>Working Assumption</w:t>
      </w:r>
      <w:r>
        <w:rPr>
          <w:rFonts w:hint="eastAsia"/>
          <w:b/>
          <w:i/>
          <w:sz w:val="21"/>
          <w:szCs w:val="21"/>
          <w:lang w:eastAsia="zh-CN"/>
        </w:rPr>
        <w:t>:</w:t>
      </w:r>
      <w:r>
        <w:rPr>
          <w:b/>
          <w:i/>
          <w:sz w:val="21"/>
          <w:szCs w:val="21"/>
          <w:lang w:eastAsia="zh-CN"/>
        </w:rPr>
        <w:t xml:space="preserve"> Enabling of either Scheme-1 or Scheme-2 should ensure the same RS type for RS measurement for current beam and new beam.</w:t>
      </w:r>
    </w:p>
    <w:p>
      <w:pPr>
        <w:snapToGrid w:val="0"/>
        <w:spacing w:before="120" w:beforeLines="50" w:line="288" w:lineRule="auto"/>
        <w:jc w:val="both"/>
        <w:rPr>
          <w:rFonts w:hint="eastAsia" w:eastAsiaTheme="minorEastAsia"/>
          <w:b/>
          <w:i/>
          <w:sz w:val="21"/>
          <w:szCs w:val="21"/>
          <w:lang w:eastAsia="zh-CN"/>
        </w:rPr>
      </w:pPr>
      <w:r>
        <w:rPr>
          <w:rFonts w:eastAsiaTheme="minorEastAsia"/>
          <w:b/>
          <w:i/>
          <w:sz w:val="21"/>
          <w:szCs w:val="21"/>
          <w:u w:val="single"/>
        </w:rPr>
        <w:t>Propos</w:t>
      </w:r>
      <w:r>
        <w:rPr>
          <w:rFonts w:hint="eastAsia" w:eastAsiaTheme="minorEastAsia"/>
          <w:b/>
          <w:i/>
          <w:sz w:val="21"/>
          <w:szCs w:val="21"/>
          <w:u w:val="single"/>
          <w:lang w:eastAsia="zh-CN"/>
        </w:rPr>
        <w:t>al 4</w:t>
      </w:r>
      <w:r>
        <w:rPr>
          <w:rFonts w:eastAsiaTheme="minorEastAsia"/>
          <w:b/>
          <w:i/>
          <w:sz w:val="21"/>
          <w:szCs w:val="21"/>
        </w:rPr>
        <w:t xml:space="preserve">: </w:t>
      </w:r>
      <w:r>
        <w:rPr>
          <w:b/>
          <w:i/>
          <w:sz w:val="21"/>
          <w:szCs w:val="21"/>
          <w:lang w:eastAsia="zh-CN"/>
        </w:rPr>
        <w:t>Enabling one of either Scheme-1 or Scheme-2 is selected by an implicit manner, if the RS(s) for new beam are CSI-RS, Scheme-1 is enabled; otherwise, Scheme-2 is enabled.</w:t>
      </w:r>
    </w:p>
    <w:p>
      <w:pPr>
        <w:snapToGrid w:val="0"/>
        <w:spacing w:before="120" w:beforeLines="50" w:line="288" w:lineRule="auto"/>
        <w:jc w:val="both"/>
        <w:rPr>
          <w:rFonts w:hint="eastAsia" w:eastAsiaTheme="minorEastAsia"/>
          <w:b/>
          <w:i/>
          <w:sz w:val="21"/>
          <w:szCs w:val="21"/>
          <w:lang w:eastAsia="zh-CN"/>
        </w:rPr>
      </w:pPr>
      <w:r>
        <w:rPr>
          <w:rFonts w:eastAsiaTheme="minorEastAsia"/>
          <w:b/>
          <w:i/>
          <w:sz w:val="21"/>
          <w:szCs w:val="21"/>
          <w:u w:val="single"/>
        </w:rPr>
        <w:t>Propos</w:t>
      </w:r>
      <w:r>
        <w:rPr>
          <w:rFonts w:hint="eastAsia" w:eastAsiaTheme="minorEastAsia"/>
          <w:b/>
          <w:i/>
          <w:sz w:val="21"/>
          <w:szCs w:val="21"/>
          <w:u w:val="single"/>
          <w:lang w:eastAsia="zh-CN"/>
        </w:rPr>
        <w:t>al 5</w:t>
      </w:r>
      <w:r>
        <w:rPr>
          <w:rFonts w:eastAsiaTheme="minorEastAsia"/>
          <w:b/>
          <w:i/>
          <w:sz w:val="21"/>
          <w:szCs w:val="21"/>
        </w:rPr>
        <w:t xml:space="preserve">: </w:t>
      </w:r>
      <w:r>
        <w:rPr>
          <w:rFonts w:hint="eastAsia" w:eastAsiaTheme="minorEastAsia"/>
          <w:b/>
          <w:i/>
          <w:sz w:val="21"/>
          <w:szCs w:val="21"/>
          <w:lang w:eastAsia="zh-CN"/>
        </w:rPr>
        <w:t>R</w:t>
      </w:r>
      <w:r>
        <w:rPr>
          <w:rFonts w:eastAsiaTheme="minorEastAsia"/>
          <w:b/>
          <w:i/>
          <w:sz w:val="21"/>
          <w:szCs w:val="21"/>
        </w:rPr>
        <w:t>egarding trigger events,</w:t>
      </w:r>
      <w:r>
        <w:rPr>
          <w:rFonts w:hint="eastAsia" w:eastAsiaTheme="minorEastAsia"/>
          <w:b/>
          <w:i/>
          <w:sz w:val="21"/>
          <w:szCs w:val="21"/>
          <w:lang w:eastAsia="zh-CN"/>
        </w:rPr>
        <w:t xml:space="preserve"> </w:t>
      </w:r>
      <w:r>
        <w:rPr>
          <w:rFonts w:eastAsiaTheme="minorEastAsia"/>
          <w:b/>
          <w:i/>
          <w:sz w:val="21"/>
          <w:szCs w:val="21"/>
          <w:lang w:eastAsia="zh-CN"/>
        </w:rPr>
        <w:t>Event-1: Quality of the current beam is worse than a certain threshold</w:t>
      </w:r>
      <w:r>
        <w:rPr>
          <w:rFonts w:hint="eastAsia" w:eastAsiaTheme="minorEastAsia"/>
          <w:b/>
          <w:i/>
          <w:sz w:val="21"/>
          <w:szCs w:val="21"/>
          <w:lang w:eastAsia="zh-CN"/>
        </w:rPr>
        <w:t xml:space="preserve"> could be supported, </w:t>
      </w:r>
      <w:r>
        <w:rPr>
          <w:rFonts w:eastAsiaTheme="minorEastAsia"/>
          <w:b/>
          <w:i/>
          <w:sz w:val="21"/>
          <w:szCs w:val="21"/>
          <w:lang w:eastAsia="zh-CN"/>
        </w:rPr>
        <w:t>and Mode-A could be used with 1 bit first PUCCH to request an aperiodic CSI reporting when the condition of Event-1 is satisfied.</w:t>
      </w:r>
    </w:p>
    <w:p>
      <w:pPr>
        <w:snapToGrid w:val="0"/>
        <w:spacing w:before="120" w:beforeLines="50" w:line="288" w:lineRule="auto"/>
        <w:jc w:val="both"/>
        <w:rPr>
          <w:rFonts w:eastAsiaTheme="minorEastAsia"/>
          <w:b/>
          <w:i/>
          <w:sz w:val="21"/>
          <w:szCs w:val="21"/>
          <w:lang w:eastAsia="zh-CN"/>
        </w:rPr>
      </w:pPr>
      <w:r>
        <w:rPr>
          <w:rFonts w:eastAsiaTheme="minorEastAsia"/>
          <w:b/>
          <w:i/>
          <w:sz w:val="21"/>
          <w:szCs w:val="21"/>
          <w:u w:val="single"/>
        </w:rPr>
        <w:t>Propos</w:t>
      </w:r>
      <w:r>
        <w:rPr>
          <w:rFonts w:hint="eastAsia" w:eastAsiaTheme="minorEastAsia"/>
          <w:b/>
          <w:i/>
          <w:sz w:val="21"/>
          <w:szCs w:val="21"/>
          <w:u w:val="single"/>
          <w:lang w:eastAsia="zh-CN"/>
        </w:rPr>
        <w:t>al 6</w:t>
      </w:r>
      <w:r>
        <w:rPr>
          <w:rFonts w:eastAsiaTheme="minorEastAsia"/>
          <w:b/>
          <w:i/>
          <w:sz w:val="21"/>
          <w:szCs w:val="21"/>
        </w:rPr>
        <w:t xml:space="preserve">: </w:t>
      </w:r>
      <w:r>
        <w:rPr>
          <w:rFonts w:hint="eastAsia" w:eastAsiaTheme="minorEastAsia"/>
          <w:b/>
          <w:i/>
          <w:sz w:val="21"/>
          <w:szCs w:val="21"/>
          <w:lang w:eastAsia="zh-CN"/>
        </w:rPr>
        <w:t xml:space="preserve">Support </w:t>
      </w:r>
      <w:r>
        <w:rPr>
          <w:rFonts w:eastAsiaTheme="minorEastAsia"/>
          <w:b/>
          <w:i/>
          <w:sz w:val="21"/>
          <w:szCs w:val="21"/>
          <w:lang w:eastAsia="zh-CN"/>
        </w:rPr>
        <w:t>differential L1-RSRP</w:t>
      </w:r>
      <w:r>
        <w:rPr>
          <w:rFonts w:hint="eastAsia" w:eastAsiaTheme="minorEastAsia"/>
          <w:b/>
          <w:i/>
          <w:sz w:val="21"/>
          <w:szCs w:val="21"/>
          <w:lang w:eastAsia="zh-CN"/>
        </w:rPr>
        <w:t xml:space="preserve"> beam reporting with different </w:t>
      </w:r>
      <w:r>
        <w:rPr>
          <w:rFonts w:eastAsiaTheme="minorEastAsia"/>
          <w:b/>
          <w:i/>
          <w:sz w:val="21"/>
          <w:szCs w:val="21"/>
          <w:lang w:eastAsia="zh-CN"/>
        </w:rPr>
        <w:t>range and step size</w:t>
      </w:r>
      <w:r>
        <w:t xml:space="preserve"> </w:t>
      </w:r>
      <w:r>
        <w:rPr>
          <w:rFonts w:eastAsiaTheme="minorEastAsia"/>
          <w:b/>
          <w:i/>
          <w:sz w:val="21"/>
          <w:szCs w:val="21"/>
          <w:lang w:eastAsia="zh-CN"/>
        </w:rPr>
        <w:t>between measured L1-RSRP corresponding to the CRI/SSBRI #N and CRI/SSBRI #1 and measured L1-RSRP corresponding to the current beam and CRI/SSBRI #1</w:t>
      </w:r>
      <w:r>
        <w:rPr>
          <w:rFonts w:hint="eastAsia" w:eastAsiaTheme="minorEastAsia"/>
          <w:b/>
          <w:i/>
          <w:sz w:val="21"/>
          <w:szCs w:val="21"/>
          <w:lang w:eastAsia="zh-CN"/>
        </w:rPr>
        <w:t>.</w:t>
      </w:r>
    </w:p>
    <w:p>
      <w:pPr>
        <w:snapToGrid w:val="0"/>
        <w:spacing w:before="120" w:beforeLines="50" w:line="288" w:lineRule="auto"/>
        <w:jc w:val="both"/>
        <w:rPr>
          <w:b/>
          <w:bCs/>
          <w:i/>
          <w:iCs/>
          <w:sz w:val="21"/>
          <w:szCs w:val="21"/>
          <w:lang w:eastAsia="zh-CN"/>
        </w:rPr>
      </w:pPr>
      <w:r>
        <w:rPr>
          <w:b/>
          <w:bCs/>
          <w:i/>
          <w:iCs/>
          <w:sz w:val="21"/>
          <w:szCs w:val="21"/>
          <w:u w:val="single"/>
          <w:lang w:eastAsia="zh-CN"/>
        </w:rPr>
        <w:t xml:space="preserve">Proposal </w:t>
      </w:r>
      <w:r>
        <w:rPr>
          <w:rFonts w:hint="eastAsia"/>
          <w:b/>
          <w:bCs/>
          <w:i/>
          <w:iCs/>
          <w:sz w:val="21"/>
          <w:szCs w:val="21"/>
          <w:u w:val="single"/>
          <w:lang w:eastAsia="zh-CN"/>
        </w:rPr>
        <w:t>7</w:t>
      </w:r>
      <w:r>
        <w:rPr>
          <w:b/>
          <w:bCs/>
          <w:i/>
          <w:iCs/>
          <w:sz w:val="21"/>
          <w:szCs w:val="21"/>
          <w:lang w:eastAsia="zh-CN"/>
        </w:rPr>
        <w:t xml:space="preserve">: </w:t>
      </w:r>
      <w:r>
        <w:rPr>
          <w:rFonts w:hint="eastAsia"/>
          <w:b/>
          <w:bCs/>
          <w:i/>
          <w:iCs/>
          <w:sz w:val="21"/>
          <w:szCs w:val="21"/>
          <w:lang w:eastAsia="zh-CN"/>
        </w:rPr>
        <w:t xml:space="preserve">Support L1-SINR </w:t>
      </w:r>
      <w:r>
        <w:rPr>
          <w:b/>
          <w:bCs/>
          <w:i/>
          <w:iCs/>
          <w:sz w:val="21"/>
          <w:szCs w:val="21"/>
          <w:lang w:eastAsia="zh-CN"/>
        </w:rPr>
        <w:t>as a measurement quantity</w:t>
      </w:r>
      <w:r>
        <w:rPr>
          <w:rFonts w:hint="eastAsia"/>
          <w:b/>
          <w:bCs/>
          <w:i/>
          <w:iCs/>
          <w:sz w:val="21"/>
          <w:szCs w:val="21"/>
          <w:lang w:eastAsia="zh-CN"/>
        </w:rPr>
        <w:t>. T</w:t>
      </w:r>
      <w:r>
        <w:rPr>
          <w:b/>
          <w:bCs/>
          <w:i/>
          <w:iCs/>
          <w:sz w:val="21"/>
          <w:szCs w:val="21"/>
          <w:lang w:eastAsia="zh-CN"/>
        </w:rPr>
        <w:t xml:space="preserve">he L1-SINR for current beam </w:t>
      </w:r>
      <w:r>
        <w:rPr>
          <w:rFonts w:hint="eastAsia"/>
          <w:b/>
          <w:bCs/>
          <w:i/>
          <w:iCs/>
          <w:sz w:val="21"/>
          <w:szCs w:val="21"/>
          <w:lang w:eastAsia="zh-CN"/>
        </w:rPr>
        <w:t>can be</w:t>
      </w:r>
      <w:r>
        <w:rPr>
          <w:b/>
          <w:bCs/>
          <w:i/>
          <w:iCs/>
          <w:sz w:val="21"/>
          <w:szCs w:val="21"/>
          <w:lang w:eastAsia="zh-CN"/>
        </w:rPr>
        <w:t xml:space="preserve"> measured based on CMR only, where CMR is implicitly derived from a QCL RS of indicated TCI state. The L1-SINR for new beam</w:t>
      </w:r>
      <w:r>
        <w:rPr>
          <w:rFonts w:hint="eastAsia"/>
          <w:b/>
          <w:bCs/>
          <w:i/>
          <w:iCs/>
          <w:sz w:val="21"/>
          <w:szCs w:val="21"/>
          <w:lang w:eastAsia="zh-CN"/>
        </w:rPr>
        <w:t xml:space="preserve">s are measured </w:t>
      </w:r>
      <w:r>
        <w:rPr>
          <w:b/>
          <w:bCs/>
          <w:i/>
          <w:iCs/>
          <w:sz w:val="21"/>
          <w:szCs w:val="21"/>
          <w:lang w:eastAsia="zh-CN"/>
        </w:rPr>
        <w:t xml:space="preserve">based </w:t>
      </w:r>
      <w:r>
        <w:rPr>
          <w:rFonts w:hint="eastAsia"/>
          <w:b/>
          <w:bCs/>
          <w:i/>
          <w:iCs/>
          <w:sz w:val="21"/>
          <w:szCs w:val="21"/>
          <w:lang w:eastAsia="zh-CN"/>
        </w:rPr>
        <w:t xml:space="preserve">on </w:t>
      </w:r>
      <w:r>
        <w:rPr>
          <w:b/>
          <w:bCs/>
          <w:i/>
          <w:iCs/>
          <w:sz w:val="21"/>
          <w:szCs w:val="21"/>
          <w:lang w:eastAsia="zh-CN"/>
        </w:rPr>
        <w:t>CMR only or CMR+ZP/NZP-IMR, which are explicitly configured by RRC.</w:t>
      </w:r>
    </w:p>
    <w:p>
      <w:pPr>
        <w:snapToGrid w:val="0"/>
        <w:spacing w:before="120" w:beforeLines="50" w:line="288" w:lineRule="auto"/>
        <w:jc w:val="both"/>
        <w:rPr>
          <w:rFonts w:hint="eastAsia" w:eastAsiaTheme="minorEastAsia"/>
          <w:b/>
          <w:i/>
          <w:sz w:val="21"/>
          <w:szCs w:val="21"/>
          <w:lang w:val="en-US" w:eastAsia="zh-CN"/>
        </w:rPr>
      </w:pPr>
      <w:r>
        <w:rPr>
          <w:rFonts w:eastAsiaTheme="minorEastAsia"/>
          <w:b/>
          <w:i/>
          <w:sz w:val="21"/>
          <w:szCs w:val="21"/>
          <w:u w:val="single"/>
        </w:rPr>
        <w:t>Propos</w:t>
      </w:r>
      <w:r>
        <w:rPr>
          <w:rFonts w:hint="eastAsia" w:eastAsiaTheme="minorEastAsia"/>
          <w:b/>
          <w:i/>
          <w:sz w:val="21"/>
          <w:szCs w:val="21"/>
          <w:u w:val="single"/>
          <w:lang w:eastAsia="zh-CN"/>
        </w:rPr>
        <w:t>al 8</w:t>
      </w:r>
      <w:r>
        <w:rPr>
          <w:rFonts w:eastAsiaTheme="minorEastAsia"/>
          <w:b/>
          <w:i/>
          <w:sz w:val="21"/>
          <w:szCs w:val="21"/>
        </w:rPr>
        <w:t>:</w:t>
      </w:r>
      <w:r>
        <w:rPr>
          <w:rFonts w:hint="eastAsia" w:eastAsiaTheme="minorEastAsia"/>
          <w:b/>
          <w:i/>
          <w:sz w:val="21"/>
          <w:szCs w:val="21"/>
          <w:lang w:val="en-US" w:eastAsia="zh-CN"/>
        </w:rPr>
        <w:t xml:space="preserve"> </w:t>
      </w:r>
      <w:r>
        <w:rPr>
          <w:rFonts w:eastAsiaTheme="minorEastAsia"/>
          <w:b/>
          <w:i/>
          <w:sz w:val="21"/>
          <w:szCs w:val="21"/>
          <w:lang w:val="en-US" w:eastAsia="zh-CN"/>
        </w:rPr>
        <w:t>For Mode-A</w:t>
      </w:r>
      <w:r>
        <w:rPr>
          <w:rFonts w:hint="eastAsia" w:eastAsiaTheme="minorEastAsia"/>
          <w:b/>
          <w:i/>
          <w:sz w:val="21"/>
          <w:szCs w:val="21"/>
          <w:lang w:val="en-US" w:eastAsia="zh-CN"/>
        </w:rPr>
        <w:t xml:space="preserve"> and Mode-B</w:t>
      </w:r>
      <w:r>
        <w:rPr>
          <w:rFonts w:eastAsiaTheme="minorEastAsia"/>
          <w:b/>
          <w:i/>
          <w:sz w:val="21"/>
          <w:szCs w:val="21"/>
          <w:lang w:val="en-US" w:eastAsia="zh-CN"/>
        </w:rPr>
        <w:t xml:space="preserve">, </w:t>
      </w:r>
      <w:r>
        <w:rPr>
          <w:rFonts w:hint="eastAsia" w:eastAsiaTheme="minorEastAsia"/>
          <w:b/>
          <w:i/>
          <w:sz w:val="21"/>
          <w:szCs w:val="21"/>
          <w:lang w:val="en-US" w:eastAsia="zh-CN"/>
        </w:rPr>
        <w:t xml:space="preserve">dedicated </w:t>
      </w:r>
      <w:r>
        <w:rPr>
          <w:rFonts w:eastAsiaTheme="minorEastAsia"/>
          <w:b/>
          <w:i/>
          <w:sz w:val="21"/>
          <w:szCs w:val="21"/>
          <w:lang w:val="en-US" w:eastAsia="zh-CN"/>
        </w:rPr>
        <w:t>PUCCH-SR resource</w:t>
      </w:r>
      <w:r>
        <w:rPr>
          <w:rFonts w:hint="eastAsia" w:eastAsiaTheme="minorEastAsia"/>
          <w:b/>
          <w:i/>
          <w:sz w:val="21"/>
          <w:szCs w:val="21"/>
          <w:lang w:val="en-US" w:eastAsia="zh-CN"/>
        </w:rPr>
        <w:t xml:space="preserve"> is used for </w:t>
      </w:r>
      <w:r>
        <w:rPr>
          <w:rFonts w:eastAsiaTheme="minorEastAsia"/>
          <w:b/>
          <w:i/>
          <w:sz w:val="21"/>
          <w:szCs w:val="21"/>
          <w:lang w:val="en-US" w:eastAsia="zh-CN"/>
        </w:rPr>
        <w:t>one-bit indication in the first PUCCH channel</w:t>
      </w:r>
      <w:r>
        <w:rPr>
          <w:rFonts w:hint="eastAsia" w:eastAsiaTheme="minorEastAsia"/>
          <w:b/>
          <w:i/>
          <w:sz w:val="21"/>
          <w:szCs w:val="21"/>
          <w:lang w:val="en-US" w:eastAsia="zh-CN"/>
        </w:rPr>
        <w:t>. The priority, dropping and multiplexing rule is as follows:</w:t>
      </w:r>
    </w:p>
    <w:p>
      <w:pPr>
        <w:pStyle w:val="37"/>
        <w:numPr>
          <w:ilvl w:val="0"/>
          <w:numId w:val="12"/>
        </w:numPr>
        <w:snapToGrid w:val="0"/>
        <w:spacing w:line="288" w:lineRule="auto"/>
        <w:ind w:left="442" w:hanging="442" w:firstLineChars="0"/>
        <w:rPr>
          <w:rFonts w:ascii="Times New Roman" w:hAnsi="Times New Roman" w:eastAsiaTheme="minorEastAsia"/>
          <w:b/>
          <w:i/>
          <w:szCs w:val="21"/>
        </w:rPr>
      </w:pPr>
      <w:r>
        <w:rPr>
          <w:rFonts w:hint="eastAsia" w:ascii="Times New Roman" w:hAnsi="Times New Roman" w:eastAsiaTheme="minorEastAsia"/>
          <w:b/>
          <w:i/>
          <w:szCs w:val="21"/>
        </w:rPr>
        <w:t>T</w:t>
      </w:r>
      <w:r>
        <w:rPr>
          <w:rFonts w:ascii="Times New Roman" w:hAnsi="Times New Roman" w:eastAsiaTheme="minorEastAsia"/>
          <w:b/>
          <w:i/>
          <w:szCs w:val="21"/>
        </w:rPr>
        <w:t>he priority of the first PUCCH is higher than other normal SRs.</w:t>
      </w:r>
    </w:p>
    <w:p>
      <w:pPr>
        <w:pStyle w:val="37"/>
        <w:numPr>
          <w:ilvl w:val="0"/>
          <w:numId w:val="12"/>
        </w:numPr>
        <w:snapToGrid w:val="0"/>
        <w:spacing w:line="288" w:lineRule="auto"/>
        <w:ind w:left="442" w:hanging="442" w:firstLineChars="0"/>
        <w:rPr>
          <w:rFonts w:ascii="Times New Roman" w:hAnsi="Times New Roman" w:eastAsiaTheme="minorEastAsia"/>
          <w:b/>
          <w:i/>
          <w:szCs w:val="21"/>
        </w:rPr>
      </w:pPr>
      <w:r>
        <w:rPr>
          <w:rFonts w:ascii="Times New Roman" w:hAnsi="Times New Roman" w:eastAsiaTheme="minorEastAsia"/>
          <w:b/>
          <w:i/>
          <w:szCs w:val="21"/>
        </w:rPr>
        <w:t>When first PUCCH is overlapping with a PUSCH, the first PUCCH may be multiplexed on PUSCH.</w:t>
      </w:r>
    </w:p>
    <w:p>
      <w:pPr>
        <w:pStyle w:val="37"/>
        <w:numPr>
          <w:ilvl w:val="0"/>
          <w:numId w:val="12"/>
        </w:numPr>
        <w:snapToGrid w:val="0"/>
        <w:spacing w:line="288" w:lineRule="auto"/>
        <w:ind w:left="442" w:hanging="442" w:firstLineChars="0"/>
        <w:rPr>
          <w:rFonts w:ascii="Times New Roman" w:hAnsi="Times New Roman" w:eastAsiaTheme="minorEastAsia"/>
          <w:b/>
          <w:i/>
          <w:szCs w:val="21"/>
        </w:rPr>
      </w:pPr>
      <w:r>
        <w:rPr>
          <w:rFonts w:ascii="Times New Roman" w:hAnsi="Times New Roman" w:eastAsiaTheme="minorEastAsia"/>
          <w:b/>
          <w:i/>
          <w:szCs w:val="21"/>
        </w:rPr>
        <w:t xml:space="preserve">When first PUCCH carrying SR collides with other PUCCH that does not carry SR, reuse the dropping/multiplexing rule specified in Rel-15 for collision handling between SR and other PUCCH. </w:t>
      </w:r>
    </w:p>
    <w:p>
      <w:pPr>
        <w:pStyle w:val="37"/>
        <w:numPr>
          <w:ilvl w:val="0"/>
          <w:numId w:val="12"/>
        </w:numPr>
        <w:snapToGrid w:val="0"/>
        <w:spacing w:line="288" w:lineRule="auto"/>
        <w:ind w:left="442" w:hanging="442" w:firstLineChars="0"/>
        <w:rPr>
          <w:rFonts w:hint="eastAsia" w:ascii="Times New Roman" w:hAnsi="Times New Roman" w:eastAsiaTheme="minorEastAsia"/>
          <w:b/>
          <w:i/>
          <w:szCs w:val="21"/>
        </w:rPr>
      </w:pPr>
      <w:r>
        <w:rPr>
          <w:rFonts w:ascii="Times New Roman" w:hAnsi="Times New Roman" w:eastAsiaTheme="minorEastAsia"/>
          <w:b/>
          <w:i/>
          <w:szCs w:val="21"/>
        </w:rPr>
        <w:t>If first PUCCH and K PUCCHs carrying K SRs collide with other PUCCH carrying HARQ/ACK or CSI in a resource using PUCCH format 2, 3 and 4, the Rel-15 rule defined for multiplexing K+1 SRs is used.</w:t>
      </w:r>
    </w:p>
    <w:p>
      <w:pPr>
        <w:snapToGrid w:val="0"/>
        <w:spacing w:before="120" w:beforeLines="50" w:line="288" w:lineRule="auto"/>
        <w:jc w:val="both"/>
        <w:rPr>
          <w:rFonts w:eastAsiaTheme="minorEastAsia"/>
          <w:b/>
          <w:i/>
          <w:sz w:val="21"/>
          <w:szCs w:val="21"/>
          <w:lang w:val="en-US" w:eastAsia="zh-CN"/>
        </w:rPr>
      </w:pPr>
      <w:r>
        <w:rPr>
          <w:rFonts w:eastAsiaTheme="minorEastAsia"/>
          <w:b/>
          <w:i/>
          <w:sz w:val="21"/>
          <w:szCs w:val="21"/>
          <w:u w:val="single"/>
        </w:rPr>
        <w:t>Propos</w:t>
      </w:r>
      <w:r>
        <w:rPr>
          <w:rFonts w:hint="eastAsia" w:eastAsiaTheme="minorEastAsia"/>
          <w:b/>
          <w:i/>
          <w:sz w:val="21"/>
          <w:szCs w:val="21"/>
          <w:u w:val="single"/>
          <w:lang w:eastAsia="zh-CN"/>
        </w:rPr>
        <w:t xml:space="preserve">al </w:t>
      </w:r>
      <w:r>
        <w:rPr>
          <w:rFonts w:hint="eastAsia" w:eastAsiaTheme="minorEastAsia"/>
          <w:b/>
          <w:i/>
          <w:sz w:val="21"/>
          <w:szCs w:val="21"/>
          <w:u w:val="single"/>
          <w:lang w:val="en-US" w:eastAsia="zh-CN"/>
        </w:rPr>
        <w:t>9</w:t>
      </w:r>
      <w:r>
        <w:rPr>
          <w:rFonts w:eastAsiaTheme="minorEastAsia"/>
          <w:b/>
          <w:i/>
          <w:sz w:val="21"/>
          <w:szCs w:val="21"/>
        </w:rPr>
        <w:t>:</w:t>
      </w:r>
      <w:r>
        <w:rPr>
          <w:rFonts w:hint="eastAsia" w:eastAsiaTheme="minorEastAsia"/>
          <w:b/>
          <w:i/>
          <w:sz w:val="21"/>
          <w:szCs w:val="21"/>
          <w:lang w:val="en-US" w:eastAsia="zh-CN"/>
        </w:rPr>
        <w:t xml:space="preserve"> For Mode-A, the UEI beam report is configured as an aperiodic CSI report, when UE sends the first PUCCH, gNB can trigger the aperiodic CSI report by DCI without additional signaling.</w:t>
      </w:r>
    </w:p>
    <w:p>
      <w:pPr>
        <w:snapToGrid w:val="0"/>
        <w:spacing w:before="120" w:beforeLines="50" w:line="288" w:lineRule="auto"/>
        <w:jc w:val="both"/>
        <w:rPr>
          <w:rStyle w:val="22"/>
          <w:rFonts w:eastAsiaTheme="minorEastAsia"/>
          <w:i/>
          <w:iCs/>
          <w:lang w:val="en-US" w:eastAsia="zh-CN"/>
        </w:rPr>
      </w:pPr>
      <w:r>
        <w:rPr>
          <w:b/>
          <w:bCs/>
          <w:i/>
          <w:iCs/>
          <w:u w:val="single"/>
          <w:lang w:eastAsia="zh-CN"/>
        </w:rPr>
        <w:t xml:space="preserve">Proposal </w:t>
      </w:r>
      <w:r>
        <w:rPr>
          <w:rFonts w:hint="eastAsia"/>
          <w:b/>
          <w:bCs/>
          <w:i/>
          <w:iCs/>
          <w:u w:val="single"/>
          <w:lang w:val="en-US" w:eastAsia="zh-CN"/>
        </w:rPr>
        <w:t>10</w:t>
      </w:r>
      <w:r>
        <w:rPr>
          <w:b/>
          <w:bCs/>
          <w:i/>
          <w:iCs/>
          <w:lang w:eastAsia="zh-CN"/>
        </w:rPr>
        <w:t xml:space="preserve">: </w:t>
      </w:r>
      <w:r>
        <w:rPr>
          <w:rStyle w:val="22"/>
          <w:rFonts w:eastAsia="Malgun Gothic"/>
          <w:i/>
          <w:iCs/>
          <w:lang w:eastAsia="ko-KR"/>
        </w:rPr>
        <w:t>On beam report transmission procedure for UE-initiated/event-driven beam reporting</w:t>
      </w:r>
      <w:r>
        <w:rPr>
          <w:rStyle w:val="22"/>
          <w:rFonts w:hint="eastAsia" w:eastAsiaTheme="minorEastAsia"/>
          <w:i/>
          <w:iCs/>
          <w:lang w:eastAsia="zh-CN"/>
        </w:rPr>
        <w:t xml:space="preserve">, for </w:t>
      </w:r>
      <w:r>
        <w:rPr>
          <w:rStyle w:val="22"/>
          <w:rFonts w:hint="eastAsia" w:eastAsiaTheme="minorEastAsia"/>
          <w:i/>
          <w:iCs/>
          <w:lang w:val="en-US" w:eastAsia="zh-CN"/>
        </w:rPr>
        <w:t>Mode-B</w:t>
      </w:r>
      <w:r>
        <w:rPr>
          <w:rStyle w:val="22"/>
          <w:rFonts w:hint="eastAsia" w:eastAsiaTheme="minorEastAsia"/>
          <w:i/>
          <w:iCs/>
          <w:lang w:eastAsia="zh-CN"/>
        </w:rPr>
        <w:t>, s</w:t>
      </w:r>
      <w:r>
        <w:rPr>
          <w:rStyle w:val="22"/>
          <w:rFonts w:eastAsia="Malgun Gothic"/>
          <w:i/>
          <w:iCs/>
          <w:lang w:eastAsia="ko-KR"/>
        </w:rPr>
        <w:t>upport both PUCCH and PUSCH for the second UL channel transmission</w:t>
      </w:r>
      <w:r>
        <w:rPr>
          <w:rStyle w:val="22"/>
          <w:rFonts w:hint="eastAsia" w:eastAsiaTheme="minorEastAsia"/>
          <w:i/>
          <w:iCs/>
          <w:lang w:eastAsia="zh-CN"/>
        </w:rPr>
        <w:t>.</w:t>
      </w:r>
    </w:p>
    <w:p>
      <w:pPr>
        <w:snapToGrid w:val="0"/>
        <w:spacing w:before="120" w:beforeLines="50" w:line="288" w:lineRule="auto"/>
        <w:rPr>
          <w:rFonts w:eastAsia="宋体"/>
          <w:kern w:val="2"/>
          <w:sz w:val="21"/>
          <w:szCs w:val="21"/>
          <w:lang w:val="en-US" w:eastAsia="zh-CN"/>
        </w:rPr>
      </w:pPr>
    </w:p>
    <w:p>
      <w:pPr>
        <w:snapToGrid w:val="0"/>
        <w:spacing w:before="120" w:beforeLines="50" w:line="288" w:lineRule="auto"/>
        <w:jc w:val="both"/>
        <w:outlineLvl w:val="0"/>
        <w:rPr>
          <w:rFonts w:ascii="Arial" w:hAnsi="Arial" w:cs="Arial"/>
          <w:b/>
          <w:sz w:val="24"/>
          <w:szCs w:val="24"/>
        </w:rPr>
      </w:pPr>
      <w:r>
        <w:rPr>
          <w:rFonts w:hint="eastAsia" w:ascii="Arial" w:hAnsi="Arial" w:cs="Arial"/>
          <w:b/>
          <w:sz w:val="24"/>
          <w:szCs w:val="24"/>
          <w:lang w:eastAsia="zh-CN"/>
        </w:rPr>
        <w:t>6</w:t>
      </w:r>
      <w:r>
        <w:rPr>
          <w:rFonts w:ascii="Arial" w:hAnsi="Arial" w:cs="Arial"/>
          <w:b/>
          <w:sz w:val="24"/>
          <w:szCs w:val="24"/>
        </w:rPr>
        <w:t>. References</w:t>
      </w:r>
    </w:p>
    <w:p>
      <w:pPr>
        <w:numPr>
          <w:ilvl w:val="0"/>
          <w:numId w:val="14"/>
        </w:numPr>
        <w:snapToGrid w:val="0"/>
        <w:spacing w:before="120" w:beforeLines="50" w:line="288" w:lineRule="auto"/>
        <w:rPr>
          <w:rFonts w:eastAsia="宋体"/>
          <w:kern w:val="2"/>
          <w:sz w:val="21"/>
          <w:szCs w:val="21"/>
          <w:lang w:val="en-US" w:eastAsia="zh-CN"/>
        </w:rPr>
      </w:pPr>
      <w:r>
        <w:rPr>
          <w:sz w:val="21"/>
          <w:szCs w:val="21"/>
          <w:lang w:eastAsia="zh-CN"/>
        </w:rPr>
        <w:t xml:space="preserve">RP-234007, “New WID: NR MIMO Phase 5”, </w:t>
      </w:r>
      <w:r>
        <w:rPr>
          <w:rFonts w:eastAsia="宋体"/>
          <w:kern w:val="2"/>
          <w:sz w:val="21"/>
          <w:szCs w:val="21"/>
          <w:lang w:val="en-US" w:eastAsia="zh-CN"/>
        </w:rPr>
        <w:t>3GPP TSG RAN Meeting #102</w:t>
      </w:r>
      <w:r>
        <w:rPr>
          <w:rFonts w:hint="eastAsia" w:eastAsia="宋体"/>
          <w:kern w:val="2"/>
          <w:sz w:val="21"/>
          <w:szCs w:val="21"/>
          <w:lang w:val="en-US" w:eastAsia="zh-CN"/>
        </w:rPr>
        <w:t>，</w:t>
      </w:r>
      <w:r>
        <w:rPr>
          <w:rFonts w:eastAsia="宋体"/>
          <w:kern w:val="2"/>
          <w:sz w:val="21"/>
          <w:szCs w:val="21"/>
          <w:lang w:val="en-US" w:eastAsia="zh-CN"/>
        </w:rPr>
        <w:t>December 11-15, 2023</w:t>
      </w:r>
    </w:p>
    <w:p>
      <w:pPr>
        <w:numPr>
          <w:ilvl w:val="0"/>
          <w:numId w:val="14"/>
        </w:numPr>
        <w:snapToGrid w:val="0"/>
        <w:spacing w:before="120" w:beforeLines="50" w:line="288" w:lineRule="auto"/>
        <w:rPr>
          <w:rFonts w:eastAsia="宋体"/>
          <w:kern w:val="2"/>
          <w:sz w:val="21"/>
          <w:szCs w:val="21"/>
          <w:lang w:val="en-US" w:eastAsia="zh-CN"/>
        </w:rPr>
      </w:pPr>
      <w:r>
        <w:rPr>
          <w:rFonts w:eastAsia="宋体"/>
          <w:kern w:val="2"/>
          <w:sz w:val="21"/>
          <w:szCs w:val="21"/>
          <w:lang w:val="en-US" w:eastAsia="zh-CN"/>
        </w:rPr>
        <w:t>3GPP RAN1#11</w:t>
      </w:r>
      <w:r>
        <w:rPr>
          <w:rFonts w:hint="eastAsia" w:eastAsia="宋体"/>
          <w:kern w:val="2"/>
          <w:sz w:val="21"/>
          <w:szCs w:val="21"/>
          <w:lang w:val="en-US" w:eastAsia="zh-CN"/>
        </w:rPr>
        <w:t>7</w:t>
      </w:r>
      <w:r>
        <w:rPr>
          <w:rFonts w:eastAsia="宋体"/>
          <w:kern w:val="2"/>
          <w:sz w:val="21"/>
          <w:szCs w:val="21"/>
          <w:lang w:val="en-US" w:eastAsia="zh-CN"/>
        </w:rPr>
        <w:t xml:space="preserve">, RAN1 Chairman’s Notes, </w:t>
      </w:r>
      <w:r>
        <w:rPr>
          <w:rFonts w:hint="eastAsia" w:eastAsia="宋体"/>
          <w:kern w:val="2"/>
          <w:sz w:val="21"/>
          <w:szCs w:val="21"/>
          <w:lang w:val="en-US" w:eastAsia="zh-CN"/>
        </w:rPr>
        <w:t>May</w:t>
      </w:r>
      <w:r>
        <w:rPr>
          <w:rFonts w:eastAsia="宋体"/>
          <w:kern w:val="2"/>
          <w:sz w:val="21"/>
          <w:szCs w:val="21"/>
          <w:lang w:val="en-US" w:eastAsia="zh-CN"/>
        </w:rPr>
        <w:t xml:space="preserve"> 202</w:t>
      </w:r>
      <w:r>
        <w:rPr>
          <w:rFonts w:hint="eastAsia" w:eastAsia="宋体"/>
          <w:kern w:val="2"/>
          <w:sz w:val="21"/>
          <w:szCs w:val="21"/>
          <w:lang w:val="en-US" w:eastAsia="zh-CN"/>
        </w:rPr>
        <w:t>4</w:t>
      </w:r>
      <w:r>
        <w:rPr>
          <w:rFonts w:eastAsia="宋体"/>
          <w:kern w:val="2"/>
          <w:sz w:val="21"/>
          <w:szCs w:val="21"/>
          <w:lang w:val="en-US" w:eastAsia="zh-CN"/>
        </w:rPr>
        <w:t>.</w:t>
      </w: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Arial">
    <w:altName w:val="DejaVu Sans"/>
    <w:panose1 w:val="020B0604020202020204"/>
    <w:charset w:val="00"/>
    <w:family w:val="swiss"/>
    <w:pitch w:val="default"/>
    <w:sig w:usb0="00000000" w:usb1="00000000" w:usb2="00000009" w:usb3="00000000" w:csb0="000001FF" w:csb1="00000000"/>
  </w:font>
  <w:font w:name="MathJax_Vector">
    <w:panose1 w:val="02000603000000000000"/>
    <w:charset w:val="00"/>
    <w:family w:val="auto"/>
    <w:pitch w:val="default"/>
    <w:sig w:usb0="00000001" w:usb1="00000020" w:usb2="00000000" w:usb3="00000000" w:csb0="00000001" w:csb1="00000000"/>
  </w:font>
  <w:font w:name="Webdings">
    <w:altName w:val="MathJax_Vector"/>
    <w:panose1 w:val="05030102010509060703"/>
    <w:charset w:val="02"/>
    <w:family w:val="roman"/>
    <w:pitch w:val="default"/>
    <w:sig w:usb0="00000000" w:usb1="00000000" w:usb2="00000000" w:usb3="00000000" w:csb0="80000000" w:csb1="00000000"/>
  </w:font>
  <w:font w:name="Monotype Sorts">
    <w:altName w:val="MathJax_Vector"/>
    <w:panose1 w:val="00000000000000000000"/>
    <w:charset w:val="02"/>
    <w:family w:val="auto"/>
    <w:pitch w:val="default"/>
    <w:sig w:usb0="00000000" w:usb1="00000000" w:usb2="00000000" w:usb3="00000000" w:csb0="80000000" w:csb1="00000000"/>
  </w:font>
  <w:font w:name="Segoe UI">
    <w:altName w:val="Noto Naskh Arabic"/>
    <w:panose1 w:val="020B0502040204020203"/>
    <w:charset w:val="00"/>
    <w:family w:val="swiss"/>
    <w:pitch w:val="default"/>
    <w:sig w:usb0="00000000" w:usb1="00000000" w:usb2="00000009" w:usb3="00000000" w:csb0="000001FF" w:csb1="00000000"/>
  </w:font>
  <w:font w:name="Noto Naskh Arabic">
    <w:panose1 w:val="020B0502040504020204"/>
    <w:charset w:val="00"/>
    <w:family w:val="auto"/>
    <w:pitch w:val="default"/>
    <w:sig w:usb0="80002003" w:usb1="80002000" w:usb2="00000008" w:usb3="00000000" w:csb0="00000041" w:csb1="00080000"/>
  </w:font>
  <w:font w:name="Malgun Gothic">
    <w:altName w:val="微软雅黑"/>
    <w:panose1 w:val="020B0503020000020004"/>
    <w:charset w:val="81"/>
    <w:family w:val="swiss"/>
    <w:pitch w:val="default"/>
    <w:sig w:usb0="00000000" w:usb1="00000000" w:usb2="00000012" w:usb3="00000000" w:csb0="00080001" w:csb1="00000000"/>
  </w:font>
  <w:font w:name="Gulim">
    <w:altName w:val="微软雅黑"/>
    <w:panose1 w:val="020B0600000101010101"/>
    <w:charset w:val="81"/>
    <w:family w:val="swiss"/>
    <w:pitch w:val="default"/>
    <w:sig w:usb0="00000000" w:usb1="00000000" w:usb2="00000030" w:usb3="00000000" w:csb0="0008009F" w:csb1="00000000"/>
  </w:font>
  <w:font w:name="New York">
    <w:altName w:val="Noto Serif"/>
    <w:panose1 w:val="02040503060506020304"/>
    <w:charset w:val="00"/>
    <w:family w:val="roman"/>
    <w:pitch w:val="default"/>
    <w:sig w:usb0="00000000" w:usb1="00000000" w:usb2="00000000" w:usb3="00000000" w:csb0="00000001" w:csb1="00000000"/>
  </w:font>
  <w:font w:name="Noto Serif">
    <w:panose1 w:val="02020502060505020204"/>
    <w:charset w:val="00"/>
    <w:family w:val="auto"/>
    <w:pitch w:val="default"/>
    <w:sig w:usb0="E00002FF" w:usb1="4000201F" w:usb2="08000029" w:usb3="00100000" w:csb0="0000019F" w:csb1="00000000"/>
  </w:font>
  <w:font w:name="Courier New">
    <w:altName w:val="DejaVu Sans"/>
    <w:panose1 w:val="02070309020205020404"/>
    <w:charset w:val="00"/>
    <w:family w:val="modern"/>
    <w:pitch w:val="default"/>
    <w:sig w:usb0="00000000" w:usb1="00000000" w:usb2="00000009" w:usb3="00000000" w:csb0="000001FF" w:csb1="00000000"/>
  </w:font>
  <w:font w:name="Times">
    <w:altName w:val="DejaVu Sans"/>
    <w:panose1 w:val="02020603050405020304"/>
    <w:charset w:val="00"/>
    <w:family w:val="roman"/>
    <w:pitch w:val="default"/>
    <w:sig w:usb0="00000000" w:usb1="00000000" w:usb2="00000009" w:usb3="00000000" w:csb0="000001FF" w:csb1="00000000"/>
  </w:font>
  <w:font w:name="Batang">
    <w:altName w:val="微软雅黑"/>
    <w:panose1 w:val="02030600000101010101"/>
    <w:charset w:val="81"/>
    <w:family w:val="roman"/>
    <w:pitch w:val="default"/>
    <w:sig w:usb0="00000000" w:usb1="00000000" w:usb2="00000030" w:usb3="00000000" w:csb0="0008009F" w:csb1="00000000"/>
  </w:font>
  <w:font w:name="PMingLiU">
    <w:altName w:val="Droid Sans Fallback"/>
    <w:panose1 w:val="02010601000101010101"/>
    <w:charset w:val="88"/>
    <w:family w:val="roman"/>
    <w:pitch w:val="default"/>
    <w:sig w:usb0="00000000" w:usb1="00000000" w:usb2="00000016" w:usb3="00000000" w:csb0="00100001" w:csb1="00000000"/>
  </w:font>
  <w:font w:name="Droid Sans Fallback">
    <w:panose1 w:val="020B0502000000000001"/>
    <w:charset w:val="86"/>
    <w:family w:val="auto"/>
    <w:pitch w:val="default"/>
    <w:sig w:usb0="910002FF" w:usb1="2BDFFCFB" w:usb2="00000036" w:usb3="00000000" w:csb0="203F01FF" w:csb1="D7FF0000"/>
  </w:font>
  <w:font w:name="MS Mincho">
    <w:altName w:val="微软雅黑"/>
    <w:panose1 w:val="02020609040205080304"/>
    <w:charset w:val="80"/>
    <w:family w:val="modern"/>
    <w:pitch w:val="default"/>
    <w:sig w:usb0="00000000" w:usb1="00000000" w:usb2="08000012" w:usb3="00000000" w:csb0="0002009F" w:csb1="00000000"/>
  </w:font>
  <w:font w:name="Microsoft YaHei">
    <w:panose1 w:val="020B0503020204020204"/>
    <w:charset w:val="86"/>
    <w:family w:val="auto"/>
    <w:pitch w:val="default"/>
    <w:sig w:usb0="80000287" w:usb1="2A0F3C52" w:usb2="00000016" w:usb3="00000000" w:csb0="0004001F" w:csb1="00000000"/>
  </w:font>
  <w:font w:name="Tahoma">
    <w:altName w:val="DejaVu Sans"/>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等线">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74973BE"/>
    <w:multiLevelType w:val="multilevel"/>
    <w:tmpl w:val="174973BE"/>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92F6646"/>
    <w:multiLevelType w:val="multilevel"/>
    <w:tmpl w:val="192F6646"/>
    <w:lvl w:ilvl="0" w:tentative="0">
      <w:start w:val="1"/>
      <w:numFmt w:val="bullet"/>
      <w:lvlText w:val="•"/>
      <w:lvlJc w:val="left"/>
      <w:pPr>
        <w:ind w:left="440" w:hanging="440"/>
      </w:pPr>
      <w:rPr>
        <w:rFonts w:hint="default" w:ascii="Arial" w:hAnsi="Aria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1B0A1344"/>
    <w:multiLevelType w:val="singleLevel"/>
    <w:tmpl w:val="1B0A1344"/>
    <w:lvl w:ilvl="0" w:tentative="0">
      <w:start w:val="1"/>
      <w:numFmt w:val="bullet"/>
      <w:pStyle w:val="33"/>
      <w:lvlText w:val=""/>
      <w:lvlJc w:val="left"/>
      <w:pPr>
        <w:tabs>
          <w:tab w:val="left" w:pos="0"/>
        </w:tabs>
        <w:ind w:left="1728" w:hanging="288"/>
      </w:pPr>
      <w:rPr>
        <w:rFonts w:hint="default" w:ascii="Monotype Sorts" w:hAnsi="Monotype Sorts"/>
      </w:rPr>
    </w:lvl>
  </w:abstractNum>
  <w:abstractNum w:abstractNumId="4">
    <w:nsid w:val="3DA52C3E"/>
    <w:multiLevelType w:val="multilevel"/>
    <w:tmpl w:val="3DA52C3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1CA2C26"/>
    <w:multiLevelType w:val="singleLevel"/>
    <w:tmpl w:val="41CA2C26"/>
    <w:lvl w:ilvl="0" w:tentative="0">
      <w:start w:val="1"/>
      <w:numFmt w:val="bullet"/>
      <w:pStyle w:val="31"/>
      <w:lvlText w:val=""/>
      <w:lvlJc w:val="left"/>
      <w:pPr>
        <w:tabs>
          <w:tab w:val="left" w:pos="360"/>
        </w:tabs>
        <w:ind w:left="360" w:hanging="360"/>
      </w:pPr>
      <w:rPr>
        <w:rFonts w:hint="default" w:ascii="Webdings" w:hAnsi="Webdings"/>
      </w:rPr>
    </w:lvl>
  </w:abstractNum>
  <w:abstractNum w:abstractNumId="6">
    <w:nsid w:val="5102066C"/>
    <w:multiLevelType w:val="multilevel"/>
    <w:tmpl w:val="5102066C"/>
    <w:lvl w:ilvl="0" w:tentative="0">
      <w:start w:val="5"/>
      <w:numFmt w:val="bullet"/>
      <w:lvlText w:val="-"/>
      <w:lvlJc w:val="left"/>
      <w:pPr>
        <w:ind w:left="960" w:hanging="480"/>
      </w:pPr>
      <w:rPr>
        <w:rFonts w:hint="default" w:ascii="Times New Roman" w:hAnsi="Times New Roman" w:eastAsia="宋体" w:cs="Times New Roman"/>
      </w:rPr>
    </w:lvl>
    <w:lvl w:ilvl="1" w:tentative="0">
      <w:start w:val="1"/>
      <w:numFmt w:val="bullet"/>
      <w:lvlText w:val=""/>
      <w:lvlJc w:val="left"/>
      <w:pPr>
        <w:ind w:left="1440" w:hanging="480"/>
      </w:pPr>
      <w:rPr>
        <w:rFonts w:hint="default" w:ascii="Symbol" w:hAnsi="Symbol"/>
      </w:rPr>
    </w:lvl>
    <w:lvl w:ilvl="2" w:tentative="0">
      <w:start w:val="1"/>
      <w:numFmt w:val="bullet"/>
      <w:lvlText w:val=""/>
      <w:lvlJc w:val="left"/>
      <w:pPr>
        <w:ind w:left="1920" w:hanging="480"/>
      </w:pPr>
      <w:rPr>
        <w:rFonts w:hint="default" w:ascii="Wingdings" w:hAnsi="Wingdings"/>
      </w:rPr>
    </w:lvl>
    <w:lvl w:ilvl="3" w:tentative="0">
      <w:start w:val="1"/>
      <w:numFmt w:val="bullet"/>
      <w:lvlText w:val=""/>
      <w:lvlJc w:val="left"/>
      <w:pPr>
        <w:ind w:left="2400" w:hanging="480"/>
      </w:pPr>
      <w:rPr>
        <w:rFonts w:hint="default" w:ascii="Wingdings" w:hAnsi="Wingdings"/>
      </w:rPr>
    </w:lvl>
    <w:lvl w:ilvl="4" w:tentative="0">
      <w:start w:val="1"/>
      <w:numFmt w:val="bullet"/>
      <w:lvlText w:val=""/>
      <w:lvlJc w:val="left"/>
      <w:pPr>
        <w:ind w:left="2880" w:hanging="480"/>
      </w:pPr>
      <w:rPr>
        <w:rFonts w:hint="default" w:ascii="Wingdings" w:hAnsi="Wingdings"/>
      </w:rPr>
    </w:lvl>
    <w:lvl w:ilvl="5" w:tentative="0">
      <w:start w:val="1"/>
      <w:numFmt w:val="bullet"/>
      <w:lvlText w:val=""/>
      <w:lvlJc w:val="left"/>
      <w:pPr>
        <w:ind w:left="3360" w:hanging="480"/>
      </w:pPr>
      <w:rPr>
        <w:rFonts w:hint="default" w:ascii="Wingdings" w:hAnsi="Wingdings"/>
      </w:rPr>
    </w:lvl>
    <w:lvl w:ilvl="6" w:tentative="0">
      <w:start w:val="1"/>
      <w:numFmt w:val="bullet"/>
      <w:lvlText w:val=""/>
      <w:lvlJc w:val="left"/>
      <w:pPr>
        <w:ind w:left="3840" w:hanging="480"/>
      </w:pPr>
      <w:rPr>
        <w:rFonts w:hint="default" w:ascii="Wingdings" w:hAnsi="Wingdings"/>
      </w:rPr>
    </w:lvl>
    <w:lvl w:ilvl="7" w:tentative="0">
      <w:start w:val="1"/>
      <w:numFmt w:val="bullet"/>
      <w:lvlText w:val=""/>
      <w:lvlJc w:val="left"/>
      <w:pPr>
        <w:ind w:left="4320" w:hanging="480"/>
      </w:pPr>
      <w:rPr>
        <w:rFonts w:hint="default" w:ascii="Wingdings" w:hAnsi="Wingdings"/>
      </w:rPr>
    </w:lvl>
    <w:lvl w:ilvl="8" w:tentative="0">
      <w:start w:val="1"/>
      <w:numFmt w:val="bullet"/>
      <w:lvlText w:val=""/>
      <w:lvlJc w:val="left"/>
      <w:pPr>
        <w:ind w:left="4800" w:hanging="480"/>
      </w:pPr>
      <w:rPr>
        <w:rFonts w:hint="default" w:ascii="Wingdings" w:hAnsi="Wingdings"/>
      </w:rPr>
    </w:lvl>
  </w:abstractNum>
  <w:abstractNum w:abstractNumId="7">
    <w:nsid w:val="549A69FD"/>
    <w:multiLevelType w:val="multilevel"/>
    <w:tmpl w:val="549A69FD"/>
    <w:lvl w:ilvl="0" w:tentative="0">
      <w:start w:val="5"/>
      <w:numFmt w:val="decimal"/>
      <w:pStyle w:val="3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8">
    <w:nsid w:val="5F1912B1"/>
    <w:multiLevelType w:val="multilevel"/>
    <w:tmpl w:val="5F1912B1"/>
    <w:lvl w:ilvl="0" w:tentative="0">
      <w:start w:val="1"/>
      <w:numFmt w:val="bullet"/>
      <w:pStyle w:val="50"/>
      <w:lvlText w:val=""/>
      <w:lvlJc w:val="left"/>
      <w:pPr>
        <w:ind w:left="502" w:hanging="360"/>
      </w:pPr>
      <w:rPr>
        <w:rFonts w:hint="default" w:ascii="Symbol" w:hAnsi="Symbol"/>
      </w:rPr>
    </w:lvl>
    <w:lvl w:ilvl="1" w:tentative="0">
      <w:start w:val="1"/>
      <w:numFmt w:val="bullet"/>
      <w:pStyle w:val="51"/>
      <w:lvlText w:val="o"/>
      <w:lvlJc w:val="left"/>
      <w:pPr>
        <w:ind w:left="1440" w:hanging="360"/>
      </w:pPr>
      <w:rPr>
        <w:rFonts w:hint="default" w:ascii="Courier New" w:hAnsi="Courier New" w:cs="Courier New"/>
      </w:rPr>
    </w:lvl>
    <w:lvl w:ilvl="2" w:tentative="0">
      <w:start w:val="1"/>
      <w:numFmt w:val="bullet"/>
      <w:pStyle w:val="53"/>
      <w:lvlText w:val=""/>
      <w:lvlJc w:val="left"/>
      <w:pPr>
        <w:ind w:left="2160" w:hanging="360"/>
      </w:pPr>
      <w:rPr>
        <w:rFonts w:hint="default" w:ascii="Wingdings" w:hAnsi="Wingdings"/>
      </w:rPr>
    </w:lvl>
    <w:lvl w:ilvl="3" w:tentative="0">
      <w:start w:val="1"/>
      <w:numFmt w:val="bullet"/>
      <w:pStyle w:val="5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23319E8"/>
    <w:multiLevelType w:val="multilevel"/>
    <w:tmpl w:val="623319E8"/>
    <w:lvl w:ilvl="0" w:tentative="0">
      <w:start w:val="5"/>
      <w:numFmt w:val="bullet"/>
      <w:lvlText w:val="-"/>
      <w:lvlJc w:val="left"/>
      <w:pPr>
        <w:tabs>
          <w:tab w:val="left" w:pos="0"/>
        </w:tabs>
        <w:ind w:left="960" w:hanging="480"/>
      </w:pPr>
      <w:rPr>
        <w:rFonts w:hint="default" w:ascii="Times New Roman" w:hAnsi="Times New Roman" w:cs="Times New Roman"/>
      </w:rPr>
    </w:lvl>
    <w:lvl w:ilvl="1" w:tentative="0">
      <w:start w:val="1"/>
      <w:numFmt w:val="bullet"/>
      <w:lvlText w:val=""/>
      <w:lvlJc w:val="left"/>
      <w:pPr>
        <w:tabs>
          <w:tab w:val="left" w:pos="0"/>
        </w:tabs>
        <w:ind w:left="1440" w:hanging="480"/>
      </w:pPr>
      <w:rPr>
        <w:rFonts w:hint="default" w:ascii="Symbol" w:hAnsi="Symbol" w:cs="Symbol"/>
      </w:rPr>
    </w:lvl>
    <w:lvl w:ilvl="2" w:tentative="0">
      <w:start w:val="1"/>
      <w:numFmt w:val="bullet"/>
      <w:lvlText w:val=""/>
      <w:lvlJc w:val="left"/>
      <w:pPr>
        <w:tabs>
          <w:tab w:val="left" w:pos="0"/>
        </w:tabs>
        <w:ind w:left="1920" w:hanging="480"/>
      </w:pPr>
      <w:rPr>
        <w:rFonts w:hint="default" w:ascii="Wingdings" w:hAnsi="Wingdings" w:cs="Wingdings"/>
      </w:rPr>
    </w:lvl>
    <w:lvl w:ilvl="3" w:tentative="0">
      <w:start w:val="1"/>
      <w:numFmt w:val="bullet"/>
      <w:lvlText w:val=""/>
      <w:lvlJc w:val="left"/>
      <w:pPr>
        <w:tabs>
          <w:tab w:val="left" w:pos="0"/>
        </w:tabs>
        <w:ind w:left="2400" w:hanging="480"/>
      </w:pPr>
      <w:rPr>
        <w:rFonts w:hint="default" w:ascii="Wingdings" w:hAnsi="Wingdings" w:cs="Wingdings"/>
      </w:rPr>
    </w:lvl>
    <w:lvl w:ilvl="4" w:tentative="0">
      <w:start w:val="1"/>
      <w:numFmt w:val="bullet"/>
      <w:lvlText w:val=""/>
      <w:lvlJc w:val="left"/>
      <w:pPr>
        <w:tabs>
          <w:tab w:val="left" w:pos="0"/>
        </w:tabs>
        <w:ind w:left="2880" w:hanging="480"/>
      </w:pPr>
      <w:rPr>
        <w:rFonts w:hint="default" w:ascii="Wingdings" w:hAnsi="Wingdings" w:cs="Wingdings"/>
      </w:rPr>
    </w:lvl>
    <w:lvl w:ilvl="5" w:tentative="0">
      <w:start w:val="1"/>
      <w:numFmt w:val="bullet"/>
      <w:lvlText w:val=""/>
      <w:lvlJc w:val="left"/>
      <w:pPr>
        <w:tabs>
          <w:tab w:val="left" w:pos="0"/>
        </w:tabs>
        <w:ind w:left="3360" w:hanging="480"/>
      </w:pPr>
      <w:rPr>
        <w:rFonts w:hint="default" w:ascii="Wingdings" w:hAnsi="Wingdings" w:cs="Wingdings"/>
      </w:rPr>
    </w:lvl>
    <w:lvl w:ilvl="6" w:tentative="0">
      <w:start w:val="1"/>
      <w:numFmt w:val="bullet"/>
      <w:lvlText w:val=""/>
      <w:lvlJc w:val="left"/>
      <w:pPr>
        <w:tabs>
          <w:tab w:val="left" w:pos="0"/>
        </w:tabs>
        <w:ind w:left="3840" w:hanging="480"/>
      </w:pPr>
      <w:rPr>
        <w:rFonts w:hint="default" w:ascii="Wingdings" w:hAnsi="Wingdings" w:cs="Wingdings"/>
      </w:rPr>
    </w:lvl>
    <w:lvl w:ilvl="7" w:tentative="0">
      <w:start w:val="1"/>
      <w:numFmt w:val="bullet"/>
      <w:lvlText w:val=""/>
      <w:lvlJc w:val="left"/>
      <w:pPr>
        <w:tabs>
          <w:tab w:val="left" w:pos="0"/>
        </w:tabs>
        <w:ind w:left="4320" w:hanging="480"/>
      </w:pPr>
      <w:rPr>
        <w:rFonts w:hint="default" w:ascii="Wingdings" w:hAnsi="Wingdings" w:cs="Wingdings"/>
      </w:rPr>
    </w:lvl>
    <w:lvl w:ilvl="8" w:tentative="0">
      <w:start w:val="1"/>
      <w:numFmt w:val="bullet"/>
      <w:lvlText w:val=""/>
      <w:lvlJc w:val="left"/>
      <w:pPr>
        <w:tabs>
          <w:tab w:val="left" w:pos="0"/>
        </w:tabs>
        <w:ind w:left="4800" w:hanging="480"/>
      </w:pPr>
      <w:rPr>
        <w:rFonts w:hint="default" w:ascii="Wingdings" w:hAnsi="Wingdings" w:cs="Wingdings"/>
      </w:rPr>
    </w:lvl>
  </w:abstractNum>
  <w:abstractNum w:abstractNumId="10">
    <w:nsid w:val="63690C9E"/>
    <w:multiLevelType w:val="singleLevel"/>
    <w:tmpl w:val="63690C9E"/>
    <w:lvl w:ilvl="0" w:tentative="0">
      <w:start w:val="1"/>
      <w:numFmt w:val="bullet"/>
      <w:pStyle w:val="30"/>
      <w:lvlText w:val=""/>
      <w:lvlJc w:val="left"/>
      <w:pPr>
        <w:tabs>
          <w:tab w:val="left" w:pos="360"/>
        </w:tabs>
        <w:ind w:left="360" w:hanging="360"/>
      </w:pPr>
      <w:rPr>
        <w:rFonts w:hint="default" w:ascii="Wingdings" w:hAnsi="Wingdings"/>
      </w:rPr>
    </w:lvl>
  </w:abstractNum>
  <w:abstractNum w:abstractNumId="11">
    <w:nsid w:val="6560628C"/>
    <w:multiLevelType w:val="multilevel"/>
    <w:tmpl w:val="6560628C"/>
    <w:lvl w:ilvl="0" w:tentative="0">
      <w:start w:val="0"/>
      <w:numFmt w:val="bullet"/>
      <w:lvlText w:val="•"/>
      <w:lvlJc w:val="left"/>
      <w:pPr>
        <w:ind w:left="440" w:hanging="440"/>
      </w:pPr>
      <w:rPr>
        <w:rFonts w:hint="default" w:ascii="Arial" w:hAnsi="Arial"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71680329"/>
    <w:multiLevelType w:val="multilevel"/>
    <w:tmpl w:val="7168032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10"/>
  </w:num>
  <w:num w:numId="2">
    <w:abstractNumId w:val="5"/>
  </w:num>
  <w:num w:numId="3">
    <w:abstractNumId w:val="7"/>
  </w:num>
  <w:num w:numId="4">
    <w:abstractNumId w:val="3"/>
  </w:num>
  <w:num w:numId="5">
    <w:abstractNumId w:val="8"/>
  </w:num>
  <w:num w:numId="6">
    <w:abstractNumId w:val="12"/>
  </w:num>
  <w:num w:numId="7">
    <w:abstractNumId w:val="9"/>
  </w:num>
  <w:num w:numId="8">
    <w:abstractNumId w:val="4"/>
  </w:num>
  <w:num w:numId="9">
    <w:abstractNumId w:val="2"/>
  </w:num>
  <w:num w:numId="10">
    <w:abstractNumId w:val="6"/>
  </w:num>
  <w:num w:numId="11">
    <w:abstractNumId w:val="1"/>
  </w:num>
  <w:num w:numId="12">
    <w:abstractNumId w:val="11"/>
  </w:num>
  <w:num w:numId="13">
    <w:abstractNumId w:val="13"/>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8"/>
  <w:doNotDisplayPageBoundaries w:val="1"/>
  <w:bordersDoNotSurroundHeader w:val="1"/>
  <w:bordersDoNotSurroundFooter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2616"/>
    <w:rsid w:val="00002A28"/>
    <w:rsid w:val="0000306C"/>
    <w:rsid w:val="00003882"/>
    <w:rsid w:val="00004999"/>
    <w:rsid w:val="000052F8"/>
    <w:rsid w:val="00006581"/>
    <w:rsid w:val="00006D80"/>
    <w:rsid w:val="00007889"/>
    <w:rsid w:val="00014466"/>
    <w:rsid w:val="0001542C"/>
    <w:rsid w:val="0001561A"/>
    <w:rsid w:val="00015988"/>
    <w:rsid w:val="00015B32"/>
    <w:rsid w:val="00016486"/>
    <w:rsid w:val="00016490"/>
    <w:rsid w:val="00016B3A"/>
    <w:rsid w:val="00017B41"/>
    <w:rsid w:val="00017F70"/>
    <w:rsid w:val="000200E0"/>
    <w:rsid w:val="000212C4"/>
    <w:rsid w:val="00023444"/>
    <w:rsid w:val="00024383"/>
    <w:rsid w:val="000258AE"/>
    <w:rsid w:val="00027735"/>
    <w:rsid w:val="00027D8F"/>
    <w:rsid w:val="0003320A"/>
    <w:rsid w:val="0003357B"/>
    <w:rsid w:val="000339F9"/>
    <w:rsid w:val="000350B5"/>
    <w:rsid w:val="0003538C"/>
    <w:rsid w:val="00035491"/>
    <w:rsid w:val="00035816"/>
    <w:rsid w:val="00035E1A"/>
    <w:rsid w:val="00036B2B"/>
    <w:rsid w:val="000424B5"/>
    <w:rsid w:val="00043C7F"/>
    <w:rsid w:val="00044E8A"/>
    <w:rsid w:val="000462DE"/>
    <w:rsid w:val="00046353"/>
    <w:rsid w:val="000463C4"/>
    <w:rsid w:val="00046D55"/>
    <w:rsid w:val="00050B39"/>
    <w:rsid w:val="0005150C"/>
    <w:rsid w:val="00053070"/>
    <w:rsid w:val="0005317F"/>
    <w:rsid w:val="0005383E"/>
    <w:rsid w:val="000546D6"/>
    <w:rsid w:val="0005513D"/>
    <w:rsid w:val="00055E6E"/>
    <w:rsid w:val="00055FF7"/>
    <w:rsid w:val="00057A83"/>
    <w:rsid w:val="00060DCF"/>
    <w:rsid w:val="000627D2"/>
    <w:rsid w:val="000631B0"/>
    <w:rsid w:val="00063336"/>
    <w:rsid w:val="00067DAC"/>
    <w:rsid w:val="00070F5B"/>
    <w:rsid w:val="000711E3"/>
    <w:rsid w:val="00071954"/>
    <w:rsid w:val="00071BB1"/>
    <w:rsid w:val="0007212D"/>
    <w:rsid w:val="00073BE1"/>
    <w:rsid w:val="00074E69"/>
    <w:rsid w:val="000761D3"/>
    <w:rsid w:val="000778C5"/>
    <w:rsid w:val="000778F4"/>
    <w:rsid w:val="00080A05"/>
    <w:rsid w:val="0008110E"/>
    <w:rsid w:val="0008450F"/>
    <w:rsid w:val="00086659"/>
    <w:rsid w:val="00090059"/>
    <w:rsid w:val="000907E6"/>
    <w:rsid w:val="0009090D"/>
    <w:rsid w:val="000914A5"/>
    <w:rsid w:val="00093CD9"/>
    <w:rsid w:val="00094785"/>
    <w:rsid w:val="0009518E"/>
    <w:rsid w:val="000A0060"/>
    <w:rsid w:val="000A0D3F"/>
    <w:rsid w:val="000A16E3"/>
    <w:rsid w:val="000A1E0A"/>
    <w:rsid w:val="000A234B"/>
    <w:rsid w:val="000A6C8B"/>
    <w:rsid w:val="000B1A96"/>
    <w:rsid w:val="000B1E99"/>
    <w:rsid w:val="000B2146"/>
    <w:rsid w:val="000B3887"/>
    <w:rsid w:val="000B478F"/>
    <w:rsid w:val="000C2D7E"/>
    <w:rsid w:val="000C3063"/>
    <w:rsid w:val="000C70B8"/>
    <w:rsid w:val="000D0FEE"/>
    <w:rsid w:val="000D14D9"/>
    <w:rsid w:val="000D3A2D"/>
    <w:rsid w:val="000D6F7F"/>
    <w:rsid w:val="000D7425"/>
    <w:rsid w:val="000E1087"/>
    <w:rsid w:val="000E1329"/>
    <w:rsid w:val="000E1825"/>
    <w:rsid w:val="000E2252"/>
    <w:rsid w:val="000E7253"/>
    <w:rsid w:val="000F1664"/>
    <w:rsid w:val="000F22FB"/>
    <w:rsid w:val="000F3AF9"/>
    <w:rsid w:val="00102EA2"/>
    <w:rsid w:val="00104445"/>
    <w:rsid w:val="0011348E"/>
    <w:rsid w:val="001136AA"/>
    <w:rsid w:val="001145AE"/>
    <w:rsid w:val="00114D23"/>
    <w:rsid w:val="0011513B"/>
    <w:rsid w:val="00116046"/>
    <w:rsid w:val="001162F7"/>
    <w:rsid w:val="001164B4"/>
    <w:rsid w:val="001176E0"/>
    <w:rsid w:val="00121AF6"/>
    <w:rsid w:val="00121F32"/>
    <w:rsid w:val="00124307"/>
    <w:rsid w:val="00124CC5"/>
    <w:rsid w:val="001251A6"/>
    <w:rsid w:val="001262B0"/>
    <w:rsid w:val="00126593"/>
    <w:rsid w:val="00126A24"/>
    <w:rsid w:val="00127656"/>
    <w:rsid w:val="00134155"/>
    <w:rsid w:val="00134245"/>
    <w:rsid w:val="00137C48"/>
    <w:rsid w:val="00137E1B"/>
    <w:rsid w:val="00142BFD"/>
    <w:rsid w:val="00145113"/>
    <w:rsid w:val="00145B43"/>
    <w:rsid w:val="00146F4F"/>
    <w:rsid w:val="0014728E"/>
    <w:rsid w:val="00150741"/>
    <w:rsid w:val="001508C8"/>
    <w:rsid w:val="00150E47"/>
    <w:rsid w:val="00154292"/>
    <w:rsid w:val="00154586"/>
    <w:rsid w:val="00156BA4"/>
    <w:rsid w:val="00160E45"/>
    <w:rsid w:val="00162DB2"/>
    <w:rsid w:val="00163E78"/>
    <w:rsid w:val="0016650D"/>
    <w:rsid w:val="001666A3"/>
    <w:rsid w:val="00166774"/>
    <w:rsid w:val="00166B81"/>
    <w:rsid w:val="00167E27"/>
    <w:rsid w:val="00171939"/>
    <w:rsid w:val="00172212"/>
    <w:rsid w:val="0017361C"/>
    <w:rsid w:val="00173AA3"/>
    <w:rsid w:val="001747D3"/>
    <w:rsid w:val="0018008C"/>
    <w:rsid w:val="00180763"/>
    <w:rsid w:val="00186195"/>
    <w:rsid w:val="00187C7E"/>
    <w:rsid w:val="001921E1"/>
    <w:rsid w:val="00194FFD"/>
    <w:rsid w:val="00195BFA"/>
    <w:rsid w:val="00195F00"/>
    <w:rsid w:val="001979EB"/>
    <w:rsid w:val="001A078B"/>
    <w:rsid w:val="001A0EE6"/>
    <w:rsid w:val="001A2EEA"/>
    <w:rsid w:val="001A30D5"/>
    <w:rsid w:val="001A3D68"/>
    <w:rsid w:val="001A423F"/>
    <w:rsid w:val="001A4EBC"/>
    <w:rsid w:val="001B0514"/>
    <w:rsid w:val="001B1357"/>
    <w:rsid w:val="001B291E"/>
    <w:rsid w:val="001B2E08"/>
    <w:rsid w:val="001B354D"/>
    <w:rsid w:val="001B3C3A"/>
    <w:rsid w:val="001B4E6B"/>
    <w:rsid w:val="001B5A33"/>
    <w:rsid w:val="001B5BF7"/>
    <w:rsid w:val="001B64A7"/>
    <w:rsid w:val="001C026B"/>
    <w:rsid w:val="001C080E"/>
    <w:rsid w:val="001C0F87"/>
    <w:rsid w:val="001C170C"/>
    <w:rsid w:val="001C1D23"/>
    <w:rsid w:val="001C4459"/>
    <w:rsid w:val="001C4DC8"/>
    <w:rsid w:val="001C5072"/>
    <w:rsid w:val="001C72E9"/>
    <w:rsid w:val="001C791C"/>
    <w:rsid w:val="001C7EE8"/>
    <w:rsid w:val="001D06C1"/>
    <w:rsid w:val="001D1753"/>
    <w:rsid w:val="001D2C0A"/>
    <w:rsid w:val="001D30C6"/>
    <w:rsid w:val="001D36B7"/>
    <w:rsid w:val="001D433C"/>
    <w:rsid w:val="001D4CC0"/>
    <w:rsid w:val="001D54B3"/>
    <w:rsid w:val="001D54D7"/>
    <w:rsid w:val="001D7286"/>
    <w:rsid w:val="001E1B89"/>
    <w:rsid w:val="001E1D33"/>
    <w:rsid w:val="001E3E49"/>
    <w:rsid w:val="001E45AB"/>
    <w:rsid w:val="001E48C7"/>
    <w:rsid w:val="001F0B95"/>
    <w:rsid w:val="001F1ADD"/>
    <w:rsid w:val="001F1C4D"/>
    <w:rsid w:val="001F2A17"/>
    <w:rsid w:val="001F32F5"/>
    <w:rsid w:val="001F47E1"/>
    <w:rsid w:val="001F48E5"/>
    <w:rsid w:val="00200A26"/>
    <w:rsid w:val="002045F7"/>
    <w:rsid w:val="00205C49"/>
    <w:rsid w:val="002115D1"/>
    <w:rsid w:val="002122C8"/>
    <w:rsid w:val="00212D41"/>
    <w:rsid w:val="00213DDD"/>
    <w:rsid w:val="00214555"/>
    <w:rsid w:val="00215EB8"/>
    <w:rsid w:val="00216FDD"/>
    <w:rsid w:val="0021797A"/>
    <w:rsid w:val="00217D51"/>
    <w:rsid w:val="00222268"/>
    <w:rsid w:val="00224912"/>
    <w:rsid w:val="00224938"/>
    <w:rsid w:val="00225446"/>
    <w:rsid w:val="002313D9"/>
    <w:rsid w:val="00232C32"/>
    <w:rsid w:val="002332E1"/>
    <w:rsid w:val="00233BE0"/>
    <w:rsid w:val="00237087"/>
    <w:rsid w:val="0023736B"/>
    <w:rsid w:val="0023737A"/>
    <w:rsid w:val="002403FB"/>
    <w:rsid w:val="00241B83"/>
    <w:rsid w:val="00244262"/>
    <w:rsid w:val="0024744C"/>
    <w:rsid w:val="00247FA1"/>
    <w:rsid w:val="00250515"/>
    <w:rsid w:val="002508B8"/>
    <w:rsid w:val="00253D44"/>
    <w:rsid w:val="00255CC3"/>
    <w:rsid w:val="002566A2"/>
    <w:rsid w:val="00260AE2"/>
    <w:rsid w:val="00260DFA"/>
    <w:rsid w:val="0026130D"/>
    <w:rsid w:val="00262469"/>
    <w:rsid w:val="0026344E"/>
    <w:rsid w:val="00263601"/>
    <w:rsid w:val="00263BFD"/>
    <w:rsid w:val="002646A5"/>
    <w:rsid w:val="00264A4A"/>
    <w:rsid w:val="00270709"/>
    <w:rsid w:val="0027222B"/>
    <w:rsid w:val="00273D56"/>
    <w:rsid w:val="0027484C"/>
    <w:rsid w:val="00276BAE"/>
    <w:rsid w:val="0028181E"/>
    <w:rsid w:val="00281980"/>
    <w:rsid w:val="00281F1B"/>
    <w:rsid w:val="00282BC1"/>
    <w:rsid w:val="00283D74"/>
    <w:rsid w:val="00284CBF"/>
    <w:rsid w:val="00284E0A"/>
    <w:rsid w:val="00284E59"/>
    <w:rsid w:val="00285518"/>
    <w:rsid w:val="00286965"/>
    <w:rsid w:val="00287A85"/>
    <w:rsid w:val="002900E1"/>
    <w:rsid w:val="002903FA"/>
    <w:rsid w:val="00290AC9"/>
    <w:rsid w:val="002913D8"/>
    <w:rsid w:val="002915E2"/>
    <w:rsid w:val="00293444"/>
    <w:rsid w:val="00294F17"/>
    <w:rsid w:val="002969CC"/>
    <w:rsid w:val="00296A32"/>
    <w:rsid w:val="00297C25"/>
    <w:rsid w:val="002A15DF"/>
    <w:rsid w:val="002A15E5"/>
    <w:rsid w:val="002A6389"/>
    <w:rsid w:val="002A6550"/>
    <w:rsid w:val="002B037A"/>
    <w:rsid w:val="002B25FC"/>
    <w:rsid w:val="002B3561"/>
    <w:rsid w:val="002B39E7"/>
    <w:rsid w:val="002B3A9B"/>
    <w:rsid w:val="002B4931"/>
    <w:rsid w:val="002B6070"/>
    <w:rsid w:val="002B670C"/>
    <w:rsid w:val="002B68F5"/>
    <w:rsid w:val="002B6A0C"/>
    <w:rsid w:val="002B7EF9"/>
    <w:rsid w:val="002C2E8D"/>
    <w:rsid w:val="002C3A5A"/>
    <w:rsid w:val="002C4669"/>
    <w:rsid w:val="002C59FD"/>
    <w:rsid w:val="002C7B0C"/>
    <w:rsid w:val="002D02FD"/>
    <w:rsid w:val="002D0AE0"/>
    <w:rsid w:val="002D1CEE"/>
    <w:rsid w:val="002D413B"/>
    <w:rsid w:val="002D4611"/>
    <w:rsid w:val="002D540F"/>
    <w:rsid w:val="002D6216"/>
    <w:rsid w:val="002D6A3F"/>
    <w:rsid w:val="002E00DD"/>
    <w:rsid w:val="002E037A"/>
    <w:rsid w:val="002E0715"/>
    <w:rsid w:val="002E19CC"/>
    <w:rsid w:val="002F1844"/>
    <w:rsid w:val="002F3805"/>
    <w:rsid w:val="002F43A5"/>
    <w:rsid w:val="002F64CF"/>
    <w:rsid w:val="002F74E9"/>
    <w:rsid w:val="00300E9B"/>
    <w:rsid w:val="00301F54"/>
    <w:rsid w:val="00302EBB"/>
    <w:rsid w:val="003031A1"/>
    <w:rsid w:val="00303A5E"/>
    <w:rsid w:val="00303E8F"/>
    <w:rsid w:val="00304ECE"/>
    <w:rsid w:val="00305562"/>
    <w:rsid w:val="00305D47"/>
    <w:rsid w:val="00305E61"/>
    <w:rsid w:val="00310485"/>
    <w:rsid w:val="00313D17"/>
    <w:rsid w:val="003148CC"/>
    <w:rsid w:val="00315A85"/>
    <w:rsid w:val="00316EC1"/>
    <w:rsid w:val="003206A4"/>
    <w:rsid w:val="00323CEF"/>
    <w:rsid w:val="00323E68"/>
    <w:rsid w:val="003241F5"/>
    <w:rsid w:val="00327995"/>
    <w:rsid w:val="0032799B"/>
    <w:rsid w:val="00327FDE"/>
    <w:rsid w:val="00327FDF"/>
    <w:rsid w:val="00330D51"/>
    <w:rsid w:val="00331059"/>
    <w:rsid w:val="003319AC"/>
    <w:rsid w:val="00331B7B"/>
    <w:rsid w:val="00332676"/>
    <w:rsid w:val="00332B4E"/>
    <w:rsid w:val="00332D5A"/>
    <w:rsid w:val="00333306"/>
    <w:rsid w:val="003341CB"/>
    <w:rsid w:val="003342BB"/>
    <w:rsid w:val="00335AD7"/>
    <w:rsid w:val="0033604D"/>
    <w:rsid w:val="0033626A"/>
    <w:rsid w:val="0034015E"/>
    <w:rsid w:val="0034159F"/>
    <w:rsid w:val="00341BC3"/>
    <w:rsid w:val="0034241B"/>
    <w:rsid w:val="00342E8D"/>
    <w:rsid w:val="0034347D"/>
    <w:rsid w:val="0034350F"/>
    <w:rsid w:val="00346547"/>
    <w:rsid w:val="0034707B"/>
    <w:rsid w:val="00347E01"/>
    <w:rsid w:val="00347FFE"/>
    <w:rsid w:val="00351DC1"/>
    <w:rsid w:val="00351DFB"/>
    <w:rsid w:val="00353882"/>
    <w:rsid w:val="00354FC3"/>
    <w:rsid w:val="00355B76"/>
    <w:rsid w:val="00355FFF"/>
    <w:rsid w:val="003568A4"/>
    <w:rsid w:val="003601D9"/>
    <w:rsid w:val="003605F0"/>
    <w:rsid w:val="0036213F"/>
    <w:rsid w:val="00363534"/>
    <w:rsid w:val="00363EAB"/>
    <w:rsid w:val="003646AF"/>
    <w:rsid w:val="003654F8"/>
    <w:rsid w:val="00365718"/>
    <w:rsid w:val="00366B69"/>
    <w:rsid w:val="00367F18"/>
    <w:rsid w:val="00370A6B"/>
    <w:rsid w:val="00370AA6"/>
    <w:rsid w:val="00371810"/>
    <w:rsid w:val="00371FBF"/>
    <w:rsid w:val="00372216"/>
    <w:rsid w:val="0037549F"/>
    <w:rsid w:val="003769E9"/>
    <w:rsid w:val="00377DDA"/>
    <w:rsid w:val="00380249"/>
    <w:rsid w:val="003809BE"/>
    <w:rsid w:val="00382CA2"/>
    <w:rsid w:val="00386569"/>
    <w:rsid w:val="00386B29"/>
    <w:rsid w:val="003874AB"/>
    <w:rsid w:val="00387A7D"/>
    <w:rsid w:val="003900CF"/>
    <w:rsid w:val="00390DD7"/>
    <w:rsid w:val="00393840"/>
    <w:rsid w:val="00393920"/>
    <w:rsid w:val="0039555A"/>
    <w:rsid w:val="003961C9"/>
    <w:rsid w:val="003977C8"/>
    <w:rsid w:val="003A01C8"/>
    <w:rsid w:val="003A358A"/>
    <w:rsid w:val="003A45AE"/>
    <w:rsid w:val="003A48F2"/>
    <w:rsid w:val="003A54C5"/>
    <w:rsid w:val="003A77AF"/>
    <w:rsid w:val="003B1ABB"/>
    <w:rsid w:val="003B25D3"/>
    <w:rsid w:val="003B31AB"/>
    <w:rsid w:val="003B5434"/>
    <w:rsid w:val="003C0B5C"/>
    <w:rsid w:val="003C28F9"/>
    <w:rsid w:val="003C4962"/>
    <w:rsid w:val="003C56D1"/>
    <w:rsid w:val="003C68BE"/>
    <w:rsid w:val="003C6CD1"/>
    <w:rsid w:val="003D0A73"/>
    <w:rsid w:val="003D26B5"/>
    <w:rsid w:val="003D35B5"/>
    <w:rsid w:val="003D3D7E"/>
    <w:rsid w:val="003D63B4"/>
    <w:rsid w:val="003D77B5"/>
    <w:rsid w:val="003E053F"/>
    <w:rsid w:val="003E076C"/>
    <w:rsid w:val="003E0811"/>
    <w:rsid w:val="003E3CB2"/>
    <w:rsid w:val="003E4574"/>
    <w:rsid w:val="003E5CA9"/>
    <w:rsid w:val="003E6155"/>
    <w:rsid w:val="003E762C"/>
    <w:rsid w:val="003F2D5A"/>
    <w:rsid w:val="003F2FDF"/>
    <w:rsid w:val="003F579B"/>
    <w:rsid w:val="00401E93"/>
    <w:rsid w:val="00401ED6"/>
    <w:rsid w:val="00402131"/>
    <w:rsid w:val="0040233D"/>
    <w:rsid w:val="004037CA"/>
    <w:rsid w:val="004041CC"/>
    <w:rsid w:val="004043BC"/>
    <w:rsid w:val="00405036"/>
    <w:rsid w:val="00406DEB"/>
    <w:rsid w:val="0041071C"/>
    <w:rsid w:val="00410768"/>
    <w:rsid w:val="00411227"/>
    <w:rsid w:val="00411842"/>
    <w:rsid w:val="004132E1"/>
    <w:rsid w:val="0041349D"/>
    <w:rsid w:val="004136CF"/>
    <w:rsid w:val="00415215"/>
    <w:rsid w:val="00417A4A"/>
    <w:rsid w:val="004201D8"/>
    <w:rsid w:val="004203D9"/>
    <w:rsid w:val="00421A92"/>
    <w:rsid w:val="004224BC"/>
    <w:rsid w:val="0042362C"/>
    <w:rsid w:val="00427ADC"/>
    <w:rsid w:val="004304DA"/>
    <w:rsid w:val="00432349"/>
    <w:rsid w:val="004342EE"/>
    <w:rsid w:val="004403DF"/>
    <w:rsid w:val="00440616"/>
    <w:rsid w:val="004409DD"/>
    <w:rsid w:val="00442B7B"/>
    <w:rsid w:val="00446A36"/>
    <w:rsid w:val="004501D6"/>
    <w:rsid w:val="00450D94"/>
    <w:rsid w:val="00451487"/>
    <w:rsid w:val="00452171"/>
    <w:rsid w:val="004523AA"/>
    <w:rsid w:val="004535DC"/>
    <w:rsid w:val="00456CA8"/>
    <w:rsid w:val="00460448"/>
    <w:rsid w:val="004607C3"/>
    <w:rsid w:val="00461621"/>
    <w:rsid w:val="0046459B"/>
    <w:rsid w:val="00464A09"/>
    <w:rsid w:val="00464F81"/>
    <w:rsid w:val="00465058"/>
    <w:rsid w:val="0046543D"/>
    <w:rsid w:val="00467C3B"/>
    <w:rsid w:val="00470B67"/>
    <w:rsid w:val="00470CA6"/>
    <w:rsid w:val="00470E47"/>
    <w:rsid w:val="00471EC5"/>
    <w:rsid w:val="004726D8"/>
    <w:rsid w:val="004729C2"/>
    <w:rsid w:val="004731B3"/>
    <w:rsid w:val="00475245"/>
    <w:rsid w:val="00476994"/>
    <w:rsid w:val="00477091"/>
    <w:rsid w:val="00480493"/>
    <w:rsid w:val="0048077C"/>
    <w:rsid w:val="004807A8"/>
    <w:rsid w:val="00481C5D"/>
    <w:rsid w:val="004826A3"/>
    <w:rsid w:val="004830C8"/>
    <w:rsid w:val="00483780"/>
    <w:rsid w:val="00484886"/>
    <w:rsid w:val="00486138"/>
    <w:rsid w:val="004862E2"/>
    <w:rsid w:val="00487A52"/>
    <w:rsid w:val="00490835"/>
    <w:rsid w:val="00490C03"/>
    <w:rsid w:val="004912D3"/>
    <w:rsid w:val="00491923"/>
    <w:rsid w:val="004946A9"/>
    <w:rsid w:val="00494C91"/>
    <w:rsid w:val="00495293"/>
    <w:rsid w:val="00497AE2"/>
    <w:rsid w:val="004A2021"/>
    <w:rsid w:val="004A25A7"/>
    <w:rsid w:val="004A4B70"/>
    <w:rsid w:val="004A5DFE"/>
    <w:rsid w:val="004A6AC9"/>
    <w:rsid w:val="004A7A1C"/>
    <w:rsid w:val="004A7C50"/>
    <w:rsid w:val="004A7E7B"/>
    <w:rsid w:val="004B3178"/>
    <w:rsid w:val="004B4857"/>
    <w:rsid w:val="004B4F1F"/>
    <w:rsid w:val="004B5FE3"/>
    <w:rsid w:val="004B64AC"/>
    <w:rsid w:val="004B7FB7"/>
    <w:rsid w:val="004C0728"/>
    <w:rsid w:val="004C3625"/>
    <w:rsid w:val="004C5D41"/>
    <w:rsid w:val="004D0FAF"/>
    <w:rsid w:val="004D30B3"/>
    <w:rsid w:val="004D357A"/>
    <w:rsid w:val="004D42C5"/>
    <w:rsid w:val="004D4A57"/>
    <w:rsid w:val="004D5D9C"/>
    <w:rsid w:val="004D6AC2"/>
    <w:rsid w:val="004D6CE1"/>
    <w:rsid w:val="004D71A0"/>
    <w:rsid w:val="004D75C1"/>
    <w:rsid w:val="004E0484"/>
    <w:rsid w:val="004E08D9"/>
    <w:rsid w:val="004E205C"/>
    <w:rsid w:val="004E2936"/>
    <w:rsid w:val="004E35AA"/>
    <w:rsid w:val="004E4645"/>
    <w:rsid w:val="004E4669"/>
    <w:rsid w:val="004E5216"/>
    <w:rsid w:val="004E60E9"/>
    <w:rsid w:val="004E6C15"/>
    <w:rsid w:val="004F0845"/>
    <w:rsid w:val="004F0E61"/>
    <w:rsid w:val="004F113C"/>
    <w:rsid w:val="004F2730"/>
    <w:rsid w:val="004F5574"/>
    <w:rsid w:val="004F5CDB"/>
    <w:rsid w:val="004F6104"/>
    <w:rsid w:val="004F6111"/>
    <w:rsid w:val="004F61E9"/>
    <w:rsid w:val="004F6A21"/>
    <w:rsid w:val="004F6D94"/>
    <w:rsid w:val="005015CE"/>
    <w:rsid w:val="00501CAE"/>
    <w:rsid w:val="00501F3F"/>
    <w:rsid w:val="00505922"/>
    <w:rsid w:val="005059A0"/>
    <w:rsid w:val="005075A6"/>
    <w:rsid w:val="00507B7D"/>
    <w:rsid w:val="0051108E"/>
    <w:rsid w:val="005118AA"/>
    <w:rsid w:val="00511B9A"/>
    <w:rsid w:val="005125A0"/>
    <w:rsid w:val="0051394A"/>
    <w:rsid w:val="00513958"/>
    <w:rsid w:val="00514373"/>
    <w:rsid w:val="00514628"/>
    <w:rsid w:val="0051526B"/>
    <w:rsid w:val="005159A2"/>
    <w:rsid w:val="0051697F"/>
    <w:rsid w:val="00517817"/>
    <w:rsid w:val="005179C3"/>
    <w:rsid w:val="00520C33"/>
    <w:rsid w:val="005217FA"/>
    <w:rsid w:val="00521EEE"/>
    <w:rsid w:val="00522C05"/>
    <w:rsid w:val="00525E79"/>
    <w:rsid w:val="0052697F"/>
    <w:rsid w:val="00531CBF"/>
    <w:rsid w:val="00531EDA"/>
    <w:rsid w:val="00533034"/>
    <w:rsid w:val="00535C06"/>
    <w:rsid w:val="00536199"/>
    <w:rsid w:val="005367AA"/>
    <w:rsid w:val="00537D9E"/>
    <w:rsid w:val="00542270"/>
    <w:rsid w:val="005422B5"/>
    <w:rsid w:val="005438D2"/>
    <w:rsid w:val="00550EF8"/>
    <w:rsid w:val="0055124A"/>
    <w:rsid w:val="0055234A"/>
    <w:rsid w:val="00553FF7"/>
    <w:rsid w:val="00555032"/>
    <w:rsid w:val="005560D6"/>
    <w:rsid w:val="005564C9"/>
    <w:rsid w:val="00557563"/>
    <w:rsid w:val="00557EA2"/>
    <w:rsid w:val="005618C3"/>
    <w:rsid w:val="00562723"/>
    <w:rsid w:val="00562AD5"/>
    <w:rsid w:val="00565751"/>
    <w:rsid w:val="00570408"/>
    <w:rsid w:val="005707ED"/>
    <w:rsid w:val="005714D8"/>
    <w:rsid w:val="005729CA"/>
    <w:rsid w:val="00574AE9"/>
    <w:rsid w:val="0057518A"/>
    <w:rsid w:val="00580F1F"/>
    <w:rsid w:val="005837BE"/>
    <w:rsid w:val="00585E8C"/>
    <w:rsid w:val="0058675F"/>
    <w:rsid w:val="00586814"/>
    <w:rsid w:val="00586EAB"/>
    <w:rsid w:val="005871CF"/>
    <w:rsid w:val="00587AC6"/>
    <w:rsid w:val="00587EE4"/>
    <w:rsid w:val="00590965"/>
    <w:rsid w:val="0059444C"/>
    <w:rsid w:val="0059456A"/>
    <w:rsid w:val="0059521F"/>
    <w:rsid w:val="00596ADF"/>
    <w:rsid w:val="005A0DD4"/>
    <w:rsid w:val="005A2620"/>
    <w:rsid w:val="005A5642"/>
    <w:rsid w:val="005A584C"/>
    <w:rsid w:val="005A6EE8"/>
    <w:rsid w:val="005A7072"/>
    <w:rsid w:val="005B2C81"/>
    <w:rsid w:val="005B34F8"/>
    <w:rsid w:val="005B39E5"/>
    <w:rsid w:val="005B4575"/>
    <w:rsid w:val="005B485B"/>
    <w:rsid w:val="005B6D8F"/>
    <w:rsid w:val="005C02E7"/>
    <w:rsid w:val="005C2A82"/>
    <w:rsid w:val="005C4156"/>
    <w:rsid w:val="005C46F4"/>
    <w:rsid w:val="005D0A97"/>
    <w:rsid w:val="005D1729"/>
    <w:rsid w:val="005D20F1"/>
    <w:rsid w:val="005D2282"/>
    <w:rsid w:val="005D3436"/>
    <w:rsid w:val="005D445A"/>
    <w:rsid w:val="005D4F1D"/>
    <w:rsid w:val="005D6CDE"/>
    <w:rsid w:val="005E0B4F"/>
    <w:rsid w:val="005E13C2"/>
    <w:rsid w:val="005E294F"/>
    <w:rsid w:val="005E34D4"/>
    <w:rsid w:val="005E44BD"/>
    <w:rsid w:val="005E580A"/>
    <w:rsid w:val="005E6419"/>
    <w:rsid w:val="005E729E"/>
    <w:rsid w:val="005F645B"/>
    <w:rsid w:val="00601139"/>
    <w:rsid w:val="00601726"/>
    <w:rsid w:val="00602908"/>
    <w:rsid w:val="006030B5"/>
    <w:rsid w:val="00603FD9"/>
    <w:rsid w:val="006063B4"/>
    <w:rsid w:val="006063F7"/>
    <w:rsid w:val="0060652E"/>
    <w:rsid w:val="00606666"/>
    <w:rsid w:val="00610DEC"/>
    <w:rsid w:val="00611E7E"/>
    <w:rsid w:val="00613F71"/>
    <w:rsid w:val="00614FD1"/>
    <w:rsid w:val="0061591C"/>
    <w:rsid w:val="006166B2"/>
    <w:rsid w:val="0061758E"/>
    <w:rsid w:val="00617A05"/>
    <w:rsid w:val="006205D8"/>
    <w:rsid w:val="006217CE"/>
    <w:rsid w:val="00621D5B"/>
    <w:rsid w:val="006259AB"/>
    <w:rsid w:val="006270DF"/>
    <w:rsid w:val="0062736B"/>
    <w:rsid w:val="00633136"/>
    <w:rsid w:val="0063692E"/>
    <w:rsid w:val="0063710B"/>
    <w:rsid w:val="00640426"/>
    <w:rsid w:val="00640993"/>
    <w:rsid w:val="00640C1D"/>
    <w:rsid w:val="00642684"/>
    <w:rsid w:val="00643884"/>
    <w:rsid w:val="00644C17"/>
    <w:rsid w:val="0064519F"/>
    <w:rsid w:val="006453F2"/>
    <w:rsid w:val="00645CAF"/>
    <w:rsid w:val="0064651D"/>
    <w:rsid w:val="00647C49"/>
    <w:rsid w:val="00651E10"/>
    <w:rsid w:val="00652D31"/>
    <w:rsid w:val="006537DD"/>
    <w:rsid w:val="006559C4"/>
    <w:rsid w:val="00656A3C"/>
    <w:rsid w:val="00660CF9"/>
    <w:rsid w:val="0066260A"/>
    <w:rsid w:val="0066291E"/>
    <w:rsid w:val="00662C40"/>
    <w:rsid w:val="00663666"/>
    <w:rsid w:val="0066396F"/>
    <w:rsid w:val="00663FD2"/>
    <w:rsid w:val="00664411"/>
    <w:rsid w:val="00664F5C"/>
    <w:rsid w:val="006654BA"/>
    <w:rsid w:val="00665F43"/>
    <w:rsid w:val="00666BCD"/>
    <w:rsid w:val="00666E8F"/>
    <w:rsid w:val="00671877"/>
    <w:rsid w:val="00672386"/>
    <w:rsid w:val="00673582"/>
    <w:rsid w:val="00673FA0"/>
    <w:rsid w:val="00676AA8"/>
    <w:rsid w:val="00680B00"/>
    <w:rsid w:val="00681256"/>
    <w:rsid w:val="006826EE"/>
    <w:rsid w:val="00683CCF"/>
    <w:rsid w:val="00684075"/>
    <w:rsid w:val="0068568C"/>
    <w:rsid w:val="006863F0"/>
    <w:rsid w:val="0068726F"/>
    <w:rsid w:val="006878AD"/>
    <w:rsid w:val="0069099C"/>
    <w:rsid w:val="00695D25"/>
    <w:rsid w:val="00697D4D"/>
    <w:rsid w:val="006A06F6"/>
    <w:rsid w:val="006A1456"/>
    <w:rsid w:val="006A71A1"/>
    <w:rsid w:val="006A78E5"/>
    <w:rsid w:val="006B0009"/>
    <w:rsid w:val="006B0DF7"/>
    <w:rsid w:val="006B193F"/>
    <w:rsid w:val="006B335E"/>
    <w:rsid w:val="006B575E"/>
    <w:rsid w:val="006B75E4"/>
    <w:rsid w:val="006C017A"/>
    <w:rsid w:val="006C094A"/>
    <w:rsid w:val="006C329F"/>
    <w:rsid w:val="006C34AA"/>
    <w:rsid w:val="006C61DA"/>
    <w:rsid w:val="006D120D"/>
    <w:rsid w:val="006D159D"/>
    <w:rsid w:val="006D16AC"/>
    <w:rsid w:val="006D1893"/>
    <w:rsid w:val="006D20F5"/>
    <w:rsid w:val="006D2443"/>
    <w:rsid w:val="006D2A5D"/>
    <w:rsid w:val="006D3583"/>
    <w:rsid w:val="006D3A36"/>
    <w:rsid w:val="006D401A"/>
    <w:rsid w:val="006D4320"/>
    <w:rsid w:val="006D436A"/>
    <w:rsid w:val="006D4890"/>
    <w:rsid w:val="006D5529"/>
    <w:rsid w:val="006D581B"/>
    <w:rsid w:val="006D6AD4"/>
    <w:rsid w:val="006D7FFA"/>
    <w:rsid w:val="006E0C6F"/>
    <w:rsid w:val="006E1C2A"/>
    <w:rsid w:val="006E5153"/>
    <w:rsid w:val="006E56D1"/>
    <w:rsid w:val="006E5A13"/>
    <w:rsid w:val="006E6D02"/>
    <w:rsid w:val="006F0A3A"/>
    <w:rsid w:val="006F0D4D"/>
    <w:rsid w:val="006F184B"/>
    <w:rsid w:val="006F2F6E"/>
    <w:rsid w:val="006F433A"/>
    <w:rsid w:val="006F4660"/>
    <w:rsid w:val="00700310"/>
    <w:rsid w:val="00700AE0"/>
    <w:rsid w:val="00700B9F"/>
    <w:rsid w:val="00704D89"/>
    <w:rsid w:val="007056D3"/>
    <w:rsid w:val="007063F3"/>
    <w:rsid w:val="00706770"/>
    <w:rsid w:val="00710780"/>
    <w:rsid w:val="007107A5"/>
    <w:rsid w:val="00712069"/>
    <w:rsid w:val="00713008"/>
    <w:rsid w:val="00713667"/>
    <w:rsid w:val="00713B14"/>
    <w:rsid w:val="0071683B"/>
    <w:rsid w:val="00720220"/>
    <w:rsid w:val="00720A73"/>
    <w:rsid w:val="00720F95"/>
    <w:rsid w:val="00721B08"/>
    <w:rsid w:val="00721D86"/>
    <w:rsid w:val="007220E7"/>
    <w:rsid w:val="00722A5F"/>
    <w:rsid w:val="00725AAA"/>
    <w:rsid w:val="00726B9B"/>
    <w:rsid w:val="007271D1"/>
    <w:rsid w:val="00727E8B"/>
    <w:rsid w:val="00732133"/>
    <w:rsid w:val="00733E02"/>
    <w:rsid w:val="0073546E"/>
    <w:rsid w:val="00736383"/>
    <w:rsid w:val="00737EEA"/>
    <w:rsid w:val="00743489"/>
    <w:rsid w:val="007447D0"/>
    <w:rsid w:val="00745074"/>
    <w:rsid w:val="00745F3C"/>
    <w:rsid w:val="0074648B"/>
    <w:rsid w:val="00746CFA"/>
    <w:rsid w:val="007545EF"/>
    <w:rsid w:val="0075468E"/>
    <w:rsid w:val="00754780"/>
    <w:rsid w:val="00755957"/>
    <w:rsid w:val="00755B54"/>
    <w:rsid w:val="00755D84"/>
    <w:rsid w:val="00757C77"/>
    <w:rsid w:val="00757EFD"/>
    <w:rsid w:val="00757FDE"/>
    <w:rsid w:val="00760824"/>
    <w:rsid w:val="00762213"/>
    <w:rsid w:val="00762C2D"/>
    <w:rsid w:val="00763808"/>
    <w:rsid w:val="00763B6E"/>
    <w:rsid w:val="00763C55"/>
    <w:rsid w:val="007644EB"/>
    <w:rsid w:val="0076698E"/>
    <w:rsid w:val="00767C2B"/>
    <w:rsid w:val="0077157D"/>
    <w:rsid w:val="00771F38"/>
    <w:rsid w:val="007732EE"/>
    <w:rsid w:val="00774F3A"/>
    <w:rsid w:val="007751CE"/>
    <w:rsid w:val="00777268"/>
    <w:rsid w:val="007775B6"/>
    <w:rsid w:val="0077760E"/>
    <w:rsid w:val="00777636"/>
    <w:rsid w:val="00782F87"/>
    <w:rsid w:val="007854D4"/>
    <w:rsid w:val="00786CC4"/>
    <w:rsid w:val="00787B2D"/>
    <w:rsid w:val="00791BFA"/>
    <w:rsid w:val="007924EB"/>
    <w:rsid w:val="007934F2"/>
    <w:rsid w:val="00794692"/>
    <w:rsid w:val="00795BC0"/>
    <w:rsid w:val="0079720A"/>
    <w:rsid w:val="007A05FE"/>
    <w:rsid w:val="007A1C90"/>
    <w:rsid w:val="007A1CC6"/>
    <w:rsid w:val="007A6BE0"/>
    <w:rsid w:val="007A728C"/>
    <w:rsid w:val="007A778C"/>
    <w:rsid w:val="007B0A9E"/>
    <w:rsid w:val="007B1D9C"/>
    <w:rsid w:val="007B3866"/>
    <w:rsid w:val="007B4C6F"/>
    <w:rsid w:val="007B4EF0"/>
    <w:rsid w:val="007B6307"/>
    <w:rsid w:val="007B6B10"/>
    <w:rsid w:val="007B79B3"/>
    <w:rsid w:val="007C0CA7"/>
    <w:rsid w:val="007C0F42"/>
    <w:rsid w:val="007C1C06"/>
    <w:rsid w:val="007C207A"/>
    <w:rsid w:val="007C293C"/>
    <w:rsid w:val="007C34AB"/>
    <w:rsid w:val="007C35FE"/>
    <w:rsid w:val="007C3627"/>
    <w:rsid w:val="007C51BC"/>
    <w:rsid w:val="007C666F"/>
    <w:rsid w:val="007C6D8D"/>
    <w:rsid w:val="007C7851"/>
    <w:rsid w:val="007D1456"/>
    <w:rsid w:val="007D1787"/>
    <w:rsid w:val="007D1B9A"/>
    <w:rsid w:val="007D3992"/>
    <w:rsid w:val="007D399A"/>
    <w:rsid w:val="007D4F44"/>
    <w:rsid w:val="007D56F6"/>
    <w:rsid w:val="007D5958"/>
    <w:rsid w:val="007E186D"/>
    <w:rsid w:val="007E200E"/>
    <w:rsid w:val="007E22B0"/>
    <w:rsid w:val="007E3508"/>
    <w:rsid w:val="007E4BF0"/>
    <w:rsid w:val="007F01CD"/>
    <w:rsid w:val="007F0B00"/>
    <w:rsid w:val="007F1309"/>
    <w:rsid w:val="007F28CD"/>
    <w:rsid w:val="007F6755"/>
    <w:rsid w:val="008028EC"/>
    <w:rsid w:val="008073FC"/>
    <w:rsid w:val="00807483"/>
    <w:rsid w:val="00807560"/>
    <w:rsid w:val="0080765E"/>
    <w:rsid w:val="00810565"/>
    <w:rsid w:val="00813AB8"/>
    <w:rsid w:val="00813DD0"/>
    <w:rsid w:val="0081466A"/>
    <w:rsid w:val="00814E5B"/>
    <w:rsid w:val="008171A3"/>
    <w:rsid w:val="008206CD"/>
    <w:rsid w:val="00822C65"/>
    <w:rsid w:val="00824D0C"/>
    <w:rsid w:val="00824DD2"/>
    <w:rsid w:val="00825EE3"/>
    <w:rsid w:val="00826861"/>
    <w:rsid w:val="00827601"/>
    <w:rsid w:val="00827A61"/>
    <w:rsid w:val="00827CF0"/>
    <w:rsid w:val="0083204C"/>
    <w:rsid w:val="0083261B"/>
    <w:rsid w:val="0083296B"/>
    <w:rsid w:val="00832DD4"/>
    <w:rsid w:val="0083394D"/>
    <w:rsid w:val="00836CBB"/>
    <w:rsid w:val="00836FC4"/>
    <w:rsid w:val="008400A7"/>
    <w:rsid w:val="00840ACF"/>
    <w:rsid w:val="00842741"/>
    <w:rsid w:val="0084342D"/>
    <w:rsid w:val="008447CE"/>
    <w:rsid w:val="00845FA4"/>
    <w:rsid w:val="008462F0"/>
    <w:rsid w:val="0084756A"/>
    <w:rsid w:val="008512F7"/>
    <w:rsid w:val="00851FE9"/>
    <w:rsid w:val="00852FF8"/>
    <w:rsid w:val="00853733"/>
    <w:rsid w:val="00856899"/>
    <w:rsid w:val="00856F81"/>
    <w:rsid w:val="00861E38"/>
    <w:rsid w:val="00862B0B"/>
    <w:rsid w:val="0086326B"/>
    <w:rsid w:val="0086610E"/>
    <w:rsid w:val="00870804"/>
    <w:rsid w:val="00871746"/>
    <w:rsid w:val="00872E30"/>
    <w:rsid w:val="00874187"/>
    <w:rsid w:val="00874687"/>
    <w:rsid w:val="00880339"/>
    <w:rsid w:val="00882235"/>
    <w:rsid w:val="00886EE8"/>
    <w:rsid w:val="00890FA9"/>
    <w:rsid w:val="008919B8"/>
    <w:rsid w:val="00891DA5"/>
    <w:rsid w:val="0089488E"/>
    <w:rsid w:val="008966BC"/>
    <w:rsid w:val="008A0301"/>
    <w:rsid w:val="008A14F3"/>
    <w:rsid w:val="008A1943"/>
    <w:rsid w:val="008A566A"/>
    <w:rsid w:val="008B0D49"/>
    <w:rsid w:val="008B19BB"/>
    <w:rsid w:val="008B1D1A"/>
    <w:rsid w:val="008B3A44"/>
    <w:rsid w:val="008B41F3"/>
    <w:rsid w:val="008B4846"/>
    <w:rsid w:val="008B4E4B"/>
    <w:rsid w:val="008B52B7"/>
    <w:rsid w:val="008B571C"/>
    <w:rsid w:val="008B762F"/>
    <w:rsid w:val="008B7D8D"/>
    <w:rsid w:val="008C0621"/>
    <w:rsid w:val="008C107C"/>
    <w:rsid w:val="008C1FC5"/>
    <w:rsid w:val="008C3340"/>
    <w:rsid w:val="008C4743"/>
    <w:rsid w:val="008C769C"/>
    <w:rsid w:val="008D01FC"/>
    <w:rsid w:val="008D1A77"/>
    <w:rsid w:val="008D2A2C"/>
    <w:rsid w:val="008D3EB6"/>
    <w:rsid w:val="008D5B81"/>
    <w:rsid w:val="008D5D5A"/>
    <w:rsid w:val="008D74B8"/>
    <w:rsid w:val="008D7EDE"/>
    <w:rsid w:val="008E0B28"/>
    <w:rsid w:val="008E21AD"/>
    <w:rsid w:val="008E27C4"/>
    <w:rsid w:val="008E280A"/>
    <w:rsid w:val="008E3ED1"/>
    <w:rsid w:val="008E4B31"/>
    <w:rsid w:val="008F0A6B"/>
    <w:rsid w:val="008F1077"/>
    <w:rsid w:val="008F192D"/>
    <w:rsid w:val="008F2669"/>
    <w:rsid w:val="008F27CD"/>
    <w:rsid w:val="008F3F24"/>
    <w:rsid w:val="008F4490"/>
    <w:rsid w:val="008F5A77"/>
    <w:rsid w:val="008F5F89"/>
    <w:rsid w:val="008F6DA9"/>
    <w:rsid w:val="008F6F27"/>
    <w:rsid w:val="00900684"/>
    <w:rsid w:val="009012E7"/>
    <w:rsid w:val="0090277E"/>
    <w:rsid w:val="009036AE"/>
    <w:rsid w:val="00904BF6"/>
    <w:rsid w:val="0090500C"/>
    <w:rsid w:val="00905474"/>
    <w:rsid w:val="00905A64"/>
    <w:rsid w:val="00906968"/>
    <w:rsid w:val="009079DE"/>
    <w:rsid w:val="009115B5"/>
    <w:rsid w:val="00911C5A"/>
    <w:rsid w:val="009136D8"/>
    <w:rsid w:val="00913C17"/>
    <w:rsid w:val="009143B2"/>
    <w:rsid w:val="00914D7D"/>
    <w:rsid w:val="009159E1"/>
    <w:rsid w:val="00916F0D"/>
    <w:rsid w:val="00917115"/>
    <w:rsid w:val="009200FF"/>
    <w:rsid w:val="009202F8"/>
    <w:rsid w:val="00920C53"/>
    <w:rsid w:val="00921CA7"/>
    <w:rsid w:val="00921D9A"/>
    <w:rsid w:val="0092484B"/>
    <w:rsid w:val="00925ABC"/>
    <w:rsid w:val="00927323"/>
    <w:rsid w:val="009277AC"/>
    <w:rsid w:val="0092780B"/>
    <w:rsid w:val="009312E9"/>
    <w:rsid w:val="009353A4"/>
    <w:rsid w:val="00935E63"/>
    <w:rsid w:val="0093611F"/>
    <w:rsid w:val="00936177"/>
    <w:rsid w:val="00940652"/>
    <w:rsid w:val="009409A0"/>
    <w:rsid w:val="00941035"/>
    <w:rsid w:val="009426CA"/>
    <w:rsid w:val="00945491"/>
    <w:rsid w:val="00946424"/>
    <w:rsid w:val="00946D71"/>
    <w:rsid w:val="00947B4B"/>
    <w:rsid w:val="00947E83"/>
    <w:rsid w:val="00952603"/>
    <w:rsid w:val="00953627"/>
    <w:rsid w:val="009541B0"/>
    <w:rsid w:val="009557E3"/>
    <w:rsid w:val="00955ED9"/>
    <w:rsid w:val="009567D6"/>
    <w:rsid w:val="0096209B"/>
    <w:rsid w:val="0096239D"/>
    <w:rsid w:val="0096277B"/>
    <w:rsid w:val="00963612"/>
    <w:rsid w:val="009666A8"/>
    <w:rsid w:val="009669BD"/>
    <w:rsid w:val="009705C1"/>
    <w:rsid w:val="0097069A"/>
    <w:rsid w:val="009712CB"/>
    <w:rsid w:val="0097175A"/>
    <w:rsid w:val="0097350F"/>
    <w:rsid w:val="00974246"/>
    <w:rsid w:val="00974C90"/>
    <w:rsid w:val="009754CE"/>
    <w:rsid w:val="009757F1"/>
    <w:rsid w:val="009758CC"/>
    <w:rsid w:val="00975945"/>
    <w:rsid w:val="00976717"/>
    <w:rsid w:val="00980691"/>
    <w:rsid w:val="00980979"/>
    <w:rsid w:val="00980D43"/>
    <w:rsid w:val="009829D9"/>
    <w:rsid w:val="00983149"/>
    <w:rsid w:val="009844B6"/>
    <w:rsid w:val="009858AD"/>
    <w:rsid w:val="009863F5"/>
    <w:rsid w:val="00987065"/>
    <w:rsid w:val="009878A1"/>
    <w:rsid w:val="00991E04"/>
    <w:rsid w:val="00992783"/>
    <w:rsid w:val="00994372"/>
    <w:rsid w:val="00996392"/>
    <w:rsid w:val="00996954"/>
    <w:rsid w:val="009971D6"/>
    <w:rsid w:val="009977BE"/>
    <w:rsid w:val="00997B5F"/>
    <w:rsid w:val="009A1485"/>
    <w:rsid w:val="009A21DB"/>
    <w:rsid w:val="009A2989"/>
    <w:rsid w:val="009A33FF"/>
    <w:rsid w:val="009A3770"/>
    <w:rsid w:val="009A49BC"/>
    <w:rsid w:val="009A64A0"/>
    <w:rsid w:val="009A66EC"/>
    <w:rsid w:val="009A69D1"/>
    <w:rsid w:val="009A712E"/>
    <w:rsid w:val="009B0B77"/>
    <w:rsid w:val="009B449C"/>
    <w:rsid w:val="009B54A7"/>
    <w:rsid w:val="009B6CC2"/>
    <w:rsid w:val="009B7171"/>
    <w:rsid w:val="009B72D6"/>
    <w:rsid w:val="009C00BE"/>
    <w:rsid w:val="009C0315"/>
    <w:rsid w:val="009C0619"/>
    <w:rsid w:val="009C0D7F"/>
    <w:rsid w:val="009C0DAF"/>
    <w:rsid w:val="009C2B34"/>
    <w:rsid w:val="009C374F"/>
    <w:rsid w:val="009C3C79"/>
    <w:rsid w:val="009C598C"/>
    <w:rsid w:val="009C5A64"/>
    <w:rsid w:val="009C618E"/>
    <w:rsid w:val="009C61BC"/>
    <w:rsid w:val="009D0C5A"/>
    <w:rsid w:val="009D2E6A"/>
    <w:rsid w:val="009D2F61"/>
    <w:rsid w:val="009D3AED"/>
    <w:rsid w:val="009D7253"/>
    <w:rsid w:val="009E1047"/>
    <w:rsid w:val="009E151D"/>
    <w:rsid w:val="009E2368"/>
    <w:rsid w:val="009E5C05"/>
    <w:rsid w:val="009E7478"/>
    <w:rsid w:val="009F00A3"/>
    <w:rsid w:val="009F0E50"/>
    <w:rsid w:val="009F103C"/>
    <w:rsid w:val="009F29E1"/>
    <w:rsid w:val="009F35A2"/>
    <w:rsid w:val="009F52CC"/>
    <w:rsid w:val="009F6027"/>
    <w:rsid w:val="009F61F1"/>
    <w:rsid w:val="009F6A47"/>
    <w:rsid w:val="00A007A9"/>
    <w:rsid w:val="00A03270"/>
    <w:rsid w:val="00A037B2"/>
    <w:rsid w:val="00A04501"/>
    <w:rsid w:val="00A04CBD"/>
    <w:rsid w:val="00A05CC2"/>
    <w:rsid w:val="00A0740C"/>
    <w:rsid w:val="00A07487"/>
    <w:rsid w:val="00A14405"/>
    <w:rsid w:val="00A161F9"/>
    <w:rsid w:val="00A1730A"/>
    <w:rsid w:val="00A17E28"/>
    <w:rsid w:val="00A208FC"/>
    <w:rsid w:val="00A21204"/>
    <w:rsid w:val="00A21B11"/>
    <w:rsid w:val="00A220A6"/>
    <w:rsid w:val="00A228A1"/>
    <w:rsid w:val="00A231B3"/>
    <w:rsid w:val="00A24BEB"/>
    <w:rsid w:val="00A25607"/>
    <w:rsid w:val="00A275D4"/>
    <w:rsid w:val="00A31895"/>
    <w:rsid w:val="00A345C0"/>
    <w:rsid w:val="00A361F7"/>
    <w:rsid w:val="00A377C6"/>
    <w:rsid w:val="00A37D59"/>
    <w:rsid w:val="00A40CCF"/>
    <w:rsid w:val="00A428C4"/>
    <w:rsid w:val="00A43114"/>
    <w:rsid w:val="00A455C7"/>
    <w:rsid w:val="00A45E7C"/>
    <w:rsid w:val="00A4740B"/>
    <w:rsid w:val="00A47826"/>
    <w:rsid w:val="00A50E6F"/>
    <w:rsid w:val="00A5193C"/>
    <w:rsid w:val="00A52D55"/>
    <w:rsid w:val="00A53312"/>
    <w:rsid w:val="00A539C3"/>
    <w:rsid w:val="00A54026"/>
    <w:rsid w:val="00A5424F"/>
    <w:rsid w:val="00A54C02"/>
    <w:rsid w:val="00A55120"/>
    <w:rsid w:val="00A56673"/>
    <w:rsid w:val="00A57576"/>
    <w:rsid w:val="00A6084F"/>
    <w:rsid w:val="00A6410A"/>
    <w:rsid w:val="00A6590C"/>
    <w:rsid w:val="00A67595"/>
    <w:rsid w:val="00A70289"/>
    <w:rsid w:val="00A72577"/>
    <w:rsid w:val="00A727E0"/>
    <w:rsid w:val="00A73B1D"/>
    <w:rsid w:val="00A73F1D"/>
    <w:rsid w:val="00A7621D"/>
    <w:rsid w:val="00A77E64"/>
    <w:rsid w:val="00A8009E"/>
    <w:rsid w:val="00A81DE9"/>
    <w:rsid w:val="00A81F29"/>
    <w:rsid w:val="00A82B3A"/>
    <w:rsid w:val="00A82EE3"/>
    <w:rsid w:val="00A83649"/>
    <w:rsid w:val="00A847E9"/>
    <w:rsid w:val="00A84EE8"/>
    <w:rsid w:val="00A86232"/>
    <w:rsid w:val="00A86AA2"/>
    <w:rsid w:val="00A94F33"/>
    <w:rsid w:val="00A9526D"/>
    <w:rsid w:val="00A97862"/>
    <w:rsid w:val="00AA164C"/>
    <w:rsid w:val="00AA53CA"/>
    <w:rsid w:val="00AA5D8F"/>
    <w:rsid w:val="00AA67BA"/>
    <w:rsid w:val="00AA6F07"/>
    <w:rsid w:val="00AA776C"/>
    <w:rsid w:val="00AB2B98"/>
    <w:rsid w:val="00AB2F9F"/>
    <w:rsid w:val="00AB4310"/>
    <w:rsid w:val="00AB5CD0"/>
    <w:rsid w:val="00AB5EB9"/>
    <w:rsid w:val="00AB68E2"/>
    <w:rsid w:val="00AC023B"/>
    <w:rsid w:val="00AC079B"/>
    <w:rsid w:val="00AC1C8F"/>
    <w:rsid w:val="00AC27C1"/>
    <w:rsid w:val="00AC32E5"/>
    <w:rsid w:val="00AC5247"/>
    <w:rsid w:val="00AC583A"/>
    <w:rsid w:val="00AC6ED8"/>
    <w:rsid w:val="00AC74CE"/>
    <w:rsid w:val="00AD048E"/>
    <w:rsid w:val="00AD2463"/>
    <w:rsid w:val="00AD40A4"/>
    <w:rsid w:val="00AD4363"/>
    <w:rsid w:val="00AD56AE"/>
    <w:rsid w:val="00AD6D48"/>
    <w:rsid w:val="00AD6EED"/>
    <w:rsid w:val="00AD6FAF"/>
    <w:rsid w:val="00AE155C"/>
    <w:rsid w:val="00AE1572"/>
    <w:rsid w:val="00AE31BC"/>
    <w:rsid w:val="00AF3E07"/>
    <w:rsid w:val="00AF5F00"/>
    <w:rsid w:val="00B0001E"/>
    <w:rsid w:val="00B00316"/>
    <w:rsid w:val="00B05756"/>
    <w:rsid w:val="00B1255D"/>
    <w:rsid w:val="00B140AE"/>
    <w:rsid w:val="00B16558"/>
    <w:rsid w:val="00B214B8"/>
    <w:rsid w:val="00B21942"/>
    <w:rsid w:val="00B24441"/>
    <w:rsid w:val="00B25292"/>
    <w:rsid w:val="00B256D1"/>
    <w:rsid w:val="00B25D9E"/>
    <w:rsid w:val="00B273D4"/>
    <w:rsid w:val="00B3273C"/>
    <w:rsid w:val="00B335F4"/>
    <w:rsid w:val="00B34821"/>
    <w:rsid w:val="00B35144"/>
    <w:rsid w:val="00B36F9C"/>
    <w:rsid w:val="00B40350"/>
    <w:rsid w:val="00B404B4"/>
    <w:rsid w:val="00B40E6F"/>
    <w:rsid w:val="00B42464"/>
    <w:rsid w:val="00B4280A"/>
    <w:rsid w:val="00B44171"/>
    <w:rsid w:val="00B463ED"/>
    <w:rsid w:val="00B467ED"/>
    <w:rsid w:val="00B51ADA"/>
    <w:rsid w:val="00B53787"/>
    <w:rsid w:val="00B537FE"/>
    <w:rsid w:val="00B56D58"/>
    <w:rsid w:val="00B624F6"/>
    <w:rsid w:val="00B62986"/>
    <w:rsid w:val="00B62BC6"/>
    <w:rsid w:val="00B64D87"/>
    <w:rsid w:val="00B66C26"/>
    <w:rsid w:val="00B700B7"/>
    <w:rsid w:val="00B7112C"/>
    <w:rsid w:val="00B71E4D"/>
    <w:rsid w:val="00B728E3"/>
    <w:rsid w:val="00B728F6"/>
    <w:rsid w:val="00B73988"/>
    <w:rsid w:val="00B73FDA"/>
    <w:rsid w:val="00B75440"/>
    <w:rsid w:val="00B756C3"/>
    <w:rsid w:val="00B77037"/>
    <w:rsid w:val="00B80ADA"/>
    <w:rsid w:val="00B817C6"/>
    <w:rsid w:val="00B81EB7"/>
    <w:rsid w:val="00B845CB"/>
    <w:rsid w:val="00B86039"/>
    <w:rsid w:val="00B86BFD"/>
    <w:rsid w:val="00B87903"/>
    <w:rsid w:val="00B87A8A"/>
    <w:rsid w:val="00B87C15"/>
    <w:rsid w:val="00B87C60"/>
    <w:rsid w:val="00B92394"/>
    <w:rsid w:val="00B93668"/>
    <w:rsid w:val="00B93739"/>
    <w:rsid w:val="00B94224"/>
    <w:rsid w:val="00B95DD2"/>
    <w:rsid w:val="00B97D8A"/>
    <w:rsid w:val="00B97ED9"/>
    <w:rsid w:val="00BA052F"/>
    <w:rsid w:val="00BA053E"/>
    <w:rsid w:val="00BA0B5A"/>
    <w:rsid w:val="00BA197C"/>
    <w:rsid w:val="00BA20E2"/>
    <w:rsid w:val="00BA4492"/>
    <w:rsid w:val="00BA5C18"/>
    <w:rsid w:val="00BA6079"/>
    <w:rsid w:val="00BA654D"/>
    <w:rsid w:val="00BA7250"/>
    <w:rsid w:val="00BA725A"/>
    <w:rsid w:val="00BB0923"/>
    <w:rsid w:val="00BB1FB4"/>
    <w:rsid w:val="00BB27B9"/>
    <w:rsid w:val="00BB33DA"/>
    <w:rsid w:val="00BB3543"/>
    <w:rsid w:val="00BB6279"/>
    <w:rsid w:val="00BC0BE8"/>
    <w:rsid w:val="00BC37FC"/>
    <w:rsid w:val="00BC51C2"/>
    <w:rsid w:val="00BC5793"/>
    <w:rsid w:val="00BD01C9"/>
    <w:rsid w:val="00BD02A3"/>
    <w:rsid w:val="00BD151E"/>
    <w:rsid w:val="00BD2530"/>
    <w:rsid w:val="00BD3430"/>
    <w:rsid w:val="00BD3474"/>
    <w:rsid w:val="00BD5609"/>
    <w:rsid w:val="00BD5C17"/>
    <w:rsid w:val="00BD643C"/>
    <w:rsid w:val="00BE1585"/>
    <w:rsid w:val="00BE2CE4"/>
    <w:rsid w:val="00BE2D0E"/>
    <w:rsid w:val="00BE5170"/>
    <w:rsid w:val="00BF0255"/>
    <w:rsid w:val="00BF1609"/>
    <w:rsid w:val="00BF2DF6"/>
    <w:rsid w:val="00BF3D90"/>
    <w:rsid w:val="00BF48F1"/>
    <w:rsid w:val="00BF647E"/>
    <w:rsid w:val="00BF710A"/>
    <w:rsid w:val="00BF7458"/>
    <w:rsid w:val="00C00CC7"/>
    <w:rsid w:val="00C02191"/>
    <w:rsid w:val="00C0231E"/>
    <w:rsid w:val="00C02581"/>
    <w:rsid w:val="00C026DF"/>
    <w:rsid w:val="00C03253"/>
    <w:rsid w:val="00C04AF5"/>
    <w:rsid w:val="00C04E41"/>
    <w:rsid w:val="00C04FA8"/>
    <w:rsid w:val="00C05BD2"/>
    <w:rsid w:val="00C067C8"/>
    <w:rsid w:val="00C07EB3"/>
    <w:rsid w:val="00C107A2"/>
    <w:rsid w:val="00C109F3"/>
    <w:rsid w:val="00C1214D"/>
    <w:rsid w:val="00C13E6E"/>
    <w:rsid w:val="00C17E5A"/>
    <w:rsid w:val="00C20C01"/>
    <w:rsid w:val="00C20E04"/>
    <w:rsid w:val="00C23F8F"/>
    <w:rsid w:val="00C25620"/>
    <w:rsid w:val="00C26FBD"/>
    <w:rsid w:val="00C270DF"/>
    <w:rsid w:val="00C3003D"/>
    <w:rsid w:val="00C30803"/>
    <w:rsid w:val="00C31CE0"/>
    <w:rsid w:val="00C32470"/>
    <w:rsid w:val="00C331FC"/>
    <w:rsid w:val="00C33BF3"/>
    <w:rsid w:val="00C33FBC"/>
    <w:rsid w:val="00C34379"/>
    <w:rsid w:val="00C357E6"/>
    <w:rsid w:val="00C35FED"/>
    <w:rsid w:val="00C36BD5"/>
    <w:rsid w:val="00C36D54"/>
    <w:rsid w:val="00C40EC4"/>
    <w:rsid w:val="00C42176"/>
    <w:rsid w:val="00C42D38"/>
    <w:rsid w:val="00C434F3"/>
    <w:rsid w:val="00C439D0"/>
    <w:rsid w:val="00C4597F"/>
    <w:rsid w:val="00C465ED"/>
    <w:rsid w:val="00C507B5"/>
    <w:rsid w:val="00C50CCF"/>
    <w:rsid w:val="00C52296"/>
    <w:rsid w:val="00C53108"/>
    <w:rsid w:val="00C53C1C"/>
    <w:rsid w:val="00C55839"/>
    <w:rsid w:val="00C60AF5"/>
    <w:rsid w:val="00C62B43"/>
    <w:rsid w:val="00C62CAC"/>
    <w:rsid w:val="00C6300D"/>
    <w:rsid w:val="00C630FC"/>
    <w:rsid w:val="00C6419F"/>
    <w:rsid w:val="00C646D5"/>
    <w:rsid w:val="00C66040"/>
    <w:rsid w:val="00C71AED"/>
    <w:rsid w:val="00C77185"/>
    <w:rsid w:val="00C80028"/>
    <w:rsid w:val="00C803B8"/>
    <w:rsid w:val="00C81CD6"/>
    <w:rsid w:val="00C8211D"/>
    <w:rsid w:val="00C83124"/>
    <w:rsid w:val="00C85557"/>
    <w:rsid w:val="00C871EB"/>
    <w:rsid w:val="00C8785B"/>
    <w:rsid w:val="00C87B1A"/>
    <w:rsid w:val="00C925F1"/>
    <w:rsid w:val="00C92722"/>
    <w:rsid w:val="00C92F61"/>
    <w:rsid w:val="00C93198"/>
    <w:rsid w:val="00C952A6"/>
    <w:rsid w:val="00C95D57"/>
    <w:rsid w:val="00C97EA3"/>
    <w:rsid w:val="00CA26C4"/>
    <w:rsid w:val="00CA2B12"/>
    <w:rsid w:val="00CA4C37"/>
    <w:rsid w:val="00CB0357"/>
    <w:rsid w:val="00CB06BE"/>
    <w:rsid w:val="00CB31FC"/>
    <w:rsid w:val="00CB321B"/>
    <w:rsid w:val="00CB32B3"/>
    <w:rsid w:val="00CB3B59"/>
    <w:rsid w:val="00CB4488"/>
    <w:rsid w:val="00CB48F5"/>
    <w:rsid w:val="00CB4FEC"/>
    <w:rsid w:val="00CB6291"/>
    <w:rsid w:val="00CB670F"/>
    <w:rsid w:val="00CC0C53"/>
    <w:rsid w:val="00CC2545"/>
    <w:rsid w:val="00CC270F"/>
    <w:rsid w:val="00CC2E32"/>
    <w:rsid w:val="00CC30A9"/>
    <w:rsid w:val="00CC39F1"/>
    <w:rsid w:val="00CC4703"/>
    <w:rsid w:val="00CC4BD7"/>
    <w:rsid w:val="00CC64CF"/>
    <w:rsid w:val="00CC7C96"/>
    <w:rsid w:val="00CD0BDC"/>
    <w:rsid w:val="00CD3A73"/>
    <w:rsid w:val="00CD4856"/>
    <w:rsid w:val="00CD4E88"/>
    <w:rsid w:val="00CD5D24"/>
    <w:rsid w:val="00CD6256"/>
    <w:rsid w:val="00CD6379"/>
    <w:rsid w:val="00CD6BD8"/>
    <w:rsid w:val="00CD6C90"/>
    <w:rsid w:val="00CD75BA"/>
    <w:rsid w:val="00CE05AA"/>
    <w:rsid w:val="00CE060F"/>
    <w:rsid w:val="00CE0D5C"/>
    <w:rsid w:val="00CE25F0"/>
    <w:rsid w:val="00CE2B52"/>
    <w:rsid w:val="00CE2DF2"/>
    <w:rsid w:val="00CE2F3F"/>
    <w:rsid w:val="00CE3D94"/>
    <w:rsid w:val="00CE5B30"/>
    <w:rsid w:val="00CE6070"/>
    <w:rsid w:val="00CE705D"/>
    <w:rsid w:val="00CF0D1E"/>
    <w:rsid w:val="00CF26BF"/>
    <w:rsid w:val="00CF28DC"/>
    <w:rsid w:val="00CF411A"/>
    <w:rsid w:val="00CF4A37"/>
    <w:rsid w:val="00CF59C5"/>
    <w:rsid w:val="00CF5D92"/>
    <w:rsid w:val="00CF74E7"/>
    <w:rsid w:val="00D0075B"/>
    <w:rsid w:val="00D00ACA"/>
    <w:rsid w:val="00D011D0"/>
    <w:rsid w:val="00D01207"/>
    <w:rsid w:val="00D01D80"/>
    <w:rsid w:val="00D0232D"/>
    <w:rsid w:val="00D03648"/>
    <w:rsid w:val="00D06674"/>
    <w:rsid w:val="00D1093B"/>
    <w:rsid w:val="00D12A20"/>
    <w:rsid w:val="00D136A9"/>
    <w:rsid w:val="00D154EE"/>
    <w:rsid w:val="00D15686"/>
    <w:rsid w:val="00D1573E"/>
    <w:rsid w:val="00D17476"/>
    <w:rsid w:val="00D17936"/>
    <w:rsid w:val="00D20099"/>
    <w:rsid w:val="00D2145E"/>
    <w:rsid w:val="00D22059"/>
    <w:rsid w:val="00D22B41"/>
    <w:rsid w:val="00D232F2"/>
    <w:rsid w:val="00D24B78"/>
    <w:rsid w:val="00D272BA"/>
    <w:rsid w:val="00D30689"/>
    <w:rsid w:val="00D31ADF"/>
    <w:rsid w:val="00D31F23"/>
    <w:rsid w:val="00D36B56"/>
    <w:rsid w:val="00D373A9"/>
    <w:rsid w:val="00D4015C"/>
    <w:rsid w:val="00D41D75"/>
    <w:rsid w:val="00D431A8"/>
    <w:rsid w:val="00D44C37"/>
    <w:rsid w:val="00D45363"/>
    <w:rsid w:val="00D50749"/>
    <w:rsid w:val="00D52831"/>
    <w:rsid w:val="00D5363B"/>
    <w:rsid w:val="00D53E03"/>
    <w:rsid w:val="00D53E43"/>
    <w:rsid w:val="00D54A6C"/>
    <w:rsid w:val="00D551FB"/>
    <w:rsid w:val="00D55C93"/>
    <w:rsid w:val="00D565F1"/>
    <w:rsid w:val="00D56E6A"/>
    <w:rsid w:val="00D57150"/>
    <w:rsid w:val="00D579D9"/>
    <w:rsid w:val="00D6156B"/>
    <w:rsid w:val="00D61EE8"/>
    <w:rsid w:val="00D63803"/>
    <w:rsid w:val="00D663CA"/>
    <w:rsid w:val="00D6704E"/>
    <w:rsid w:val="00D72D0D"/>
    <w:rsid w:val="00D72E57"/>
    <w:rsid w:val="00D7303A"/>
    <w:rsid w:val="00D74835"/>
    <w:rsid w:val="00D75432"/>
    <w:rsid w:val="00D75671"/>
    <w:rsid w:val="00D75892"/>
    <w:rsid w:val="00D762DD"/>
    <w:rsid w:val="00D76557"/>
    <w:rsid w:val="00D87B59"/>
    <w:rsid w:val="00D90021"/>
    <w:rsid w:val="00D90606"/>
    <w:rsid w:val="00D914BB"/>
    <w:rsid w:val="00D9210D"/>
    <w:rsid w:val="00D92F8D"/>
    <w:rsid w:val="00D93F66"/>
    <w:rsid w:val="00D956FA"/>
    <w:rsid w:val="00D96D40"/>
    <w:rsid w:val="00D96F15"/>
    <w:rsid w:val="00DA0E38"/>
    <w:rsid w:val="00DA13C0"/>
    <w:rsid w:val="00DA1E4A"/>
    <w:rsid w:val="00DA1F34"/>
    <w:rsid w:val="00DA300C"/>
    <w:rsid w:val="00DA7207"/>
    <w:rsid w:val="00DA7330"/>
    <w:rsid w:val="00DA7936"/>
    <w:rsid w:val="00DA7D13"/>
    <w:rsid w:val="00DA7E95"/>
    <w:rsid w:val="00DB039F"/>
    <w:rsid w:val="00DB1712"/>
    <w:rsid w:val="00DB2A79"/>
    <w:rsid w:val="00DB2DD9"/>
    <w:rsid w:val="00DB3B91"/>
    <w:rsid w:val="00DB430D"/>
    <w:rsid w:val="00DB5DAA"/>
    <w:rsid w:val="00DB5DEC"/>
    <w:rsid w:val="00DB63C6"/>
    <w:rsid w:val="00DB64A4"/>
    <w:rsid w:val="00DC1D0E"/>
    <w:rsid w:val="00DC2536"/>
    <w:rsid w:val="00DC2905"/>
    <w:rsid w:val="00DC3A2C"/>
    <w:rsid w:val="00DC4330"/>
    <w:rsid w:val="00DC4C5C"/>
    <w:rsid w:val="00DC52C4"/>
    <w:rsid w:val="00DC6CDE"/>
    <w:rsid w:val="00DC6D10"/>
    <w:rsid w:val="00DC71F1"/>
    <w:rsid w:val="00DC727D"/>
    <w:rsid w:val="00DC7987"/>
    <w:rsid w:val="00DC7E58"/>
    <w:rsid w:val="00DD012B"/>
    <w:rsid w:val="00DD06F3"/>
    <w:rsid w:val="00DD0950"/>
    <w:rsid w:val="00DD1872"/>
    <w:rsid w:val="00DD34E1"/>
    <w:rsid w:val="00DD3890"/>
    <w:rsid w:val="00DD3BB6"/>
    <w:rsid w:val="00DD5A85"/>
    <w:rsid w:val="00DD5ED0"/>
    <w:rsid w:val="00DD7F30"/>
    <w:rsid w:val="00DE143A"/>
    <w:rsid w:val="00DE5587"/>
    <w:rsid w:val="00DE6B8A"/>
    <w:rsid w:val="00DE757A"/>
    <w:rsid w:val="00DE7D83"/>
    <w:rsid w:val="00DE7DBD"/>
    <w:rsid w:val="00DF02FE"/>
    <w:rsid w:val="00DF3DA1"/>
    <w:rsid w:val="00DF4C96"/>
    <w:rsid w:val="00DF562B"/>
    <w:rsid w:val="00DF7B07"/>
    <w:rsid w:val="00E0194F"/>
    <w:rsid w:val="00E01AFB"/>
    <w:rsid w:val="00E01EC0"/>
    <w:rsid w:val="00E02D0E"/>
    <w:rsid w:val="00E1564F"/>
    <w:rsid w:val="00E16BFA"/>
    <w:rsid w:val="00E16DA2"/>
    <w:rsid w:val="00E2040A"/>
    <w:rsid w:val="00E2273F"/>
    <w:rsid w:val="00E24275"/>
    <w:rsid w:val="00E2565C"/>
    <w:rsid w:val="00E25EB2"/>
    <w:rsid w:val="00E269F2"/>
    <w:rsid w:val="00E30D66"/>
    <w:rsid w:val="00E31B3C"/>
    <w:rsid w:val="00E33129"/>
    <w:rsid w:val="00E33F83"/>
    <w:rsid w:val="00E405EC"/>
    <w:rsid w:val="00E42592"/>
    <w:rsid w:val="00E43A1D"/>
    <w:rsid w:val="00E43D0B"/>
    <w:rsid w:val="00E45B3C"/>
    <w:rsid w:val="00E4681B"/>
    <w:rsid w:val="00E46D40"/>
    <w:rsid w:val="00E470ED"/>
    <w:rsid w:val="00E4727C"/>
    <w:rsid w:val="00E506EC"/>
    <w:rsid w:val="00E50C2B"/>
    <w:rsid w:val="00E5231D"/>
    <w:rsid w:val="00E53A03"/>
    <w:rsid w:val="00E54211"/>
    <w:rsid w:val="00E56C85"/>
    <w:rsid w:val="00E611E8"/>
    <w:rsid w:val="00E61421"/>
    <w:rsid w:val="00E61B00"/>
    <w:rsid w:val="00E62183"/>
    <w:rsid w:val="00E63C83"/>
    <w:rsid w:val="00E72696"/>
    <w:rsid w:val="00E73D8F"/>
    <w:rsid w:val="00E743B6"/>
    <w:rsid w:val="00E812CE"/>
    <w:rsid w:val="00E84DBB"/>
    <w:rsid w:val="00E874E3"/>
    <w:rsid w:val="00E9059F"/>
    <w:rsid w:val="00E90A17"/>
    <w:rsid w:val="00E90BC4"/>
    <w:rsid w:val="00E92536"/>
    <w:rsid w:val="00E93737"/>
    <w:rsid w:val="00E94853"/>
    <w:rsid w:val="00E94AE6"/>
    <w:rsid w:val="00E95D2D"/>
    <w:rsid w:val="00E968C4"/>
    <w:rsid w:val="00EA2418"/>
    <w:rsid w:val="00EA2E3A"/>
    <w:rsid w:val="00EA34F6"/>
    <w:rsid w:val="00EA53CC"/>
    <w:rsid w:val="00EA5489"/>
    <w:rsid w:val="00EA5782"/>
    <w:rsid w:val="00EA5B98"/>
    <w:rsid w:val="00EA7C14"/>
    <w:rsid w:val="00EB2853"/>
    <w:rsid w:val="00EB3D58"/>
    <w:rsid w:val="00EB4486"/>
    <w:rsid w:val="00EC07C5"/>
    <w:rsid w:val="00EC07F8"/>
    <w:rsid w:val="00EC1176"/>
    <w:rsid w:val="00EC1629"/>
    <w:rsid w:val="00EC1A46"/>
    <w:rsid w:val="00EC2C69"/>
    <w:rsid w:val="00EC3180"/>
    <w:rsid w:val="00EC3BD0"/>
    <w:rsid w:val="00EC71A6"/>
    <w:rsid w:val="00ED380D"/>
    <w:rsid w:val="00ED4085"/>
    <w:rsid w:val="00ED4610"/>
    <w:rsid w:val="00ED4FAF"/>
    <w:rsid w:val="00ED5036"/>
    <w:rsid w:val="00ED61D3"/>
    <w:rsid w:val="00ED68B4"/>
    <w:rsid w:val="00ED6D6A"/>
    <w:rsid w:val="00EE37EF"/>
    <w:rsid w:val="00EE4707"/>
    <w:rsid w:val="00EE57E9"/>
    <w:rsid w:val="00EE6C1C"/>
    <w:rsid w:val="00EE71E9"/>
    <w:rsid w:val="00EE7259"/>
    <w:rsid w:val="00EF010D"/>
    <w:rsid w:val="00EF0F71"/>
    <w:rsid w:val="00EF3698"/>
    <w:rsid w:val="00EF407E"/>
    <w:rsid w:val="00EF489C"/>
    <w:rsid w:val="00EF5903"/>
    <w:rsid w:val="00EF5A74"/>
    <w:rsid w:val="00F008AA"/>
    <w:rsid w:val="00F029B1"/>
    <w:rsid w:val="00F02F03"/>
    <w:rsid w:val="00F06207"/>
    <w:rsid w:val="00F07C8B"/>
    <w:rsid w:val="00F11656"/>
    <w:rsid w:val="00F1205F"/>
    <w:rsid w:val="00F12683"/>
    <w:rsid w:val="00F13E0C"/>
    <w:rsid w:val="00F13EA8"/>
    <w:rsid w:val="00F14CDB"/>
    <w:rsid w:val="00F159D4"/>
    <w:rsid w:val="00F17A84"/>
    <w:rsid w:val="00F17D2D"/>
    <w:rsid w:val="00F20C74"/>
    <w:rsid w:val="00F21453"/>
    <w:rsid w:val="00F241E5"/>
    <w:rsid w:val="00F24EEA"/>
    <w:rsid w:val="00F263B0"/>
    <w:rsid w:val="00F263B2"/>
    <w:rsid w:val="00F27727"/>
    <w:rsid w:val="00F30304"/>
    <w:rsid w:val="00F303A7"/>
    <w:rsid w:val="00F307D7"/>
    <w:rsid w:val="00F310C5"/>
    <w:rsid w:val="00F311E3"/>
    <w:rsid w:val="00F329C7"/>
    <w:rsid w:val="00F360E1"/>
    <w:rsid w:val="00F362B4"/>
    <w:rsid w:val="00F37CBF"/>
    <w:rsid w:val="00F37E34"/>
    <w:rsid w:val="00F40D8C"/>
    <w:rsid w:val="00F41ADC"/>
    <w:rsid w:val="00F42012"/>
    <w:rsid w:val="00F43168"/>
    <w:rsid w:val="00F43661"/>
    <w:rsid w:val="00F43ECE"/>
    <w:rsid w:val="00F4455C"/>
    <w:rsid w:val="00F577C7"/>
    <w:rsid w:val="00F632D6"/>
    <w:rsid w:val="00F63754"/>
    <w:rsid w:val="00F63F2E"/>
    <w:rsid w:val="00F642B3"/>
    <w:rsid w:val="00F64747"/>
    <w:rsid w:val="00F660A2"/>
    <w:rsid w:val="00F66A8E"/>
    <w:rsid w:val="00F66AF3"/>
    <w:rsid w:val="00F66C9A"/>
    <w:rsid w:val="00F67960"/>
    <w:rsid w:val="00F735B5"/>
    <w:rsid w:val="00F73861"/>
    <w:rsid w:val="00F740AE"/>
    <w:rsid w:val="00F75D56"/>
    <w:rsid w:val="00F767A7"/>
    <w:rsid w:val="00F779B3"/>
    <w:rsid w:val="00F77C41"/>
    <w:rsid w:val="00F80DEC"/>
    <w:rsid w:val="00F83623"/>
    <w:rsid w:val="00F83CE8"/>
    <w:rsid w:val="00F84628"/>
    <w:rsid w:val="00F85301"/>
    <w:rsid w:val="00F862B2"/>
    <w:rsid w:val="00F86871"/>
    <w:rsid w:val="00F87446"/>
    <w:rsid w:val="00F8761E"/>
    <w:rsid w:val="00F907D1"/>
    <w:rsid w:val="00F91FBC"/>
    <w:rsid w:val="00F941A6"/>
    <w:rsid w:val="00F9452F"/>
    <w:rsid w:val="00F947EA"/>
    <w:rsid w:val="00F94C0D"/>
    <w:rsid w:val="00F954EA"/>
    <w:rsid w:val="00F95C53"/>
    <w:rsid w:val="00FA0385"/>
    <w:rsid w:val="00FA09B5"/>
    <w:rsid w:val="00FA0B43"/>
    <w:rsid w:val="00FA17D4"/>
    <w:rsid w:val="00FA4099"/>
    <w:rsid w:val="00FA521D"/>
    <w:rsid w:val="00FA6270"/>
    <w:rsid w:val="00FA6B1E"/>
    <w:rsid w:val="00FA714A"/>
    <w:rsid w:val="00FA795A"/>
    <w:rsid w:val="00FA7BFF"/>
    <w:rsid w:val="00FB006E"/>
    <w:rsid w:val="00FB02B9"/>
    <w:rsid w:val="00FB18FD"/>
    <w:rsid w:val="00FB24BA"/>
    <w:rsid w:val="00FC04E4"/>
    <w:rsid w:val="00FC08D3"/>
    <w:rsid w:val="00FC0A31"/>
    <w:rsid w:val="00FC177A"/>
    <w:rsid w:val="00FC18BD"/>
    <w:rsid w:val="00FC2F93"/>
    <w:rsid w:val="00FC323A"/>
    <w:rsid w:val="00FC3487"/>
    <w:rsid w:val="00FC3496"/>
    <w:rsid w:val="00FC61DD"/>
    <w:rsid w:val="00FC696B"/>
    <w:rsid w:val="00FD069F"/>
    <w:rsid w:val="00FD0E68"/>
    <w:rsid w:val="00FD0E7C"/>
    <w:rsid w:val="00FD13C0"/>
    <w:rsid w:val="00FD193E"/>
    <w:rsid w:val="00FD29F7"/>
    <w:rsid w:val="00FD3CE9"/>
    <w:rsid w:val="00FD52D0"/>
    <w:rsid w:val="00FD54AD"/>
    <w:rsid w:val="00FD6280"/>
    <w:rsid w:val="00FD6BFF"/>
    <w:rsid w:val="00FD749C"/>
    <w:rsid w:val="00FE2583"/>
    <w:rsid w:val="00FE30B3"/>
    <w:rsid w:val="00FE388D"/>
    <w:rsid w:val="00FE44B0"/>
    <w:rsid w:val="00FE649B"/>
    <w:rsid w:val="00FE66B8"/>
    <w:rsid w:val="00FE7972"/>
    <w:rsid w:val="00FE7EFA"/>
    <w:rsid w:val="00FE7FA4"/>
    <w:rsid w:val="00FF075D"/>
    <w:rsid w:val="00FF345D"/>
    <w:rsid w:val="00FF42A2"/>
    <w:rsid w:val="00FF5848"/>
    <w:rsid w:val="57FD9371"/>
    <w:rsid w:val="73F2C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44"/>
    <w:qFormat/>
    <w:uiPriority w:val="99"/>
    <w:pPr>
      <w:suppressAutoHyphens/>
      <w:overflowPunct w:val="0"/>
      <w:autoSpaceDE w:val="0"/>
      <w:spacing w:before="120" w:after="120"/>
      <w:textAlignment w:val="baseline"/>
    </w:pPr>
    <w:rPr>
      <w:rFonts w:eastAsia="Times New Roman"/>
      <w:b/>
      <w:lang w:eastAsia="ar-SA"/>
    </w:rPr>
  </w:style>
  <w:style w:type="paragraph" w:styleId="12">
    <w:name w:val="annotation text"/>
    <w:basedOn w:val="1"/>
    <w:link w:val="35"/>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Balloon Text"/>
    <w:basedOn w:val="1"/>
    <w:link w:val="34"/>
    <w:semiHidden/>
    <w:unhideWhenUsed/>
    <w:qFormat/>
    <w:uiPriority w:val="99"/>
    <w:rPr>
      <w:rFonts w:ascii="Segoe UI" w:hAnsi="Segoe UI" w:cs="Segoe UI"/>
      <w:sz w:val="18"/>
      <w:szCs w:val="18"/>
    </w:rPr>
  </w:style>
  <w:style w:type="paragraph" w:styleId="15">
    <w:name w:val="footer"/>
    <w:basedOn w:val="1"/>
    <w:semiHidden/>
    <w:qFormat/>
    <w:uiPriority w:val="0"/>
    <w:pPr>
      <w:tabs>
        <w:tab w:val="center" w:pos="4153"/>
        <w:tab w:val="right" w:pos="8306"/>
      </w:tabs>
    </w:pPr>
  </w:style>
  <w:style w:type="paragraph" w:styleId="16">
    <w:name w:val="header"/>
    <w:basedOn w:val="1"/>
    <w:semiHidden/>
    <w:qFormat/>
    <w:uiPriority w:val="0"/>
    <w:pPr>
      <w:tabs>
        <w:tab w:val="center" w:pos="4153"/>
        <w:tab w:val="right" w:pos="8306"/>
      </w:tabs>
    </w:pPr>
  </w:style>
  <w:style w:type="paragraph" w:styleId="17">
    <w:name w:val="Normal (Web)"/>
    <w:basedOn w:val="1"/>
    <w:semiHidden/>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8">
    <w:name w:val="annotation subject"/>
    <w:basedOn w:val="12"/>
    <w:next w:val="12"/>
    <w:link w:val="36"/>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0">
    <w:name w:val="Table Grid"/>
    <w:basedOn w:val="1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22"/>
    <w:rPr>
      <w:b/>
      <w:bCs/>
    </w:rPr>
  </w:style>
  <w:style w:type="character" w:styleId="23">
    <w:name w:val="page number"/>
    <w:basedOn w:val="21"/>
    <w:semiHidden/>
    <w:qFormat/>
    <w:uiPriority w:val="0"/>
  </w:style>
  <w:style w:type="character" w:styleId="24">
    <w:name w:val="Emphasis"/>
    <w:qFormat/>
    <w:uiPriority w:val="0"/>
    <w:rPr>
      <w:i/>
      <w:iCs/>
    </w:rPr>
  </w:style>
  <w:style w:type="character" w:styleId="25">
    <w:name w:val="annotation reference"/>
    <w:semiHidden/>
    <w:qFormat/>
    <w:uiPriority w:val="0"/>
    <w:rPr>
      <w:sz w:val="16"/>
    </w:rPr>
  </w:style>
  <w:style w:type="paragraph" w:customStyle="1" w:styleId="26">
    <w:name w:val="B1"/>
    <w:basedOn w:val="1"/>
    <w:qFormat/>
    <w:uiPriority w:val="0"/>
    <w:pPr>
      <w:ind w:left="567" w:hanging="567"/>
      <w:jc w:val="both"/>
    </w:pPr>
    <w:rPr>
      <w:rFonts w:ascii="Arial" w:hAnsi="Arial"/>
    </w:rPr>
  </w:style>
  <w:style w:type="paragraph" w:customStyle="1" w:styleId="27">
    <w:name w:val="00 BodyText"/>
    <w:basedOn w:val="1"/>
    <w:qFormat/>
    <w:uiPriority w:val="0"/>
    <w:pPr>
      <w:spacing w:after="220"/>
    </w:pPr>
    <w:rPr>
      <w:rFonts w:ascii="Arial" w:hAnsi="Arial"/>
      <w:sz w:val="22"/>
      <w:lang w:val="en-US"/>
    </w:rPr>
  </w:style>
  <w:style w:type="paragraph" w:customStyle="1" w:styleId="28">
    <w:name w:val="??"/>
    <w:qFormat/>
    <w:uiPriority w:val="0"/>
    <w:pPr>
      <w:widowControl w:val="0"/>
    </w:pPr>
    <w:rPr>
      <w:rFonts w:ascii="Times New Roman" w:hAnsi="Times New Roman" w:eastAsia="等线" w:cs="Times New Roman"/>
      <w:lang w:val="en-US" w:eastAsia="en-US" w:bidi="ar-SA"/>
    </w:rPr>
  </w:style>
  <w:style w:type="paragraph" w:customStyle="1" w:styleId="29">
    <w:name w:val="??? 2"/>
    <w:basedOn w:val="28"/>
    <w:next w:val="28"/>
    <w:qFormat/>
    <w:uiPriority w:val="0"/>
    <w:pPr>
      <w:keepNext/>
    </w:pPr>
    <w:rPr>
      <w:rFonts w:ascii="Arial" w:hAnsi="Arial"/>
      <w:b/>
      <w:sz w:val="24"/>
    </w:rPr>
  </w:style>
  <w:style w:type="paragraph" w:customStyle="1" w:styleId="30">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1">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2">
    <w:name w:val="done"/>
    <w:basedOn w:val="31"/>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33">
    <w:name w:val="Not Done"/>
    <w:basedOn w:val="32"/>
    <w:qFormat/>
    <w:uiPriority w:val="0"/>
    <w:pPr>
      <w:numPr>
        <w:numId w:val="4"/>
      </w:numPr>
      <w:tabs>
        <w:tab w:val="left" w:pos="0"/>
      </w:tabs>
    </w:pPr>
    <w:rPr>
      <w:color w:val="FF0000"/>
    </w:rPr>
  </w:style>
  <w:style w:type="character" w:customStyle="1" w:styleId="34">
    <w:name w:val="批注框文本 字符"/>
    <w:link w:val="14"/>
    <w:semiHidden/>
    <w:qFormat/>
    <w:uiPriority w:val="99"/>
    <w:rPr>
      <w:rFonts w:ascii="Segoe UI" w:hAnsi="Segoe UI" w:cs="Segoe UI"/>
      <w:sz w:val="18"/>
      <w:szCs w:val="18"/>
      <w:lang w:eastAsia="en-US"/>
    </w:rPr>
  </w:style>
  <w:style w:type="character" w:customStyle="1" w:styleId="35">
    <w:name w:val="批注文字 字符"/>
    <w:link w:val="12"/>
    <w:semiHidden/>
    <w:qFormat/>
    <w:uiPriority w:val="0"/>
    <w:rPr>
      <w:rFonts w:ascii="Arial" w:hAnsi="Arial"/>
      <w:lang w:val="en-GB" w:eastAsia="en-US"/>
    </w:rPr>
  </w:style>
  <w:style w:type="character" w:customStyle="1" w:styleId="36">
    <w:name w:val="批注主题 字符"/>
    <w:link w:val="18"/>
    <w:semiHidden/>
    <w:qFormat/>
    <w:uiPriority w:val="99"/>
    <w:rPr>
      <w:rFonts w:ascii="Arial" w:hAnsi="Arial"/>
      <w:b/>
      <w:bCs/>
      <w:lang w:val="en-GB" w:eastAsia="en-US"/>
    </w:rPr>
  </w:style>
  <w:style w:type="paragraph" w:styleId="37">
    <w:name w:val="List Paragraph"/>
    <w:basedOn w:val="1"/>
    <w:link w:val="43"/>
    <w:qFormat/>
    <w:uiPriority w:val="99"/>
    <w:pPr>
      <w:widowControl w:val="0"/>
      <w:ind w:firstLine="420" w:firstLineChars="200"/>
      <w:jc w:val="both"/>
    </w:pPr>
    <w:rPr>
      <w:rFonts w:ascii="等线" w:hAnsi="等线"/>
      <w:kern w:val="2"/>
      <w:sz w:val="21"/>
      <w:szCs w:val="22"/>
      <w:lang w:val="en-US" w:eastAsia="zh-CN"/>
    </w:rPr>
  </w:style>
  <w:style w:type="paragraph" w:customStyle="1" w:styleId="38">
    <w:name w:val="YC"/>
    <w:basedOn w:val="3"/>
    <w:qFormat/>
    <w:uiPriority w:val="0"/>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ascii="Times New Roman" w:hAnsi="Times New Roman" w:eastAsia="Malgun Gothic"/>
      <w:sz w:val="20"/>
      <w:u w:val="single"/>
      <w:lang w:val="en-US" w:eastAsia="zh-CN"/>
    </w:rPr>
  </w:style>
  <w:style w:type="paragraph" w:customStyle="1" w:styleId="39">
    <w:name w:val="TAC"/>
    <w:basedOn w:val="1"/>
    <w:link w:val="42"/>
    <w:qFormat/>
    <w:uiPriority w:val="0"/>
    <w:pPr>
      <w:keepNext/>
      <w:keepLines/>
      <w:jc w:val="center"/>
    </w:pPr>
    <w:rPr>
      <w:rFonts w:ascii="Arial" w:hAnsi="Arial" w:eastAsia="宋体"/>
      <w:sz w:val="18"/>
    </w:rPr>
  </w:style>
  <w:style w:type="paragraph" w:customStyle="1" w:styleId="40">
    <w:name w:val="TH"/>
    <w:basedOn w:val="1"/>
    <w:link w:val="41"/>
    <w:qFormat/>
    <w:uiPriority w:val="0"/>
    <w:pPr>
      <w:keepNext/>
      <w:keepLines/>
      <w:spacing w:before="60" w:after="180"/>
      <w:jc w:val="center"/>
    </w:pPr>
    <w:rPr>
      <w:rFonts w:ascii="Arial" w:hAnsi="Arial" w:eastAsia="宋体"/>
      <w:b/>
    </w:rPr>
  </w:style>
  <w:style w:type="character" w:customStyle="1" w:styleId="41">
    <w:name w:val="TH Char"/>
    <w:link w:val="40"/>
    <w:qFormat/>
    <w:uiPriority w:val="0"/>
    <w:rPr>
      <w:rFonts w:ascii="Arial" w:hAnsi="Arial" w:eastAsia="宋体"/>
      <w:b/>
      <w:lang w:val="en-GB" w:eastAsia="en-US"/>
    </w:rPr>
  </w:style>
  <w:style w:type="character" w:customStyle="1" w:styleId="42">
    <w:name w:val="TAC Char"/>
    <w:link w:val="39"/>
    <w:qFormat/>
    <w:uiPriority w:val="0"/>
    <w:rPr>
      <w:rFonts w:ascii="Arial" w:hAnsi="Arial" w:eastAsia="宋体"/>
      <w:sz w:val="18"/>
      <w:lang w:val="en-GB" w:eastAsia="en-US"/>
    </w:rPr>
  </w:style>
  <w:style w:type="character" w:customStyle="1" w:styleId="43">
    <w:name w:val="列表段落 字符"/>
    <w:link w:val="37"/>
    <w:qFormat/>
    <w:uiPriority w:val="34"/>
    <w:rPr>
      <w:rFonts w:ascii="等线" w:hAnsi="等线"/>
      <w:kern w:val="2"/>
      <w:sz w:val="21"/>
      <w:szCs w:val="22"/>
    </w:rPr>
  </w:style>
  <w:style w:type="character" w:customStyle="1" w:styleId="44">
    <w:name w:val="题注 字符"/>
    <w:link w:val="11"/>
    <w:qFormat/>
    <w:uiPriority w:val="99"/>
    <w:rPr>
      <w:rFonts w:eastAsia="Times New Roman"/>
      <w:b/>
      <w:lang w:val="en-GB" w:eastAsia="ar-SA"/>
    </w:rPr>
  </w:style>
  <w:style w:type="paragraph" w:customStyle="1" w:styleId="45">
    <w:name w:val="mc-p___"/>
    <w:basedOn w:val="1"/>
    <w:qFormat/>
    <w:uiPriority w:val="99"/>
    <w:pPr>
      <w:spacing w:before="100" w:beforeAutospacing="1" w:after="100" w:afterAutospacing="1"/>
    </w:pPr>
    <w:rPr>
      <w:rFonts w:ascii="Gulim" w:eastAsia="Gulim" w:cs="Calibri"/>
      <w:sz w:val="24"/>
      <w:szCs w:val="24"/>
      <w:lang w:val="en-US"/>
    </w:rPr>
  </w:style>
  <w:style w:type="character" w:styleId="46">
    <w:name w:val="Placeholder Text"/>
    <w:basedOn w:val="21"/>
    <w:semiHidden/>
    <w:qFormat/>
    <w:uiPriority w:val="99"/>
    <w:rPr>
      <w:color w:val="808080"/>
    </w:rPr>
  </w:style>
  <w:style w:type="paragraph" w:customStyle="1" w:styleId="47">
    <w:name w:val="default"/>
    <w:basedOn w:val="1"/>
    <w:qFormat/>
    <w:uiPriority w:val="0"/>
    <w:pPr>
      <w:spacing w:before="100" w:beforeAutospacing="1" w:after="100" w:afterAutospacing="1"/>
    </w:pPr>
    <w:rPr>
      <w:rFonts w:ascii="Calibri" w:hAnsi="Calibri" w:eastAsia="Malgun Gothic" w:cs="Calibri"/>
      <w:sz w:val="22"/>
      <w:szCs w:val="22"/>
      <w:lang w:val="en-US" w:eastAsia="ko-KR"/>
    </w:rPr>
  </w:style>
  <w:style w:type="table" w:customStyle="1" w:styleId="48">
    <w:name w:val="TableGrid1"/>
    <w:basedOn w:val="19"/>
    <w:qFormat/>
    <w:uiPriority w:val="39"/>
    <w:pPr>
      <w:spacing w:before="120" w:after="160" w:line="280" w:lineRule="atLeast"/>
      <w:jc w:val="both"/>
    </w:pPr>
    <w:rPr>
      <w:rFonts w:ascii="New York" w:hAnsi="New York"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
    <w:name w:val="Revision"/>
    <w:hidden/>
    <w:semiHidden/>
    <w:qFormat/>
    <w:uiPriority w:val="99"/>
    <w:rPr>
      <w:rFonts w:ascii="Times New Roman" w:hAnsi="Times New Roman" w:eastAsia="等线" w:cs="Times New Roman"/>
      <w:lang w:val="en-GB" w:eastAsia="en-US" w:bidi="ar-SA"/>
    </w:rPr>
  </w:style>
  <w:style w:type="paragraph" w:customStyle="1" w:styleId="50">
    <w:name w:val="bullet1"/>
    <w:basedOn w:val="1"/>
    <w:link w:val="52"/>
    <w:qFormat/>
    <w:uiPriority w:val="0"/>
    <w:pPr>
      <w:numPr>
        <w:ilvl w:val="0"/>
        <w:numId w:val="5"/>
      </w:numPr>
      <w:spacing w:line="259" w:lineRule="auto"/>
      <w:jc w:val="both"/>
    </w:pPr>
    <w:rPr>
      <w:rFonts w:ascii="Times" w:hAnsi="Times" w:eastAsia="Batang"/>
      <w:sz w:val="22"/>
      <w:szCs w:val="24"/>
      <w:lang w:val="en-US"/>
    </w:rPr>
  </w:style>
  <w:style w:type="paragraph" w:customStyle="1" w:styleId="51">
    <w:name w:val="bullet2"/>
    <w:basedOn w:val="1"/>
    <w:qFormat/>
    <w:uiPriority w:val="0"/>
    <w:pPr>
      <w:numPr>
        <w:ilvl w:val="1"/>
        <w:numId w:val="5"/>
      </w:numPr>
      <w:spacing w:line="259" w:lineRule="auto"/>
      <w:jc w:val="both"/>
    </w:pPr>
    <w:rPr>
      <w:rFonts w:eastAsia="Batang"/>
      <w:sz w:val="22"/>
      <w:szCs w:val="24"/>
      <w:lang w:val="en-US"/>
    </w:rPr>
  </w:style>
  <w:style w:type="character" w:customStyle="1" w:styleId="52">
    <w:name w:val="bullet1 Char"/>
    <w:link w:val="50"/>
    <w:qFormat/>
    <w:uiPriority w:val="0"/>
    <w:rPr>
      <w:rFonts w:ascii="Times" w:hAnsi="Times" w:eastAsia="Batang"/>
      <w:sz w:val="22"/>
      <w:szCs w:val="24"/>
      <w:lang w:eastAsia="en-US"/>
    </w:rPr>
  </w:style>
  <w:style w:type="paragraph" w:customStyle="1" w:styleId="53">
    <w:name w:val="bullet3"/>
    <w:basedOn w:val="1"/>
    <w:qFormat/>
    <w:uiPriority w:val="99"/>
    <w:pPr>
      <w:numPr>
        <w:ilvl w:val="2"/>
        <w:numId w:val="5"/>
      </w:numPr>
      <w:spacing w:line="259" w:lineRule="auto"/>
      <w:ind w:hanging="180"/>
    </w:pPr>
    <w:rPr>
      <w:rFonts w:ascii="Times" w:hAnsi="Times" w:eastAsia="Batang"/>
      <w:szCs w:val="24"/>
    </w:rPr>
  </w:style>
  <w:style w:type="paragraph" w:customStyle="1" w:styleId="54">
    <w:name w:val="bullet4"/>
    <w:basedOn w:val="1"/>
    <w:qFormat/>
    <w:uiPriority w:val="99"/>
    <w:pPr>
      <w:numPr>
        <w:ilvl w:val="3"/>
        <w:numId w:val="5"/>
      </w:numPr>
      <w:spacing w:line="259" w:lineRule="auto"/>
    </w:pPr>
    <w:rPr>
      <w:rFonts w:ascii="Times" w:hAnsi="Times" w:eastAsia="Batang"/>
      <w:szCs w:val="24"/>
    </w:rPr>
  </w:style>
  <w:style w:type="character" w:customStyle="1" w:styleId="55">
    <w:name w:val="列表段落 字符1"/>
    <w:qFormat/>
    <w:locked/>
    <w:uiPriority w:val="34"/>
    <w:rPr>
      <w:rFonts w:ascii="Calibri" w:hAnsi="Calibri" w:eastAsia="Calibri"/>
      <w:sz w:val="22"/>
      <w:szCs w:val="22"/>
      <w:lang w:eastAsia="en-US"/>
    </w:rPr>
  </w:style>
  <w:style w:type="paragraph" w:customStyle="1" w:styleId="56">
    <w:name w:val="LGTdoc_본문"/>
    <w:basedOn w:val="1"/>
    <w:link w:val="57"/>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57">
    <w:name w:val="LGTdoc_본문 Char"/>
    <w:link w:val="56"/>
    <w:qFormat/>
    <w:uiPriority w:val="0"/>
    <w:rPr>
      <w:rFonts w:eastAsia="Batang"/>
      <w:kern w:val="2"/>
      <w:sz w:val="22"/>
      <w:szCs w:val="24"/>
      <w:lang w:val="en-GB" w:eastAsia="ko-KR"/>
    </w:rPr>
  </w:style>
  <w:style w:type="character" w:customStyle="1" w:styleId="58">
    <w:name w:val="列表段落 字符4"/>
    <w:qFormat/>
    <w:locked/>
    <w:uiPriority w:val="34"/>
    <w:rPr>
      <w:rFonts w:eastAsia="宋体"/>
      <w:lang w:eastAsia="ja-JP"/>
    </w:rPr>
  </w:style>
  <w:style w:type="paragraph" w:customStyle="1" w:styleId="59">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CMCC</Company>
  <Pages>8</Pages>
  <Words>4022</Words>
  <Characters>22928</Characters>
  <Lines>191</Lines>
  <Paragraphs>53</Paragraphs>
  <TotalTime>1</TotalTime>
  <ScaleCrop>false</ScaleCrop>
  <LinksUpToDate>false</LinksUpToDate>
  <CharactersWithSpaces>26897</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2022-11-02T19:55:00Z</dcterms:created>
  <dc:creator>CMCC</dc:creator>
  <cp:lastModifiedBy>Huanhuan Wu (cmcc)</cp:lastModifiedBy>
  <cp:lastPrinted>2002-04-23T09:10:00Z</cp:lastPrinted>
  <dcterms:modified xsi:type="dcterms:W3CDTF">2024-08-07T15:07:34Z</dcterms:modified>
  <cp:revision>1039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1FEF9ED9450941CD361DB366476C3239</vt:lpwstr>
  </property>
</Properties>
</file>