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D7A73" w14:textId="4EBDB5BA" w:rsidR="00682566" w:rsidRPr="000038D9" w:rsidRDefault="00682566" w:rsidP="00682566">
      <w:pPr>
        <w:spacing w:before="0" w:after="0"/>
        <w:rPr>
          <w:lang w:val="en-US"/>
        </w:rPr>
      </w:pPr>
      <w:r w:rsidRPr="000038D9">
        <w:rPr>
          <w:b/>
          <w:bCs/>
          <w:sz w:val="22"/>
          <w:szCs w:val="22"/>
          <w:lang w:val="en-US"/>
        </w:rPr>
        <w:t>3GPP TSG RAN WG1 Meeting #</w:t>
      </w:r>
      <w:r w:rsidR="00B93F40">
        <w:rPr>
          <w:b/>
          <w:bCs/>
          <w:sz w:val="22"/>
          <w:szCs w:val="22"/>
          <w:lang w:val="en-US"/>
        </w:rPr>
        <w:t>117</w:t>
      </w:r>
      <w:r w:rsidRPr="000038D9">
        <w:rPr>
          <w:lang w:val="en-US"/>
        </w:rPr>
        <w:tab/>
      </w:r>
      <w:r w:rsidRPr="000038D9">
        <w:rPr>
          <w:lang w:val="en-US"/>
        </w:rPr>
        <w:tab/>
      </w:r>
      <w:r w:rsidRPr="000038D9">
        <w:rPr>
          <w:lang w:val="en-US"/>
        </w:rPr>
        <w:tab/>
      </w:r>
      <w:r w:rsidRPr="000038D9">
        <w:rPr>
          <w:lang w:val="en-US"/>
        </w:rPr>
        <w:tab/>
        <w:t xml:space="preserve">                 </w:t>
      </w:r>
      <w:r w:rsidR="008C0099">
        <w:rPr>
          <w:lang w:val="en-US"/>
        </w:rPr>
        <w:t xml:space="preserve">  </w:t>
      </w:r>
      <w:r w:rsidR="00CE16D5">
        <w:rPr>
          <w:lang w:val="en-US"/>
        </w:rPr>
        <w:t xml:space="preserve">            </w:t>
      </w:r>
      <w:r w:rsidR="008C0099">
        <w:rPr>
          <w:lang w:val="en-US"/>
        </w:rPr>
        <w:t xml:space="preserve">    </w:t>
      </w:r>
      <w:r w:rsidR="00B93F40" w:rsidRPr="00B93F40">
        <w:rPr>
          <w:b/>
          <w:bCs/>
          <w:sz w:val="22"/>
          <w:szCs w:val="22"/>
          <w:lang w:val="en-US"/>
        </w:rPr>
        <w:t>R1-2404923</w:t>
      </w:r>
    </w:p>
    <w:p w14:paraId="3F8F5D6D" w14:textId="3AB05723" w:rsidR="00682566" w:rsidRPr="000038D9" w:rsidRDefault="00B93F40" w:rsidP="00682566">
      <w:pPr>
        <w:pStyle w:val="CRCoverPage"/>
        <w:tabs>
          <w:tab w:val="left" w:pos="1980"/>
        </w:tabs>
        <w:spacing w:before="0" w:after="0"/>
        <w:rPr>
          <w:rFonts w:asciiTheme="minorHAnsi" w:eastAsiaTheme="minorEastAsia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Fukuoka City, Japan</w:t>
      </w:r>
      <w:r w:rsidR="008C009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May 20</w:t>
      </w:r>
      <w:r w:rsidRPr="00B93F40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– May 24</w:t>
      </w:r>
      <w:r w:rsidRPr="00B93F40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 202</w:t>
      </w:r>
      <w:r w:rsidR="002804A7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4</w:t>
      </w:r>
    </w:p>
    <w:p w14:paraId="79FFFBA8" w14:textId="77777777" w:rsidR="00682566" w:rsidRPr="000038D9" w:rsidRDefault="00682566" w:rsidP="00682566">
      <w:pPr>
        <w:pStyle w:val="CRCoverPage"/>
        <w:tabs>
          <w:tab w:val="left" w:pos="1980"/>
        </w:tabs>
        <w:spacing w:before="0" w:after="0"/>
        <w:rPr>
          <w:rFonts w:ascii="Times New Roman" w:hAnsi="Times New Roman"/>
          <w:b/>
          <w:bCs/>
          <w:lang w:val="en-US"/>
        </w:rPr>
      </w:pPr>
    </w:p>
    <w:p w14:paraId="6C664CCC" w14:textId="15B9576E" w:rsidR="00682566" w:rsidRPr="000038D9" w:rsidRDefault="00682566" w:rsidP="00682566">
      <w:pPr>
        <w:pStyle w:val="CRCoverPage"/>
        <w:tabs>
          <w:tab w:val="left" w:pos="1980"/>
        </w:tabs>
        <w:spacing w:before="0" w:after="0" w:line="276" w:lineRule="auto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 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.2</w:t>
      </w:r>
    </w:p>
    <w:p w14:paraId="2B9D1630" w14:textId="77777777" w:rsidR="00682566" w:rsidRPr="000038D9" w:rsidRDefault="00682566" w:rsidP="00682566">
      <w:pPr>
        <w:tabs>
          <w:tab w:val="left" w:pos="1985"/>
        </w:tabs>
        <w:spacing w:before="0" w:after="0" w:line="276" w:lineRule="auto"/>
        <w:rPr>
          <w:b/>
          <w:bCs/>
          <w:sz w:val="22"/>
          <w:szCs w:val="22"/>
          <w:lang w:val="en-US"/>
        </w:rPr>
      </w:pPr>
      <w:r w:rsidRPr="000038D9">
        <w:rPr>
          <w:b/>
          <w:bCs/>
          <w:sz w:val="22"/>
          <w:szCs w:val="22"/>
          <w:lang w:val="en-US"/>
        </w:rPr>
        <w:t xml:space="preserve">Source:             </w:t>
      </w:r>
      <w:r w:rsidRPr="000038D9">
        <w:rPr>
          <w:b/>
          <w:bCs/>
          <w:sz w:val="22"/>
          <w:szCs w:val="22"/>
          <w:lang w:val="en-US"/>
        </w:rPr>
        <w:tab/>
        <w:t>Fraunhofer IIS, Fraunhofer HHI</w:t>
      </w:r>
    </w:p>
    <w:p w14:paraId="4468EE74" w14:textId="1C39B913" w:rsidR="00682566" w:rsidRPr="000038D9" w:rsidRDefault="00682566" w:rsidP="00682566">
      <w:pPr>
        <w:spacing w:before="0" w:after="0" w:line="276" w:lineRule="auto"/>
        <w:ind w:left="1985" w:hanging="1985"/>
        <w:rPr>
          <w:b/>
          <w:bCs/>
          <w:sz w:val="22"/>
          <w:szCs w:val="22"/>
          <w:lang w:val="en-GB"/>
        </w:rPr>
      </w:pPr>
      <w:r w:rsidRPr="000038D9">
        <w:rPr>
          <w:b/>
          <w:bCs/>
          <w:sz w:val="22"/>
          <w:szCs w:val="22"/>
          <w:lang w:val="en-US"/>
        </w:rPr>
        <w:t xml:space="preserve">Title:                  </w:t>
      </w:r>
      <w:r w:rsidRPr="000038D9">
        <w:rPr>
          <w:b/>
          <w:bCs/>
          <w:sz w:val="22"/>
          <w:szCs w:val="22"/>
          <w:lang w:val="en-US"/>
        </w:rPr>
        <w:tab/>
        <w:t xml:space="preserve">CSI enhancements for </w:t>
      </w:r>
      <w:r w:rsidR="002804A7" w:rsidRPr="000038D9">
        <w:rPr>
          <w:b/>
          <w:bCs/>
          <w:sz w:val="22"/>
          <w:szCs w:val="22"/>
          <w:lang w:val="en-US"/>
        </w:rPr>
        <w:t>Rel. 19 MIMO</w:t>
      </w:r>
    </w:p>
    <w:p w14:paraId="0890A8C4" w14:textId="1C960000" w:rsidR="00682566" w:rsidRPr="000038D9" w:rsidRDefault="00682566" w:rsidP="00682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before="0" w:after="0" w:line="276" w:lineRule="auto"/>
        <w:ind w:left="1988" w:hanging="1988"/>
        <w:rPr>
          <w:rFonts w:asciiTheme="minorHAnsi" w:hAnsiTheme="minorHAnsi" w:cstheme="minorBidi"/>
          <w:b/>
          <w:sz w:val="22"/>
          <w:szCs w:val="22"/>
          <w:lang w:val="en-US"/>
        </w:rPr>
      </w:pPr>
      <w:r w:rsidRPr="000038D9">
        <w:rPr>
          <w:b/>
          <w:sz w:val="22"/>
          <w:szCs w:val="22"/>
          <w:lang w:val="en-US"/>
        </w:rPr>
        <w:t xml:space="preserve">Document for: </w:t>
      </w:r>
      <w:r w:rsidRPr="000038D9">
        <w:rPr>
          <w:b/>
          <w:sz w:val="22"/>
          <w:szCs w:val="22"/>
          <w:lang w:val="en-US"/>
        </w:rPr>
        <w:tab/>
      </w:r>
      <w:r w:rsidR="00B83AF6" w:rsidRPr="000038D9">
        <w:rPr>
          <w:b/>
          <w:sz w:val="22"/>
          <w:szCs w:val="22"/>
          <w:lang w:val="en-US"/>
        </w:rPr>
        <w:tab/>
      </w:r>
      <w:r w:rsidRPr="000038D9">
        <w:rPr>
          <w:b/>
          <w:sz w:val="22"/>
          <w:szCs w:val="22"/>
          <w:lang w:val="en-US"/>
        </w:rPr>
        <w:t>Decision</w:t>
      </w:r>
      <w:r w:rsidRPr="000038D9">
        <w:rPr>
          <w:b/>
          <w:sz w:val="22"/>
          <w:szCs w:val="22"/>
          <w:lang w:val="en-US"/>
        </w:rPr>
        <w:tab/>
      </w:r>
      <w:r w:rsidRPr="000038D9">
        <w:rPr>
          <w:b/>
          <w:sz w:val="22"/>
          <w:szCs w:val="22"/>
          <w:lang w:val="en-US"/>
        </w:rPr>
        <w:tab/>
      </w:r>
      <w:r w:rsidRPr="000038D9">
        <w:rPr>
          <w:b/>
          <w:sz w:val="22"/>
          <w:szCs w:val="22"/>
          <w:lang w:val="en-US"/>
        </w:rPr>
        <w:tab/>
      </w:r>
    </w:p>
    <w:p w14:paraId="30A72BC4" w14:textId="77777777" w:rsidR="00682566" w:rsidRPr="000038D9" w:rsidRDefault="00682566" w:rsidP="00682566">
      <w:pPr>
        <w:pStyle w:val="Heading1"/>
        <w:spacing w:before="120" w:after="60" w:line="276" w:lineRule="auto"/>
        <w:ind w:right="14"/>
        <w:rPr>
          <w:rFonts w:cs="Arial"/>
          <w:sz w:val="32"/>
          <w:szCs w:val="32"/>
        </w:rPr>
      </w:pPr>
      <w:r w:rsidRPr="000038D9">
        <w:rPr>
          <w:rFonts w:cs="Arial"/>
          <w:sz w:val="32"/>
          <w:szCs w:val="32"/>
        </w:rPr>
        <w:t xml:space="preserve">Introduction </w:t>
      </w:r>
    </w:p>
    <w:p w14:paraId="6B9B474F" w14:textId="58B5F6E3" w:rsidR="008B5A58" w:rsidRPr="000038D9" w:rsidRDefault="002804A7" w:rsidP="008B5A58">
      <w:pPr>
        <w:rPr>
          <w:sz w:val="20"/>
          <w:szCs w:val="20"/>
          <w:lang w:val="en-GB"/>
        </w:rPr>
      </w:pPr>
      <w:r w:rsidRPr="000038D9">
        <w:rPr>
          <w:sz w:val="20"/>
          <w:szCs w:val="20"/>
          <w:lang w:val="en-GB"/>
        </w:rPr>
        <w:t>In RAN</w:t>
      </w:r>
      <w:r w:rsidR="003F76D7">
        <w:rPr>
          <w:sz w:val="20"/>
          <w:szCs w:val="20"/>
          <w:lang w:val="en-GB"/>
        </w:rPr>
        <w:t>1#102</w:t>
      </w:r>
      <w:r w:rsidRPr="000038D9">
        <w:rPr>
          <w:sz w:val="20"/>
          <w:szCs w:val="20"/>
          <w:lang w:val="en-GB"/>
        </w:rPr>
        <w:t xml:space="preserve">, a new work item for </w:t>
      </w:r>
      <w:r w:rsidR="00E75B61" w:rsidRPr="000038D9">
        <w:rPr>
          <w:sz w:val="20"/>
          <w:szCs w:val="20"/>
          <w:lang w:val="en-GB"/>
        </w:rPr>
        <w:t xml:space="preserve">NR MIMO phase 5 has been agreed. </w:t>
      </w:r>
      <w:r w:rsidR="002F7A3A" w:rsidRPr="000038D9">
        <w:rPr>
          <w:sz w:val="20"/>
          <w:szCs w:val="20"/>
          <w:lang w:val="en-GB"/>
        </w:rPr>
        <w:t>In this contribution, we discuss our view on</w:t>
      </w:r>
      <w:r w:rsidR="00E75B61" w:rsidRPr="000038D9">
        <w:rPr>
          <w:sz w:val="20"/>
          <w:szCs w:val="20"/>
          <w:lang w:val="en-GB"/>
        </w:rPr>
        <w:t xml:space="preserve"> the</w:t>
      </w:r>
      <w:r w:rsidR="007F200D">
        <w:rPr>
          <w:sz w:val="20"/>
          <w:szCs w:val="20"/>
          <w:lang w:val="en-GB"/>
        </w:rPr>
        <w:t xml:space="preserve"> remaining issues from RAN1#116</w:t>
      </w:r>
      <w:r w:rsidR="006B51B0">
        <w:rPr>
          <w:sz w:val="20"/>
          <w:szCs w:val="20"/>
          <w:lang w:val="en-GB"/>
        </w:rPr>
        <w:t>-bis</w:t>
      </w:r>
      <w:r w:rsidR="007F200D">
        <w:rPr>
          <w:sz w:val="20"/>
          <w:szCs w:val="20"/>
          <w:lang w:val="en-GB"/>
        </w:rPr>
        <w:t xml:space="preserve"> [2] related to CSI </w:t>
      </w:r>
      <w:r w:rsidRPr="000038D9">
        <w:rPr>
          <w:sz w:val="20"/>
          <w:szCs w:val="20"/>
          <w:lang w:val="en-GB"/>
        </w:rPr>
        <w:t>enhancements</w:t>
      </w:r>
      <w:r w:rsidR="007F200D">
        <w:rPr>
          <w:sz w:val="20"/>
          <w:szCs w:val="20"/>
          <w:lang w:val="en-GB"/>
        </w:rPr>
        <w:t xml:space="preserve">. </w:t>
      </w:r>
    </w:p>
    <w:p w14:paraId="45B61504" w14:textId="482800B7" w:rsidR="006961EF" w:rsidRPr="006961EF" w:rsidRDefault="0052120C" w:rsidP="006961EF">
      <w:pPr>
        <w:pStyle w:val="Heading1"/>
        <w:rPr>
          <w:sz w:val="32"/>
          <w:szCs w:val="18"/>
        </w:rPr>
      </w:pPr>
      <w:r>
        <w:rPr>
          <w:sz w:val="32"/>
          <w:szCs w:val="18"/>
        </w:rPr>
        <w:t xml:space="preserve">CSI enhancements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61EF" w14:paraId="2E06768D" w14:textId="77777777" w:rsidTr="006961EF">
        <w:tc>
          <w:tcPr>
            <w:tcW w:w="9016" w:type="dxa"/>
          </w:tcPr>
          <w:p w14:paraId="6974D7BE" w14:textId="77777777" w:rsidR="006961EF" w:rsidRPr="006961EF" w:rsidRDefault="006961EF" w:rsidP="006961EF">
            <w:pPr>
              <w:rPr>
                <w:iCs/>
                <w:sz w:val="20"/>
                <w:szCs w:val="20"/>
                <w:lang w:eastAsia="x-none"/>
              </w:rPr>
            </w:pPr>
            <w:r w:rsidRPr="006961EF">
              <w:rPr>
                <w:i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28580D2" w14:textId="77777777" w:rsidR="006961EF" w:rsidRPr="006961EF" w:rsidRDefault="006961EF" w:rsidP="006961EF">
            <w:pPr>
              <w:widowControl w:val="0"/>
              <w:snapToGrid w:val="0"/>
              <w:rPr>
                <w:iCs/>
                <w:sz w:val="20"/>
                <w:szCs w:val="20"/>
              </w:rPr>
            </w:pPr>
            <w:r w:rsidRPr="006961EF">
              <w:rPr>
                <w:iCs/>
                <w:sz w:val="20"/>
                <w:szCs w:val="20"/>
              </w:rPr>
              <w:t xml:space="preserve">For the Rel-19 Type-II codebook refinement for </w:t>
            </w:r>
            <w:r w:rsidRPr="006961EF">
              <w:rPr>
                <w:rFonts w:eastAsia="SimSun"/>
                <w:iCs/>
                <w:sz w:val="20"/>
                <w:szCs w:val="20"/>
              </w:rPr>
              <w:t>48, 64, and</w:t>
            </w:r>
            <w:r w:rsidRPr="006961EF">
              <w:rPr>
                <w:iCs/>
                <w:sz w:val="20"/>
                <w:szCs w:val="20"/>
              </w:rPr>
              <w:t xml:space="preserve"> 128 CSI-RS ports, on CBSR, refine the legacy CBSR as follows:</w:t>
            </w:r>
          </w:p>
          <w:p w14:paraId="16ABC83E" w14:textId="77777777" w:rsidR="006961EF" w:rsidRPr="006961EF" w:rsidRDefault="006961EF" w:rsidP="006961EF">
            <w:pPr>
              <w:widowControl w:val="0"/>
              <w:numPr>
                <w:ilvl w:val="0"/>
                <w:numId w:val="26"/>
              </w:numPr>
              <w:snapToGrid w:val="0"/>
              <w:spacing w:before="0" w:after="0"/>
              <w:jc w:val="left"/>
              <w:rPr>
                <w:iCs/>
                <w:sz w:val="20"/>
                <w:szCs w:val="20"/>
                <w:lang w:eastAsia="x-none"/>
              </w:rPr>
            </w:pPr>
            <w:r w:rsidRPr="006961EF">
              <w:rPr>
                <w:iCs/>
                <w:sz w:val="20"/>
                <w:szCs w:val="20"/>
                <w:lang w:eastAsia="x-none"/>
              </w:rPr>
              <w:t>Only 1-bit hard restriction is supported (analogous to Rel-18 Type-II)</w:t>
            </w:r>
          </w:p>
          <w:p w14:paraId="572D9EBB" w14:textId="77777777" w:rsidR="006961EF" w:rsidRPr="006961EF" w:rsidRDefault="006961EF" w:rsidP="006961EF">
            <w:pPr>
              <w:widowControl w:val="0"/>
              <w:numPr>
                <w:ilvl w:val="0"/>
                <w:numId w:val="26"/>
              </w:numPr>
              <w:snapToGrid w:val="0"/>
              <w:spacing w:before="0" w:after="0"/>
              <w:jc w:val="left"/>
              <w:rPr>
                <w:iCs/>
                <w:sz w:val="20"/>
                <w:szCs w:val="20"/>
                <w:lang w:eastAsia="x-none"/>
              </w:rPr>
            </w:pPr>
            <w:r w:rsidRPr="006961EF">
              <w:rPr>
                <w:iCs/>
                <w:sz w:val="20"/>
                <w:szCs w:val="20"/>
                <w:lang w:eastAsia="x-none"/>
              </w:rPr>
              <w:t>Moving (N</w:t>
            </w:r>
            <w:r w:rsidRPr="006961EF">
              <w:rPr>
                <w:iCs/>
                <w:sz w:val="20"/>
                <w:szCs w:val="20"/>
                <w:vertAlign w:val="subscript"/>
                <w:lang w:eastAsia="x-none"/>
              </w:rPr>
              <w:t>1</w:t>
            </w:r>
            <w:r w:rsidRPr="006961EF">
              <w:rPr>
                <w:iCs/>
                <w:sz w:val="20"/>
                <w:szCs w:val="20"/>
                <w:lang w:eastAsia="x-none"/>
              </w:rPr>
              <w:t>, N</w:t>
            </w:r>
            <w:r w:rsidRPr="006961EF">
              <w:rPr>
                <w:iCs/>
                <w:sz w:val="20"/>
                <w:szCs w:val="20"/>
                <w:vertAlign w:val="subscript"/>
                <w:lang w:eastAsia="x-none"/>
              </w:rPr>
              <w:t>2</w:t>
            </w:r>
            <w:r w:rsidRPr="006961EF">
              <w:rPr>
                <w:iCs/>
                <w:sz w:val="20"/>
                <w:szCs w:val="20"/>
                <w:lang w:eastAsia="x-none"/>
              </w:rPr>
              <w:t>) configuration out from CBSR IE and the CBSR can be optional configured</w:t>
            </w:r>
          </w:p>
          <w:p w14:paraId="0C2F4C38" w14:textId="77777777" w:rsidR="006961EF" w:rsidRPr="006961EF" w:rsidRDefault="006961EF" w:rsidP="006961EF">
            <w:pPr>
              <w:widowControl w:val="0"/>
              <w:numPr>
                <w:ilvl w:val="1"/>
                <w:numId w:val="26"/>
              </w:numPr>
              <w:snapToGrid w:val="0"/>
              <w:spacing w:before="0" w:after="0"/>
              <w:jc w:val="left"/>
              <w:rPr>
                <w:iCs/>
                <w:sz w:val="20"/>
                <w:szCs w:val="20"/>
                <w:lang w:eastAsia="x-none"/>
              </w:rPr>
            </w:pPr>
            <w:r w:rsidRPr="006961EF">
              <w:rPr>
                <w:iCs/>
                <w:sz w:val="20"/>
                <w:szCs w:val="20"/>
                <w:highlight w:val="green"/>
                <w:lang w:eastAsia="x-none"/>
              </w:rPr>
              <w:t>Send LS to RAN2</w:t>
            </w:r>
            <w:r w:rsidRPr="006961EF">
              <w:rPr>
                <w:iCs/>
                <w:sz w:val="20"/>
                <w:szCs w:val="20"/>
                <w:lang w:eastAsia="x-none"/>
              </w:rPr>
              <w:t>, and subject to RAN2 consent</w:t>
            </w:r>
          </w:p>
          <w:p w14:paraId="0D8BC37C" w14:textId="77777777" w:rsidR="006961EF" w:rsidRPr="006961EF" w:rsidRDefault="006961EF" w:rsidP="006961EF">
            <w:pPr>
              <w:widowControl w:val="0"/>
              <w:numPr>
                <w:ilvl w:val="0"/>
                <w:numId w:val="26"/>
              </w:numPr>
              <w:snapToGrid w:val="0"/>
              <w:spacing w:before="0" w:after="0"/>
              <w:jc w:val="left"/>
              <w:rPr>
                <w:iCs/>
                <w:sz w:val="20"/>
                <w:szCs w:val="20"/>
                <w:lang w:eastAsia="x-none"/>
              </w:rPr>
            </w:pPr>
            <w:r w:rsidRPr="006961EF">
              <w:rPr>
                <w:iCs/>
                <w:sz w:val="20"/>
                <w:szCs w:val="20"/>
                <w:lang w:eastAsia="x-none"/>
              </w:rPr>
              <w:t xml:space="preserve">Group-based CBSR granularity where </w:t>
            </w:r>
            <w:r w:rsidRPr="006961EF">
              <w:rPr>
                <w:iCs/>
                <w:sz w:val="20"/>
                <w:szCs w:val="20"/>
                <w:lang w:eastAsia="zh-CN"/>
              </w:rPr>
              <w:t>each bit in the CBSR is associated with a set of X</w:t>
            </w:r>
            <w:r w:rsidRPr="006961EF">
              <w:rPr>
                <w:iCs/>
                <w:sz w:val="20"/>
                <w:szCs w:val="20"/>
                <w:vertAlign w:val="subscript"/>
                <w:lang w:eastAsia="zh-CN"/>
              </w:rPr>
              <w:t>1</w:t>
            </w:r>
            <w:r w:rsidRPr="006961EF">
              <w:rPr>
                <w:iCs/>
                <w:sz w:val="20"/>
                <w:szCs w:val="20"/>
                <w:lang w:eastAsia="zh-CN"/>
              </w:rPr>
              <w:t>X</w:t>
            </w:r>
            <w:r w:rsidRPr="006961EF">
              <w:rPr>
                <w:iCs/>
                <w:sz w:val="20"/>
                <w:szCs w:val="20"/>
                <w:vertAlign w:val="subscript"/>
                <w:lang w:eastAsia="zh-CN"/>
              </w:rPr>
              <w:t>2</w:t>
            </w:r>
            <w:r w:rsidRPr="006961EF">
              <w:rPr>
                <w:iCs/>
                <w:sz w:val="20"/>
                <w:szCs w:val="20"/>
                <w:lang w:eastAsia="zh-CN"/>
              </w:rPr>
              <w:t xml:space="preserve"> SD basis vectors, where the set includes X</w:t>
            </w:r>
            <w:r w:rsidRPr="006961EF">
              <w:rPr>
                <w:iCs/>
                <w:sz w:val="20"/>
                <w:szCs w:val="20"/>
                <w:vertAlign w:val="subscript"/>
                <w:lang w:eastAsia="zh-CN"/>
              </w:rPr>
              <w:t>1</w:t>
            </w:r>
            <w:r w:rsidRPr="006961EF">
              <w:rPr>
                <w:iCs/>
                <w:sz w:val="20"/>
                <w:szCs w:val="20"/>
                <w:lang w:eastAsia="zh-CN"/>
              </w:rPr>
              <w:t xml:space="preserve"> adjacent SD basis vectors along the N</w:t>
            </w:r>
            <w:r w:rsidRPr="006961EF">
              <w:rPr>
                <w:iCs/>
                <w:sz w:val="20"/>
                <w:szCs w:val="20"/>
                <w:vertAlign w:val="subscript"/>
                <w:lang w:eastAsia="zh-CN"/>
              </w:rPr>
              <w:t>1</w:t>
            </w:r>
            <w:r w:rsidRPr="006961EF">
              <w:rPr>
                <w:iCs/>
                <w:sz w:val="20"/>
                <w:szCs w:val="20"/>
                <w:lang w:eastAsia="zh-CN"/>
              </w:rPr>
              <w:t xml:space="preserve"> direction and/or X</w:t>
            </w:r>
            <w:r w:rsidRPr="006961EF">
              <w:rPr>
                <w:iCs/>
                <w:sz w:val="20"/>
                <w:szCs w:val="20"/>
                <w:vertAlign w:val="subscript"/>
                <w:lang w:eastAsia="zh-CN"/>
              </w:rPr>
              <w:t>2</w:t>
            </w:r>
            <w:r w:rsidRPr="006961EF">
              <w:rPr>
                <w:iCs/>
                <w:sz w:val="20"/>
                <w:szCs w:val="20"/>
                <w:lang w:eastAsia="zh-CN"/>
              </w:rPr>
              <w:t xml:space="preserve"> adjacent SD bases along the N</w:t>
            </w:r>
            <w:r w:rsidRPr="006961EF">
              <w:rPr>
                <w:iCs/>
                <w:sz w:val="20"/>
                <w:szCs w:val="20"/>
                <w:vertAlign w:val="subscript"/>
                <w:lang w:eastAsia="zh-CN"/>
              </w:rPr>
              <w:t>2</w:t>
            </w:r>
            <w:r w:rsidRPr="006961EF">
              <w:rPr>
                <w:iCs/>
                <w:sz w:val="20"/>
                <w:szCs w:val="20"/>
                <w:lang w:eastAsia="zh-CN"/>
              </w:rPr>
              <w:t xml:space="preserve"> direction</w:t>
            </w:r>
          </w:p>
          <w:p w14:paraId="45D715EF" w14:textId="77777777" w:rsidR="006961EF" w:rsidRPr="006961EF" w:rsidRDefault="006961EF" w:rsidP="006961EF">
            <w:pPr>
              <w:widowControl w:val="0"/>
              <w:numPr>
                <w:ilvl w:val="1"/>
                <w:numId w:val="26"/>
              </w:numPr>
              <w:snapToGrid w:val="0"/>
              <w:spacing w:before="0" w:after="0"/>
              <w:jc w:val="left"/>
              <w:rPr>
                <w:iCs/>
                <w:sz w:val="20"/>
                <w:szCs w:val="20"/>
                <w:lang w:eastAsia="x-none"/>
              </w:rPr>
            </w:pPr>
            <w:r w:rsidRPr="006961EF">
              <w:rPr>
                <w:iCs/>
                <w:sz w:val="20"/>
                <w:szCs w:val="20"/>
                <w:lang w:eastAsia="x-none"/>
              </w:rPr>
              <w:t>FFS: Value(s) of X</w:t>
            </w:r>
            <w:r w:rsidRPr="006961EF">
              <w:rPr>
                <w:iCs/>
                <w:sz w:val="20"/>
                <w:szCs w:val="20"/>
                <w:vertAlign w:val="subscript"/>
                <w:lang w:eastAsia="x-none"/>
              </w:rPr>
              <w:t>1</w:t>
            </w:r>
            <w:r w:rsidRPr="006961EF">
              <w:rPr>
                <w:iCs/>
                <w:sz w:val="20"/>
                <w:szCs w:val="20"/>
                <w:lang w:eastAsia="x-none"/>
              </w:rPr>
              <w:t xml:space="preserve"> and X</w:t>
            </w:r>
            <w:r w:rsidRPr="006961EF">
              <w:rPr>
                <w:iCs/>
                <w:sz w:val="20"/>
                <w:szCs w:val="20"/>
                <w:vertAlign w:val="subscript"/>
                <w:lang w:eastAsia="x-none"/>
              </w:rPr>
              <w:t>2</w:t>
            </w:r>
            <w:r w:rsidRPr="006961EF">
              <w:rPr>
                <w:iCs/>
                <w:sz w:val="20"/>
                <w:szCs w:val="20"/>
                <w:lang w:eastAsia="x-none"/>
              </w:rPr>
              <w:t xml:space="preserve"> and detailed design/spec impact </w:t>
            </w:r>
          </w:p>
          <w:p w14:paraId="31F563E8" w14:textId="300EE95A" w:rsidR="006961EF" w:rsidRPr="006961EF" w:rsidRDefault="006961EF" w:rsidP="006961EF">
            <w:pPr>
              <w:widowControl w:val="0"/>
              <w:snapToGrid w:val="0"/>
              <w:rPr>
                <w:iCs/>
                <w:sz w:val="20"/>
                <w:szCs w:val="20"/>
              </w:rPr>
            </w:pPr>
            <w:r w:rsidRPr="006961EF">
              <w:rPr>
                <w:iCs/>
                <w:sz w:val="20"/>
                <w:szCs w:val="20"/>
              </w:rPr>
              <w:t xml:space="preserve">FFS: </w:t>
            </w:r>
            <w:r w:rsidRPr="006961EF">
              <w:rPr>
                <w:sz w:val="20"/>
                <w:szCs w:val="20"/>
              </w:rPr>
              <w:t>Whether/how to enable shared CBSR in RRC configuration for Type-I/-II codebooks with a same (N</w:t>
            </w:r>
            <w:r w:rsidRPr="006961EF">
              <w:rPr>
                <w:sz w:val="20"/>
                <w:szCs w:val="20"/>
                <w:vertAlign w:val="subscript"/>
              </w:rPr>
              <w:t>1</w:t>
            </w:r>
            <w:r w:rsidRPr="006961EF">
              <w:rPr>
                <w:sz w:val="20"/>
                <w:szCs w:val="20"/>
              </w:rPr>
              <w:t>,N</w:t>
            </w:r>
            <w:r w:rsidRPr="006961EF">
              <w:rPr>
                <w:sz w:val="20"/>
                <w:szCs w:val="20"/>
                <w:vertAlign w:val="subscript"/>
              </w:rPr>
              <w:t>2</w:t>
            </w:r>
            <w:r w:rsidRPr="006961EF">
              <w:rPr>
                <w:sz w:val="20"/>
                <w:szCs w:val="20"/>
              </w:rPr>
              <w:t>).</w:t>
            </w:r>
          </w:p>
        </w:tc>
      </w:tr>
    </w:tbl>
    <w:p w14:paraId="408C6259" w14:textId="62E16777" w:rsidR="006961EF" w:rsidRPr="00767C2A" w:rsidRDefault="006961EF" w:rsidP="006961EF">
      <w:pPr>
        <w:spacing w:after="0"/>
        <w:rPr>
          <w:rFonts w:eastAsia="Malgun Gothic" w:cstheme="minorHAnsi"/>
          <w:b/>
          <w:bCs/>
          <w:sz w:val="20"/>
          <w:szCs w:val="20"/>
          <w:u w:val="single"/>
        </w:rPr>
      </w:pPr>
      <w:r w:rsidRPr="007B5F13">
        <w:rPr>
          <w:rFonts w:eastAsia="Malgun Gothic" w:cstheme="minorHAnsi"/>
          <w:b/>
          <w:bCs/>
          <w:sz w:val="20"/>
          <w:szCs w:val="20"/>
          <w:u w:val="single"/>
        </w:rPr>
        <w:t>Type-II CBSR RRC overhead reduction</w:t>
      </w:r>
    </w:p>
    <w:p w14:paraId="64A5D542" w14:textId="346E178F" w:rsidR="006961EF" w:rsidRDefault="006961EF" w:rsidP="006961EF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Codebook subset restriction has been supported since Rel. 15 NR and is configured to the UE via information element </w:t>
      </w:r>
      <w:r w:rsidRPr="000B5838">
        <w:rPr>
          <w:sz w:val="20"/>
          <w:szCs w:val="20"/>
          <w:lang w:val="en-GB"/>
        </w:rPr>
        <w:t>n1-n2-codebookSubsetRestriction</w:t>
      </w:r>
      <w:r>
        <w:rPr>
          <w:sz w:val="20"/>
          <w:szCs w:val="20"/>
          <w:lang w:val="en-GB"/>
        </w:rPr>
        <w:t>.</w:t>
      </w:r>
      <w:r w:rsidRPr="000B5838">
        <w:rPr>
          <w:sz w:val="20"/>
          <w:szCs w:val="20"/>
          <w:lang w:val="en-GB"/>
        </w:rPr>
        <w:t xml:space="preserve">The information element n1-n2-codebookSubsetRestriction forms the bit-sequence </w:t>
      </w:r>
      <m:oMath>
        <m:r>
          <w:rPr>
            <w:rFonts w:ascii="Cambria Math" w:hAnsi="Cambria Math"/>
            <w:sz w:val="20"/>
            <w:szCs w:val="20"/>
            <w:lang w:val="en-GB"/>
          </w:rPr>
          <m:t>B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=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,</m:t>
        </m:r>
      </m:oMath>
      <w:r w:rsidRPr="000B5838">
        <w:rPr>
          <w:sz w:val="20"/>
          <w:szCs w:val="20"/>
          <w:lang w:val="en-GB"/>
        </w:rPr>
        <w:t xml:space="preserve"> where</w:t>
      </w:r>
      <w:r w:rsidR="004D5BAE">
        <w:rPr>
          <w:sz w:val="20"/>
          <w:szCs w:val="20"/>
          <w:lang w:val="en-GB"/>
        </w:rPr>
        <w:t xml:space="preserve"> the</w:t>
      </w:r>
      <w:r w:rsidRPr="000B5838">
        <w:rPr>
          <w:sz w:val="20"/>
          <w:szCs w:val="20"/>
          <w:lang w:val="en-GB"/>
        </w:rPr>
        <w:t xml:space="preserve"> </w:t>
      </w:r>
      <w:proofErr w:type="gramStart"/>
      <w:r w:rsidR="00F542A6">
        <w:rPr>
          <w:sz w:val="20"/>
          <w:szCs w:val="20"/>
          <w:lang w:val="en-GB"/>
        </w:rPr>
        <w:t xml:space="preserve">two </w:t>
      </w:r>
      <w:r w:rsidRPr="000B5838">
        <w:rPr>
          <w:sz w:val="20"/>
          <w:szCs w:val="20"/>
          <w:lang w:val="en-GB"/>
        </w:rPr>
        <w:t>bit</w:t>
      </w:r>
      <w:proofErr w:type="gramEnd"/>
      <w:r w:rsidRPr="000B5838">
        <w:rPr>
          <w:sz w:val="20"/>
          <w:szCs w:val="20"/>
          <w:lang w:val="en-GB"/>
        </w:rPr>
        <w:t xml:space="preserve"> sequences </w:t>
      </w:r>
      <w:r w:rsidR="00F542A6">
        <w:rPr>
          <w:sz w:val="20"/>
          <w:szCs w:val="20"/>
          <w:lang w:val="en-GB"/>
        </w:rPr>
        <w:t xml:space="preserve">are </w:t>
      </w:r>
      <w:r w:rsidRPr="000B5838">
        <w:rPr>
          <w:sz w:val="20"/>
          <w:szCs w:val="20"/>
          <w:lang w:val="en-GB"/>
        </w:rPr>
        <w:t xml:space="preserve">concatenated to form bit sequence B. The </w:t>
      </w:r>
      <w:r w:rsidR="00F542A6">
        <w:rPr>
          <w:sz w:val="20"/>
          <w:szCs w:val="20"/>
          <w:lang w:val="en-GB"/>
        </w:rPr>
        <w:t xml:space="preserve">UE </w:t>
      </w:r>
      <w:r w:rsidRPr="000B5838">
        <w:rPr>
          <w:sz w:val="20"/>
          <w:szCs w:val="20"/>
          <w:lang w:val="en-GB"/>
        </w:rPr>
        <w:t xml:space="preserve">is configured with restrictions for </w:t>
      </w:r>
      <w:r>
        <w:rPr>
          <w:sz w:val="20"/>
          <w:szCs w:val="20"/>
          <w:lang w:val="en-GB"/>
        </w:rPr>
        <w:t xml:space="preserve">4 </w:t>
      </w:r>
      <w:r w:rsidRPr="000B5838">
        <w:rPr>
          <w:sz w:val="20"/>
          <w:szCs w:val="20"/>
          <w:lang w:val="en-GB"/>
        </w:rPr>
        <w:t xml:space="preserve">groups out of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 groups, wherein each group comprises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 </w:t>
      </w:r>
      <w:r w:rsidR="004D5BAE" w:rsidRPr="000B5838">
        <w:rPr>
          <w:sz w:val="20"/>
          <w:szCs w:val="20"/>
          <w:lang w:val="en-GB"/>
        </w:rPr>
        <w:t xml:space="preserve"> </w:t>
      </w:r>
      <w:r w:rsidRPr="000B5838">
        <w:rPr>
          <w:sz w:val="20"/>
          <w:szCs w:val="20"/>
          <w:lang w:val="en-GB"/>
        </w:rPr>
        <w:t xml:space="preserve">vectors.  The remaining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</m:t>
        </m:r>
        <m:r>
          <w:rPr>
            <w:rFonts w:ascii="Cambria Math" w:hAnsi="Cambria Math"/>
            <w:sz w:val="20"/>
            <w:szCs w:val="20"/>
            <w:lang w:val="en-GB"/>
          </w:rPr>
          <m:t>4</m:t>
        </m:r>
      </m:oMath>
      <w:r w:rsidRPr="000B5838">
        <w:rPr>
          <w:sz w:val="20"/>
          <w:szCs w:val="20"/>
          <w:lang w:val="en-GB"/>
        </w:rPr>
        <w:t xml:space="preserve"> groups are not restricted. The </w:t>
      </w:r>
      <w:r>
        <w:rPr>
          <w:sz w:val="20"/>
          <w:szCs w:val="20"/>
          <w:lang w:val="en-GB"/>
        </w:rPr>
        <w:t xml:space="preserve">4 </w:t>
      </w:r>
      <w:r w:rsidRPr="000B5838">
        <w:rPr>
          <w:sz w:val="20"/>
          <w:szCs w:val="20"/>
          <w:lang w:val="en-GB"/>
        </w:rPr>
        <w:t xml:space="preserve">groups are ordered according to the equation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+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∈{0,…,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-1}</m:t>
        </m:r>
      </m:oMath>
      <w:r w:rsidRPr="000B5838"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∈{0,…,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-1}</m:t>
        </m:r>
      </m:oMath>
      <w:r w:rsidR="00F542A6">
        <w:rPr>
          <w:sz w:val="20"/>
          <w:szCs w:val="20"/>
          <w:lang w:val="en-GB"/>
        </w:rPr>
        <w:t>,</w:t>
      </w:r>
      <w:r w:rsidRPr="000B5838">
        <w:rPr>
          <w:sz w:val="20"/>
          <w:szCs w:val="20"/>
          <w:lang w:val="en-GB"/>
        </w:rPr>
        <w:t xml:space="preserve"> and wherein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</m:oMath>
      <w:r w:rsidRPr="000B5838">
        <w:rPr>
          <w:sz w:val="20"/>
          <w:szCs w:val="20"/>
          <w:lang w:val="en-GB"/>
        </w:rPr>
        <w:t xml:space="preserve"> is the group index and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=0,…, </m:t>
        </m:r>
        <m:r>
          <w:rPr>
            <w:rFonts w:ascii="Cambria Math" w:hAnsi="Cambria Math"/>
            <w:sz w:val="20"/>
            <w:szCs w:val="20"/>
            <w:lang w:val="en-GB"/>
          </w:rPr>
          <m:t>3</m:t>
        </m:r>
      </m:oMath>
      <w:r w:rsidRPr="000B5838">
        <w:rPr>
          <w:sz w:val="20"/>
          <w:szCs w:val="20"/>
          <w:lang w:val="en-GB"/>
        </w:rPr>
        <w:t xml:space="preserve"> denotes the index of the </w:t>
      </w:r>
      <w:r>
        <w:rPr>
          <w:sz w:val="20"/>
          <w:szCs w:val="20"/>
          <w:lang w:val="en-GB"/>
        </w:rPr>
        <w:t>4</w:t>
      </w:r>
      <w:r w:rsidRPr="000B5838">
        <w:rPr>
          <w:sz w:val="20"/>
          <w:szCs w:val="20"/>
          <w:lang w:val="en-GB"/>
        </w:rPr>
        <w:t xml:space="preserve"> groups configured with restrictions and the indices are assigned such that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</m:oMath>
      <w:r w:rsidRPr="000B5838">
        <w:rPr>
          <w:sz w:val="20"/>
          <w:szCs w:val="20"/>
          <w:lang w:val="en-GB"/>
        </w:rPr>
        <w:t xml:space="preserve"> increases as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</m:oMath>
      <w:r w:rsidRPr="000B5838">
        <w:rPr>
          <w:sz w:val="20"/>
          <w:szCs w:val="20"/>
          <w:lang w:val="en-GB"/>
        </w:rPr>
        <w:t xml:space="preserve"> increases. The bit-sequence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0B5838">
        <w:rPr>
          <w:sz w:val="20"/>
          <w:szCs w:val="20"/>
          <w:lang w:val="en-GB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4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0B5838">
        <w:rPr>
          <w:sz w:val="20"/>
          <w:szCs w:val="20"/>
          <w:lang w:val="en-GB"/>
        </w:rPr>
        <w:t xml:space="preserve">-bit indicator and indicates the </w:t>
      </w:r>
      <w:r>
        <w:rPr>
          <w:sz w:val="20"/>
          <w:szCs w:val="20"/>
          <w:lang w:val="en-GB"/>
        </w:rPr>
        <w:t>4</w:t>
      </w:r>
      <w:r w:rsidRPr="000B5838">
        <w:rPr>
          <w:sz w:val="20"/>
          <w:szCs w:val="20"/>
          <w:lang w:val="en-GB"/>
        </w:rPr>
        <w:t xml:space="preserve"> groups configured with restrictions. The second bit sequence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 is the concatenation of bit sequences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 = 0,1,…, </m:t>
        </m:r>
        <m:r>
          <w:rPr>
            <w:rFonts w:ascii="Cambria Math" w:hAnsi="Cambria Math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-1</m:t>
        </m:r>
      </m:oMath>
      <w:r w:rsidRPr="000B5838">
        <w:rPr>
          <w:sz w:val="20"/>
          <w:szCs w:val="20"/>
          <w:lang w:val="en-GB"/>
        </w:rPr>
        <w:t xml:space="preserve">  given by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e>
            </m:d>
          </m:sup>
        </m:sSubSup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…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3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 corresponding to the group indices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</m:oMath>
      <w:r>
        <w:rPr>
          <w:sz w:val="20"/>
          <w:szCs w:val="20"/>
          <w:lang w:val="en-GB"/>
        </w:rPr>
        <w:t xml:space="preserve">. </w:t>
      </w:r>
      <w:r w:rsidRPr="000B5838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4 </w:t>
      </w:r>
      <w:r w:rsidRPr="000B5838">
        <w:rPr>
          <w:sz w:val="20"/>
          <w:szCs w:val="20"/>
          <w:lang w:val="en-GB"/>
        </w:rPr>
        <w:t xml:space="preserve">restricted groups are determined by the wireless device based on the bit-sequence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>
        <w:rPr>
          <w:sz w:val="20"/>
          <w:szCs w:val="20"/>
          <w:lang w:val="en-GB"/>
        </w:rPr>
        <w:t xml:space="preserve">. </w:t>
      </w:r>
      <w:r w:rsidRPr="000B5838">
        <w:rPr>
          <w:sz w:val="20"/>
          <w:szCs w:val="20"/>
          <w:lang w:val="en-GB"/>
        </w:rPr>
        <w:t xml:space="preserve">The bit sequence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 is of length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2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 and is defined as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(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,2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-1)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…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,0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. Bits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(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,2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-1)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…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,0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. Bits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(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,2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,2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1</m:t>
                        </m:r>
                      </m:sub>
                    </m:sSub>
                  </m:e>
                </m:d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 indicate the maximum allowed amplitude coefficient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 for the vector in group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</m:oMath>
      <w:r w:rsidRPr="000B5838">
        <w:rPr>
          <w:sz w:val="20"/>
          <w:szCs w:val="20"/>
          <w:lang w:val="en-GB"/>
        </w:rPr>
        <w:t xml:space="preserve"> indexed by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0B5838">
        <w:rPr>
          <w:sz w:val="20"/>
          <w:szCs w:val="20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, where the maximum amplitude coefficients are given in the Table 1. </w:t>
      </w:r>
    </w:p>
    <w:p w14:paraId="48F33884" w14:textId="77777777" w:rsidR="006961EF" w:rsidRPr="00CC6ECD" w:rsidRDefault="006961EF" w:rsidP="006961EF">
      <w:pPr>
        <w:pStyle w:val="Caption"/>
        <w:keepNext/>
        <w:spacing w:before="0"/>
        <w:jc w:val="center"/>
        <w:rPr>
          <w:b/>
          <w:bCs/>
          <w:color w:val="000000" w:themeColor="text1"/>
          <w:lang w:val="en-US"/>
        </w:rPr>
      </w:pPr>
      <w:r w:rsidRPr="00CC6ECD">
        <w:rPr>
          <w:b/>
          <w:bCs/>
          <w:color w:val="000000" w:themeColor="text1"/>
          <w:lang w:val="en-US"/>
        </w:rPr>
        <w:t xml:space="preserve">Table </w:t>
      </w:r>
      <w:r w:rsidRPr="00CC6ECD">
        <w:rPr>
          <w:b/>
          <w:bCs/>
          <w:color w:val="000000" w:themeColor="text1"/>
        </w:rPr>
        <w:fldChar w:fldCharType="begin"/>
      </w:r>
      <w:r w:rsidRPr="00CC6ECD">
        <w:rPr>
          <w:b/>
          <w:bCs/>
          <w:color w:val="000000" w:themeColor="text1"/>
          <w:lang w:val="en-US"/>
        </w:rPr>
        <w:instrText xml:space="preserve"> SEQ Table \* ARABIC </w:instrText>
      </w:r>
      <w:r w:rsidRPr="00CC6ECD">
        <w:rPr>
          <w:b/>
          <w:bCs/>
          <w:color w:val="000000" w:themeColor="text1"/>
        </w:rPr>
        <w:fldChar w:fldCharType="separate"/>
      </w:r>
      <w:r w:rsidRPr="00CC6ECD">
        <w:rPr>
          <w:b/>
          <w:bCs/>
          <w:noProof/>
          <w:color w:val="000000" w:themeColor="text1"/>
          <w:lang w:val="en-US"/>
        </w:rPr>
        <w:t>1</w:t>
      </w:r>
      <w:r w:rsidRPr="00CC6ECD">
        <w:rPr>
          <w:b/>
          <w:bCs/>
          <w:color w:val="000000" w:themeColor="text1"/>
        </w:rPr>
        <w:fldChar w:fldCharType="end"/>
      </w:r>
      <w:r w:rsidRPr="00CC6ECD">
        <w:rPr>
          <w:b/>
          <w:bCs/>
          <w:color w:val="000000" w:themeColor="text1"/>
          <w:lang w:val="en-US"/>
        </w:rPr>
        <w:t>: Maximum allowed amplitude coefficients for restricted vectors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26"/>
        <w:gridCol w:w="3900"/>
      </w:tblGrid>
      <w:tr w:rsidR="006961EF" w:rsidRPr="000B5838" w14:paraId="5082933B" w14:textId="77777777" w:rsidTr="00116457">
        <w:trPr>
          <w:trHeight w:val="133"/>
          <w:jc w:val="center"/>
        </w:trPr>
        <w:tc>
          <w:tcPr>
            <w:tcW w:w="4526" w:type="dxa"/>
          </w:tcPr>
          <w:p w14:paraId="35CBFD3D" w14:textId="77777777" w:rsidR="006961EF" w:rsidRPr="000B5838" w:rsidRDefault="006961EF" w:rsidP="00116457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 xml:space="preserve">Bits 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(k,2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+1)</m:t>
                  </m:r>
                </m:sup>
              </m:sSubSup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/>
                        </w:rPr>
                        <m:t>k,2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</m:d>
                </m:sup>
              </m:sSubSup>
            </m:oMath>
          </w:p>
        </w:tc>
        <w:tc>
          <w:tcPr>
            <w:tcW w:w="3900" w:type="dxa"/>
          </w:tcPr>
          <w:p w14:paraId="6DBEEC77" w14:textId="77777777" w:rsidR="006961EF" w:rsidRPr="000B5838" w:rsidRDefault="006961EF" w:rsidP="00116457">
            <w:pPr>
              <w:spacing w:before="0" w:after="0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 xml:space="preserve">Maximum Amplitude coefficient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l,i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/>
                        </w:rPr>
                        <m:t>1</m:t>
                      </m:r>
                    </m:e>
                  </m:d>
                </m:sup>
              </m:sSubSup>
            </m:oMath>
          </w:p>
        </w:tc>
      </w:tr>
      <w:tr w:rsidR="006961EF" w:rsidRPr="000B5838" w14:paraId="3A43B987" w14:textId="77777777" w:rsidTr="00116457">
        <w:trPr>
          <w:trHeight w:val="67"/>
          <w:jc w:val="center"/>
        </w:trPr>
        <w:tc>
          <w:tcPr>
            <w:tcW w:w="4526" w:type="dxa"/>
          </w:tcPr>
          <w:p w14:paraId="3C571DF8" w14:textId="77777777" w:rsidR="006961EF" w:rsidRPr="000B5838" w:rsidRDefault="006961EF" w:rsidP="00116457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00</w:t>
            </w:r>
          </w:p>
        </w:tc>
        <w:tc>
          <w:tcPr>
            <w:tcW w:w="3900" w:type="dxa"/>
          </w:tcPr>
          <w:p w14:paraId="75257D45" w14:textId="77777777" w:rsidR="006961EF" w:rsidRPr="000B5838" w:rsidRDefault="006961EF" w:rsidP="00116457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0</w:t>
            </w:r>
          </w:p>
        </w:tc>
      </w:tr>
      <w:tr w:rsidR="006961EF" w:rsidRPr="000B5838" w14:paraId="62071C96" w14:textId="77777777" w:rsidTr="00116457">
        <w:trPr>
          <w:trHeight w:val="72"/>
          <w:jc w:val="center"/>
        </w:trPr>
        <w:tc>
          <w:tcPr>
            <w:tcW w:w="4526" w:type="dxa"/>
          </w:tcPr>
          <w:p w14:paraId="53313474" w14:textId="77777777" w:rsidR="006961EF" w:rsidRPr="000B5838" w:rsidRDefault="006961EF" w:rsidP="00116457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01</w:t>
            </w:r>
          </w:p>
        </w:tc>
        <w:tc>
          <w:tcPr>
            <w:tcW w:w="3900" w:type="dxa"/>
          </w:tcPr>
          <w:p w14:paraId="21B619C3" w14:textId="77777777" w:rsidR="006961EF" w:rsidRPr="000B5838" w:rsidRDefault="00000000" w:rsidP="00116457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0.25</m:t>
                    </m:r>
                  </m:e>
                </m:rad>
              </m:oMath>
            </m:oMathPara>
          </w:p>
        </w:tc>
      </w:tr>
      <w:tr w:rsidR="006961EF" w:rsidRPr="000B5838" w14:paraId="4B9C93FD" w14:textId="77777777" w:rsidTr="00116457">
        <w:trPr>
          <w:trHeight w:val="72"/>
          <w:jc w:val="center"/>
        </w:trPr>
        <w:tc>
          <w:tcPr>
            <w:tcW w:w="4526" w:type="dxa"/>
          </w:tcPr>
          <w:p w14:paraId="45E0A306" w14:textId="77777777" w:rsidR="006961EF" w:rsidRPr="000B5838" w:rsidRDefault="006961EF" w:rsidP="00116457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10</w:t>
            </w:r>
          </w:p>
        </w:tc>
        <w:tc>
          <w:tcPr>
            <w:tcW w:w="3900" w:type="dxa"/>
          </w:tcPr>
          <w:p w14:paraId="55DAF2AC" w14:textId="77777777" w:rsidR="006961EF" w:rsidRPr="000B5838" w:rsidRDefault="00000000" w:rsidP="00116457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0.5</m:t>
                    </m:r>
                  </m:e>
                </m:rad>
              </m:oMath>
            </m:oMathPara>
          </w:p>
        </w:tc>
      </w:tr>
      <w:tr w:rsidR="006961EF" w:rsidRPr="000B5838" w14:paraId="2C2A3161" w14:textId="77777777" w:rsidTr="00116457">
        <w:trPr>
          <w:trHeight w:val="48"/>
          <w:jc w:val="center"/>
        </w:trPr>
        <w:tc>
          <w:tcPr>
            <w:tcW w:w="4526" w:type="dxa"/>
          </w:tcPr>
          <w:p w14:paraId="50E63324" w14:textId="77777777" w:rsidR="006961EF" w:rsidRPr="000B5838" w:rsidRDefault="006961EF" w:rsidP="00116457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11</w:t>
            </w:r>
          </w:p>
        </w:tc>
        <w:tc>
          <w:tcPr>
            <w:tcW w:w="3900" w:type="dxa"/>
          </w:tcPr>
          <w:p w14:paraId="2A44CAF0" w14:textId="77777777" w:rsidR="006961EF" w:rsidRPr="000B5838" w:rsidRDefault="006961EF" w:rsidP="00116457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1</w:t>
            </w:r>
          </w:p>
        </w:tc>
      </w:tr>
    </w:tbl>
    <w:p w14:paraId="69B5280F" w14:textId="028F3D43" w:rsidR="006961EF" w:rsidRDefault="006961EF" w:rsidP="006961EF">
      <w:pPr>
        <w:rPr>
          <w:color w:val="000000"/>
          <w:sz w:val="20"/>
          <w:szCs w:val="20"/>
          <w:lang w:val="en-US" w:eastAsia="sv-SE"/>
        </w:rPr>
      </w:pPr>
      <w:r>
        <w:rPr>
          <w:color w:val="000000"/>
          <w:sz w:val="20"/>
          <w:szCs w:val="20"/>
          <w:lang w:val="en-US" w:eastAsia="sv-SE"/>
        </w:rPr>
        <w:lastRenderedPageBreak/>
        <w:t>For large values of</w:t>
      </w:r>
      <w:r w:rsidRPr="00CC6ECD">
        <w:rPr>
          <w:color w:val="000000"/>
          <w:sz w:val="20"/>
          <w:szCs w:val="20"/>
          <w:lang w:val="en-US" w:eastAsia="sv-SE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Pr="00CC6ECD">
        <w:rPr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>
        <w:rPr>
          <w:color w:val="000000"/>
          <w:sz w:val="20"/>
          <w:szCs w:val="20"/>
          <w:lang w:val="en-US" w:eastAsia="sv-SE"/>
        </w:rPr>
        <w:t xml:space="preserve">, </w:t>
      </w:r>
      <w:r w:rsidRPr="00CC6ECD">
        <w:rPr>
          <w:color w:val="000000"/>
          <w:sz w:val="20"/>
          <w:szCs w:val="20"/>
          <w:lang w:val="en-US" w:eastAsia="sv-SE"/>
        </w:rPr>
        <w:t xml:space="preserve">the overhead associated with the </w:t>
      </w:r>
      <w:r>
        <w:rPr>
          <w:color w:val="000000"/>
          <w:sz w:val="20"/>
          <w:szCs w:val="20"/>
          <w:lang w:val="en-US" w:eastAsia="sv-SE"/>
        </w:rPr>
        <w:t xml:space="preserve">RRC </w:t>
      </w:r>
      <w:r w:rsidRPr="00CC6ECD">
        <w:rPr>
          <w:color w:val="000000"/>
          <w:sz w:val="20"/>
          <w:szCs w:val="20"/>
          <w:lang w:val="en-US" w:eastAsia="sv-SE"/>
        </w:rPr>
        <w:t xml:space="preserve">configuration information element n1-n2-codebookSubsetRestriction increases drastically. This becomes notable </w:t>
      </w:r>
      <w:r>
        <w:rPr>
          <w:color w:val="000000"/>
          <w:sz w:val="20"/>
          <w:szCs w:val="20"/>
          <w:lang w:val="en-US" w:eastAsia="sv-SE"/>
        </w:rPr>
        <w:t>as the</w:t>
      </w:r>
      <w:r w:rsidRPr="00CC6ECD">
        <w:rPr>
          <w:color w:val="000000"/>
          <w:sz w:val="20"/>
          <w:szCs w:val="20"/>
          <w:lang w:val="en-US" w:eastAsia="sv-SE"/>
        </w:rPr>
        <w:t xml:space="preserve"> second bit sequence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Pr="00CC6ECD">
        <w:rPr>
          <w:color w:val="000000"/>
          <w:sz w:val="20"/>
          <w:szCs w:val="20"/>
          <w:lang w:val="en-US" w:eastAsia="sv-SE"/>
        </w:rPr>
        <w:t xml:space="preserve"> scales proportionally with increasing values of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Pr="00CC6ECD">
        <w:rPr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Pr="00CC6ECD">
        <w:rPr>
          <w:color w:val="000000"/>
          <w:sz w:val="20"/>
          <w:szCs w:val="20"/>
          <w:lang w:val="en-US" w:eastAsia="sv-SE"/>
        </w:rPr>
        <w:t>.</w:t>
      </w:r>
      <w:r>
        <w:rPr>
          <w:color w:val="000000"/>
          <w:sz w:val="20"/>
          <w:szCs w:val="20"/>
          <w:lang w:val="en-US" w:eastAsia="sv-SE"/>
        </w:rPr>
        <w:t xml:space="preserve"> One way of reducing the configuration overhead is to configure </w:t>
      </w:r>
      <w:r w:rsidR="000E3B96">
        <w:rPr>
          <w:color w:val="000000"/>
          <w:sz w:val="20"/>
          <w:szCs w:val="20"/>
          <w:lang w:val="en-US" w:eastAsia="sv-SE"/>
        </w:rPr>
        <w:t xml:space="preserve">identical amplitude restriction for two configured groups. Instead of configuring amplitude restriction for 4 bit-sequences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ub>
          <m:sup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(k)</m:t>
            </m:r>
          </m:sup>
        </m:sSubSup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, k=0,1,2,3</m:t>
        </m:r>
      </m:oMath>
      <w:r w:rsidR="000E3B96">
        <w:rPr>
          <w:color w:val="000000"/>
          <w:sz w:val="20"/>
          <w:szCs w:val="20"/>
          <w:lang w:val="en-US" w:eastAsia="sv-SE"/>
        </w:rPr>
        <w:t xml:space="preserve">, only two bit-sequences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ub>
          <m:sup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(m)</m:t>
            </m:r>
          </m:sup>
        </m:sSubSup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, m=0,1</m:t>
        </m:r>
      </m:oMath>
      <w:r w:rsidR="000E3B96">
        <w:rPr>
          <w:color w:val="000000"/>
          <w:sz w:val="20"/>
          <w:szCs w:val="20"/>
          <w:lang w:val="en-US" w:eastAsia="sv-SE"/>
        </w:rPr>
        <w:t xml:space="preserve"> needs to be configured, wherein </w:t>
      </w:r>
      <m:oMath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m=0</m:t>
        </m:r>
      </m:oMath>
      <w:r w:rsidR="000E3B96">
        <w:rPr>
          <w:color w:val="000000"/>
          <w:sz w:val="20"/>
          <w:szCs w:val="20"/>
          <w:lang w:val="en-US" w:eastAsia="sv-SE"/>
        </w:rPr>
        <w:t xml:space="preserve"> and </w:t>
      </w:r>
      <m:oMath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m=1</m:t>
        </m:r>
      </m:oMath>
      <w:r w:rsidR="000E3B96">
        <w:rPr>
          <w:color w:val="000000"/>
          <w:sz w:val="20"/>
          <w:szCs w:val="20"/>
          <w:lang w:val="en-US" w:eastAsia="sv-SE"/>
        </w:rPr>
        <w:t xml:space="preserve"> are associated with the group indices </w:t>
      </w:r>
      <m:oMath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k={0,1}</m:t>
        </m:r>
      </m:oMath>
      <w:r w:rsidR="000E3B96">
        <w:rPr>
          <w:color w:val="000000"/>
          <w:sz w:val="20"/>
          <w:szCs w:val="20"/>
          <w:lang w:val="en-US" w:eastAsia="sv-SE"/>
        </w:rPr>
        <w:t xml:space="preserve"> and </w:t>
      </w:r>
      <m:oMath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k={2,3}</m:t>
        </m:r>
      </m:oMath>
      <w:r w:rsidR="000E3B96">
        <w:rPr>
          <w:color w:val="000000"/>
          <w:sz w:val="20"/>
          <w:szCs w:val="20"/>
          <w:lang w:val="en-US" w:eastAsia="sv-SE"/>
        </w:rPr>
        <w:t xml:space="preserve">, respectively. In this way, </w:t>
      </w:r>
      <w:r w:rsidR="007E54CB">
        <w:rPr>
          <w:color w:val="000000"/>
          <w:sz w:val="20"/>
          <w:szCs w:val="20"/>
          <w:lang w:val="en-US" w:eastAsia="sv-SE"/>
        </w:rPr>
        <w:t xml:space="preserve">a </w:t>
      </w:r>
      <w:r>
        <w:rPr>
          <w:color w:val="000000"/>
          <w:sz w:val="20"/>
          <w:szCs w:val="20"/>
          <w:lang w:val="en-US" w:eastAsia="sv-SE"/>
        </w:rPr>
        <w:t>50% overhead reduction related to</w:t>
      </w:r>
      <w:r w:rsidR="007E54CB">
        <w:rPr>
          <w:color w:val="000000"/>
          <w:sz w:val="20"/>
          <w:szCs w:val="20"/>
          <w:lang w:val="en-US" w:eastAsia="sv-SE"/>
        </w:rPr>
        <w:t xml:space="preserve"> the configuration of the</w:t>
      </w:r>
      <w:r>
        <w:rPr>
          <w:color w:val="000000"/>
          <w:sz w:val="20"/>
          <w:szCs w:val="20"/>
          <w:lang w:val="en-US" w:eastAsia="sv-SE"/>
        </w:rPr>
        <w:t xml:space="preserve"> bit</w:t>
      </w:r>
      <w:r w:rsidR="007E54CB">
        <w:rPr>
          <w:color w:val="000000"/>
          <w:sz w:val="20"/>
          <w:szCs w:val="20"/>
          <w:lang w:val="en-US" w:eastAsia="sv-SE"/>
        </w:rPr>
        <w:t>-sequence</w:t>
      </w:r>
      <w:r>
        <w:rPr>
          <w:color w:val="000000"/>
          <w:sz w:val="20"/>
          <w:szCs w:val="20"/>
          <w:lang w:val="en-US" w:eastAsia="sv-S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7E54CB">
        <w:rPr>
          <w:color w:val="000000"/>
          <w:sz w:val="20"/>
          <w:szCs w:val="20"/>
          <w:lang w:val="en-US" w:eastAsia="sv-SE"/>
        </w:rPr>
        <w:t xml:space="preserve"> can be achieved.</w:t>
      </w:r>
      <w:r>
        <w:rPr>
          <w:color w:val="000000"/>
          <w:sz w:val="20"/>
          <w:szCs w:val="20"/>
          <w:lang w:val="en-US" w:eastAsia="sv-SE"/>
        </w:rPr>
        <w:t xml:space="preserve"> </w:t>
      </w:r>
    </w:p>
    <w:p w14:paraId="65CEAEC6" w14:textId="72063F41" w:rsidR="006961EF" w:rsidRPr="00F627F1" w:rsidRDefault="006961EF" w:rsidP="006961EF">
      <w:pPr>
        <w:rPr>
          <w:b/>
          <w:bCs/>
          <w:i/>
          <w:iCs/>
          <w:color w:val="000000"/>
          <w:sz w:val="20"/>
          <w:szCs w:val="20"/>
          <w:lang w:val="en-US" w:eastAsia="sv-SE"/>
        </w:rPr>
      </w:pP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Observation: </w:t>
      </w:r>
      <w:r w:rsidR="007E54CB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Configuring identical amplitude restriction values for two oversampling groups results in </w:t>
      </w:r>
      <w:proofErr w:type="gramStart"/>
      <w:r w:rsidR="007E54CB">
        <w:rPr>
          <w:b/>
          <w:bCs/>
          <w:i/>
          <w:iCs/>
          <w:color w:val="000000"/>
          <w:sz w:val="20"/>
          <w:szCs w:val="20"/>
          <w:lang w:val="en-US" w:eastAsia="sv-SE"/>
        </w:rPr>
        <w:t>a</w:t>
      </w:r>
      <w:proofErr w:type="gramEnd"/>
      <w:r w:rsidR="007E54CB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overhead reduction of 50%. </w:t>
      </w:r>
    </w:p>
    <w:p w14:paraId="4513CE47" w14:textId="74B5A695" w:rsidR="006961EF" w:rsidRDefault="006961EF" w:rsidP="006961EF">
      <w:pPr>
        <w:rPr>
          <w:b/>
          <w:bCs/>
          <w:i/>
          <w:color w:val="000000"/>
          <w:sz w:val="20"/>
          <w:szCs w:val="20"/>
          <w:lang w:val="en-US" w:eastAsia="sv-SE"/>
        </w:rPr>
      </w:pP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Proposal: For </w:t>
      </w:r>
      <m:oMath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2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&gt;32</m:t>
        </m:r>
      </m:oMath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, </w:t>
      </w:r>
      <w:r w:rsidRPr="007E54CB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support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  <m:ctrlPr>
              <w:rPr>
                <w:rFonts w:ascii="Cambria Math" w:hAnsi="Cambria Math"/>
                <w:b/>
                <w:bCs/>
                <w:color w:val="000000"/>
                <w:sz w:val="20"/>
                <w:szCs w:val="20"/>
                <w:lang w:val="en-US" w:eastAsia="sv-SE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  <w:lang w:val="en-US" w:eastAsia="sv-S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0</m:t>
                </m:r>
              </m:e>
            </m:d>
          </m:sup>
        </m:sSubSup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(1)</m:t>
            </m:r>
          </m:sup>
        </m:sSubSup>
      </m:oMath>
      <w:r w:rsidR="007E54CB" w:rsidRPr="007E54CB">
        <w:rPr>
          <w:b/>
          <w:bCs/>
          <w:i/>
          <w:color w:val="000000"/>
          <w:sz w:val="20"/>
          <w:szCs w:val="20"/>
          <w:lang w:val="en-US" w:eastAsia="sv-SE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  <m:ctrlPr>
              <w:rPr>
                <w:rFonts w:ascii="Cambria Math" w:hAnsi="Cambria Math"/>
                <w:b/>
                <w:bCs/>
                <w:color w:val="000000"/>
                <w:sz w:val="20"/>
                <w:szCs w:val="20"/>
                <w:lang w:val="en-US" w:eastAsia="sv-S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(2)</m:t>
            </m:r>
          </m:sup>
        </m:sSubSup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(3)</m:t>
            </m:r>
          </m:sup>
        </m:sSubSup>
      </m:oMath>
      <w:r w:rsidR="007E54CB">
        <w:rPr>
          <w:b/>
          <w:bCs/>
          <w:i/>
          <w:color w:val="000000"/>
          <w:sz w:val="20"/>
          <w:szCs w:val="20"/>
          <w:lang w:val="en-US" w:eastAsia="sv-SE"/>
        </w:rPr>
        <w:t>.</w:t>
      </w:r>
    </w:p>
    <w:p w14:paraId="22608754" w14:textId="52330A86" w:rsidR="008A21F3" w:rsidRDefault="007E54CB" w:rsidP="006961EF">
      <w:pPr>
        <w:rPr>
          <w:color w:val="000000"/>
          <w:sz w:val="20"/>
          <w:szCs w:val="20"/>
          <w:lang w:val="en-US" w:eastAsia="sv-SE"/>
        </w:rPr>
      </w:pPr>
      <w:r>
        <w:rPr>
          <w:color w:val="000000"/>
          <w:sz w:val="20"/>
          <w:szCs w:val="20"/>
          <w:lang w:val="en-US" w:eastAsia="sv-SE"/>
        </w:rPr>
        <w:t xml:space="preserve">Another way of reducing feedback overhead is to consider a single amplitude restriction value for a set of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>
        <w:rPr>
          <w:color w:val="000000"/>
          <w:sz w:val="20"/>
          <w:szCs w:val="20"/>
          <w:lang w:val="en-US" w:eastAsia="sv-SE"/>
        </w:rPr>
        <w:t xml:space="preserve"> SD basis vectors. The ordering of the SD basis vectors in each group is given by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="000665EF">
        <w:rPr>
          <w:color w:val="000000"/>
          <w:sz w:val="20"/>
          <w:szCs w:val="20"/>
          <w:lang w:val="en-US" w:eastAsia="sv-SE"/>
        </w:rPr>
        <w:t xml:space="preserve">, wherein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=0,…,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-1</m:t>
        </m:r>
      </m:oMath>
      <w:r w:rsidR="000665EF">
        <w:rPr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=0,…,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-1</m:t>
        </m:r>
      </m:oMath>
      <w:r w:rsidR="000665EF">
        <w:rPr>
          <w:color w:val="000000"/>
          <w:sz w:val="20"/>
          <w:szCs w:val="20"/>
          <w:lang w:val="en-US" w:eastAsia="sv-SE"/>
        </w:rPr>
        <w:t xml:space="preserve">. Hence, the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0665EF">
        <w:rPr>
          <w:color w:val="000000"/>
          <w:sz w:val="20"/>
          <w:szCs w:val="20"/>
          <w:lang w:val="en-US" w:eastAsia="sv-SE"/>
        </w:rPr>
        <w:t xml:space="preserve"> SD basis vectors in each group are ordered</w:t>
      </w:r>
      <w:r w:rsidR="005124EE">
        <w:rPr>
          <w:color w:val="000000"/>
          <w:sz w:val="20"/>
          <w:szCs w:val="20"/>
          <w:lang w:val="en-US" w:eastAsia="sv-SE"/>
        </w:rPr>
        <w:t xml:space="preserve"> with respect to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="005124EE">
        <w:rPr>
          <w:color w:val="000000"/>
          <w:sz w:val="20"/>
          <w:szCs w:val="20"/>
          <w:lang w:val="en-US" w:eastAsia="sv-SE"/>
        </w:rPr>
        <w:t xml:space="preserve"> dimension first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5124EE">
        <w:rPr>
          <w:color w:val="000000"/>
          <w:sz w:val="20"/>
          <w:szCs w:val="20"/>
          <w:lang w:val="en-US" w:eastAsia="sv-SE"/>
        </w:rPr>
        <w:t xml:space="preserve"> dimension second. This means, the first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="005124EE">
        <w:rPr>
          <w:color w:val="000000"/>
          <w:sz w:val="20"/>
          <w:szCs w:val="20"/>
          <w:lang w:val="en-US" w:eastAsia="sv-SE"/>
        </w:rPr>
        <w:t xml:space="preserve"> SD vectors in each group are associated with index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=0</m:t>
        </m:r>
      </m:oMath>
      <w:r w:rsidR="005124EE">
        <w:rPr>
          <w:color w:val="000000"/>
          <w:sz w:val="20"/>
          <w:szCs w:val="20"/>
          <w:lang w:val="en-US" w:eastAsia="sv-SE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5124EE">
        <w:rPr>
          <w:color w:val="000000"/>
          <w:sz w:val="20"/>
          <w:szCs w:val="20"/>
          <w:lang w:val="en-US" w:eastAsia="sv-SE"/>
        </w:rPr>
        <w:t xml:space="preserve"> SD vectors in each group are associated with index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=1</m:t>
        </m:r>
      </m:oMath>
      <w:r w:rsidR="005124EE">
        <w:rPr>
          <w:color w:val="000000"/>
          <w:sz w:val="20"/>
          <w:szCs w:val="20"/>
          <w:lang w:val="en-US" w:eastAsia="sv-SE"/>
        </w:rPr>
        <w:t xml:space="preserve">, and so on and the last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5124EE">
        <w:rPr>
          <w:color w:val="000000"/>
          <w:sz w:val="20"/>
          <w:szCs w:val="20"/>
          <w:lang w:val="en-US" w:eastAsia="sv-SE"/>
        </w:rPr>
        <w:t xml:space="preserve"> SD vectors in each group are associated with index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-1</m:t>
        </m:r>
      </m:oMath>
      <w:r w:rsidR="005124EE">
        <w:rPr>
          <w:color w:val="000000"/>
          <w:sz w:val="20"/>
          <w:szCs w:val="20"/>
          <w:lang w:val="en-US" w:eastAsia="sv-SE"/>
        </w:rPr>
        <w:t xml:space="preserve">. Based on the ordering of the SD basis vectors, the following options can be considered to associate a single amplitude restricted value for a group of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5124EE">
        <w:rPr>
          <w:color w:val="000000"/>
          <w:sz w:val="20"/>
          <w:szCs w:val="20"/>
          <w:lang w:val="en-US" w:eastAsia="sv-SE"/>
        </w:rPr>
        <w:t xml:space="preserve"> </w:t>
      </w:r>
      <w:r w:rsidR="008A21F3">
        <w:rPr>
          <w:color w:val="000000"/>
          <w:sz w:val="20"/>
          <w:szCs w:val="20"/>
          <w:lang w:val="en-US" w:eastAsia="sv-SE"/>
        </w:rPr>
        <w:t xml:space="preserve">consecutive </w:t>
      </w:r>
      <w:r w:rsidR="005124EE">
        <w:rPr>
          <w:color w:val="000000"/>
          <w:sz w:val="20"/>
          <w:szCs w:val="20"/>
          <w:lang w:val="en-US" w:eastAsia="sv-SE"/>
        </w:rPr>
        <w:t xml:space="preserve">SD basis vectors. </w:t>
      </w:r>
    </w:p>
    <w:p w14:paraId="4673BD9B" w14:textId="531FB4B5" w:rsidR="005124EE" w:rsidRPr="008A21F3" w:rsidRDefault="00000000" w:rsidP="008A21F3">
      <w:pPr>
        <w:pStyle w:val="ListParagraph"/>
        <w:numPr>
          <w:ilvl w:val="0"/>
          <w:numId w:val="29"/>
        </w:numPr>
        <w:rPr>
          <w:color w:val="000000"/>
          <w:sz w:val="20"/>
          <w:szCs w:val="20"/>
          <w:lang w:val="en-US" w:eastAsia="sv-SE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="005124EE" w:rsidRPr="008A21F3">
        <w:rPr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=1</m:t>
        </m:r>
      </m:oMath>
    </w:p>
    <w:p w14:paraId="699E3DB4" w14:textId="77777777" w:rsidR="008A21F3" w:rsidRDefault="00000000" w:rsidP="008A21F3">
      <w:pPr>
        <w:pStyle w:val="ListParagraph"/>
        <w:numPr>
          <w:ilvl w:val="0"/>
          <w:numId w:val="29"/>
        </w:numPr>
        <w:rPr>
          <w:color w:val="000000"/>
          <w:sz w:val="20"/>
          <w:szCs w:val="20"/>
          <w:lang w:val="en-US" w:eastAsia="sv-SE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="008A21F3" w:rsidRPr="008A21F3">
        <w:rPr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'</m:t>
        </m:r>
      </m:oMath>
      <w:r w:rsidR="008A21F3">
        <w:rPr>
          <w:color w:val="000000"/>
          <w:sz w:val="20"/>
          <w:szCs w:val="20"/>
          <w:lang w:val="en-US" w:eastAsia="sv-SE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/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  <m:sup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'</m:t>
            </m:r>
          </m:sup>
        </m:sSubSup>
      </m:oMath>
      <w:r w:rsidR="008A21F3">
        <w:rPr>
          <w:color w:val="000000"/>
          <w:sz w:val="20"/>
          <w:szCs w:val="20"/>
          <w:lang w:val="en-US" w:eastAsia="sv-SE"/>
        </w:rPr>
        <w:t xml:space="preserve"> is an integer value. </w:t>
      </w:r>
    </w:p>
    <w:p w14:paraId="462EDBFE" w14:textId="77777777" w:rsidR="008A21F3" w:rsidRDefault="008A21F3" w:rsidP="008A21F3">
      <w:pPr>
        <w:pStyle w:val="ListParagraph"/>
        <w:rPr>
          <w:color w:val="000000"/>
          <w:sz w:val="20"/>
          <w:szCs w:val="20"/>
          <w:lang w:val="en-US" w:eastAsia="sv-SE"/>
        </w:rPr>
      </w:pPr>
    </w:p>
    <w:p w14:paraId="7936A3C9" w14:textId="178E8A21" w:rsidR="008A21F3" w:rsidRDefault="008A21F3" w:rsidP="008A21F3">
      <w:pPr>
        <w:pStyle w:val="ListParagraph"/>
        <w:ind w:left="0"/>
        <w:rPr>
          <w:color w:val="000000"/>
          <w:sz w:val="20"/>
          <w:szCs w:val="20"/>
          <w:lang w:val="en-US" w:eastAsia="sv-SE"/>
        </w:rPr>
      </w:pPr>
      <w:r w:rsidRPr="008A21F3">
        <w:rPr>
          <w:color w:val="000000"/>
          <w:sz w:val="20"/>
          <w:szCs w:val="20"/>
          <w:lang w:val="en-US" w:eastAsia="sv-SE"/>
        </w:rPr>
        <w:t xml:space="preserve">Based on the ordering of the SD basis vectors, the following options can be considered to associate a single amplitude restricted value for a group of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Pr="008A21F3">
        <w:rPr>
          <w:color w:val="000000"/>
          <w:sz w:val="20"/>
          <w:szCs w:val="20"/>
          <w:lang w:val="en-US" w:eastAsia="sv-SE"/>
        </w:rPr>
        <w:t xml:space="preserve"> </w:t>
      </w:r>
      <w:r>
        <w:rPr>
          <w:color w:val="000000"/>
          <w:sz w:val="20"/>
          <w:szCs w:val="20"/>
          <w:lang w:val="en-US" w:eastAsia="sv-SE"/>
        </w:rPr>
        <w:t>non-</w:t>
      </w:r>
      <w:r w:rsidRPr="008A21F3">
        <w:rPr>
          <w:color w:val="000000"/>
          <w:sz w:val="20"/>
          <w:szCs w:val="20"/>
          <w:lang w:val="en-US" w:eastAsia="sv-SE"/>
        </w:rPr>
        <w:t xml:space="preserve">consecutive SD basis vectors. </w:t>
      </w:r>
    </w:p>
    <w:p w14:paraId="405642F5" w14:textId="77777777" w:rsidR="008A21F3" w:rsidRPr="008A21F3" w:rsidRDefault="008A21F3" w:rsidP="008A21F3">
      <w:pPr>
        <w:pStyle w:val="ListParagraph"/>
        <w:ind w:left="0"/>
        <w:rPr>
          <w:color w:val="000000"/>
          <w:sz w:val="20"/>
          <w:szCs w:val="20"/>
          <w:lang w:val="en-US" w:eastAsia="sv-SE"/>
        </w:rPr>
      </w:pPr>
    </w:p>
    <w:p w14:paraId="418B7751" w14:textId="03CA3CBC" w:rsidR="008A21F3" w:rsidRPr="008A21F3" w:rsidRDefault="00000000" w:rsidP="008A21F3">
      <w:pPr>
        <w:pStyle w:val="ListParagraph"/>
        <w:numPr>
          <w:ilvl w:val="0"/>
          <w:numId w:val="30"/>
        </w:numPr>
        <w:rPr>
          <w:color w:val="000000"/>
          <w:sz w:val="20"/>
          <w:szCs w:val="20"/>
          <w:lang w:val="en-US" w:eastAsia="sv-SE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=1</m:t>
        </m:r>
      </m:oMath>
      <w:r w:rsidR="008A21F3" w:rsidRPr="008A21F3">
        <w:rPr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</w:p>
    <w:p w14:paraId="1E6D301A" w14:textId="095D5FA9" w:rsidR="008A21F3" w:rsidRDefault="00000000" w:rsidP="008A21F3">
      <w:pPr>
        <w:pStyle w:val="ListParagraph"/>
        <w:numPr>
          <w:ilvl w:val="0"/>
          <w:numId w:val="30"/>
        </w:numPr>
        <w:rPr>
          <w:color w:val="000000"/>
          <w:sz w:val="20"/>
          <w:szCs w:val="20"/>
          <w:lang w:val="en-US" w:eastAsia="sv-SE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'</m:t>
        </m:r>
      </m:oMath>
      <w:r w:rsidR="008A21F3" w:rsidRPr="008A21F3">
        <w:rPr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8A21F3">
        <w:rPr>
          <w:color w:val="000000"/>
          <w:sz w:val="20"/>
          <w:szCs w:val="20"/>
          <w:lang w:val="en-US" w:eastAsia="sv-SE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/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  <m:sup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'</m:t>
            </m:r>
          </m:sup>
        </m:sSubSup>
      </m:oMath>
      <w:r w:rsidR="008A21F3">
        <w:rPr>
          <w:color w:val="000000"/>
          <w:sz w:val="20"/>
          <w:szCs w:val="20"/>
          <w:lang w:val="en-US" w:eastAsia="sv-SE"/>
        </w:rPr>
        <w:t xml:space="preserve"> is an integer value. </w:t>
      </w:r>
    </w:p>
    <w:p w14:paraId="23D36C3A" w14:textId="2F2F996E" w:rsidR="006961EF" w:rsidRPr="008A21F3" w:rsidRDefault="008A21F3" w:rsidP="006961EF">
      <w:pPr>
        <w:rPr>
          <w:b/>
          <w:bCs/>
          <w:i/>
          <w:iCs/>
          <w:color w:val="000000"/>
          <w:sz w:val="20"/>
          <w:szCs w:val="20"/>
          <w:lang w:val="en-US" w:eastAsia="sv-SE"/>
        </w:rPr>
      </w:pPr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Proposal: For simplicity, consider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=1</m:t>
        </m:r>
      </m:oMath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=1</m:t>
        </m:r>
      </m:oMath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</w:t>
      </w:r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for Rel. 19 Type-II codebook subset restriction.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61EF" w14:paraId="10071BEA" w14:textId="77777777" w:rsidTr="006961EF">
        <w:tc>
          <w:tcPr>
            <w:tcW w:w="9016" w:type="dxa"/>
          </w:tcPr>
          <w:p w14:paraId="3938A09C" w14:textId="77777777" w:rsidR="006961EF" w:rsidRPr="006961EF" w:rsidRDefault="006961EF" w:rsidP="006961EF">
            <w:pPr>
              <w:rPr>
                <w:iCs/>
                <w:sz w:val="20"/>
                <w:szCs w:val="20"/>
                <w:lang w:eastAsia="x-none"/>
              </w:rPr>
            </w:pPr>
            <w:r w:rsidRPr="006961EF">
              <w:rPr>
                <w:i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C7640A9" w14:textId="77777777" w:rsidR="006961EF" w:rsidRPr="006961EF" w:rsidRDefault="006961EF" w:rsidP="006961EF">
            <w:pPr>
              <w:widowControl w:val="0"/>
              <w:snapToGrid w:val="0"/>
              <w:rPr>
                <w:iCs/>
                <w:sz w:val="20"/>
                <w:szCs w:val="20"/>
              </w:rPr>
            </w:pPr>
            <w:r w:rsidRPr="006961EF">
              <w:rPr>
                <w:iCs/>
                <w:sz w:val="20"/>
                <w:szCs w:val="20"/>
              </w:rPr>
              <w:t xml:space="preserve">For the Rel-19 Type-I multi-panel (MP) codebook refinement for 48, 64, and 128 CSI-RS ports, for RI=1-4, decide, by RAN1#117, whether to support Type-I multi-panel (MP) codebook refinement in Rel-19. </w:t>
            </w:r>
          </w:p>
          <w:p w14:paraId="6F9B71E0" w14:textId="77777777" w:rsidR="006961EF" w:rsidRPr="006961EF" w:rsidRDefault="006961EF" w:rsidP="006961EF">
            <w:pPr>
              <w:widowControl w:val="0"/>
              <w:snapToGrid w:val="0"/>
              <w:rPr>
                <w:iCs/>
                <w:sz w:val="20"/>
                <w:szCs w:val="20"/>
              </w:rPr>
            </w:pPr>
            <w:r w:rsidRPr="006961EF">
              <w:rPr>
                <w:iCs/>
                <w:sz w:val="20"/>
                <w:szCs w:val="20"/>
              </w:rPr>
              <w:t>If supported, decide from the following alternatives:</w:t>
            </w:r>
          </w:p>
          <w:p w14:paraId="396CA074" w14:textId="77777777" w:rsidR="006961EF" w:rsidRPr="006961EF" w:rsidRDefault="006961EF" w:rsidP="006961EF">
            <w:pPr>
              <w:widowControl w:val="0"/>
              <w:numPr>
                <w:ilvl w:val="0"/>
                <w:numId w:val="27"/>
              </w:numPr>
              <w:snapToGrid w:val="0"/>
              <w:spacing w:before="0" w:after="160"/>
              <w:contextualSpacing/>
              <w:jc w:val="left"/>
              <w:rPr>
                <w:rFonts w:eastAsia="SimSun"/>
                <w:sz w:val="20"/>
                <w:szCs w:val="20"/>
              </w:rPr>
            </w:pPr>
            <w:r w:rsidRPr="006961EF">
              <w:rPr>
                <w:rFonts w:eastAsia="SimSun"/>
                <w:sz w:val="20"/>
                <w:szCs w:val="20"/>
              </w:rPr>
              <w:t>Scheme1. Based on Rel-15 Type-I MP design directly extended with Ng=K (2, 3, and 4), and new (N</w:t>
            </w:r>
            <w:r w:rsidRPr="006961EF">
              <w:rPr>
                <w:rFonts w:eastAsia="SimSun"/>
                <w:sz w:val="20"/>
                <w:szCs w:val="20"/>
                <w:vertAlign w:val="subscript"/>
              </w:rPr>
              <w:t>1</w:t>
            </w:r>
            <w:r w:rsidRPr="006961EF">
              <w:rPr>
                <w:rFonts w:eastAsia="SimSun"/>
                <w:sz w:val="20"/>
                <w:szCs w:val="20"/>
              </w:rPr>
              <w:t>, N</w:t>
            </w:r>
            <w:r w:rsidRPr="006961EF">
              <w:rPr>
                <w:rFonts w:eastAsia="SimSun"/>
                <w:sz w:val="20"/>
                <w:szCs w:val="20"/>
                <w:vertAlign w:val="subscript"/>
              </w:rPr>
              <w:t>2</w:t>
            </w:r>
            <w:r w:rsidRPr="006961EF">
              <w:rPr>
                <w:rFonts w:eastAsia="SimSun"/>
                <w:sz w:val="20"/>
                <w:szCs w:val="20"/>
              </w:rPr>
              <w:t>) values</w:t>
            </w:r>
          </w:p>
          <w:p w14:paraId="17544235" w14:textId="77777777" w:rsidR="006961EF" w:rsidRPr="006961EF" w:rsidRDefault="006961EF" w:rsidP="006961EF">
            <w:pPr>
              <w:widowControl w:val="0"/>
              <w:numPr>
                <w:ilvl w:val="0"/>
                <w:numId w:val="27"/>
              </w:numPr>
              <w:snapToGrid w:val="0"/>
              <w:spacing w:before="0" w:after="0"/>
              <w:contextualSpacing/>
              <w:jc w:val="left"/>
              <w:rPr>
                <w:rFonts w:eastAsia="SimSun"/>
                <w:sz w:val="20"/>
                <w:szCs w:val="20"/>
              </w:rPr>
            </w:pPr>
            <w:r w:rsidRPr="006961EF">
              <w:rPr>
                <w:rFonts w:eastAsia="SimSun"/>
                <w:sz w:val="20"/>
                <w:szCs w:val="20"/>
              </w:rPr>
              <w:t>Scheme2. Based on Scheme4/6 as described in the RAN1#116 agreement</w:t>
            </w:r>
          </w:p>
          <w:p w14:paraId="167CAA59" w14:textId="77777777" w:rsidR="006961EF" w:rsidRPr="006961EF" w:rsidRDefault="006961EF" w:rsidP="006961EF">
            <w:pPr>
              <w:widowControl w:val="0"/>
              <w:numPr>
                <w:ilvl w:val="1"/>
                <w:numId w:val="27"/>
              </w:numPr>
              <w:snapToGrid w:val="0"/>
              <w:spacing w:before="0" w:after="0"/>
              <w:ind w:left="1620"/>
              <w:contextualSpacing/>
              <w:jc w:val="left"/>
              <w:rPr>
                <w:rFonts w:eastAsia="SimSun"/>
                <w:sz w:val="20"/>
                <w:szCs w:val="20"/>
              </w:rPr>
            </w:pPr>
            <w:r w:rsidRPr="006961EF">
              <w:rPr>
                <w:iCs/>
                <w:sz w:val="20"/>
                <w:szCs w:val="20"/>
              </w:rPr>
              <w:t xml:space="preserve">W1 structure: </w:t>
            </w:r>
            <w:r w:rsidRPr="006961EF">
              <w:rPr>
                <w:rFonts w:eastAsia="SimSun"/>
                <w:sz w:val="20"/>
                <w:szCs w:val="20"/>
              </w:rPr>
              <w:t>Reuse legacy Rel-15 Type-I SP SD basis selection with L=1 independently for each of the K NZP CSI-RS resources</w:t>
            </w:r>
          </w:p>
          <w:p w14:paraId="479FC98F" w14:textId="77777777" w:rsidR="006961EF" w:rsidRPr="006961EF" w:rsidRDefault="006961EF" w:rsidP="006961EF">
            <w:pPr>
              <w:widowControl w:val="0"/>
              <w:numPr>
                <w:ilvl w:val="1"/>
                <w:numId w:val="27"/>
              </w:numPr>
              <w:snapToGrid w:val="0"/>
              <w:spacing w:before="0" w:after="0"/>
              <w:ind w:left="1620"/>
              <w:contextualSpacing/>
              <w:jc w:val="left"/>
              <w:rPr>
                <w:rFonts w:eastAsia="SimSun"/>
                <w:sz w:val="20"/>
                <w:szCs w:val="20"/>
              </w:rPr>
            </w:pPr>
            <w:r w:rsidRPr="006961EF">
              <w:rPr>
                <w:iCs/>
                <w:sz w:val="20"/>
                <w:szCs w:val="20"/>
              </w:rPr>
              <w:t>W2 structure:</w:t>
            </w:r>
          </w:p>
          <w:p w14:paraId="580459C0" w14:textId="77777777" w:rsidR="006961EF" w:rsidRPr="006961EF" w:rsidRDefault="006961EF" w:rsidP="006961EF">
            <w:pPr>
              <w:widowControl w:val="0"/>
              <w:numPr>
                <w:ilvl w:val="2"/>
                <w:numId w:val="27"/>
              </w:numPr>
              <w:snapToGrid w:val="0"/>
              <w:spacing w:before="0" w:after="0"/>
              <w:contextualSpacing/>
              <w:jc w:val="left"/>
              <w:rPr>
                <w:rFonts w:eastAsia="SimSun"/>
                <w:sz w:val="20"/>
                <w:szCs w:val="20"/>
              </w:rPr>
            </w:pPr>
            <w:r w:rsidRPr="006961EF">
              <w:rPr>
                <w:rFonts w:eastAsia="SimSun"/>
                <w:sz w:val="20"/>
                <w:szCs w:val="20"/>
              </w:rPr>
              <w:t>Legacy Rel-15 Type-I inter-polarization co-phasing rules independently in each resource,</w:t>
            </w:r>
          </w:p>
          <w:p w14:paraId="39F3FCAF" w14:textId="77777777" w:rsidR="006961EF" w:rsidRPr="006961EF" w:rsidRDefault="006961EF" w:rsidP="006961EF">
            <w:pPr>
              <w:widowControl w:val="0"/>
              <w:numPr>
                <w:ilvl w:val="2"/>
                <w:numId w:val="27"/>
              </w:numPr>
              <w:snapToGrid w:val="0"/>
              <w:spacing w:before="0" w:after="0"/>
              <w:contextualSpacing/>
              <w:jc w:val="left"/>
              <w:rPr>
                <w:rFonts w:eastAsia="SimSun"/>
                <w:sz w:val="20"/>
                <w:szCs w:val="20"/>
              </w:rPr>
            </w:pPr>
            <w:r w:rsidRPr="006961EF">
              <w:rPr>
                <w:rFonts w:eastAsia="SimSun"/>
                <w:sz w:val="20"/>
                <w:szCs w:val="20"/>
              </w:rPr>
              <w:t>Layer-common inter-resource M-PSK co-phasing, where M is further down-selected from {2,4}</w:t>
            </w:r>
          </w:p>
          <w:p w14:paraId="6031888F" w14:textId="77777777" w:rsidR="006961EF" w:rsidRPr="006961EF" w:rsidRDefault="006961EF" w:rsidP="006961EF">
            <w:pPr>
              <w:widowControl w:val="0"/>
              <w:numPr>
                <w:ilvl w:val="3"/>
                <w:numId w:val="27"/>
              </w:numPr>
              <w:snapToGrid w:val="0"/>
              <w:spacing w:before="0" w:after="0"/>
              <w:contextualSpacing/>
              <w:jc w:val="left"/>
              <w:rPr>
                <w:rFonts w:eastAsia="SimSun"/>
                <w:sz w:val="20"/>
                <w:szCs w:val="20"/>
              </w:rPr>
            </w:pPr>
            <w:r w:rsidRPr="006961EF">
              <w:rPr>
                <w:rFonts w:eastAsia="SimSun"/>
                <w:sz w:val="20"/>
                <w:szCs w:val="20"/>
              </w:rPr>
              <w:t xml:space="preserve">FFS: Whether inter-resource co-phasing is wideband or per subband. </w:t>
            </w:r>
          </w:p>
          <w:p w14:paraId="6750BE9F" w14:textId="77777777" w:rsidR="006961EF" w:rsidRPr="006961EF" w:rsidRDefault="006961EF" w:rsidP="006961EF">
            <w:pPr>
              <w:widowControl w:val="0"/>
              <w:snapToGrid w:val="0"/>
              <w:rPr>
                <w:sz w:val="20"/>
                <w:szCs w:val="20"/>
              </w:rPr>
            </w:pPr>
            <w:r w:rsidRPr="006961EF">
              <w:rPr>
                <w:sz w:val="20"/>
                <w:szCs w:val="20"/>
              </w:rPr>
              <w:t>If so, decide, by RAN1#117, whether port mapping scheme similar to, e.g. Rel-18 Type-II CJT, needs to be specified.</w:t>
            </w:r>
          </w:p>
          <w:p w14:paraId="353010F3" w14:textId="0BC6A1FC" w:rsidR="006961EF" w:rsidRPr="006961EF" w:rsidRDefault="006961EF" w:rsidP="006961EF">
            <w:pPr>
              <w:rPr>
                <w:iCs/>
                <w:sz w:val="20"/>
                <w:szCs w:val="20"/>
              </w:rPr>
            </w:pPr>
            <w:r w:rsidRPr="006961EF">
              <w:rPr>
                <w:iCs/>
                <w:sz w:val="20"/>
                <w:szCs w:val="20"/>
                <w:lang w:eastAsia="x-none"/>
              </w:rPr>
              <w:t xml:space="preserve">Note: This topic is lower priority compared to the </w:t>
            </w:r>
            <w:r w:rsidRPr="006961EF">
              <w:rPr>
                <w:iCs/>
                <w:sz w:val="20"/>
                <w:szCs w:val="20"/>
              </w:rPr>
              <w:t>Rel-19 Type-I SP codebook refinement.</w:t>
            </w:r>
          </w:p>
        </w:tc>
      </w:tr>
    </w:tbl>
    <w:p w14:paraId="1FCA624D" w14:textId="11BB9CA7" w:rsidR="00CE746D" w:rsidRDefault="00CE746D" w:rsidP="006961EF">
      <w:pPr>
        <w:rPr>
          <w:iCs/>
          <w:sz w:val="20"/>
          <w:szCs w:val="20"/>
          <w:lang w:eastAsia="x-none"/>
        </w:rPr>
      </w:pPr>
      <w:r>
        <w:rPr>
          <w:iCs/>
          <w:sz w:val="20"/>
          <w:szCs w:val="20"/>
          <w:lang w:eastAsia="x-none"/>
        </w:rPr>
        <w:t xml:space="preserve">For Rel. 19 </w:t>
      </w:r>
      <w:r w:rsidRPr="00CE746D">
        <w:rPr>
          <w:iCs/>
          <w:sz w:val="20"/>
          <w:szCs w:val="20"/>
          <w:lang w:eastAsia="x-none"/>
        </w:rPr>
        <w:t>Type-I MP codebook refinement for greater than 32 ports</w:t>
      </w:r>
      <w:r>
        <w:rPr>
          <w:iCs/>
          <w:sz w:val="20"/>
          <w:szCs w:val="20"/>
          <w:lang w:eastAsia="x-none"/>
        </w:rPr>
        <w:t xml:space="preserve"> two schemes have been agreed in RAN1#116-bis to be down-selected in RAN1#117. Scheme 1 is based on Rel.15 Type-I MP codebook and scheme 2, where each panel is associated with a CSI-RS resource and a common SD vector is used for all panels. The structure of scheme 2 is same as Scheme 1, however, the selection of SD vectors, inter-polarization co-phasing rules differ from scheme 1. For Scheme 2, the selection of SD vectors is not common rather resource specific. Therefore, it is expected that scheme 2 offers better performance compared to scheme 1.</w:t>
      </w:r>
    </w:p>
    <w:p w14:paraId="0F1210B7" w14:textId="218FCE31" w:rsidR="00CE746D" w:rsidRPr="00CE746D" w:rsidRDefault="00CE746D" w:rsidP="006961EF">
      <w:pPr>
        <w:rPr>
          <w:b/>
          <w:bCs/>
          <w:i/>
          <w:sz w:val="20"/>
          <w:szCs w:val="20"/>
          <w:lang w:eastAsia="x-none"/>
        </w:rPr>
      </w:pPr>
      <w:r w:rsidRPr="00CE746D">
        <w:rPr>
          <w:b/>
          <w:bCs/>
          <w:i/>
          <w:sz w:val="20"/>
          <w:szCs w:val="20"/>
          <w:lang w:eastAsia="x-none"/>
        </w:rPr>
        <w:lastRenderedPageBreak/>
        <w:t xml:space="preserve">Observation: Scheme 2 is expected to offer better performance than scheme 1. </w:t>
      </w:r>
    </w:p>
    <w:p w14:paraId="0A58CD95" w14:textId="367264D1" w:rsidR="006961EF" w:rsidRPr="00CE746D" w:rsidRDefault="00CE746D" w:rsidP="006961EF">
      <w:pPr>
        <w:rPr>
          <w:b/>
          <w:bCs/>
          <w:i/>
          <w:sz w:val="20"/>
          <w:szCs w:val="20"/>
          <w:lang w:eastAsia="x-none"/>
        </w:rPr>
      </w:pPr>
      <w:r w:rsidRPr="00CE746D">
        <w:rPr>
          <w:b/>
          <w:bCs/>
          <w:i/>
          <w:sz w:val="20"/>
          <w:szCs w:val="20"/>
          <w:lang w:eastAsia="x-none"/>
        </w:rPr>
        <w:t xml:space="preserve">Proposal: Support scheme 2 for Rel. 19 Type-I MP codebook refinement.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61EF" w14:paraId="3FFF94B4" w14:textId="77777777" w:rsidTr="006961EF">
        <w:tc>
          <w:tcPr>
            <w:tcW w:w="9016" w:type="dxa"/>
          </w:tcPr>
          <w:p w14:paraId="59DC955D" w14:textId="77777777" w:rsidR="006961EF" w:rsidRPr="006961EF" w:rsidRDefault="006961EF" w:rsidP="006961EF">
            <w:pPr>
              <w:rPr>
                <w:iCs/>
                <w:sz w:val="20"/>
                <w:szCs w:val="20"/>
                <w:lang w:eastAsia="x-none"/>
              </w:rPr>
            </w:pPr>
            <w:r w:rsidRPr="006961EF">
              <w:rPr>
                <w:i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5AFFFA" w14:textId="77777777" w:rsidR="006961EF" w:rsidRPr="006961EF" w:rsidRDefault="006961EF" w:rsidP="006961EF">
            <w:pPr>
              <w:snapToGrid w:val="0"/>
              <w:rPr>
                <w:iCs/>
                <w:sz w:val="20"/>
                <w:szCs w:val="20"/>
              </w:rPr>
            </w:pPr>
            <w:r w:rsidRPr="006961EF">
              <w:rPr>
                <w:sz w:val="20"/>
                <w:szCs w:val="20"/>
              </w:rPr>
              <w:t xml:space="preserve">For the </w:t>
            </w:r>
            <w:r w:rsidRPr="006961EF">
              <w:rPr>
                <w:iCs/>
                <w:sz w:val="20"/>
                <w:szCs w:val="20"/>
              </w:rPr>
              <w:t>Rel-19 Type-I SP codebook refinement for 48, 64, and 128 CSI-RS ports with RI=5-8, decide, by RAN1#117, from the following schemes:</w:t>
            </w:r>
          </w:p>
          <w:p w14:paraId="041B08F1" w14:textId="77777777" w:rsidR="006961EF" w:rsidRPr="006961EF" w:rsidRDefault="006961EF" w:rsidP="006961EF">
            <w:pPr>
              <w:numPr>
                <w:ilvl w:val="0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>Scheme1: adding new (N1, N2) values for the Rel-15 Type-I RI=5-8</w:t>
            </w:r>
          </w:p>
          <w:p w14:paraId="1C32C76A" w14:textId="77777777" w:rsidR="006961EF" w:rsidRPr="006961EF" w:rsidRDefault="006961EF" w:rsidP="006961EF">
            <w:pPr>
              <w:numPr>
                <w:ilvl w:val="0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 xml:space="preserve">Scheme2: </w:t>
            </w:r>
          </w:p>
          <w:p w14:paraId="6318FA62" w14:textId="77777777" w:rsidR="006961EF" w:rsidRPr="006961EF" w:rsidRDefault="006961EF" w:rsidP="006961EF">
            <w:pPr>
              <w:numPr>
                <w:ilvl w:val="1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>W</w:t>
            </w:r>
            <w:r w:rsidRPr="006961EF">
              <w:rPr>
                <w:sz w:val="20"/>
                <w:szCs w:val="20"/>
                <w:vertAlign w:val="subscript"/>
                <w:lang w:eastAsia="x-none"/>
              </w:rPr>
              <w:t>1</w:t>
            </w:r>
            <w:r w:rsidRPr="006961EF">
              <w:rPr>
                <w:sz w:val="20"/>
                <w:szCs w:val="20"/>
                <w:lang w:eastAsia="x-none"/>
              </w:rPr>
              <w:t xml:space="preserve"> structure: Independent selection of different ceil(v/2) SD basis vectors for RI = v, where each SD basis vector is applied to two respective layers except that, if v is odd, the last SD basis vector is applied to the orphan layer. Each of the SD basis vectors is freely selected from a group of N</w:t>
            </w:r>
            <w:r w:rsidRPr="006961EF">
              <w:rPr>
                <w:sz w:val="20"/>
                <w:szCs w:val="20"/>
                <w:vertAlign w:val="subscript"/>
                <w:lang w:eastAsia="x-none"/>
              </w:rPr>
              <w:t>1</w:t>
            </w:r>
            <w:r w:rsidRPr="006961EF">
              <w:rPr>
                <w:sz w:val="20"/>
                <w:szCs w:val="20"/>
                <w:lang w:eastAsia="x-none"/>
              </w:rPr>
              <w:t>N</w:t>
            </w:r>
            <w:r w:rsidRPr="006961EF">
              <w:rPr>
                <w:sz w:val="20"/>
                <w:szCs w:val="20"/>
                <w:vertAlign w:val="subscript"/>
                <w:lang w:eastAsia="x-none"/>
              </w:rPr>
              <w:t>2</w:t>
            </w:r>
            <w:r w:rsidRPr="006961EF">
              <w:rPr>
                <w:sz w:val="20"/>
                <w:szCs w:val="20"/>
                <w:lang w:eastAsia="x-none"/>
              </w:rPr>
              <w:t xml:space="preserve"> orthogonal SD DFT basis vectors via combinatorial indication </w:t>
            </w:r>
          </w:p>
          <w:p w14:paraId="504A6960" w14:textId="77777777" w:rsidR="006961EF" w:rsidRPr="006961EF" w:rsidRDefault="006961EF" w:rsidP="006961EF">
            <w:pPr>
              <w:numPr>
                <w:ilvl w:val="2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>FFS: mapping between v layers and ceil(v/2) SD basis vectors</w:t>
            </w:r>
          </w:p>
          <w:p w14:paraId="51B977AB" w14:textId="77777777" w:rsidR="006961EF" w:rsidRPr="006961EF" w:rsidRDefault="006961EF" w:rsidP="006961EF">
            <w:pPr>
              <w:numPr>
                <w:ilvl w:val="2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>FFS: support of 4 selected SD basis vectors for RI=5-6</w:t>
            </w:r>
          </w:p>
          <w:p w14:paraId="5330B542" w14:textId="77777777" w:rsidR="006961EF" w:rsidRPr="006961EF" w:rsidRDefault="006961EF" w:rsidP="006961EF">
            <w:pPr>
              <w:numPr>
                <w:ilvl w:val="1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>W</w:t>
            </w:r>
            <w:r w:rsidRPr="006961EF">
              <w:rPr>
                <w:sz w:val="20"/>
                <w:szCs w:val="20"/>
                <w:vertAlign w:val="subscript"/>
                <w:lang w:eastAsia="x-none"/>
              </w:rPr>
              <w:t>2</w:t>
            </w:r>
            <w:r w:rsidRPr="006961EF">
              <w:rPr>
                <w:sz w:val="20"/>
                <w:szCs w:val="20"/>
                <w:lang w:eastAsia="x-none"/>
              </w:rPr>
              <w:t xml:space="preserve"> structure:</w:t>
            </w:r>
          </w:p>
          <w:p w14:paraId="0EA69286" w14:textId="77777777" w:rsidR="006961EF" w:rsidRPr="006961EF" w:rsidRDefault="006961EF" w:rsidP="006961EF">
            <w:pPr>
              <w:numPr>
                <w:ilvl w:val="2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>For inter-polarization co-phasing, M (e.g., M = 4) codepoints for the orphan layer and M/2 codepoints for two layers sharing a same SD basis vector;</w:t>
            </w:r>
          </w:p>
          <w:p w14:paraId="274FE796" w14:textId="77777777" w:rsidR="006961EF" w:rsidRPr="006961EF" w:rsidRDefault="006961EF" w:rsidP="006961EF">
            <w:pPr>
              <w:numPr>
                <w:ilvl w:val="2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 xml:space="preserve">A fixed </w:t>
            </w:r>
            <w:r w:rsidRPr="006961EF">
              <w:rPr>
                <w:sz w:val="20"/>
                <w:szCs w:val="20"/>
                <w:lang w:eastAsia="x-none"/>
              </w:rPr>
              <w:t> rotation of inter-polarization co-phasing between two layers sharing a same SD basis vector to achieve layer orthogonality.</w:t>
            </w:r>
          </w:p>
          <w:p w14:paraId="3F743537" w14:textId="77777777" w:rsidR="006961EF" w:rsidRPr="006961EF" w:rsidRDefault="006961EF" w:rsidP="006961EF">
            <w:pPr>
              <w:numPr>
                <w:ilvl w:val="0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 xml:space="preserve">Scheme3: the 1st beam is freely selected and subsequent 2 beams (RI=5-6) or 3 beams (RI=7-8) are freely selected such that they are orthogonal in at least one dimension (horizontal or vertical). </w:t>
            </w:r>
            <w:r w:rsidRPr="006961EF">
              <w:rPr>
                <w:rFonts w:eastAsia="Malgun Gothic"/>
                <w:bCs/>
                <w:sz w:val="20"/>
                <w:szCs w:val="20"/>
                <w:lang w:eastAsia="zh-CN"/>
              </w:rPr>
              <w:t xml:space="preserve">Layers are mapped to the selected SD basis vectors following legacy Rel-15 for RI=5-8. </w:t>
            </w:r>
            <w:r w:rsidRPr="006961EF">
              <w:rPr>
                <w:sz w:val="20"/>
                <w:szCs w:val="20"/>
                <w:lang w:eastAsia="x-none"/>
              </w:rPr>
              <w:t xml:space="preserve">One co-phasing across all layers </w:t>
            </w:r>
            <w:r w:rsidRPr="006961EF">
              <w:rPr>
                <w:rFonts w:ascii="Cambria Math" w:hAnsi="Cambria Math" w:cs="Cambria Math"/>
                <w:sz w:val="20"/>
                <w:szCs w:val="20"/>
                <w:lang w:eastAsia="x-none"/>
              </w:rPr>
              <w:t>∈</w:t>
            </w:r>
            <w:r w:rsidRPr="006961EF">
              <w:rPr>
                <w:sz w:val="20"/>
                <w:szCs w:val="20"/>
                <w:lang w:eastAsia="x-none"/>
              </w:rPr>
              <w:t>{1,j} following legacy Rel-15 Type-I RI=5-8.</w:t>
            </w:r>
          </w:p>
          <w:p w14:paraId="682A6302" w14:textId="77777777" w:rsidR="006961EF" w:rsidRPr="006961EF" w:rsidRDefault="006961EF" w:rsidP="006961EF">
            <w:pPr>
              <w:numPr>
                <w:ilvl w:val="0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>Scheme4: concatenate two independently calculated RI=1-4 PMIs for RI=5-8 to reduce UE complexity where each PMI is calculated from the agreed RI=1-4 codebook (Scheme-A or Scheme-B) and the CQI for each of the two CWs is derived assuming it is received by one antenna group of 4 antenna ports (FFS: Whether additional mapping between the two PMIs and the two UE antenna groups is needed).</w:t>
            </w:r>
          </w:p>
          <w:p w14:paraId="7F036326" w14:textId="45D4C619" w:rsidR="006961EF" w:rsidRPr="006961EF" w:rsidRDefault="006961EF" w:rsidP="006961EF">
            <w:pPr>
              <w:numPr>
                <w:ilvl w:val="0"/>
                <w:numId w:val="28"/>
              </w:numPr>
              <w:snapToGrid w:val="0"/>
              <w:spacing w:before="0" w:after="0"/>
              <w:jc w:val="left"/>
              <w:rPr>
                <w:sz w:val="20"/>
                <w:szCs w:val="20"/>
                <w:lang w:eastAsia="x-none"/>
              </w:rPr>
            </w:pPr>
            <w:r w:rsidRPr="006961EF">
              <w:rPr>
                <w:sz w:val="20"/>
                <w:szCs w:val="20"/>
                <w:lang w:eastAsia="x-none"/>
              </w:rPr>
              <w:t>Other schemes are not precluded.</w:t>
            </w:r>
          </w:p>
        </w:tc>
      </w:tr>
    </w:tbl>
    <w:p w14:paraId="2129B3DA" w14:textId="49E43AB6" w:rsidR="001169F5" w:rsidRDefault="001169F5" w:rsidP="006961EF">
      <w:pPr>
        <w:rPr>
          <w:iCs/>
          <w:sz w:val="20"/>
          <w:szCs w:val="20"/>
          <w:lang w:eastAsia="x-none"/>
        </w:rPr>
      </w:pPr>
      <w:r>
        <w:rPr>
          <w:iCs/>
          <w:sz w:val="20"/>
          <w:szCs w:val="20"/>
          <w:lang w:eastAsia="x-none"/>
        </w:rPr>
        <w:t xml:space="preserve">In RAN1#116-bis, two modes namely Mode-A and Mode-B have been agreed for RI =1-4. Mode-A is based on Rel. 15 Type-I codebook, whereas Mode-B is based on independent selection of SD vectors per layer and free selection of co-phasing values from a QPSK alphabet. Therefore, it is natural to consider scheme 1 and scheme 2 for RI= 5-8 as Mode-A and Mode-B counterparts, respectively. Scheme 3 is based on restricted selection of SD basis vectors </w:t>
      </w:r>
      <w:r w:rsidR="00A12D83">
        <w:rPr>
          <w:iCs/>
          <w:sz w:val="20"/>
          <w:szCs w:val="20"/>
          <w:lang w:eastAsia="x-none"/>
        </w:rPr>
        <w:t xml:space="preserve">in at least one dimension </w:t>
      </w:r>
      <w:r>
        <w:rPr>
          <w:iCs/>
          <w:sz w:val="20"/>
          <w:szCs w:val="20"/>
          <w:lang w:eastAsia="x-none"/>
        </w:rPr>
        <w:t>which kills the motivation</w:t>
      </w:r>
      <w:r w:rsidR="00A12D83">
        <w:rPr>
          <w:iCs/>
          <w:sz w:val="20"/>
          <w:szCs w:val="20"/>
          <w:lang w:eastAsia="x-none"/>
        </w:rPr>
        <w:t xml:space="preserve"> of keeping the SD basis vector selection simple and indepenedent without any restricton. </w:t>
      </w:r>
    </w:p>
    <w:p w14:paraId="72B029A5" w14:textId="6F40A3D8" w:rsidR="001169F5" w:rsidRPr="00A12D83" w:rsidRDefault="001169F5" w:rsidP="006961EF">
      <w:pPr>
        <w:rPr>
          <w:b/>
          <w:bCs/>
          <w:i/>
          <w:sz w:val="20"/>
          <w:szCs w:val="20"/>
          <w:lang w:eastAsia="x-none"/>
        </w:rPr>
      </w:pPr>
      <w:r w:rsidRPr="00A12D83">
        <w:rPr>
          <w:b/>
          <w:bCs/>
          <w:i/>
          <w:sz w:val="20"/>
          <w:szCs w:val="20"/>
          <w:lang w:eastAsia="x-none"/>
        </w:rPr>
        <w:t xml:space="preserve">Proposal: For RI = 5-8, support Scheme 1 and scheme 2 as Mode-A and Mode-B counterparts. </w:t>
      </w:r>
    </w:p>
    <w:p w14:paraId="3659B611" w14:textId="743B0943" w:rsidR="00A12D83" w:rsidRDefault="00523EFD" w:rsidP="006961EF">
      <w:pPr>
        <w:rPr>
          <w:iCs/>
          <w:sz w:val="20"/>
          <w:szCs w:val="20"/>
          <w:lang w:eastAsia="x-none"/>
        </w:rPr>
      </w:pPr>
      <w:r>
        <w:rPr>
          <w:iCs/>
          <w:sz w:val="20"/>
          <w:szCs w:val="20"/>
          <w:lang w:eastAsia="x-none"/>
        </w:rPr>
        <w:t xml:space="preserve">According to </w:t>
      </w:r>
      <w:r w:rsidR="008B24B3">
        <w:rPr>
          <w:iCs/>
          <w:sz w:val="20"/>
          <w:szCs w:val="20"/>
          <w:lang w:eastAsia="x-none"/>
        </w:rPr>
        <w:t>scheme 4, the antenna ports of the UE are grouped into two port groups</w:t>
      </w:r>
      <w:r>
        <w:rPr>
          <w:iCs/>
          <w:sz w:val="20"/>
          <w:szCs w:val="20"/>
          <w:lang w:eastAsia="x-none"/>
        </w:rPr>
        <w:t xml:space="preserve"> </w:t>
      </w:r>
      <w:r w:rsidR="008B24B3">
        <w:rPr>
          <w:iCs/>
          <w:sz w:val="20"/>
          <w:szCs w:val="20"/>
          <w:lang w:eastAsia="x-none"/>
        </w:rPr>
        <w:t xml:space="preserve">each comprising 4 antenna ports. </w:t>
      </w:r>
      <w:r>
        <w:rPr>
          <w:iCs/>
          <w:sz w:val="20"/>
          <w:szCs w:val="20"/>
          <w:lang w:eastAsia="x-none"/>
        </w:rPr>
        <w:t xml:space="preserve">For each antenna port group, </w:t>
      </w:r>
      <w:r w:rsidR="008B24B3">
        <w:rPr>
          <w:iCs/>
          <w:sz w:val="20"/>
          <w:szCs w:val="20"/>
          <w:lang w:eastAsia="x-none"/>
        </w:rPr>
        <w:t>the UE calculates PMI independently</w:t>
      </w:r>
      <w:r>
        <w:rPr>
          <w:iCs/>
          <w:sz w:val="20"/>
          <w:szCs w:val="20"/>
          <w:lang w:eastAsia="x-none"/>
        </w:rPr>
        <w:t xml:space="preserve"> </w:t>
      </w:r>
      <w:r w:rsidR="008B24B3">
        <w:rPr>
          <w:iCs/>
          <w:sz w:val="20"/>
          <w:szCs w:val="20"/>
          <w:lang w:eastAsia="x-none"/>
        </w:rPr>
        <w:t>for up to RI = 4</w:t>
      </w:r>
      <w:r>
        <w:rPr>
          <w:iCs/>
          <w:sz w:val="20"/>
          <w:szCs w:val="20"/>
          <w:lang w:eastAsia="x-none"/>
        </w:rPr>
        <w:t xml:space="preserve"> layers.</w:t>
      </w:r>
      <w:r w:rsidR="008B24B3">
        <w:rPr>
          <w:iCs/>
          <w:sz w:val="20"/>
          <w:szCs w:val="20"/>
          <w:lang w:eastAsia="x-none"/>
        </w:rPr>
        <w:t xml:space="preserve"> </w:t>
      </w:r>
      <w:r>
        <w:rPr>
          <w:iCs/>
          <w:sz w:val="20"/>
          <w:szCs w:val="20"/>
          <w:lang w:eastAsia="x-none"/>
        </w:rPr>
        <w:t xml:space="preserve">A rank transmission of RI = 5-8 can be realized by concatenating the independently calculated PMIs across two UE port groups. </w:t>
      </w:r>
      <w:r w:rsidR="008B24B3">
        <w:rPr>
          <w:iCs/>
          <w:sz w:val="20"/>
          <w:szCs w:val="20"/>
          <w:lang w:eastAsia="x-none"/>
        </w:rPr>
        <w:t>Independent reception of K CSI-RS resources and consequent PMI calculation by each antenna port group separately results in reduced UE complexity. Therefore, we think it is worth considering this scheme</w:t>
      </w:r>
      <w:r>
        <w:rPr>
          <w:iCs/>
          <w:sz w:val="20"/>
          <w:szCs w:val="20"/>
          <w:lang w:eastAsia="x-none"/>
        </w:rPr>
        <w:t xml:space="preserve">. </w:t>
      </w:r>
    </w:p>
    <w:p w14:paraId="6FFCAD7B" w14:textId="7404104F" w:rsidR="007F200D" w:rsidRPr="00523EFD" w:rsidRDefault="00523EFD" w:rsidP="00523EFD">
      <w:pPr>
        <w:rPr>
          <w:b/>
          <w:bCs/>
          <w:i/>
          <w:sz w:val="20"/>
          <w:szCs w:val="20"/>
          <w:lang w:eastAsia="x-none"/>
        </w:rPr>
      </w:pPr>
      <w:r w:rsidRPr="00523EFD">
        <w:rPr>
          <w:b/>
          <w:bCs/>
          <w:i/>
          <w:sz w:val="20"/>
          <w:szCs w:val="20"/>
          <w:lang w:eastAsia="x-none"/>
        </w:rPr>
        <w:t xml:space="preserve">Proposal: Support scheme 4 for UE complexity reduction. </w:t>
      </w:r>
    </w:p>
    <w:p w14:paraId="62FD1C22" w14:textId="5AA4B6FD" w:rsidR="00A80E04" w:rsidRPr="000038D9" w:rsidRDefault="00A80E04" w:rsidP="00A80E04">
      <w:pPr>
        <w:pStyle w:val="Heading1"/>
      </w:pPr>
      <w:r w:rsidRPr="000038D9">
        <w:t>Conclusion</w:t>
      </w:r>
    </w:p>
    <w:p w14:paraId="409DFCFB" w14:textId="55628A14" w:rsidR="00291EB3" w:rsidRDefault="00A80E04" w:rsidP="00A80E04">
      <w:pPr>
        <w:rPr>
          <w:sz w:val="20"/>
          <w:szCs w:val="20"/>
          <w:lang w:val="en-GB"/>
        </w:rPr>
      </w:pPr>
      <w:r w:rsidRPr="00291EB3">
        <w:rPr>
          <w:sz w:val="20"/>
          <w:szCs w:val="20"/>
          <w:lang w:val="en-GB"/>
        </w:rPr>
        <w:t xml:space="preserve">In this contribution, we have the following </w:t>
      </w:r>
      <w:r w:rsidR="004D5BAE">
        <w:rPr>
          <w:sz w:val="20"/>
          <w:szCs w:val="20"/>
          <w:lang w:val="en-GB"/>
        </w:rPr>
        <w:t xml:space="preserve">observations and </w:t>
      </w:r>
      <w:r w:rsidRPr="00291EB3">
        <w:rPr>
          <w:sz w:val="20"/>
          <w:szCs w:val="20"/>
          <w:lang w:val="en-GB"/>
        </w:rPr>
        <w:t>proposal</w:t>
      </w:r>
      <w:r w:rsidR="005D5412" w:rsidRPr="00291EB3">
        <w:rPr>
          <w:sz w:val="20"/>
          <w:szCs w:val="20"/>
          <w:lang w:val="en-GB"/>
        </w:rPr>
        <w:t>s</w:t>
      </w:r>
      <w:r w:rsidRPr="00291EB3">
        <w:rPr>
          <w:sz w:val="20"/>
          <w:szCs w:val="20"/>
          <w:lang w:val="en-GB"/>
        </w:rPr>
        <w:t>.</w:t>
      </w:r>
      <w:r w:rsidRPr="000038D9">
        <w:rPr>
          <w:sz w:val="20"/>
          <w:szCs w:val="20"/>
          <w:lang w:val="en-GB"/>
        </w:rPr>
        <w:t xml:space="preserve"> </w:t>
      </w:r>
    </w:p>
    <w:p w14:paraId="5ABDD315" w14:textId="77777777" w:rsidR="004D5BAE" w:rsidRPr="00F627F1" w:rsidRDefault="004D5BAE" w:rsidP="004D5BAE">
      <w:pPr>
        <w:rPr>
          <w:b/>
          <w:bCs/>
          <w:i/>
          <w:iCs/>
          <w:color w:val="000000"/>
          <w:sz w:val="20"/>
          <w:szCs w:val="20"/>
          <w:lang w:val="en-US" w:eastAsia="sv-SE"/>
        </w:rPr>
      </w:pP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Observation: </w:t>
      </w:r>
      <w:r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Configuring identical amplitude restriction values for two oversampling groups results in </w:t>
      </w:r>
      <w:proofErr w:type="gramStart"/>
      <w:r>
        <w:rPr>
          <w:b/>
          <w:bCs/>
          <w:i/>
          <w:iCs/>
          <w:color w:val="000000"/>
          <w:sz w:val="20"/>
          <w:szCs w:val="20"/>
          <w:lang w:val="en-US" w:eastAsia="sv-SE"/>
        </w:rPr>
        <w:t>a</w:t>
      </w:r>
      <w:proofErr w:type="gramEnd"/>
      <w:r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overhead reduction of 50%. </w:t>
      </w:r>
    </w:p>
    <w:p w14:paraId="097CF70A" w14:textId="6AD964CE" w:rsidR="004D5BAE" w:rsidRPr="004D5BAE" w:rsidRDefault="004D5BAE" w:rsidP="00A80E04">
      <w:pPr>
        <w:rPr>
          <w:b/>
          <w:bCs/>
          <w:i/>
          <w:color w:val="000000"/>
          <w:sz w:val="20"/>
          <w:szCs w:val="20"/>
          <w:lang w:val="en-US" w:eastAsia="sv-SE"/>
        </w:rPr>
      </w:pP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Proposal: For </w:t>
      </w:r>
      <m:oMath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2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&gt;32</m:t>
        </m:r>
      </m:oMath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, </w:t>
      </w:r>
      <w:r w:rsidRPr="007E54CB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support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  <m:ctrlPr>
              <w:rPr>
                <w:rFonts w:ascii="Cambria Math" w:hAnsi="Cambria Math"/>
                <w:b/>
                <w:bCs/>
                <w:color w:val="000000"/>
                <w:sz w:val="20"/>
                <w:szCs w:val="20"/>
                <w:lang w:val="en-US" w:eastAsia="sv-SE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  <w:lang w:val="en-US" w:eastAsia="sv-S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0</m:t>
                </m:r>
              </m:e>
            </m:d>
          </m:sup>
        </m:sSubSup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(1)</m:t>
            </m:r>
          </m:sup>
        </m:sSubSup>
      </m:oMath>
      <w:r w:rsidRPr="007E54CB">
        <w:rPr>
          <w:b/>
          <w:bCs/>
          <w:i/>
          <w:color w:val="000000"/>
          <w:sz w:val="20"/>
          <w:szCs w:val="20"/>
          <w:lang w:val="en-US" w:eastAsia="sv-SE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  <m:ctrlPr>
              <w:rPr>
                <w:rFonts w:ascii="Cambria Math" w:hAnsi="Cambria Math"/>
                <w:b/>
                <w:bCs/>
                <w:color w:val="000000"/>
                <w:sz w:val="20"/>
                <w:szCs w:val="20"/>
                <w:lang w:val="en-US" w:eastAsia="sv-S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(2)</m:t>
            </m:r>
          </m:sup>
        </m:sSubSup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  <w:lang w:val="en-US" w:eastAsia="sv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(3)</m:t>
            </m:r>
          </m:sup>
        </m:sSubSup>
      </m:oMath>
      <w:r>
        <w:rPr>
          <w:b/>
          <w:bCs/>
          <w:i/>
          <w:color w:val="000000"/>
          <w:sz w:val="20"/>
          <w:szCs w:val="20"/>
          <w:lang w:val="en-US" w:eastAsia="sv-SE"/>
        </w:rPr>
        <w:t>.</w:t>
      </w:r>
    </w:p>
    <w:p w14:paraId="2E558337" w14:textId="6602385F" w:rsidR="004D5BAE" w:rsidRPr="004D5BAE" w:rsidRDefault="004D5BAE" w:rsidP="00A80E04">
      <w:pPr>
        <w:rPr>
          <w:sz w:val="20"/>
          <w:szCs w:val="20"/>
          <w:lang w:val="en-US"/>
        </w:rPr>
      </w:pPr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Proposal: For simplicity, consider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=1</m:t>
        </m:r>
      </m:oMath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=1</m:t>
        </m:r>
      </m:oMath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</w:t>
      </w:r>
      <w:r w:rsidRPr="008A21F3">
        <w:rPr>
          <w:b/>
          <w:bCs/>
          <w:i/>
          <w:iCs/>
          <w:color w:val="000000"/>
          <w:sz w:val="20"/>
          <w:szCs w:val="20"/>
          <w:lang w:val="en-US" w:eastAsia="sv-SE"/>
        </w:rPr>
        <w:t>for Rel. 19 Type-II codebook subset restriction.</w:t>
      </w:r>
    </w:p>
    <w:p w14:paraId="5C309230" w14:textId="77777777" w:rsidR="004D5BAE" w:rsidRPr="00CE746D" w:rsidRDefault="004D5BAE" w:rsidP="004D5BAE">
      <w:pPr>
        <w:rPr>
          <w:b/>
          <w:bCs/>
          <w:i/>
          <w:sz w:val="20"/>
          <w:szCs w:val="20"/>
          <w:lang w:eastAsia="x-none"/>
        </w:rPr>
      </w:pPr>
      <w:r w:rsidRPr="00CE746D">
        <w:rPr>
          <w:b/>
          <w:bCs/>
          <w:i/>
          <w:sz w:val="20"/>
          <w:szCs w:val="20"/>
          <w:lang w:eastAsia="x-none"/>
        </w:rPr>
        <w:t xml:space="preserve">Observation: Scheme 2 is expected to offer better performance than scheme 1. </w:t>
      </w:r>
    </w:p>
    <w:p w14:paraId="46AD2EA9" w14:textId="29EF2E0D" w:rsidR="004D5BAE" w:rsidRPr="004D5BAE" w:rsidRDefault="004D5BAE" w:rsidP="00A80E04">
      <w:pPr>
        <w:rPr>
          <w:b/>
          <w:bCs/>
          <w:i/>
          <w:sz w:val="20"/>
          <w:szCs w:val="20"/>
          <w:lang w:eastAsia="x-none"/>
        </w:rPr>
      </w:pPr>
      <w:r w:rsidRPr="00CE746D">
        <w:rPr>
          <w:b/>
          <w:bCs/>
          <w:i/>
          <w:sz w:val="20"/>
          <w:szCs w:val="20"/>
          <w:lang w:eastAsia="x-none"/>
        </w:rPr>
        <w:lastRenderedPageBreak/>
        <w:t xml:space="preserve">Proposal: Support scheme 2 for Rel. 19 Type-I MP codebook refinement. </w:t>
      </w:r>
    </w:p>
    <w:p w14:paraId="61DA85F6" w14:textId="4D43A71D" w:rsidR="004D5BAE" w:rsidRPr="004D5BAE" w:rsidRDefault="004D5BAE" w:rsidP="00A80E04">
      <w:pPr>
        <w:rPr>
          <w:b/>
          <w:bCs/>
          <w:i/>
          <w:sz w:val="20"/>
          <w:szCs w:val="20"/>
          <w:lang w:eastAsia="x-none"/>
        </w:rPr>
      </w:pPr>
      <w:r w:rsidRPr="00A12D83">
        <w:rPr>
          <w:b/>
          <w:bCs/>
          <w:i/>
          <w:sz w:val="20"/>
          <w:szCs w:val="20"/>
          <w:lang w:eastAsia="x-none"/>
        </w:rPr>
        <w:t xml:space="preserve">Proposal: For RI = 5-8, support Scheme 1 and scheme 2 as Mode-A and Mode-B counterparts. </w:t>
      </w:r>
    </w:p>
    <w:p w14:paraId="2E32D9B4" w14:textId="35C43DF9" w:rsidR="004D5BAE" w:rsidRPr="004D5BAE" w:rsidRDefault="004D5BAE" w:rsidP="00A80E04">
      <w:pPr>
        <w:rPr>
          <w:sz w:val="20"/>
          <w:szCs w:val="20"/>
        </w:rPr>
      </w:pPr>
      <w:r w:rsidRPr="00523EFD">
        <w:rPr>
          <w:b/>
          <w:bCs/>
          <w:i/>
          <w:sz w:val="20"/>
          <w:szCs w:val="20"/>
          <w:lang w:eastAsia="x-none"/>
        </w:rPr>
        <w:t xml:space="preserve">Proposal: Support scheme 4 for UE complexity reduction. </w:t>
      </w:r>
    </w:p>
    <w:p w14:paraId="11CE41F7" w14:textId="20C09271" w:rsidR="00A80E04" w:rsidRPr="000038D9" w:rsidRDefault="00A80E04" w:rsidP="00A80E04">
      <w:pPr>
        <w:pStyle w:val="Heading1"/>
      </w:pPr>
      <w:r w:rsidRPr="000038D9">
        <w:t xml:space="preserve">References </w:t>
      </w:r>
    </w:p>
    <w:p w14:paraId="56371F87" w14:textId="327854DF" w:rsidR="00A80E04" w:rsidRPr="007F200D" w:rsidRDefault="00A80E04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bookmarkStart w:id="0" w:name="_Ref127457016"/>
      <w:r w:rsidRPr="000038D9">
        <w:rPr>
          <w:rFonts w:eastAsia="SimSun" w:cs="Times New Roman"/>
          <w:sz w:val="20"/>
          <w:szCs w:val="20"/>
          <w:lang w:eastAsia="zh-CN"/>
        </w:rPr>
        <w:t>3GPP RAN#</w:t>
      </w:r>
      <w:r w:rsidRPr="000038D9">
        <w:rPr>
          <w:rFonts w:eastAsia="SimSun" w:cs="Times New Roman" w:hint="eastAsia"/>
          <w:sz w:val="20"/>
          <w:szCs w:val="20"/>
          <w:lang w:eastAsia="zh-CN"/>
        </w:rPr>
        <w:t>1</w:t>
      </w:r>
      <w:r w:rsidR="00337B01" w:rsidRPr="000038D9">
        <w:rPr>
          <w:rFonts w:eastAsia="SimSun" w:cs="Times New Roman"/>
          <w:sz w:val="20"/>
          <w:szCs w:val="20"/>
          <w:lang w:eastAsia="zh-CN"/>
        </w:rPr>
        <w:t>02</w:t>
      </w:r>
      <w:r w:rsidRPr="000038D9">
        <w:rPr>
          <w:rFonts w:eastAsia="SimSun" w:cs="Times New Roman"/>
          <w:sz w:val="20"/>
          <w:szCs w:val="20"/>
          <w:lang w:eastAsia="zh-CN"/>
        </w:rPr>
        <w:t xml:space="preserve">, </w:t>
      </w:r>
      <w:bookmarkEnd w:id="0"/>
      <w:r w:rsidR="00337B01" w:rsidRPr="000038D9">
        <w:rPr>
          <w:rFonts w:ascii="Cambria Math" w:eastAsia="Times New Roman" w:hAnsi="Cambria Math" w:cs="Times New Roman"/>
          <w:sz w:val="20"/>
          <w:szCs w:val="20"/>
          <w:lang w:val="en-GB" w:eastAsia="en-GB"/>
        </w:rPr>
        <w:t>New WID: NR MIMO Phase 5, RP-234007</w:t>
      </w:r>
    </w:p>
    <w:p w14:paraId="4F82E59A" w14:textId="3F1AD236" w:rsidR="007F200D" w:rsidRPr="000038D9" w:rsidRDefault="007F200D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r>
        <w:rPr>
          <w:rFonts w:eastAsia="SimSun" w:cs="Times New Roman"/>
          <w:sz w:val="20"/>
          <w:szCs w:val="20"/>
          <w:lang w:eastAsia="zh-CN"/>
        </w:rPr>
        <w:t>Chair Notes, 3GPP RAN1#116</w:t>
      </w:r>
      <w:r w:rsidR="00A12D83">
        <w:rPr>
          <w:rFonts w:eastAsia="SimSun" w:cs="Times New Roman"/>
          <w:sz w:val="20"/>
          <w:szCs w:val="20"/>
          <w:lang w:eastAsia="zh-CN"/>
        </w:rPr>
        <w:t>-bis</w:t>
      </w:r>
      <w:r>
        <w:rPr>
          <w:rFonts w:eastAsia="SimSun" w:cs="Times New Roman"/>
          <w:sz w:val="20"/>
          <w:szCs w:val="20"/>
          <w:lang w:eastAsia="zh-CN"/>
        </w:rPr>
        <w:t xml:space="preserve">, </w:t>
      </w:r>
      <w:r w:rsidR="00A12D83">
        <w:rPr>
          <w:rFonts w:eastAsia="SimSun" w:cs="Times New Roman"/>
          <w:sz w:val="20"/>
          <w:szCs w:val="20"/>
          <w:lang w:eastAsia="zh-CN"/>
        </w:rPr>
        <w:t>Changsha, China</w:t>
      </w:r>
    </w:p>
    <w:p w14:paraId="75DE2C39" w14:textId="77777777" w:rsidR="00CB2C18" w:rsidRPr="000038D9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p w14:paraId="06B9B4DE" w14:textId="77777777" w:rsidR="00CB2C18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sectPr w:rsidR="00CB2C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E03"/>
    <w:multiLevelType w:val="hybridMultilevel"/>
    <w:tmpl w:val="C1F8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50B4B"/>
    <w:multiLevelType w:val="hybridMultilevel"/>
    <w:tmpl w:val="83A4AB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41F10"/>
    <w:multiLevelType w:val="hybridMultilevel"/>
    <w:tmpl w:val="C8B8D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C12EF"/>
    <w:multiLevelType w:val="hybridMultilevel"/>
    <w:tmpl w:val="0D946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636AB"/>
    <w:multiLevelType w:val="hybridMultilevel"/>
    <w:tmpl w:val="E7B0C870"/>
    <w:lvl w:ilvl="0" w:tplc="D2DAA4F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44AC0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E2B60"/>
    <w:multiLevelType w:val="hybridMultilevel"/>
    <w:tmpl w:val="7DFC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38E73EE7"/>
    <w:multiLevelType w:val="hybridMultilevel"/>
    <w:tmpl w:val="B58AD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03A2504"/>
    <w:multiLevelType w:val="multilevel"/>
    <w:tmpl w:val="A85E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906309"/>
    <w:multiLevelType w:val="hybridMultilevel"/>
    <w:tmpl w:val="555E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47A5B"/>
    <w:multiLevelType w:val="hybridMultilevel"/>
    <w:tmpl w:val="7E7A8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5E5B6D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31EE8"/>
    <w:multiLevelType w:val="hybridMultilevel"/>
    <w:tmpl w:val="B9C8BA74"/>
    <w:lvl w:ilvl="0" w:tplc="5E93823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F0080E"/>
    <w:multiLevelType w:val="hybridMultilevel"/>
    <w:tmpl w:val="591C04A0"/>
    <w:lvl w:ilvl="0" w:tplc="E642025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0776A4"/>
    <w:multiLevelType w:val="multilevel"/>
    <w:tmpl w:val="AB52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3D7D9D"/>
    <w:multiLevelType w:val="hybridMultilevel"/>
    <w:tmpl w:val="3244C5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177AA4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838772">
    <w:abstractNumId w:val="27"/>
  </w:num>
  <w:num w:numId="2" w16cid:durableId="1937518738">
    <w:abstractNumId w:val="20"/>
  </w:num>
  <w:num w:numId="3" w16cid:durableId="711809885">
    <w:abstractNumId w:val="22"/>
  </w:num>
  <w:num w:numId="4" w16cid:durableId="575750251">
    <w:abstractNumId w:val="17"/>
  </w:num>
  <w:num w:numId="5" w16cid:durableId="1802917636">
    <w:abstractNumId w:val="28"/>
  </w:num>
  <w:num w:numId="6" w16cid:durableId="436026381">
    <w:abstractNumId w:val="1"/>
  </w:num>
  <w:num w:numId="7" w16cid:durableId="916011411">
    <w:abstractNumId w:val="29"/>
  </w:num>
  <w:num w:numId="8" w16cid:durableId="1280992931">
    <w:abstractNumId w:val="23"/>
  </w:num>
  <w:num w:numId="9" w16cid:durableId="103504971">
    <w:abstractNumId w:val="8"/>
  </w:num>
  <w:num w:numId="10" w16cid:durableId="1030911140">
    <w:abstractNumId w:val="0"/>
  </w:num>
  <w:num w:numId="11" w16cid:durableId="1605960114">
    <w:abstractNumId w:val="5"/>
  </w:num>
  <w:num w:numId="12" w16cid:durableId="736631664">
    <w:abstractNumId w:val="14"/>
  </w:num>
  <w:num w:numId="13" w16cid:durableId="1443106380">
    <w:abstractNumId w:val="7"/>
  </w:num>
  <w:num w:numId="14" w16cid:durableId="1322349712">
    <w:abstractNumId w:val="15"/>
  </w:num>
  <w:num w:numId="15" w16cid:durableId="1577007352">
    <w:abstractNumId w:val="26"/>
  </w:num>
  <w:num w:numId="16" w16cid:durableId="21513070">
    <w:abstractNumId w:val="19"/>
  </w:num>
  <w:num w:numId="17" w16cid:durableId="1939290297">
    <w:abstractNumId w:val="3"/>
  </w:num>
  <w:num w:numId="18" w16cid:durableId="1556896354">
    <w:abstractNumId w:val="24"/>
  </w:num>
  <w:num w:numId="19" w16cid:durableId="18164150">
    <w:abstractNumId w:val="10"/>
  </w:num>
  <w:num w:numId="20" w16cid:durableId="1685285254">
    <w:abstractNumId w:val="18"/>
  </w:num>
  <w:num w:numId="21" w16cid:durableId="1440492824">
    <w:abstractNumId w:val="13"/>
  </w:num>
  <w:num w:numId="22" w16cid:durableId="685979026">
    <w:abstractNumId w:val="6"/>
  </w:num>
  <w:num w:numId="23" w16cid:durableId="614169568">
    <w:abstractNumId w:val="9"/>
  </w:num>
  <w:num w:numId="24" w16cid:durableId="1703821385">
    <w:abstractNumId w:val="16"/>
  </w:num>
  <w:num w:numId="25" w16cid:durableId="1813865920">
    <w:abstractNumId w:val="21"/>
  </w:num>
  <w:num w:numId="26" w16cid:durableId="354500171">
    <w:abstractNumId w:val="11"/>
  </w:num>
  <w:num w:numId="27" w16cid:durableId="360204178">
    <w:abstractNumId w:val="4"/>
  </w:num>
  <w:num w:numId="28" w16cid:durableId="1872526104">
    <w:abstractNumId w:val="2"/>
  </w:num>
  <w:num w:numId="29" w16cid:durableId="878273859">
    <w:abstractNumId w:val="30"/>
  </w:num>
  <w:num w:numId="30" w16cid:durableId="875505171">
    <w:abstractNumId w:val="31"/>
  </w:num>
  <w:num w:numId="31" w16cid:durableId="808590202">
    <w:abstractNumId w:val="25"/>
  </w:num>
  <w:num w:numId="32" w16cid:durableId="18822109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66"/>
    <w:rsid w:val="00001E22"/>
    <w:rsid w:val="000038D9"/>
    <w:rsid w:val="000071E6"/>
    <w:rsid w:val="00013E40"/>
    <w:rsid w:val="00014955"/>
    <w:rsid w:val="00023F75"/>
    <w:rsid w:val="00046F36"/>
    <w:rsid w:val="000665EF"/>
    <w:rsid w:val="000B295C"/>
    <w:rsid w:val="000B5838"/>
    <w:rsid w:val="000E3B96"/>
    <w:rsid w:val="00100A4B"/>
    <w:rsid w:val="0010563B"/>
    <w:rsid w:val="0011069F"/>
    <w:rsid w:val="001169F5"/>
    <w:rsid w:val="001263F8"/>
    <w:rsid w:val="001369FA"/>
    <w:rsid w:val="00136BA0"/>
    <w:rsid w:val="00142CA2"/>
    <w:rsid w:val="00145E75"/>
    <w:rsid w:val="001517F4"/>
    <w:rsid w:val="001965DB"/>
    <w:rsid w:val="001B50C6"/>
    <w:rsid w:val="001C32F3"/>
    <w:rsid w:val="001E5D57"/>
    <w:rsid w:val="002061AA"/>
    <w:rsid w:val="00227A80"/>
    <w:rsid w:val="002343D1"/>
    <w:rsid w:val="00244DCA"/>
    <w:rsid w:val="0027317E"/>
    <w:rsid w:val="002804A7"/>
    <w:rsid w:val="00291EB3"/>
    <w:rsid w:val="00295849"/>
    <w:rsid w:val="002A55CB"/>
    <w:rsid w:val="002F7A3A"/>
    <w:rsid w:val="00301988"/>
    <w:rsid w:val="003022D1"/>
    <w:rsid w:val="00320915"/>
    <w:rsid w:val="003311BE"/>
    <w:rsid w:val="00337B01"/>
    <w:rsid w:val="00340837"/>
    <w:rsid w:val="00344BCC"/>
    <w:rsid w:val="00353CC4"/>
    <w:rsid w:val="00390F89"/>
    <w:rsid w:val="003A7485"/>
    <w:rsid w:val="003C6A04"/>
    <w:rsid w:val="003E398E"/>
    <w:rsid w:val="003F76D7"/>
    <w:rsid w:val="00401EF4"/>
    <w:rsid w:val="00402499"/>
    <w:rsid w:val="00450324"/>
    <w:rsid w:val="00454EC4"/>
    <w:rsid w:val="00467D75"/>
    <w:rsid w:val="00475550"/>
    <w:rsid w:val="004771DA"/>
    <w:rsid w:val="00485789"/>
    <w:rsid w:val="004D5372"/>
    <w:rsid w:val="004D5BAE"/>
    <w:rsid w:val="00512341"/>
    <w:rsid w:val="005124EE"/>
    <w:rsid w:val="0052120C"/>
    <w:rsid w:val="00523EFD"/>
    <w:rsid w:val="005549FA"/>
    <w:rsid w:val="005624D2"/>
    <w:rsid w:val="00582D5F"/>
    <w:rsid w:val="00593E3A"/>
    <w:rsid w:val="005A7C4F"/>
    <w:rsid w:val="005D5412"/>
    <w:rsid w:val="005D6477"/>
    <w:rsid w:val="005F3455"/>
    <w:rsid w:val="00633386"/>
    <w:rsid w:val="006478BD"/>
    <w:rsid w:val="00661544"/>
    <w:rsid w:val="00665AFC"/>
    <w:rsid w:val="00666997"/>
    <w:rsid w:val="00682566"/>
    <w:rsid w:val="00686C85"/>
    <w:rsid w:val="006961EF"/>
    <w:rsid w:val="006B51B0"/>
    <w:rsid w:val="006F3784"/>
    <w:rsid w:val="0073341B"/>
    <w:rsid w:val="007565E7"/>
    <w:rsid w:val="00764887"/>
    <w:rsid w:val="00767C2A"/>
    <w:rsid w:val="0079051A"/>
    <w:rsid w:val="007A792C"/>
    <w:rsid w:val="007B5F13"/>
    <w:rsid w:val="007E54CB"/>
    <w:rsid w:val="007F200D"/>
    <w:rsid w:val="008059A9"/>
    <w:rsid w:val="00814D01"/>
    <w:rsid w:val="00867446"/>
    <w:rsid w:val="00873AAD"/>
    <w:rsid w:val="008A21F3"/>
    <w:rsid w:val="008A4ED1"/>
    <w:rsid w:val="008A604C"/>
    <w:rsid w:val="008B24B3"/>
    <w:rsid w:val="008B5A58"/>
    <w:rsid w:val="008C0099"/>
    <w:rsid w:val="008C7A9C"/>
    <w:rsid w:val="008C7E76"/>
    <w:rsid w:val="00900871"/>
    <w:rsid w:val="009305AA"/>
    <w:rsid w:val="00972C1B"/>
    <w:rsid w:val="009C1EB3"/>
    <w:rsid w:val="009E67D6"/>
    <w:rsid w:val="00A0515C"/>
    <w:rsid w:val="00A12D83"/>
    <w:rsid w:val="00A61109"/>
    <w:rsid w:val="00A80E04"/>
    <w:rsid w:val="00A84238"/>
    <w:rsid w:val="00AA1012"/>
    <w:rsid w:val="00AB10B8"/>
    <w:rsid w:val="00AB48E4"/>
    <w:rsid w:val="00AF66C7"/>
    <w:rsid w:val="00B0422B"/>
    <w:rsid w:val="00B04253"/>
    <w:rsid w:val="00B273E2"/>
    <w:rsid w:val="00B50C35"/>
    <w:rsid w:val="00B6007F"/>
    <w:rsid w:val="00B7220D"/>
    <w:rsid w:val="00B811D7"/>
    <w:rsid w:val="00B83AF6"/>
    <w:rsid w:val="00B93F40"/>
    <w:rsid w:val="00BB7675"/>
    <w:rsid w:val="00BC2AF7"/>
    <w:rsid w:val="00BC3106"/>
    <w:rsid w:val="00BD2326"/>
    <w:rsid w:val="00BE3875"/>
    <w:rsid w:val="00C20031"/>
    <w:rsid w:val="00C20092"/>
    <w:rsid w:val="00C33676"/>
    <w:rsid w:val="00C41B4F"/>
    <w:rsid w:val="00C713D6"/>
    <w:rsid w:val="00C741B4"/>
    <w:rsid w:val="00CA66EC"/>
    <w:rsid w:val="00CB2AAB"/>
    <w:rsid w:val="00CB2C18"/>
    <w:rsid w:val="00CB3D25"/>
    <w:rsid w:val="00CC6ECD"/>
    <w:rsid w:val="00CC717A"/>
    <w:rsid w:val="00CE16D5"/>
    <w:rsid w:val="00CE746D"/>
    <w:rsid w:val="00CF1230"/>
    <w:rsid w:val="00D27C66"/>
    <w:rsid w:val="00D84233"/>
    <w:rsid w:val="00D97F43"/>
    <w:rsid w:val="00DB4F0C"/>
    <w:rsid w:val="00E37BF0"/>
    <w:rsid w:val="00E53126"/>
    <w:rsid w:val="00E75B61"/>
    <w:rsid w:val="00E96275"/>
    <w:rsid w:val="00EB4356"/>
    <w:rsid w:val="00EE68B2"/>
    <w:rsid w:val="00F064C3"/>
    <w:rsid w:val="00F51AD6"/>
    <w:rsid w:val="00F542A6"/>
    <w:rsid w:val="00F56F21"/>
    <w:rsid w:val="00F627F1"/>
    <w:rsid w:val="00F749F0"/>
    <w:rsid w:val="00F83D85"/>
    <w:rsid w:val="00FB3CFB"/>
    <w:rsid w:val="00FC2045"/>
    <w:rsid w:val="00FD6B3B"/>
    <w:rsid w:val="00FE080B"/>
    <w:rsid w:val="00FE15B6"/>
    <w:rsid w:val="4F56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2CD883"/>
  <w15:chartTrackingRefBased/>
  <w15:docId w15:val="{8D535BDD-1DB6-6F40-A158-7B4D644C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3D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682566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682566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682566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682566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de-DE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682566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2566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2566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de-DE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682566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682566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8256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82566"/>
    <w:rPr>
      <w:rFonts w:asciiTheme="majorHAnsi" w:eastAsiaTheme="majorEastAsia" w:hAnsiTheme="majorHAnsi" w:cstheme="majorBidi"/>
      <w:i/>
      <w:iCs/>
      <w:color w:val="2F5496" w:themeColor="accent1" w:themeShade="BF"/>
      <w:lang w:val="de-DE"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lang w:val="de-DE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de-DE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682566"/>
    <w:rPr>
      <w:rFonts w:asciiTheme="majorHAnsi" w:eastAsiaTheme="majorEastAsia" w:hAnsiTheme="majorHAnsi" w:cstheme="majorBidi"/>
      <w:i/>
      <w:iCs/>
      <w:color w:val="1F3763" w:themeColor="accent1" w:themeShade="7F"/>
      <w:lang w:val="de-DE"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6825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6825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en-GB"/>
    </w:rPr>
  </w:style>
  <w:style w:type="character" w:styleId="PlaceholderText">
    <w:name w:val="Placeholder Text"/>
    <w:basedOn w:val="DefaultParagraphFont"/>
    <w:uiPriority w:val="99"/>
    <w:semiHidden/>
    <w:rsid w:val="00682566"/>
    <w:rPr>
      <w:color w:val="808080"/>
    </w:rPr>
  </w:style>
  <w:style w:type="paragraph" w:styleId="NormalWeb">
    <w:name w:val="Normal (Web)"/>
    <w:basedOn w:val="Normal"/>
    <w:uiPriority w:val="99"/>
    <w:qFormat/>
    <w:rsid w:val="00682566"/>
    <w:pPr>
      <w:suppressAutoHyphens/>
      <w:spacing w:before="100" w:after="100"/>
    </w:pPr>
    <w:rPr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8256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82566"/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aliases w:val="TableGrid"/>
    <w:basedOn w:val="TableNormal"/>
    <w:uiPriority w:val="59"/>
    <w:qFormat/>
    <w:rsid w:val="0068256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uiPriority w:val="35"/>
    <w:unhideWhenUsed/>
    <w:qFormat/>
    <w:rsid w:val="00682566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uiPriority w:val="20"/>
    <w:qFormat/>
    <w:rsid w:val="00682566"/>
    <w:rPr>
      <w:i/>
      <w:iCs/>
    </w:rPr>
  </w:style>
  <w:style w:type="paragraph" w:customStyle="1" w:styleId="CRCoverPage">
    <w:name w:val="CR Cover Page"/>
    <w:link w:val="CRCoverPageChar"/>
    <w:qFormat/>
    <w:rsid w:val="00682566"/>
    <w:pPr>
      <w:spacing w:before="120" w:after="12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8256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68256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NoSpacing1">
    <w:name w:val="No Spacing1"/>
    <w:uiPriority w:val="1"/>
    <w:qFormat/>
    <w:rsid w:val="00682566"/>
    <w:pPr>
      <w:spacing w:before="120" w:after="160" w:line="259" w:lineRule="auto"/>
      <w:jc w:val="both"/>
    </w:pPr>
    <w:rPr>
      <w:rFonts w:ascii="Times New Roman" w:eastAsia="SimSun" w:hAnsi="Times New Roman" w:cs="Times New Roman"/>
      <w:sz w:val="22"/>
      <w:szCs w:val="22"/>
      <w:lang w:val="en-US" w:eastAsia="zh-CN"/>
    </w:rPr>
  </w:style>
  <w:style w:type="paragraph" w:customStyle="1" w:styleId="References">
    <w:name w:val="References"/>
    <w:basedOn w:val="Normal"/>
    <w:qFormat/>
    <w:rsid w:val="0068256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val="en-US" w:eastAsia="en-US"/>
    </w:rPr>
  </w:style>
  <w:style w:type="paragraph" w:styleId="Revision">
    <w:name w:val="Revision"/>
    <w:hidden/>
    <w:uiPriority w:val="99"/>
    <w:semiHidden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Bibliography">
    <w:name w:val="Bibliography"/>
    <w:basedOn w:val="Normal"/>
    <w:next w:val="Normal"/>
    <w:uiPriority w:val="37"/>
    <w:unhideWhenUsed/>
    <w:rsid w:val="00682566"/>
    <w:pPr>
      <w:spacing w:after="180"/>
    </w:pPr>
    <w:rPr>
      <w:rFonts w:eastAsia="SimSun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5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66"/>
    <w:rPr>
      <w:rFonts w:ascii="Segoe UI" w:eastAsia="Times New Roman" w:hAnsi="Segoe UI" w:cs="Segoe UI"/>
      <w:sz w:val="18"/>
      <w:szCs w:val="18"/>
      <w:lang w:eastAsia="en-GB"/>
    </w:rPr>
  </w:style>
  <w:style w:type="paragraph" w:styleId="BodyText">
    <w:name w:val="Body Text"/>
    <w:basedOn w:val="Normal"/>
    <w:link w:val="BodyTextChar"/>
    <w:rsid w:val="00A80E04"/>
    <w:pPr>
      <w:spacing w:before="0"/>
    </w:pPr>
    <w:rPr>
      <w:rFonts w:eastAsia="MS Mincho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A80E04"/>
    <w:rPr>
      <w:rFonts w:ascii="Times New Roman" w:eastAsia="MS Mincho" w:hAnsi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D5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5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541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412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Default">
    <w:name w:val="Default"/>
    <w:rsid w:val="00CB2C18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4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VENKATESH RAMIREDDY</cp:lastModifiedBy>
  <cp:revision>2</cp:revision>
  <dcterms:created xsi:type="dcterms:W3CDTF">2024-05-10T18:49:00Z</dcterms:created>
  <dcterms:modified xsi:type="dcterms:W3CDTF">2024-05-10T18:49:00Z</dcterms:modified>
</cp:coreProperties>
</file>