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6678AC" w14:textId="3E4C6E3C" w:rsidR="00037DBC" w:rsidRPr="00E01AEB"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#11</w:t>
      </w:r>
      <w:r w:rsidR="00F824C8">
        <w:rPr>
          <w:rFonts w:ascii="Arial" w:hAnsi="Arial" w:cs="Arial"/>
          <w:b/>
          <w:bCs/>
          <w:snapToGrid w:val="0"/>
          <w:sz w:val="24"/>
          <w:lang w:val="en-GB"/>
        </w:rPr>
        <w:t>7</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R1-2</w:t>
      </w:r>
      <w:r w:rsidR="00CB645B">
        <w:rPr>
          <w:rFonts w:ascii="Arial" w:hAnsi="Arial" w:cs="Arial"/>
          <w:b/>
          <w:bCs/>
          <w:snapToGrid w:val="0"/>
          <w:sz w:val="24"/>
          <w:lang w:val="en-GB"/>
        </w:rPr>
        <w:t>4</w:t>
      </w:r>
      <w:r w:rsidR="00A61B66">
        <w:rPr>
          <w:rFonts w:ascii="Arial" w:hAnsi="Arial" w:cs="Arial"/>
          <w:b/>
          <w:bCs/>
          <w:snapToGrid w:val="0"/>
          <w:sz w:val="24"/>
          <w:lang w:val="en-GB"/>
        </w:rPr>
        <w:t>0</w:t>
      </w:r>
      <w:r w:rsidR="00647E6A">
        <w:rPr>
          <w:rFonts w:ascii="Arial" w:hAnsi="Arial" w:cs="Arial"/>
          <w:b/>
          <w:bCs/>
          <w:snapToGrid w:val="0"/>
          <w:sz w:val="24"/>
          <w:lang w:val="en-GB"/>
        </w:rPr>
        <w:t>4547</w:t>
      </w:r>
    </w:p>
    <w:p w14:paraId="583ACF86" w14:textId="5687A50F" w:rsidR="000D0688" w:rsidRPr="00633B9B" w:rsidRDefault="00F824C8" w:rsidP="00F57E1F">
      <w:pPr>
        <w:pBdr>
          <w:bottom w:val="single" w:sz="12" w:space="1" w:color="auto"/>
        </w:pBdr>
        <w:wordWrap/>
        <w:spacing w:before="100" w:beforeAutospacing="1" w:after="100" w:afterAutospacing="1" w:line="360" w:lineRule="auto"/>
        <w:contextualSpacing/>
        <w:rPr>
          <w:rFonts w:ascii="Arial" w:eastAsia="MS Mincho" w:hAnsi="Arial" w:cs="Arial"/>
          <w:b/>
          <w:bCs/>
          <w:sz w:val="24"/>
          <w:lang w:eastAsia="ja-JP"/>
        </w:rPr>
      </w:pPr>
      <w:r>
        <w:rPr>
          <w:rFonts w:ascii="Arial" w:eastAsia="MS Mincho" w:hAnsi="Arial" w:cs="Arial"/>
          <w:b/>
          <w:bCs/>
          <w:sz w:val="24"/>
          <w:lang w:eastAsia="ja-JP"/>
        </w:rPr>
        <w:t>Fukuoka</w:t>
      </w:r>
      <w:r w:rsidR="00CD23C2">
        <w:rPr>
          <w:rFonts w:ascii="Arial" w:eastAsia="MS Mincho" w:hAnsi="Arial" w:cs="Arial"/>
          <w:b/>
          <w:bCs/>
          <w:sz w:val="24"/>
          <w:lang w:eastAsia="ja-JP"/>
        </w:rPr>
        <w:t xml:space="preserve"> City</w:t>
      </w:r>
      <w:r w:rsidR="00DE2513" w:rsidRPr="00DE2513">
        <w:rPr>
          <w:rFonts w:ascii="Arial" w:eastAsia="MS Mincho" w:hAnsi="Arial" w:cs="Arial"/>
          <w:b/>
          <w:bCs/>
          <w:sz w:val="24"/>
          <w:lang w:eastAsia="ja-JP"/>
        </w:rPr>
        <w:t>,</w:t>
      </w:r>
      <w:r w:rsidR="00CD23C2">
        <w:rPr>
          <w:rFonts w:ascii="Arial" w:eastAsia="MS Mincho" w:hAnsi="Arial" w:cs="Arial"/>
          <w:b/>
          <w:bCs/>
          <w:sz w:val="24"/>
          <w:lang w:eastAsia="ja-JP"/>
        </w:rPr>
        <w:t xml:space="preserve"> Fukuoka,</w:t>
      </w:r>
      <w:bookmarkStart w:id="0" w:name="_GoBack"/>
      <w:bookmarkEnd w:id="0"/>
      <w:r w:rsidR="00DE2513" w:rsidRPr="00DE2513">
        <w:rPr>
          <w:rFonts w:ascii="Arial" w:eastAsia="MS Mincho" w:hAnsi="Arial" w:cs="Arial"/>
          <w:b/>
          <w:bCs/>
          <w:sz w:val="24"/>
          <w:lang w:eastAsia="ja-JP"/>
        </w:rPr>
        <w:t xml:space="preserve"> </w:t>
      </w:r>
      <w:r>
        <w:rPr>
          <w:rFonts w:ascii="Arial" w:eastAsia="MS Mincho" w:hAnsi="Arial" w:cs="Arial"/>
          <w:b/>
          <w:bCs/>
          <w:sz w:val="24"/>
          <w:lang w:eastAsia="ja-JP"/>
        </w:rPr>
        <w:t>Japan</w:t>
      </w:r>
      <w:r w:rsidR="00DE2513" w:rsidRPr="00DE2513">
        <w:rPr>
          <w:rFonts w:ascii="Arial" w:eastAsia="MS Mincho" w:hAnsi="Arial" w:cs="Arial"/>
          <w:b/>
          <w:bCs/>
          <w:sz w:val="24"/>
          <w:lang w:eastAsia="ja-JP"/>
        </w:rPr>
        <w:t xml:space="preserve">, </w:t>
      </w:r>
      <w:r>
        <w:rPr>
          <w:rFonts w:ascii="Arial" w:eastAsia="MS Mincho" w:hAnsi="Arial" w:cs="Arial"/>
          <w:b/>
          <w:bCs/>
          <w:sz w:val="24"/>
          <w:lang w:eastAsia="ja-JP"/>
        </w:rPr>
        <w:t>May</w:t>
      </w:r>
      <w:r w:rsidR="00DE2513" w:rsidRPr="00DE2513">
        <w:rPr>
          <w:rFonts w:ascii="Arial" w:eastAsia="MS Mincho" w:hAnsi="Arial" w:cs="Arial"/>
          <w:b/>
          <w:bCs/>
          <w:sz w:val="24"/>
          <w:lang w:eastAsia="ja-JP"/>
        </w:rPr>
        <w:t xml:space="preserve"> </w:t>
      </w:r>
      <w:r>
        <w:rPr>
          <w:rFonts w:ascii="Arial" w:eastAsia="MS Mincho" w:hAnsi="Arial" w:cs="Arial"/>
          <w:b/>
          <w:bCs/>
          <w:sz w:val="24"/>
          <w:lang w:eastAsia="ja-JP"/>
        </w:rPr>
        <w:t>20</w:t>
      </w:r>
      <w:r w:rsidR="00DE2513" w:rsidRPr="001B4D8B">
        <w:rPr>
          <w:rFonts w:ascii="Arial" w:eastAsia="MS Mincho" w:hAnsi="Arial" w:cs="Arial"/>
          <w:b/>
          <w:bCs/>
          <w:sz w:val="24"/>
          <w:vertAlign w:val="superscript"/>
          <w:lang w:eastAsia="ja-JP"/>
        </w:rPr>
        <w:t>th</w:t>
      </w:r>
      <w:r w:rsidR="00DE2513" w:rsidRPr="00DE2513">
        <w:rPr>
          <w:rFonts w:ascii="Arial" w:eastAsia="MS Mincho" w:hAnsi="Arial" w:cs="Arial"/>
          <w:b/>
          <w:bCs/>
          <w:sz w:val="24"/>
          <w:lang w:eastAsia="ja-JP"/>
        </w:rPr>
        <w:t xml:space="preserve"> – </w:t>
      </w:r>
      <w:r>
        <w:rPr>
          <w:rFonts w:ascii="Arial" w:eastAsia="MS Mincho" w:hAnsi="Arial" w:cs="Arial"/>
          <w:b/>
          <w:bCs/>
          <w:sz w:val="24"/>
          <w:lang w:eastAsia="ja-JP"/>
        </w:rPr>
        <w:t>24</w:t>
      </w:r>
      <w:r w:rsidR="00FC5B35" w:rsidRPr="001B4D8B">
        <w:rPr>
          <w:rFonts w:ascii="Arial" w:eastAsia="MS Mincho" w:hAnsi="Arial" w:cs="Arial"/>
          <w:b/>
          <w:bCs/>
          <w:sz w:val="24"/>
          <w:vertAlign w:val="superscript"/>
          <w:lang w:eastAsia="ja-JP"/>
        </w:rPr>
        <w:t>th</w:t>
      </w:r>
      <w:r w:rsidR="00FC5B35">
        <w:rPr>
          <w:rFonts w:ascii="Arial" w:eastAsia="MS Mincho" w:hAnsi="Arial" w:cs="Arial"/>
          <w:b/>
          <w:bCs/>
          <w:sz w:val="24"/>
          <w:lang w:eastAsia="ja-JP"/>
        </w:rPr>
        <w:t>, 2024</w:t>
      </w:r>
    </w:p>
    <w:p w14:paraId="5CF13E63" w14:textId="71571ED9"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002F144D">
        <w:rPr>
          <w:rFonts w:ascii="Arial" w:hAnsi="Arial" w:cs="Arial"/>
          <w:sz w:val="24"/>
        </w:rPr>
        <w:t>9</w:t>
      </w:r>
      <w:r w:rsidRPr="00E56DB7">
        <w:rPr>
          <w:rFonts w:ascii="Arial" w:hAnsi="Arial" w:cs="Arial"/>
          <w:sz w:val="24"/>
        </w:rPr>
        <w:t>.</w:t>
      </w:r>
      <w:r w:rsidR="00E878DF" w:rsidRPr="00E56DB7">
        <w:rPr>
          <w:rFonts w:ascii="Arial" w:hAnsi="Arial" w:cs="Arial"/>
          <w:sz w:val="24"/>
        </w:rPr>
        <w:t>1</w:t>
      </w:r>
      <w:r w:rsidRPr="00E56DB7">
        <w:rPr>
          <w:rFonts w:ascii="Arial" w:hAnsi="Arial" w:cs="Arial"/>
          <w:sz w:val="24"/>
        </w:rPr>
        <w:t>.</w:t>
      </w:r>
      <w:r w:rsidR="002F144D">
        <w:rPr>
          <w:rFonts w:ascii="Arial" w:hAnsi="Arial" w:cs="Arial"/>
          <w:sz w:val="24"/>
        </w:rPr>
        <w:t>3.1</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7E7C50F8" w:rsidR="00F06030" w:rsidRPr="00E878DF"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00FB5943" w:rsidRPr="00FB5943">
        <w:rPr>
          <w:rFonts w:ascii="Arial" w:hAnsi="Arial" w:cs="Arial" w:hint="eastAsia"/>
          <w:sz w:val="24"/>
        </w:rPr>
        <w:t xml:space="preserve">Study on </w:t>
      </w:r>
      <w:r w:rsidR="00FC5B35">
        <w:rPr>
          <w:rFonts w:ascii="Arial" w:hAnsi="Arial" w:cs="Arial"/>
          <w:sz w:val="24"/>
        </w:rPr>
        <w:t>CSI prediction</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4A0337D7" w14:textId="5E8248B0" w:rsidR="00CF3D29" w:rsidRDefault="003D3473" w:rsidP="003D3473">
      <w:pPr>
        <w:spacing w:line="360" w:lineRule="auto"/>
        <w:ind w:firstLineChars="100" w:firstLine="220"/>
      </w:pPr>
      <w:r>
        <w:t>I</w:t>
      </w:r>
      <w:r w:rsidR="00CF3D29">
        <w:t>n RAN#10</w:t>
      </w:r>
      <w:r w:rsidR="00751653">
        <w:t>2</w:t>
      </w:r>
      <w:r w:rsidR="00CF3D29">
        <w:t>, a decision was made to extend RAN1 study o</w:t>
      </w:r>
      <w:r w:rsidR="005B0531">
        <w:t xml:space="preserve">n AI/ML for NR air-interface </w:t>
      </w:r>
      <w:r w:rsidR="008E23ED">
        <w:t xml:space="preserve">until September </w:t>
      </w:r>
      <w:r w:rsidR="00CF3D29">
        <w:t>202</w:t>
      </w:r>
      <w:r w:rsidR="00751653">
        <w:t>4</w:t>
      </w:r>
      <w:r w:rsidR="008E23ED">
        <w:t xml:space="preserve">. </w:t>
      </w:r>
      <w:r w:rsidR="00AC0E20">
        <w:t>Also, in RAN#103, modification for s</w:t>
      </w:r>
      <w:r w:rsidR="008E23ED">
        <w:t>tudy objectives</w:t>
      </w:r>
      <w:r w:rsidR="00AC0E20">
        <w:t xml:space="preserve"> were agreed [1] as </w:t>
      </w:r>
      <w:r w:rsidR="008E23ED">
        <w:t>captured below:</w:t>
      </w:r>
    </w:p>
    <w:tbl>
      <w:tblPr>
        <w:tblStyle w:val="a5"/>
        <w:tblW w:w="0" w:type="auto"/>
        <w:tblLook w:val="04A0" w:firstRow="1" w:lastRow="0" w:firstColumn="1" w:lastColumn="0" w:noHBand="0" w:noVBand="1"/>
      </w:tblPr>
      <w:tblGrid>
        <w:gridCol w:w="9016"/>
      </w:tblGrid>
      <w:tr w:rsidR="00CF3D29" w14:paraId="7F391DFB" w14:textId="77777777" w:rsidTr="004822F4">
        <w:tc>
          <w:tcPr>
            <w:tcW w:w="9016" w:type="dxa"/>
          </w:tcPr>
          <w:p w14:paraId="02F46C2A" w14:textId="77777777" w:rsidR="00AC0E20" w:rsidRDefault="00AC0E20" w:rsidP="00AC0E20">
            <w:pPr>
              <w:rPr>
                <w:bCs/>
              </w:rPr>
            </w:pPr>
            <w:r>
              <w:rPr>
                <w:bCs/>
              </w:rPr>
              <w:t>Study objectives with corresponding checkpoints in RAN#105 (Sept ’24):</w:t>
            </w:r>
          </w:p>
          <w:p w14:paraId="75E64B5E" w14:textId="77777777" w:rsidR="00AC0E20" w:rsidRDefault="00AC0E20" w:rsidP="00AC0E20">
            <w:pPr>
              <w:widowControl/>
              <w:numPr>
                <w:ilvl w:val="0"/>
                <w:numId w:val="3"/>
              </w:numPr>
              <w:wordWrap/>
              <w:overflowPunct w:val="0"/>
              <w:adjustRightInd w:val="0"/>
              <w:jc w:val="left"/>
              <w:textAlignment w:val="baseline"/>
              <w:rPr>
                <w:bCs/>
              </w:rPr>
            </w:pPr>
            <w:r>
              <w:rPr>
                <w:bCs/>
              </w:rPr>
              <w:t xml:space="preserve">CSI feedback enhancement [RAN1]: </w:t>
            </w:r>
          </w:p>
          <w:p w14:paraId="1EE63EC3" w14:textId="77777777" w:rsidR="00AC0E20" w:rsidRDefault="00AC0E20" w:rsidP="00AC0E20">
            <w:pPr>
              <w:widowControl/>
              <w:numPr>
                <w:ilvl w:val="1"/>
                <w:numId w:val="3"/>
              </w:numPr>
              <w:wordWrap/>
              <w:overflowPunct w:val="0"/>
              <w:adjustRightInd w:val="0"/>
              <w:jc w:val="left"/>
              <w:textAlignment w:val="baseline"/>
              <w:rPr>
                <w:bCs/>
              </w:rPr>
            </w:pPr>
            <w:r>
              <w:rPr>
                <w:bCs/>
              </w:rPr>
              <w:t>For CSI compression (two-sided model), further study ways to:</w:t>
            </w:r>
          </w:p>
          <w:p w14:paraId="02026F79" w14:textId="77777777" w:rsidR="00AC0E20" w:rsidRDefault="00AC0E20" w:rsidP="00AC0E20">
            <w:pPr>
              <w:widowControl/>
              <w:numPr>
                <w:ilvl w:val="2"/>
                <w:numId w:val="3"/>
              </w:numPr>
              <w:wordWrap/>
              <w:overflowPunct w:val="0"/>
              <w:adjustRightInd w:val="0"/>
              <w:jc w:val="left"/>
              <w:textAlignment w:val="baseline"/>
              <w:rPr>
                <w:bCs/>
              </w:rPr>
            </w:pPr>
            <w:r>
              <w:rPr>
                <w:bCs/>
              </w:rPr>
              <w:t>Improve t</w:t>
            </w:r>
            <w:r w:rsidRPr="00000D9E">
              <w:rPr>
                <w:bCs/>
              </w:rPr>
              <w:t>rade-off between performance and complexity/overhead</w:t>
            </w:r>
          </w:p>
          <w:p w14:paraId="327B2403" w14:textId="77777777" w:rsidR="00AC0E20" w:rsidRPr="00000D9E" w:rsidRDefault="00AC0E20" w:rsidP="00AC0E20">
            <w:pPr>
              <w:widowControl/>
              <w:numPr>
                <w:ilvl w:val="3"/>
                <w:numId w:val="3"/>
              </w:numPr>
              <w:wordWrap/>
              <w:overflowPunct w:val="0"/>
              <w:adjustRightInd w:val="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392163A1" w14:textId="77777777" w:rsidR="00AC0E20" w:rsidRDefault="00AC0E20" w:rsidP="00AC0E20">
            <w:pPr>
              <w:widowControl/>
              <w:numPr>
                <w:ilvl w:val="2"/>
                <w:numId w:val="3"/>
              </w:numPr>
              <w:wordWrap/>
              <w:overflowPunct w:val="0"/>
              <w:adjustRightInd w:val="0"/>
              <w:jc w:val="left"/>
              <w:textAlignment w:val="baseline"/>
              <w:rPr>
                <w:bCs/>
              </w:rPr>
            </w:pPr>
            <w:r>
              <w:rPr>
                <w:bCs/>
              </w:rPr>
              <w:t>Alleviate/resolve i</w:t>
            </w:r>
            <w:r w:rsidRPr="00000D9E">
              <w:rPr>
                <w:bCs/>
              </w:rPr>
              <w:t>ssues related to inter-vendor training collaboration.</w:t>
            </w:r>
          </w:p>
          <w:p w14:paraId="50F7EE7B" w14:textId="77777777" w:rsidR="00AC0E20" w:rsidRPr="00000D9E" w:rsidRDefault="00AC0E20" w:rsidP="00AC0E20">
            <w:pPr>
              <w:ind w:left="1440"/>
              <w:rPr>
                <w:bCs/>
              </w:rPr>
            </w:pPr>
            <w:r>
              <w:rPr>
                <w:bCs/>
              </w:rPr>
              <w:t xml:space="preserve">while addressing other aspects requiring further study/conclusion as captured in the conclusions section of the TR 38.843. </w:t>
            </w:r>
          </w:p>
          <w:p w14:paraId="5284BA1A" w14:textId="472B76FB" w:rsidR="00AC0E20" w:rsidRPr="009C7698" w:rsidRDefault="00AC0E20" w:rsidP="00AC0E20">
            <w:pPr>
              <w:widowControl/>
              <w:numPr>
                <w:ilvl w:val="1"/>
                <w:numId w:val="3"/>
              </w:numPr>
              <w:wordWrap/>
              <w:overflowPunct w:val="0"/>
              <w:adjustRightInd w:val="0"/>
              <w:jc w:val="left"/>
              <w:textAlignment w:val="baseline"/>
              <w:rPr>
                <w:bCs/>
                <w:highlight w:val="yellow"/>
              </w:rPr>
            </w:pPr>
            <w:r w:rsidRPr="009C7698">
              <w:rPr>
                <w:bCs/>
                <w:highlight w:val="yellow"/>
              </w:rPr>
              <w:t xml:space="preserve">For CSI prediction (UE-sided model), further study performance gain over Rel-18 non-AI/ML based approach and associated complexity, while addressing other aspects requiring further study/conclusion as captured in the conclusions section of the TR 38.843 (e.g., cell/site specific model could be considered to improve performance gain). </w:t>
            </w:r>
          </w:p>
          <w:p w14:paraId="5715ED30" w14:textId="54978E5F" w:rsidR="00CF3D29" w:rsidRPr="003F1B1E" w:rsidRDefault="00CF3D29" w:rsidP="009C7698">
            <w:pPr>
              <w:widowControl/>
              <w:wordWrap/>
              <w:overflowPunct w:val="0"/>
              <w:adjustRightInd w:val="0"/>
              <w:ind w:left="440"/>
              <w:jc w:val="left"/>
              <w:textAlignment w:val="baseline"/>
              <w:rPr>
                <w:bCs/>
              </w:rPr>
            </w:pPr>
          </w:p>
        </w:tc>
      </w:tr>
    </w:tbl>
    <w:p w14:paraId="6EA05978" w14:textId="66FE8698" w:rsidR="00CF3D29" w:rsidRPr="00275523" w:rsidRDefault="003D3473" w:rsidP="003D3473">
      <w:pPr>
        <w:spacing w:line="360" w:lineRule="auto"/>
        <w:contextualSpacing/>
      </w:pPr>
      <w:r>
        <w:t>T</w:t>
      </w:r>
      <w:r>
        <w:rPr>
          <w:rFonts w:hint="eastAsia"/>
        </w:rPr>
        <w:t xml:space="preserve">his </w:t>
      </w:r>
      <w:r w:rsidR="005B0531">
        <w:t>contribution discusses on</w:t>
      </w:r>
      <w:r w:rsidR="008E23ED">
        <w:t xml:space="preserve"> further study on </w:t>
      </w:r>
      <w:r w:rsidR="005B0531">
        <w:t>CSI prediction</w:t>
      </w:r>
      <w:r>
        <w:t>.</w:t>
      </w:r>
      <w:r w:rsidR="00880BE6">
        <w:t xml:space="preserve"> </w:t>
      </w:r>
    </w:p>
    <w:p w14:paraId="6765D405" w14:textId="77777777" w:rsidR="003E5E17" w:rsidRDefault="003E5E17" w:rsidP="003E5E17">
      <w:pPr>
        <w:pStyle w:val="1"/>
      </w:pPr>
      <w:r w:rsidRPr="00F06030">
        <w:t>Discussion</w:t>
      </w:r>
    </w:p>
    <w:p w14:paraId="015D23FF" w14:textId="748AB250" w:rsidR="003E5E17" w:rsidRDefault="003E5E17" w:rsidP="003E5E17">
      <w:pPr>
        <w:pStyle w:val="2"/>
      </w:pPr>
      <w:r>
        <w:t>Evaluation methodology</w:t>
      </w:r>
    </w:p>
    <w:p w14:paraId="5F35A65A" w14:textId="3F9A68F4" w:rsidR="007E3B80" w:rsidRDefault="005E158B" w:rsidP="007E3B80">
      <w:pPr>
        <w:pStyle w:val="3"/>
        <w:numPr>
          <w:ilvl w:val="2"/>
          <w:numId w:val="4"/>
        </w:numPr>
      </w:pPr>
      <w:r>
        <w:t>Channel e</w:t>
      </w:r>
      <w:r w:rsidR="007E3B80">
        <w:t xml:space="preserve">stimation error </w:t>
      </w:r>
    </w:p>
    <w:p w14:paraId="283BBEFC" w14:textId="16519C1A" w:rsidR="007E3B80" w:rsidRPr="00B040A5" w:rsidRDefault="007E3B80" w:rsidP="007E3B80">
      <w:r>
        <w:rPr>
          <w:rFonts w:hint="eastAsia"/>
        </w:rPr>
        <w:t xml:space="preserve"> </w:t>
      </w:r>
      <w:r>
        <w:t xml:space="preserve"> In the last meeting, </w:t>
      </w:r>
      <w:r w:rsidR="00413A76">
        <w:t>conclusions</w:t>
      </w:r>
      <w:r w:rsidR="005E158B">
        <w:t xml:space="preserve"> regarding on evaluation methodology for channel estimation error and phase discontinuity were </w:t>
      </w:r>
      <w:r w:rsidR="00413A76">
        <w:t>made</w:t>
      </w:r>
      <w:r w:rsidR="005E158B">
        <w:t xml:space="preserve">. </w:t>
      </w:r>
    </w:p>
    <w:tbl>
      <w:tblPr>
        <w:tblStyle w:val="a5"/>
        <w:tblW w:w="0" w:type="auto"/>
        <w:tblLook w:val="04A0" w:firstRow="1" w:lastRow="0" w:firstColumn="1" w:lastColumn="0" w:noHBand="0" w:noVBand="1"/>
      </w:tblPr>
      <w:tblGrid>
        <w:gridCol w:w="9016"/>
      </w:tblGrid>
      <w:tr w:rsidR="007E3B80" w14:paraId="4D0811DA" w14:textId="77777777" w:rsidTr="005E158B">
        <w:tc>
          <w:tcPr>
            <w:tcW w:w="9016" w:type="dxa"/>
          </w:tcPr>
          <w:p w14:paraId="37238145" w14:textId="77777777" w:rsidR="005E158B" w:rsidRPr="00D26644" w:rsidRDefault="005E158B" w:rsidP="005E158B">
            <w:pPr>
              <w:autoSpaceDE/>
              <w:autoSpaceDN/>
              <w:rPr>
                <w:rFonts w:eastAsia="DengXian"/>
                <w:szCs w:val="24"/>
                <w:lang w:eastAsia="zh-CN"/>
              </w:rPr>
            </w:pPr>
            <w:r w:rsidRPr="00D26644">
              <w:rPr>
                <w:rFonts w:eastAsia="DengXian" w:hint="eastAsia"/>
                <w:szCs w:val="24"/>
                <w:lang w:eastAsia="zh-CN"/>
              </w:rPr>
              <w:t>Conclusion</w:t>
            </w:r>
          </w:p>
          <w:p w14:paraId="6822F8A0" w14:textId="77777777" w:rsidR="005E158B" w:rsidRPr="00D26644" w:rsidRDefault="005E158B" w:rsidP="005E158B">
            <w:pPr>
              <w:autoSpaceDE/>
              <w:autoSpaceDN/>
              <w:rPr>
                <w:rFonts w:eastAsia="바탕"/>
                <w:szCs w:val="24"/>
              </w:rPr>
            </w:pPr>
            <w:r w:rsidRPr="00D26644">
              <w:rPr>
                <w:rFonts w:eastAsia="DengXian" w:hint="eastAsia"/>
                <w:szCs w:val="24"/>
                <w:lang w:eastAsia="zh-CN"/>
              </w:rPr>
              <w:t>C</w:t>
            </w:r>
            <w:r w:rsidRPr="00D26644">
              <w:rPr>
                <w:rFonts w:eastAsia="바탕"/>
                <w:szCs w:val="24"/>
              </w:rPr>
              <w:t>onsider error modelling in TR36.897 Table A.1-2 as a baseline if channel estimation error is modeled.</w:t>
            </w:r>
          </w:p>
          <w:p w14:paraId="20A8F3AF" w14:textId="77777777" w:rsidR="005E158B" w:rsidRPr="00D26644" w:rsidRDefault="005E158B" w:rsidP="005E158B">
            <w:pPr>
              <w:numPr>
                <w:ilvl w:val="1"/>
                <w:numId w:val="16"/>
              </w:numPr>
              <w:suppressAutoHyphens/>
              <w:wordWrap/>
              <w:autoSpaceDE/>
              <w:autoSpaceDN/>
              <w:rPr>
                <w:rFonts w:eastAsia="바탕"/>
                <w:szCs w:val="24"/>
              </w:rPr>
            </w:pPr>
            <w:r w:rsidRPr="00D26644">
              <w:rPr>
                <w:rFonts w:eastAsia="바탕" w:hint="eastAsia"/>
                <w:szCs w:val="24"/>
              </w:rPr>
              <w:t>O</w:t>
            </w:r>
            <w:r w:rsidRPr="00D26644">
              <w:rPr>
                <w:rFonts w:eastAsia="바탕"/>
                <w:szCs w:val="24"/>
              </w:rPr>
              <w:t xml:space="preserve">ther modelling is not precluded, and companies should report how to model channel estimation error if other modelling is considered. </w:t>
            </w:r>
          </w:p>
          <w:p w14:paraId="7370E4D7" w14:textId="71E69D0A" w:rsidR="007E3B80" w:rsidRPr="009C7698" w:rsidRDefault="007E3B80" w:rsidP="00293948">
            <w:pPr>
              <w:suppressAutoHyphens/>
              <w:wordWrap/>
              <w:autoSpaceDE/>
              <w:autoSpaceDN/>
              <w:contextualSpacing/>
              <w:jc w:val="left"/>
              <w:rPr>
                <w:rFonts w:ascii="Times" w:eastAsia="바탕" w:hAnsi="Times"/>
                <w:kern w:val="0"/>
                <w:sz w:val="20"/>
                <w:szCs w:val="24"/>
                <w:lang w:val="en-GB" w:eastAsia="x-none"/>
              </w:rPr>
            </w:pPr>
          </w:p>
        </w:tc>
      </w:tr>
    </w:tbl>
    <w:p w14:paraId="49A1BAE0" w14:textId="77777777" w:rsidR="007E3B80" w:rsidRPr="009C7698" w:rsidRDefault="007E3B80" w:rsidP="007E3B80">
      <w:pPr>
        <w:wordWrap/>
        <w:spacing w:before="100" w:beforeAutospacing="1" w:after="100" w:afterAutospacing="1" w:line="360" w:lineRule="auto"/>
        <w:ind w:firstLineChars="100" w:firstLine="220"/>
        <w:contextualSpacing/>
      </w:pPr>
    </w:p>
    <w:p w14:paraId="7E0B9441" w14:textId="3E8102E2" w:rsidR="00EE6E28" w:rsidRDefault="00413A76" w:rsidP="007E3B80">
      <w:pPr>
        <w:wordWrap/>
        <w:spacing w:before="100" w:beforeAutospacing="1" w:after="100" w:afterAutospacing="1" w:line="360" w:lineRule="auto"/>
        <w:ind w:firstLineChars="100" w:firstLine="220"/>
        <w:contextualSpacing/>
      </w:pPr>
      <w:r>
        <w:t>In</w:t>
      </w:r>
      <w:r w:rsidR="007E3B80" w:rsidRPr="009C7698">
        <w:t xml:space="preserve"> </w:t>
      </w:r>
      <w:r>
        <w:t>error modelling in TR36.897</w:t>
      </w:r>
      <w:r w:rsidR="00473FF8">
        <w:t xml:space="preserve"> [</w:t>
      </w:r>
      <w:r w:rsidR="00850176">
        <w:t>2</w:t>
      </w:r>
      <w:r w:rsidR="00473FF8">
        <w:t>]</w:t>
      </w:r>
      <w:r w:rsidR="00EE6E28">
        <w:t xml:space="preserve"> as captured below</w:t>
      </w:r>
      <w:r>
        <w:t xml:space="preserve">, amount of error is modelled as inversely </w:t>
      </w:r>
      <w:r>
        <w:lastRenderedPageBreak/>
        <w:t xml:space="preserve">proportional to SINR. </w:t>
      </w:r>
    </w:p>
    <w:tbl>
      <w:tblPr>
        <w:tblStyle w:val="a5"/>
        <w:tblW w:w="0" w:type="auto"/>
        <w:jc w:val="center"/>
        <w:tblLayout w:type="fixed"/>
        <w:tblLook w:val="04A0" w:firstRow="1" w:lastRow="0" w:firstColumn="1" w:lastColumn="0" w:noHBand="0" w:noVBand="1"/>
      </w:tblPr>
      <w:tblGrid>
        <w:gridCol w:w="3878"/>
        <w:gridCol w:w="3878"/>
      </w:tblGrid>
      <w:tr w:rsidR="00EE6E28" w14:paraId="52D0DD76" w14:textId="77777777" w:rsidTr="00293948">
        <w:trPr>
          <w:jc w:val="center"/>
        </w:trPr>
        <w:tc>
          <w:tcPr>
            <w:tcW w:w="3878" w:type="dxa"/>
          </w:tcPr>
          <w:p w14:paraId="5B2ADAA1" w14:textId="77777777" w:rsidR="00EE6E28" w:rsidRDefault="00EE6E28" w:rsidP="005A283E">
            <w:pPr>
              <w:pStyle w:val="TAN"/>
            </w:pPr>
            <w:r>
              <w:t>SRS error modelling</w:t>
            </w:r>
          </w:p>
        </w:tc>
        <w:tc>
          <w:tcPr>
            <w:tcW w:w="3878" w:type="dxa"/>
          </w:tcPr>
          <w:p w14:paraId="1612303A" w14:textId="77777777" w:rsidR="00EE6E28" w:rsidRDefault="00EE6E28" w:rsidP="005A283E">
            <w:pPr>
              <w:pStyle w:val="TAN"/>
            </w:pPr>
            <w:r w:rsidRPr="001737E9">
              <w:rPr>
                <w:position w:val="-10"/>
              </w:rPr>
              <w:object w:dxaOrig="1320" w:dyaOrig="380" w14:anchorId="2793B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pt;height:15.6pt" o:ole="">
                  <v:imagedata r:id="rId8" o:title=""/>
                </v:shape>
                <o:OLEObject Type="Embed" ProgID="Equation.3" ShapeID="_x0000_i1025" DrawAspect="Content" ObjectID="_1776867511" r:id="rId9"/>
              </w:object>
            </w:r>
            <w:r>
              <w:t>, according to [5][6] - Note</w:t>
            </w:r>
          </w:p>
        </w:tc>
      </w:tr>
      <w:tr w:rsidR="00EE6E28" w14:paraId="1BE603CA" w14:textId="77777777" w:rsidTr="00293948">
        <w:trPr>
          <w:jc w:val="center"/>
        </w:trPr>
        <w:tc>
          <w:tcPr>
            <w:tcW w:w="7756" w:type="dxa"/>
            <w:gridSpan w:val="2"/>
          </w:tcPr>
          <w:p w14:paraId="31CCE125" w14:textId="77777777" w:rsidR="00EE6E28" w:rsidRPr="000C5CCC" w:rsidRDefault="00EE6E28" w:rsidP="005A283E">
            <w:pPr>
              <w:pStyle w:val="TAN"/>
            </w:pPr>
            <w:r>
              <w:tab/>
            </w:r>
            <w:r w:rsidRPr="007059AF">
              <w:rPr>
                <w:position w:val="-4"/>
              </w:rPr>
              <w:object w:dxaOrig="260" w:dyaOrig="320" w14:anchorId="69A2DFB8">
                <v:shape id="_x0000_i1026" type="#_x0000_t75" style="width:11.3pt;height:14.5pt" o:ole="">
                  <v:imagedata r:id="rId10" o:title=""/>
                </v:shape>
                <o:OLEObject Type="Embed" ProgID="Equation.3" ShapeID="_x0000_i1026" DrawAspect="Content" ObjectID="_1776867512" r:id="rId11"/>
              </w:object>
            </w:r>
            <w:r>
              <w:rPr>
                <w:rFonts w:hint="eastAsia"/>
              </w:rPr>
              <w:t xml:space="preserve">is the </w:t>
            </w:r>
            <w:r>
              <w:t>estimated</w:t>
            </w:r>
            <w:r>
              <w:rPr>
                <w:rFonts w:hint="eastAsia"/>
              </w:rPr>
              <w:t xml:space="preserve"> channel</w:t>
            </w:r>
            <w:r>
              <w:t xml:space="preserve">, </w:t>
            </w:r>
            <w:r w:rsidRPr="007059AF">
              <w:rPr>
                <w:position w:val="-4"/>
              </w:rPr>
              <w:object w:dxaOrig="260" w:dyaOrig="260" w14:anchorId="286D863D">
                <v:shape id="_x0000_i1027" type="#_x0000_t75" style="width:11.3pt;height:11.3pt" o:ole="">
                  <v:imagedata r:id="rId12" o:title=""/>
                </v:shape>
                <o:OLEObject Type="Embed" ProgID="Equation.3" ShapeID="_x0000_i1027" DrawAspect="Content" ObjectID="_1776867513" r:id="rId13"/>
              </w:object>
            </w:r>
            <w:r>
              <w:rPr>
                <w:rFonts w:hint="eastAsia"/>
              </w:rPr>
              <w:t>is the channel response in frequency domain</w:t>
            </w:r>
            <w:r>
              <w:t xml:space="preserve">, </w:t>
            </w:r>
            <w:r w:rsidRPr="007059AF">
              <w:rPr>
                <w:position w:val="-4"/>
              </w:rPr>
              <w:object w:dxaOrig="240" w:dyaOrig="260" w14:anchorId="0CC39753">
                <v:shape id="_x0000_i1028" type="#_x0000_t75" style="width:11.8pt;height:13.45pt" o:ole="">
                  <v:imagedata r:id="rId14" o:title=""/>
                </v:shape>
                <o:OLEObject Type="Embed" ProgID="Equation.3" ShapeID="_x0000_i1028" DrawAspect="Content" ObjectID="_1776867514" r:id="rId15"/>
              </w:object>
            </w:r>
            <w:r>
              <w:rPr>
                <w:rFonts w:hint="eastAsia"/>
              </w:rPr>
              <w:t xml:space="preserve">is the white complex </w:t>
            </w:r>
            <w:r>
              <w:t>Gaussian</w:t>
            </w:r>
            <w:r>
              <w:rPr>
                <w:rFonts w:hint="eastAsia"/>
              </w:rPr>
              <w:t xml:space="preserve"> variables with zero mean and variance </w:t>
            </w:r>
            <w:r w:rsidRPr="00216F35">
              <w:rPr>
                <w:position w:val="-10"/>
              </w:rPr>
              <w:object w:dxaOrig="340" w:dyaOrig="360" w14:anchorId="4690F15E">
                <v:shape id="_x0000_i1029" type="#_x0000_t75" style="width:15.05pt;height:16.65pt" o:ole="">
                  <v:imagedata r:id="rId16" o:title=""/>
                </v:shape>
                <o:OLEObject Type="Embed" ProgID="Equation.3" ShapeID="_x0000_i1029" DrawAspect="Content" ObjectID="_1776867515" r:id="rId17"/>
              </w:object>
            </w:r>
            <w:r>
              <w:t xml:space="preserve">, </w:t>
            </w:r>
            <w:r w:rsidRPr="007059AF">
              <w:rPr>
                <w:position w:val="-6"/>
              </w:rPr>
              <w:object w:dxaOrig="240" w:dyaOrig="220" w14:anchorId="41886F0D">
                <v:shape id="_x0000_i1030" type="#_x0000_t75" style="width:11.8pt;height:11.3pt" o:ole="">
                  <v:imagedata r:id="rId18" o:title=""/>
                </v:shape>
                <o:OLEObject Type="Embed" ProgID="Equation.3" ShapeID="_x0000_i1030" DrawAspect="Content" ObjectID="_1776867516" r:id="rId19"/>
              </w:object>
            </w:r>
            <w:r>
              <w:rPr>
                <w:rFonts w:hint="eastAsia"/>
              </w:rPr>
              <w:t xml:space="preserve">is the scaling factor </w:t>
            </w:r>
            <w:r w:rsidRPr="00062BAE">
              <w:rPr>
                <w:position w:val="-28"/>
              </w:rPr>
              <w:object w:dxaOrig="1400" w:dyaOrig="620" w14:anchorId="2A191FA3">
                <v:shape id="_x0000_i1031" type="#_x0000_t75" style="width:61.25pt;height:26.85pt" o:ole="">
                  <v:imagedata r:id="rId20" o:title=""/>
                </v:shape>
                <o:OLEObject Type="Embed" ProgID="Equation.3" ShapeID="_x0000_i1031" DrawAspect="Content" ObjectID="_1776867517" r:id="rId21"/>
              </w:object>
            </w:r>
            <w:r>
              <w:t xml:space="preserve">. The </w:t>
            </w:r>
            <w:r>
              <w:rPr>
                <w:rFonts w:hint="eastAsia"/>
              </w:rPr>
              <w:t xml:space="preserve">details of calculation on </w:t>
            </w:r>
            <w:r w:rsidRPr="00216F35">
              <w:rPr>
                <w:position w:val="-10"/>
              </w:rPr>
              <w:object w:dxaOrig="340" w:dyaOrig="360" w14:anchorId="20DF88DB">
                <v:shape id="_x0000_i1032" type="#_x0000_t75" style="width:15.05pt;height:16.65pt" o:ole="">
                  <v:imagedata r:id="rId16" o:title=""/>
                </v:shape>
                <o:OLEObject Type="Embed" ProgID="Equation.3" ShapeID="_x0000_i1032" DrawAspect="Content" ObjectID="_1776867518" r:id="rId22"/>
              </w:object>
            </w:r>
            <w:r>
              <w:rPr>
                <w:rFonts w:hint="eastAsia"/>
              </w:rPr>
              <w:t xml:space="preserve"> should be provided by each company and additional factors (e.g, SRS interference due to UL traffic, non-perfect open loop power control, UE TX </w:t>
            </w:r>
            <w:r>
              <w:t>antenna</w:t>
            </w:r>
            <w:r>
              <w:rPr>
                <w:rFonts w:hint="eastAsia"/>
              </w:rPr>
              <w:t xml:space="preserve"> gain imbalance </w:t>
            </w:r>
            <w:r>
              <w:t>modelling</w:t>
            </w:r>
            <w:r>
              <w:rPr>
                <w:rFonts w:hint="eastAsia"/>
              </w:rPr>
              <w:t>) may be considered.</w:t>
            </w:r>
            <w:r>
              <w:t xml:space="preserve"> </w:t>
            </w:r>
            <w:r w:rsidRPr="00C22433">
              <w:rPr>
                <w:position w:val="-24"/>
              </w:rPr>
              <w:object w:dxaOrig="1500" w:dyaOrig="620" w14:anchorId="3A920ED4">
                <v:shape id="_x0000_i1033" type="#_x0000_t75" style="width:65.55pt;height:26.85pt" o:ole="">
                  <v:imagedata r:id="rId23" o:title=""/>
                </v:shape>
                <o:OLEObject Type="Embed" ProgID="Equation.3" ShapeID="_x0000_i1033" DrawAspect="Content" ObjectID="_1776867519" r:id="rId24"/>
              </w:object>
            </w:r>
            <w:r>
              <w:t>where,</w:t>
            </w:r>
          </w:p>
        </w:tc>
      </w:tr>
    </w:tbl>
    <w:p w14:paraId="5C8B05AE" w14:textId="2A637922" w:rsidR="007E3B80" w:rsidRDefault="00413A76" w:rsidP="00EE6E28">
      <w:pPr>
        <w:wordWrap/>
        <w:spacing w:before="100" w:beforeAutospacing="1" w:after="100" w:afterAutospacing="1" w:line="360" w:lineRule="auto"/>
        <w:contextualSpacing/>
      </w:pPr>
      <w:r>
        <w:t xml:space="preserve">This means UEs </w:t>
      </w:r>
      <w:r w:rsidR="004A398B">
        <w:t>with</w:t>
      </w:r>
      <w:r>
        <w:t xml:space="preserve"> good geometry will experience low level of channel estimation error while UEs </w:t>
      </w:r>
      <w:r w:rsidR="004A398B">
        <w:t xml:space="preserve">with </w:t>
      </w:r>
      <w:r>
        <w:t>poor geometry will suffer from strong channel estimation error.</w:t>
      </w:r>
      <w:r w:rsidR="004A398B">
        <w:t xml:space="preserve"> Therefore, </w:t>
      </w:r>
      <w:r>
        <w:t xml:space="preserve">when investigating the impact of channel estimation error, performance comparison of 5% UE UPT, mean UE UPT and 95% UE UPT can be considered. </w:t>
      </w:r>
    </w:p>
    <w:p w14:paraId="5E59C8A4" w14:textId="4F48896F" w:rsidR="00EE6E28" w:rsidRDefault="00EE6E28" w:rsidP="00EE6E28">
      <w:pPr>
        <w:wordWrap/>
        <w:spacing w:before="100" w:beforeAutospacing="1" w:after="100" w:afterAutospacing="1" w:line="360" w:lineRule="auto"/>
        <w:contextualSpacing/>
        <w:rPr>
          <w:rFonts w:eastAsia="맑은 고딕"/>
          <w:b/>
        </w:rPr>
      </w:pPr>
      <w:r w:rsidRPr="008E25EE">
        <w:rPr>
          <w:rFonts w:eastAsia="맑은 고딕" w:hint="eastAsia"/>
          <w:b/>
        </w:rPr>
        <w:t>Proposal #</w:t>
      </w:r>
      <w:r>
        <w:rPr>
          <w:rFonts w:eastAsia="맑은 고딕"/>
          <w:b/>
        </w:rPr>
        <w:t>1</w:t>
      </w:r>
      <w:r w:rsidRPr="008E25EE">
        <w:rPr>
          <w:rFonts w:eastAsia="맑은 고딕" w:hint="eastAsia"/>
          <w:b/>
        </w:rPr>
        <w:t>:</w:t>
      </w:r>
      <w:r>
        <w:rPr>
          <w:rFonts w:eastAsia="맑은 고딕"/>
          <w:b/>
        </w:rPr>
        <w:t xml:space="preserve"> For performance comparison with respect to channel estimation error, compare performance of </w:t>
      </w:r>
      <w:r w:rsidRPr="00EE6E28">
        <w:rPr>
          <w:rFonts w:eastAsia="맑은 고딕"/>
          <w:b/>
        </w:rPr>
        <w:t xml:space="preserve">5% UE UPT, </w:t>
      </w:r>
      <w:r>
        <w:rPr>
          <w:rFonts w:eastAsia="맑은 고딕"/>
          <w:b/>
        </w:rPr>
        <w:t>median</w:t>
      </w:r>
      <w:r w:rsidRPr="00EE6E28">
        <w:rPr>
          <w:rFonts w:eastAsia="맑은 고딕"/>
          <w:b/>
        </w:rPr>
        <w:t xml:space="preserve"> UE UPT and 95% UE UPT</w:t>
      </w:r>
      <w:r>
        <w:rPr>
          <w:rFonts w:eastAsia="맑은 고딕"/>
          <w:b/>
        </w:rPr>
        <w:t xml:space="preserve">. </w:t>
      </w:r>
    </w:p>
    <w:p w14:paraId="77BB8C95" w14:textId="77777777" w:rsidR="007E3B80" w:rsidRDefault="007E3B80" w:rsidP="007E3B80">
      <w:pPr>
        <w:wordWrap/>
        <w:spacing w:before="100" w:beforeAutospacing="1" w:after="100" w:afterAutospacing="1" w:line="360" w:lineRule="auto"/>
        <w:contextualSpacing/>
        <w:rPr>
          <w:rFonts w:eastAsia="맑은 고딕"/>
          <w:b/>
        </w:rPr>
      </w:pPr>
    </w:p>
    <w:p w14:paraId="710D3A4B" w14:textId="77777777" w:rsidR="007E3B80" w:rsidRDefault="007E3B80" w:rsidP="007E3B80">
      <w:pPr>
        <w:pStyle w:val="3"/>
        <w:numPr>
          <w:ilvl w:val="2"/>
          <w:numId w:val="4"/>
        </w:numPr>
      </w:pPr>
      <w:r>
        <w:t>Cell/site specific model evaluation</w:t>
      </w:r>
    </w:p>
    <w:p w14:paraId="23824D5A" w14:textId="77777777" w:rsidR="007E3B80" w:rsidRDefault="007E3B80" w:rsidP="007E3B80">
      <w:pPr>
        <w:spacing w:line="360" w:lineRule="auto"/>
        <w:ind w:firstLineChars="100" w:firstLine="200"/>
      </w:pPr>
      <w:r>
        <w:rPr>
          <w:sz w:val="20"/>
          <w:szCs w:val="20"/>
        </w:rPr>
        <w:t>In RAN1 #116, t</w:t>
      </w:r>
      <w:r w:rsidRPr="005A72E5">
        <w:rPr>
          <w:sz w:val="20"/>
          <w:szCs w:val="20"/>
        </w:rPr>
        <w:t>here was a discussion regarding cell/site specific</w:t>
      </w:r>
      <w:r>
        <w:rPr>
          <w:sz w:val="20"/>
          <w:szCs w:val="20"/>
        </w:rPr>
        <w:t xml:space="preserve"> model evaluation</w:t>
      </w:r>
      <w:r w:rsidRPr="005A72E5">
        <w:rPr>
          <w:sz w:val="20"/>
          <w:szCs w:val="20"/>
        </w:rPr>
        <w:t xml:space="preserve">, and </w:t>
      </w:r>
      <w:r>
        <w:rPr>
          <w:sz w:val="20"/>
          <w:szCs w:val="20"/>
        </w:rPr>
        <w:t xml:space="preserve">the following agreement was made.  </w:t>
      </w:r>
    </w:p>
    <w:tbl>
      <w:tblPr>
        <w:tblStyle w:val="a5"/>
        <w:tblW w:w="0" w:type="auto"/>
        <w:tblLook w:val="04A0" w:firstRow="1" w:lastRow="0" w:firstColumn="1" w:lastColumn="0" w:noHBand="0" w:noVBand="1"/>
      </w:tblPr>
      <w:tblGrid>
        <w:gridCol w:w="9016"/>
      </w:tblGrid>
      <w:tr w:rsidR="007E3B80" w14:paraId="2B6EF051" w14:textId="77777777" w:rsidTr="005E158B">
        <w:tc>
          <w:tcPr>
            <w:tcW w:w="9016" w:type="dxa"/>
          </w:tcPr>
          <w:p w14:paraId="58DE4425" w14:textId="77777777" w:rsidR="007E3B80" w:rsidRPr="00093C47" w:rsidRDefault="007E3B80" w:rsidP="005E158B">
            <w:pPr>
              <w:ind w:left="1440" w:hanging="1440"/>
              <w:rPr>
                <w:rFonts w:eastAsia="DengXian"/>
                <w:b/>
                <w:bCs/>
                <w:highlight w:val="green"/>
                <w:lang w:eastAsia="zh-CN"/>
              </w:rPr>
            </w:pPr>
            <w:r w:rsidRPr="00093C47">
              <w:rPr>
                <w:rFonts w:eastAsia="DengXian" w:hint="eastAsia"/>
                <w:b/>
                <w:bCs/>
                <w:highlight w:val="green"/>
                <w:lang w:eastAsia="zh-CN"/>
              </w:rPr>
              <w:t>A</w:t>
            </w:r>
            <w:r w:rsidRPr="00093C47">
              <w:rPr>
                <w:rFonts w:eastAsia="DengXian"/>
                <w:b/>
                <w:bCs/>
                <w:highlight w:val="green"/>
                <w:lang w:eastAsia="zh-CN"/>
              </w:rPr>
              <w:t>greement</w:t>
            </w:r>
          </w:p>
          <w:p w14:paraId="61E92019" w14:textId="77777777" w:rsidR="007E3B80" w:rsidRPr="00093C47" w:rsidRDefault="007E3B80" w:rsidP="005E158B">
            <w:pPr>
              <w:rPr>
                <w:b/>
                <w:bCs/>
                <w:i/>
                <w:iCs/>
              </w:rPr>
            </w:pPr>
            <w:r w:rsidRPr="00093C47">
              <w:rPr>
                <w:b/>
                <w:bCs/>
                <w:i/>
                <w:iCs/>
              </w:rPr>
              <w:t xml:space="preserve">For the evaluation of AI/ML-based CSI </w:t>
            </w:r>
            <w:r>
              <w:rPr>
                <w:b/>
                <w:bCs/>
                <w:i/>
                <w:iCs/>
              </w:rPr>
              <w:t>prediction</w:t>
            </w:r>
            <w:r w:rsidRPr="00093C47">
              <w:rPr>
                <w:b/>
                <w:bCs/>
                <w:i/>
                <w:iCs/>
              </w:rPr>
              <w:t xml:space="preserve"> using localized models in Release 19, consider the following options as a starting point to model the spatial correlation in the dataset for a local region:</w:t>
            </w:r>
          </w:p>
          <w:p w14:paraId="4781450F" w14:textId="77777777" w:rsidR="007E3B80" w:rsidRPr="00093C47" w:rsidRDefault="007E3B80" w:rsidP="005E158B">
            <w:pPr>
              <w:pStyle w:val="a6"/>
              <w:widowControl/>
              <w:numPr>
                <w:ilvl w:val="0"/>
                <w:numId w:val="3"/>
              </w:numPr>
              <w:wordWrap/>
              <w:autoSpaceDE/>
              <w:autoSpaceDN/>
              <w:spacing w:before="120" w:after="120"/>
              <w:ind w:leftChars="0"/>
              <w:rPr>
                <w:b/>
                <w:bCs/>
                <w:i/>
                <w:iCs/>
              </w:rPr>
            </w:pPr>
            <w:r w:rsidRPr="00093C47">
              <w:rPr>
                <w:b/>
                <w:bCs/>
                <w:i/>
                <w:iCs/>
              </w:rPr>
              <w:t xml:space="preserve">Option 1: The dataset is derived from UEs dropped within the local region, with spatial consistency modelling as per TR 38.901. </w:t>
            </w:r>
          </w:p>
          <w:p w14:paraId="45433275" w14:textId="77777777" w:rsidR="007E3B80" w:rsidRPr="00093C47" w:rsidRDefault="007E3B80" w:rsidP="005E158B">
            <w:pPr>
              <w:pStyle w:val="a6"/>
              <w:widowControl/>
              <w:numPr>
                <w:ilvl w:val="2"/>
                <w:numId w:val="3"/>
              </w:numPr>
              <w:wordWrap/>
              <w:autoSpaceDE/>
              <w:autoSpaceDN/>
              <w:spacing w:before="120" w:after="120"/>
              <w:ind w:leftChars="0"/>
              <w:rPr>
                <w:b/>
                <w:bCs/>
                <w:i/>
                <w:iCs/>
              </w:rPr>
            </w:pPr>
            <w:r w:rsidRPr="00093C47">
              <w:rPr>
                <w:b/>
                <w:bCs/>
                <w:i/>
                <w:iCs/>
              </w:rPr>
              <w:t>E.g., Dropped in a specific cell or within a specific boundary.</w:t>
            </w:r>
          </w:p>
          <w:p w14:paraId="3DF37C75" w14:textId="77777777" w:rsidR="007E3B80" w:rsidRPr="00093C47" w:rsidRDefault="007E3B80" w:rsidP="005E158B">
            <w:pPr>
              <w:pStyle w:val="a6"/>
              <w:widowControl/>
              <w:numPr>
                <w:ilvl w:val="0"/>
                <w:numId w:val="3"/>
              </w:numPr>
              <w:wordWrap/>
              <w:autoSpaceDE/>
              <w:autoSpaceDN/>
              <w:spacing w:before="120" w:after="120"/>
              <w:ind w:leftChars="0"/>
              <w:rPr>
                <w:b/>
                <w:bCs/>
                <w:i/>
                <w:iCs/>
              </w:rPr>
            </w:pPr>
            <w:r w:rsidRPr="00093C47">
              <w:rPr>
                <w:b/>
                <w:bCs/>
                <w:i/>
                <w:iCs/>
              </w:rPr>
              <w:t xml:space="preserve">Option 2: By using a scenario/configuration specific to the local region. </w:t>
            </w:r>
          </w:p>
          <w:p w14:paraId="40FA790F" w14:textId="77777777" w:rsidR="007E3B80" w:rsidRPr="00D61923" w:rsidRDefault="007E3B80" w:rsidP="005E158B">
            <w:pPr>
              <w:widowControl/>
              <w:numPr>
                <w:ilvl w:val="1"/>
                <w:numId w:val="3"/>
              </w:numPr>
              <w:wordWrap/>
              <w:overflowPunct w:val="0"/>
              <w:adjustRightInd w:val="0"/>
              <w:jc w:val="left"/>
              <w:textAlignment w:val="baseline"/>
              <w:rPr>
                <w:bCs/>
              </w:rPr>
            </w:pPr>
            <w:r w:rsidRPr="00093C47">
              <w:rPr>
                <w:b/>
                <w:bCs/>
                <w:i/>
                <w:iCs/>
              </w:rPr>
              <w:t>E.g., Indoor-outdoor ratio, LOS-NLOS ratio, TXRU mapping, etc.</w:t>
            </w:r>
          </w:p>
          <w:p w14:paraId="64030525" w14:textId="77777777" w:rsidR="007E3B80" w:rsidRDefault="007E3B80" w:rsidP="005E158B">
            <w:pPr>
              <w:rPr>
                <w:b/>
                <w:bCs/>
                <w:i/>
                <w:iCs/>
              </w:rPr>
            </w:pPr>
          </w:p>
          <w:p w14:paraId="62E94E55" w14:textId="77777777" w:rsidR="007E3B80" w:rsidRPr="00D61923" w:rsidRDefault="007E3B80" w:rsidP="005E158B">
            <w:pPr>
              <w:rPr>
                <w:b/>
                <w:bCs/>
                <w:i/>
                <w:iCs/>
              </w:rPr>
            </w:pPr>
            <w:r w:rsidRPr="00093C47">
              <w:rPr>
                <w:b/>
                <w:bCs/>
                <w:i/>
                <w:iCs/>
              </w:rPr>
              <w:t>Note: While modelling the spatial correlation, strive to ensure that the dataset distribution also correctly captures the decorrelation due to temporal variations in the channel</w:t>
            </w:r>
            <w:r>
              <w:rPr>
                <w:b/>
                <w:bCs/>
                <w:i/>
                <w:iCs/>
              </w:rPr>
              <w:t>. To report methods to generate training and testing dataset.</w:t>
            </w:r>
          </w:p>
        </w:tc>
      </w:tr>
    </w:tbl>
    <w:p w14:paraId="5A061A4F" w14:textId="77777777" w:rsidR="007E3B80" w:rsidRDefault="007E3B80" w:rsidP="007E3B80">
      <w:pPr>
        <w:wordWrap/>
        <w:spacing w:before="100" w:beforeAutospacing="1" w:after="100" w:afterAutospacing="1" w:line="360" w:lineRule="auto"/>
        <w:ind w:firstLineChars="100" w:firstLine="200"/>
        <w:contextualSpacing/>
        <w:rPr>
          <w:sz w:val="20"/>
          <w:szCs w:val="20"/>
        </w:rPr>
      </w:pPr>
    </w:p>
    <w:p w14:paraId="372C1C18" w14:textId="38129381" w:rsidR="007E3B80" w:rsidRDefault="007E3B80" w:rsidP="007E3B80">
      <w:pPr>
        <w:wordWrap/>
        <w:spacing w:before="100" w:beforeAutospacing="1" w:after="100" w:afterAutospacing="1" w:line="360" w:lineRule="auto"/>
        <w:ind w:firstLineChars="100" w:firstLine="220"/>
        <w:contextualSpacing/>
      </w:pPr>
      <w:r w:rsidRPr="009C7698">
        <w:t xml:space="preserve">During the meeting, there were several options in the discussion including </w:t>
      </w:r>
      <w:r>
        <w:t xml:space="preserve">field dataset and </w:t>
      </w:r>
      <w:r w:rsidRPr="009C7698">
        <w:t>ray tracing model, but it was narrow</w:t>
      </w:r>
      <w:r>
        <w:t>-</w:t>
      </w:r>
      <w:r w:rsidRPr="009C7698">
        <w:t>down</w:t>
      </w:r>
      <w:r>
        <w:t>ed</w:t>
      </w:r>
      <w:r w:rsidRPr="009C7698">
        <w:t xml:space="preserve"> to two options above. </w:t>
      </w:r>
      <w:r>
        <w:t xml:space="preserve">For given limited time, it is preferred to consider further down-selection between two options. </w:t>
      </w:r>
      <w:r w:rsidRPr="009C7698">
        <w:t>Option 1 is</w:t>
      </w:r>
      <w:r>
        <w:t xml:space="preserve"> </w:t>
      </w:r>
      <w:r>
        <w:rPr>
          <w:rFonts w:hint="eastAsia"/>
        </w:rPr>
        <w:t>b</w:t>
      </w:r>
      <w:r>
        <w:t xml:space="preserve">ased on the spatial consistency modelling defined in </w:t>
      </w:r>
      <w:r w:rsidRPr="009C7698">
        <w:t>TR 38.901</w:t>
      </w:r>
      <w:r w:rsidR="00473FF8">
        <w:t xml:space="preserve"> [</w:t>
      </w:r>
      <w:r w:rsidR="00850176">
        <w:t>3</w:t>
      </w:r>
      <w:r w:rsidR="00473FF8">
        <w:t>]</w:t>
      </w:r>
      <w:r w:rsidRPr="009C7698">
        <w:t xml:space="preserve">, so </w:t>
      </w:r>
      <w:r>
        <w:t xml:space="preserve">how to drop the UEs in local region can be further discussed if option 1 is supported. Since the </w:t>
      </w:r>
      <w:r w:rsidRPr="009C7698">
        <w:t xml:space="preserve">evaluation </w:t>
      </w:r>
      <w:r>
        <w:t>can be</w:t>
      </w:r>
      <w:r w:rsidRPr="009C7698">
        <w:t xml:space="preserve"> performed in limited environment</w:t>
      </w:r>
      <w:r>
        <w:t>s</w:t>
      </w:r>
      <w:r w:rsidRPr="009C7698">
        <w:t xml:space="preserve">, concern </w:t>
      </w:r>
      <w:r>
        <w:t xml:space="preserve">on </w:t>
      </w:r>
      <w:r w:rsidRPr="009C7698">
        <w:t>overfitting</w:t>
      </w:r>
      <w:r>
        <w:t xml:space="preserve"> was raised by some companies</w:t>
      </w:r>
      <w:r w:rsidRPr="009C7698">
        <w:t xml:space="preserve">. To </w:t>
      </w:r>
      <w:r>
        <w:t>address this issue</w:t>
      </w:r>
      <w:r w:rsidRPr="009C7698">
        <w:t xml:space="preserve">, different drops can be applied in </w:t>
      </w:r>
      <w:r w:rsidRPr="009C7698">
        <w:lastRenderedPageBreak/>
        <w:t>training and inference</w:t>
      </w:r>
      <w:r>
        <w:t xml:space="preserve"> or careful dataset division between training and inference needs to be considered in the same drop.</w:t>
      </w:r>
    </w:p>
    <w:p w14:paraId="323EA4EE" w14:textId="77777777" w:rsidR="007E3B80" w:rsidRDefault="007E3B80" w:rsidP="007E3B80">
      <w:pPr>
        <w:wordWrap/>
        <w:spacing w:before="100" w:beforeAutospacing="1" w:after="100" w:afterAutospacing="1" w:line="360" w:lineRule="auto"/>
        <w:ind w:firstLineChars="100" w:firstLine="220"/>
        <w:contextualSpacing/>
      </w:pPr>
      <w:r w:rsidRPr="009C7698">
        <w:t xml:space="preserve">Option 2 </w:t>
      </w:r>
      <w:r>
        <w:t xml:space="preserve">is simple approach to evaluate localized channel model, but many evaluation assumptions among companies should be aligned, which may require lengthy debate. For example, LOS/NLOS ratio is determined by LOS probability according to the deployment scenarios in TR 38.901. Each deployment scenario has different probability function of UE distance from gNB. Thus, how to modify this formula for localized model can be questionable. Also, for TxRU mapping, it should be determined how many antenna ports and elements are additionally introduced and how to do TxRU virtualization (e.g., whether it is subarray model and full connected model). Therefore, we have slight preference on Option 1 if cell/site specific model is considered. </w:t>
      </w:r>
    </w:p>
    <w:p w14:paraId="2849FAA1" w14:textId="152DCE77" w:rsidR="007E3B80" w:rsidRDefault="007E3B80" w:rsidP="007E3B80">
      <w:pPr>
        <w:wordWrap/>
        <w:spacing w:before="100" w:beforeAutospacing="1" w:after="100" w:afterAutospacing="1" w:line="360" w:lineRule="auto"/>
        <w:contextualSpacing/>
        <w:rPr>
          <w:sz w:val="20"/>
          <w:szCs w:val="20"/>
        </w:rPr>
      </w:pPr>
      <w:r>
        <w:rPr>
          <w:rFonts w:eastAsia="맑은 고딕"/>
          <w:b/>
        </w:rPr>
        <w:t>Proposal</w:t>
      </w:r>
      <w:r w:rsidRPr="008E25EE">
        <w:rPr>
          <w:rFonts w:eastAsia="맑은 고딕" w:hint="eastAsia"/>
          <w:b/>
        </w:rPr>
        <w:t xml:space="preserve"> #</w:t>
      </w:r>
      <w:r w:rsidR="000270BF">
        <w:rPr>
          <w:rFonts w:eastAsia="맑은 고딕"/>
          <w:b/>
        </w:rPr>
        <w:t>2</w:t>
      </w:r>
      <w:r w:rsidRPr="008E25EE">
        <w:rPr>
          <w:rFonts w:eastAsia="맑은 고딕" w:hint="eastAsia"/>
          <w:b/>
        </w:rPr>
        <w:t xml:space="preserve">: </w:t>
      </w:r>
      <w:r>
        <w:rPr>
          <w:rFonts w:eastAsia="맑은 고딕"/>
          <w:b/>
        </w:rPr>
        <w:t xml:space="preserve">Prefer option 1 (spatial consistency based) for cell/site specific model evaluation which is optional evaluation. </w:t>
      </w:r>
    </w:p>
    <w:p w14:paraId="0095B7C7" w14:textId="77777777" w:rsidR="00947FC1" w:rsidRPr="00010979" w:rsidRDefault="00947FC1" w:rsidP="00947FC1">
      <w:pPr>
        <w:wordWrap/>
        <w:spacing w:before="100" w:beforeAutospacing="1" w:after="100" w:afterAutospacing="1" w:line="360" w:lineRule="auto"/>
        <w:contextualSpacing/>
      </w:pPr>
    </w:p>
    <w:p w14:paraId="1A185757" w14:textId="44DCD853" w:rsidR="00B977CC" w:rsidRPr="003361C7" w:rsidRDefault="000D47D9" w:rsidP="00B977CC">
      <w:pPr>
        <w:pStyle w:val="2"/>
        <w:wordWrap/>
        <w:spacing w:before="100" w:beforeAutospacing="1" w:after="100" w:afterAutospacing="1" w:line="360" w:lineRule="auto"/>
        <w:contextualSpacing/>
      </w:pPr>
      <w:r>
        <w:t>Potential specification impact</w:t>
      </w:r>
    </w:p>
    <w:p w14:paraId="18BD7659" w14:textId="77777777" w:rsidR="00B977CC" w:rsidRPr="00B977CC" w:rsidRDefault="00B977CC" w:rsidP="005425A0">
      <w:pPr>
        <w:pStyle w:val="a6"/>
        <w:keepNext/>
        <w:numPr>
          <w:ilvl w:val="0"/>
          <w:numId w:val="5"/>
        </w:numPr>
        <w:ind w:leftChars="0"/>
        <w:outlineLvl w:val="2"/>
        <w:rPr>
          <w:rFonts w:eastAsiaTheme="majorEastAsia"/>
          <w:b/>
          <w:vanish/>
          <w:sz w:val="24"/>
        </w:rPr>
      </w:pPr>
    </w:p>
    <w:p w14:paraId="2C65CD5E" w14:textId="77777777" w:rsidR="00B977CC" w:rsidRPr="00B977CC" w:rsidRDefault="00B977CC" w:rsidP="005425A0">
      <w:pPr>
        <w:pStyle w:val="a6"/>
        <w:keepNext/>
        <w:numPr>
          <w:ilvl w:val="1"/>
          <w:numId w:val="5"/>
        </w:numPr>
        <w:ind w:leftChars="0"/>
        <w:outlineLvl w:val="2"/>
        <w:rPr>
          <w:rFonts w:eastAsiaTheme="majorEastAsia"/>
          <w:b/>
          <w:vanish/>
          <w:sz w:val="24"/>
        </w:rPr>
      </w:pPr>
    </w:p>
    <w:p w14:paraId="6724ACF7" w14:textId="77777777" w:rsidR="00B977CC" w:rsidRPr="00B977CC" w:rsidRDefault="00B977CC" w:rsidP="005425A0">
      <w:pPr>
        <w:pStyle w:val="a6"/>
        <w:keepNext/>
        <w:numPr>
          <w:ilvl w:val="1"/>
          <w:numId w:val="5"/>
        </w:numPr>
        <w:ind w:leftChars="0"/>
        <w:outlineLvl w:val="2"/>
        <w:rPr>
          <w:rFonts w:eastAsiaTheme="majorEastAsia"/>
          <w:b/>
          <w:vanish/>
          <w:sz w:val="24"/>
        </w:rPr>
      </w:pPr>
    </w:p>
    <w:p w14:paraId="205FE964" w14:textId="0FEB605E" w:rsidR="00B977CC" w:rsidRDefault="00550880" w:rsidP="005425A0">
      <w:pPr>
        <w:pStyle w:val="3"/>
        <w:numPr>
          <w:ilvl w:val="2"/>
          <w:numId w:val="5"/>
        </w:numPr>
      </w:pPr>
      <w:r>
        <w:t>Performance monitoring</w:t>
      </w:r>
    </w:p>
    <w:p w14:paraId="4CB8B326" w14:textId="72E82A66" w:rsidR="00E77285" w:rsidRPr="00BE17E9" w:rsidRDefault="00452390" w:rsidP="009C7698">
      <w:pPr>
        <w:wordWrap/>
        <w:spacing w:before="100" w:beforeAutospacing="1" w:after="100" w:afterAutospacing="1" w:line="360" w:lineRule="auto"/>
        <w:ind w:firstLineChars="100" w:firstLine="220"/>
        <w:contextualSpacing/>
      </w:pPr>
      <w:r>
        <w:t>In</w:t>
      </w:r>
      <w:r w:rsidR="00732ED8">
        <w:rPr>
          <w:rFonts w:eastAsia="맑은 고딕"/>
        </w:rPr>
        <w:t xml:space="preserve"> the last meeting, there was discussion on </w:t>
      </w:r>
      <w:r>
        <w:rPr>
          <w:rFonts w:eastAsia="맑은 고딕"/>
        </w:rPr>
        <w:t xml:space="preserve">details </w:t>
      </w:r>
      <w:r w:rsidR="00732ED8">
        <w:rPr>
          <w:rFonts w:eastAsia="맑은 고딕"/>
        </w:rPr>
        <w:t xml:space="preserve">of performance monitoring types, </w:t>
      </w:r>
      <w:r>
        <w:rPr>
          <w:rFonts w:eastAsia="맑은 고딕"/>
        </w:rPr>
        <w:t xml:space="preserve">and </w:t>
      </w:r>
      <w:r w:rsidR="009A52C8">
        <w:rPr>
          <w:rFonts w:eastAsia="맑은 고딕"/>
        </w:rPr>
        <w:t>i</w:t>
      </w:r>
      <w:r w:rsidRPr="00452390">
        <w:rPr>
          <w:rFonts w:eastAsia="맑은 고딕"/>
        </w:rPr>
        <w:t>t was agreed to further s</w:t>
      </w:r>
      <w:r>
        <w:rPr>
          <w:rFonts w:eastAsia="맑은 고딕"/>
        </w:rPr>
        <w:t xml:space="preserve">tudy </w:t>
      </w:r>
      <w:r w:rsidR="00971759">
        <w:rPr>
          <w:rFonts w:eastAsia="맑은 고딕" w:hint="eastAsia"/>
        </w:rPr>
        <w:t>o</w:t>
      </w:r>
      <w:r w:rsidR="00971759">
        <w:rPr>
          <w:rFonts w:eastAsia="맑은 고딕"/>
        </w:rPr>
        <w:t xml:space="preserve">n </w:t>
      </w:r>
      <w:r>
        <w:rPr>
          <w:rFonts w:eastAsia="맑은 고딕"/>
        </w:rPr>
        <w:t>the following issues</w:t>
      </w:r>
      <w:r w:rsidR="00971759">
        <w:rPr>
          <w:rFonts w:eastAsia="맑은 고딕"/>
        </w:rPr>
        <w:t xml:space="preserve"> as captured below</w:t>
      </w:r>
      <w:r w:rsidR="00732ED8">
        <w:rPr>
          <w:rFonts w:eastAsia="맑은 고딕"/>
        </w:rPr>
        <w:t xml:space="preserve">. </w:t>
      </w:r>
    </w:p>
    <w:tbl>
      <w:tblPr>
        <w:tblStyle w:val="a5"/>
        <w:tblW w:w="9067" w:type="dxa"/>
        <w:tblLayout w:type="fixed"/>
        <w:tblLook w:val="04A0" w:firstRow="1" w:lastRow="0" w:firstColumn="1" w:lastColumn="0" w:noHBand="0" w:noVBand="1"/>
      </w:tblPr>
      <w:tblGrid>
        <w:gridCol w:w="9067"/>
      </w:tblGrid>
      <w:tr w:rsidR="00E77285" w14:paraId="21EF0DC3" w14:textId="77777777" w:rsidTr="009C7698">
        <w:tc>
          <w:tcPr>
            <w:tcW w:w="9067" w:type="dxa"/>
          </w:tcPr>
          <w:p w14:paraId="6FE6A36F" w14:textId="5B25463D" w:rsidR="00B14498" w:rsidRPr="00B14498" w:rsidRDefault="00B14498" w:rsidP="00B14498">
            <w:pPr>
              <w:widowControl/>
              <w:wordWrap/>
              <w:autoSpaceDE/>
              <w:autoSpaceDN/>
              <w:jc w:val="left"/>
              <w:rPr>
                <w:rFonts w:ascii="Times" w:eastAsia="DengXian" w:hAnsi="Times"/>
                <w:kern w:val="0"/>
                <w:sz w:val="20"/>
                <w:szCs w:val="24"/>
                <w:highlight w:val="green"/>
                <w:lang w:eastAsia="zh-CN"/>
              </w:rPr>
            </w:pPr>
            <w:r w:rsidRPr="00B14498">
              <w:rPr>
                <w:rFonts w:ascii="Times" w:eastAsia="DengXian" w:hAnsi="Times"/>
                <w:kern w:val="0"/>
                <w:sz w:val="20"/>
                <w:szCs w:val="24"/>
                <w:highlight w:val="green"/>
                <w:lang w:eastAsia="zh-CN"/>
              </w:rPr>
              <w:t>Agreement</w:t>
            </w:r>
            <w:r>
              <w:rPr>
                <w:rFonts w:ascii="Times" w:eastAsia="DengXian" w:hAnsi="Times"/>
                <w:kern w:val="0"/>
                <w:sz w:val="20"/>
                <w:szCs w:val="24"/>
                <w:highlight w:val="green"/>
                <w:lang w:eastAsia="zh-CN"/>
              </w:rPr>
              <w:t xml:space="preserve"> @RAN1#114</w:t>
            </w:r>
          </w:p>
          <w:p w14:paraId="7E18D241" w14:textId="77777777" w:rsidR="00B14498" w:rsidRPr="00B14498" w:rsidRDefault="00B14498" w:rsidP="00B14498">
            <w:pPr>
              <w:widowControl/>
              <w:wordWrap/>
              <w:autoSpaceDE/>
              <w:autoSpaceDN/>
              <w:jc w:val="left"/>
              <w:rPr>
                <w:rFonts w:ascii="Times" w:eastAsia="맑은 고딕" w:hAnsi="Times"/>
                <w:color w:val="000000"/>
                <w:kern w:val="0"/>
                <w:sz w:val="20"/>
                <w:szCs w:val="20"/>
                <w:lang w:val="en-GB" w:eastAsia="en-US"/>
              </w:rPr>
            </w:pPr>
            <w:r w:rsidRPr="00B14498">
              <w:rPr>
                <w:rFonts w:ascii="Times" w:eastAsia="맑은 고딕" w:hAnsi="Times"/>
                <w:kern w:val="0"/>
                <w:sz w:val="20"/>
                <w:szCs w:val="20"/>
                <w:lang w:val="en-GB" w:eastAsia="en-US"/>
              </w:rPr>
              <w:t xml:space="preserve">For CSI </w:t>
            </w:r>
            <w:r w:rsidRPr="00B14498">
              <w:rPr>
                <w:rFonts w:ascii="Times" w:eastAsia="맑은 고딕" w:hAnsi="Times"/>
                <w:color w:val="000000"/>
                <w:kern w:val="0"/>
                <w:sz w:val="20"/>
                <w:szCs w:val="20"/>
                <w:lang w:val="en-GB" w:eastAsia="en-US"/>
              </w:rPr>
              <w:t>prediction using UE side model use case,</w:t>
            </w:r>
            <w:r w:rsidRPr="00B14498">
              <w:rPr>
                <w:rFonts w:ascii="Times" w:eastAsia="바탕" w:hAnsi="Times"/>
                <w:color w:val="000000"/>
                <w:kern w:val="0"/>
                <w:sz w:val="20"/>
                <w:szCs w:val="20"/>
                <w:lang w:val="en-GB" w:eastAsia="en-US"/>
              </w:rPr>
              <w:t xml:space="preserve"> </w:t>
            </w:r>
            <w:r w:rsidRPr="00B14498">
              <w:rPr>
                <w:rFonts w:ascii="Times" w:eastAsia="맑은 고딕" w:hAnsi="Times"/>
                <w:color w:val="000000"/>
                <w:kern w:val="0"/>
                <w:sz w:val="20"/>
                <w:szCs w:val="20"/>
                <w:lang w:val="en-GB" w:eastAsia="en-US"/>
              </w:rPr>
              <w:t>at least the following aspects</w:t>
            </w:r>
            <w:r w:rsidRPr="00B14498">
              <w:rPr>
                <w:rFonts w:ascii="Times" w:eastAsia="맑은 고딕" w:hAnsi="Times"/>
                <w:color w:val="FF0000"/>
                <w:kern w:val="0"/>
                <w:sz w:val="20"/>
                <w:szCs w:val="20"/>
                <w:lang w:val="en-GB" w:eastAsia="en-US"/>
              </w:rPr>
              <w:t xml:space="preserve"> </w:t>
            </w:r>
            <w:r w:rsidRPr="00B14498">
              <w:rPr>
                <w:rFonts w:ascii="Times" w:eastAsia="맑은 고딕" w:hAnsi="Times"/>
                <w:color w:val="000000"/>
                <w:kern w:val="0"/>
                <w:sz w:val="20"/>
                <w:szCs w:val="20"/>
                <w:lang w:val="en-GB" w:eastAsia="en-US"/>
              </w:rPr>
              <w:t xml:space="preserve">have been proposed by companies on performance monitoring </w:t>
            </w:r>
            <w:r w:rsidRPr="00B14498">
              <w:rPr>
                <w:rFonts w:ascii="Times" w:eastAsia="SimSun" w:hAnsi="Times" w:hint="eastAsia"/>
                <w:color w:val="000000"/>
                <w:kern w:val="0"/>
                <w:sz w:val="20"/>
                <w:szCs w:val="20"/>
                <w:lang w:val="en-GB" w:eastAsia="en-US"/>
              </w:rPr>
              <w:t>for functionality-based LCM</w:t>
            </w:r>
            <w:r w:rsidRPr="00B14498">
              <w:rPr>
                <w:rFonts w:ascii="Times" w:eastAsia="맑은 고딕" w:hAnsi="Times"/>
                <w:color w:val="000000"/>
                <w:kern w:val="0"/>
                <w:sz w:val="20"/>
                <w:szCs w:val="20"/>
                <w:lang w:val="en-GB" w:eastAsia="en-US"/>
              </w:rPr>
              <w:t xml:space="preserve">: </w:t>
            </w:r>
          </w:p>
          <w:p w14:paraId="19470E69" w14:textId="77777777" w:rsidR="00B14498" w:rsidRPr="00B14498" w:rsidRDefault="00B14498" w:rsidP="00B14498">
            <w:pPr>
              <w:widowControl/>
              <w:numPr>
                <w:ilvl w:val="0"/>
                <w:numId w:val="11"/>
              </w:numPr>
              <w:wordWrap/>
              <w:overflowPunct w:val="0"/>
              <w:autoSpaceDE/>
              <w:autoSpaceDN/>
              <w:adjustRightInd w:val="0"/>
              <w:jc w:val="left"/>
              <w:textAlignment w:val="baseline"/>
              <w:rPr>
                <w:rFonts w:ascii="Times" w:eastAsia="바탕" w:hAnsi="Times"/>
                <w:color w:val="000000"/>
                <w:kern w:val="0"/>
                <w:sz w:val="20"/>
                <w:szCs w:val="20"/>
                <w:lang w:val="en-GB" w:eastAsia="en-US"/>
              </w:rPr>
            </w:pPr>
            <w:r w:rsidRPr="00B14498">
              <w:rPr>
                <w:rFonts w:ascii="Times" w:eastAsia="바탕" w:hAnsi="Times"/>
                <w:color w:val="000000"/>
                <w:kern w:val="0"/>
                <w:sz w:val="20"/>
                <w:szCs w:val="20"/>
                <w:lang w:val="en-GB" w:eastAsia="en-US"/>
              </w:rPr>
              <w:t xml:space="preserve">Type 1: </w:t>
            </w:r>
          </w:p>
          <w:p w14:paraId="5600A34A" w14:textId="77777777" w:rsidR="00B14498" w:rsidRPr="00B14498" w:rsidRDefault="00B14498" w:rsidP="00B14498">
            <w:pPr>
              <w:widowControl/>
              <w:numPr>
                <w:ilvl w:val="1"/>
                <w:numId w:val="11"/>
              </w:numPr>
              <w:wordWrap/>
              <w:overflowPunct w:val="0"/>
              <w:autoSpaceDE/>
              <w:autoSpaceDN/>
              <w:adjustRightInd w:val="0"/>
              <w:jc w:val="left"/>
              <w:textAlignment w:val="baseline"/>
              <w:rPr>
                <w:rFonts w:ascii="Times" w:eastAsia="바탕" w:hAnsi="Times"/>
                <w:color w:val="000000"/>
                <w:kern w:val="0"/>
                <w:sz w:val="20"/>
                <w:szCs w:val="20"/>
                <w:lang w:val="en-GB" w:eastAsia="en-US"/>
              </w:rPr>
            </w:pPr>
            <w:r w:rsidRPr="00B14498">
              <w:rPr>
                <w:rFonts w:ascii="Times" w:eastAsia="바탕" w:hAnsi="Times"/>
                <w:color w:val="000000"/>
                <w:kern w:val="0"/>
                <w:sz w:val="20"/>
                <w:szCs w:val="20"/>
                <w:lang w:val="en-GB" w:eastAsia="en-US"/>
              </w:rPr>
              <w:t>UE calculate the performance metric(s)</w:t>
            </w:r>
            <w:r w:rsidRPr="00B14498">
              <w:rPr>
                <w:rFonts w:ascii="Times" w:eastAsia="바탕" w:hAnsi="Times"/>
                <w:strike/>
                <w:color w:val="000000"/>
                <w:kern w:val="0"/>
                <w:sz w:val="20"/>
                <w:szCs w:val="20"/>
                <w:lang w:val="en-GB" w:eastAsia="en-US"/>
              </w:rPr>
              <w:t xml:space="preserve"> </w:t>
            </w:r>
          </w:p>
          <w:p w14:paraId="71854338" w14:textId="77777777" w:rsidR="00B14498" w:rsidRPr="00B14498" w:rsidRDefault="00B14498" w:rsidP="00B14498">
            <w:pPr>
              <w:widowControl/>
              <w:numPr>
                <w:ilvl w:val="1"/>
                <w:numId w:val="11"/>
              </w:numPr>
              <w:wordWrap/>
              <w:overflowPunct w:val="0"/>
              <w:autoSpaceDE/>
              <w:autoSpaceDN/>
              <w:adjustRightInd w:val="0"/>
              <w:jc w:val="left"/>
              <w:textAlignment w:val="baseline"/>
              <w:rPr>
                <w:rFonts w:ascii="Times" w:eastAsia="바탕" w:hAnsi="Times"/>
                <w:color w:val="000000"/>
                <w:kern w:val="0"/>
                <w:sz w:val="20"/>
                <w:szCs w:val="20"/>
                <w:lang w:val="en-GB" w:eastAsia="en-US"/>
              </w:rPr>
            </w:pPr>
            <w:r w:rsidRPr="00B14498">
              <w:rPr>
                <w:rFonts w:ascii="Times" w:eastAsia="바탕" w:hAnsi="Times"/>
                <w:color w:val="000000"/>
                <w:kern w:val="0"/>
                <w:sz w:val="20"/>
                <w:szCs w:val="20"/>
                <w:lang w:val="en-GB" w:eastAsia="en-US"/>
              </w:rPr>
              <w:t>UE reports performance monitoring output that facilitates functionality fallback decision at the network</w:t>
            </w:r>
          </w:p>
          <w:p w14:paraId="2070A66B" w14:textId="77777777" w:rsidR="00B14498" w:rsidRPr="00B14498" w:rsidRDefault="00B14498" w:rsidP="00B14498">
            <w:pPr>
              <w:widowControl/>
              <w:numPr>
                <w:ilvl w:val="2"/>
                <w:numId w:val="11"/>
              </w:numPr>
              <w:wordWrap/>
              <w:overflowPunct w:val="0"/>
              <w:autoSpaceDE/>
              <w:autoSpaceDN/>
              <w:adjustRightInd w:val="0"/>
              <w:jc w:val="left"/>
              <w:textAlignment w:val="baseline"/>
              <w:rPr>
                <w:rFonts w:ascii="Times" w:eastAsia="바탕" w:hAnsi="Times"/>
                <w:color w:val="000000"/>
                <w:kern w:val="0"/>
                <w:sz w:val="20"/>
                <w:szCs w:val="20"/>
                <w:lang w:val="en-GB" w:eastAsia="en-US"/>
              </w:rPr>
            </w:pPr>
            <w:r w:rsidRPr="00B14498">
              <w:rPr>
                <w:rFonts w:ascii="Times" w:eastAsia="바탕" w:hAnsi="Times"/>
                <w:color w:val="000000"/>
                <w:kern w:val="0"/>
                <w:sz w:val="20"/>
                <w:szCs w:val="20"/>
                <w:lang w:val="en-GB" w:eastAsia="en-US"/>
              </w:rPr>
              <w:t xml:space="preserve">Performance monitoring output details can be further defined </w:t>
            </w:r>
          </w:p>
          <w:p w14:paraId="1CAD2014" w14:textId="77777777" w:rsidR="00B14498" w:rsidRPr="00B14498" w:rsidRDefault="00B14498" w:rsidP="00B14498">
            <w:pPr>
              <w:widowControl/>
              <w:numPr>
                <w:ilvl w:val="2"/>
                <w:numId w:val="11"/>
              </w:numPr>
              <w:wordWrap/>
              <w:overflowPunct w:val="0"/>
              <w:autoSpaceDE/>
              <w:autoSpaceDN/>
              <w:adjustRightInd w:val="0"/>
              <w:jc w:val="left"/>
              <w:textAlignment w:val="baseline"/>
              <w:rPr>
                <w:rFonts w:ascii="Times" w:eastAsia="바탕" w:hAnsi="Times"/>
                <w:color w:val="000000"/>
                <w:kern w:val="0"/>
                <w:sz w:val="20"/>
                <w:szCs w:val="20"/>
                <w:lang w:val="en-GB" w:eastAsia="en-US"/>
              </w:rPr>
            </w:pPr>
            <w:r w:rsidRPr="00B14498">
              <w:rPr>
                <w:rFonts w:ascii="Times" w:eastAsia="바탕" w:hAnsi="Times"/>
                <w:color w:val="000000"/>
                <w:kern w:val="0"/>
                <w:sz w:val="20"/>
                <w:szCs w:val="20"/>
                <w:lang w:val="en-GB" w:eastAsia="en-US"/>
              </w:rPr>
              <w:t xml:space="preserve">NW may configure threshold criterion to facilitate UE side performance monitoring (if needed). </w:t>
            </w:r>
          </w:p>
          <w:p w14:paraId="38B46480" w14:textId="77777777" w:rsidR="00B14498" w:rsidRPr="00B14498" w:rsidRDefault="00B14498" w:rsidP="00B14498">
            <w:pPr>
              <w:widowControl/>
              <w:numPr>
                <w:ilvl w:val="1"/>
                <w:numId w:val="11"/>
              </w:numPr>
              <w:wordWrap/>
              <w:overflowPunct w:val="0"/>
              <w:autoSpaceDE/>
              <w:autoSpaceDN/>
              <w:adjustRightInd w:val="0"/>
              <w:jc w:val="left"/>
              <w:textAlignment w:val="baseline"/>
              <w:rPr>
                <w:rFonts w:ascii="Times" w:eastAsia="바탕" w:hAnsi="Times"/>
                <w:kern w:val="0"/>
                <w:sz w:val="20"/>
                <w:szCs w:val="20"/>
                <w:lang w:val="en-GB" w:eastAsia="en-US"/>
              </w:rPr>
            </w:pPr>
            <w:r w:rsidRPr="00B14498">
              <w:rPr>
                <w:rFonts w:ascii="Times" w:eastAsia="바탕" w:hAnsi="Times"/>
                <w:kern w:val="0"/>
                <w:sz w:val="20"/>
                <w:szCs w:val="20"/>
                <w:lang w:val="en-GB" w:eastAsia="en-US"/>
              </w:rPr>
              <w:t xml:space="preserve">NW makes decision(s) of </w:t>
            </w:r>
            <w:r w:rsidRPr="00B14498">
              <w:rPr>
                <w:rFonts w:ascii="Times" w:eastAsia="바탕" w:hAnsi="Times"/>
                <w:color w:val="000000"/>
                <w:kern w:val="0"/>
                <w:sz w:val="20"/>
                <w:szCs w:val="20"/>
                <w:lang w:val="en-GB" w:eastAsia="en-US"/>
              </w:rPr>
              <w:t xml:space="preserve">functionality </w:t>
            </w:r>
            <w:r w:rsidRPr="00B14498">
              <w:rPr>
                <w:rFonts w:ascii="Times" w:eastAsia="바탕" w:hAnsi="Times"/>
                <w:kern w:val="0"/>
                <w:sz w:val="20"/>
                <w:szCs w:val="20"/>
                <w:lang w:val="en-GB" w:eastAsia="en-US"/>
              </w:rPr>
              <w:t>fallback operation (f</w:t>
            </w:r>
            <w:r w:rsidRPr="00B14498">
              <w:rPr>
                <w:rFonts w:ascii="Times" w:eastAsia="DengXian" w:hAnsi="Times"/>
                <w:kern w:val="0"/>
                <w:sz w:val="20"/>
                <w:szCs w:val="24"/>
                <w:lang w:eastAsia="zh-CN"/>
              </w:rPr>
              <w:t>allback mechanism to legacy CSI reporting</w:t>
            </w:r>
            <w:r w:rsidRPr="00B14498">
              <w:rPr>
                <w:rFonts w:ascii="Times" w:eastAsia="바탕" w:hAnsi="Times"/>
                <w:kern w:val="0"/>
                <w:sz w:val="20"/>
                <w:szCs w:val="20"/>
                <w:lang w:val="en-GB" w:eastAsia="en-US"/>
              </w:rPr>
              <w:t xml:space="preserve">). </w:t>
            </w:r>
          </w:p>
          <w:p w14:paraId="7B80560B" w14:textId="77777777" w:rsidR="00B14498" w:rsidRPr="00B14498" w:rsidRDefault="00B14498" w:rsidP="00B14498">
            <w:pPr>
              <w:widowControl/>
              <w:numPr>
                <w:ilvl w:val="0"/>
                <w:numId w:val="11"/>
              </w:numPr>
              <w:wordWrap/>
              <w:overflowPunct w:val="0"/>
              <w:autoSpaceDE/>
              <w:autoSpaceDN/>
              <w:adjustRightInd w:val="0"/>
              <w:jc w:val="left"/>
              <w:textAlignment w:val="baseline"/>
              <w:rPr>
                <w:rFonts w:ascii="Times" w:eastAsia="바탕" w:hAnsi="Times"/>
                <w:color w:val="000000"/>
                <w:kern w:val="0"/>
                <w:sz w:val="20"/>
                <w:szCs w:val="20"/>
                <w:lang w:val="en-GB" w:eastAsia="en-US"/>
              </w:rPr>
            </w:pPr>
            <w:r w:rsidRPr="00B14498">
              <w:rPr>
                <w:rFonts w:ascii="Times" w:eastAsia="바탕" w:hAnsi="Times"/>
                <w:color w:val="000000"/>
                <w:kern w:val="0"/>
                <w:sz w:val="20"/>
                <w:szCs w:val="20"/>
                <w:lang w:val="en-GB" w:eastAsia="en-US"/>
              </w:rPr>
              <w:t xml:space="preserve">Type 2: </w:t>
            </w:r>
          </w:p>
          <w:p w14:paraId="0571D225" w14:textId="77777777" w:rsidR="00B14498" w:rsidRPr="00B14498" w:rsidRDefault="00B14498" w:rsidP="00B14498">
            <w:pPr>
              <w:widowControl/>
              <w:numPr>
                <w:ilvl w:val="1"/>
                <w:numId w:val="11"/>
              </w:numPr>
              <w:wordWrap/>
              <w:overflowPunct w:val="0"/>
              <w:autoSpaceDE/>
              <w:autoSpaceDN/>
              <w:adjustRightInd w:val="0"/>
              <w:jc w:val="left"/>
              <w:textAlignment w:val="baseline"/>
              <w:rPr>
                <w:rFonts w:ascii="Times" w:eastAsia="바탕" w:hAnsi="Times"/>
                <w:color w:val="000000"/>
                <w:kern w:val="0"/>
                <w:sz w:val="20"/>
                <w:szCs w:val="20"/>
                <w:lang w:val="en-GB" w:eastAsia="en-US"/>
              </w:rPr>
            </w:pPr>
            <w:r w:rsidRPr="00B14498">
              <w:rPr>
                <w:rFonts w:ascii="Times" w:eastAsia="DengXian" w:hAnsi="Times" w:hint="eastAsia"/>
                <w:color w:val="000000"/>
                <w:kern w:val="0"/>
                <w:sz w:val="20"/>
                <w:szCs w:val="20"/>
                <w:lang w:val="en-GB" w:eastAsia="en-US"/>
              </w:rPr>
              <w:t xml:space="preserve">UE reports </w:t>
            </w:r>
            <w:r w:rsidRPr="00B14498">
              <w:rPr>
                <w:rFonts w:ascii="Times" w:eastAsia="DengXian" w:hAnsi="Times"/>
                <w:color w:val="000000"/>
                <w:kern w:val="0"/>
                <w:sz w:val="20"/>
                <w:szCs w:val="20"/>
                <w:lang w:val="en-GB" w:eastAsia="en-US"/>
              </w:rPr>
              <w:t xml:space="preserve">predicted CSI and/or the corresponding ground truth  </w:t>
            </w:r>
          </w:p>
          <w:p w14:paraId="7A978983" w14:textId="77777777" w:rsidR="00B14498" w:rsidRPr="00B14498" w:rsidRDefault="00B14498" w:rsidP="00B14498">
            <w:pPr>
              <w:widowControl/>
              <w:numPr>
                <w:ilvl w:val="1"/>
                <w:numId w:val="11"/>
              </w:numPr>
              <w:wordWrap/>
              <w:overflowPunct w:val="0"/>
              <w:autoSpaceDE/>
              <w:autoSpaceDN/>
              <w:adjustRightInd w:val="0"/>
              <w:jc w:val="left"/>
              <w:textAlignment w:val="baseline"/>
              <w:rPr>
                <w:rFonts w:ascii="Times" w:eastAsia="바탕" w:hAnsi="Times"/>
                <w:color w:val="000000"/>
                <w:kern w:val="0"/>
                <w:sz w:val="20"/>
                <w:szCs w:val="20"/>
                <w:lang w:val="en-GB" w:eastAsia="en-US"/>
              </w:rPr>
            </w:pPr>
            <w:r w:rsidRPr="00B14498">
              <w:rPr>
                <w:rFonts w:ascii="Times" w:eastAsia="바탕" w:hAnsi="Times"/>
                <w:color w:val="000000"/>
                <w:kern w:val="0"/>
                <w:sz w:val="20"/>
                <w:szCs w:val="20"/>
                <w:lang w:val="en-GB" w:eastAsia="en-US"/>
              </w:rPr>
              <w:t xml:space="preserve">NW calculates the performance metrics. </w:t>
            </w:r>
          </w:p>
          <w:p w14:paraId="22837003" w14:textId="77777777" w:rsidR="00B14498" w:rsidRPr="00B14498" w:rsidRDefault="00B14498" w:rsidP="00B14498">
            <w:pPr>
              <w:widowControl/>
              <w:numPr>
                <w:ilvl w:val="1"/>
                <w:numId w:val="11"/>
              </w:numPr>
              <w:wordWrap/>
              <w:overflowPunct w:val="0"/>
              <w:autoSpaceDE/>
              <w:autoSpaceDN/>
              <w:adjustRightInd w:val="0"/>
              <w:jc w:val="left"/>
              <w:textAlignment w:val="baseline"/>
              <w:rPr>
                <w:rFonts w:ascii="Times" w:eastAsia="바탕" w:hAnsi="Times"/>
                <w:color w:val="000000"/>
                <w:kern w:val="0"/>
                <w:sz w:val="20"/>
                <w:szCs w:val="20"/>
                <w:lang w:val="en-GB" w:eastAsia="en-US"/>
              </w:rPr>
            </w:pPr>
            <w:r w:rsidRPr="00B14498">
              <w:rPr>
                <w:rFonts w:ascii="Times" w:eastAsia="바탕" w:hAnsi="Times"/>
                <w:color w:val="000000"/>
                <w:kern w:val="0"/>
                <w:sz w:val="20"/>
                <w:szCs w:val="20"/>
                <w:lang w:val="en-GB" w:eastAsia="en-US"/>
              </w:rPr>
              <w:t xml:space="preserve">NW makes decision(s) of functionality fallback operation </w:t>
            </w:r>
            <w:r w:rsidRPr="00B14498">
              <w:rPr>
                <w:rFonts w:ascii="Times" w:eastAsia="바탕" w:hAnsi="Times"/>
                <w:kern w:val="0"/>
                <w:sz w:val="20"/>
                <w:szCs w:val="20"/>
                <w:lang w:val="en-GB" w:eastAsia="en-US"/>
              </w:rPr>
              <w:t>(f</w:t>
            </w:r>
            <w:r w:rsidRPr="00B14498">
              <w:rPr>
                <w:rFonts w:ascii="Times" w:eastAsia="DengXian" w:hAnsi="Times"/>
                <w:kern w:val="0"/>
                <w:sz w:val="20"/>
                <w:szCs w:val="24"/>
                <w:lang w:eastAsia="zh-CN"/>
              </w:rPr>
              <w:t>allback mechanism to legacy CSI reporting</w:t>
            </w:r>
            <w:r w:rsidRPr="00B14498">
              <w:rPr>
                <w:rFonts w:ascii="Times" w:eastAsia="바탕" w:hAnsi="Times"/>
                <w:kern w:val="0"/>
                <w:sz w:val="20"/>
                <w:szCs w:val="20"/>
                <w:lang w:val="en-GB" w:eastAsia="en-US"/>
              </w:rPr>
              <w:t>)</w:t>
            </w:r>
            <w:r w:rsidRPr="00B14498">
              <w:rPr>
                <w:rFonts w:ascii="Times" w:eastAsia="바탕" w:hAnsi="Times"/>
                <w:color w:val="000000"/>
                <w:kern w:val="0"/>
                <w:sz w:val="20"/>
                <w:szCs w:val="20"/>
                <w:lang w:val="en-GB" w:eastAsia="en-US"/>
              </w:rPr>
              <w:t>.</w:t>
            </w:r>
          </w:p>
          <w:p w14:paraId="276CDBAA" w14:textId="77777777" w:rsidR="00B14498" w:rsidRPr="00B14498" w:rsidRDefault="00B14498" w:rsidP="00B14498">
            <w:pPr>
              <w:widowControl/>
              <w:numPr>
                <w:ilvl w:val="0"/>
                <w:numId w:val="11"/>
              </w:numPr>
              <w:wordWrap/>
              <w:overflowPunct w:val="0"/>
              <w:autoSpaceDE/>
              <w:autoSpaceDN/>
              <w:adjustRightInd w:val="0"/>
              <w:jc w:val="left"/>
              <w:textAlignment w:val="baseline"/>
              <w:rPr>
                <w:rFonts w:ascii="Times" w:eastAsia="바탕" w:hAnsi="Times"/>
                <w:color w:val="000000"/>
                <w:kern w:val="0"/>
                <w:sz w:val="20"/>
                <w:szCs w:val="20"/>
                <w:lang w:val="en-GB" w:eastAsia="en-US"/>
              </w:rPr>
            </w:pPr>
            <w:r w:rsidRPr="00B14498">
              <w:rPr>
                <w:rFonts w:ascii="Times" w:eastAsia="바탕" w:hAnsi="Times"/>
                <w:color w:val="000000"/>
                <w:kern w:val="0"/>
                <w:sz w:val="20"/>
                <w:szCs w:val="20"/>
                <w:lang w:val="en-GB" w:eastAsia="en-US"/>
              </w:rPr>
              <w:t xml:space="preserve">Type 3: </w:t>
            </w:r>
          </w:p>
          <w:p w14:paraId="1633C18E" w14:textId="77777777" w:rsidR="00B14498" w:rsidRPr="00B14498" w:rsidRDefault="00B14498" w:rsidP="00B14498">
            <w:pPr>
              <w:widowControl/>
              <w:numPr>
                <w:ilvl w:val="1"/>
                <w:numId w:val="11"/>
              </w:numPr>
              <w:wordWrap/>
              <w:overflowPunct w:val="0"/>
              <w:autoSpaceDE/>
              <w:autoSpaceDN/>
              <w:adjustRightInd w:val="0"/>
              <w:jc w:val="left"/>
              <w:textAlignment w:val="baseline"/>
              <w:rPr>
                <w:rFonts w:ascii="Times" w:eastAsia="바탕" w:hAnsi="Times"/>
                <w:kern w:val="0"/>
                <w:sz w:val="20"/>
                <w:szCs w:val="20"/>
                <w:lang w:val="en-GB" w:eastAsia="en-US"/>
              </w:rPr>
            </w:pPr>
            <w:r w:rsidRPr="00B14498">
              <w:rPr>
                <w:rFonts w:ascii="Times" w:eastAsia="바탕" w:hAnsi="Times"/>
                <w:kern w:val="0"/>
                <w:sz w:val="20"/>
                <w:szCs w:val="20"/>
                <w:lang w:val="en-GB" w:eastAsia="en-US"/>
              </w:rPr>
              <w:t>UE calculate the performance metric(s)</w:t>
            </w:r>
            <w:r w:rsidRPr="00B14498">
              <w:rPr>
                <w:rFonts w:ascii="Times" w:eastAsia="바탕" w:hAnsi="Times"/>
                <w:strike/>
                <w:kern w:val="0"/>
                <w:sz w:val="20"/>
                <w:szCs w:val="20"/>
                <w:lang w:val="en-GB" w:eastAsia="en-US"/>
              </w:rPr>
              <w:t xml:space="preserve"> </w:t>
            </w:r>
          </w:p>
          <w:p w14:paraId="5A953249" w14:textId="77777777" w:rsidR="00B14498" w:rsidRPr="00B14498" w:rsidRDefault="00B14498" w:rsidP="00B14498">
            <w:pPr>
              <w:widowControl/>
              <w:numPr>
                <w:ilvl w:val="1"/>
                <w:numId w:val="11"/>
              </w:numPr>
              <w:wordWrap/>
              <w:overflowPunct w:val="0"/>
              <w:autoSpaceDE/>
              <w:autoSpaceDN/>
              <w:adjustRightInd w:val="0"/>
              <w:jc w:val="left"/>
              <w:textAlignment w:val="baseline"/>
              <w:rPr>
                <w:rFonts w:ascii="Times" w:eastAsia="바탕" w:hAnsi="Times"/>
                <w:kern w:val="0"/>
                <w:sz w:val="20"/>
                <w:szCs w:val="20"/>
                <w:lang w:val="en-GB" w:eastAsia="en-US"/>
              </w:rPr>
            </w:pPr>
            <w:r w:rsidRPr="00B14498">
              <w:rPr>
                <w:rFonts w:ascii="Times" w:eastAsia="바탕" w:hAnsi="Times"/>
                <w:kern w:val="0"/>
                <w:sz w:val="20"/>
                <w:szCs w:val="20"/>
                <w:lang w:val="en-GB" w:eastAsia="en-US"/>
              </w:rPr>
              <w:t>UE report performance metric(s) to the NW</w:t>
            </w:r>
          </w:p>
          <w:p w14:paraId="28B70239" w14:textId="77777777" w:rsidR="00B14498" w:rsidRPr="00B14498" w:rsidRDefault="00B14498" w:rsidP="00B14498">
            <w:pPr>
              <w:widowControl/>
              <w:numPr>
                <w:ilvl w:val="1"/>
                <w:numId w:val="11"/>
              </w:numPr>
              <w:wordWrap/>
              <w:overflowPunct w:val="0"/>
              <w:autoSpaceDE/>
              <w:autoSpaceDN/>
              <w:adjustRightInd w:val="0"/>
              <w:jc w:val="left"/>
              <w:textAlignment w:val="baseline"/>
              <w:rPr>
                <w:rFonts w:ascii="Times" w:eastAsia="바탕" w:hAnsi="Times"/>
                <w:kern w:val="0"/>
                <w:sz w:val="20"/>
                <w:szCs w:val="20"/>
                <w:lang w:val="en-GB" w:eastAsia="en-US"/>
              </w:rPr>
            </w:pPr>
            <w:r w:rsidRPr="00B14498">
              <w:rPr>
                <w:rFonts w:ascii="Times" w:eastAsia="바탕" w:hAnsi="Times"/>
                <w:kern w:val="0"/>
                <w:sz w:val="20"/>
                <w:szCs w:val="20"/>
                <w:lang w:val="en-GB" w:eastAsia="en-US"/>
              </w:rPr>
              <w:t xml:space="preserve">NW makes decision(s) of </w:t>
            </w:r>
            <w:r w:rsidRPr="00B14498">
              <w:rPr>
                <w:rFonts w:ascii="Times" w:eastAsia="바탕" w:hAnsi="Times"/>
                <w:color w:val="000000"/>
                <w:kern w:val="0"/>
                <w:sz w:val="20"/>
                <w:szCs w:val="20"/>
                <w:lang w:val="en-GB" w:eastAsia="en-US"/>
              </w:rPr>
              <w:t xml:space="preserve">functionality </w:t>
            </w:r>
            <w:r w:rsidRPr="00B14498">
              <w:rPr>
                <w:rFonts w:ascii="Times" w:eastAsia="바탕" w:hAnsi="Times"/>
                <w:kern w:val="0"/>
                <w:sz w:val="20"/>
                <w:szCs w:val="20"/>
                <w:lang w:val="en-GB" w:eastAsia="en-US"/>
              </w:rPr>
              <w:t>fallback operation (f</w:t>
            </w:r>
            <w:r w:rsidRPr="00B14498">
              <w:rPr>
                <w:rFonts w:ascii="Times" w:eastAsia="DengXian" w:hAnsi="Times"/>
                <w:kern w:val="0"/>
                <w:sz w:val="20"/>
                <w:szCs w:val="24"/>
                <w:lang w:eastAsia="zh-CN"/>
              </w:rPr>
              <w:t>allback mechanism to legacy CSI reporting</w:t>
            </w:r>
            <w:r w:rsidRPr="00B14498">
              <w:rPr>
                <w:rFonts w:ascii="Times" w:eastAsia="바탕" w:hAnsi="Times"/>
                <w:kern w:val="0"/>
                <w:sz w:val="20"/>
                <w:szCs w:val="20"/>
                <w:lang w:val="en-GB" w:eastAsia="en-US"/>
              </w:rPr>
              <w:t xml:space="preserve">). </w:t>
            </w:r>
          </w:p>
          <w:p w14:paraId="0FDD072C" w14:textId="77777777" w:rsidR="00B14498" w:rsidRPr="00B14498" w:rsidRDefault="00B14498" w:rsidP="00B14498">
            <w:pPr>
              <w:widowControl/>
              <w:numPr>
                <w:ilvl w:val="0"/>
                <w:numId w:val="11"/>
              </w:numPr>
              <w:wordWrap/>
              <w:overflowPunct w:val="0"/>
              <w:autoSpaceDE/>
              <w:autoSpaceDN/>
              <w:adjustRightInd w:val="0"/>
              <w:jc w:val="left"/>
              <w:textAlignment w:val="baseline"/>
              <w:rPr>
                <w:rFonts w:ascii="Times" w:eastAsia="바탕" w:hAnsi="Times"/>
                <w:kern w:val="0"/>
                <w:sz w:val="20"/>
                <w:szCs w:val="20"/>
                <w:lang w:val="en-GB" w:eastAsia="en-US"/>
              </w:rPr>
            </w:pPr>
            <w:r w:rsidRPr="00B14498">
              <w:rPr>
                <w:rFonts w:ascii="Times" w:eastAsia="바탕" w:hAnsi="Times"/>
                <w:color w:val="000000"/>
                <w:kern w:val="0"/>
                <w:sz w:val="20"/>
                <w:szCs w:val="20"/>
                <w:lang w:val="en-GB" w:eastAsia="en-US"/>
              </w:rPr>
              <w:t xml:space="preserve">Functionality selection/activation/ deactivation/switching </w:t>
            </w:r>
            <w:r w:rsidRPr="00B14498">
              <w:rPr>
                <w:rFonts w:ascii="Times" w:eastAsia="DengXian" w:hAnsi="Times"/>
                <w:kern w:val="0"/>
                <w:sz w:val="20"/>
                <w:szCs w:val="24"/>
                <w:lang w:eastAsia="zh-CN"/>
              </w:rPr>
              <w:t>what is defined for other UE side use cases</w:t>
            </w:r>
            <w:r w:rsidRPr="00B14498">
              <w:rPr>
                <w:rFonts w:ascii="Times" w:eastAsia="바탕" w:hAnsi="Times"/>
                <w:color w:val="000000"/>
                <w:kern w:val="0"/>
                <w:sz w:val="20"/>
                <w:szCs w:val="20"/>
                <w:lang w:val="en-GB" w:eastAsia="en-US"/>
              </w:rPr>
              <w:t xml:space="preserve"> can be reused, if applicable. </w:t>
            </w:r>
          </w:p>
          <w:p w14:paraId="2D68DAE2" w14:textId="77777777" w:rsidR="00B14498" w:rsidRPr="00B14498" w:rsidRDefault="00B14498" w:rsidP="00B14498">
            <w:pPr>
              <w:widowControl/>
              <w:numPr>
                <w:ilvl w:val="0"/>
                <w:numId w:val="11"/>
              </w:numPr>
              <w:wordWrap/>
              <w:overflowPunct w:val="0"/>
              <w:autoSpaceDE/>
              <w:autoSpaceDN/>
              <w:adjustRightInd w:val="0"/>
              <w:jc w:val="left"/>
              <w:textAlignment w:val="baseline"/>
              <w:rPr>
                <w:rFonts w:ascii="Times" w:eastAsia="바탕" w:hAnsi="Times"/>
                <w:kern w:val="0"/>
                <w:sz w:val="20"/>
                <w:szCs w:val="20"/>
                <w:lang w:val="en-GB" w:eastAsia="en-US"/>
              </w:rPr>
            </w:pPr>
            <w:r w:rsidRPr="00B14498">
              <w:rPr>
                <w:rFonts w:ascii="Times" w:eastAsia="바탕" w:hAnsi="Times"/>
                <w:kern w:val="0"/>
                <w:sz w:val="20"/>
                <w:szCs w:val="20"/>
                <w:lang w:val="en-GB" w:eastAsia="en-US"/>
              </w:rPr>
              <w:t xml:space="preserve">Configuration and procedure for performance monitoring </w:t>
            </w:r>
          </w:p>
          <w:p w14:paraId="2AA1D6E9" w14:textId="77777777" w:rsidR="00B14498" w:rsidRPr="00B14498" w:rsidRDefault="00B14498" w:rsidP="00B14498">
            <w:pPr>
              <w:widowControl/>
              <w:numPr>
                <w:ilvl w:val="1"/>
                <w:numId w:val="11"/>
              </w:numPr>
              <w:wordWrap/>
              <w:overflowPunct w:val="0"/>
              <w:autoSpaceDE/>
              <w:autoSpaceDN/>
              <w:adjustRightInd w:val="0"/>
              <w:jc w:val="left"/>
              <w:textAlignment w:val="baseline"/>
              <w:rPr>
                <w:rFonts w:ascii="Times" w:eastAsia="바탕" w:hAnsi="Times"/>
                <w:kern w:val="0"/>
                <w:sz w:val="20"/>
                <w:szCs w:val="24"/>
                <w:lang w:val="en-GB" w:eastAsia="en-US"/>
              </w:rPr>
            </w:pPr>
            <w:r w:rsidRPr="00B14498">
              <w:rPr>
                <w:rFonts w:ascii="Times" w:eastAsia="바탕" w:hAnsi="Times"/>
                <w:kern w:val="0"/>
                <w:sz w:val="20"/>
                <w:szCs w:val="20"/>
                <w:lang w:val="en-GB" w:eastAsia="en-US"/>
              </w:rPr>
              <w:t>CSI-RS configuration for performance monitoring</w:t>
            </w:r>
          </w:p>
          <w:p w14:paraId="1DBE7513" w14:textId="77777777" w:rsidR="00B14498" w:rsidRPr="00B14498" w:rsidRDefault="00B14498" w:rsidP="00B14498">
            <w:pPr>
              <w:widowControl/>
              <w:numPr>
                <w:ilvl w:val="0"/>
                <w:numId w:val="11"/>
              </w:numPr>
              <w:wordWrap/>
              <w:overflowPunct w:val="0"/>
              <w:autoSpaceDE/>
              <w:autoSpaceDN/>
              <w:adjustRightInd w:val="0"/>
              <w:jc w:val="left"/>
              <w:textAlignment w:val="baseline"/>
              <w:rPr>
                <w:rFonts w:ascii="Times" w:eastAsia="바탕" w:hAnsi="Times"/>
                <w:strike/>
                <w:kern w:val="0"/>
                <w:sz w:val="20"/>
                <w:szCs w:val="24"/>
                <w:lang w:val="en-GB" w:eastAsia="en-US"/>
              </w:rPr>
            </w:pPr>
            <w:r w:rsidRPr="00B14498">
              <w:rPr>
                <w:rFonts w:ascii="Times" w:eastAsia="바탕" w:hAnsi="Times"/>
                <w:kern w:val="0"/>
                <w:sz w:val="20"/>
                <w:szCs w:val="20"/>
                <w:lang w:val="en-GB" w:eastAsia="en-US"/>
              </w:rPr>
              <w:t>Performance metric including at least intermediate KPI (e.g., NMSE or SGCS)</w:t>
            </w:r>
          </w:p>
          <w:p w14:paraId="2E9E17DF" w14:textId="77777777" w:rsidR="00B14498" w:rsidRPr="00B14498" w:rsidRDefault="00B14498" w:rsidP="00B14498">
            <w:pPr>
              <w:widowControl/>
              <w:numPr>
                <w:ilvl w:val="0"/>
                <w:numId w:val="11"/>
              </w:numPr>
              <w:wordWrap/>
              <w:overflowPunct w:val="0"/>
              <w:autoSpaceDE/>
              <w:autoSpaceDN/>
              <w:adjustRightInd w:val="0"/>
              <w:jc w:val="left"/>
              <w:textAlignment w:val="baseline"/>
              <w:rPr>
                <w:rFonts w:ascii="Times" w:eastAsia="맑은 고딕" w:hAnsi="Times"/>
                <w:kern w:val="0"/>
                <w:sz w:val="20"/>
                <w:szCs w:val="20"/>
                <w:lang w:val="en-GB" w:eastAsia="en-US"/>
              </w:rPr>
            </w:pPr>
            <w:r w:rsidRPr="00B14498">
              <w:rPr>
                <w:rFonts w:ascii="Times" w:eastAsia="바탕" w:hAnsi="Times"/>
                <w:kern w:val="0"/>
                <w:sz w:val="20"/>
                <w:szCs w:val="20"/>
                <w:lang w:val="en-GB" w:eastAsia="en-US"/>
              </w:rPr>
              <w:lastRenderedPageBreak/>
              <w:t>UE report, including periodic/semi-persistent/aperiodic reporting, and event driven report.</w:t>
            </w:r>
          </w:p>
          <w:p w14:paraId="020681CF" w14:textId="77777777" w:rsidR="00B14498" w:rsidRPr="00B14498" w:rsidRDefault="00B14498" w:rsidP="00B14498">
            <w:pPr>
              <w:widowControl/>
              <w:numPr>
                <w:ilvl w:val="0"/>
                <w:numId w:val="11"/>
              </w:numPr>
              <w:wordWrap/>
              <w:overflowPunct w:val="0"/>
              <w:autoSpaceDE/>
              <w:autoSpaceDN/>
              <w:adjustRightInd w:val="0"/>
              <w:jc w:val="left"/>
              <w:textAlignment w:val="baseline"/>
              <w:rPr>
                <w:rFonts w:ascii="Times" w:eastAsia="DengXian" w:hAnsi="Times"/>
                <w:kern w:val="0"/>
                <w:sz w:val="20"/>
                <w:szCs w:val="24"/>
                <w:lang w:val="en-GB" w:eastAsia="en-US"/>
              </w:rPr>
            </w:pPr>
            <w:r w:rsidRPr="00B14498">
              <w:rPr>
                <w:rFonts w:ascii="Times" w:eastAsia="바탕" w:hAnsi="Times"/>
                <w:kern w:val="0"/>
                <w:sz w:val="20"/>
                <w:szCs w:val="20"/>
                <w:lang w:val="en-GB" w:eastAsia="en-US"/>
              </w:rPr>
              <w:t>Note: down selection is not precluded.</w:t>
            </w:r>
          </w:p>
          <w:p w14:paraId="4EAE93BA" w14:textId="77777777" w:rsidR="00B14498" w:rsidRPr="00B14498" w:rsidRDefault="00B14498" w:rsidP="00B14498">
            <w:pPr>
              <w:widowControl/>
              <w:numPr>
                <w:ilvl w:val="0"/>
                <w:numId w:val="11"/>
              </w:numPr>
              <w:wordWrap/>
              <w:overflowPunct w:val="0"/>
              <w:autoSpaceDE/>
              <w:autoSpaceDN/>
              <w:adjustRightInd w:val="0"/>
              <w:jc w:val="left"/>
              <w:textAlignment w:val="baseline"/>
              <w:rPr>
                <w:rFonts w:ascii="Times" w:eastAsia="DengXian" w:hAnsi="Times"/>
                <w:kern w:val="0"/>
                <w:sz w:val="20"/>
                <w:szCs w:val="24"/>
                <w:lang w:val="en-GB" w:eastAsia="en-US"/>
              </w:rPr>
            </w:pPr>
            <w:r w:rsidRPr="00B14498">
              <w:rPr>
                <w:rFonts w:ascii="Times" w:eastAsia="바탕" w:hAnsi="Times"/>
                <w:kern w:val="0"/>
                <w:sz w:val="20"/>
                <w:szCs w:val="20"/>
                <w:lang w:val="en-GB" w:eastAsia="en-US"/>
              </w:rPr>
              <w:t xml:space="preserve">Note: UE may make decision </w:t>
            </w:r>
            <w:r w:rsidRPr="00B14498">
              <w:rPr>
                <w:rFonts w:ascii="Times" w:eastAsia="바탕" w:hAnsi="Times" w:hint="eastAsia"/>
                <w:kern w:val="0"/>
                <w:sz w:val="20"/>
                <w:szCs w:val="20"/>
                <w:lang w:val="en-GB" w:eastAsia="en-US"/>
              </w:rPr>
              <w:t>with</w:t>
            </w:r>
            <w:r w:rsidRPr="00B14498">
              <w:rPr>
                <w:rFonts w:ascii="Times" w:eastAsia="바탕" w:hAnsi="Times"/>
                <w:kern w:val="0"/>
                <w:sz w:val="20"/>
                <w:szCs w:val="20"/>
                <w:lang w:val="en-GB" w:eastAsia="en-US"/>
              </w:rPr>
              <w:t>in</w:t>
            </w:r>
            <w:r w:rsidRPr="00B14498">
              <w:rPr>
                <w:rFonts w:ascii="Times" w:eastAsia="바탕" w:hAnsi="Times" w:hint="eastAsia"/>
                <w:kern w:val="0"/>
                <w:sz w:val="20"/>
                <w:szCs w:val="20"/>
                <w:lang w:val="en-GB" w:eastAsia="en-US"/>
              </w:rPr>
              <w:t xml:space="preserve"> the same functionality </w:t>
            </w:r>
            <w:r w:rsidRPr="00B14498">
              <w:rPr>
                <w:rFonts w:ascii="Times" w:eastAsia="바탕" w:hAnsi="Times"/>
                <w:kern w:val="0"/>
                <w:sz w:val="20"/>
                <w:szCs w:val="20"/>
                <w:lang w:val="en-GB" w:eastAsia="en-US"/>
              </w:rPr>
              <w:t xml:space="preserve">on model selection, activation, deactivation, switching operation transparent to the NW. </w:t>
            </w:r>
          </w:p>
          <w:p w14:paraId="0FB27AA2" w14:textId="77777777" w:rsidR="00B14498" w:rsidRPr="00293948" w:rsidRDefault="00B14498" w:rsidP="00452390">
            <w:pPr>
              <w:rPr>
                <w:rFonts w:ascii="Times" w:eastAsia="DengXian" w:hAnsi="Times" w:cs="Times"/>
                <w:b/>
                <w:highlight w:val="green"/>
                <w:lang w:val="en-GB" w:eastAsia="zh-CN"/>
              </w:rPr>
            </w:pPr>
          </w:p>
          <w:p w14:paraId="432D99D9" w14:textId="78D4E7CF" w:rsidR="00452390" w:rsidRPr="001271FE" w:rsidRDefault="00452390" w:rsidP="00452390">
            <w:pPr>
              <w:rPr>
                <w:rFonts w:ascii="Times" w:eastAsia="DengXian" w:hAnsi="Times" w:cs="Times"/>
                <w:b/>
                <w:highlight w:val="green"/>
                <w:lang w:eastAsia="zh-CN"/>
              </w:rPr>
            </w:pPr>
            <w:r w:rsidRPr="001271FE">
              <w:rPr>
                <w:rFonts w:ascii="Times" w:eastAsia="DengXian" w:hAnsi="Times" w:cs="Times"/>
                <w:b/>
                <w:highlight w:val="green"/>
                <w:lang w:eastAsia="zh-CN"/>
              </w:rPr>
              <w:t>Agreement</w:t>
            </w:r>
            <w:r w:rsidR="00B14498">
              <w:rPr>
                <w:rFonts w:ascii="Times" w:eastAsia="DengXian" w:hAnsi="Times" w:cs="Times"/>
                <w:b/>
                <w:highlight w:val="green"/>
                <w:lang w:eastAsia="zh-CN"/>
              </w:rPr>
              <w:t>@RAN1#116bis</w:t>
            </w:r>
          </w:p>
          <w:p w14:paraId="4773EF53" w14:textId="77777777" w:rsidR="00452390" w:rsidRPr="001271FE" w:rsidRDefault="00452390" w:rsidP="00452390">
            <w:pPr>
              <w:spacing w:line="254" w:lineRule="auto"/>
              <w:contextualSpacing/>
              <w:rPr>
                <w:rFonts w:ascii="Times" w:hAnsi="Times" w:cs="Times"/>
              </w:rPr>
            </w:pPr>
            <w:r w:rsidRPr="001271FE">
              <w:rPr>
                <w:rFonts w:ascii="Times" w:eastAsia="맑은 고딕" w:hAnsi="Times" w:cs="Times"/>
                <w:color w:val="000000"/>
              </w:rPr>
              <w:t xml:space="preserve">For performance monitoring </w:t>
            </w:r>
            <w:r w:rsidRPr="001271FE">
              <w:rPr>
                <w:rFonts w:ascii="Times" w:eastAsia="SimSun" w:hAnsi="Times" w:cs="Times"/>
                <w:color w:val="000000"/>
              </w:rPr>
              <w:t>for functionality-based LCM,</w:t>
            </w:r>
            <w:r w:rsidRPr="001271FE">
              <w:rPr>
                <w:rFonts w:ascii="Times" w:hAnsi="Times" w:cs="Times"/>
              </w:rPr>
              <w:t xml:space="preserve"> further study on details of type 1,2 and 3, e.g., potential specification impact</w:t>
            </w:r>
            <w:r w:rsidRPr="001271FE">
              <w:rPr>
                <w:rFonts w:ascii="Times" w:hAnsi="Times" w:cs="Times"/>
                <w:color w:val="FF0000"/>
              </w:rPr>
              <w:t xml:space="preserve">, pros/cons aspects. </w:t>
            </w:r>
          </w:p>
          <w:p w14:paraId="45B126A8" w14:textId="77777777" w:rsidR="00452390" w:rsidRPr="001271FE" w:rsidRDefault="00452390" w:rsidP="00452390">
            <w:pPr>
              <w:pStyle w:val="a6"/>
              <w:widowControl/>
              <w:numPr>
                <w:ilvl w:val="0"/>
                <w:numId w:val="6"/>
              </w:numPr>
              <w:suppressAutoHyphens/>
              <w:wordWrap/>
              <w:autoSpaceDE/>
              <w:autoSpaceDN/>
              <w:spacing w:line="254" w:lineRule="auto"/>
              <w:ind w:leftChars="0"/>
              <w:contextualSpacing/>
              <w:rPr>
                <w:rFonts w:ascii="Times" w:hAnsi="Times" w:cs="Times"/>
              </w:rPr>
            </w:pPr>
            <w:r w:rsidRPr="001271FE">
              <w:rPr>
                <w:rFonts w:ascii="Times" w:eastAsia="DengXian" w:hAnsi="Times" w:cs="Times"/>
                <w:lang w:eastAsia="zh-CN"/>
              </w:rPr>
              <w:t>To clarify the boundary between type 1 and type 3</w:t>
            </w:r>
          </w:p>
          <w:p w14:paraId="4A9A7108" w14:textId="56A2F374" w:rsidR="00E77285" w:rsidRPr="00452390" w:rsidRDefault="00452390" w:rsidP="00452390">
            <w:pPr>
              <w:pStyle w:val="a6"/>
              <w:widowControl/>
              <w:numPr>
                <w:ilvl w:val="0"/>
                <w:numId w:val="6"/>
              </w:numPr>
              <w:suppressAutoHyphens/>
              <w:wordWrap/>
              <w:autoSpaceDE/>
              <w:autoSpaceDN/>
              <w:spacing w:line="254" w:lineRule="auto"/>
              <w:ind w:leftChars="0"/>
              <w:contextualSpacing/>
              <w:rPr>
                <w:rFonts w:ascii="Times" w:hAnsi="Times" w:cs="Times"/>
              </w:rPr>
            </w:pPr>
            <w:r w:rsidRPr="001271FE">
              <w:rPr>
                <w:rFonts w:ascii="Times" w:eastAsia="DengXian" w:hAnsi="Times" w:cs="Times"/>
                <w:lang w:eastAsia="zh-CN"/>
              </w:rPr>
              <w:t>To clarify definition of monitoring output and performance metric</w:t>
            </w:r>
          </w:p>
        </w:tc>
      </w:tr>
    </w:tbl>
    <w:p w14:paraId="40E2D9AC" w14:textId="7816AC7D" w:rsidR="00AD4A95" w:rsidRDefault="00AD4A95" w:rsidP="00AD4A95">
      <w:pPr>
        <w:wordWrap/>
        <w:spacing w:before="100" w:beforeAutospacing="1" w:after="100" w:afterAutospacing="1" w:line="360" w:lineRule="auto"/>
        <w:contextualSpacing/>
        <w:rPr>
          <w:rFonts w:eastAsia="맑은 고딕"/>
          <w:b/>
        </w:rPr>
      </w:pPr>
    </w:p>
    <w:p w14:paraId="59C576D2" w14:textId="4A6BFB40" w:rsidR="00AD4A95" w:rsidRDefault="00141BEC" w:rsidP="00AD4A95">
      <w:pPr>
        <w:wordWrap/>
        <w:spacing w:before="100" w:beforeAutospacing="1" w:after="100" w:afterAutospacing="1" w:line="360" w:lineRule="auto"/>
        <w:ind w:firstLineChars="100" w:firstLine="220"/>
        <w:contextualSpacing/>
      </w:pPr>
      <w:r w:rsidRPr="00141BEC">
        <w:t xml:space="preserve">First, </w:t>
      </w:r>
      <w:r w:rsidR="00971759">
        <w:t xml:space="preserve"> we provide</w:t>
      </w:r>
      <w:r w:rsidRPr="00141BEC">
        <w:t xml:space="preserve"> </w:t>
      </w:r>
      <w:r w:rsidR="00971759">
        <w:t xml:space="preserve">our view on </w:t>
      </w:r>
      <w:r w:rsidRPr="00141BEC">
        <w:t xml:space="preserve"> </w:t>
      </w:r>
      <w:r w:rsidR="00851F95">
        <w:t xml:space="preserve">potential specification impact and </w:t>
      </w:r>
      <w:r w:rsidRPr="00141BEC">
        <w:t>pros/cons of each performance monitoring type.</w:t>
      </w:r>
      <w:r>
        <w:t xml:space="preserve"> </w:t>
      </w:r>
      <w:r w:rsidR="00AD4A95">
        <w:t xml:space="preserve">For Type 1 performance monitoring, the UE needs to directly calculate the performance metric as UE can have full information of all measurements from CMR/IMR and/or monitoring RS if configured. Therefore, the accuracy of performance monitoring metric based at least on intermediate KPI and/or data distribution is higher than Type 2 performance monitoring. Note that model switching/update depending on the performance monitoring can be done transparently to NW. For the decision of functionality fallback by NW, UE can report performance monitoring output periodically with larger periodicity or it can be reported in a UE initiated manner. In this case, the definition of monitoring output should be discussed. For instance, it can be monitoring metric or monitoring accuracy/confidence level or recommendation for functionality fallback, etc. </w:t>
      </w:r>
    </w:p>
    <w:p w14:paraId="076C403E" w14:textId="77777777" w:rsidR="00AD4A95" w:rsidRDefault="00AD4A95" w:rsidP="00AD4A95">
      <w:pPr>
        <w:wordWrap/>
        <w:spacing w:before="100" w:beforeAutospacing="1" w:after="100" w:afterAutospacing="1" w:line="360" w:lineRule="auto"/>
        <w:ind w:firstLineChars="100" w:firstLine="220"/>
        <w:contextualSpacing/>
      </w:pPr>
      <w:r>
        <w:t xml:space="preserve"> In Type 2 performance monitoring,</w:t>
      </w:r>
      <w:r w:rsidRPr="009B4D51">
        <w:t xml:space="preserve"> NW directly calcul</w:t>
      </w:r>
      <w:r>
        <w:t>ates performance metrics,</w:t>
      </w:r>
      <w:r w:rsidRPr="009B4D51">
        <w:t xml:space="preserve"> and</w:t>
      </w:r>
      <w:r>
        <w:t xml:space="preserve"> then NW</w:t>
      </w:r>
      <w:r w:rsidRPr="009B4D51">
        <w:t xml:space="preserve"> </w:t>
      </w:r>
      <w:r>
        <w:t xml:space="preserve">makes decision on functionality fallback and/or model switching/update if needed based on UE reporting of predicted CSI and/or ground truth CSI. For ground truth CSI reporting, it should be discussed which format/type of ground truth CSI and feedback mechanism can be employed. Normally, compared to Type 1/3 performance monitoring, it is expected to have larger payload in order for carrying ground truth CSI. Also, due to quantization loss for both predicted CSI and/or ground truth CSI, the accuracy of performance monitoring can be lower than Type 1 performance monitoring. </w:t>
      </w:r>
    </w:p>
    <w:p w14:paraId="5EE937DA" w14:textId="782DDBCE" w:rsidR="00AD4A95" w:rsidRDefault="00AD4A95" w:rsidP="00AD4A95">
      <w:pPr>
        <w:wordWrap/>
        <w:spacing w:before="100" w:beforeAutospacing="1" w:after="100" w:afterAutospacing="1" w:line="360" w:lineRule="auto"/>
        <w:ind w:firstLineChars="100" w:firstLine="220"/>
        <w:contextualSpacing/>
      </w:pPr>
      <w:r>
        <w:rPr>
          <w:rFonts w:hint="eastAsia"/>
        </w:rPr>
        <w:t>T</w:t>
      </w:r>
      <w:r>
        <w:t xml:space="preserve">ype 3 performance monitoring is somewhere between Type 1 and Type 3. Also, in Type 3 performance monitoring, which types of monitoring metric can be used should be discussed and needed specification support. Based on </w:t>
      </w:r>
      <w:r w:rsidR="00141BEC">
        <w:t>above discussion, Observation #1</w:t>
      </w:r>
      <w:r>
        <w:t xml:space="preserve"> summarizes potential specification impact and pros and cons of each performance monitoring type. </w:t>
      </w:r>
    </w:p>
    <w:p w14:paraId="7040D0F6" w14:textId="1DE8C23C" w:rsidR="00546C8C" w:rsidRDefault="00546C8C" w:rsidP="00E77285">
      <w:pPr>
        <w:wordWrap/>
        <w:spacing w:before="100" w:beforeAutospacing="1" w:after="100" w:afterAutospacing="1" w:line="360" w:lineRule="auto"/>
        <w:contextualSpacing/>
        <w:rPr>
          <w:rFonts w:eastAsia="맑은 고딕"/>
          <w:b/>
        </w:rPr>
      </w:pPr>
    </w:p>
    <w:p w14:paraId="0624EA87" w14:textId="6EE0AC51" w:rsidR="00C756AA" w:rsidRPr="009826B6" w:rsidRDefault="00C756AA" w:rsidP="00C756AA">
      <w:pPr>
        <w:wordWrap/>
        <w:spacing w:before="100" w:beforeAutospacing="1" w:after="100" w:afterAutospacing="1" w:line="360" w:lineRule="auto"/>
        <w:contextualSpacing/>
        <w:rPr>
          <w:rFonts w:eastAsia="맑은 고딕"/>
          <w:b/>
        </w:rPr>
      </w:pPr>
      <w:r>
        <w:rPr>
          <w:rFonts w:eastAsia="맑은 고딕"/>
          <w:b/>
        </w:rPr>
        <w:t>Observation</w:t>
      </w:r>
      <w:r>
        <w:rPr>
          <w:rFonts w:eastAsia="맑은 고딕" w:hint="eastAsia"/>
          <w:b/>
        </w:rPr>
        <w:t xml:space="preserve"> </w:t>
      </w:r>
      <w:r w:rsidRPr="008E25EE">
        <w:rPr>
          <w:rFonts w:eastAsia="맑은 고딕" w:hint="eastAsia"/>
          <w:b/>
        </w:rPr>
        <w:t>#</w:t>
      </w:r>
      <w:r w:rsidR="00141BEC">
        <w:rPr>
          <w:rFonts w:eastAsia="맑은 고딕"/>
          <w:b/>
        </w:rPr>
        <w:t>1</w:t>
      </w:r>
      <w:r w:rsidRPr="008E25EE">
        <w:rPr>
          <w:rFonts w:eastAsia="맑은 고딕" w:hint="eastAsia"/>
          <w:b/>
        </w:rPr>
        <w:t>:</w:t>
      </w:r>
      <w:r>
        <w:rPr>
          <w:rFonts w:eastAsia="맑은 고딕"/>
          <w:b/>
        </w:rPr>
        <w:t xml:space="preserve"> Potential specification impact and t</w:t>
      </w:r>
      <w:r w:rsidRPr="009826B6">
        <w:rPr>
          <w:rFonts w:eastAsia="맑은 고딕"/>
          <w:b/>
        </w:rPr>
        <w:t>he pros and cons of each type are summarized as follows</w:t>
      </w:r>
    </w:p>
    <w:tbl>
      <w:tblPr>
        <w:tblStyle w:val="a5"/>
        <w:tblW w:w="9067" w:type="dxa"/>
        <w:tblLook w:val="04A0" w:firstRow="1" w:lastRow="0" w:firstColumn="1" w:lastColumn="0" w:noHBand="0" w:noVBand="1"/>
      </w:tblPr>
      <w:tblGrid>
        <w:gridCol w:w="846"/>
        <w:gridCol w:w="2740"/>
        <w:gridCol w:w="2740"/>
        <w:gridCol w:w="2741"/>
      </w:tblGrid>
      <w:tr w:rsidR="00C756AA" w14:paraId="0F67E926" w14:textId="65F01FEF" w:rsidTr="009C7698">
        <w:tc>
          <w:tcPr>
            <w:tcW w:w="846" w:type="dxa"/>
          </w:tcPr>
          <w:p w14:paraId="567717AC" w14:textId="77777777" w:rsidR="00C756AA" w:rsidRPr="00C756AA" w:rsidRDefault="00C756AA" w:rsidP="00C756AA">
            <w:pPr>
              <w:wordWrap/>
              <w:spacing w:before="100" w:beforeAutospacing="1" w:after="100" w:afterAutospacing="1" w:line="360" w:lineRule="auto"/>
              <w:contextualSpacing/>
            </w:pPr>
          </w:p>
        </w:tc>
        <w:tc>
          <w:tcPr>
            <w:tcW w:w="2740" w:type="dxa"/>
          </w:tcPr>
          <w:p w14:paraId="31D40DC2" w14:textId="77777777" w:rsidR="00C756AA" w:rsidRPr="009C7698" w:rsidRDefault="00C756AA" w:rsidP="00C756AA">
            <w:pPr>
              <w:wordWrap/>
              <w:spacing w:before="100" w:beforeAutospacing="1" w:after="100" w:afterAutospacing="1" w:line="360" w:lineRule="auto"/>
              <w:contextualSpacing/>
              <w:jc w:val="center"/>
              <w:rPr>
                <w:b/>
              </w:rPr>
            </w:pPr>
            <w:r w:rsidRPr="009C7698">
              <w:rPr>
                <w:b/>
              </w:rPr>
              <w:t>Pros</w:t>
            </w:r>
          </w:p>
        </w:tc>
        <w:tc>
          <w:tcPr>
            <w:tcW w:w="2740" w:type="dxa"/>
          </w:tcPr>
          <w:p w14:paraId="2F209103" w14:textId="77777777" w:rsidR="00C756AA" w:rsidRPr="009C7698" w:rsidRDefault="00C756AA" w:rsidP="00C756AA">
            <w:pPr>
              <w:wordWrap/>
              <w:spacing w:before="100" w:beforeAutospacing="1" w:after="100" w:afterAutospacing="1" w:line="360" w:lineRule="auto"/>
              <w:contextualSpacing/>
              <w:jc w:val="center"/>
              <w:rPr>
                <w:b/>
              </w:rPr>
            </w:pPr>
            <w:r w:rsidRPr="009C7698">
              <w:rPr>
                <w:b/>
              </w:rPr>
              <w:t>Cons</w:t>
            </w:r>
          </w:p>
        </w:tc>
        <w:tc>
          <w:tcPr>
            <w:tcW w:w="2741" w:type="dxa"/>
          </w:tcPr>
          <w:p w14:paraId="48060917" w14:textId="60199719" w:rsidR="00C756AA" w:rsidRPr="009C7698" w:rsidRDefault="00C756AA" w:rsidP="00C756AA">
            <w:pPr>
              <w:wordWrap/>
              <w:spacing w:before="100" w:beforeAutospacing="1" w:after="100" w:afterAutospacing="1" w:line="360" w:lineRule="auto"/>
              <w:contextualSpacing/>
              <w:jc w:val="center"/>
              <w:rPr>
                <w:b/>
              </w:rPr>
            </w:pPr>
            <w:r w:rsidRPr="009C7698">
              <w:rPr>
                <w:b/>
              </w:rPr>
              <w:t>Specification impact</w:t>
            </w:r>
          </w:p>
        </w:tc>
      </w:tr>
      <w:tr w:rsidR="008A1750" w14:paraId="41C9A959" w14:textId="2A978090" w:rsidTr="009C7698">
        <w:tc>
          <w:tcPr>
            <w:tcW w:w="846" w:type="dxa"/>
          </w:tcPr>
          <w:p w14:paraId="20680E1B" w14:textId="77777777" w:rsidR="008A1750" w:rsidRPr="009C7698" w:rsidRDefault="008A1750" w:rsidP="008A1750">
            <w:pPr>
              <w:wordWrap/>
              <w:spacing w:before="100" w:beforeAutospacing="1" w:after="100" w:afterAutospacing="1" w:line="360" w:lineRule="auto"/>
              <w:contextualSpacing/>
              <w:rPr>
                <w:b/>
              </w:rPr>
            </w:pPr>
            <w:r w:rsidRPr="009C7698">
              <w:rPr>
                <w:b/>
              </w:rPr>
              <w:t>Type 1</w:t>
            </w:r>
          </w:p>
        </w:tc>
        <w:tc>
          <w:tcPr>
            <w:tcW w:w="2740" w:type="dxa"/>
          </w:tcPr>
          <w:p w14:paraId="6570AE2B" w14:textId="7DF39DA3" w:rsidR="00133E63" w:rsidRDefault="00156452" w:rsidP="008A1750">
            <w:pPr>
              <w:wordWrap/>
              <w:spacing w:before="100" w:beforeAutospacing="1" w:after="100" w:afterAutospacing="1" w:line="360" w:lineRule="auto"/>
              <w:contextualSpacing/>
            </w:pPr>
            <w:r>
              <w:t xml:space="preserve">1) </w:t>
            </w:r>
            <w:r w:rsidR="00133E63">
              <w:t>Less reporting payload compared to Type 2,</w:t>
            </w:r>
          </w:p>
          <w:p w14:paraId="52F1D73B" w14:textId="7145ABB0" w:rsidR="008A1750" w:rsidRDefault="00156452" w:rsidP="008A1750">
            <w:pPr>
              <w:wordWrap/>
              <w:spacing w:before="100" w:beforeAutospacing="1" w:after="100" w:afterAutospacing="1" w:line="360" w:lineRule="auto"/>
              <w:contextualSpacing/>
            </w:pPr>
            <w:r>
              <w:t xml:space="preserve">2) </w:t>
            </w:r>
            <w:r w:rsidR="00133E63">
              <w:t xml:space="preserve">Accurate </w:t>
            </w:r>
            <w:r w:rsidR="008A1750">
              <w:t xml:space="preserve">performance </w:t>
            </w:r>
            <w:r w:rsidR="008A1750">
              <w:lastRenderedPageBreak/>
              <w:t xml:space="preserve">monitoring metric </w:t>
            </w:r>
            <w:r w:rsidR="00133E63">
              <w:t>can be calculated</w:t>
            </w:r>
          </w:p>
        </w:tc>
        <w:tc>
          <w:tcPr>
            <w:tcW w:w="2740" w:type="dxa"/>
          </w:tcPr>
          <w:p w14:paraId="22DADFD5" w14:textId="078F15D2" w:rsidR="008A1750" w:rsidRDefault="00156452" w:rsidP="008A1750">
            <w:pPr>
              <w:wordWrap/>
              <w:spacing w:before="100" w:beforeAutospacing="1" w:after="100" w:afterAutospacing="1" w:line="360" w:lineRule="auto"/>
              <w:contextualSpacing/>
            </w:pPr>
            <w:r>
              <w:lastRenderedPageBreak/>
              <w:t xml:space="preserve">1) </w:t>
            </w:r>
            <w:r w:rsidR="00133E63">
              <w:rPr>
                <w:rFonts w:hint="eastAsia"/>
              </w:rPr>
              <w:t>I</w:t>
            </w:r>
            <w:r w:rsidR="00133E63">
              <w:t>ncreased UE implementation complexity</w:t>
            </w:r>
            <w:r w:rsidR="002B6039">
              <w:t xml:space="preserve"> compared to Type 2</w:t>
            </w:r>
          </w:p>
        </w:tc>
        <w:tc>
          <w:tcPr>
            <w:tcW w:w="2741" w:type="dxa"/>
          </w:tcPr>
          <w:p w14:paraId="0EF34B10" w14:textId="3DE0BEA8" w:rsidR="00156452" w:rsidRDefault="00156452" w:rsidP="008A1750">
            <w:pPr>
              <w:wordWrap/>
              <w:spacing w:before="100" w:beforeAutospacing="1" w:after="100" w:afterAutospacing="1" w:line="360" w:lineRule="auto"/>
              <w:contextualSpacing/>
            </w:pPr>
            <w:r>
              <w:t xml:space="preserve">1) </w:t>
            </w:r>
            <w:r w:rsidR="008A1750">
              <w:t xml:space="preserve">Definition of monitoring </w:t>
            </w:r>
            <w:r>
              <w:t xml:space="preserve">metric and output, </w:t>
            </w:r>
          </w:p>
          <w:p w14:paraId="112BD98D" w14:textId="3E8F959C" w:rsidR="008A1750" w:rsidRDefault="00156452" w:rsidP="008A1750">
            <w:pPr>
              <w:wordWrap/>
              <w:spacing w:before="100" w:beforeAutospacing="1" w:after="100" w:afterAutospacing="1" w:line="360" w:lineRule="auto"/>
              <w:contextualSpacing/>
            </w:pPr>
            <w:r>
              <w:t xml:space="preserve">2) How to report monitoring </w:t>
            </w:r>
            <w:r>
              <w:lastRenderedPageBreak/>
              <w:t>output to NW.</w:t>
            </w:r>
          </w:p>
        </w:tc>
      </w:tr>
      <w:tr w:rsidR="008A1750" w14:paraId="3DC79056" w14:textId="5A45A367" w:rsidTr="009C7698">
        <w:tc>
          <w:tcPr>
            <w:tcW w:w="846" w:type="dxa"/>
          </w:tcPr>
          <w:p w14:paraId="7072934C" w14:textId="77777777" w:rsidR="008A1750" w:rsidRPr="009C7698" w:rsidRDefault="008A1750" w:rsidP="008A1750">
            <w:pPr>
              <w:wordWrap/>
              <w:spacing w:before="100" w:beforeAutospacing="1" w:after="100" w:afterAutospacing="1" w:line="360" w:lineRule="auto"/>
              <w:contextualSpacing/>
              <w:rPr>
                <w:b/>
              </w:rPr>
            </w:pPr>
            <w:r w:rsidRPr="009C7698">
              <w:rPr>
                <w:b/>
              </w:rPr>
              <w:lastRenderedPageBreak/>
              <w:t>Type 2</w:t>
            </w:r>
          </w:p>
        </w:tc>
        <w:tc>
          <w:tcPr>
            <w:tcW w:w="2740" w:type="dxa"/>
          </w:tcPr>
          <w:p w14:paraId="7689ADE3" w14:textId="674D5E15" w:rsidR="008A1750" w:rsidRDefault="00156452" w:rsidP="008A1750">
            <w:pPr>
              <w:wordWrap/>
              <w:spacing w:before="100" w:beforeAutospacing="1" w:after="100" w:afterAutospacing="1" w:line="360" w:lineRule="auto"/>
              <w:contextualSpacing/>
            </w:pPr>
            <w:r>
              <w:t xml:space="preserve">1) </w:t>
            </w:r>
            <w:r w:rsidR="00133E63">
              <w:rPr>
                <w:rFonts w:hint="eastAsia"/>
              </w:rPr>
              <w:t>E</w:t>
            </w:r>
            <w:r w:rsidR="00133E63">
              <w:t xml:space="preserve">xisting CSI reporting mechanism can be reused for </w:t>
            </w:r>
            <w:r w:rsidR="002B6039">
              <w:t>carrying</w:t>
            </w:r>
            <w:r w:rsidR="00133E63">
              <w:t xml:space="preserve"> ground truth CSI if supported</w:t>
            </w:r>
          </w:p>
        </w:tc>
        <w:tc>
          <w:tcPr>
            <w:tcW w:w="2740" w:type="dxa"/>
          </w:tcPr>
          <w:p w14:paraId="1F3DAB8D" w14:textId="3755AD28" w:rsidR="00133E63" w:rsidRDefault="00156452" w:rsidP="008A1750">
            <w:pPr>
              <w:wordWrap/>
              <w:spacing w:before="100" w:beforeAutospacing="1" w:after="100" w:afterAutospacing="1" w:line="360" w:lineRule="auto"/>
              <w:contextualSpacing/>
            </w:pPr>
            <w:r>
              <w:t xml:space="preserve">1) </w:t>
            </w:r>
            <w:r w:rsidR="00133E63">
              <w:t>L</w:t>
            </w:r>
            <w:r w:rsidR="008A1750">
              <w:t>arger</w:t>
            </w:r>
            <w:r w:rsidR="00133E63">
              <w:t xml:space="preserve"> reporting </w:t>
            </w:r>
            <w:r w:rsidR="008A1750">
              <w:t>payload in order for carrying ground truth CSI</w:t>
            </w:r>
            <w:r w:rsidR="00133E63">
              <w:t xml:space="preserve"> if supported,</w:t>
            </w:r>
            <w:r w:rsidR="008A1750">
              <w:t xml:space="preserve"> </w:t>
            </w:r>
          </w:p>
          <w:p w14:paraId="1AE0D13B" w14:textId="34D4165F" w:rsidR="008A1750" w:rsidRDefault="00156452" w:rsidP="008A1750">
            <w:pPr>
              <w:wordWrap/>
              <w:spacing w:before="100" w:beforeAutospacing="1" w:after="100" w:afterAutospacing="1" w:line="360" w:lineRule="auto"/>
              <w:contextualSpacing/>
            </w:pPr>
            <w:r>
              <w:t xml:space="preserve">2) </w:t>
            </w:r>
            <w:r w:rsidR="00133E63">
              <w:t>Less accurate monitoring performance compared to Type 1</w:t>
            </w:r>
          </w:p>
        </w:tc>
        <w:tc>
          <w:tcPr>
            <w:tcW w:w="2741" w:type="dxa"/>
          </w:tcPr>
          <w:p w14:paraId="0BF1AA42" w14:textId="7068304D" w:rsidR="008A1750" w:rsidRDefault="00156452" w:rsidP="008A1750">
            <w:pPr>
              <w:wordWrap/>
              <w:spacing w:before="100" w:beforeAutospacing="1" w:after="100" w:afterAutospacing="1" w:line="360" w:lineRule="auto"/>
              <w:contextualSpacing/>
            </w:pPr>
            <w:r>
              <w:t>1)</w:t>
            </w:r>
            <w:r w:rsidR="008B40A3">
              <w:t xml:space="preserve"> </w:t>
            </w:r>
            <w:r w:rsidR="006F71E7">
              <w:t>W</w:t>
            </w:r>
            <w:r>
              <w:t xml:space="preserve">hether and how to report </w:t>
            </w:r>
            <w:r w:rsidR="008A1750">
              <w:t>ground truth CSI</w:t>
            </w:r>
            <w:r>
              <w:t xml:space="preserve"> </w:t>
            </w:r>
          </w:p>
          <w:p w14:paraId="3C9A9490" w14:textId="10D4CED8" w:rsidR="00156452" w:rsidRDefault="00156452" w:rsidP="008A1750">
            <w:pPr>
              <w:wordWrap/>
              <w:spacing w:before="100" w:beforeAutospacing="1" w:after="100" w:afterAutospacing="1" w:line="360" w:lineRule="auto"/>
              <w:contextualSpacing/>
            </w:pPr>
            <w:r>
              <w:rPr>
                <w:rFonts w:hint="eastAsia"/>
              </w:rPr>
              <w:t>2</w:t>
            </w:r>
            <w:r>
              <w:t>)</w:t>
            </w:r>
            <w:r w:rsidR="008B40A3">
              <w:t xml:space="preserve"> </w:t>
            </w:r>
            <w:r w:rsidR="006F71E7">
              <w:t>F</w:t>
            </w:r>
            <w:r>
              <w:t>ormat/type of ground truth CSI</w:t>
            </w:r>
          </w:p>
        </w:tc>
      </w:tr>
      <w:tr w:rsidR="008A1750" w14:paraId="0BDE3537" w14:textId="1142329B" w:rsidTr="009C7698">
        <w:tc>
          <w:tcPr>
            <w:tcW w:w="846" w:type="dxa"/>
          </w:tcPr>
          <w:p w14:paraId="2BF90D28" w14:textId="77777777" w:rsidR="008A1750" w:rsidRPr="009C7698" w:rsidRDefault="008A1750" w:rsidP="008A1750">
            <w:pPr>
              <w:wordWrap/>
              <w:spacing w:before="100" w:beforeAutospacing="1" w:after="100" w:afterAutospacing="1" w:line="360" w:lineRule="auto"/>
              <w:contextualSpacing/>
              <w:rPr>
                <w:b/>
              </w:rPr>
            </w:pPr>
            <w:r w:rsidRPr="009C7698">
              <w:rPr>
                <w:b/>
              </w:rPr>
              <w:t>Type 3</w:t>
            </w:r>
          </w:p>
        </w:tc>
        <w:tc>
          <w:tcPr>
            <w:tcW w:w="2740" w:type="dxa"/>
          </w:tcPr>
          <w:p w14:paraId="0C7A902D" w14:textId="77A4A6F8" w:rsidR="008A1750" w:rsidRDefault="00156452" w:rsidP="008A1750">
            <w:pPr>
              <w:wordWrap/>
              <w:spacing w:before="100" w:beforeAutospacing="1" w:after="100" w:afterAutospacing="1" w:line="360" w:lineRule="auto"/>
              <w:contextualSpacing/>
            </w:pPr>
            <w:r>
              <w:t xml:space="preserve">1) </w:t>
            </w:r>
            <w:r w:rsidR="008A1750">
              <w:t xml:space="preserve">Less </w:t>
            </w:r>
            <w:r w:rsidR="00133E63">
              <w:t xml:space="preserve">reporting </w:t>
            </w:r>
            <w:r w:rsidR="008A1750">
              <w:t xml:space="preserve">payload compared to </w:t>
            </w:r>
            <w:r w:rsidR="00133E63">
              <w:t>T</w:t>
            </w:r>
            <w:r w:rsidR="008A1750">
              <w:t>ype 2</w:t>
            </w:r>
          </w:p>
        </w:tc>
        <w:tc>
          <w:tcPr>
            <w:tcW w:w="2740" w:type="dxa"/>
          </w:tcPr>
          <w:p w14:paraId="54F9BD40" w14:textId="30A50351" w:rsidR="008A1750" w:rsidRDefault="00156452" w:rsidP="008A1750">
            <w:pPr>
              <w:wordWrap/>
              <w:spacing w:before="100" w:beforeAutospacing="1" w:after="100" w:afterAutospacing="1" w:line="360" w:lineRule="auto"/>
              <w:contextualSpacing/>
            </w:pPr>
            <w:r>
              <w:t xml:space="preserve">1) </w:t>
            </w:r>
            <w:r w:rsidR="002B6039">
              <w:t>Less accurate monitoring performance compared to Type 1</w:t>
            </w:r>
          </w:p>
        </w:tc>
        <w:tc>
          <w:tcPr>
            <w:tcW w:w="2741" w:type="dxa"/>
          </w:tcPr>
          <w:p w14:paraId="518519EF" w14:textId="77777777" w:rsidR="008A1750" w:rsidRDefault="00156452" w:rsidP="008A1750">
            <w:pPr>
              <w:wordWrap/>
              <w:spacing w:before="100" w:beforeAutospacing="1" w:after="100" w:afterAutospacing="1" w:line="360" w:lineRule="auto"/>
              <w:contextualSpacing/>
            </w:pPr>
            <w:r>
              <w:t xml:space="preserve">1) </w:t>
            </w:r>
            <w:r w:rsidR="008A1750">
              <w:t>Which types of monitoring metric can be used</w:t>
            </w:r>
          </w:p>
          <w:p w14:paraId="339C1311" w14:textId="071267C8" w:rsidR="00156452" w:rsidRDefault="00156452" w:rsidP="008A1750">
            <w:pPr>
              <w:wordWrap/>
              <w:spacing w:before="100" w:beforeAutospacing="1" w:after="100" w:afterAutospacing="1" w:line="360" w:lineRule="auto"/>
              <w:contextualSpacing/>
            </w:pPr>
            <w:r>
              <w:t>2) How to report monitoring metric to NW.</w:t>
            </w:r>
          </w:p>
        </w:tc>
      </w:tr>
    </w:tbl>
    <w:p w14:paraId="32D8233F" w14:textId="77777777" w:rsidR="008F7FA3" w:rsidRDefault="008F7FA3" w:rsidP="00C756AA">
      <w:pPr>
        <w:wordWrap/>
        <w:spacing w:before="100" w:beforeAutospacing="1" w:after="100" w:afterAutospacing="1" w:line="360" w:lineRule="auto"/>
        <w:contextualSpacing/>
        <w:rPr>
          <w:rFonts w:eastAsia="맑은 고딕"/>
        </w:rPr>
      </w:pPr>
    </w:p>
    <w:p w14:paraId="0540C394" w14:textId="39E41313" w:rsidR="00FE5F29" w:rsidRPr="00293948" w:rsidRDefault="008F7FA3" w:rsidP="00293948">
      <w:pPr>
        <w:wordWrap/>
        <w:spacing w:before="100" w:beforeAutospacing="1" w:after="100" w:afterAutospacing="1" w:line="360" w:lineRule="auto"/>
        <w:ind w:firstLineChars="100" w:firstLine="220"/>
        <w:contextualSpacing/>
      </w:pPr>
      <w:r w:rsidRPr="00293948">
        <w:t xml:space="preserve">To clarify the boundary between type 1 and type 3, </w:t>
      </w:r>
      <w:r w:rsidR="00CB6619" w:rsidRPr="00293948">
        <w:t xml:space="preserve">the </w:t>
      </w:r>
      <w:r w:rsidRPr="00293948">
        <w:t>monitoring output and performance metric should be clear</w:t>
      </w:r>
      <w:r w:rsidR="00CB6619" w:rsidRPr="00293948">
        <w:t>ly defined</w:t>
      </w:r>
      <w:r w:rsidRPr="00293948">
        <w:t xml:space="preserve">. </w:t>
      </w:r>
      <w:r w:rsidR="00FA075D" w:rsidRPr="00293948">
        <w:t>In type 1, t</w:t>
      </w:r>
      <w:r w:rsidR="00A034D6" w:rsidRPr="00293948">
        <w:t xml:space="preserve">he monitoring output is </w:t>
      </w:r>
      <w:r w:rsidR="008E6E4B" w:rsidRPr="00293948">
        <w:t>information</w:t>
      </w:r>
      <w:r w:rsidR="00A034D6" w:rsidRPr="00293948">
        <w:t xml:space="preserve"> that can be utilized by NW's fallback decision based on the results obtained from performance metrics.</w:t>
      </w:r>
      <w:r w:rsidR="008E6E4B" w:rsidRPr="00293948">
        <w:t xml:space="preserve"> Therefore, it can be monitoring accuracy/confidence level or recommendation for functionality fallback or performance monitoring metric.</w:t>
      </w:r>
      <w:r w:rsidR="00A034D6" w:rsidRPr="00293948">
        <w:t xml:space="preserve"> However, in type 3, NW </w:t>
      </w:r>
      <w:r w:rsidR="008E6E4B" w:rsidRPr="00293948">
        <w:t>rel</w:t>
      </w:r>
      <w:r w:rsidR="00AC432C" w:rsidRPr="00293948">
        <w:t>ies</w:t>
      </w:r>
      <w:r w:rsidR="008E6E4B" w:rsidRPr="00293948">
        <w:t xml:space="preserve"> only on reported performance</w:t>
      </w:r>
      <w:r w:rsidR="00D13FCC" w:rsidRPr="00293948">
        <w:t xml:space="preserve"> monitoring</w:t>
      </w:r>
      <w:r w:rsidR="008E6E4B" w:rsidRPr="00293948">
        <w:t xml:space="preserve"> metric to</w:t>
      </w:r>
      <w:r w:rsidR="00A034D6" w:rsidRPr="00293948">
        <w:t xml:space="preserve"> make fallback decision</w:t>
      </w:r>
      <w:r w:rsidR="005B5DEC">
        <w:t xml:space="preserve"> where</w:t>
      </w:r>
      <w:r w:rsidR="008E6E4B" w:rsidRPr="00293948">
        <w:t xml:space="preserve"> </w:t>
      </w:r>
      <w:r w:rsidR="001557B9" w:rsidRPr="00293948">
        <w:t>several candidates</w:t>
      </w:r>
      <w:r w:rsidR="005B5DEC">
        <w:t xml:space="preserve"> for monitoring metric</w:t>
      </w:r>
      <w:r w:rsidR="001557B9" w:rsidRPr="00293948">
        <w:t xml:space="preserve"> </w:t>
      </w:r>
      <w:r w:rsidR="00AE52D6" w:rsidRPr="00293948">
        <w:t xml:space="preserve">including intermediate KPI (e.g., SGCS, NMSE), eventual KPI (e.g., throughput, BLER, etc.) and input/output distribution </w:t>
      </w:r>
      <w:r w:rsidR="001557B9" w:rsidRPr="00293948">
        <w:t>were captured</w:t>
      </w:r>
      <w:r w:rsidR="005B5DEC">
        <w:t xml:space="preserve"> in TR 38.843 [</w:t>
      </w:r>
      <w:r w:rsidR="00850176">
        <w:t>4</w:t>
      </w:r>
      <w:r w:rsidR="005B5DEC">
        <w:t>]</w:t>
      </w:r>
      <w:r w:rsidR="00AE52D6" w:rsidRPr="00293948">
        <w:t>.</w:t>
      </w:r>
      <w:r w:rsidR="00D13FCC" w:rsidRPr="00293948">
        <w:t xml:space="preserve"> Therefore, Type 3 can be a special case of Type 1 performance monitoring depending on the definition of monitoring output, so RAN1 should discuss the definition of monitoring output</w:t>
      </w:r>
      <w:r w:rsidR="00B14498" w:rsidRPr="00293948">
        <w:t xml:space="preserve"> first</w:t>
      </w:r>
      <w:r w:rsidR="00D13FCC" w:rsidRPr="00293948">
        <w:t>.</w:t>
      </w:r>
      <w:r w:rsidR="00B14498" w:rsidRPr="00293948">
        <w:t xml:space="preserve"> </w:t>
      </w:r>
    </w:p>
    <w:p w14:paraId="4F0C47F8" w14:textId="5C4CB175" w:rsidR="00FA075D" w:rsidRPr="00293948" w:rsidRDefault="00B14498" w:rsidP="00293948">
      <w:pPr>
        <w:wordWrap/>
        <w:spacing w:before="100" w:beforeAutospacing="1" w:after="100" w:afterAutospacing="1" w:line="360" w:lineRule="auto"/>
        <w:ind w:firstLineChars="100" w:firstLine="220"/>
        <w:contextualSpacing/>
      </w:pPr>
      <w:r w:rsidRPr="00293948">
        <w:t>For the definition of monitoring output</w:t>
      </w:r>
      <w:r w:rsidR="00AD1E8F" w:rsidRPr="00293948">
        <w:t>, as mentioned above, it can be accuracy/confidence level of model or recommendation for functionality fallback or performance monitoring. For model accuracy/confidence level can be calculated/estimated by UE implementation and it can be reported as a form of soft value in [0, 1]. For recommendation for functionality fallback, 1-bit indicator seems sufficient, so it can save monitoring feedback overhead compared to other candidates. Lastly, for monitoring metric, it should be discussed whether or not to support monitoring metrics other than intermediate KPI</w:t>
      </w:r>
      <w:r w:rsidR="00FE5F29" w:rsidRPr="00293948">
        <w:t>.</w:t>
      </w:r>
    </w:p>
    <w:p w14:paraId="4F1ADF4E" w14:textId="2F779880" w:rsidR="00FA075D" w:rsidRDefault="00FA075D" w:rsidP="0073271F">
      <w:pPr>
        <w:wordWrap/>
        <w:spacing w:before="100" w:beforeAutospacing="1" w:after="100" w:afterAutospacing="1" w:line="360" w:lineRule="auto"/>
        <w:contextualSpacing/>
        <w:rPr>
          <w:rFonts w:eastAsia="맑은 고딕"/>
        </w:rPr>
      </w:pPr>
    </w:p>
    <w:p w14:paraId="2C1CDD08" w14:textId="2A47D0F5" w:rsidR="00B14498" w:rsidRPr="009826B6" w:rsidRDefault="00B14498" w:rsidP="00B14498">
      <w:pPr>
        <w:wordWrap/>
        <w:spacing w:before="100" w:beforeAutospacing="1" w:after="100" w:afterAutospacing="1" w:line="360" w:lineRule="auto"/>
        <w:contextualSpacing/>
        <w:rPr>
          <w:rFonts w:eastAsia="맑은 고딕"/>
          <w:b/>
        </w:rPr>
      </w:pPr>
      <w:r>
        <w:rPr>
          <w:rFonts w:eastAsia="맑은 고딕"/>
          <w:b/>
        </w:rPr>
        <w:t>Observation</w:t>
      </w:r>
      <w:r>
        <w:rPr>
          <w:rFonts w:eastAsia="맑은 고딕" w:hint="eastAsia"/>
          <w:b/>
        </w:rPr>
        <w:t xml:space="preserve"> </w:t>
      </w:r>
      <w:r w:rsidRPr="008E25EE">
        <w:rPr>
          <w:rFonts w:eastAsia="맑은 고딕" w:hint="eastAsia"/>
          <w:b/>
        </w:rPr>
        <w:t>#</w:t>
      </w:r>
      <w:r>
        <w:rPr>
          <w:rFonts w:eastAsia="맑은 고딕"/>
          <w:b/>
        </w:rPr>
        <w:t>2</w:t>
      </w:r>
      <w:r w:rsidRPr="008E25EE">
        <w:rPr>
          <w:rFonts w:eastAsia="맑은 고딕" w:hint="eastAsia"/>
          <w:b/>
        </w:rPr>
        <w:t>:</w:t>
      </w:r>
      <w:r>
        <w:rPr>
          <w:rFonts w:eastAsia="맑은 고딕"/>
          <w:b/>
        </w:rPr>
        <w:t xml:space="preserve"> </w:t>
      </w:r>
      <w:r w:rsidRPr="00B14498">
        <w:rPr>
          <w:rFonts w:eastAsia="맑은 고딕"/>
          <w:b/>
        </w:rPr>
        <w:t xml:space="preserve">Type 3 </w:t>
      </w:r>
      <w:r w:rsidR="00C54046">
        <w:rPr>
          <w:rFonts w:eastAsia="맑은 고딕"/>
          <w:b/>
        </w:rPr>
        <w:t xml:space="preserve">performance monitoring </w:t>
      </w:r>
      <w:r w:rsidRPr="00B14498">
        <w:rPr>
          <w:rFonts w:eastAsia="맑은 고딕"/>
          <w:b/>
        </w:rPr>
        <w:t>can be a special case of Type 1 performance monitoring depending on the definition of monitoring output</w:t>
      </w:r>
      <w:r>
        <w:rPr>
          <w:rFonts w:eastAsia="맑은 고딕"/>
          <w:b/>
        </w:rPr>
        <w:t>.</w:t>
      </w:r>
    </w:p>
    <w:p w14:paraId="431DED45" w14:textId="7DBCA25B" w:rsidR="00B14498" w:rsidRPr="00BF68E1" w:rsidRDefault="00B14498" w:rsidP="00212866">
      <w:pPr>
        <w:wordWrap/>
        <w:spacing w:before="100" w:beforeAutospacing="1" w:after="100" w:afterAutospacing="1" w:line="360" w:lineRule="auto"/>
        <w:contextualSpacing/>
        <w:rPr>
          <w:rFonts w:eastAsia="맑은 고딕"/>
          <w:b/>
        </w:rPr>
      </w:pPr>
      <w:r w:rsidRPr="00212866">
        <w:rPr>
          <w:rFonts w:eastAsia="맑은 고딕" w:hint="eastAsia"/>
          <w:b/>
        </w:rPr>
        <w:t xml:space="preserve">Proposal </w:t>
      </w:r>
      <w:r w:rsidR="006E4F48">
        <w:rPr>
          <w:rFonts w:eastAsia="맑은 고딕"/>
          <w:b/>
        </w:rPr>
        <w:t>#</w:t>
      </w:r>
      <w:r w:rsidR="000270BF">
        <w:rPr>
          <w:rFonts w:eastAsia="맑은 고딕"/>
          <w:b/>
        </w:rPr>
        <w:t>3</w:t>
      </w:r>
      <w:r w:rsidRPr="00212866">
        <w:rPr>
          <w:rFonts w:eastAsia="맑은 고딕" w:hint="eastAsia"/>
          <w:b/>
        </w:rPr>
        <w:t>:</w:t>
      </w:r>
      <w:r w:rsidRPr="00BF68E1">
        <w:rPr>
          <w:rFonts w:eastAsia="맑은 고딕"/>
          <w:b/>
        </w:rPr>
        <w:t xml:space="preserve"> </w:t>
      </w:r>
      <w:r w:rsidR="00212866" w:rsidRPr="00BF68E1">
        <w:rPr>
          <w:rFonts w:eastAsia="맑은 고딕"/>
          <w:b/>
        </w:rPr>
        <w:t>Discuss the definition of monitoring output. For example, monitoring output can include</w:t>
      </w:r>
    </w:p>
    <w:p w14:paraId="4BE6A77A" w14:textId="4E2FA206" w:rsidR="00212866" w:rsidRPr="00293948" w:rsidRDefault="00212866" w:rsidP="00293948">
      <w:pPr>
        <w:pStyle w:val="a6"/>
        <w:numPr>
          <w:ilvl w:val="0"/>
          <w:numId w:val="13"/>
        </w:numPr>
        <w:wordWrap/>
        <w:spacing w:before="100" w:beforeAutospacing="1" w:after="100" w:afterAutospacing="1" w:line="360" w:lineRule="auto"/>
        <w:ind w:leftChars="0"/>
        <w:contextualSpacing/>
        <w:rPr>
          <w:rFonts w:eastAsia="맑은 고딕"/>
          <w:b/>
        </w:rPr>
      </w:pPr>
      <w:r w:rsidRPr="00293948">
        <w:rPr>
          <w:rFonts w:eastAsia="맑은 고딕"/>
          <w:b/>
        </w:rPr>
        <w:lastRenderedPageBreak/>
        <w:t>accuracy/confidence level of model</w:t>
      </w:r>
    </w:p>
    <w:p w14:paraId="1467900E" w14:textId="24007ABB" w:rsidR="00212866" w:rsidRPr="00293948" w:rsidRDefault="00212866" w:rsidP="00293948">
      <w:pPr>
        <w:pStyle w:val="a6"/>
        <w:numPr>
          <w:ilvl w:val="0"/>
          <w:numId w:val="13"/>
        </w:numPr>
        <w:wordWrap/>
        <w:spacing w:before="100" w:beforeAutospacing="1" w:after="100" w:afterAutospacing="1" w:line="360" w:lineRule="auto"/>
        <w:ind w:leftChars="0"/>
        <w:contextualSpacing/>
        <w:rPr>
          <w:rFonts w:eastAsia="맑은 고딕"/>
          <w:b/>
        </w:rPr>
      </w:pPr>
      <w:r w:rsidRPr="00293948">
        <w:rPr>
          <w:rFonts w:eastAsia="맑은 고딕"/>
          <w:b/>
        </w:rPr>
        <w:t>recommendation for functionality fallback</w:t>
      </w:r>
    </w:p>
    <w:p w14:paraId="03575125" w14:textId="4896A77F" w:rsidR="00B14498" w:rsidRPr="00293948" w:rsidRDefault="00212866" w:rsidP="00293948">
      <w:pPr>
        <w:pStyle w:val="a6"/>
        <w:numPr>
          <w:ilvl w:val="0"/>
          <w:numId w:val="13"/>
        </w:numPr>
        <w:wordWrap/>
        <w:spacing w:before="100" w:beforeAutospacing="1" w:after="100" w:afterAutospacing="1" w:line="360" w:lineRule="auto"/>
        <w:ind w:leftChars="0"/>
        <w:contextualSpacing/>
        <w:rPr>
          <w:rFonts w:eastAsia="맑은 고딕"/>
          <w:b/>
        </w:rPr>
      </w:pPr>
      <w:r w:rsidRPr="00293948">
        <w:rPr>
          <w:rFonts w:eastAsia="맑은 고딕"/>
          <w:b/>
        </w:rPr>
        <w:t>performance monitoring</w:t>
      </w:r>
      <w:r w:rsidR="006E4F48">
        <w:rPr>
          <w:rFonts w:eastAsia="맑은 고딕"/>
          <w:b/>
        </w:rPr>
        <w:t>.</w:t>
      </w:r>
    </w:p>
    <w:p w14:paraId="0CADB222" w14:textId="2E5D28C8" w:rsidR="00304A0D" w:rsidRPr="00CD14D7" w:rsidRDefault="00304A0D" w:rsidP="00A24814">
      <w:pPr>
        <w:wordWrap/>
        <w:spacing w:before="100" w:beforeAutospacing="1" w:after="100" w:afterAutospacing="1" w:line="360" w:lineRule="auto"/>
        <w:contextualSpacing/>
        <w:rPr>
          <w:rFonts w:eastAsia="맑은 고딕"/>
          <w:b/>
        </w:rPr>
      </w:pPr>
    </w:p>
    <w:p w14:paraId="6E4E2865" w14:textId="4DCEE468" w:rsidR="00574105" w:rsidRDefault="00523AD7" w:rsidP="00574105">
      <w:pPr>
        <w:pStyle w:val="3"/>
        <w:numPr>
          <w:ilvl w:val="2"/>
          <w:numId w:val="5"/>
        </w:numPr>
      </w:pPr>
      <w:r>
        <w:t>Inference and related CSI reporting</w:t>
      </w:r>
    </w:p>
    <w:p w14:paraId="57EF2344" w14:textId="47C747C2" w:rsidR="00333CD2" w:rsidRPr="00BF68E1" w:rsidRDefault="00333CD2" w:rsidP="00293948">
      <w:r>
        <w:rPr>
          <w:rFonts w:hint="eastAsia"/>
        </w:rPr>
        <w:t xml:space="preserve"> </w:t>
      </w:r>
      <w:r>
        <w:t xml:space="preserve"> In the last meeting, </w:t>
      </w:r>
      <w:r w:rsidRPr="00293948">
        <w:t>legacy feedback mechanism using codebook type set to “typeII-Doppler-r18” is a starting point of discussion.</w:t>
      </w:r>
      <w:r>
        <w:rPr>
          <w:rFonts w:eastAsia="바탕"/>
          <w:szCs w:val="24"/>
          <w:lang w:eastAsia="en-US"/>
        </w:rPr>
        <w:t xml:space="preserve"> </w:t>
      </w:r>
    </w:p>
    <w:tbl>
      <w:tblPr>
        <w:tblStyle w:val="a5"/>
        <w:tblW w:w="0" w:type="auto"/>
        <w:tblLook w:val="04A0" w:firstRow="1" w:lastRow="0" w:firstColumn="1" w:lastColumn="0" w:noHBand="0" w:noVBand="1"/>
      </w:tblPr>
      <w:tblGrid>
        <w:gridCol w:w="9016"/>
      </w:tblGrid>
      <w:tr w:rsidR="00333CD2" w14:paraId="5AAD84DC" w14:textId="77777777" w:rsidTr="00333CD2">
        <w:tc>
          <w:tcPr>
            <w:tcW w:w="9016" w:type="dxa"/>
          </w:tcPr>
          <w:p w14:paraId="784B5B55" w14:textId="77777777" w:rsidR="00333CD2" w:rsidRPr="00D26644" w:rsidRDefault="00333CD2" w:rsidP="00333CD2">
            <w:pPr>
              <w:autoSpaceDE/>
              <w:autoSpaceDN/>
              <w:rPr>
                <w:rFonts w:ascii="Times" w:eastAsia="바탕" w:hAnsi="Times"/>
                <w:szCs w:val="24"/>
                <w:highlight w:val="green"/>
                <w:lang w:eastAsia="x-none"/>
              </w:rPr>
            </w:pPr>
            <w:r w:rsidRPr="00D26644">
              <w:rPr>
                <w:rFonts w:ascii="Times" w:eastAsia="바탕" w:hAnsi="Times" w:hint="eastAsia"/>
                <w:szCs w:val="24"/>
                <w:highlight w:val="green"/>
                <w:lang w:eastAsia="x-none"/>
              </w:rPr>
              <w:t>Agreement</w:t>
            </w:r>
          </w:p>
          <w:p w14:paraId="7DFBB453" w14:textId="77777777" w:rsidR="00333CD2" w:rsidRPr="00D26644" w:rsidRDefault="00333CD2" w:rsidP="00333CD2">
            <w:pPr>
              <w:widowControl/>
              <w:numPr>
                <w:ilvl w:val="0"/>
                <w:numId w:val="15"/>
              </w:numPr>
              <w:wordWrap/>
              <w:autoSpaceDE/>
              <w:autoSpaceDN/>
              <w:rPr>
                <w:rFonts w:eastAsia="바탕"/>
                <w:szCs w:val="24"/>
                <w:lang w:eastAsia="en-US"/>
              </w:rPr>
            </w:pPr>
            <w:r w:rsidRPr="00D26644">
              <w:rPr>
                <w:rFonts w:eastAsia="바탕" w:hint="eastAsia"/>
                <w:szCs w:val="24"/>
                <w:lang w:eastAsia="en-US"/>
              </w:rPr>
              <w:t>At least for inference, f</w:t>
            </w:r>
            <w:r w:rsidRPr="00D26644">
              <w:rPr>
                <w:rFonts w:eastAsia="바탕"/>
                <w:szCs w:val="24"/>
                <w:lang w:eastAsia="en-US"/>
              </w:rPr>
              <w:t>or UE-sided model based CSI prediction, legacy feedback mechanism using codebook type set to “typeII-Doppler-r18” is a starting point of discussion. Study the necessity and potential specification impacts including at least following aspects</w:t>
            </w:r>
            <w:r w:rsidRPr="00D26644">
              <w:rPr>
                <w:rFonts w:eastAsia="바탕" w:hint="eastAsia"/>
                <w:szCs w:val="24"/>
                <w:lang w:eastAsia="en-US"/>
              </w:rPr>
              <w:t>:</w:t>
            </w:r>
          </w:p>
          <w:p w14:paraId="2DA98058" w14:textId="057F729D" w:rsidR="00333CD2" w:rsidRPr="00293948" w:rsidRDefault="00333CD2" w:rsidP="00293948">
            <w:pPr>
              <w:widowControl/>
              <w:numPr>
                <w:ilvl w:val="0"/>
                <w:numId w:val="14"/>
              </w:numPr>
              <w:suppressAutoHyphens/>
              <w:wordWrap/>
              <w:autoSpaceDE/>
              <w:autoSpaceDN/>
              <w:rPr>
                <w:rFonts w:eastAsia="바탕"/>
                <w:szCs w:val="24"/>
              </w:rPr>
            </w:pPr>
            <w:r w:rsidRPr="00D26644">
              <w:rPr>
                <w:rFonts w:eastAsia="DengXian" w:hint="eastAsia"/>
                <w:szCs w:val="24"/>
                <w:lang w:eastAsia="zh-CN"/>
              </w:rPr>
              <w:t>CSI processing criteria and timeline</w:t>
            </w:r>
          </w:p>
        </w:tc>
      </w:tr>
    </w:tbl>
    <w:p w14:paraId="0C7AC352" w14:textId="71EAEE4A" w:rsidR="00EB4CA3" w:rsidRDefault="00450775" w:rsidP="00293948">
      <w:pPr>
        <w:wordWrap/>
        <w:spacing w:before="100" w:beforeAutospacing="1" w:after="100" w:afterAutospacing="1" w:line="360" w:lineRule="auto"/>
        <w:ind w:firstLine="228"/>
        <w:contextualSpacing/>
        <w:rPr>
          <w:rFonts w:eastAsia="바탕"/>
        </w:rPr>
      </w:pPr>
      <w:r>
        <w:t xml:space="preserve">As shown above, </w:t>
      </w:r>
      <w:r w:rsidR="00DF56CB" w:rsidRPr="00D26644">
        <w:rPr>
          <w:rFonts w:eastAsia="바탕"/>
          <w:szCs w:val="24"/>
          <w:lang w:eastAsia="en-US"/>
        </w:rPr>
        <w:t>UE-sided model based CSI prediction</w:t>
      </w:r>
      <w:r w:rsidR="00DF56CB">
        <w:rPr>
          <w:rFonts w:eastAsia="바탕"/>
          <w:szCs w:val="24"/>
          <w:lang w:eastAsia="en-US"/>
        </w:rPr>
        <w:t>, CSI processing criteria and timeline (e.g.,</w:t>
      </w:r>
      <w:r w:rsidR="00B7581A" w:rsidRPr="00B7581A">
        <w:t xml:space="preserve"> </w:t>
      </w:r>
      <w:r w:rsidR="00B7581A" w:rsidRPr="00B7581A">
        <w:rPr>
          <w:rFonts w:eastAsia="바탕"/>
          <w:szCs w:val="24"/>
          <w:lang w:eastAsia="en-US"/>
        </w:rPr>
        <w:t>the required number and/or occupation time of CPUs, the values of Z/Z’, and total number active/simultaneous CSI-RS resource/ports</w:t>
      </w:r>
      <w:r w:rsidR="00B7581A">
        <w:rPr>
          <w:rFonts w:eastAsia="바탕"/>
          <w:szCs w:val="24"/>
          <w:lang w:eastAsia="en-US"/>
        </w:rPr>
        <w:t>)</w:t>
      </w:r>
      <w:r w:rsidR="00DF56CB">
        <w:rPr>
          <w:rFonts w:eastAsia="바탕"/>
          <w:szCs w:val="24"/>
          <w:lang w:eastAsia="en-US"/>
        </w:rPr>
        <w:t xml:space="preserve"> needs to be further studied. To </w:t>
      </w:r>
      <w:r w:rsidR="00EB4CA3">
        <w:rPr>
          <w:rFonts w:eastAsia="바탕"/>
          <w:szCs w:val="24"/>
          <w:lang w:eastAsia="en-US"/>
        </w:rPr>
        <w:t>do this</w:t>
      </w:r>
      <w:r w:rsidR="00DF56CB">
        <w:rPr>
          <w:rFonts w:eastAsia="바탕"/>
          <w:szCs w:val="24"/>
          <w:lang w:eastAsia="en-US"/>
        </w:rPr>
        <w:t xml:space="preserve">, </w:t>
      </w:r>
      <w:r w:rsidR="00B7581A">
        <w:rPr>
          <w:rFonts w:eastAsia="바탕" w:hint="eastAsia"/>
          <w:szCs w:val="24"/>
        </w:rPr>
        <w:t>R</w:t>
      </w:r>
      <w:r w:rsidR="00B7581A">
        <w:rPr>
          <w:rFonts w:eastAsia="바탕"/>
          <w:szCs w:val="24"/>
        </w:rPr>
        <w:t xml:space="preserve">el-18 CSI processing criteria and timeline can be revisited. </w:t>
      </w:r>
      <w:r w:rsidR="005B5DEC">
        <w:rPr>
          <w:rFonts w:eastAsia="바탕" w:hint="eastAsia"/>
          <w:szCs w:val="24"/>
        </w:rPr>
        <w:t>I</w:t>
      </w:r>
      <w:r w:rsidR="005B5DEC">
        <w:rPr>
          <w:rFonts w:eastAsia="바탕"/>
          <w:szCs w:val="24"/>
        </w:rPr>
        <w:t>n Rel-18, f</w:t>
      </w:r>
      <w:r w:rsidR="00DF56CB">
        <w:rPr>
          <w:rFonts w:eastAsia="바탕"/>
          <w:szCs w:val="24"/>
          <w:lang w:eastAsia="en-US"/>
        </w:rPr>
        <w:t xml:space="preserve">or the number of occupied CPU, for P/SP CSI-RS, </w:t>
      </w:r>
      <m:oMath>
        <m:sSub>
          <m:sSubPr>
            <m:ctrlPr>
              <w:rPr>
                <w:rFonts w:ascii="Cambria Math" w:hAnsi="Cambria Math"/>
              </w:rPr>
            </m:ctrlPr>
          </m:sSubPr>
          <m:e>
            <m:r>
              <m:rPr>
                <m:sty m:val="p"/>
              </m:rPr>
              <w:rPr>
                <w:rFonts w:ascii="Cambria Math" w:hAnsi="Cambria Math"/>
              </w:rPr>
              <m:t>O</m:t>
            </m:r>
          </m:e>
          <m:sub>
            <m:r>
              <m:rPr>
                <m:sty m:val="p"/>
              </m:rPr>
              <w:rPr>
                <w:rFonts w:ascii="Cambria Math" w:hAnsi="Cambria Math"/>
              </w:rPr>
              <m:t>CPU</m:t>
            </m:r>
          </m:sub>
        </m:sSub>
      </m:oMath>
      <w:r w:rsidR="00DF56CB">
        <w:rPr>
          <w:rFonts w:eastAsia="바탕" w:hint="eastAsia"/>
        </w:rPr>
        <w:t xml:space="preserve"> </w:t>
      </w:r>
      <w:r w:rsidR="00DF56CB">
        <w:rPr>
          <w:rFonts w:eastAsia="바탕"/>
        </w:rPr>
        <w:t xml:space="preserve">is </w:t>
      </w:r>
      <w:r w:rsidR="005B5DEC">
        <w:rPr>
          <w:rFonts w:eastAsia="바탕"/>
        </w:rPr>
        <w:t xml:space="preserve">a </w:t>
      </w:r>
      <w:r w:rsidR="00DF56CB">
        <w:rPr>
          <w:rFonts w:eastAsia="바탕"/>
        </w:rPr>
        <w:t>function of N</w:t>
      </w:r>
      <w:r w:rsidR="00DF56CB">
        <w:rPr>
          <w:rFonts w:eastAsia="바탕"/>
        </w:rPr>
        <w:softHyphen/>
      </w:r>
      <w:r w:rsidR="00DF56CB" w:rsidRPr="00293948">
        <w:rPr>
          <w:rFonts w:eastAsia="바탕"/>
          <w:vertAlign w:val="subscript"/>
        </w:rPr>
        <w:t>4</w:t>
      </w:r>
      <w:r w:rsidR="00DF56CB">
        <w:rPr>
          <w:rFonts w:eastAsia="바탕"/>
          <w:vertAlign w:val="subscript"/>
        </w:rPr>
        <w:t xml:space="preserve"> </w:t>
      </w:r>
      <w:r w:rsidR="00DF56CB" w:rsidRPr="00293948">
        <w:rPr>
          <w:rFonts w:eastAsia="바탕"/>
        </w:rPr>
        <w:t>(</w:t>
      </w:r>
      <w:r w:rsidR="00DF56CB">
        <w:rPr>
          <w:rFonts w:eastAsia="바탕"/>
        </w:rPr>
        <w:t xml:space="preserve">length of DD basis) </w:t>
      </w:r>
      <w:r w:rsidR="00DF56CB" w:rsidRPr="00293948">
        <w:rPr>
          <w:rFonts w:eastAsia="바탕"/>
        </w:rPr>
        <w:t>and</w:t>
      </w:r>
      <w:r w:rsidR="00DF56CB">
        <w:rPr>
          <w:rFonts w:eastAsia="바탕"/>
        </w:rPr>
        <w:t xml:space="preserve"> scaling factor which can be reported via UE capability. Similarly,</w:t>
      </w:r>
      <w:r w:rsidR="005B5DEC">
        <w:rPr>
          <w:rFonts w:eastAsia="바탕"/>
        </w:rPr>
        <w:t xml:space="preserve"> for</w:t>
      </w:r>
      <w:r w:rsidR="00DF56CB">
        <w:rPr>
          <w:rFonts w:eastAsia="바탕"/>
        </w:rPr>
        <w:t xml:space="preserve"> AP CSI-RS, </w:t>
      </w:r>
      <m:oMath>
        <m:sSub>
          <m:sSubPr>
            <m:ctrlPr>
              <w:rPr>
                <w:rFonts w:ascii="Cambria Math" w:hAnsi="Cambria Math"/>
              </w:rPr>
            </m:ctrlPr>
          </m:sSubPr>
          <m:e>
            <m:r>
              <m:rPr>
                <m:sty m:val="p"/>
              </m:rPr>
              <w:rPr>
                <w:rFonts w:ascii="Cambria Math" w:hAnsi="Cambria Math"/>
              </w:rPr>
              <m:t>O</m:t>
            </m:r>
          </m:e>
          <m:sub>
            <m:r>
              <m:rPr>
                <m:sty m:val="p"/>
              </m:rPr>
              <w:rPr>
                <w:rFonts w:ascii="Cambria Math" w:hAnsi="Cambria Math"/>
              </w:rPr>
              <m:t>CPU</m:t>
            </m:r>
          </m:sub>
        </m:sSub>
      </m:oMath>
      <w:r w:rsidR="00DF56CB">
        <w:rPr>
          <w:rFonts w:eastAsia="바탕" w:hint="eastAsia"/>
        </w:rPr>
        <w:t xml:space="preserve"> </w:t>
      </w:r>
      <w:r w:rsidR="00DF56CB">
        <w:rPr>
          <w:rFonts w:eastAsia="바탕"/>
        </w:rPr>
        <w:t xml:space="preserve">is </w:t>
      </w:r>
      <w:r w:rsidR="005B5DEC">
        <w:rPr>
          <w:rFonts w:eastAsia="바탕"/>
        </w:rPr>
        <w:t xml:space="preserve">a </w:t>
      </w:r>
      <w:r w:rsidR="00DF56CB">
        <w:rPr>
          <w:rFonts w:eastAsia="바탕"/>
        </w:rPr>
        <w:t>function of K</w:t>
      </w:r>
      <w:r w:rsidR="00DF56CB">
        <w:rPr>
          <w:rFonts w:eastAsia="바탕"/>
          <w:vertAlign w:val="subscript"/>
        </w:rPr>
        <w:t xml:space="preserve"> </w:t>
      </w:r>
      <w:r w:rsidR="00DF56CB" w:rsidRPr="00293948">
        <w:rPr>
          <w:rFonts w:eastAsia="바탕"/>
        </w:rPr>
        <w:t xml:space="preserve">(# of </w:t>
      </w:r>
      <w:r w:rsidR="00DF56CB">
        <w:rPr>
          <w:rFonts w:eastAsia="바탕"/>
        </w:rPr>
        <w:t xml:space="preserve">CSI-RS burst) </w:t>
      </w:r>
      <w:r w:rsidR="00DF56CB" w:rsidRPr="005A283E">
        <w:rPr>
          <w:rFonts w:eastAsia="바탕"/>
        </w:rPr>
        <w:t>and</w:t>
      </w:r>
      <w:r w:rsidR="00DF56CB">
        <w:rPr>
          <w:rFonts w:eastAsia="바탕"/>
        </w:rPr>
        <w:t xml:space="preserve"> scaling factor which can be reported via UE capability. For Z/Z’</w:t>
      </w:r>
      <w:r w:rsidR="00EB4CA3">
        <w:rPr>
          <w:rFonts w:eastAsia="바탕"/>
        </w:rPr>
        <w:t xml:space="preserve"> of Rel-18</w:t>
      </w:r>
      <w:r w:rsidR="00DF56CB">
        <w:rPr>
          <w:rFonts w:eastAsia="바탕"/>
        </w:rPr>
        <w:t xml:space="preserve">, </w:t>
      </w:r>
      <w:r w:rsidR="00EB4CA3">
        <w:rPr>
          <w:rFonts w:eastAsia="바탕"/>
        </w:rPr>
        <w:t>offset value is added on top of Z/Z’ of Rel-17</w:t>
      </w:r>
      <w:r w:rsidR="005B5DEC">
        <w:rPr>
          <w:rFonts w:eastAsia="바탕"/>
        </w:rPr>
        <w:t xml:space="preserve"> where offset value is determined based on CSI-RS configuration/periodicity</w:t>
      </w:r>
      <w:r w:rsidR="00EB4CA3">
        <w:rPr>
          <w:rFonts w:eastAsia="바탕"/>
        </w:rPr>
        <w:t xml:space="preserve">. In case of AI/ML based CSI prediction, </w:t>
      </w:r>
      <w:r w:rsidR="0040388A">
        <w:rPr>
          <w:rFonts w:eastAsia="바탕"/>
        </w:rPr>
        <w:t xml:space="preserve">it should be determined first whether legacy </w:t>
      </w:r>
      <w:r w:rsidR="0040388A" w:rsidRPr="0040388A">
        <w:rPr>
          <w:rFonts w:eastAsia="바탕"/>
        </w:rPr>
        <w:t xml:space="preserve">CSI processing criteria and timeline </w:t>
      </w:r>
      <w:r w:rsidR="0040388A">
        <w:rPr>
          <w:rFonts w:eastAsia="바탕"/>
        </w:rPr>
        <w:t xml:space="preserve">is sufficient or not. If not, new UE capabilities </w:t>
      </w:r>
      <w:r w:rsidR="005B5DEC">
        <w:rPr>
          <w:rFonts w:eastAsia="바탕"/>
        </w:rPr>
        <w:t xml:space="preserve">and/or offset value </w:t>
      </w:r>
      <w:r w:rsidR="0040388A">
        <w:rPr>
          <w:rFonts w:eastAsia="바탕"/>
        </w:rPr>
        <w:t xml:space="preserve">can be introduced to relax </w:t>
      </w:r>
      <w:r w:rsidR="005B5DEC">
        <w:rPr>
          <w:rFonts w:eastAsia="바탕"/>
        </w:rPr>
        <w:t>the number</w:t>
      </w:r>
      <w:r w:rsidR="0040388A">
        <w:rPr>
          <w:rFonts w:eastAsia="바탕"/>
        </w:rPr>
        <w:t xml:space="preserve"> of CPU occupancy and/or Z/Z’. However, this UE capability issue can be work item phase discussion, so it can be further discussed and determined in work item phase. </w:t>
      </w:r>
    </w:p>
    <w:p w14:paraId="05C7A751" w14:textId="5B0E9F56" w:rsidR="00391FF8" w:rsidRPr="005A283E" w:rsidRDefault="00391FF8" w:rsidP="00391FF8">
      <w:pPr>
        <w:wordWrap/>
        <w:spacing w:before="100" w:beforeAutospacing="1" w:after="100" w:afterAutospacing="1" w:line="360" w:lineRule="auto"/>
        <w:contextualSpacing/>
        <w:rPr>
          <w:rFonts w:eastAsia="맑은 고딕"/>
          <w:b/>
        </w:rPr>
      </w:pPr>
      <w:r w:rsidRPr="00212866">
        <w:rPr>
          <w:rFonts w:eastAsia="맑은 고딕" w:hint="eastAsia"/>
          <w:b/>
        </w:rPr>
        <w:t xml:space="preserve">Proposal </w:t>
      </w:r>
      <w:r>
        <w:rPr>
          <w:rFonts w:eastAsia="맑은 고딕"/>
          <w:b/>
        </w:rPr>
        <w:t>#</w:t>
      </w:r>
      <w:r w:rsidR="000270BF">
        <w:rPr>
          <w:rFonts w:eastAsia="맑은 고딕"/>
          <w:b/>
        </w:rPr>
        <w:t>4</w:t>
      </w:r>
      <w:r w:rsidRPr="00212866">
        <w:rPr>
          <w:rFonts w:eastAsia="맑은 고딕" w:hint="eastAsia"/>
          <w:b/>
        </w:rPr>
        <w:t>:</w:t>
      </w:r>
      <w:r w:rsidRPr="005A283E">
        <w:rPr>
          <w:rFonts w:eastAsia="맑은 고딕"/>
          <w:b/>
        </w:rPr>
        <w:t xml:space="preserve"> </w:t>
      </w:r>
      <w:r>
        <w:rPr>
          <w:rFonts w:eastAsia="맑은 고딕"/>
          <w:b/>
        </w:rPr>
        <w:t xml:space="preserve">Study whether legacy </w:t>
      </w:r>
      <w:r w:rsidRPr="00391FF8">
        <w:rPr>
          <w:rFonts w:eastAsia="맑은 고딕"/>
          <w:b/>
        </w:rPr>
        <w:t>CSI processing criteria and timeline (e.g., the required number and/or occupation time of CPUs, the values of Z/Z’, and total number active/simultaneous CSI-RS resource/ports)</w:t>
      </w:r>
      <w:r>
        <w:rPr>
          <w:rFonts w:eastAsia="맑은 고딕"/>
          <w:b/>
        </w:rPr>
        <w:t xml:space="preserve"> is sufficient</w:t>
      </w:r>
      <w:r w:rsidR="005B5DEC">
        <w:rPr>
          <w:rFonts w:eastAsia="맑은 고딕"/>
          <w:b/>
        </w:rPr>
        <w:t xml:space="preserve"> or not</w:t>
      </w:r>
      <w:r>
        <w:rPr>
          <w:rFonts w:eastAsia="맑은 고딕"/>
          <w:b/>
        </w:rPr>
        <w:t xml:space="preserve">. </w:t>
      </w:r>
    </w:p>
    <w:p w14:paraId="6F0E0955" w14:textId="77777777" w:rsidR="00DF56CB" w:rsidRPr="00BF68E1" w:rsidRDefault="00DF56CB" w:rsidP="00293948">
      <w:pPr>
        <w:wordWrap/>
        <w:spacing w:before="100" w:beforeAutospacing="1" w:after="100" w:afterAutospacing="1" w:line="360" w:lineRule="auto"/>
        <w:contextualSpacing/>
      </w:pPr>
    </w:p>
    <w:p w14:paraId="56A78BE1" w14:textId="36A2B43E" w:rsidR="00333CD2" w:rsidRDefault="00391FF8" w:rsidP="007A471C">
      <w:pPr>
        <w:wordWrap/>
        <w:spacing w:before="100" w:beforeAutospacing="1" w:after="100" w:afterAutospacing="1" w:line="360" w:lineRule="auto"/>
        <w:ind w:firstLineChars="100" w:firstLine="220"/>
        <w:contextualSpacing/>
      </w:pPr>
      <w:r>
        <w:rPr>
          <w:rFonts w:hint="eastAsia"/>
        </w:rPr>
        <w:t>A</w:t>
      </w:r>
      <w:r>
        <w:t xml:space="preserve">nother issue </w:t>
      </w:r>
      <w:r w:rsidR="00A969F0">
        <w:t xml:space="preserve">regarding </w:t>
      </w:r>
      <w:r>
        <w:t xml:space="preserve">on legacy feedback mechanism is whether there is a need for </w:t>
      </w:r>
      <w:r w:rsidR="00C92929">
        <w:t>improvement/refinement of</w:t>
      </w:r>
      <w:r>
        <w:t xml:space="preserve"> Rel-18 CSI. </w:t>
      </w:r>
      <w:r w:rsidR="00C92929">
        <w:t>Although</w:t>
      </w:r>
      <w:r>
        <w:t xml:space="preserve"> it is not</w:t>
      </w:r>
      <w:r w:rsidR="00C92929">
        <w:t xml:space="preserve"> an</w:t>
      </w:r>
      <w:r>
        <w:t xml:space="preserve"> AI/ML specific issue</w:t>
      </w:r>
      <w:r w:rsidR="00C92929">
        <w:t>, feedback performance should be investigated as prediction gain can be absorbed by codebook compression gain. For example, in Rel-18, the number of DD bas</w:t>
      </w:r>
      <w:r w:rsidR="002E6C5E">
        <w:t>es</w:t>
      </w:r>
      <w:r w:rsidR="00C92929">
        <w:t xml:space="preserve"> is limited to 2 which may not be sufficient to compression multiple predicted CSIs. </w:t>
      </w:r>
      <w:r w:rsidR="002E6C5E">
        <w:t xml:space="preserve">So, further refinement/enhancement may be needed. </w:t>
      </w:r>
    </w:p>
    <w:p w14:paraId="371EAE4A" w14:textId="5B03821A" w:rsidR="00C92929" w:rsidRPr="005A283E" w:rsidRDefault="00C92929" w:rsidP="00C92929">
      <w:pPr>
        <w:wordWrap/>
        <w:spacing w:before="100" w:beforeAutospacing="1" w:after="100" w:afterAutospacing="1" w:line="360" w:lineRule="auto"/>
        <w:contextualSpacing/>
        <w:rPr>
          <w:rFonts w:eastAsia="맑은 고딕"/>
          <w:b/>
        </w:rPr>
      </w:pPr>
      <w:r w:rsidRPr="00212866">
        <w:rPr>
          <w:rFonts w:eastAsia="맑은 고딕" w:hint="eastAsia"/>
          <w:b/>
        </w:rPr>
        <w:t xml:space="preserve">Proposal </w:t>
      </w:r>
      <w:r>
        <w:rPr>
          <w:rFonts w:eastAsia="맑은 고딕"/>
          <w:b/>
        </w:rPr>
        <w:t>#</w:t>
      </w:r>
      <w:r w:rsidR="000270BF">
        <w:rPr>
          <w:rFonts w:eastAsia="맑은 고딕"/>
          <w:b/>
        </w:rPr>
        <w:t>5</w:t>
      </w:r>
      <w:r w:rsidRPr="00212866">
        <w:rPr>
          <w:rFonts w:eastAsia="맑은 고딕" w:hint="eastAsia"/>
          <w:b/>
        </w:rPr>
        <w:t>:</w:t>
      </w:r>
      <w:r w:rsidRPr="005A283E">
        <w:rPr>
          <w:rFonts w:eastAsia="맑은 고딕"/>
          <w:b/>
        </w:rPr>
        <w:t xml:space="preserve"> </w:t>
      </w:r>
      <w:r>
        <w:rPr>
          <w:rFonts w:eastAsia="맑은 고딕"/>
          <w:b/>
        </w:rPr>
        <w:t xml:space="preserve">Further study </w:t>
      </w:r>
      <w:r w:rsidRPr="00C92929">
        <w:rPr>
          <w:rFonts w:eastAsia="맑은 고딕"/>
          <w:b/>
        </w:rPr>
        <w:t>whether there is a need for improvement/refinement of Rel-18 CSI</w:t>
      </w:r>
      <w:r w:rsidR="003342B9">
        <w:rPr>
          <w:rFonts w:eastAsia="맑은 고딕"/>
          <w:b/>
        </w:rPr>
        <w:t xml:space="preserve"> feedback mechanism</w:t>
      </w:r>
      <w:r w:rsidRPr="00C92929">
        <w:rPr>
          <w:rFonts w:eastAsia="맑은 고딕"/>
          <w:b/>
        </w:rPr>
        <w:t>.</w:t>
      </w:r>
    </w:p>
    <w:p w14:paraId="445F55FA" w14:textId="77777777" w:rsidR="00391FF8" w:rsidRPr="00BF68E1" w:rsidRDefault="00391FF8" w:rsidP="007A471C">
      <w:pPr>
        <w:wordWrap/>
        <w:spacing w:before="100" w:beforeAutospacing="1" w:after="100" w:afterAutospacing="1" w:line="360" w:lineRule="auto"/>
        <w:ind w:firstLineChars="100" w:firstLine="220"/>
        <w:contextualSpacing/>
      </w:pPr>
    </w:p>
    <w:p w14:paraId="5913F6AD" w14:textId="77777777" w:rsidR="007122C1" w:rsidRPr="00CD26BC" w:rsidRDefault="007122C1" w:rsidP="00A24814">
      <w:pPr>
        <w:wordWrap/>
        <w:spacing w:before="100" w:beforeAutospacing="1" w:after="100" w:afterAutospacing="1" w:line="360" w:lineRule="auto"/>
        <w:contextualSpacing/>
      </w:pPr>
    </w:p>
    <w:p w14:paraId="6D9F1964" w14:textId="77777777" w:rsidR="00F06030" w:rsidRDefault="00F06030" w:rsidP="00663DE6">
      <w:pPr>
        <w:pStyle w:val="1"/>
        <w:wordWrap/>
        <w:spacing w:line="360" w:lineRule="auto"/>
      </w:pPr>
      <w:r>
        <w:t>C</w:t>
      </w:r>
      <w:r>
        <w:rPr>
          <w:rFonts w:hint="eastAsia"/>
        </w:rPr>
        <w:t>onclusion</w:t>
      </w:r>
    </w:p>
    <w:p w14:paraId="49ECF1F4" w14:textId="7F655191" w:rsidR="008E4876" w:rsidRPr="004D765C" w:rsidRDefault="004B6DF1" w:rsidP="00133B70">
      <w:pPr>
        <w:wordWrap/>
        <w:spacing w:line="360" w:lineRule="auto"/>
        <w:ind w:firstLineChars="100" w:firstLine="220"/>
      </w:pPr>
      <w:r w:rsidRPr="004D765C">
        <w:rPr>
          <w:rFonts w:hint="eastAsia"/>
        </w:rPr>
        <w:t xml:space="preserve">In this contribution, </w:t>
      </w:r>
      <w:r w:rsidR="00133B70" w:rsidRPr="004D765C">
        <w:t xml:space="preserve">it is </w:t>
      </w:r>
      <w:r w:rsidRPr="004D765C">
        <w:rPr>
          <w:rFonts w:hint="eastAsia"/>
        </w:rPr>
        <w:t xml:space="preserve">discussed </w:t>
      </w:r>
      <w:r w:rsidR="00EE5374" w:rsidRPr="004D765C">
        <w:t>on</w:t>
      </w:r>
      <w:r w:rsidRPr="004D765C">
        <w:t xml:space="preserve"> </w:t>
      </w:r>
      <w:r w:rsidR="00246E67" w:rsidRPr="004D765C">
        <w:t xml:space="preserve">remaining issues </w:t>
      </w:r>
      <w:r w:rsidR="00EE6B69" w:rsidRPr="004D765C">
        <w:t>about Study on CSI prediction</w:t>
      </w:r>
      <w:r w:rsidRPr="004D765C">
        <w:t xml:space="preserve">. </w:t>
      </w:r>
    </w:p>
    <w:p w14:paraId="61690E8B" w14:textId="77777777" w:rsidR="005F458A" w:rsidRPr="004D765C" w:rsidRDefault="005F458A" w:rsidP="005F458A">
      <w:pPr>
        <w:wordWrap/>
        <w:spacing w:before="100" w:beforeAutospacing="1" w:after="100" w:afterAutospacing="1" w:line="360" w:lineRule="auto"/>
        <w:contextualSpacing/>
        <w:rPr>
          <w:rFonts w:eastAsia="맑은 고딕"/>
          <w:b/>
        </w:rPr>
      </w:pPr>
      <w:r w:rsidRPr="004D765C">
        <w:rPr>
          <w:rFonts w:eastAsia="맑은 고딕"/>
          <w:b/>
        </w:rPr>
        <w:t>Observation</w:t>
      </w:r>
      <w:r w:rsidRPr="004D765C">
        <w:rPr>
          <w:rFonts w:eastAsia="맑은 고딕" w:hint="eastAsia"/>
          <w:b/>
        </w:rPr>
        <w:t xml:space="preserve"> #</w:t>
      </w:r>
      <w:r w:rsidRPr="004D765C">
        <w:rPr>
          <w:rFonts w:eastAsia="맑은 고딕"/>
          <w:b/>
        </w:rPr>
        <w:t>1</w:t>
      </w:r>
      <w:r w:rsidRPr="004D765C">
        <w:rPr>
          <w:rFonts w:eastAsia="맑은 고딕" w:hint="eastAsia"/>
          <w:b/>
        </w:rPr>
        <w:t>:</w:t>
      </w:r>
      <w:r w:rsidRPr="004D765C">
        <w:rPr>
          <w:rFonts w:eastAsia="맑은 고딕"/>
          <w:b/>
        </w:rPr>
        <w:t xml:space="preserve"> Potential specification impact and the pros and cons of each type are summarized as follows</w:t>
      </w:r>
    </w:p>
    <w:tbl>
      <w:tblPr>
        <w:tblStyle w:val="a5"/>
        <w:tblW w:w="9067" w:type="dxa"/>
        <w:tblLook w:val="04A0" w:firstRow="1" w:lastRow="0" w:firstColumn="1" w:lastColumn="0" w:noHBand="0" w:noVBand="1"/>
      </w:tblPr>
      <w:tblGrid>
        <w:gridCol w:w="846"/>
        <w:gridCol w:w="2740"/>
        <w:gridCol w:w="2740"/>
        <w:gridCol w:w="2741"/>
      </w:tblGrid>
      <w:tr w:rsidR="005F458A" w:rsidRPr="004D765C" w14:paraId="34E9D731" w14:textId="77777777" w:rsidTr="00436F42">
        <w:tc>
          <w:tcPr>
            <w:tcW w:w="846" w:type="dxa"/>
          </w:tcPr>
          <w:p w14:paraId="165FDE6A" w14:textId="77777777" w:rsidR="005F458A" w:rsidRPr="004D765C" w:rsidRDefault="005F458A" w:rsidP="00436F42">
            <w:pPr>
              <w:wordWrap/>
              <w:spacing w:before="100" w:beforeAutospacing="1" w:after="100" w:afterAutospacing="1" w:line="360" w:lineRule="auto"/>
              <w:contextualSpacing/>
            </w:pPr>
          </w:p>
        </w:tc>
        <w:tc>
          <w:tcPr>
            <w:tcW w:w="2740" w:type="dxa"/>
          </w:tcPr>
          <w:p w14:paraId="76E43BE8" w14:textId="77777777" w:rsidR="005F458A" w:rsidRPr="004D765C" w:rsidRDefault="005F458A" w:rsidP="00436F42">
            <w:pPr>
              <w:wordWrap/>
              <w:spacing w:before="100" w:beforeAutospacing="1" w:after="100" w:afterAutospacing="1" w:line="360" w:lineRule="auto"/>
              <w:contextualSpacing/>
              <w:jc w:val="center"/>
              <w:rPr>
                <w:b/>
              </w:rPr>
            </w:pPr>
            <w:r w:rsidRPr="004D765C">
              <w:rPr>
                <w:b/>
              </w:rPr>
              <w:t>Pros</w:t>
            </w:r>
          </w:p>
        </w:tc>
        <w:tc>
          <w:tcPr>
            <w:tcW w:w="2740" w:type="dxa"/>
          </w:tcPr>
          <w:p w14:paraId="2CDB2459" w14:textId="77777777" w:rsidR="005F458A" w:rsidRPr="004D765C" w:rsidRDefault="005F458A" w:rsidP="00436F42">
            <w:pPr>
              <w:wordWrap/>
              <w:spacing w:before="100" w:beforeAutospacing="1" w:after="100" w:afterAutospacing="1" w:line="360" w:lineRule="auto"/>
              <w:contextualSpacing/>
              <w:jc w:val="center"/>
              <w:rPr>
                <w:b/>
              </w:rPr>
            </w:pPr>
            <w:r w:rsidRPr="004D765C">
              <w:rPr>
                <w:b/>
              </w:rPr>
              <w:t>Cons</w:t>
            </w:r>
          </w:p>
        </w:tc>
        <w:tc>
          <w:tcPr>
            <w:tcW w:w="2741" w:type="dxa"/>
          </w:tcPr>
          <w:p w14:paraId="6E0E47EA" w14:textId="77777777" w:rsidR="005F458A" w:rsidRPr="004D765C" w:rsidRDefault="005F458A" w:rsidP="00436F42">
            <w:pPr>
              <w:wordWrap/>
              <w:spacing w:before="100" w:beforeAutospacing="1" w:after="100" w:afterAutospacing="1" w:line="360" w:lineRule="auto"/>
              <w:contextualSpacing/>
              <w:jc w:val="center"/>
              <w:rPr>
                <w:b/>
              </w:rPr>
            </w:pPr>
            <w:r w:rsidRPr="004D765C">
              <w:rPr>
                <w:b/>
              </w:rPr>
              <w:t>Specification impact</w:t>
            </w:r>
          </w:p>
        </w:tc>
      </w:tr>
      <w:tr w:rsidR="005F458A" w:rsidRPr="004D765C" w14:paraId="77F9A5FC" w14:textId="77777777" w:rsidTr="00436F42">
        <w:tc>
          <w:tcPr>
            <w:tcW w:w="846" w:type="dxa"/>
          </w:tcPr>
          <w:p w14:paraId="09F13DF5" w14:textId="77777777" w:rsidR="005F458A" w:rsidRPr="004D765C" w:rsidRDefault="005F458A" w:rsidP="00436F42">
            <w:pPr>
              <w:wordWrap/>
              <w:spacing w:before="100" w:beforeAutospacing="1" w:after="100" w:afterAutospacing="1" w:line="360" w:lineRule="auto"/>
              <w:contextualSpacing/>
              <w:rPr>
                <w:b/>
              </w:rPr>
            </w:pPr>
            <w:r w:rsidRPr="004D765C">
              <w:rPr>
                <w:b/>
              </w:rPr>
              <w:t>Type 1</w:t>
            </w:r>
          </w:p>
        </w:tc>
        <w:tc>
          <w:tcPr>
            <w:tcW w:w="2740" w:type="dxa"/>
          </w:tcPr>
          <w:p w14:paraId="06E29A9A" w14:textId="77777777" w:rsidR="005F458A" w:rsidRPr="004D765C" w:rsidRDefault="005F458A" w:rsidP="00436F42">
            <w:pPr>
              <w:wordWrap/>
              <w:spacing w:before="100" w:beforeAutospacing="1" w:after="100" w:afterAutospacing="1" w:line="360" w:lineRule="auto"/>
              <w:contextualSpacing/>
            </w:pPr>
            <w:r w:rsidRPr="004D765C">
              <w:t>1) Less reporting payload compared to Type 2,</w:t>
            </w:r>
          </w:p>
          <w:p w14:paraId="3E51BB12" w14:textId="77777777" w:rsidR="005F458A" w:rsidRPr="004D765C" w:rsidRDefault="005F458A" w:rsidP="00436F42">
            <w:pPr>
              <w:wordWrap/>
              <w:spacing w:before="100" w:beforeAutospacing="1" w:after="100" w:afterAutospacing="1" w:line="360" w:lineRule="auto"/>
              <w:contextualSpacing/>
            </w:pPr>
            <w:r w:rsidRPr="004D765C">
              <w:t>2) Accurate performance monitoring metric can be calculated</w:t>
            </w:r>
          </w:p>
        </w:tc>
        <w:tc>
          <w:tcPr>
            <w:tcW w:w="2740" w:type="dxa"/>
          </w:tcPr>
          <w:p w14:paraId="6082730F" w14:textId="77777777" w:rsidR="005F458A" w:rsidRPr="004D765C" w:rsidRDefault="005F458A" w:rsidP="00436F42">
            <w:pPr>
              <w:wordWrap/>
              <w:spacing w:before="100" w:beforeAutospacing="1" w:after="100" w:afterAutospacing="1" w:line="360" w:lineRule="auto"/>
              <w:contextualSpacing/>
            </w:pPr>
            <w:r w:rsidRPr="004D765C">
              <w:t xml:space="preserve">1) </w:t>
            </w:r>
            <w:r w:rsidRPr="004D765C">
              <w:rPr>
                <w:rFonts w:hint="eastAsia"/>
              </w:rPr>
              <w:t>I</w:t>
            </w:r>
            <w:r w:rsidRPr="004D765C">
              <w:t>ncreased UE implementation complexity compared to Type 2</w:t>
            </w:r>
          </w:p>
        </w:tc>
        <w:tc>
          <w:tcPr>
            <w:tcW w:w="2741" w:type="dxa"/>
          </w:tcPr>
          <w:p w14:paraId="0784F845" w14:textId="77777777" w:rsidR="005F458A" w:rsidRPr="004D765C" w:rsidRDefault="005F458A" w:rsidP="00436F42">
            <w:pPr>
              <w:wordWrap/>
              <w:spacing w:before="100" w:beforeAutospacing="1" w:after="100" w:afterAutospacing="1" w:line="360" w:lineRule="auto"/>
              <w:contextualSpacing/>
            </w:pPr>
            <w:r w:rsidRPr="004D765C">
              <w:t xml:space="preserve">1) Definition of monitoring metric and output, </w:t>
            </w:r>
          </w:p>
          <w:p w14:paraId="13351F2C" w14:textId="77777777" w:rsidR="005F458A" w:rsidRPr="004D765C" w:rsidRDefault="005F458A" w:rsidP="00436F42">
            <w:pPr>
              <w:wordWrap/>
              <w:spacing w:before="100" w:beforeAutospacing="1" w:after="100" w:afterAutospacing="1" w:line="360" w:lineRule="auto"/>
              <w:contextualSpacing/>
            </w:pPr>
            <w:r w:rsidRPr="004D765C">
              <w:t>2) How to report monitoring output to NW.</w:t>
            </w:r>
          </w:p>
        </w:tc>
      </w:tr>
      <w:tr w:rsidR="005F458A" w:rsidRPr="004D765C" w14:paraId="669960F0" w14:textId="77777777" w:rsidTr="00436F42">
        <w:tc>
          <w:tcPr>
            <w:tcW w:w="846" w:type="dxa"/>
          </w:tcPr>
          <w:p w14:paraId="3F61ADEE" w14:textId="77777777" w:rsidR="005F458A" w:rsidRPr="004D765C" w:rsidRDefault="005F458A" w:rsidP="00436F42">
            <w:pPr>
              <w:wordWrap/>
              <w:spacing w:before="100" w:beforeAutospacing="1" w:after="100" w:afterAutospacing="1" w:line="360" w:lineRule="auto"/>
              <w:contextualSpacing/>
              <w:rPr>
                <w:b/>
              </w:rPr>
            </w:pPr>
            <w:r w:rsidRPr="004D765C">
              <w:rPr>
                <w:b/>
              </w:rPr>
              <w:t>Type 2</w:t>
            </w:r>
          </w:p>
        </w:tc>
        <w:tc>
          <w:tcPr>
            <w:tcW w:w="2740" w:type="dxa"/>
          </w:tcPr>
          <w:p w14:paraId="215A6731" w14:textId="77777777" w:rsidR="005F458A" w:rsidRPr="004D765C" w:rsidRDefault="005F458A" w:rsidP="00436F42">
            <w:pPr>
              <w:wordWrap/>
              <w:spacing w:before="100" w:beforeAutospacing="1" w:after="100" w:afterAutospacing="1" w:line="360" w:lineRule="auto"/>
              <w:contextualSpacing/>
            </w:pPr>
            <w:r w:rsidRPr="004D765C">
              <w:t xml:space="preserve">1) </w:t>
            </w:r>
            <w:r w:rsidRPr="004D765C">
              <w:rPr>
                <w:rFonts w:hint="eastAsia"/>
              </w:rPr>
              <w:t>E</w:t>
            </w:r>
            <w:r w:rsidRPr="004D765C">
              <w:t>xisting CSI reporting mechanism can be reused for carrying ground truth CSI if supported</w:t>
            </w:r>
          </w:p>
        </w:tc>
        <w:tc>
          <w:tcPr>
            <w:tcW w:w="2740" w:type="dxa"/>
          </w:tcPr>
          <w:p w14:paraId="24359393" w14:textId="77777777" w:rsidR="005F458A" w:rsidRPr="004D765C" w:rsidRDefault="005F458A" w:rsidP="00436F42">
            <w:pPr>
              <w:wordWrap/>
              <w:spacing w:before="100" w:beforeAutospacing="1" w:after="100" w:afterAutospacing="1" w:line="360" w:lineRule="auto"/>
              <w:contextualSpacing/>
            </w:pPr>
            <w:r w:rsidRPr="004D765C">
              <w:t xml:space="preserve">1) Larger reporting payload in order for carrying ground truth CSI if supported, </w:t>
            </w:r>
          </w:p>
          <w:p w14:paraId="366B40E6" w14:textId="77777777" w:rsidR="005F458A" w:rsidRPr="004D765C" w:rsidRDefault="005F458A" w:rsidP="00436F42">
            <w:pPr>
              <w:wordWrap/>
              <w:spacing w:before="100" w:beforeAutospacing="1" w:after="100" w:afterAutospacing="1" w:line="360" w:lineRule="auto"/>
              <w:contextualSpacing/>
            </w:pPr>
            <w:r w:rsidRPr="004D765C">
              <w:t>2) Less accurate monitoring performance compared to Type 1</w:t>
            </w:r>
          </w:p>
        </w:tc>
        <w:tc>
          <w:tcPr>
            <w:tcW w:w="2741" w:type="dxa"/>
          </w:tcPr>
          <w:p w14:paraId="4BA590DE" w14:textId="77777777" w:rsidR="005F458A" w:rsidRPr="004D765C" w:rsidRDefault="005F458A" w:rsidP="00436F42">
            <w:pPr>
              <w:wordWrap/>
              <w:spacing w:before="100" w:beforeAutospacing="1" w:after="100" w:afterAutospacing="1" w:line="360" w:lineRule="auto"/>
              <w:contextualSpacing/>
            </w:pPr>
            <w:r w:rsidRPr="004D765C">
              <w:t xml:space="preserve">1) Whether and how to report ground truth CSI </w:t>
            </w:r>
          </w:p>
          <w:p w14:paraId="29B38245" w14:textId="77777777" w:rsidR="005F458A" w:rsidRPr="004D765C" w:rsidRDefault="005F458A" w:rsidP="00436F42">
            <w:pPr>
              <w:wordWrap/>
              <w:spacing w:before="100" w:beforeAutospacing="1" w:after="100" w:afterAutospacing="1" w:line="360" w:lineRule="auto"/>
              <w:contextualSpacing/>
            </w:pPr>
            <w:r w:rsidRPr="004D765C">
              <w:rPr>
                <w:rFonts w:hint="eastAsia"/>
              </w:rPr>
              <w:t>2</w:t>
            </w:r>
            <w:r w:rsidRPr="004D765C">
              <w:t>) Format/type of ground truth CSI</w:t>
            </w:r>
          </w:p>
        </w:tc>
      </w:tr>
      <w:tr w:rsidR="005F458A" w:rsidRPr="004D765C" w14:paraId="5070E41A" w14:textId="77777777" w:rsidTr="00436F42">
        <w:tc>
          <w:tcPr>
            <w:tcW w:w="846" w:type="dxa"/>
          </w:tcPr>
          <w:p w14:paraId="2528C928" w14:textId="77777777" w:rsidR="005F458A" w:rsidRPr="004D765C" w:rsidRDefault="005F458A" w:rsidP="00436F42">
            <w:pPr>
              <w:wordWrap/>
              <w:spacing w:before="100" w:beforeAutospacing="1" w:after="100" w:afterAutospacing="1" w:line="360" w:lineRule="auto"/>
              <w:contextualSpacing/>
              <w:rPr>
                <w:b/>
              </w:rPr>
            </w:pPr>
            <w:r w:rsidRPr="004D765C">
              <w:rPr>
                <w:b/>
              </w:rPr>
              <w:t>Type 3</w:t>
            </w:r>
          </w:p>
        </w:tc>
        <w:tc>
          <w:tcPr>
            <w:tcW w:w="2740" w:type="dxa"/>
          </w:tcPr>
          <w:p w14:paraId="28B9C193" w14:textId="77777777" w:rsidR="005F458A" w:rsidRPr="004D765C" w:rsidRDefault="005F458A" w:rsidP="00436F42">
            <w:pPr>
              <w:wordWrap/>
              <w:spacing w:before="100" w:beforeAutospacing="1" w:after="100" w:afterAutospacing="1" w:line="360" w:lineRule="auto"/>
              <w:contextualSpacing/>
            </w:pPr>
            <w:r w:rsidRPr="004D765C">
              <w:t>1) Less reporting payload compared to Type 2</w:t>
            </w:r>
          </w:p>
        </w:tc>
        <w:tc>
          <w:tcPr>
            <w:tcW w:w="2740" w:type="dxa"/>
          </w:tcPr>
          <w:p w14:paraId="7943E729" w14:textId="77777777" w:rsidR="005F458A" w:rsidRPr="004D765C" w:rsidRDefault="005F458A" w:rsidP="00436F42">
            <w:pPr>
              <w:wordWrap/>
              <w:spacing w:before="100" w:beforeAutospacing="1" w:after="100" w:afterAutospacing="1" w:line="360" w:lineRule="auto"/>
              <w:contextualSpacing/>
            </w:pPr>
            <w:r w:rsidRPr="004D765C">
              <w:t>1) Less accurate monitoring performance compared to Type 1</w:t>
            </w:r>
          </w:p>
        </w:tc>
        <w:tc>
          <w:tcPr>
            <w:tcW w:w="2741" w:type="dxa"/>
          </w:tcPr>
          <w:p w14:paraId="3D080A07" w14:textId="77777777" w:rsidR="005F458A" w:rsidRPr="004D765C" w:rsidRDefault="005F458A" w:rsidP="00436F42">
            <w:pPr>
              <w:wordWrap/>
              <w:spacing w:before="100" w:beforeAutospacing="1" w:after="100" w:afterAutospacing="1" w:line="360" w:lineRule="auto"/>
              <w:contextualSpacing/>
            </w:pPr>
            <w:r w:rsidRPr="004D765C">
              <w:t>1) Which types of monitoring metric can be used</w:t>
            </w:r>
          </w:p>
          <w:p w14:paraId="78758B60" w14:textId="77777777" w:rsidR="005F458A" w:rsidRPr="004D765C" w:rsidRDefault="005F458A" w:rsidP="00436F42">
            <w:pPr>
              <w:wordWrap/>
              <w:spacing w:before="100" w:beforeAutospacing="1" w:after="100" w:afterAutospacing="1" w:line="360" w:lineRule="auto"/>
              <w:contextualSpacing/>
            </w:pPr>
            <w:r w:rsidRPr="004D765C">
              <w:t>2) How to report monitoring metric to NW.</w:t>
            </w:r>
          </w:p>
        </w:tc>
      </w:tr>
    </w:tbl>
    <w:p w14:paraId="15168F40" w14:textId="2EEA262F" w:rsidR="005F458A" w:rsidRPr="004D765C" w:rsidRDefault="005F458A" w:rsidP="003E0295">
      <w:pPr>
        <w:wordWrap/>
        <w:spacing w:before="100" w:beforeAutospacing="1" w:after="100" w:afterAutospacing="1" w:line="360" w:lineRule="auto"/>
        <w:contextualSpacing/>
        <w:rPr>
          <w:rFonts w:eastAsia="맑은 고딕"/>
          <w:b/>
        </w:rPr>
      </w:pPr>
      <w:r w:rsidRPr="004D765C">
        <w:rPr>
          <w:rFonts w:eastAsia="맑은 고딕"/>
          <w:b/>
        </w:rPr>
        <w:t>Observation #2: Type 3 performance monitoring can be a special case of Type 1 performance monitoring depending on the definition of monitoring output.</w:t>
      </w:r>
    </w:p>
    <w:p w14:paraId="1D719777" w14:textId="096DFC8F" w:rsidR="00CD26BC" w:rsidRPr="004D765C" w:rsidRDefault="005F458A" w:rsidP="00875EE0">
      <w:pPr>
        <w:wordWrap/>
        <w:spacing w:before="100" w:beforeAutospacing="1" w:after="100" w:afterAutospacing="1" w:line="360" w:lineRule="auto"/>
        <w:contextualSpacing/>
        <w:rPr>
          <w:rFonts w:eastAsia="맑은 고딕"/>
          <w:b/>
        </w:rPr>
      </w:pPr>
      <w:r w:rsidRPr="004D765C">
        <w:rPr>
          <w:rFonts w:eastAsia="맑은 고딕"/>
          <w:b/>
        </w:rPr>
        <w:t xml:space="preserve">Proposal #1: For performance comparison with respect to channel estimation error, compare performance of 5% UE UPT, median UE UPT and 95% UE UPT. </w:t>
      </w:r>
    </w:p>
    <w:p w14:paraId="36C0CFCF" w14:textId="6784A05F" w:rsidR="005F458A" w:rsidRPr="004D765C" w:rsidRDefault="005F458A" w:rsidP="005F458A">
      <w:pPr>
        <w:wordWrap/>
        <w:spacing w:before="100" w:beforeAutospacing="1" w:after="100" w:afterAutospacing="1" w:line="360" w:lineRule="auto"/>
        <w:contextualSpacing/>
        <w:rPr>
          <w:sz w:val="20"/>
          <w:szCs w:val="20"/>
        </w:rPr>
      </w:pPr>
      <w:r w:rsidRPr="004D765C">
        <w:rPr>
          <w:rFonts w:eastAsia="맑은 고딕"/>
          <w:b/>
        </w:rPr>
        <w:t>Proposal #</w:t>
      </w:r>
      <w:r w:rsidR="000270BF" w:rsidRPr="004D765C">
        <w:rPr>
          <w:rFonts w:eastAsia="맑은 고딕"/>
          <w:b/>
        </w:rPr>
        <w:t>2</w:t>
      </w:r>
      <w:r w:rsidRPr="004D765C">
        <w:rPr>
          <w:rFonts w:eastAsia="맑은 고딕"/>
          <w:b/>
        </w:rPr>
        <w:t xml:space="preserve">: Prefer option 1 (spatial consistency based) for cell/site specific model evaluation which is optional evaluation. </w:t>
      </w:r>
    </w:p>
    <w:p w14:paraId="59C58795" w14:textId="0FE62DC7" w:rsidR="005F458A" w:rsidRPr="004D765C" w:rsidRDefault="005F458A" w:rsidP="005F458A">
      <w:pPr>
        <w:wordWrap/>
        <w:spacing w:before="100" w:beforeAutospacing="1" w:after="100" w:afterAutospacing="1" w:line="360" w:lineRule="auto"/>
        <w:contextualSpacing/>
        <w:rPr>
          <w:rFonts w:eastAsia="맑은 고딕"/>
          <w:b/>
        </w:rPr>
      </w:pPr>
      <w:r w:rsidRPr="004D765C">
        <w:rPr>
          <w:rFonts w:eastAsia="맑은 고딕"/>
          <w:b/>
        </w:rPr>
        <w:t>Proposal #</w:t>
      </w:r>
      <w:r w:rsidR="000270BF" w:rsidRPr="004D765C">
        <w:rPr>
          <w:rFonts w:eastAsia="맑은 고딕"/>
          <w:b/>
        </w:rPr>
        <w:t>3</w:t>
      </w:r>
      <w:r w:rsidRPr="004D765C">
        <w:rPr>
          <w:rFonts w:eastAsia="맑은 고딕"/>
          <w:b/>
        </w:rPr>
        <w:t>: Discuss the definition of monitoring output. For example, monitoring output can include</w:t>
      </w:r>
    </w:p>
    <w:p w14:paraId="09EF385F" w14:textId="77777777" w:rsidR="005F458A" w:rsidRPr="004D765C" w:rsidRDefault="005F458A" w:rsidP="005F458A">
      <w:pPr>
        <w:pStyle w:val="a6"/>
        <w:numPr>
          <w:ilvl w:val="0"/>
          <w:numId w:val="13"/>
        </w:numPr>
        <w:wordWrap/>
        <w:spacing w:before="100" w:beforeAutospacing="1" w:after="100" w:afterAutospacing="1" w:line="360" w:lineRule="auto"/>
        <w:ind w:leftChars="0"/>
        <w:contextualSpacing/>
        <w:rPr>
          <w:rFonts w:eastAsia="맑은 고딕"/>
          <w:b/>
        </w:rPr>
      </w:pPr>
      <w:r w:rsidRPr="004D765C">
        <w:rPr>
          <w:rFonts w:eastAsia="맑은 고딕"/>
          <w:b/>
        </w:rPr>
        <w:t>accuracy/confidence level of model</w:t>
      </w:r>
    </w:p>
    <w:p w14:paraId="395254CD" w14:textId="77777777" w:rsidR="005F458A" w:rsidRPr="004D765C" w:rsidRDefault="005F458A" w:rsidP="005F458A">
      <w:pPr>
        <w:pStyle w:val="a6"/>
        <w:numPr>
          <w:ilvl w:val="0"/>
          <w:numId w:val="13"/>
        </w:numPr>
        <w:wordWrap/>
        <w:spacing w:before="100" w:beforeAutospacing="1" w:after="100" w:afterAutospacing="1" w:line="360" w:lineRule="auto"/>
        <w:ind w:leftChars="0"/>
        <w:contextualSpacing/>
        <w:rPr>
          <w:rFonts w:eastAsia="맑은 고딕"/>
          <w:b/>
        </w:rPr>
      </w:pPr>
      <w:r w:rsidRPr="004D765C">
        <w:rPr>
          <w:rFonts w:eastAsia="맑은 고딕"/>
          <w:b/>
        </w:rPr>
        <w:t>recommendation for functionality fallback</w:t>
      </w:r>
    </w:p>
    <w:p w14:paraId="268C1078" w14:textId="77777777" w:rsidR="005F458A" w:rsidRPr="004D765C" w:rsidRDefault="005F458A" w:rsidP="005F458A">
      <w:pPr>
        <w:pStyle w:val="a6"/>
        <w:numPr>
          <w:ilvl w:val="0"/>
          <w:numId w:val="13"/>
        </w:numPr>
        <w:wordWrap/>
        <w:spacing w:before="100" w:beforeAutospacing="1" w:after="100" w:afterAutospacing="1" w:line="360" w:lineRule="auto"/>
        <w:ind w:leftChars="0"/>
        <w:contextualSpacing/>
        <w:rPr>
          <w:rFonts w:eastAsia="맑은 고딕"/>
          <w:b/>
        </w:rPr>
      </w:pPr>
      <w:r w:rsidRPr="004D765C">
        <w:rPr>
          <w:rFonts w:eastAsia="맑은 고딕"/>
          <w:b/>
        </w:rPr>
        <w:t>performance monitoring.</w:t>
      </w:r>
    </w:p>
    <w:p w14:paraId="7DD519E7" w14:textId="47473D7F" w:rsidR="005269E6" w:rsidRPr="004D765C" w:rsidRDefault="005269E6" w:rsidP="005269E6">
      <w:pPr>
        <w:wordWrap/>
        <w:spacing w:before="100" w:beforeAutospacing="1" w:after="100" w:afterAutospacing="1" w:line="360" w:lineRule="auto"/>
        <w:contextualSpacing/>
        <w:rPr>
          <w:rFonts w:eastAsia="맑은 고딕"/>
          <w:b/>
        </w:rPr>
      </w:pPr>
      <w:r w:rsidRPr="004D765C">
        <w:rPr>
          <w:rFonts w:eastAsia="맑은 고딕"/>
          <w:b/>
        </w:rPr>
        <w:lastRenderedPageBreak/>
        <w:t>Proposal #</w:t>
      </w:r>
      <w:r w:rsidR="000270BF" w:rsidRPr="004D765C">
        <w:rPr>
          <w:rFonts w:eastAsia="맑은 고딕"/>
          <w:b/>
        </w:rPr>
        <w:t>4</w:t>
      </w:r>
      <w:r w:rsidRPr="004D765C">
        <w:rPr>
          <w:rFonts w:eastAsia="맑은 고딕"/>
          <w:b/>
        </w:rPr>
        <w:t xml:space="preserve">: Study whether legacy CSI processing criteria and timeline (e.g., the required number and/or occupation time of CPUs, the values of Z/Z’, and total number active/simultaneous CSI-RS resource/ports) is sufficient. </w:t>
      </w:r>
    </w:p>
    <w:p w14:paraId="668E580F" w14:textId="444FDD0B" w:rsidR="005269E6" w:rsidRPr="004D765C" w:rsidRDefault="005269E6">
      <w:pPr>
        <w:wordWrap/>
        <w:spacing w:line="360" w:lineRule="auto"/>
        <w:rPr>
          <w:rFonts w:eastAsia="맑은 고딕"/>
          <w:b/>
        </w:rPr>
      </w:pPr>
      <w:r w:rsidRPr="004D765C">
        <w:rPr>
          <w:rFonts w:eastAsia="맑은 고딕"/>
          <w:b/>
        </w:rPr>
        <w:t>Proposal #</w:t>
      </w:r>
      <w:r w:rsidR="000270BF" w:rsidRPr="004D765C">
        <w:rPr>
          <w:rFonts w:eastAsia="맑은 고딕"/>
          <w:b/>
        </w:rPr>
        <w:t>5</w:t>
      </w:r>
      <w:r w:rsidRPr="004D765C">
        <w:rPr>
          <w:rFonts w:eastAsia="맑은 고딕"/>
          <w:b/>
        </w:rPr>
        <w:t>: Further study whether there is a need for improvement/refinement of Rel-18 CSI.</w:t>
      </w:r>
    </w:p>
    <w:p w14:paraId="561E16D8" w14:textId="77777777" w:rsidR="005269E6" w:rsidRPr="004D765C" w:rsidRDefault="005269E6">
      <w:pPr>
        <w:wordWrap/>
        <w:spacing w:line="360" w:lineRule="auto"/>
        <w:rPr>
          <w:rFonts w:eastAsia="맑은 고딕"/>
          <w:b/>
        </w:rPr>
      </w:pPr>
    </w:p>
    <w:p w14:paraId="3488A95F" w14:textId="3AA407F9" w:rsidR="00B76C55" w:rsidRPr="004D765C" w:rsidRDefault="00B76C55" w:rsidP="00B557DA">
      <w:pPr>
        <w:pStyle w:val="1"/>
        <w:numPr>
          <w:ilvl w:val="0"/>
          <w:numId w:val="0"/>
        </w:numPr>
        <w:wordWrap/>
        <w:spacing w:line="360" w:lineRule="auto"/>
      </w:pPr>
      <w:r w:rsidRPr="004D765C">
        <w:t>Reference</w:t>
      </w:r>
    </w:p>
    <w:p w14:paraId="5877A971" w14:textId="066540F1" w:rsidR="00850176" w:rsidRPr="004D765C" w:rsidRDefault="00850176" w:rsidP="00850176">
      <w:pPr>
        <w:pStyle w:val="References"/>
        <w:rPr>
          <w:sz w:val="22"/>
          <w:szCs w:val="22"/>
          <w:lang w:val="en-GB"/>
        </w:rPr>
      </w:pPr>
      <w:r w:rsidRPr="004D765C">
        <w:rPr>
          <w:rFonts w:eastAsiaTheme="minorEastAsia" w:hint="eastAsia"/>
          <w:sz w:val="22"/>
          <w:szCs w:val="22"/>
          <w:lang w:val="en-GB" w:eastAsia="ko-KR"/>
        </w:rPr>
        <w:t>R</w:t>
      </w:r>
      <w:r w:rsidRPr="004D765C">
        <w:rPr>
          <w:rFonts w:eastAsiaTheme="minorEastAsia"/>
          <w:sz w:val="22"/>
          <w:szCs w:val="22"/>
          <w:lang w:val="en-GB" w:eastAsia="ko-KR"/>
        </w:rPr>
        <w:t>P-240774, “Revised WID: AI/ML for NR air interface”, Qualcomm</w:t>
      </w:r>
    </w:p>
    <w:p w14:paraId="6659C58F" w14:textId="633A8E72" w:rsidR="00473FF8" w:rsidRPr="004D765C" w:rsidRDefault="00473FF8" w:rsidP="00473FF8">
      <w:pPr>
        <w:pStyle w:val="References"/>
        <w:rPr>
          <w:sz w:val="22"/>
          <w:lang w:val="en-GB"/>
        </w:rPr>
      </w:pPr>
      <w:r w:rsidRPr="004D765C">
        <w:rPr>
          <w:sz w:val="22"/>
          <w:szCs w:val="22"/>
        </w:rPr>
        <w:t>3GPP TR 36.897 v1</w:t>
      </w:r>
      <w:r w:rsidR="005F458A" w:rsidRPr="004D765C">
        <w:rPr>
          <w:sz w:val="22"/>
          <w:szCs w:val="22"/>
        </w:rPr>
        <w:t>3</w:t>
      </w:r>
      <w:r w:rsidRPr="004D765C">
        <w:rPr>
          <w:sz w:val="22"/>
          <w:szCs w:val="22"/>
        </w:rPr>
        <w:t xml:space="preserve">.0.0, “Study on </w:t>
      </w:r>
      <w:r w:rsidR="005F458A" w:rsidRPr="004D765C">
        <w:rPr>
          <w:sz w:val="22"/>
          <w:szCs w:val="22"/>
        </w:rPr>
        <w:t>elevation beamforming/Full-Dimension</w:t>
      </w:r>
      <w:r w:rsidR="005269E6" w:rsidRPr="004D765C">
        <w:rPr>
          <w:sz w:val="22"/>
          <w:szCs w:val="22"/>
        </w:rPr>
        <w:t xml:space="preserve"> (FD)</w:t>
      </w:r>
      <w:r w:rsidR="005F458A" w:rsidRPr="004D765C">
        <w:rPr>
          <w:sz w:val="22"/>
          <w:szCs w:val="22"/>
        </w:rPr>
        <w:t xml:space="preserve"> </w:t>
      </w:r>
      <w:r w:rsidR="005269E6" w:rsidRPr="004D765C">
        <w:rPr>
          <w:sz w:val="22"/>
          <w:szCs w:val="22"/>
        </w:rPr>
        <w:t>Multiple Input Multiple Output (MIMO) for LTE</w:t>
      </w:r>
      <w:r w:rsidRPr="004D765C">
        <w:rPr>
          <w:sz w:val="22"/>
          <w:szCs w:val="22"/>
        </w:rPr>
        <w:t>”</w:t>
      </w:r>
    </w:p>
    <w:p w14:paraId="6CEC74E4" w14:textId="76EEB837" w:rsidR="00473FF8" w:rsidRPr="004D765C" w:rsidRDefault="00473FF8" w:rsidP="00473FF8">
      <w:pPr>
        <w:pStyle w:val="References"/>
        <w:rPr>
          <w:sz w:val="22"/>
          <w:lang w:val="en-GB"/>
        </w:rPr>
      </w:pPr>
      <w:r w:rsidRPr="004D765C">
        <w:rPr>
          <w:sz w:val="22"/>
          <w:szCs w:val="22"/>
        </w:rPr>
        <w:t>3GPP TR 38.901 v18.0.0, “Study on channel model for frequencies from 0.5 to 100 GHz”</w:t>
      </w:r>
    </w:p>
    <w:p w14:paraId="013D0FB4" w14:textId="043BA9F2" w:rsidR="005F458A" w:rsidRPr="004D765C" w:rsidRDefault="005F458A" w:rsidP="005F458A">
      <w:pPr>
        <w:pStyle w:val="References"/>
        <w:rPr>
          <w:sz w:val="22"/>
          <w:lang w:val="en-GB"/>
        </w:rPr>
      </w:pPr>
      <w:r w:rsidRPr="004D765C">
        <w:rPr>
          <w:sz w:val="22"/>
          <w:szCs w:val="22"/>
        </w:rPr>
        <w:t>3GPP TR 38.843 v18.0.0, “Study on Artificial Intelligence</w:t>
      </w:r>
      <w:r w:rsidR="005269E6" w:rsidRPr="004D765C">
        <w:rPr>
          <w:sz w:val="22"/>
          <w:szCs w:val="22"/>
        </w:rPr>
        <w:t xml:space="preserve"> (AI)</w:t>
      </w:r>
      <w:r w:rsidRPr="004D765C">
        <w:rPr>
          <w:sz w:val="22"/>
          <w:szCs w:val="22"/>
        </w:rPr>
        <w:t xml:space="preserve">/Machine </w:t>
      </w:r>
      <w:r w:rsidR="005269E6" w:rsidRPr="004D765C">
        <w:rPr>
          <w:sz w:val="22"/>
          <w:szCs w:val="22"/>
        </w:rPr>
        <w:t>L</w:t>
      </w:r>
      <w:r w:rsidRPr="004D765C">
        <w:rPr>
          <w:sz w:val="22"/>
          <w:szCs w:val="22"/>
        </w:rPr>
        <w:t>earning</w:t>
      </w:r>
      <w:r w:rsidR="005269E6" w:rsidRPr="004D765C">
        <w:rPr>
          <w:sz w:val="22"/>
          <w:szCs w:val="22"/>
        </w:rPr>
        <w:t xml:space="preserve"> (ML)</w:t>
      </w:r>
      <w:r w:rsidRPr="004D765C">
        <w:rPr>
          <w:sz w:val="22"/>
          <w:szCs w:val="22"/>
        </w:rPr>
        <w:t xml:space="preserve"> for NR air interface”</w:t>
      </w:r>
    </w:p>
    <w:p w14:paraId="49EFC652" w14:textId="4E48CC1B" w:rsidR="00EB4CFC" w:rsidRPr="009C7698" w:rsidRDefault="00EB4CFC" w:rsidP="00293948">
      <w:pPr>
        <w:pStyle w:val="References"/>
        <w:numPr>
          <w:ilvl w:val="0"/>
          <w:numId w:val="0"/>
        </w:numPr>
        <w:ind w:left="360"/>
        <w:rPr>
          <w:sz w:val="22"/>
          <w:szCs w:val="22"/>
          <w:lang w:val="en-GB"/>
        </w:rPr>
      </w:pPr>
    </w:p>
    <w:p w14:paraId="32C7EE28" w14:textId="0DE52E09" w:rsidR="00754649" w:rsidRPr="00EB4CFC" w:rsidRDefault="00754649" w:rsidP="001C7F6C">
      <w:pPr>
        <w:widowControl/>
        <w:wordWrap/>
        <w:autoSpaceDE/>
        <w:autoSpaceDN/>
        <w:rPr>
          <w:lang w:val="en-GB"/>
        </w:rPr>
      </w:pPr>
    </w:p>
    <w:sectPr w:rsidR="00754649" w:rsidRPr="00EB4CFC">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20DA14" w16cid:durableId="29E79996"/>
  <w16cid:commentId w16cid:paraId="2FAA23C6" w16cid:durableId="29E8C53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4CB6A" w14:textId="77777777" w:rsidR="004444AE" w:rsidRDefault="004444AE" w:rsidP="00A730F4">
      <w:pPr>
        <w:spacing w:after="0" w:line="240" w:lineRule="auto"/>
      </w:pPr>
      <w:r>
        <w:separator/>
      </w:r>
    </w:p>
  </w:endnote>
  <w:endnote w:type="continuationSeparator" w:id="0">
    <w:p w14:paraId="50DDC77C" w14:textId="77777777" w:rsidR="004444AE" w:rsidRDefault="004444AE"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9B26F" w14:textId="77777777" w:rsidR="004444AE" w:rsidRDefault="004444AE" w:rsidP="00A730F4">
      <w:pPr>
        <w:spacing w:after="0" w:line="240" w:lineRule="auto"/>
      </w:pPr>
      <w:r>
        <w:separator/>
      </w:r>
    </w:p>
  </w:footnote>
  <w:footnote w:type="continuationSeparator" w:id="0">
    <w:p w14:paraId="16D9BD3E" w14:textId="77777777" w:rsidR="004444AE" w:rsidRDefault="004444AE"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B0517"/>
    <w:multiLevelType w:val="multilevel"/>
    <w:tmpl w:val="E5A6A22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84721E"/>
    <w:multiLevelType w:val="multilevel"/>
    <w:tmpl w:val="7868C8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AEC3358"/>
    <w:multiLevelType w:val="hybridMultilevel"/>
    <w:tmpl w:val="083EA42A"/>
    <w:lvl w:ilvl="0" w:tplc="32E340A9">
      <w:start w:val="1"/>
      <w:numFmt w:val="bullet"/>
      <w:lvlText w:val="•"/>
      <w:lvlJc w:val="left"/>
      <w:pPr>
        <w:ind w:left="800" w:hanging="400"/>
      </w:pPr>
      <w:rPr>
        <w:rFonts w:ascii="Arial"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6D475F"/>
    <w:multiLevelType w:val="multilevel"/>
    <w:tmpl w:val="C20845B8"/>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3."/>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cs="Times New Roman" w:hint="default"/>
      </w:rPr>
    </w:lvl>
    <w:lvl w:ilvl="2" w:tplc="E946DEAE">
      <w:start w:val="8"/>
      <w:numFmt w:val="bullet"/>
      <w:lvlText w:val="-"/>
      <w:lvlJc w:val="left"/>
      <w:pPr>
        <w:ind w:left="1240" w:hanging="360"/>
      </w:pPr>
      <w:rPr>
        <w:rFonts w:ascii="Calibri" w:eastAsia="바탕"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3A877D64"/>
    <w:multiLevelType w:val="singleLevel"/>
    <w:tmpl w:val="B008BC68"/>
    <w:lvl w:ilvl="0">
      <w:start w:val="1"/>
      <w:numFmt w:val="decimal"/>
      <w:pStyle w:val="References"/>
      <w:lvlText w:val="[%1]"/>
      <w:lvlJc w:val="left"/>
      <w:pPr>
        <w:ind w:left="360" w:hanging="360"/>
      </w:pPr>
      <w:rPr>
        <w:rFonts w:hint="eastAsia"/>
      </w:rPr>
    </w:lvl>
  </w:abstractNum>
  <w:abstractNum w:abstractNumId="7"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F512BA0"/>
    <w:multiLevelType w:val="hybridMultilevel"/>
    <w:tmpl w:val="8BD875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2" w15:restartNumberingAfterBreak="0">
    <w:nsid w:val="61BD6C86"/>
    <w:multiLevelType w:val="hybridMultilevel"/>
    <w:tmpl w:val="1B1EC8CA"/>
    <w:lvl w:ilvl="0" w:tplc="1E808208">
      <w:start w:val="5"/>
      <w:numFmt w:val="bullet"/>
      <w:lvlText w:val=""/>
      <w:lvlJc w:val="left"/>
      <w:pPr>
        <w:ind w:left="440" w:hanging="440"/>
      </w:pPr>
      <w:rPr>
        <w:rFonts w:ascii="Symbol" w:eastAsia="바탕"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6086A45"/>
    <w:multiLevelType w:val="multilevel"/>
    <w:tmpl w:val="E5A6A22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3"/>
  </w:num>
  <w:num w:numId="2">
    <w:abstractNumId w:val="10"/>
  </w:num>
  <w:num w:numId="3">
    <w:abstractNumId w:val="5"/>
  </w:num>
  <w:num w:numId="4">
    <w:abstractNumId w:val="0"/>
  </w:num>
  <w:num w:numId="5">
    <w:abstractNumId w:val="15"/>
  </w:num>
  <w:num w:numId="6">
    <w:abstractNumId w:val="1"/>
  </w:num>
  <w:num w:numId="7">
    <w:abstractNumId w:val="6"/>
  </w:num>
  <w:num w:numId="8">
    <w:abstractNumId w:val="9"/>
  </w:num>
  <w:num w:numId="9">
    <w:abstractNumId w:val="6"/>
    <w:lvlOverride w:ilvl="0">
      <w:startOverride w:val="1"/>
    </w:lvlOverride>
  </w:num>
  <w:num w:numId="10">
    <w:abstractNumId w:val="7"/>
  </w:num>
  <w:num w:numId="11">
    <w:abstractNumId w:val="4"/>
  </w:num>
  <w:num w:numId="12">
    <w:abstractNumId w:val="8"/>
  </w:num>
  <w:num w:numId="13">
    <w:abstractNumId w:val="2"/>
  </w:num>
  <w:num w:numId="14">
    <w:abstractNumId w:val="13"/>
  </w:num>
  <w:num w:numId="15">
    <w:abstractNumId w:val="14"/>
  </w:num>
  <w:num w:numId="16">
    <w:abstractNumId w:val="16"/>
  </w:num>
  <w:num w:numId="17">
    <w:abstractNumId w:val="12"/>
  </w:num>
  <w:num w:numId="18">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058CD"/>
    <w:rsid w:val="000058E7"/>
    <w:rsid w:val="0000675D"/>
    <w:rsid w:val="00007061"/>
    <w:rsid w:val="00012204"/>
    <w:rsid w:val="00015271"/>
    <w:rsid w:val="00015C28"/>
    <w:rsid w:val="00021837"/>
    <w:rsid w:val="000248F4"/>
    <w:rsid w:val="0002652C"/>
    <w:rsid w:val="000265CD"/>
    <w:rsid w:val="000270BF"/>
    <w:rsid w:val="00027617"/>
    <w:rsid w:val="0003204C"/>
    <w:rsid w:val="000328FD"/>
    <w:rsid w:val="000365D8"/>
    <w:rsid w:val="00037DBC"/>
    <w:rsid w:val="000426CA"/>
    <w:rsid w:val="000438B2"/>
    <w:rsid w:val="00044B51"/>
    <w:rsid w:val="0004528D"/>
    <w:rsid w:val="0004667D"/>
    <w:rsid w:val="00054BBB"/>
    <w:rsid w:val="00064AEA"/>
    <w:rsid w:val="0007162D"/>
    <w:rsid w:val="00072BCE"/>
    <w:rsid w:val="000732CB"/>
    <w:rsid w:val="00075C0F"/>
    <w:rsid w:val="000845BA"/>
    <w:rsid w:val="000854DC"/>
    <w:rsid w:val="00087C37"/>
    <w:rsid w:val="00090F15"/>
    <w:rsid w:val="000A30F4"/>
    <w:rsid w:val="000A452E"/>
    <w:rsid w:val="000A5DD3"/>
    <w:rsid w:val="000A6867"/>
    <w:rsid w:val="000B45E0"/>
    <w:rsid w:val="000B6142"/>
    <w:rsid w:val="000B710C"/>
    <w:rsid w:val="000C1830"/>
    <w:rsid w:val="000C79CC"/>
    <w:rsid w:val="000D0688"/>
    <w:rsid w:val="000D47D9"/>
    <w:rsid w:val="000D5CF5"/>
    <w:rsid w:val="000E29A0"/>
    <w:rsid w:val="000E362D"/>
    <w:rsid w:val="000E3C7C"/>
    <w:rsid w:val="000F0A30"/>
    <w:rsid w:val="000F1749"/>
    <w:rsid w:val="000F1B99"/>
    <w:rsid w:val="000F5454"/>
    <w:rsid w:val="000F62BD"/>
    <w:rsid w:val="000F631D"/>
    <w:rsid w:val="00101904"/>
    <w:rsid w:val="001051FC"/>
    <w:rsid w:val="00105A0B"/>
    <w:rsid w:val="0011215C"/>
    <w:rsid w:val="00122C48"/>
    <w:rsid w:val="00126684"/>
    <w:rsid w:val="001269F4"/>
    <w:rsid w:val="001273D3"/>
    <w:rsid w:val="001325CE"/>
    <w:rsid w:val="00133272"/>
    <w:rsid w:val="00133B70"/>
    <w:rsid w:val="00133E63"/>
    <w:rsid w:val="0013426A"/>
    <w:rsid w:val="0013488E"/>
    <w:rsid w:val="00134DA3"/>
    <w:rsid w:val="00135864"/>
    <w:rsid w:val="00141BEC"/>
    <w:rsid w:val="00142C5D"/>
    <w:rsid w:val="00150834"/>
    <w:rsid w:val="00150973"/>
    <w:rsid w:val="001557B9"/>
    <w:rsid w:val="00156452"/>
    <w:rsid w:val="00161659"/>
    <w:rsid w:val="00172D5C"/>
    <w:rsid w:val="0017443D"/>
    <w:rsid w:val="00175185"/>
    <w:rsid w:val="00177473"/>
    <w:rsid w:val="0018055B"/>
    <w:rsid w:val="00182B51"/>
    <w:rsid w:val="00183EEA"/>
    <w:rsid w:val="00184010"/>
    <w:rsid w:val="001856AB"/>
    <w:rsid w:val="00186A0B"/>
    <w:rsid w:val="00192326"/>
    <w:rsid w:val="00194D45"/>
    <w:rsid w:val="00195C54"/>
    <w:rsid w:val="0019728D"/>
    <w:rsid w:val="00197E2F"/>
    <w:rsid w:val="001A1EE5"/>
    <w:rsid w:val="001A4221"/>
    <w:rsid w:val="001A6078"/>
    <w:rsid w:val="001A6428"/>
    <w:rsid w:val="001B04A6"/>
    <w:rsid w:val="001B12EA"/>
    <w:rsid w:val="001B1FEA"/>
    <w:rsid w:val="001B3C27"/>
    <w:rsid w:val="001B4D8B"/>
    <w:rsid w:val="001B6CED"/>
    <w:rsid w:val="001C64BF"/>
    <w:rsid w:val="001C7F6C"/>
    <w:rsid w:val="001D15D3"/>
    <w:rsid w:val="001D45BC"/>
    <w:rsid w:val="001D7362"/>
    <w:rsid w:val="001E0BC7"/>
    <w:rsid w:val="001E0F52"/>
    <w:rsid w:val="001E1D5C"/>
    <w:rsid w:val="001E4D01"/>
    <w:rsid w:val="001E520F"/>
    <w:rsid w:val="001E5CA1"/>
    <w:rsid w:val="001E79FC"/>
    <w:rsid w:val="001F1BB4"/>
    <w:rsid w:val="001F3FF6"/>
    <w:rsid w:val="001F62B6"/>
    <w:rsid w:val="001F66BF"/>
    <w:rsid w:val="001F74EE"/>
    <w:rsid w:val="00200094"/>
    <w:rsid w:val="00210063"/>
    <w:rsid w:val="00212866"/>
    <w:rsid w:val="00213839"/>
    <w:rsid w:val="00213B95"/>
    <w:rsid w:val="00213D40"/>
    <w:rsid w:val="00216E39"/>
    <w:rsid w:val="00217514"/>
    <w:rsid w:val="0022187A"/>
    <w:rsid w:val="002225DC"/>
    <w:rsid w:val="00236510"/>
    <w:rsid w:val="00245C8D"/>
    <w:rsid w:val="00246E67"/>
    <w:rsid w:val="00252E1E"/>
    <w:rsid w:val="00255C3E"/>
    <w:rsid w:val="00265AA6"/>
    <w:rsid w:val="00265DD8"/>
    <w:rsid w:val="00265F6C"/>
    <w:rsid w:val="002706E8"/>
    <w:rsid w:val="0027116D"/>
    <w:rsid w:val="0027336F"/>
    <w:rsid w:val="00275523"/>
    <w:rsid w:val="00281F6F"/>
    <w:rsid w:val="00282D18"/>
    <w:rsid w:val="00282F53"/>
    <w:rsid w:val="002847A2"/>
    <w:rsid w:val="00286459"/>
    <w:rsid w:val="00286766"/>
    <w:rsid w:val="00290A68"/>
    <w:rsid w:val="00293948"/>
    <w:rsid w:val="002A2F0D"/>
    <w:rsid w:val="002A41CF"/>
    <w:rsid w:val="002A475B"/>
    <w:rsid w:val="002A55AE"/>
    <w:rsid w:val="002A5DB6"/>
    <w:rsid w:val="002A61F7"/>
    <w:rsid w:val="002A6902"/>
    <w:rsid w:val="002B0CC7"/>
    <w:rsid w:val="002B6039"/>
    <w:rsid w:val="002B79D1"/>
    <w:rsid w:val="002C0ABF"/>
    <w:rsid w:val="002C19CA"/>
    <w:rsid w:val="002C2736"/>
    <w:rsid w:val="002C34D1"/>
    <w:rsid w:val="002C3EC5"/>
    <w:rsid w:val="002C5191"/>
    <w:rsid w:val="002D0B95"/>
    <w:rsid w:val="002D242A"/>
    <w:rsid w:val="002D6DE2"/>
    <w:rsid w:val="002D7132"/>
    <w:rsid w:val="002E0455"/>
    <w:rsid w:val="002E0A64"/>
    <w:rsid w:val="002E64C9"/>
    <w:rsid w:val="002E6888"/>
    <w:rsid w:val="002E6C5E"/>
    <w:rsid w:val="002F079D"/>
    <w:rsid w:val="002F144D"/>
    <w:rsid w:val="002F4CF0"/>
    <w:rsid w:val="002F7946"/>
    <w:rsid w:val="0030286B"/>
    <w:rsid w:val="003033C8"/>
    <w:rsid w:val="00304002"/>
    <w:rsid w:val="00304A0D"/>
    <w:rsid w:val="00305499"/>
    <w:rsid w:val="00307FC8"/>
    <w:rsid w:val="00311BD9"/>
    <w:rsid w:val="003129E9"/>
    <w:rsid w:val="00312F4C"/>
    <w:rsid w:val="00322FEE"/>
    <w:rsid w:val="00326770"/>
    <w:rsid w:val="003316E4"/>
    <w:rsid w:val="00333CD2"/>
    <w:rsid w:val="003342B9"/>
    <w:rsid w:val="00334ECD"/>
    <w:rsid w:val="003361C7"/>
    <w:rsid w:val="00337730"/>
    <w:rsid w:val="00347244"/>
    <w:rsid w:val="0034768E"/>
    <w:rsid w:val="00357D2C"/>
    <w:rsid w:val="003616A1"/>
    <w:rsid w:val="003622FA"/>
    <w:rsid w:val="003636B0"/>
    <w:rsid w:val="003670FA"/>
    <w:rsid w:val="00370233"/>
    <w:rsid w:val="003714D3"/>
    <w:rsid w:val="00371810"/>
    <w:rsid w:val="00375554"/>
    <w:rsid w:val="00376D06"/>
    <w:rsid w:val="00376F7A"/>
    <w:rsid w:val="003776B8"/>
    <w:rsid w:val="00380E2C"/>
    <w:rsid w:val="00384419"/>
    <w:rsid w:val="00386410"/>
    <w:rsid w:val="00390BB5"/>
    <w:rsid w:val="00391FF8"/>
    <w:rsid w:val="003A04A2"/>
    <w:rsid w:val="003A5A23"/>
    <w:rsid w:val="003A7D88"/>
    <w:rsid w:val="003B783A"/>
    <w:rsid w:val="003B79FD"/>
    <w:rsid w:val="003C0D70"/>
    <w:rsid w:val="003C1C77"/>
    <w:rsid w:val="003C3CB2"/>
    <w:rsid w:val="003C5D0F"/>
    <w:rsid w:val="003C5F91"/>
    <w:rsid w:val="003D0259"/>
    <w:rsid w:val="003D0DF2"/>
    <w:rsid w:val="003D14C3"/>
    <w:rsid w:val="003D1C5C"/>
    <w:rsid w:val="003D1D1A"/>
    <w:rsid w:val="003D3473"/>
    <w:rsid w:val="003D3FA0"/>
    <w:rsid w:val="003D4BD6"/>
    <w:rsid w:val="003D7FAD"/>
    <w:rsid w:val="003E0295"/>
    <w:rsid w:val="003E04E0"/>
    <w:rsid w:val="003E33BB"/>
    <w:rsid w:val="003E563F"/>
    <w:rsid w:val="003E5E17"/>
    <w:rsid w:val="003E5E1F"/>
    <w:rsid w:val="003F1B1E"/>
    <w:rsid w:val="003F64C4"/>
    <w:rsid w:val="0040388A"/>
    <w:rsid w:val="00412BD7"/>
    <w:rsid w:val="00412DAF"/>
    <w:rsid w:val="00413A76"/>
    <w:rsid w:val="004164C6"/>
    <w:rsid w:val="00416EAA"/>
    <w:rsid w:val="0042219A"/>
    <w:rsid w:val="004231E9"/>
    <w:rsid w:val="004243C8"/>
    <w:rsid w:val="00425545"/>
    <w:rsid w:val="00437767"/>
    <w:rsid w:val="00440BFE"/>
    <w:rsid w:val="00440EBD"/>
    <w:rsid w:val="004418A5"/>
    <w:rsid w:val="004444AE"/>
    <w:rsid w:val="00445C01"/>
    <w:rsid w:val="00447A73"/>
    <w:rsid w:val="00450775"/>
    <w:rsid w:val="00451760"/>
    <w:rsid w:val="00452390"/>
    <w:rsid w:val="004537B7"/>
    <w:rsid w:val="00461DED"/>
    <w:rsid w:val="00461E3C"/>
    <w:rsid w:val="004621F3"/>
    <w:rsid w:val="0046282E"/>
    <w:rsid w:val="00462E45"/>
    <w:rsid w:val="00464836"/>
    <w:rsid w:val="00470339"/>
    <w:rsid w:val="00470A9C"/>
    <w:rsid w:val="0047143D"/>
    <w:rsid w:val="004716F6"/>
    <w:rsid w:val="00473FF8"/>
    <w:rsid w:val="004747DF"/>
    <w:rsid w:val="00476A2F"/>
    <w:rsid w:val="0048103E"/>
    <w:rsid w:val="004822F4"/>
    <w:rsid w:val="0048287A"/>
    <w:rsid w:val="00490289"/>
    <w:rsid w:val="00493B15"/>
    <w:rsid w:val="004A0F43"/>
    <w:rsid w:val="004A2434"/>
    <w:rsid w:val="004A24A1"/>
    <w:rsid w:val="004A398B"/>
    <w:rsid w:val="004A7AAE"/>
    <w:rsid w:val="004B1E71"/>
    <w:rsid w:val="004B2CD6"/>
    <w:rsid w:val="004B6DF1"/>
    <w:rsid w:val="004C60EF"/>
    <w:rsid w:val="004C74FB"/>
    <w:rsid w:val="004D0521"/>
    <w:rsid w:val="004D146A"/>
    <w:rsid w:val="004D6DD3"/>
    <w:rsid w:val="004D73A4"/>
    <w:rsid w:val="004D765C"/>
    <w:rsid w:val="004E46C0"/>
    <w:rsid w:val="004E4BA1"/>
    <w:rsid w:val="00500DFC"/>
    <w:rsid w:val="0050288C"/>
    <w:rsid w:val="005138D6"/>
    <w:rsid w:val="00520505"/>
    <w:rsid w:val="0052081C"/>
    <w:rsid w:val="005217B3"/>
    <w:rsid w:val="00522365"/>
    <w:rsid w:val="00523AD7"/>
    <w:rsid w:val="005269E6"/>
    <w:rsid w:val="00533A9A"/>
    <w:rsid w:val="00533EB3"/>
    <w:rsid w:val="00534F0B"/>
    <w:rsid w:val="00534FD5"/>
    <w:rsid w:val="00537499"/>
    <w:rsid w:val="00540ED1"/>
    <w:rsid w:val="005425A0"/>
    <w:rsid w:val="00542CB6"/>
    <w:rsid w:val="00544029"/>
    <w:rsid w:val="00546C8C"/>
    <w:rsid w:val="00550880"/>
    <w:rsid w:val="00550E13"/>
    <w:rsid w:val="00555BF3"/>
    <w:rsid w:val="00560158"/>
    <w:rsid w:val="00560C4F"/>
    <w:rsid w:val="00561F93"/>
    <w:rsid w:val="00562026"/>
    <w:rsid w:val="005660AD"/>
    <w:rsid w:val="00573048"/>
    <w:rsid w:val="00574105"/>
    <w:rsid w:val="00575616"/>
    <w:rsid w:val="005765CA"/>
    <w:rsid w:val="0058549F"/>
    <w:rsid w:val="00585B39"/>
    <w:rsid w:val="00592310"/>
    <w:rsid w:val="005954B6"/>
    <w:rsid w:val="005A3660"/>
    <w:rsid w:val="005A698A"/>
    <w:rsid w:val="005A72E5"/>
    <w:rsid w:val="005B0531"/>
    <w:rsid w:val="005B0725"/>
    <w:rsid w:val="005B0A1B"/>
    <w:rsid w:val="005B308F"/>
    <w:rsid w:val="005B485A"/>
    <w:rsid w:val="005B5DEC"/>
    <w:rsid w:val="005B6CD9"/>
    <w:rsid w:val="005C0077"/>
    <w:rsid w:val="005C2373"/>
    <w:rsid w:val="005C2891"/>
    <w:rsid w:val="005C2F9F"/>
    <w:rsid w:val="005C59D5"/>
    <w:rsid w:val="005D0D6B"/>
    <w:rsid w:val="005D18C9"/>
    <w:rsid w:val="005D343D"/>
    <w:rsid w:val="005D62B6"/>
    <w:rsid w:val="005E158B"/>
    <w:rsid w:val="005E183E"/>
    <w:rsid w:val="005E4E90"/>
    <w:rsid w:val="005E7AC5"/>
    <w:rsid w:val="005F1D22"/>
    <w:rsid w:val="005F3542"/>
    <w:rsid w:val="005F37E6"/>
    <w:rsid w:val="005F3ED2"/>
    <w:rsid w:val="005F458A"/>
    <w:rsid w:val="005F6967"/>
    <w:rsid w:val="00603FC3"/>
    <w:rsid w:val="0060477F"/>
    <w:rsid w:val="00606C84"/>
    <w:rsid w:val="006117AC"/>
    <w:rsid w:val="00612C8E"/>
    <w:rsid w:val="00612DE3"/>
    <w:rsid w:val="006157D3"/>
    <w:rsid w:val="00615E69"/>
    <w:rsid w:val="00621E80"/>
    <w:rsid w:val="00623D9B"/>
    <w:rsid w:val="00633B9B"/>
    <w:rsid w:val="00636AFB"/>
    <w:rsid w:val="00637B6C"/>
    <w:rsid w:val="006411E2"/>
    <w:rsid w:val="006448AC"/>
    <w:rsid w:val="006460FA"/>
    <w:rsid w:val="00647E6A"/>
    <w:rsid w:val="00652687"/>
    <w:rsid w:val="00653C7D"/>
    <w:rsid w:val="00655042"/>
    <w:rsid w:val="00656BCC"/>
    <w:rsid w:val="006576A5"/>
    <w:rsid w:val="006600AB"/>
    <w:rsid w:val="006622B6"/>
    <w:rsid w:val="0066376A"/>
    <w:rsid w:val="00663DE6"/>
    <w:rsid w:val="006660FC"/>
    <w:rsid w:val="006704C7"/>
    <w:rsid w:val="00670B9E"/>
    <w:rsid w:val="006711E2"/>
    <w:rsid w:val="0067356A"/>
    <w:rsid w:val="0067592D"/>
    <w:rsid w:val="00680FF0"/>
    <w:rsid w:val="00681471"/>
    <w:rsid w:val="00681A7A"/>
    <w:rsid w:val="006820E4"/>
    <w:rsid w:val="00682673"/>
    <w:rsid w:val="00683412"/>
    <w:rsid w:val="00685092"/>
    <w:rsid w:val="0069114D"/>
    <w:rsid w:val="00691665"/>
    <w:rsid w:val="006952E5"/>
    <w:rsid w:val="00695398"/>
    <w:rsid w:val="00696304"/>
    <w:rsid w:val="006A3C44"/>
    <w:rsid w:val="006A3FF7"/>
    <w:rsid w:val="006B0CD6"/>
    <w:rsid w:val="006B4C01"/>
    <w:rsid w:val="006B5954"/>
    <w:rsid w:val="006B707D"/>
    <w:rsid w:val="006C0CD9"/>
    <w:rsid w:val="006C103F"/>
    <w:rsid w:val="006C1EDD"/>
    <w:rsid w:val="006C4582"/>
    <w:rsid w:val="006C633A"/>
    <w:rsid w:val="006C7826"/>
    <w:rsid w:val="006C7F14"/>
    <w:rsid w:val="006D00DD"/>
    <w:rsid w:val="006D09F0"/>
    <w:rsid w:val="006D2072"/>
    <w:rsid w:val="006D320C"/>
    <w:rsid w:val="006D3BF4"/>
    <w:rsid w:val="006D59D1"/>
    <w:rsid w:val="006D5DBE"/>
    <w:rsid w:val="006E31A9"/>
    <w:rsid w:val="006E3DF5"/>
    <w:rsid w:val="006E4F48"/>
    <w:rsid w:val="006E7718"/>
    <w:rsid w:val="006E7878"/>
    <w:rsid w:val="006F1D21"/>
    <w:rsid w:val="006F71E7"/>
    <w:rsid w:val="006F7F39"/>
    <w:rsid w:val="007003D6"/>
    <w:rsid w:val="00700FEE"/>
    <w:rsid w:val="00702061"/>
    <w:rsid w:val="00711734"/>
    <w:rsid w:val="00711E37"/>
    <w:rsid w:val="007122C1"/>
    <w:rsid w:val="00714345"/>
    <w:rsid w:val="00714659"/>
    <w:rsid w:val="007169B2"/>
    <w:rsid w:val="007248B0"/>
    <w:rsid w:val="00726F11"/>
    <w:rsid w:val="00730834"/>
    <w:rsid w:val="0073271F"/>
    <w:rsid w:val="00732ED8"/>
    <w:rsid w:val="0073371C"/>
    <w:rsid w:val="00736795"/>
    <w:rsid w:val="0074039E"/>
    <w:rsid w:val="00740825"/>
    <w:rsid w:val="00742958"/>
    <w:rsid w:val="00743BCB"/>
    <w:rsid w:val="00747794"/>
    <w:rsid w:val="00750206"/>
    <w:rsid w:val="00751653"/>
    <w:rsid w:val="007532BE"/>
    <w:rsid w:val="00754649"/>
    <w:rsid w:val="007563D3"/>
    <w:rsid w:val="00756FE9"/>
    <w:rsid w:val="00757E22"/>
    <w:rsid w:val="00767C8F"/>
    <w:rsid w:val="007717A8"/>
    <w:rsid w:val="0077347F"/>
    <w:rsid w:val="007737B6"/>
    <w:rsid w:val="00780D0F"/>
    <w:rsid w:val="00783F23"/>
    <w:rsid w:val="00784D50"/>
    <w:rsid w:val="007864BC"/>
    <w:rsid w:val="00791128"/>
    <w:rsid w:val="007913C4"/>
    <w:rsid w:val="00794FB8"/>
    <w:rsid w:val="007A3C3C"/>
    <w:rsid w:val="007A471C"/>
    <w:rsid w:val="007A47B7"/>
    <w:rsid w:val="007A7ED3"/>
    <w:rsid w:val="007B3BE6"/>
    <w:rsid w:val="007B57ED"/>
    <w:rsid w:val="007B7C83"/>
    <w:rsid w:val="007C083F"/>
    <w:rsid w:val="007C36C4"/>
    <w:rsid w:val="007C4CF4"/>
    <w:rsid w:val="007C579D"/>
    <w:rsid w:val="007C5CE5"/>
    <w:rsid w:val="007D2310"/>
    <w:rsid w:val="007D5225"/>
    <w:rsid w:val="007D7DD6"/>
    <w:rsid w:val="007E3B80"/>
    <w:rsid w:val="007E7954"/>
    <w:rsid w:val="007F6046"/>
    <w:rsid w:val="007F6FA0"/>
    <w:rsid w:val="0080290B"/>
    <w:rsid w:val="00803882"/>
    <w:rsid w:val="00811F75"/>
    <w:rsid w:val="008140FB"/>
    <w:rsid w:val="00822139"/>
    <w:rsid w:val="00824DCE"/>
    <w:rsid w:val="00830DD3"/>
    <w:rsid w:val="00835816"/>
    <w:rsid w:val="00837302"/>
    <w:rsid w:val="00840092"/>
    <w:rsid w:val="00841B98"/>
    <w:rsid w:val="0084644B"/>
    <w:rsid w:val="00850176"/>
    <w:rsid w:val="00851F95"/>
    <w:rsid w:val="00853DDD"/>
    <w:rsid w:val="00862513"/>
    <w:rsid w:val="008636F3"/>
    <w:rsid w:val="0087248A"/>
    <w:rsid w:val="00875EE0"/>
    <w:rsid w:val="00876DFA"/>
    <w:rsid w:val="00880BE6"/>
    <w:rsid w:val="0088605C"/>
    <w:rsid w:val="00886E67"/>
    <w:rsid w:val="008872D9"/>
    <w:rsid w:val="0089118A"/>
    <w:rsid w:val="008921B3"/>
    <w:rsid w:val="00896056"/>
    <w:rsid w:val="008A15D1"/>
    <w:rsid w:val="008A1750"/>
    <w:rsid w:val="008A23E9"/>
    <w:rsid w:val="008A2D9D"/>
    <w:rsid w:val="008A4693"/>
    <w:rsid w:val="008B037A"/>
    <w:rsid w:val="008B13BF"/>
    <w:rsid w:val="008B40A3"/>
    <w:rsid w:val="008B678F"/>
    <w:rsid w:val="008C193F"/>
    <w:rsid w:val="008C3651"/>
    <w:rsid w:val="008D3A36"/>
    <w:rsid w:val="008E0485"/>
    <w:rsid w:val="008E23ED"/>
    <w:rsid w:val="008E25EE"/>
    <w:rsid w:val="008E4876"/>
    <w:rsid w:val="008E6E4B"/>
    <w:rsid w:val="008E73D4"/>
    <w:rsid w:val="008F1176"/>
    <w:rsid w:val="008F291A"/>
    <w:rsid w:val="008F32EA"/>
    <w:rsid w:val="008F438C"/>
    <w:rsid w:val="008F5FFE"/>
    <w:rsid w:val="008F7FA3"/>
    <w:rsid w:val="00900470"/>
    <w:rsid w:val="00902800"/>
    <w:rsid w:val="009067BA"/>
    <w:rsid w:val="0091004C"/>
    <w:rsid w:val="0091259A"/>
    <w:rsid w:val="00915165"/>
    <w:rsid w:val="0091685B"/>
    <w:rsid w:val="009212D4"/>
    <w:rsid w:val="00925BD7"/>
    <w:rsid w:val="009344F5"/>
    <w:rsid w:val="00935C36"/>
    <w:rsid w:val="00947FC1"/>
    <w:rsid w:val="0095272F"/>
    <w:rsid w:val="00953AF5"/>
    <w:rsid w:val="00954D4A"/>
    <w:rsid w:val="00962A63"/>
    <w:rsid w:val="00964867"/>
    <w:rsid w:val="00964FB7"/>
    <w:rsid w:val="009706F8"/>
    <w:rsid w:val="00971759"/>
    <w:rsid w:val="00971EDD"/>
    <w:rsid w:val="0097200B"/>
    <w:rsid w:val="0097596C"/>
    <w:rsid w:val="009804E2"/>
    <w:rsid w:val="009823D2"/>
    <w:rsid w:val="009826B6"/>
    <w:rsid w:val="00984C70"/>
    <w:rsid w:val="00990BB2"/>
    <w:rsid w:val="00993067"/>
    <w:rsid w:val="009951AF"/>
    <w:rsid w:val="009A09B1"/>
    <w:rsid w:val="009A1212"/>
    <w:rsid w:val="009A52C8"/>
    <w:rsid w:val="009A6D35"/>
    <w:rsid w:val="009A7ABD"/>
    <w:rsid w:val="009B44E8"/>
    <w:rsid w:val="009B4D51"/>
    <w:rsid w:val="009B65F7"/>
    <w:rsid w:val="009B6741"/>
    <w:rsid w:val="009C03DC"/>
    <w:rsid w:val="009C1AAB"/>
    <w:rsid w:val="009C40E2"/>
    <w:rsid w:val="009C5402"/>
    <w:rsid w:val="009C71AE"/>
    <w:rsid w:val="009C7698"/>
    <w:rsid w:val="009D0939"/>
    <w:rsid w:val="009D7E6E"/>
    <w:rsid w:val="009E00C7"/>
    <w:rsid w:val="009E76DF"/>
    <w:rsid w:val="009F43F7"/>
    <w:rsid w:val="009F76C5"/>
    <w:rsid w:val="009F7B20"/>
    <w:rsid w:val="00A0012A"/>
    <w:rsid w:val="00A010CC"/>
    <w:rsid w:val="00A034D6"/>
    <w:rsid w:val="00A13972"/>
    <w:rsid w:val="00A152F7"/>
    <w:rsid w:val="00A164D1"/>
    <w:rsid w:val="00A172AF"/>
    <w:rsid w:val="00A20BD1"/>
    <w:rsid w:val="00A20C09"/>
    <w:rsid w:val="00A21452"/>
    <w:rsid w:val="00A23201"/>
    <w:rsid w:val="00A24814"/>
    <w:rsid w:val="00A26795"/>
    <w:rsid w:val="00A27DF0"/>
    <w:rsid w:val="00A32EBF"/>
    <w:rsid w:val="00A33D61"/>
    <w:rsid w:val="00A34E10"/>
    <w:rsid w:val="00A34ECA"/>
    <w:rsid w:val="00A50A49"/>
    <w:rsid w:val="00A514E5"/>
    <w:rsid w:val="00A539EA"/>
    <w:rsid w:val="00A53E31"/>
    <w:rsid w:val="00A5506B"/>
    <w:rsid w:val="00A578E5"/>
    <w:rsid w:val="00A60DFF"/>
    <w:rsid w:val="00A61B66"/>
    <w:rsid w:val="00A656EC"/>
    <w:rsid w:val="00A65B1B"/>
    <w:rsid w:val="00A65E89"/>
    <w:rsid w:val="00A66871"/>
    <w:rsid w:val="00A702E6"/>
    <w:rsid w:val="00A730F4"/>
    <w:rsid w:val="00A733F9"/>
    <w:rsid w:val="00A7409C"/>
    <w:rsid w:val="00A747BE"/>
    <w:rsid w:val="00A74B4F"/>
    <w:rsid w:val="00A75CEB"/>
    <w:rsid w:val="00A81BB9"/>
    <w:rsid w:val="00A8292C"/>
    <w:rsid w:val="00A83B98"/>
    <w:rsid w:val="00A860B2"/>
    <w:rsid w:val="00A86EEE"/>
    <w:rsid w:val="00A872DF"/>
    <w:rsid w:val="00A94CD2"/>
    <w:rsid w:val="00A969F0"/>
    <w:rsid w:val="00A9742F"/>
    <w:rsid w:val="00AA1562"/>
    <w:rsid w:val="00AA5587"/>
    <w:rsid w:val="00AA6EBE"/>
    <w:rsid w:val="00AB61F8"/>
    <w:rsid w:val="00AC0E20"/>
    <w:rsid w:val="00AC1622"/>
    <w:rsid w:val="00AC273B"/>
    <w:rsid w:val="00AC432C"/>
    <w:rsid w:val="00AC6DA3"/>
    <w:rsid w:val="00AD1E8F"/>
    <w:rsid w:val="00AD2201"/>
    <w:rsid w:val="00AD449F"/>
    <w:rsid w:val="00AD4A95"/>
    <w:rsid w:val="00AD4EB3"/>
    <w:rsid w:val="00AD7EEE"/>
    <w:rsid w:val="00AE0F3B"/>
    <w:rsid w:val="00AE19C4"/>
    <w:rsid w:val="00AE2166"/>
    <w:rsid w:val="00AE52D6"/>
    <w:rsid w:val="00AE6B99"/>
    <w:rsid w:val="00AF04B5"/>
    <w:rsid w:val="00AF438A"/>
    <w:rsid w:val="00AF4CBA"/>
    <w:rsid w:val="00AF54B7"/>
    <w:rsid w:val="00AF6871"/>
    <w:rsid w:val="00AF6AA9"/>
    <w:rsid w:val="00AF6D90"/>
    <w:rsid w:val="00AF7E7D"/>
    <w:rsid w:val="00B029CF"/>
    <w:rsid w:val="00B040A5"/>
    <w:rsid w:val="00B07A75"/>
    <w:rsid w:val="00B142D1"/>
    <w:rsid w:val="00B14403"/>
    <w:rsid w:val="00B14498"/>
    <w:rsid w:val="00B23252"/>
    <w:rsid w:val="00B2358E"/>
    <w:rsid w:val="00B247E1"/>
    <w:rsid w:val="00B25AFE"/>
    <w:rsid w:val="00B26101"/>
    <w:rsid w:val="00B26426"/>
    <w:rsid w:val="00B31AF8"/>
    <w:rsid w:val="00B36B9E"/>
    <w:rsid w:val="00B40A4B"/>
    <w:rsid w:val="00B41021"/>
    <w:rsid w:val="00B42B93"/>
    <w:rsid w:val="00B476A3"/>
    <w:rsid w:val="00B47EE1"/>
    <w:rsid w:val="00B527CF"/>
    <w:rsid w:val="00B53B78"/>
    <w:rsid w:val="00B557DA"/>
    <w:rsid w:val="00B5728E"/>
    <w:rsid w:val="00B613F5"/>
    <w:rsid w:val="00B62CF2"/>
    <w:rsid w:val="00B64F0D"/>
    <w:rsid w:val="00B72840"/>
    <w:rsid w:val="00B7581A"/>
    <w:rsid w:val="00B76C55"/>
    <w:rsid w:val="00B77720"/>
    <w:rsid w:val="00B803A9"/>
    <w:rsid w:val="00B843CA"/>
    <w:rsid w:val="00B84CF4"/>
    <w:rsid w:val="00B85449"/>
    <w:rsid w:val="00B9118B"/>
    <w:rsid w:val="00B92E7D"/>
    <w:rsid w:val="00B93ACE"/>
    <w:rsid w:val="00B977CC"/>
    <w:rsid w:val="00BA4C09"/>
    <w:rsid w:val="00BA523F"/>
    <w:rsid w:val="00BA54A8"/>
    <w:rsid w:val="00BB0102"/>
    <w:rsid w:val="00BC2BF5"/>
    <w:rsid w:val="00BC3499"/>
    <w:rsid w:val="00BC72A3"/>
    <w:rsid w:val="00BC74DD"/>
    <w:rsid w:val="00BD6FF6"/>
    <w:rsid w:val="00BE140E"/>
    <w:rsid w:val="00BE165C"/>
    <w:rsid w:val="00BE17E9"/>
    <w:rsid w:val="00BE5AE3"/>
    <w:rsid w:val="00BE6E66"/>
    <w:rsid w:val="00BF68E1"/>
    <w:rsid w:val="00C000EC"/>
    <w:rsid w:val="00C0138D"/>
    <w:rsid w:val="00C034A7"/>
    <w:rsid w:val="00C132EE"/>
    <w:rsid w:val="00C13B5E"/>
    <w:rsid w:val="00C16E36"/>
    <w:rsid w:val="00C22DE4"/>
    <w:rsid w:val="00C23754"/>
    <w:rsid w:val="00C237A5"/>
    <w:rsid w:val="00C2410C"/>
    <w:rsid w:val="00C2580B"/>
    <w:rsid w:val="00C30F0F"/>
    <w:rsid w:val="00C36365"/>
    <w:rsid w:val="00C37566"/>
    <w:rsid w:val="00C37877"/>
    <w:rsid w:val="00C41B8E"/>
    <w:rsid w:val="00C44070"/>
    <w:rsid w:val="00C46179"/>
    <w:rsid w:val="00C461B4"/>
    <w:rsid w:val="00C53F5E"/>
    <w:rsid w:val="00C54046"/>
    <w:rsid w:val="00C54E1F"/>
    <w:rsid w:val="00C565AF"/>
    <w:rsid w:val="00C56F31"/>
    <w:rsid w:val="00C574E9"/>
    <w:rsid w:val="00C6466F"/>
    <w:rsid w:val="00C7094F"/>
    <w:rsid w:val="00C73EB5"/>
    <w:rsid w:val="00C74CEF"/>
    <w:rsid w:val="00C756AA"/>
    <w:rsid w:val="00C761CB"/>
    <w:rsid w:val="00C77790"/>
    <w:rsid w:val="00C77AF0"/>
    <w:rsid w:val="00C8204E"/>
    <w:rsid w:val="00C842AC"/>
    <w:rsid w:val="00C84A52"/>
    <w:rsid w:val="00C90432"/>
    <w:rsid w:val="00C920FA"/>
    <w:rsid w:val="00C92929"/>
    <w:rsid w:val="00C93673"/>
    <w:rsid w:val="00C94468"/>
    <w:rsid w:val="00C95784"/>
    <w:rsid w:val="00C95CE1"/>
    <w:rsid w:val="00C97A51"/>
    <w:rsid w:val="00CA39C0"/>
    <w:rsid w:val="00CA4D43"/>
    <w:rsid w:val="00CA6309"/>
    <w:rsid w:val="00CA684B"/>
    <w:rsid w:val="00CA7647"/>
    <w:rsid w:val="00CA7D10"/>
    <w:rsid w:val="00CB1D07"/>
    <w:rsid w:val="00CB645B"/>
    <w:rsid w:val="00CB6619"/>
    <w:rsid w:val="00CB6645"/>
    <w:rsid w:val="00CB6CD8"/>
    <w:rsid w:val="00CC14BA"/>
    <w:rsid w:val="00CC2022"/>
    <w:rsid w:val="00CC7357"/>
    <w:rsid w:val="00CD14D7"/>
    <w:rsid w:val="00CD23C2"/>
    <w:rsid w:val="00CD26BC"/>
    <w:rsid w:val="00CD2CD0"/>
    <w:rsid w:val="00CD4582"/>
    <w:rsid w:val="00CE38CF"/>
    <w:rsid w:val="00CE54EE"/>
    <w:rsid w:val="00CF0593"/>
    <w:rsid w:val="00CF0731"/>
    <w:rsid w:val="00CF3D29"/>
    <w:rsid w:val="00D01289"/>
    <w:rsid w:val="00D01A2A"/>
    <w:rsid w:val="00D112D4"/>
    <w:rsid w:val="00D12459"/>
    <w:rsid w:val="00D13FCC"/>
    <w:rsid w:val="00D16E6E"/>
    <w:rsid w:val="00D20243"/>
    <w:rsid w:val="00D20A76"/>
    <w:rsid w:val="00D302A2"/>
    <w:rsid w:val="00D31ABE"/>
    <w:rsid w:val="00D34C99"/>
    <w:rsid w:val="00D429F1"/>
    <w:rsid w:val="00D506C7"/>
    <w:rsid w:val="00D510C5"/>
    <w:rsid w:val="00D5540B"/>
    <w:rsid w:val="00D57DF3"/>
    <w:rsid w:val="00D60406"/>
    <w:rsid w:val="00D61923"/>
    <w:rsid w:val="00D62448"/>
    <w:rsid w:val="00D63BEE"/>
    <w:rsid w:val="00D66875"/>
    <w:rsid w:val="00D70396"/>
    <w:rsid w:val="00D752D2"/>
    <w:rsid w:val="00D754EB"/>
    <w:rsid w:val="00D812E5"/>
    <w:rsid w:val="00D92AD7"/>
    <w:rsid w:val="00D92E84"/>
    <w:rsid w:val="00D95F2A"/>
    <w:rsid w:val="00D96416"/>
    <w:rsid w:val="00DA65BB"/>
    <w:rsid w:val="00DA6AC4"/>
    <w:rsid w:val="00DA773E"/>
    <w:rsid w:val="00DA7FA7"/>
    <w:rsid w:val="00DB1F1D"/>
    <w:rsid w:val="00DB39C3"/>
    <w:rsid w:val="00DB64FA"/>
    <w:rsid w:val="00DB7C73"/>
    <w:rsid w:val="00DC0D3F"/>
    <w:rsid w:val="00DD0625"/>
    <w:rsid w:val="00DD10E6"/>
    <w:rsid w:val="00DD127B"/>
    <w:rsid w:val="00DD1B07"/>
    <w:rsid w:val="00DD2E03"/>
    <w:rsid w:val="00DD39CD"/>
    <w:rsid w:val="00DD5AB4"/>
    <w:rsid w:val="00DD6980"/>
    <w:rsid w:val="00DE2513"/>
    <w:rsid w:val="00DE5F7F"/>
    <w:rsid w:val="00DE689B"/>
    <w:rsid w:val="00DF56CB"/>
    <w:rsid w:val="00DF6A98"/>
    <w:rsid w:val="00E00BBC"/>
    <w:rsid w:val="00E011AE"/>
    <w:rsid w:val="00E01AEB"/>
    <w:rsid w:val="00E02776"/>
    <w:rsid w:val="00E21F7B"/>
    <w:rsid w:val="00E30095"/>
    <w:rsid w:val="00E304BC"/>
    <w:rsid w:val="00E30CBE"/>
    <w:rsid w:val="00E33F13"/>
    <w:rsid w:val="00E352E8"/>
    <w:rsid w:val="00E4670D"/>
    <w:rsid w:val="00E46F1D"/>
    <w:rsid w:val="00E47108"/>
    <w:rsid w:val="00E507E9"/>
    <w:rsid w:val="00E53F55"/>
    <w:rsid w:val="00E55948"/>
    <w:rsid w:val="00E56DB7"/>
    <w:rsid w:val="00E575E7"/>
    <w:rsid w:val="00E6489B"/>
    <w:rsid w:val="00E64F15"/>
    <w:rsid w:val="00E65C8E"/>
    <w:rsid w:val="00E77285"/>
    <w:rsid w:val="00E77D7A"/>
    <w:rsid w:val="00E81F36"/>
    <w:rsid w:val="00E84B6C"/>
    <w:rsid w:val="00E85F0B"/>
    <w:rsid w:val="00E863C7"/>
    <w:rsid w:val="00E86FC0"/>
    <w:rsid w:val="00E87813"/>
    <w:rsid w:val="00E878DF"/>
    <w:rsid w:val="00EA2545"/>
    <w:rsid w:val="00EA2F55"/>
    <w:rsid w:val="00EB1DAC"/>
    <w:rsid w:val="00EB4CA3"/>
    <w:rsid w:val="00EB4CFC"/>
    <w:rsid w:val="00EB4F75"/>
    <w:rsid w:val="00EB6703"/>
    <w:rsid w:val="00EC177B"/>
    <w:rsid w:val="00EC1EB2"/>
    <w:rsid w:val="00EC3F4D"/>
    <w:rsid w:val="00EC40FE"/>
    <w:rsid w:val="00ED632F"/>
    <w:rsid w:val="00EE439D"/>
    <w:rsid w:val="00EE5374"/>
    <w:rsid w:val="00EE6B69"/>
    <w:rsid w:val="00EE6E28"/>
    <w:rsid w:val="00EF1E08"/>
    <w:rsid w:val="00EF2D1C"/>
    <w:rsid w:val="00EF3626"/>
    <w:rsid w:val="00EF770E"/>
    <w:rsid w:val="00F014F6"/>
    <w:rsid w:val="00F038DC"/>
    <w:rsid w:val="00F05507"/>
    <w:rsid w:val="00F06030"/>
    <w:rsid w:val="00F064B4"/>
    <w:rsid w:val="00F0692F"/>
    <w:rsid w:val="00F10447"/>
    <w:rsid w:val="00F10679"/>
    <w:rsid w:val="00F11C9B"/>
    <w:rsid w:val="00F143E5"/>
    <w:rsid w:val="00F147ED"/>
    <w:rsid w:val="00F15056"/>
    <w:rsid w:val="00F20A6A"/>
    <w:rsid w:val="00F236F1"/>
    <w:rsid w:val="00F2569E"/>
    <w:rsid w:val="00F31019"/>
    <w:rsid w:val="00F32033"/>
    <w:rsid w:val="00F32A53"/>
    <w:rsid w:val="00F365F3"/>
    <w:rsid w:val="00F375FC"/>
    <w:rsid w:val="00F40587"/>
    <w:rsid w:val="00F42FAB"/>
    <w:rsid w:val="00F46361"/>
    <w:rsid w:val="00F467E5"/>
    <w:rsid w:val="00F50463"/>
    <w:rsid w:val="00F512D2"/>
    <w:rsid w:val="00F54493"/>
    <w:rsid w:val="00F54DA5"/>
    <w:rsid w:val="00F57E1F"/>
    <w:rsid w:val="00F613C9"/>
    <w:rsid w:val="00F66E48"/>
    <w:rsid w:val="00F71174"/>
    <w:rsid w:val="00F73992"/>
    <w:rsid w:val="00F760C7"/>
    <w:rsid w:val="00F76A43"/>
    <w:rsid w:val="00F772D8"/>
    <w:rsid w:val="00F824C8"/>
    <w:rsid w:val="00F86929"/>
    <w:rsid w:val="00F902BB"/>
    <w:rsid w:val="00F950AD"/>
    <w:rsid w:val="00FA075D"/>
    <w:rsid w:val="00FA1C17"/>
    <w:rsid w:val="00FB0104"/>
    <w:rsid w:val="00FB1A3B"/>
    <w:rsid w:val="00FB5943"/>
    <w:rsid w:val="00FC022E"/>
    <w:rsid w:val="00FC48F6"/>
    <w:rsid w:val="00FC5B35"/>
    <w:rsid w:val="00FD18BD"/>
    <w:rsid w:val="00FE1C3C"/>
    <w:rsid w:val="00FE29B5"/>
    <w:rsid w:val="00FE3784"/>
    <w:rsid w:val="00FE4C57"/>
    <w:rsid w:val="00FE4EC7"/>
    <w:rsid w:val="00FE5F29"/>
    <w:rsid w:val="00FF0425"/>
    <w:rsid w:val="00FF145D"/>
    <w:rsid w:val="00FF2449"/>
    <w:rsid w:val="00FF5683"/>
    <w:rsid w:val="00FF5FD8"/>
    <w:rsid w:val="00FF6C1C"/>
    <w:rsid w:val="00FF77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7CBFCE47-0BC5-4D11-B673-BD1FDFD9F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7D2C"/>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1"/>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1"/>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1"/>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1"/>
      </w:numPr>
      <w:outlineLvl w:val="3"/>
    </w:pPr>
    <w:rPr>
      <w:b/>
      <w:bCs/>
      <w:sz w:val="24"/>
    </w:rPr>
  </w:style>
  <w:style w:type="paragraph" w:styleId="5">
    <w:name w:val="heading 5"/>
    <w:basedOn w:val="a"/>
    <w:next w:val="a"/>
    <w:link w:val="5Char"/>
    <w:uiPriority w:val="9"/>
    <w:unhideWhenUsed/>
    <w:qFormat/>
    <w:rsid w:val="003E5E1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aliases w:val="TableGrid"/>
    <w:basedOn w:val="a1"/>
    <w:uiPriority w:val="39"/>
    <w:qFormat/>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 w:type="character" w:customStyle="1" w:styleId="apple-converted-space">
    <w:name w:val="apple-converted-space"/>
    <w:basedOn w:val="a0"/>
    <w:qFormat/>
    <w:rsid w:val="004164C6"/>
  </w:style>
  <w:style w:type="character" w:customStyle="1" w:styleId="5Char">
    <w:name w:val="제목 5 Char"/>
    <w:basedOn w:val="a0"/>
    <w:link w:val="5"/>
    <w:uiPriority w:val="9"/>
    <w:rsid w:val="003E5E17"/>
    <w:rPr>
      <w:rFonts w:asciiTheme="majorHAnsi" w:eastAsiaTheme="majorEastAsia" w:hAnsiTheme="majorHAnsi" w:cstheme="majorBidi"/>
      <w:sz w:val="22"/>
    </w:rPr>
  </w:style>
  <w:style w:type="paragraph" w:customStyle="1" w:styleId="References">
    <w:name w:val="References"/>
    <w:basedOn w:val="a"/>
    <w:rsid w:val="00754649"/>
    <w:pPr>
      <w:widowControl/>
      <w:numPr>
        <w:numId w:val="7"/>
      </w:numPr>
      <w:wordWrap/>
      <w:snapToGrid w:val="0"/>
      <w:spacing w:after="60" w:line="240" w:lineRule="auto"/>
    </w:pPr>
    <w:rPr>
      <w:rFonts w:eastAsia="SimSun"/>
      <w:kern w:val="0"/>
      <w:sz w:val="20"/>
      <w:szCs w:val="16"/>
      <w:lang w:eastAsia="en-US"/>
    </w:rPr>
  </w:style>
  <w:style w:type="paragraph" w:styleId="ad">
    <w:name w:val="Revision"/>
    <w:hidden/>
    <w:uiPriority w:val="99"/>
    <w:semiHidden/>
    <w:rsid w:val="00C756AA"/>
    <w:pPr>
      <w:spacing w:after="0" w:line="240" w:lineRule="auto"/>
      <w:jc w:val="left"/>
    </w:pPr>
    <w:rPr>
      <w:rFonts w:ascii="Times New Roman" w:hAnsi="Times New Roman" w:cs="Times New Roman"/>
      <w:sz w:val="22"/>
    </w:rPr>
  </w:style>
  <w:style w:type="character" w:customStyle="1" w:styleId="TANChar">
    <w:name w:val="TAN Char"/>
    <w:link w:val="TAN"/>
    <w:qFormat/>
    <w:rsid w:val="00EE6E28"/>
    <w:rPr>
      <w:rFonts w:ascii="Arial" w:eastAsia="Times New Roman" w:hAnsi="Arial" w:cs="Times New Roman"/>
      <w:kern w:val="0"/>
      <w:sz w:val="18"/>
      <w:szCs w:val="20"/>
      <w:lang w:val="en-GB" w:eastAsia="en-US"/>
    </w:rPr>
  </w:style>
  <w:style w:type="paragraph" w:customStyle="1" w:styleId="TAN">
    <w:name w:val="TAN"/>
    <w:basedOn w:val="a"/>
    <w:link w:val="TANChar"/>
    <w:qFormat/>
    <w:rsid w:val="00EE6E28"/>
    <w:pPr>
      <w:keepNext/>
      <w:keepLines/>
      <w:widowControl/>
      <w:suppressAutoHyphens/>
      <w:wordWrap/>
      <w:autoSpaceDE/>
      <w:autoSpaceDN/>
      <w:spacing w:after="0" w:line="240" w:lineRule="auto"/>
      <w:ind w:left="851" w:hanging="851"/>
      <w:jc w:val="left"/>
    </w:pPr>
    <w:rPr>
      <w:rFonts w:ascii="Arial" w:eastAsia="Times New Roman" w:hAnsi="Arial"/>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90362">
      <w:bodyDiv w:val="1"/>
      <w:marLeft w:val="0"/>
      <w:marRight w:val="0"/>
      <w:marTop w:val="0"/>
      <w:marBottom w:val="0"/>
      <w:divBdr>
        <w:top w:val="none" w:sz="0" w:space="0" w:color="auto"/>
        <w:left w:val="none" w:sz="0" w:space="0" w:color="auto"/>
        <w:bottom w:val="none" w:sz="0" w:space="0" w:color="auto"/>
        <w:right w:val="none" w:sz="0" w:space="0" w:color="auto"/>
      </w:divBdr>
      <w:divsChild>
        <w:div w:id="412892127">
          <w:marLeft w:val="360"/>
          <w:marRight w:val="0"/>
          <w:marTop w:val="200"/>
          <w:marBottom w:val="0"/>
          <w:divBdr>
            <w:top w:val="none" w:sz="0" w:space="0" w:color="auto"/>
            <w:left w:val="none" w:sz="0" w:space="0" w:color="auto"/>
            <w:bottom w:val="none" w:sz="0" w:space="0" w:color="auto"/>
            <w:right w:val="none" w:sz="0" w:space="0" w:color="auto"/>
          </w:divBdr>
        </w:div>
        <w:div w:id="636301005">
          <w:marLeft w:val="1080"/>
          <w:marRight w:val="0"/>
          <w:marTop w:val="100"/>
          <w:marBottom w:val="0"/>
          <w:divBdr>
            <w:top w:val="none" w:sz="0" w:space="0" w:color="auto"/>
            <w:left w:val="none" w:sz="0" w:space="0" w:color="auto"/>
            <w:bottom w:val="none" w:sz="0" w:space="0" w:color="auto"/>
            <w:right w:val="none" w:sz="0" w:space="0" w:color="auto"/>
          </w:divBdr>
        </w:div>
        <w:div w:id="1019622548">
          <w:marLeft w:val="1080"/>
          <w:marRight w:val="0"/>
          <w:marTop w:val="100"/>
          <w:marBottom w:val="0"/>
          <w:divBdr>
            <w:top w:val="none" w:sz="0" w:space="0" w:color="auto"/>
            <w:left w:val="none" w:sz="0" w:space="0" w:color="auto"/>
            <w:bottom w:val="none" w:sz="0" w:space="0" w:color="auto"/>
            <w:right w:val="none" w:sz="0" w:space="0" w:color="auto"/>
          </w:divBdr>
        </w:div>
        <w:div w:id="1774398640">
          <w:marLeft w:val="360"/>
          <w:marRight w:val="0"/>
          <w:marTop w:val="200"/>
          <w:marBottom w:val="0"/>
          <w:divBdr>
            <w:top w:val="none" w:sz="0" w:space="0" w:color="auto"/>
            <w:left w:val="none" w:sz="0" w:space="0" w:color="auto"/>
            <w:bottom w:val="none" w:sz="0" w:space="0" w:color="auto"/>
            <w:right w:val="none" w:sz="0" w:space="0" w:color="auto"/>
          </w:divBdr>
        </w:div>
      </w:divsChild>
    </w:div>
    <w:div w:id="139275973">
      <w:bodyDiv w:val="1"/>
      <w:marLeft w:val="0"/>
      <w:marRight w:val="0"/>
      <w:marTop w:val="0"/>
      <w:marBottom w:val="0"/>
      <w:divBdr>
        <w:top w:val="none" w:sz="0" w:space="0" w:color="auto"/>
        <w:left w:val="none" w:sz="0" w:space="0" w:color="auto"/>
        <w:bottom w:val="none" w:sz="0" w:space="0" w:color="auto"/>
        <w:right w:val="none" w:sz="0" w:space="0" w:color="auto"/>
      </w:divBdr>
      <w:divsChild>
        <w:div w:id="15620158">
          <w:marLeft w:val="360"/>
          <w:marRight w:val="0"/>
          <w:marTop w:val="200"/>
          <w:marBottom w:val="0"/>
          <w:divBdr>
            <w:top w:val="none" w:sz="0" w:space="0" w:color="auto"/>
            <w:left w:val="none" w:sz="0" w:space="0" w:color="auto"/>
            <w:bottom w:val="none" w:sz="0" w:space="0" w:color="auto"/>
            <w:right w:val="none" w:sz="0" w:space="0" w:color="auto"/>
          </w:divBdr>
        </w:div>
        <w:div w:id="360009429">
          <w:marLeft w:val="1080"/>
          <w:marRight w:val="0"/>
          <w:marTop w:val="100"/>
          <w:marBottom w:val="0"/>
          <w:divBdr>
            <w:top w:val="none" w:sz="0" w:space="0" w:color="auto"/>
            <w:left w:val="none" w:sz="0" w:space="0" w:color="auto"/>
            <w:bottom w:val="none" w:sz="0" w:space="0" w:color="auto"/>
            <w:right w:val="none" w:sz="0" w:space="0" w:color="auto"/>
          </w:divBdr>
        </w:div>
        <w:div w:id="1089275585">
          <w:marLeft w:val="1080"/>
          <w:marRight w:val="0"/>
          <w:marTop w:val="100"/>
          <w:marBottom w:val="0"/>
          <w:divBdr>
            <w:top w:val="none" w:sz="0" w:space="0" w:color="auto"/>
            <w:left w:val="none" w:sz="0" w:space="0" w:color="auto"/>
            <w:bottom w:val="none" w:sz="0" w:space="0" w:color="auto"/>
            <w:right w:val="none" w:sz="0" w:space="0" w:color="auto"/>
          </w:divBdr>
        </w:div>
        <w:div w:id="1702630281">
          <w:marLeft w:val="360"/>
          <w:marRight w:val="0"/>
          <w:marTop w:val="200"/>
          <w:marBottom w:val="0"/>
          <w:divBdr>
            <w:top w:val="none" w:sz="0" w:space="0" w:color="auto"/>
            <w:left w:val="none" w:sz="0" w:space="0" w:color="auto"/>
            <w:bottom w:val="none" w:sz="0" w:space="0" w:color="auto"/>
            <w:right w:val="none" w:sz="0" w:space="0" w:color="auto"/>
          </w:divBdr>
        </w:div>
      </w:divsChild>
    </w:div>
    <w:div w:id="559293905">
      <w:bodyDiv w:val="1"/>
      <w:marLeft w:val="0"/>
      <w:marRight w:val="0"/>
      <w:marTop w:val="0"/>
      <w:marBottom w:val="0"/>
      <w:divBdr>
        <w:top w:val="none" w:sz="0" w:space="0" w:color="auto"/>
        <w:left w:val="none" w:sz="0" w:space="0" w:color="auto"/>
        <w:bottom w:val="none" w:sz="0" w:space="0" w:color="auto"/>
        <w:right w:val="none" w:sz="0" w:space="0" w:color="auto"/>
      </w:divBdr>
    </w:div>
    <w:div w:id="666203615">
      <w:bodyDiv w:val="1"/>
      <w:marLeft w:val="0"/>
      <w:marRight w:val="0"/>
      <w:marTop w:val="0"/>
      <w:marBottom w:val="0"/>
      <w:divBdr>
        <w:top w:val="none" w:sz="0" w:space="0" w:color="auto"/>
        <w:left w:val="none" w:sz="0" w:space="0" w:color="auto"/>
        <w:bottom w:val="none" w:sz="0" w:space="0" w:color="auto"/>
        <w:right w:val="none" w:sz="0" w:space="0" w:color="auto"/>
      </w:divBdr>
    </w:div>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1427117550">
      <w:bodyDiv w:val="1"/>
      <w:marLeft w:val="0"/>
      <w:marRight w:val="0"/>
      <w:marTop w:val="0"/>
      <w:marBottom w:val="0"/>
      <w:divBdr>
        <w:top w:val="none" w:sz="0" w:space="0" w:color="auto"/>
        <w:left w:val="none" w:sz="0" w:space="0" w:color="auto"/>
        <w:bottom w:val="none" w:sz="0" w:space="0" w:color="auto"/>
        <w:right w:val="none" w:sz="0" w:space="0" w:color="auto"/>
      </w:divBdr>
      <w:divsChild>
        <w:div w:id="977035533">
          <w:marLeft w:val="1080"/>
          <w:marRight w:val="0"/>
          <w:marTop w:val="100"/>
          <w:marBottom w:val="0"/>
          <w:divBdr>
            <w:top w:val="none" w:sz="0" w:space="0" w:color="auto"/>
            <w:left w:val="none" w:sz="0" w:space="0" w:color="auto"/>
            <w:bottom w:val="none" w:sz="0" w:space="0" w:color="auto"/>
            <w:right w:val="none" w:sz="0" w:space="0" w:color="auto"/>
          </w:divBdr>
        </w:div>
        <w:div w:id="1613825927">
          <w:marLeft w:val="360"/>
          <w:marRight w:val="0"/>
          <w:marTop w:val="200"/>
          <w:marBottom w:val="0"/>
          <w:divBdr>
            <w:top w:val="none" w:sz="0" w:space="0" w:color="auto"/>
            <w:left w:val="none" w:sz="0" w:space="0" w:color="auto"/>
            <w:bottom w:val="none" w:sz="0" w:space="0" w:color="auto"/>
            <w:right w:val="none" w:sz="0" w:space="0" w:color="auto"/>
          </w:divBdr>
        </w:div>
        <w:div w:id="2069182399">
          <w:marLeft w:val="1080"/>
          <w:marRight w:val="0"/>
          <w:marTop w:val="100"/>
          <w:marBottom w:val="0"/>
          <w:divBdr>
            <w:top w:val="none" w:sz="0" w:space="0" w:color="auto"/>
            <w:left w:val="none" w:sz="0" w:space="0" w:color="auto"/>
            <w:bottom w:val="none" w:sz="0" w:space="0" w:color="auto"/>
            <w:right w:val="none" w:sz="0" w:space="0" w:color="auto"/>
          </w:divBdr>
        </w:div>
        <w:div w:id="2111580974">
          <w:marLeft w:val="360"/>
          <w:marRight w:val="0"/>
          <w:marTop w:val="200"/>
          <w:marBottom w:val="0"/>
          <w:divBdr>
            <w:top w:val="none" w:sz="0" w:space="0" w:color="auto"/>
            <w:left w:val="none" w:sz="0" w:space="0" w:color="auto"/>
            <w:bottom w:val="none" w:sz="0" w:space="0" w:color="auto"/>
            <w:right w:val="none" w:sz="0" w:space="0" w:color="auto"/>
          </w:divBdr>
        </w:div>
      </w:divsChild>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30"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22059-49B6-4BE4-9109-36B37B16D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2604</Words>
  <Characters>14846</Characters>
  <Application>Microsoft Office Word</Application>
  <DocSecurity>0</DocSecurity>
  <Lines>123</Lines>
  <Paragraphs>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유준혁/연구원/ICT기술센터 C&amp;M표준(연)5G무선접속표준Task(junhyuk.yoo@lge.com)</cp:lastModifiedBy>
  <cp:revision>5</cp:revision>
  <dcterms:created xsi:type="dcterms:W3CDTF">2024-05-10T08:29:00Z</dcterms:created>
  <dcterms:modified xsi:type="dcterms:W3CDTF">2024-05-10T08:32:00Z</dcterms:modified>
</cp:coreProperties>
</file>