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9E8F24" w14:textId="1E6B8A63" w:rsidR="00773CC7" w:rsidRPr="00773CC7" w:rsidRDefault="003A69D2" w:rsidP="00773CC7">
      <w:pPr>
        <w:pStyle w:val="CRCoverPage"/>
        <w:tabs>
          <w:tab w:val="right" w:pos="9639"/>
        </w:tabs>
        <w:rPr>
          <w:b/>
          <w:i/>
          <w:noProof/>
          <w:sz w:val="28"/>
          <w:lang w:val="en-US"/>
        </w:rPr>
      </w:pPr>
      <w:r>
        <w:rPr>
          <w:b/>
          <w:noProof/>
          <w:sz w:val="24"/>
        </w:rPr>
        <w:t>3GPP TSG-RAN WG1 Meeting #11</w:t>
      </w:r>
      <w:r w:rsidR="00AA3059">
        <w:rPr>
          <w:b/>
          <w:noProof/>
          <w:sz w:val="24"/>
        </w:rPr>
        <w:t>6</w:t>
      </w:r>
      <w:r w:rsidR="00F943F0">
        <w:rPr>
          <w:b/>
          <w:noProof/>
          <w:sz w:val="24"/>
        </w:rPr>
        <w:t>-bis</w:t>
      </w:r>
      <w:r>
        <w:rPr>
          <w:b/>
          <w:i/>
          <w:noProof/>
          <w:sz w:val="28"/>
        </w:rPr>
        <w:tab/>
      </w:r>
      <w:r w:rsidR="00773CC7" w:rsidRPr="00773CC7">
        <w:rPr>
          <w:b/>
          <w:i/>
          <w:noProof/>
          <w:sz w:val="28"/>
        </w:rPr>
        <w:t>R1-24</w:t>
      </w:r>
      <w:r w:rsidR="00857C24">
        <w:rPr>
          <w:b/>
          <w:i/>
          <w:noProof/>
          <w:sz w:val="28"/>
        </w:rPr>
        <w:t>03355</w:t>
      </w:r>
      <w:bookmarkStart w:id="0" w:name="_GoBack"/>
      <w:bookmarkEnd w:id="0"/>
    </w:p>
    <w:p w14:paraId="4E913FA7" w14:textId="7A99941C" w:rsidR="003A69D2" w:rsidRPr="00BD617E" w:rsidRDefault="00F943F0" w:rsidP="00773CC7">
      <w:pPr>
        <w:pStyle w:val="CRCoverPage"/>
        <w:tabs>
          <w:tab w:val="right" w:pos="9639"/>
        </w:tabs>
        <w:spacing w:after="0"/>
        <w:rPr>
          <w:b/>
          <w:noProof/>
          <w:sz w:val="24"/>
        </w:rPr>
      </w:pPr>
      <w:r>
        <w:rPr>
          <w:b/>
          <w:noProof/>
          <w:sz w:val="24"/>
        </w:rPr>
        <w:t>Changsha</w:t>
      </w:r>
      <w:r w:rsidR="00AA3059">
        <w:rPr>
          <w:b/>
          <w:noProof/>
          <w:sz w:val="24"/>
        </w:rPr>
        <w:t xml:space="preserve">, </w:t>
      </w:r>
      <w:r>
        <w:rPr>
          <w:b/>
          <w:noProof/>
          <w:sz w:val="24"/>
        </w:rPr>
        <w:t>China</w:t>
      </w:r>
      <w:r w:rsidR="00AA3059">
        <w:rPr>
          <w:b/>
          <w:noProof/>
          <w:sz w:val="24"/>
        </w:rPr>
        <w:t xml:space="preserve">, </w:t>
      </w:r>
      <w:r>
        <w:rPr>
          <w:b/>
          <w:noProof/>
          <w:sz w:val="24"/>
        </w:rPr>
        <w:t>April 1</w:t>
      </w:r>
      <w:r w:rsidR="006B45AA">
        <w:rPr>
          <w:b/>
          <w:noProof/>
          <w:sz w:val="24"/>
        </w:rPr>
        <w:t>5</w:t>
      </w:r>
      <w:r>
        <w:rPr>
          <w:b/>
          <w:noProof/>
          <w:sz w:val="24"/>
        </w:rPr>
        <w:t>-19</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D5D5F" w:rsidR="001E41F3" w:rsidRPr="00410371" w:rsidRDefault="004E4C34" w:rsidP="00CB0D03">
            <w:pPr>
              <w:pStyle w:val="CRCoverPage"/>
              <w:spacing w:after="0"/>
              <w:jc w:val="right"/>
              <w:rPr>
                <w:b/>
                <w:noProof/>
                <w:sz w:val="28"/>
              </w:rPr>
            </w:pPr>
            <w:r>
              <w:rPr>
                <w:b/>
                <w:noProof/>
                <w:sz w:val="28"/>
              </w:rPr>
              <w:t>38.21</w:t>
            </w:r>
            <w:r w:rsidR="00F943F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180BE" w:rsidR="001E41F3" w:rsidRPr="00410371" w:rsidRDefault="004E4C34" w:rsidP="002A684E">
            <w:pPr>
              <w:pStyle w:val="CRCoverPage"/>
              <w:spacing w:after="0"/>
              <w:jc w:val="center"/>
              <w:rPr>
                <w:noProof/>
                <w:sz w:val="28"/>
              </w:rPr>
            </w:pPr>
            <w:r>
              <w:rPr>
                <w:b/>
                <w:noProof/>
                <w:sz w:val="28"/>
              </w:rPr>
              <w:t>1</w:t>
            </w:r>
            <w:r w:rsidR="00F943F0">
              <w:rPr>
                <w:b/>
                <w:noProof/>
                <w:sz w:val="28"/>
              </w:rPr>
              <w:t>7</w:t>
            </w:r>
            <w:r>
              <w:rPr>
                <w:b/>
                <w:noProof/>
                <w:sz w:val="28"/>
              </w:rPr>
              <w:t>.</w:t>
            </w:r>
            <w:r w:rsidR="00F943F0">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D7F35" w:rsidR="001E41F3" w:rsidRDefault="00F943F0">
            <w:pPr>
              <w:pStyle w:val="CRCoverPage"/>
              <w:spacing w:after="0"/>
              <w:ind w:left="100"/>
              <w:rPr>
                <w:noProof/>
                <w:lang w:eastAsia="zh-CN"/>
              </w:rPr>
            </w:pPr>
            <w:r w:rsidRPr="00F943F0">
              <w:t>Correction on Reference RS for SRS Tx beam in unified TCI framework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AB649" w:rsidR="001E41F3" w:rsidRDefault="00CB0D03" w:rsidP="00547111">
            <w:pPr>
              <w:pStyle w:val="CRCoverPage"/>
              <w:spacing w:after="0"/>
              <w:ind w:left="100"/>
              <w:rPr>
                <w:noProof/>
              </w:rPr>
            </w:pPr>
            <w:r>
              <w:rPr>
                <w:rFonts w:hint="eastAsia"/>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3D59C" w:rsidR="001E41F3" w:rsidRDefault="00570F4B">
            <w:pPr>
              <w:pStyle w:val="CRCoverPage"/>
              <w:spacing w:after="0"/>
              <w:ind w:left="100"/>
              <w:rPr>
                <w:noProof/>
              </w:rPr>
            </w:pPr>
            <w:r>
              <w:t>NR_</w:t>
            </w:r>
            <w:r w:rsidR="00F943F0">
              <w:t>F</w:t>
            </w:r>
            <w:r>
              <w:t>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92D4B"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705455">
              <w:rPr>
                <w:noProof/>
              </w:rPr>
              <w:t>0</w:t>
            </w:r>
            <w:r w:rsidR="00F943F0">
              <w:rPr>
                <w:noProof/>
              </w:rPr>
              <w:t>4</w:t>
            </w:r>
            <w:r>
              <w:rPr>
                <w:noProof/>
              </w:rPr>
              <w:t>-</w:t>
            </w:r>
            <w:r w:rsidR="00F943F0">
              <w:rPr>
                <w:noProof/>
              </w:rPr>
              <w:t>0</w:t>
            </w:r>
            <w:r w:rsidR="002C197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843D3" w:rsidR="001E41F3" w:rsidRDefault="004E4C34">
            <w:pPr>
              <w:pStyle w:val="CRCoverPage"/>
              <w:spacing w:after="0"/>
              <w:ind w:left="100"/>
              <w:rPr>
                <w:noProof/>
              </w:rPr>
            </w:pPr>
            <w:r w:rsidRPr="002A4CB5">
              <w:rPr>
                <w:noProof/>
              </w:rPr>
              <w:t>Rel-1</w:t>
            </w:r>
            <w:r w:rsidR="00F943F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82F0EB" w14:textId="77491BB0" w:rsidR="00F12AE5" w:rsidRPr="00F12AE5" w:rsidRDefault="00F12AE5" w:rsidP="00F12AE5">
            <w:pPr>
              <w:pStyle w:val="CRCoverPage"/>
              <w:spacing w:after="0"/>
              <w:jc w:val="both"/>
              <w:rPr>
                <w:lang w:val="en-US" w:eastAsia="zh-CN"/>
              </w:rPr>
            </w:pPr>
            <w:r w:rsidRPr="00F12AE5">
              <w:rPr>
                <w:lang w:val="en-US" w:eastAsia="zh-CN"/>
              </w:rPr>
              <w:t xml:space="preserve">There is </w:t>
            </w:r>
            <w:r>
              <w:rPr>
                <w:lang w:val="en-US" w:eastAsia="zh-CN"/>
              </w:rPr>
              <w:t>a</w:t>
            </w:r>
            <w:r w:rsidRPr="00F12AE5">
              <w:rPr>
                <w:lang w:val="en-US" w:eastAsia="zh-CN"/>
              </w:rPr>
              <w:t xml:space="preserve"> discr</w:t>
            </w:r>
            <w:r w:rsidR="002C1976">
              <w:rPr>
                <w:lang w:val="en-US" w:eastAsia="zh-CN"/>
              </w:rPr>
              <w:t>e</w:t>
            </w:r>
            <w:r w:rsidRPr="00F12AE5">
              <w:rPr>
                <w:lang w:val="en-US" w:eastAsia="zh-CN"/>
              </w:rPr>
              <w:t xml:space="preserve">pancy in Clause 6.2.1 of 38.214 regarding the </w:t>
            </w:r>
            <w:r w:rsidR="00BD7882">
              <w:rPr>
                <w:lang w:val="en-US" w:eastAsia="zh-CN"/>
              </w:rPr>
              <w:t>r</w:t>
            </w:r>
            <w:r w:rsidRPr="00F12AE5">
              <w:rPr>
                <w:lang w:val="en-US" w:eastAsia="zh-CN"/>
              </w:rPr>
              <w:t>eference RS</w:t>
            </w:r>
          </w:p>
          <w:p w14:paraId="30325113" w14:textId="41AB5CEC" w:rsidR="00DF1F6D" w:rsidRPr="00F12AE5" w:rsidRDefault="00F12AE5" w:rsidP="00DF1F6D">
            <w:pPr>
              <w:pStyle w:val="CRCoverPage"/>
              <w:spacing w:after="0"/>
              <w:jc w:val="both"/>
              <w:rPr>
                <w:lang w:val="en-US" w:eastAsia="zh-CN"/>
              </w:rPr>
            </w:pPr>
            <w:r w:rsidRPr="00F12AE5">
              <w:rPr>
                <w:lang w:val="en-US" w:eastAsia="zh-CN"/>
              </w:rPr>
              <w:t xml:space="preserve">for SRS Tx Beam </w:t>
            </w:r>
            <w:r w:rsidR="00DF1F6D">
              <w:rPr>
                <w:lang w:val="en-US" w:eastAsia="zh-CN"/>
              </w:rPr>
              <w:t xml:space="preserve">when UE is configured with </w:t>
            </w:r>
            <w:r w:rsidR="00DF1F6D" w:rsidRPr="008D526B">
              <w:rPr>
                <w:i/>
                <w:lang w:val="en-US" w:eastAsia="zh-CN"/>
              </w:rPr>
              <w:t>dl-OrJointTCI-StateList</w:t>
            </w:r>
            <w:r w:rsidR="00DF1F6D" w:rsidRPr="00F12AE5">
              <w:rPr>
                <w:lang w:val="en-US" w:eastAsia="zh-CN"/>
              </w:rPr>
              <w:t xml:space="preserve"> or</w:t>
            </w:r>
          </w:p>
          <w:p w14:paraId="6FAC17CF" w14:textId="75DC4593" w:rsidR="00F12AE5" w:rsidRDefault="00DF1F6D" w:rsidP="00F12AE5">
            <w:pPr>
              <w:pStyle w:val="CRCoverPage"/>
              <w:spacing w:after="0"/>
              <w:jc w:val="both"/>
              <w:rPr>
                <w:lang w:val="en-US" w:eastAsia="zh-CN"/>
              </w:rPr>
            </w:pPr>
            <w:r w:rsidRPr="00DF1F6D">
              <w:rPr>
                <w:i/>
                <w:lang w:val="en-US" w:eastAsia="zh-CN"/>
              </w:rPr>
              <w:t>ul-TCI-StateList</w:t>
            </w:r>
            <w:r w:rsidR="00F12AE5" w:rsidRPr="00F12AE5">
              <w:rPr>
                <w:lang w:val="en-US" w:eastAsia="zh-CN"/>
              </w:rPr>
              <w:t>. In one occasion, it is mentioned</w:t>
            </w:r>
            <w:r w:rsidR="002C1976">
              <w:rPr>
                <w:lang w:val="en-US" w:eastAsia="zh-CN"/>
              </w:rPr>
              <w:t xml:space="preserve"> </w:t>
            </w:r>
            <w:r w:rsidR="00F12AE5" w:rsidRPr="00F12AE5">
              <w:rPr>
                <w:lang w:val="en-US" w:eastAsia="zh-CN"/>
              </w:rPr>
              <w:t xml:space="preserve">that "If the UE is configured with </w:t>
            </w:r>
            <w:r w:rsidR="00F12AE5" w:rsidRPr="008D526B">
              <w:rPr>
                <w:i/>
                <w:lang w:val="en-US" w:eastAsia="zh-CN"/>
              </w:rPr>
              <w:t>dl-OrJointTCI-StateList</w:t>
            </w:r>
            <w:r w:rsidR="00F12AE5" w:rsidRPr="00F12AE5">
              <w:rPr>
                <w:lang w:val="en-US" w:eastAsia="zh-CN"/>
              </w:rPr>
              <w:t xml:space="preserve"> or</w:t>
            </w:r>
            <w:r w:rsidR="002C1976">
              <w:rPr>
                <w:lang w:val="en-US" w:eastAsia="zh-CN"/>
              </w:rPr>
              <w:t xml:space="preserve"> </w:t>
            </w:r>
            <w:r w:rsidR="00F12AE5" w:rsidRPr="00DF1F6D">
              <w:rPr>
                <w:i/>
                <w:lang w:val="en-US" w:eastAsia="zh-CN"/>
              </w:rPr>
              <w:t>ul-TCI-StateList</w:t>
            </w:r>
            <w:r w:rsidR="00F12AE5" w:rsidRPr="00F12AE5">
              <w:rPr>
                <w:lang w:val="en-US" w:eastAsia="zh-CN"/>
              </w:rPr>
              <w:t>, the reference RS may additionally be an SS/PBCH</w:t>
            </w:r>
            <w:r w:rsidR="002C1976">
              <w:rPr>
                <w:lang w:val="en-US" w:eastAsia="zh-CN"/>
              </w:rPr>
              <w:t xml:space="preserve"> </w:t>
            </w:r>
            <w:r w:rsidR="00F12AE5" w:rsidRPr="00F12AE5">
              <w:rPr>
                <w:lang w:val="en-US" w:eastAsia="zh-CN"/>
              </w:rPr>
              <w:t>block associated with a PCI different from the PCI of the serving cell".</w:t>
            </w:r>
          </w:p>
          <w:p w14:paraId="2AFAFA72" w14:textId="77777777" w:rsidR="007B71D5" w:rsidRDefault="007B71D5" w:rsidP="00BD7882">
            <w:pPr>
              <w:pStyle w:val="CRCoverPage"/>
              <w:spacing w:after="0"/>
              <w:jc w:val="both"/>
              <w:rPr>
                <w:lang w:val="en-US" w:eastAsia="zh-CN"/>
              </w:rPr>
            </w:pPr>
          </w:p>
          <w:p w14:paraId="708AA7DE" w14:textId="3E6E5D38" w:rsidR="0044527A" w:rsidRPr="004118ED" w:rsidRDefault="00F12AE5" w:rsidP="00BD7882">
            <w:pPr>
              <w:pStyle w:val="CRCoverPage"/>
              <w:spacing w:after="0"/>
              <w:jc w:val="both"/>
              <w:rPr>
                <w:noProof/>
                <w:lang w:val="en-US" w:eastAsia="zh-CN"/>
              </w:rPr>
            </w:pPr>
            <w:r w:rsidRPr="00F12AE5">
              <w:rPr>
                <w:lang w:val="en-US" w:eastAsia="zh-CN"/>
              </w:rPr>
              <w:t>However, in two other occasions</w:t>
            </w:r>
            <w:r w:rsidR="00DF1F6D">
              <w:rPr>
                <w:lang w:val="en-US" w:eastAsia="zh-CN"/>
              </w:rPr>
              <w:t xml:space="preserve"> in Clause 6.2.1</w:t>
            </w:r>
            <w:r w:rsidRPr="00F12AE5">
              <w:rPr>
                <w:lang w:val="en-US" w:eastAsia="zh-CN"/>
              </w:rPr>
              <w:t xml:space="preserve">, it is </w:t>
            </w:r>
            <w:r w:rsidR="00DF1F6D">
              <w:rPr>
                <w:lang w:val="en-US" w:eastAsia="zh-CN"/>
              </w:rPr>
              <w:t xml:space="preserve">clarified that when </w:t>
            </w:r>
            <w:r w:rsidR="00DF1F6D" w:rsidRPr="00F12AE5">
              <w:rPr>
                <w:lang w:val="en-US" w:eastAsia="zh-CN"/>
              </w:rPr>
              <w:t xml:space="preserve">UE is configured with </w:t>
            </w:r>
            <w:r w:rsidR="00DF1F6D" w:rsidRPr="008D526B">
              <w:rPr>
                <w:i/>
                <w:lang w:val="en-US" w:eastAsia="zh-CN"/>
              </w:rPr>
              <w:t>dl-OrJointTCI-StateList</w:t>
            </w:r>
            <w:r w:rsidR="00DF1F6D" w:rsidRPr="00F12AE5">
              <w:rPr>
                <w:lang w:val="en-US" w:eastAsia="zh-CN"/>
              </w:rPr>
              <w:t xml:space="preserve"> or</w:t>
            </w:r>
            <w:r w:rsidR="00DF1F6D">
              <w:rPr>
                <w:lang w:val="en-US" w:eastAsia="zh-CN"/>
              </w:rPr>
              <w:t xml:space="preserve"> </w:t>
            </w:r>
            <w:r w:rsidR="00DF1F6D" w:rsidRPr="00DF1F6D">
              <w:rPr>
                <w:i/>
                <w:lang w:val="en-US" w:eastAsia="zh-CN"/>
              </w:rPr>
              <w:t>ul-TCI-StateList</w:t>
            </w:r>
            <w:r w:rsidR="00DF1F6D" w:rsidRPr="00F12AE5">
              <w:rPr>
                <w:lang w:val="en-US" w:eastAsia="zh-CN"/>
              </w:rPr>
              <w:t>,</w:t>
            </w:r>
            <w:r w:rsidR="00DF1F6D">
              <w:rPr>
                <w:lang w:val="en-US" w:eastAsia="zh-CN"/>
              </w:rPr>
              <w:t xml:space="preserve"> </w:t>
            </w:r>
            <w:r w:rsidR="00BD7882">
              <w:rPr>
                <w:lang w:val="en-US" w:eastAsia="zh-CN"/>
              </w:rPr>
              <w:t>regardless of</w:t>
            </w:r>
            <w:r w:rsidR="00DF1F6D">
              <w:rPr>
                <w:lang w:val="en-US" w:eastAsia="zh-CN"/>
              </w:rPr>
              <w:t xml:space="preserve"> wh</w:t>
            </w:r>
            <w:r w:rsidR="00BD7882">
              <w:rPr>
                <w:lang w:val="en-US" w:eastAsia="zh-CN"/>
              </w:rPr>
              <w:t>e</w:t>
            </w:r>
            <w:r w:rsidR="00DF1F6D">
              <w:rPr>
                <w:lang w:val="en-US" w:eastAsia="zh-CN"/>
              </w:rPr>
              <w:t xml:space="preserve">ther or not the SRS resource set is configured with </w:t>
            </w:r>
            <w:r w:rsidR="00DF1F6D">
              <w:rPr>
                <w:i/>
                <w:iCs/>
              </w:rPr>
              <w:t xml:space="preserve">followUnifiedTCI-StateSRS, </w:t>
            </w:r>
            <w:r w:rsidR="00DF1F6D" w:rsidRPr="00DF1F6D">
              <w:rPr>
                <w:iCs/>
              </w:rPr>
              <w:t xml:space="preserve">the reference </w:t>
            </w:r>
            <w:r w:rsidRPr="00F12AE5">
              <w:rPr>
                <w:lang w:val="en-US" w:eastAsia="zh-CN"/>
              </w:rPr>
              <w:t xml:space="preserve">RS </w:t>
            </w:r>
            <w:r w:rsidR="00DF1F6D">
              <w:rPr>
                <w:lang w:val="en-US" w:eastAsia="zh-CN"/>
              </w:rPr>
              <w:t>of</w:t>
            </w:r>
            <w:r w:rsidRPr="00F12AE5">
              <w:rPr>
                <w:lang w:val="en-US" w:eastAsia="zh-CN"/>
              </w:rPr>
              <w:t xml:space="preserve"> </w:t>
            </w:r>
            <w:r w:rsidRPr="00DF1F6D">
              <w:rPr>
                <w:i/>
                <w:lang w:val="en-US" w:eastAsia="zh-CN"/>
              </w:rPr>
              <w:t>TCI-State</w:t>
            </w:r>
            <w:r w:rsidRPr="00F12AE5">
              <w:rPr>
                <w:lang w:val="en-US" w:eastAsia="zh-CN"/>
              </w:rPr>
              <w:t xml:space="preserve"> can only be a CSI-RS re</w:t>
            </w:r>
            <w:r w:rsidR="00DF1F6D">
              <w:rPr>
                <w:lang w:val="en-US" w:eastAsia="zh-CN"/>
              </w:rPr>
              <w:t xml:space="preserve">source in a </w:t>
            </w:r>
            <w:r w:rsidR="00DF1F6D">
              <w:rPr>
                <w:i/>
                <w:iCs/>
              </w:rPr>
              <w:t xml:space="preserve">NZP-CSI-RS-ResourceSet </w:t>
            </w:r>
            <w:r w:rsidR="00DF1F6D">
              <w:rPr>
                <w:lang w:val="en-US" w:eastAsia="zh-CN"/>
              </w:rPr>
              <w:t xml:space="preserve">configured with </w:t>
            </w:r>
            <w:r w:rsidR="00DF1F6D">
              <w:rPr>
                <w:i/>
                <w:iCs/>
                <w:color w:val="000000" w:themeColor="text1"/>
                <w:lang w:val="en-US"/>
              </w:rPr>
              <w:t xml:space="preserve">repetition </w:t>
            </w:r>
            <w:r w:rsidR="00DF1F6D" w:rsidRPr="00DF1F6D">
              <w:rPr>
                <w:iCs/>
                <w:color w:val="000000" w:themeColor="text1"/>
                <w:lang w:val="en-US"/>
              </w:rPr>
              <w:t>or</w:t>
            </w:r>
            <w:r w:rsidR="00DF1F6D">
              <w:rPr>
                <w:i/>
                <w:iCs/>
                <w:color w:val="000000" w:themeColor="text1"/>
                <w:lang w:val="en-US"/>
              </w:rPr>
              <w:t xml:space="preserve"> trs-Info </w:t>
            </w:r>
            <w:r w:rsidR="00DF1F6D">
              <w:rPr>
                <w:iCs/>
                <w:color w:val="000000" w:themeColor="text1"/>
                <w:lang w:val="en-US"/>
              </w:rPr>
              <w:t xml:space="preserve">and </w:t>
            </w:r>
            <w:r w:rsidR="00DF1F6D">
              <w:rPr>
                <w:color w:val="000000" w:themeColor="text1"/>
                <w:lang w:val="en-US"/>
              </w:rPr>
              <w:t xml:space="preserve">SS/PBCH block associated with the same or different PCI from the PCI of the serving cell can only be the reference RS for </w:t>
            </w:r>
            <w:r w:rsidR="00DF1F6D">
              <w:rPr>
                <w:i/>
                <w:iCs/>
                <w:color w:val="000000" w:themeColor="text1"/>
                <w:lang w:val="en-US"/>
              </w:rPr>
              <w:t>TCI</w:t>
            </w:r>
            <w:r w:rsidR="00DF1F6D">
              <w:rPr>
                <w:i/>
                <w:iCs/>
                <w:color w:val="000000" w:themeColor="text1"/>
              </w:rPr>
              <w:t>-UL-</w:t>
            </w:r>
            <w:r w:rsidR="00DF1F6D">
              <w:rPr>
                <w:i/>
                <w:iCs/>
                <w:color w:val="000000" w:themeColor="text1"/>
                <w:lang w:val="en-US"/>
              </w:rPr>
              <w:t xml:space="preserve">State.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D36B7" w:rsidR="00443401" w:rsidRPr="00E030C3" w:rsidRDefault="00BD7882" w:rsidP="00BD7882">
            <w:pPr>
              <w:pStyle w:val="CRCoverPage"/>
              <w:spacing w:after="0"/>
              <w:jc w:val="both"/>
              <w:rPr>
                <w:color w:val="000000" w:themeColor="text1"/>
              </w:rPr>
            </w:pPr>
            <w:r w:rsidRPr="00BD7882">
              <w:rPr>
                <w:iCs/>
              </w:rPr>
              <w:t>Remove SS/PBCH</w:t>
            </w:r>
            <w:r>
              <w:rPr>
                <w:iCs/>
              </w:rPr>
              <w:t xml:space="preserve"> </w:t>
            </w:r>
            <w:r w:rsidRPr="00BD7882">
              <w:rPr>
                <w:iCs/>
              </w:rPr>
              <w:t xml:space="preserve">block associated with a PCI different from the PCI of the serving cell as the source RS for SRS when UE is configured with </w:t>
            </w:r>
            <w:r w:rsidRPr="00BD7882">
              <w:rPr>
                <w:i/>
                <w:iCs/>
              </w:rPr>
              <w:t>dl-OrJointTCI-StateList</w:t>
            </w:r>
            <w:r w:rsidRPr="00BD7882">
              <w:rPr>
                <w:iCs/>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E63B2" w:rsidR="005178F9" w:rsidRDefault="002C1976" w:rsidP="00E030C3">
            <w:pPr>
              <w:pStyle w:val="CRCoverPage"/>
              <w:spacing w:after="0"/>
              <w:rPr>
                <w:noProof/>
                <w:lang w:eastAsia="zh-CN"/>
              </w:rPr>
            </w:pPr>
            <w:bookmarkStart w:id="2" w:name="_Hlk163137568"/>
            <w:bookmarkStart w:id="3" w:name="_Hlk163137407"/>
            <w:r>
              <w:rPr>
                <w:szCs w:val="22"/>
              </w:rPr>
              <w:t>There is conflicting specification for which RS the UE should assume for SRS Tx beam, hence UE may incorrectly assume it can be an SS/PBCH block</w:t>
            </w:r>
            <w:bookmarkEnd w:id="2"/>
            <w:r>
              <w:rPr>
                <w:szCs w:val="22"/>
              </w:rP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333F8" w:rsidR="001E41F3" w:rsidRDefault="00F12AE5" w:rsidP="008477E2">
            <w:pPr>
              <w:pStyle w:val="CRCoverPage"/>
              <w:spacing w:after="0"/>
              <w:rPr>
                <w:noProof/>
              </w:rPr>
            </w:pPr>
            <w:r>
              <w:rPr>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80457E"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E6AC2C"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DEFA2C"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693D0" w:rsidR="001A68D7" w:rsidRDefault="001A68D7" w:rsidP="00CE2F70">
            <w:pPr>
              <w:pStyle w:val="CRCoverPage"/>
              <w:spacing w:after="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93386E" w14:textId="3BD01DF0" w:rsidR="00741394" w:rsidRPr="00741394" w:rsidRDefault="00741394" w:rsidP="00741394">
      <w:pPr>
        <w:pStyle w:val="31"/>
        <w:rPr>
          <w:rFonts w:eastAsia="宋体"/>
          <w:color w:val="000000"/>
          <w:lang w:val="x-none"/>
        </w:rPr>
      </w:pPr>
      <w:bookmarkStart w:id="4" w:name="_Toc162111960"/>
      <w:bookmarkStart w:id="5" w:name="_Toc45810632"/>
      <w:bookmarkStart w:id="6" w:name="_Toc36645583"/>
      <w:bookmarkStart w:id="7" w:name="_Toc29674353"/>
      <w:bookmarkStart w:id="8" w:name="_Toc29673360"/>
      <w:bookmarkStart w:id="9" w:name="_Toc29673219"/>
      <w:bookmarkStart w:id="10" w:name="_Toc27299945"/>
      <w:bookmarkStart w:id="11" w:name="_Toc20318047"/>
      <w:bookmarkStart w:id="12" w:name="_Toc11352157"/>
      <w:bookmarkStart w:id="13" w:name="_Toc11352156"/>
      <w:bookmarkStart w:id="14" w:name="_Toc20318046"/>
      <w:bookmarkStart w:id="15" w:name="_Toc27299944"/>
      <w:bookmarkStart w:id="16" w:name="_Toc29673218"/>
      <w:bookmarkStart w:id="17" w:name="_Toc29673359"/>
      <w:bookmarkStart w:id="18" w:name="_Toc29674352"/>
      <w:bookmarkStart w:id="19" w:name="_Toc36645582"/>
      <w:bookmarkStart w:id="20" w:name="_Toc45810631"/>
      <w:bookmarkStart w:id="21" w:name="_Toc90388118"/>
      <w:r>
        <w:rPr>
          <w:rFonts w:eastAsia="宋体"/>
          <w:color w:val="000000"/>
        </w:rPr>
        <w:lastRenderedPageBreak/>
        <w:t>6.2.1</w:t>
      </w:r>
      <w:r>
        <w:rPr>
          <w:rFonts w:eastAsia="宋体"/>
          <w:color w:val="000000"/>
        </w:rPr>
        <w:tab/>
        <w:t>UE sounding procedure</w:t>
      </w:r>
      <w:bookmarkEnd w:id="4"/>
      <w:bookmarkEnd w:id="5"/>
      <w:bookmarkEnd w:id="6"/>
      <w:bookmarkEnd w:id="7"/>
      <w:bookmarkEnd w:id="8"/>
      <w:bookmarkEnd w:id="9"/>
      <w:bookmarkEnd w:id="10"/>
      <w:bookmarkEnd w:id="11"/>
      <w:bookmarkEnd w:id="12"/>
    </w:p>
    <w:bookmarkEnd w:id="13"/>
    <w:bookmarkEnd w:id="14"/>
    <w:bookmarkEnd w:id="15"/>
    <w:bookmarkEnd w:id="16"/>
    <w:bookmarkEnd w:id="17"/>
    <w:bookmarkEnd w:id="18"/>
    <w:bookmarkEnd w:id="19"/>
    <w:bookmarkEnd w:id="20"/>
    <w:bookmarkEnd w:id="21"/>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1820D4D7" w14:textId="28B2E29A" w:rsidR="00741394" w:rsidRDefault="00741394" w:rsidP="00741394">
      <w:pPr>
        <w:pStyle w:val="B1"/>
        <w:numPr>
          <w:ilvl w:val="0"/>
          <w:numId w:val="47"/>
        </w:numPr>
        <w:rPr>
          <w:rFonts w:eastAsia="宋体"/>
          <w:color w:val="000000"/>
        </w:rPr>
      </w:pPr>
      <w:r>
        <w:rPr>
          <w:color w:val="000000"/>
        </w:rPr>
        <w:t xml:space="preserve">The configuration of the spatial relation between a reference RS and the target SRS, where the higher layer parameter </w:t>
      </w:r>
      <w:r>
        <w:rPr>
          <w:i/>
          <w:color w:val="000000"/>
        </w:rPr>
        <w:t>spatialRelationInfo</w:t>
      </w:r>
      <w:r>
        <w:rPr>
          <w:color w:val="000000"/>
        </w:rPr>
        <w:t xml:space="preserve"> or </w:t>
      </w:r>
      <w:r>
        <w:rPr>
          <w:i/>
          <w:color w:val="000000"/>
        </w:rPr>
        <w:t>spatialRelationInfoPos</w:t>
      </w:r>
      <w:r>
        <w:rPr>
          <w:color w:val="000000"/>
        </w:rPr>
        <w:t xml:space="preserve">, if configured, contains the ID of the reference RS. The reference RS </w:t>
      </w:r>
      <w:r>
        <w:rPr>
          <w:color w:val="000000"/>
          <w:lang w:val="en-US"/>
        </w:rPr>
        <w:t>may</w:t>
      </w:r>
      <w:r>
        <w:rPr>
          <w:color w:val="000000"/>
        </w:rPr>
        <w:t xml:space="preserve"> be an SS/PBCH block, CSI-RS configured on serving cell indicated by higher layer parameter </w:t>
      </w:r>
      <w:r>
        <w:rPr>
          <w:i/>
          <w:color w:val="000000"/>
        </w:rPr>
        <w:t>servingCellId</w:t>
      </w:r>
      <w:r>
        <w:rPr>
          <w:color w:val="000000"/>
        </w:rPr>
        <w:t xml:space="preserve"> if present, same serving cell as the target SRS otherwise, or an SRS configured on uplink BWP indicated by the higher layer parameter </w:t>
      </w:r>
      <w:r>
        <w:rPr>
          <w:i/>
          <w:color w:val="000000"/>
        </w:rPr>
        <w:t>uplinkBWP</w:t>
      </w:r>
      <w:r>
        <w:rPr>
          <w:color w:val="000000"/>
        </w:rPr>
        <w:t xml:space="preserve">, and serving cell indicated by the higher layer parameter </w:t>
      </w:r>
      <w:r>
        <w:rPr>
          <w:i/>
          <w:color w:val="000000"/>
        </w:rPr>
        <w:t>servingCellId</w:t>
      </w:r>
      <w:r>
        <w:rPr>
          <w:color w:val="000000"/>
        </w:rPr>
        <w:t xml:space="preserve"> if present, same serving cell as the target SRS otherwise.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Pr>
          <w:iCs/>
          <w:color w:val="000000"/>
          <w:lang w:val="en-US"/>
        </w:rPr>
        <w:t>,</w:t>
      </w:r>
      <w:r>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If the UE is configured with </w:t>
      </w:r>
      <w:r w:rsidRPr="00741394">
        <w:rPr>
          <w:i/>
          <w:iCs/>
          <w:strike/>
          <w:color w:val="FF0000"/>
        </w:rPr>
        <w:t>dl-OrJointTCI-StateList</w:t>
      </w:r>
      <w:r w:rsidRPr="00741394">
        <w:rPr>
          <w:strike/>
          <w:color w:val="FF0000"/>
        </w:rPr>
        <w:t xml:space="preserve"> or</w:t>
      </w:r>
      <w:r>
        <w:rPr>
          <w:color w:val="000000" w:themeColor="text1"/>
        </w:rPr>
        <w:t xml:space="preserve"> </w:t>
      </w:r>
      <w:r>
        <w:rPr>
          <w:i/>
          <w:iCs/>
          <w:color w:val="000000" w:themeColor="text1"/>
        </w:rPr>
        <w:t>ul-TCI-StateList</w:t>
      </w:r>
      <w:r>
        <w:rPr>
          <w:color w:val="000000"/>
        </w:rPr>
        <w:t>, the reference RS may additionally be an SS/PBCH block associated with a PCI different from the PCI of the serving cell.</w:t>
      </w:r>
    </w:p>
    <w:p w14:paraId="75458335" w14:textId="3E9207A2" w:rsidR="005A5607" w:rsidRPr="005A5607" w:rsidRDefault="00741394" w:rsidP="00741394">
      <w:pPr>
        <w:jc w:val="center"/>
        <w:rPr>
          <w:rFonts w:eastAsiaTheme="minorEastAsia"/>
          <w:color w:val="FF0000"/>
        </w:rPr>
      </w:pPr>
      <w:r w:rsidRPr="005A5607">
        <w:rPr>
          <w:rFonts w:eastAsiaTheme="minorEastAsia"/>
          <w:color w:val="FF0000"/>
        </w:rPr>
        <w:t xml:space="preserve"> </w:t>
      </w:r>
      <w:r w:rsidR="005A5607" w:rsidRPr="005A5607">
        <w:rPr>
          <w:rFonts w:eastAsiaTheme="minorEastAsia"/>
          <w:color w:val="FF0000"/>
        </w:rPr>
        <w:t>&lt; Unchanged parts are omitted &gt;</w:t>
      </w:r>
    </w:p>
    <w:p w14:paraId="7C85844E" w14:textId="4D3431AD" w:rsidR="0032559C" w:rsidRPr="0032559C" w:rsidRDefault="0032559C" w:rsidP="005A5607">
      <w:pPr>
        <w:keepNext/>
        <w:keepLines/>
        <w:spacing w:before="120"/>
        <w:ind w:left="1134" w:hanging="1134"/>
        <w:outlineLvl w:val="2"/>
        <w:rPr>
          <w:color w:val="FF0000"/>
          <w:lang w:eastAsia="zh-CN"/>
        </w:rPr>
      </w:pPr>
    </w:p>
    <w:sectPr w:rsidR="0032559C" w:rsidRPr="003255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F9369" w14:textId="77777777" w:rsidR="002576CF" w:rsidRDefault="002576CF">
      <w:r>
        <w:separator/>
      </w:r>
    </w:p>
  </w:endnote>
  <w:endnote w:type="continuationSeparator" w:id="0">
    <w:p w14:paraId="03A3CA34" w14:textId="77777777" w:rsidR="002576CF" w:rsidRDefault="00257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9F96E6" w14:textId="77777777" w:rsidR="002576CF" w:rsidRDefault="002576CF">
      <w:r>
        <w:separator/>
      </w:r>
    </w:p>
  </w:footnote>
  <w:footnote w:type="continuationSeparator" w:id="0">
    <w:p w14:paraId="3185658E" w14:textId="77777777" w:rsidR="002576CF" w:rsidRDefault="002576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AB6E59"/>
    <w:multiLevelType w:val="hybridMultilevel"/>
    <w:tmpl w:val="4466820E"/>
    <w:lvl w:ilvl="0" w:tplc="37668FC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7"/>
  </w:num>
  <w:num w:numId="7">
    <w:abstractNumId w:val="10"/>
  </w:num>
  <w:num w:numId="8">
    <w:abstractNumId w:val="27"/>
  </w:num>
  <w:num w:numId="9">
    <w:abstractNumId w:val="26"/>
  </w:num>
  <w:num w:numId="10">
    <w:abstractNumId w:val="8"/>
  </w:num>
  <w:num w:numId="11">
    <w:abstractNumId w:val="41"/>
  </w:num>
  <w:num w:numId="12">
    <w:abstractNumId w:val="28"/>
  </w:num>
  <w:num w:numId="13">
    <w:abstractNumId w:val="6"/>
  </w:num>
  <w:num w:numId="14">
    <w:abstractNumId w:val="4"/>
  </w:num>
  <w:num w:numId="15">
    <w:abstractNumId w:val="34"/>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5"/>
  </w:num>
  <w:num w:numId="28">
    <w:abstractNumId w:val="44"/>
  </w:num>
  <w:num w:numId="29">
    <w:abstractNumId w:val="37"/>
  </w:num>
  <w:num w:numId="30">
    <w:abstractNumId w:val="11"/>
  </w:num>
  <w:num w:numId="31">
    <w:abstractNumId w:val="46"/>
  </w:num>
  <w:num w:numId="32">
    <w:abstractNumId w:val="16"/>
  </w:num>
  <w:num w:numId="33">
    <w:abstractNumId w:val="39"/>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9"/>
  </w:num>
  <w:num w:numId="39">
    <w:abstractNumId w:val="31"/>
  </w:num>
  <w:num w:numId="40">
    <w:abstractNumId w:val="25"/>
  </w:num>
  <w:num w:numId="41">
    <w:abstractNumId w:val="32"/>
  </w:num>
  <w:num w:numId="42">
    <w:abstractNumId w:val="42"/>
  </w:num>
  <w:num w:numId="43">
    <w:abstractNumId w:val="45"/>
  </w:num>
  <w:num w:numId="44">
    <w:abstractNumId w:val="22"/>
  </w:num>
  <w:num w:numId="45">
    <w:abstractNumId w:val="33"/>
  </w:num>
  <w:num w:numId="46">
    <w:abstractNumId w:val="3"/>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CD"/>
    <w:rsid w:val="00022E4A"/>
    <w:rsid w:val="00034826"/>
    <w:rsid w:val="000375F8"/>
    <w:rsid w:val="00042D8C"/>
    <w:rsid w:val="00050445"/>
    <w:rsid w:val="00053B5B"/>
    <w:rsid w:val="00055E32"/>
    <w:rsid w:val="000677FA"/>
    <w:rsid w:val="000A09DC"/>
    <w:rsid w:val="000A6394"/>
    <w:rsid w:val="000A78D0"/>
    <w:rsid w:val="000B0230"/>
    <w:rsid w:val="000B5270"/>
    <w:rsid w:val="000B7FED"/>
    <w:rsid w:val="000C038A"/>
    <w:rsid w:val="000C6598"/>
    <w:rsid w:val="000D44B3"/>
    <w:rsid w:val="000F1C6B"/>
    <w:rsid w:val="00110113"/>
    <w:rsid w:val="001170E6"/>
    <w:rsid w:val="0012314A"/>
    <w:rsid w:val="00124691"/>
    <w:rsid w:val="001257C5"/>
    <w:rsid w:val="00144CFB"/>
    <w:rsid w:val="00145D43"/>
    <w:rsid w:val="00163414"/>
    <w:rsid w:val="00164DC1"/>
    <w:rsid w:val="00166913"/>
    <w:rsid w:val="00173621"/>
    <w:rsid w:val="00177B89"/>
    <w:rsid w:val="00180154"/>
    <w:rsid w:val="00180FF2"/>
    <w:rsid w:val="0018568F"/>
    <w:rsid w:val="00192C46"/>
    <w:rsid w:val="0019657E"/>
    <w:rsid w:val="001A08B3"/>
    <w:rsid w:val="001A68D7"/>
    <w:rsid w:val="001A7B60"/>
    <w:rsid w:val="001B52F0"/>
    <w:rsid w:val="001B76F8"/>
    <w:rsid w:val="001B7A65"/>
    <w:rsid w:val="001C47C4"/>
    <w:rsid w:val="001D0777"/>
    <w:rsid w:val="001E0473"/>
    <w:rsid w:val="001E41F3"/>
    <w:rsid w:val="001F1FCC"/>
    <w:rsid w:val="00203543"/>
    <w:rsid w:val="00204B87"/>
    <w:rsid w:val="00204C0A"/>
    <w:rsid w:val="002056C6"/>
    <w:rsid w:val="002107AA"/>
    <w:rsid w:val="00225A6A"/>
    <w:rsid w:val="002336E1"/>
    <w:rsid w:val="002515EC"/>
    <w:rsid w:val="0025446B"/>
    <w:rsid w:val="002576CF"/>
    <w:rsid w:val="0026004D"/>
    <w:rsid w:val="002640DD"/>
    <w:rsid w:val="00267F2A"/>
    <w:rsid w:val="00270A80"/>
    <w:rsid w:val="00270AB3"/>
    <w:rsid w:val="00273BF7"/>
    <w:rsid w:val="00275D12"/>
    <w:rsid w:val="00284FEB"/>
    <w:rsid w:val="002860C4"/>
    <w:rsid w:val="002A3E25"/>
    <w:rsid w:val="002A408F"/>
    <w:rsid w:val="002A684E"/>
    <w:rsid w:val="002B30DB"/>
    <w:rsid w:val="002B5741"/>
    <w:rsid w:val="002B6CC0"/>
    <w:rsid w:val="002B78EA"/>
    <w:rsid w:val="002B7CCD"/>
    <w:rsid w:val="002B7F6B"/>
    <w:rsid w:val="002C1670"/>
    <w:rsid w:val="002C1976"/>
    <w:rsid w:val="002D0D4E"/>
    <w:rsid w:val="002E472E"/>
    <w:rsid w:val="002F63AA"/>
    <w:rsid w:val="002F6C59"/>
    <w:rsid w:val="00300304"/>
    <w:rsid w:val="00305409"/>
    <w:rsid w:val="00305A61"/>
    <w:rsid w:val="003107DC"/>
    <w:rsid w:val="00321255"/>
    <w:rsid w:val="0032559C"/>
    <w:rsid w:val="00344005"/>
    <w:rsid w:val="003470AB"/>
    <w:rsid w:val="00352E00"/>
    <w:rsid w:val="003609EF"/>
    <w:rsid w:val="0036231A"/>
    <w:rsid w:val="00365BAF"/>
    <w:rsid w:val="00371842"/>
    <w:rsid w:val="003733A9"/>
    <w:rsid w:val="00374DD4"/>
    <w:rsid w:val="003956A6"/>
    <w:rsid w:val="00396B02"/>
    <w:rsid w:val="003A69D2"/>
    <w:rsid w:val="003D6859"/>
    <w:rsid w:val="003E1A36"/>
    <w:rsid w:val="003F6752"/>
    <w:rsid w:val="00410371"/>
    <w:rsid w:val="004118ED"/>
    <w:rsid w:val="004242F1"/>
    <w:rsid w:val="00440CC4"/>
    <w:rsid w:val="00443401"/>
    <w:rsid w:val="0044527A"/>
    <w:rsid w:val="00460793"/>
    <w:rsid w:val="004846D9"/>
    <w:rsid w:val="0049799A"/>
    <w:rsid w:val="00497ED5"/>
    <w:rsid w:val="004B6E63"/>
    <w:rsid w:val="004B75B7"/>
    <w:rsid w:val="004C483B"/>
    <w:rsid w:val="004E4C34"/>
    <w:rsid w:val="0051580D"/>
    <w:rsid w:val="005178F9"/>
    <w:rsid w:val="00526173"/>
    <w:rsid w:val="0053386D"/>
    <w:rsid w:val="00542AB6"/>
    <w:rsid w:val="00547111"/>
    <w:rsid w:val="00547938"/>
    <w:rsid w:val="00570761"/>
    <w:rsid w:val="00570F4B"/>
    <w:rsid w:val="0057328F"/>
    <w:rsid w:val="00577D02"/>
    <w:rsid w:val="00592D33"/>
    <w:rsid w:val="00592D74"/>
    <w:rsid w:val="00595BE1"/>
    <w:rsid w:val="005A3962"/>
    <w:rsid w:val="005A5607"/>
    <w:rsid w:val="005C5842"/>
    <w:rsid w:val="005E0DDB"/>
    <w:rsid w:val="005E2AD2"/>
    <w:rsid w:val="005E2C44"/>
    <w:rsid w:val="005E4492"/>
    <w:rsid w:val="005E536B"/>
    <w:rsid w:val="005E7AA5"/>
    <w:rsid w:val="005F4773"/>
    <w:rsid w:val="00605AA9"/>
    <w:rsid w:val="006063EC"/>
    <w:rsid w:val="00606486"/>
    <w:rsid w:val="006071E8"/>
    <w:rsid w:val="00621188"/>
    <w:rsid w:val="00624057"/>
    <w:rsid w:val="00625732"/>
    <w:rsid w:val="006257ED"/>
    <w:rsid w:val="00626F98"/>
    <w:rsid w:val="0063787C"/>
    <w:rsid w:val="00640CA3"/>
    <w:rsid w:val="00661952"/>
    <w:rsid w:val="00665C47"/>
    <w:rsid w:val="00666151"/>
    <w:rsid w:val="0067034B"/>
    <w:rsid w:val="0067499C"/>
    <w:rsid w:val="00686E2F"/>
    <w:rsid w:val="00686E84"/>
    <w:rsid w:val="006870FC"/>
    <w:rsid w:val="00687366"/>
    <w:rsid w:val="00690AFA"/>
    <w:rsid w:val="00695808"/>
    <w:rsid w:val="006A233B"/>
    <w:rsid w:val="006A531F"/>
    <w:rsid w:val="006B411C"/>
    <w:rsid w:val="006B45AA"/>
    <w:rsid w:val="006B46FB"/>
    <w:rsid w:val="006E21FB"/>
    <w:rsid w:val="006F48F2"/>
    <w:rsid w:val="006F7F66"/>
    <w:rsid w:val="00705455"/>
    <w:rsid w:val="007062FD"/>
    <w:rsid w:val="00707EC4"/>
    <w:rsid w:val="00711CEA"/>
    <w:rsid w:val="00715ABC"/>
    <w:rsid w:val="00716851"/>
    <w:rsid w:val="00720ABF"/>
    <w:rsid w:val="00721E97"/>
    <w:rsid w:val="0073298A"/>
    <w:rsid w:val="00741394"/>
    <w:rsid w:val="00747C4F"/>
    <w:rsid w:val="00767C59"/>
    <w:rsid w:val="00767FF4"/>
    <w:rsid w:val="00773CC7"/>
    <w:rsid w:val="007755C0"/>
    <w:rsid w:val="00792342"/>
    <w:rsid w:val="007977A8"/>
    <w:rsid w:val="007B10D6"/>
    <w:rsid w:val="007B1460"/>
    <w:rsid w:val="007B512A"/>
    <w:rsid w:val="007B71D5"/>
    <w:rsid w:val="007B7513"/>
    <w:rsid w:val="007C2097"/>
    <w:rsid w:val="007D6A07"/>
    <w:rsid w:val="007F7259"/>
    <w:rsid w:val="007F79A2"/>
    <w:rsid w:val="00800ECF"/>
    <w:rsid w:val="0080340D"/>
    <w:rsid w:val="008040A8"/>
    <w:rsid w:val="00807D81"/>
    <w:rsid w:val="00807EE1"/>
    <w:rsid w:val="00807F06"/>
    <w:rsid w:val="00811E9E"/>
    <w:rsid w:val="00822555"/>
    <w:rsid w:val="0082342E"/>
    <w:rsid w:val="00824630"/>
    <w:rsid w:val="008279FA"/>
    <w:rsid w:val="00830E68"/>
    <w:rsid w:val="00833124"/>
    <w:rsid w:val="008477E2"/>
    <w:rsid w:val="00847BDA"/>
    <w:rsid w:val="00853547"/>
    <w:rsid w:val="0085603C"/>
    <w:rsid w:val="0085721E"/>
    <w:rsid w:val="00857C24"/>
    <w:rsid w:val="008626E7"/>
    <w:rsid w:val="00870EE7"/>
    <w:rsid w:val="00873A54"/>
    <w:rsid w:val="00874300"/>
    <w:rsid w:val="0087434C"/>
    <w:rsid w:val="0088584D"/>
    <w:rsid w:val="008863B9"/>
    <w:rsid w:val="008970C8"/>
    <w:rsid w:val="008A45A6"/>
    <w:rsid w:val="008A4CCD"/>
    <w:rsid w:val="008C02CA"/>
    <w:rsid w:val="008D526B"/>
    <w:rsid w:val="008E74B8"/>
    <w:rsid w:val="008F3789"/>
    <w:rsid w:val="008F686C"/>
    <w:rsid w:val="009031FC"/>
    <w:rsid w:val="00905275"/>
    <w:rsid w:val="009148DE"/>
    <w:rsid w:val="00927D40"/>
    <w:rsid w:val="00931F9D"/>
    <w:rsid w:val="00941E30"/>
    <w:rsid w:val="009440EB"/>
    <w:rsid w:val="009536A8"/>
    <w:rsid w:val="009777D9"/>
    <w:rsid w:val="00985F31"/>
    <w:rsid w:val="00986545"/>
    <w:rsid w:val="009900DC"/>
    <w:rsid w:val="00991B88"/>
    <w:rsid w:val="009974B4"/>
    <w:rsid w:val="009A39EB"/>
    <w:rsid w:val="009A5753"/>
    <w:rsid w:val="009A579D"/>
    <w:rsid w:val="009C5E65"/>
    <w:rsid w:val="009D7953"/>
    <w:rsid w:val="009E1FA7"/>
    <w:rsid w:val="009E3297"/>
    <w:rsid w:val="009E52C6"/>
    <w:rsid w:val="009F734F"/>
    <w:rsid w:val="00A160CD"/>
    <w:rsid w:val="00A177E8"/>
    <w:rsid w:val="00A21340"/>
    <w:rsid w:val="00A22F75"/>
    <w:rsid w:val="00A246B6"/>
    <w:rsid w:val="00A310A0"/>
    <w:rsid w:val="00A43E19"/>
    <w:rsid w:val="00A476B8"/>
    <w:rsid w:val="00A47E70"/>
    <w:rsid w:val="00A50CF0"/>
    <w:rsid w:val="00A560F8"/>
    <w:rsid w:val="00A56895"/>
    <w:rsid w:val="00A622D1"/>
    <w:rsid w:val="00A74629"/>
    <w:rsid w:val="00A7671C"/>
    <w:rsid w:val="00A767A2"/>
    <w:rsid w:val="00A82C8A"/>
    <w:rsid w:val="00AA02BF"/>
    <w:rsid w:val="00AA2CBC"/>
    <w:rsid w:val="00AA3059"/>
    <w:rsid w:val="00AC4953"/>
    <w:rsid w:val="00AC5820"/>
    <w:rsid w:val="00AD1CD8"/>
    <w:rsid w:val="00AE555A"/>
    <w:rsid w:val="00AF01D8"/>
    <w:rsid w:val="00AF5E95"/>
    <w:rsid w:val="00B010D7"/>
    <w:rsid w:val="00B055D0"/>
    <w:rsid w:val="00B068B9"/>
    <w:rsid w:val="00B153E3"/>
    <w:rsid w:val="00B24511"/>
    <w:rsid w:val="00B258BB"/>
    <w:rsid w:val="00B3021F"/>
    <w:rsid w:val="00B36291"/>
    <w:rsid w:val="00B36947"/>
    <w:rsid w:val="00B56CD1"/>
    <w:rsid w:val="00B638AF"/>
    <w:rsid w:val="00B650AF"/>
    <w:rsid w:val="00B67B97"/>
    <w:rsid w:val="00B72339"/>
    <w:rsid w:val="00B83894"/>
    <w:rsid w:val="00B9085B"/>
    <w:rsid w:val="00B968C8"/>
    <w:rsid w:val="00BA1020"/>
    <w:rsid w:val="00BA1207"/>
    <w:rsid w:val="00BA3EC5"/>
    <w:rsid w:val="00BA4C4C"/>
    <w:rsid w:val="00BA51D9"/>
    <w:rsid w:val="00BB23BB"/>
    <w:rsid w:val="00BB2C29"/>
    <w:rsid w:val="00BB5DFC"/>
    <w:rsid w:val="00BB7ACF"/>
    <w:rsid w:val="00BD0971"/>
    <w:rsid w:val="00BD0DCA"/>
    <w:rsid w:val="00BD1F71"/>
    <w:rsid w:val="00BD279D"/>
    <w:rsid w:val="00BD4004"/>
    <w:rsid w:val="00BD617E"/>
    <w:rsid w:val="00BD6BB8"/>
    <w:rsid w:val="00BD7882"/>
    <w:rsid w:val="00BF77CE"/>
    <w:rsid w:val="00C027BB"/>
    <w:rsid w:val="00C04FBF"/>
    <w:rsid w:val="00C23C54"/>
    <w:rsid w:val="00C26BDF"/>
    <w:rsid w:val="00C50D77"/>
    <w:rsid w:val="00C6374B"/>
    <w:rsid w:val="00C66BA2"/>
    <w:rsid w:val="00C67811"/>
    <w:rsid w:val="00C71EB5"/>
    <w:rsid w:val="00C811AA"/>
    <w:rsid w:val="00C95985"/>
    <w:rsid w:val="00CA3CC8"/>
    <w:rsid w:val="00CB0329"/>
    <w:rsid w:val="00CB0D03"/>
    <w:rsid w:val="00CB1B9D"/>
    <w:rsid w:val="00CB5D74"/>
    <w:rsid w:val="00CB64B7"/>
    <w:rsid w:val="00CC5026"/>
    <w:rsid w:val="00CC68D0"/>
    <w:rsid w:val="00CE2F70"/>
    <w:rsid w:val="00CE3334"/>
    <w:rsid w:val="00CE510A"/>
    <w:rsid w:val="00CF0AE1"/>
    <w:rsid w:val="00D03F9A"/>
    <w:rsid w:val="00D054A2"/>
    <w:rsid w:val="00D06D51"/>
    <w:rsid w:val="00D24991"/>
    <w:rsid w:val="00D36D4D"/>
    <w:rsid w:val="00D47CE3"/>
    <w:rsid w:val="00D50255"/>
    <w:rsid w:val="00D509B7"/>
    <w:rsid w:val="00D524A2"/>
    <w:rsid w:val="00D549F3"/>
    <w:rsid w:val="00D66520"/>
    <w:rsid w:val="00D774EA"/>
    <w:rsid w:val="00D83D12"/>
    <w:rsid w:val="00D92A48"/>
    <w:rsid w:val="00DA1502"/>
    <w:rsid w:val="00DA3E6D"/>
    <w:rsid w:val="00DB3C4C"/>
    <w:rsid w:val="00DE0D71"/>
    <w:rsid w:val="00DE34CF"/>
    <w:rsid w:val="00DF1F6D"/>
    <w:rsid w:val="00DF36EF"/>
    <w:rsid w:val="00E00906"/>
    <w:rsid w:val="00E030C3"/>
    <w:rsid w:val="00E050C3"/>
    <w:rsid w:val="00E127C2"/>
    <w:rsid w:val="00E13F3D"/>
    <w:rsid w:val="00E16B8C"/>
    <w:rsid w:val="00E208C3"/>
    <w:rsid w:val="00E34898"/>
    <w:rsid w:val="00E36984"/>
    <w:rsid w:val="00E37BE2"/>
    <w:rsid w:val="00E41E74"/>
    <w:rsid w:val="00E439A3"/>
    <w:rsid w:val="00E54367"/>
    <w:rsid w:val="00E549D3"/>
    <w:rsid w:val="00E56AB2"/>
    <w:rsid w:val="00E57C51"/>
    <w:rsid w:val="00E61561"/>
    <w:rsid w:val="00E9154F"/>
    <w:rsid w:val="00EA50F0"/>
    <w:rsid w:val="00EA5E43"/>
    <w:rsid w:val="00EB09B7"/>
    <w:rsid w:val="00EB3581"/>
    <w:rsid w:val="00EC207B"/>
    <w:rsid w:val="00ED095C"/>
    <w:rsid w:val="00ED1C86"/>
    <w:rsid w:val="00ED54D1"/>
    <w:rsid w:val="00ED70A0"/>
    <w:rsid w:val="00ED7B32"/>
    <w:rsid w:val="00EE0A8A"/>
    <w:rsid w:val="00EE370C"/>
    <w:rsid w:val="00EE3A3E"/>
    <w:rsid w:val="00EE3B27"/>
    <w:rsid w:val="00EE7D7C"/>
    <w:rsid w:val="00F12AE5"/>
    <w:rsid w:val="00F17F93"/>
    <w:rsid w:val="00F25D98"/>
    <w:rsid w:val="00F300FB"/>
    <w:rsid w:val="00F32491"/>
    <w:rsid w:val="00F35F8C"/>
    <w:rsid w:val="00F3778A"/>
    <w:rsid w:val="00F423F1"/>
    <w:rsid w:val="00F574AE"/>
    <w:rsid w:val="00F5755B"/>
    <w:rsid w:val="00F76084"/>
    <w:rsid w:val="00F83C24"/>
    <w:rsid w:val="00F943F0"/>
    <w:rsid w:val="00FA0399"/>
    <w:rsid w:val="00FA28FC"/>
    <w:rsid w:val="00FA51FA"/>
    <w:rsid w:val="00FA65C5"/>
    <w:rsid w:val="00FB1134"/>
    <w:rsid w:val="00FB1E8C"/>
    <w:rsid w:val="00FB6386"/>
    <w:rsid w:val="00FB71F3"/>
    <w:rsid w:val="00FC4A12"/>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D7882"/>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39641980">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32915820">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1976550">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47708615">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5445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2467-A99C-4A2A-B27F-94DA475FD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2</Pages>
  <Words>600</Words>
  <Characters>3421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1900-01-01T05:00:00Z</cp:lastPrinted>
  <dcterms:created xsi:type="dcterms:W3CDTF">2024-04-03T18:42:00Z</dcterms:created>
  <dcterms:modified xsi:type="dcterms:W3CDTF">2024-04-05T10:38:00Z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(3)uXYeznn0y6tGDTC+ybnJGtBivW4g4rWUgAIaoeKTvmkCa6qGIEpHlH3H316MRc2lV79Bav7S
CUl2J1Fvncj9H2JIe8uA7U5m/KcZ3oWMaGV37yKrbhgro7IBQ6QXwFGrsvw0ILxqp3VsLKrN
LlWYSCPZnA4U8hVPJuh3h4J4Fif+ICDeQH8zHFoXLUm2S0pAaX/XMwQVSx+BTpKdRqgXyFyp
T831p3rgiNDhDQ696P</vt:lpwstr>
  </property>
  <property fmtid="{D5CDD505-2E9C-101B-9397-08002B2CF9AE}" pid="22" name="_2015_ms_pID_7253431">
    <vt:lpwstr>5KJldBMayEWN3TncJmh9j522j3X8/0jddSei5QVLB8LFWx0yQXPjdd
VtLaOK0X7m9QKcHRkiCm2DhVxXey/rliHSXh6ZfqvRy27WR+3tWyDVxkVD69c5Zc2d1bYTno
PQ+ATPlX4hKEAAjLnUylj14v106/Xtu/WQHN8IMtGsQ8FpbsWhtGudE+3RFMSJKxIeUocpKJ
qDdGhDoVjIWop+ztHTFSgiE9BshngSVat0x5</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1705887413</vt:lpwstr>
  </property>
</Properties>
</file>