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D6F47" w:rsidRDefault="00955155">
      <w:pPr>
        <w:tabs>
          <w:tab w:val="center" w:pos="4536"/>
          <w:tab w:val="right" w:pos="7938"/>
          <w:tab w:val="right" w:pos="9639"/>
        </w:tabs>
        <w:spacing w:before="120" w:after="120"/>
        <w:ind w:right="2"/>
        <w:rPr>
          <w:rFonts w:ascii="Arial" w:eastAsia="宋体" w:hAnsi="Arial" w:cs="Arial"/>
          <w:b/>
          <w:bCs/>
          <w:sz w:val="22"/>
          <w:szCs w:val="22"/>
        </w:rPr>
      </w:pPr>
      <w:r>
        <w:rPr>
          <w:rFonts w:ascii="Arial" w:hAnsi="Arial" w:cs="Arial"/>
          <w:b/>
          <w:bCs/>
          <w:sz w:val="22"/>
          <w:szCs w:val="22"/>
        </w:rPr>
        <w:t>3GPP TSG RAN WG1 #116</w:t>
      </w:r>
      <w:r>
        <w:rPr>
          <w:rFonts w:ascii="Arial" w:eastAsia="宋体" w:hAnsi="Arial" w:cs="Arial" w:hint="eastAsia"/>
          <w:b/>
          <w:bCs/>
          <w:sz w:val="22"/>
          <w:szCs w:val="22"/>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R1-240</w:t>
      </w:r>
      <w:r>
        <w:rPr>
          <w:rFonts w:ascii="Arial" w:eastAsia="宋体" w:hAnsi="Arial" w:cs="Arial" w:hint="eastAsia"/>
          <w:b/>
          <w:bCs/>
          <w:sz w:val="22"/>
          <w:szCs w:val="22"/>
        </w:rPr>
        <w:t>2775</w:t>
      </w:r>
    </w:p>
    <w:p w:rsidR="00FD6F47" w:rsidRDefault="00955155">
      <w:pPr>
        <w:tabs>
          <w:tab w:val="center" w:pos="4536"/>
          <w:tab w:val="right" w:pos="9072"/>
        </w:tabs>
        <w:spacing w:before="120" w:after="120"/>
        <w:rPr>
          <w:rFonts w:ascii="Arial" w:eastAsia="MS Mincho" w:hAnsi="Arial" w:cs="Arial"/>
          <w:b/>
          <w:bCs/>
          <w:sz w:val="22"/>
          <w:szCs w:val="22"/>
          <w:lang w:eastAsia="ja-JP"/>
        </w:rPr>
      </w:pPr>
      <w:r>
        <w:rPr>
          <w:rFonts w:ascii="Arial" w:eastAsia="宋体" w:hAnsi="Arial" w:cs="Arial" w:hint="eastAsia"/>
          <w:b/>
          <w:bCs/>
          <w:sz w:val="22"/>
          <w:szCs w:val="22"/>
        </w:rPr>
        <w:t>Changsha</w:t>
      </w:r>
      <w:r>
        <w:rPr>
          <w:rFonts w:ascii="Arial" w:eastAsia="MS Mincho" w:hAnsi="Arial" w:cs="Arial"/>
          <w:b/>
          <w:bCs/>
          <w:sz w:val="22"/>
          <w:szCs w:val="22"/>
          <w:lang w:eastAsia="ja-JP"/>
        </w:rPr>
        <w:t xml:space="preserve">, </w:t>
      </w:r>
      <w:r>
        <w:rPr>
          <w:rFonts w:ascii="Arial" w:eastAsia="宋体" w:hAnsi="Arial" w:cs="Arial" w:hint="eastAsia"/>
          <w:b/>
          <w:bCs/>
          <w:sz w:val="22"/>
          <w:szCs w:val="22"/>
        </w:rPr>
        <w:t>China</w:t>
      </w:r>
      <w:r>
        <w:rPr>
          <w:rFonts w:ascii="Arial" w:eastAsia="MS Mincho" w:hAnsi="Arial" w:cs="Arial"/>
          <w:b/>
          <w:bCs/>
          <w:sz w:val="22"/>
          <w:szCs w:val="22"/>
          <w:lang w:eastAsia="ja-JP"/>
        </w:rPr>
        <w:t xml:space="preserve">, </w:t>
      </w:r>
      <w:r>
        <w:rPr>
          <w:rFonts w:ascii="Arial" w:eastAsia="宋体" w:hAnsi="Arial" w:cs="Arial" w:hint="eastAsia"/>
          <w:b/>
          <w:bCs/>
          <w:sz w:val="22"/>
          <w:szCs w:val="22"/>
        </w:rPr>
        <w:t>April</w:t>
      </w:r>
      <w:r>
        <w:rPr>
          <w:rFonts w:ascii="Arial" w:eastAsia="MS Mincho" w:hAnsi="Arial" w:cs="Arial"/>
          <w:b/>
          <w:bCs/>
          <w:sz w:val="22"/>
          <w:szCs w:val="22"/>
          <w:lang w:eastAsia="ja-JP"/>
        </w:rPr>
        <w:t xml:space="preserve"> </w:t>
      </w:r>
      <w:r>
        <w:rPr>
          <w:rFonts w:ascii="Arial" w:eastAsia="宋体" w:hAnsi="Arial" w:cs="Arial" w:hint="eastAsia"/>
          <w:b/>
          <w:bCs/>
          <w:sz w:val="22"/>
          <w:szCs w:val="22"/>
        </w:rPr>
        <w:t>15</w:t>
      </w:r>
      <w:r>
        <w:rPr>
          <w:rFonts w:ascii="Malgun Gothic" w:eastAsia="Malgun Gothic" w:hAnsi="Malgun Gothic" w:cs="Malgun Gothic" w:hint="eastAsia"/>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xml:space="preserve">– </w:t>
      </w:r>
      <w:r>
        <w:rPr>
          <w:rFonts w:ascii="Arial" w:eastAsia="宋体" w:hAnsi="Arial" w:cs="Arial" w:hint="eastAsia"/>
          <w:b/>
          <w:bCs/>
          <w:sz w:val="22"/>
          <w:szCs w:val="22"/>
        </w:rPr>
        <w:t>19</w:t>
      </w:r>
      <w:r>
        <w:rPr>
          <w:rFonts w:ascii="Arial" w:eastAsia="宋体" w:hAnsi="Arial" w:cs="Arial" w:hint="eastAsia"/>
          <w:b/>
          <w:bCs/>
          <w:sz w:val="22"/>
          <w:szCs w:val="22"/>
          <w:vertAlign w:val="superscript"/>
        </w:rPr>
        <w:t>th</w:t>
      </w:r>
      <w:r>
        <w:rPr>
          <w:rFonts w:ascii="Arial" w:eastAsia="MS Mincho" w:hAnsi="Arial" w:cs="Arial"/>
          <w:b/>
          <w:bCs/>
          <w:sz w:val="22"/>
          <w:szCs w:val="22"/>
          <w:lang w:eastAsia="ja-JP"/>
        </w:rPr>
        <w:t>, 2024</w:t>
      </w:r>
    </w:p>
    <w:p w:rsidR="00FD6F47" w:rsidRDefault="00FD6F47">
      <w:pPr>
        <w:pStyle w:val="Arial1101987050"/>
        <w:spacing w:before="120"/>
        <w:rPr>
          <w:rFonts w:eastAsiaTheme="minorEastAsia"/>
        </w:rPr>
      </w:pPr>
    </w:p>
    <w:p w:rsidR="00FD6F47" w:rsidRDefault="00955155">
      <w:pPr>
        <w:pStyle w:val="Arial1101987050"/>
        <w:spacing w:before="120"/>
        <w:rPr>
          <w:rFonts w:eastAsia="宋体"/>
        </w:rPr>
      </w:pPr>
      <w:r>
        <w:t>Agenda item:</w:t>
      </w:r>
      <w:r>
        <w:tab/>
      </w:r>
      <w:r>
        <w:rPr>
          <w:rFonts w:eastAsia="宋体"/>
        </w:rPr>
        <w:t>5</w:t>
      </w:r>
    </w:p>
    <w:p w:rsidR="00FD6F47" w:rsidRDefault="00955155">
      <w:pPr>
        <w:pStyle w:val="Arial1101987050"/>
        <w:spacing w:before="120"/>
        <w:rPr>
          <w:rFonts w:eastAsiaTheme="minorEastAsia"/>
        </w:rPr>
      </w:pPr>
      <w:r>
        <w:t xml:space="preserve">Source: </w:t>
      </w:r>
      <w:r>
        <w:tab/>
        <w:t>ZTE</w:t>
      </w:r>
      <w:r>
        <w:rPr>
          <w:rFonts w:hint="eastAsia"/>
        </w:rPr>
        <w:t>, Sanechips</w:t>
      </w:r>
    </w:p>
    <w:p w:rsidR="00FD6F47" w:rsidRDefault="00955155">
      <w:pPr>
        <w:pStyle w:val="Arial1101987050"/>
        <w:spacing w:before="120"/>
        <w:rPr>
          <w:rFonts w:eastAsia="宋体"/>
        </w:rPr>
      </w:pPr>
      <w:r>
        <w:t xml:space="preserve">Title: </w:t>
      </w:r>
      <w:r>
        <w:tab/>
      </w:r>
      <w:r>
        <w:rPr>
          <w:rFonts w:eastAsia="宋体" w:hint="eastAsia"/>
        </w:rPr>
        <w:t>About reply</w:t>
      </w:r>
      <w:r>
        <w:rPr>
          <w:rFonts w:eastAsia="宋体"/>
        </w:rPr>
        <w:t xml:space="preserve"> LS on </w:t>
      </w:r>
      <w:r>
        <w:rPr>
          <w:rFonts w:eastAsia="宋体" w:hint="eastAsia"/>
        </w:rPr>
        <w:t>IUC or DRX in co-channel co-existence</w:t>
      </w:r>
    </w:p>
    <w:p w:rsidR="00FD6F47" w:rsidRDefault="00955155">
      <w:pPr>
        <w:pStyle w:val="Arial1101987050"/>
        <w:spacing w:before="120"/>
      </w:pPr>
      <w:r>
        <w:t>Document for:</w:t>
      </w:r>
      <w:r>
        <w:tab/>
      </w:r>
      <w:r>
        <w:rPr>
          <w:rFonts w:hint="eastAsia"/>
        </w:rPr>
        <w:t>Discussion</w:t>
      </w:r>
      <w:r>
        <w:t xml:space="preserve"> and decision</w:t>
      </w:r>
    </w:p>
    <w:p w:rsidR="00FD6F47" w:rsidRDefault="00955155">
      <w:pPr>
        <w:pStyle w:val="1"/>
        <w:spacing w:before="120" w:after="120"/>
      </w:pPr>
      <w:r>
        <w:rPr>
          <w:rFonts w:hint="eastAsia"/>
        </w:rPr>
        <w:t>Introduction</w:t>
      </w:r>
    </w:p>
    <w:p w:rsidR="00FD6F47" w:rsidRDefault="00955155">
      <w:pPr>
        <w:spacing w:before="120" w:after="120"/>
      </w:pPr>
      <w:r>
        <w:rPr>
          <w:rFonts w:eastAsia="宋体" w:hint="eastAsia"/>
        </w:rPr>
        <w:t xml:space="preserve">An LS on IUC or DRX </w:t>
      </w:r>
      <w:r>
        <w:rPr>
          <w:rFonts w:eastAsia="宋体" w:hint="eastAsia"/>
        </w:rPr>
        <w:t>in co-channel co-existence was sent to RAN1 from RAN2[1]. During RAN2#125, RAN2 discussed whether SL IUC or SL DRX would be supported in co-channel co-existence and companies think that this discussion and decision is up to RAN1, and the following two ques</w:t>
      </w:r>
      <w:r>
        <w:rPr>
          <w:rFonts w:eastAsia="宋体" w:hint="eastAsia"/>
        </w:rPr>
        <w:t>tions were asked i</w:t>
      </w:r>
      <w:r>
        <w:rPr>
          <w:rFonts w:eastAsia="宋体"/>
        </w:rPr>
        <w:t>n</w:t>
      </w:r>
      <w:r>
        <w:rPr>
          <w:rFonts w:eastAsia="宋体" w:hint="eastAsia"/>
        </w:rPr>
        <w:t xml:space="preserve"> </w:t>
      </w:r>
      <w:r>
        <w:rPr>
          <w:rFonts w:eastAsia="宋体"/>
        </w:rPr>
        <w:t>LS R1-240</w:t>
      </w:r>
      <w:r>
        <w:rPr>
          <w:rFonts w:eastAsia="宋体" w:hint="eastAsia"/>
        </w:rPr>
        <w:t>1944</w:t>
      </w:r>
      <w:r>
        <w:rPr>
          <w:rFonts w:eastAsia="宋体"/>
        </w:rPr>
        <w:t>(R</w:t>
      </w:r>
      <w:r>
        <w:rPr>
          <w:rFonts w:eastAsia="宋体" w:hint="eastAsia"/>
        </w:rPr>
        <w:t>2</w:t>
      </w:r>
      <w:r>
        <w:rPr>
          <w:rFonts w:eastAsia="宋体"/>
        </w:rPr>
        <w:t>-2</w:t>
      </w:r>
      <w:r>
        <w:rPr>
          <w:rFonts w:eastAsia="宋体" w:hint="eastAsia"/>
        </w:rPr>
        <w:t>401796</w:t>
      </w:r>
      <w:r>
        <w:rPr>
          <w:rFonts w:eastAsia="宋体"/>
        </w:rPr>
        <w:t>),</w:t>
      </w:r>
      <w:r>
        <w:t>.</w:t>
      </w:r>
    </w:p>
    <w:tbl>
      <w:tblPr>
        <w:tblStyle w:val="ab"/>
        <w:tblW w:w="0" w:type="auto"/>
        <w:tblLook w:val="04A0" w:firstRow="1" w:lastRow="0" w:firstColumn="1" w:lastColumn="0" w:noHBand="0" w:noVBand="1"/>
      </w:tblPr>
      <w:tblGrid>
        <w:gridCol w:w="9617"/>
      </w:tblGrid>
      <w:tr w:rsidR="00FD6F47">
        <w:tc>
          <w:tcPr>
            <w:tcW w:w="9617" w:type="dxa"/>
          </w:tcPr>
          <w:p w:rsidR="00FD6F47" w:rsidRDefault="00955155">
            <w:pPr>
              <w:tabs>
                <w:tab w:val="center" w:pos="4153"/>
                <w:tab w:val="right" w:pos="8306"/>
              </w:tabs>
              <w:spacing w:before="120" w:after="120"/>
              <w:rPr>
                <w:rFonts w:ascii="Arial" w:hAnsi="Arial" w:cs="Arial"/>
              </w:rPr>
            </w:pPr>
            <w:r>
              <w:rPr>
                <w:rFonts w:ascii="Arial" w:hAnsi="Arial" w:cs="Arial"/>
              </w:rPr>
              <w:t xml:space="preserve">Question-1: Is the SL IUC supported in </w:t>
            </w:r>
            <w:r>
              <w:rPr>
                <w:rFonts w:ascii="Arial" w:hAnsi="Arial" w:cs="Arial" w:hint="eastAsia"/>
              </w:rPr>
              <w:t>c</w:t>
            </w:r>
            <w:r>
              <w:rPr>
                <w:rFonts w:ascii="Arial" w:hAnsi="Arial" w:cs="Arial"/>
              </w:rPr>
              <w:t xml:space="preserve">o-channel co-existence?  </w:t>
            </w:r>
          </w:p>
          <w:p w:rsidR="00FD6F47" w:rsidRDefault="00955155">
            <w:pPr>
              <w:tabs>
                <w:tab w:val="center" w:pos="4153"/>
                <w:tab w:val="right" w:pos="8306"/>
              </w:tabs>
              <w:spacing w:before="120" w:after="120"/>
              <w:rPr>
                <w:bCs/>
                <w:highlight w:val="green"/>
                <w:lang w:eastAsia="ko-KR"/>
              </w:rPr>
            </w:pPr>
            <w:r>
              <w:rPr>
                <w:rFonts w:ascii="Arial" w:hAnsi="Arial" w:cs="Arial"/>
              </w:rPr>
              <w:t xml:space="preserve">Question-2: Is the </w:t>
            </w:r>
            <w:r>
              <w:rPr>
                <w:rFonts w:ascii="Arial" w:hAnsi="Arial" w:cs="Arial"/>
              </w:rPr>
              <w:t xml:space="preserve">SL </w:t>
            </w:r>
            <w:r>
              <w:rPr>
                <w:rFonts w:ascii="Arial" w:hAnsi="Arial" w:cs="Arial"/>
              </w:rPr>
              <w:t>DRX supported in co-channel co-existence?</w:t>
            </w:r>
          </w:p>
        </w:tc>
      </w:tr>
    </w:tbl>
    <w:p w:rsidR="00FD6F47" w:rsidRDefault="00955155">
      <w:pPr>
        <w:snapToGrid w:val="0"/>
        <w:spacing w:before="120" w:after="120"/>
      </w:pPr>
      <w:r>
        <w:t xml:space="preserve">In </w:t>
      </w:r>
      <w:r>
        <w:rPr>
          <w:rFonts w:hint="eastAsia"/>
        </w:rPr>
        <w:t xml:space="preserve">this contribution, </w:t>
      </w:r>
      <w:r>
        <w:rPr>
          <w:rFonts w:eastAsia="宋体" w:hint="eastAsia"/>
        </w:rPr>
        <w:t>analysis</w:t>
      </w:r>
      <w:r>
        <w:t xml:space="preserve"> on </w:t>
      </w:r>
      <w:r>
        <w:rPr>
          <w:rFonts w:eastAsia="宋体" w:hint="eastAsia"/>
        </w:rPr>
        <w:t>these questions are present</w:t>
      </w:r>
      <w:r>
        <w:t>, and the sugges</w:t>
      </w:r>
      <w:r>
        <w:t xml:space="preserve">tion on </w:t>
      </w:r>
      <w:r>
        <w:rPr>
          <w:rFonts w:eastAsia="宋体" w:hint="eastAsia"/>
        </w:rPr>
        <w:t>the reply LS</w:t>
      </w:r>
      <w:r>
        <w:t xml:space="preserve"> is provided from our side.</w:t>
      </w:r>
    </w:p>
    <w:p w:rsidR="00FD6F47" w:rsidRDefault="00FD6F47">
      <w:pPr>
        <w:snapToGrid w:val="0"/>
        <w:spacing w:before="120" w:after="120"/>
      </w:pPr>
    </w:p>
    <w:p w:rsidR="00FD6F47" w:rsidRDefault="00955155">
      <w:pPr>
        <w:pStyle w:val="1"/>
        <w:spacing w:before="120" w:after="120"/>
      </w:pPr>
      <w:r>
        <w:rPr>
          <w:rFonts w:hint="eastAsia"/>
        </w:rPr>
        <w:t>Discussion</w:t>
      </w:r>
      <w:r>
        <w:t>s</w:t>
      </w:r>
      <w:r>
        <w:rPr>
          <w:rFonts w:hint="eastAsia"/>
        </w:rPr>
        <w:t xml:space="preserve"> </w:t>
      </w:r>
    </w:p>
    <w:p w:rsidR="00FD6F47" w:rsidRDefault="00955155">
      <w:pPr>
        <w:pStyle w:val="2"/>
        <w:spacing w:line="259" w:lineRule="auto"/>
        <w:ind w:left="566" w:hangingChars="202" w:hanging="566"/>
        <w:rPr>
          <w:rFonts w:eastAsia="宋体"/>
          <w:szCs w:val="22"/>
        </w:rPr>
      </w:pPr>
      <w:r>
        <w:rPr>
          <w:rFonts w:eastAsia="宋体" w:hint="eastAsia"/>
          <w:szCs w:val="22"/>
        </w:rPr>
        <w:t>IUC in co-channel co-existence</w:t>
      </w:r>
    </w:p>
    <w:p w:rsidR="00FD6F47" w:rsidRDefault="00955155">
      <w:pPr>
        <w:spacing w:before="120" w:after="120"/>
        <w:rPr>
          <w:rFonts w:eastAsia="宋体"/>
        </w:rPr>
      </w:pPr>
      <w:r>
        <w:rPr>
          <w:rFonts w:eastAsia="宋体" w:hint="eastAsia"/>
        </w:rPr>
        <w:t>For Rel-17 IUC, two kinds of schemes are supported:</w:t>
      </w:r>
    </w:p>
    <w:p w:rsidR="00FD6F47" w:rsidRDefault="00955155">
      <w:pPr>
        <w:numPr>
          <w:ilvl w:val="0"/>
          <w:numId w:val="9"/>
        </w:numPr>
        <w:spacing w:before="120" w:after="120"/>
      </w:pPr>
      <w:r>
        <w:t xml:space="preserve">IUC scheme 1, where the coordination information sent from a UE-A to a UE-B is the preferred or non-preferred </w:t>
      </w:r>
      <w:r>
        <w:t>resources for UE-B's transmission, and</w:t>
      </w:r>
    </w:p>
    <w:p w:rsidR="00FD6F47" w:rsidRDefault="00955155">
      <w:pPr>
        <w:numPr>
          <w:ilvl w:val="0"/>
          <w:numId w:val="9"/>
        </w:numPr>
        <w:spacing w:before="120" w:after="120"/>
      </w:pPr>
      <w:r>
        <w:t>IUC scheme</w:t>
      </w:r>
      <w:r>
        <w:rPr>
          <w:rFonts w:eastAsia="宋体" w:hint="eastAsia"/>
        </w:rPr>
        <w:t xml:space="preserve"> </w:t>
      </w:r>
      <w:r>
        <w:t>2, where the coordination information sent from a UE-A to a UE-B is the presence of expected/potential resource conflict on the resources indicated by UE-B's SCI.</w:t>
      </w:r>
    </w:p>
    <w:p w:rsidR="00FD6F47" w:rsidRDefault="00955155">
      <w:pPr>
        <w:spacing w:before="120" w:after="120"/>
        <w:rPr>
          <w:rFonts w:eastAsia="宋体"/>
        </w:rPr>
      </w:pPr>
      <w:r>
        <w:rPr>
          <w:rFonts w:eastAsia="宋体" w:hint="eastAsia"/>
        </w:rPr>
        <w:t xml:space="preserve">For Scheme 1, </w:t>
      </w:r>
      <w:r>
        <w:rPr>
          <w:lang w:val="en-GB" w:eastAsia="ko-KR"/>
        </w:rPr>
        <w:t>preferred or non-preferred re</w:t>
      </w:r>
      <w:r>
        <w:rPr>
          <w:lang w:val="en-GB" w:eastAsia="ko-KR"/>
        </w:rPr>
        <w:t>sources are determined</w:t>
      </w:r>
      <w:r>
        <w:rPr>
          <w:rFonts w:eastAsia="宋体" w:hint="eastAsia"/>
        </w:rPr>
        <w:t xml:space="preserve"> at UE-A by NR</w:t>
      </w:r>
      <w:r>
        <w:rPr>
          <w:lang w:val="en-GB" w:eastAsia="ko-KR"/>
        </w:rPr>
        <w:t xml:space="preserve"> sensing and resource reservation information</w:t>
      </w:r>
      <w:r>
        <w:rPr>
          <w:rFonts w:eastAsia="宋体" w:hint="eastAsia"/>
        </w:rPr>
        <w:t>, i.e., by decoding NR SCI format 1-A. For conflict detection in scheme 2, current specification is also only considering the resource reservation in NR SCI format 1-A. Take n</w:t>
      </w:r>
      <w:r>
        <w:rPr>
          <w:rFonts w:eastAsia="宋体" w:hint="eastAsia"/>
        </w:rPr>
        <w:t>on-preferred resources as an example, the specification text in TS38.214 is shown below.</w:t>
      </w:r>
    </w:p>
    <w:tbl>
      <w:tblPr>
        <w:tblStyle w:val="ab"/>
        <w:tblW w:w="0" w:type="auto"/>
        <w:tblLook w:val="04A0" w:firstRow="1" w:lastRow="0" w:firstColumn="1" w:lastColumn="0" w:noHBand="0" w:noVBand="1"/>
      </w:tblPr>
      <w:tblGrid>
        <w:gridCol w:w="9876"/>
      </w:tblGrid>
      <w:tr w:rsidR="00FD6F47">
        <w:tc>
          <w:tcPr>
            <w:tcW w:w="9876" w:type="dxa"/>
          </w:tcPr>
          <w:p w:rsidR="00FD6F47" w:rsidRDefault="00955155">
            <w:pPr>
              <w:pStyle w:val="3"/>
              <w:numPr>
                <w:ilvl w:val="2"/>
                <w:numId w:val="0"/>
              </w:numPr>
              <w:tabs>
                <w:tab w:val="clear" w:pos="0"/>
                <w:tab w:val="left" w:pos="-4820"/>
              </w:tabs>
              <w:outlineLvl w:val="2"/>
            </w:pPr>
            <w:bookmarkStart w:id="0" w:name="_Toc155777454"/>
            <w:r>
              <w:lastRenderedPageBreak/>
              <w:t>8.1.4A</w:t>
            </w:r>
            <w:r>
              <w:tab/>
            </w:r>
            <w:r>
              <w:rPr>
                <w:rFonts w:hint="eastAsia"/>
              </w:rPr>
              <w:t xml:space="preserve"> </w:t>
            </w:r>
            <w:r>
              <w:t>UE procedure for determining a set of preferred or non-preferred resources for another UE's transmission</w:t>
            </w:r>
            <w:bookmarkEnd w:id="0"/>
          </w:p>
          <w:p w:rsidR="00FD6F47" w:rsidRDefault="00955155">
            <w:pPr>
              <w:spacing w:before="120" w:after="120"/>
              <w:jc w:val="center"/>
              <w:rPr>
                <w:rFonts w:eastAsia="宋体"/>
                <w:color w:val="FF0000"/>
              </w:rPr>
            </w:pPr>
            <w:r>
              <w:rPr>
                <w:rFonts w:eastAsia="宋体" w:hint="eastAsia"/>
                <w:color w:val="FF0000"/>
              </w:rPr>
              <w:t>&lt;&lt;Unrelated part is omitted&gt;&gt;</w:t>
            </w:r>
          </w:p>
          <w:p w:rsidR="00FD6F47" w:rsidRDefault="00955155">
            <w:pPr>
              <w:spacing w:before="120" w:after="120"/>
            </w:pPr>
            <w:r>
              <w:t xml:space="preserve">When determining a </w:t>
            </w:r>
            <w:r>
              <w:t>non-preferred resource set, the</w:t>
            </w:r>
            <w:r>
              <w:rPr>
                <w:lang w:eastAsia="ko-KR"/>
              </w:rPr>
              <w:t xml:space="preserve"> UE considers any</w:t>
            </w:r>
            <w:r>
              <w:t xml:space="preserve"> resource(s) within the resource selection window, if indicated by a received explicit request, and satisfying at least one of the following conditions as non-preferred resource(s): </w:t>
            </w:r>
          </w:p>
          <w:p w:rsidR="00FD6F47" w:rsidRDefault="00955155">
            <w:pPr>
              <w:pStyle w:val="B1"/>
              <w:spacing w:before="120" w:after="120"/>
            </w:pPr>
            <w:r>
              <w:t>-</w:t>
            </w:r>
            <w:r>
              <w:tab/>
              <w:t>resource(s) indicated b</w:t>
            </w:r>
            <w:r>
              <w:t xml:space="preserve">y a received </w:t>
            </w:r>
            <w:bookmarkStart w:id="1" w:name="_Hlk86966259"/>
            <w:r>
              <w:rPr>
                <w:highlight w:val="yellow"/>
              </w:rPr>
              <w:t>SCI format 1-A</w:t>
            </w:r>
            <w:bookmarkEnd w:id="1"/>
            <w:r>
              <w:rPr>
                <w:highlight w:val="yellow"/>
              </w:rPr>
              <w:t>,</w:t>
            </w:r>
            <w:r>
              <w:t xml:space="preserve"> satisfying at least one of the following criteria:</w:t>
            </w:r>
          </w:p>
          <w:p w:rsidR="00FD6F47" w:rsidRPr="007B2130" w:rsidRDefault="00955155">
            <w:pPr>
              <w:pStyle w:val="B2"/>
              <w:spacing w:before="120" w:after="120"/>
              <w:rPr>
                <w:rFonts w:eastAsia="Calibri"/>
                <w:lang w:val="en-US"/>
              </w:rPr>
            </w:pPr>
            <w:r w:rsidRPr="007B2130">
              <w:rPr>
                <w:lang w:val="en-US"/>
              </w:rPr>
              <w:t>-</w:t>
            </w:r>
            <w:r w:rsidRPr="007B2130">
              <w:rPr>
                <w:lang w:val="en-US"/>
              </w:rPr>
              <w:tab/>
              <w:t xml:space="preserve">the RSRP measurement performed, according to clause 8.4.2.1, for the received SCI format 1-A, is higher than </w:t>
            </w:r>
            <m:oMath>
              <m:r>
                <w:rPr>
                  <w:rFonts w:ascii="Cambria Math" w:hAnsi="Cambria Math"/>
                </w:rPr>
                <m:t>T</m:t>
              </m:r>
              <m:r>
                <w:rPr>
                  <w:rFonts w:ascii="Cambria Math" w:hAnsi="Cambria Math"/>
                  <w:lang w:val="en-US"/>
                </w:rPr>
                <m: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7B2130">
              <w:rPr>
                <w:lang w:val="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7B2130">
              <w:rPr>
                <w:lang w:val="en-US"/>
              </w:rPr>
              <w:t xml:space="preserve"> is the value of the priority f</w:t>
            </w:r>
            <w:r w:rsidRPr="007B2130">
              <w:rPr>
                <w:lang w:val="en-US"/>
              </w:rPr>
              <w:t xml:space="preserve">ield in the received SCI format 1-A. </w:t>
            </w:r>
            <w:r w:rsidRPr="007B2130">
              <w:rPr>
                <w:rFonts w:eastAsia="Malgun Gothic"/>
                <w:lang w:val="en-US" w:eastAsia="ko-KR"/>
              </w:rPr>
              <w:t xml:space="preserve">The internal parameter </w:t>
            </w:r>
            <m:oMath>
              <m:r>
                <w:rPr>
                  <w:rFonts w:ascii="Cambria Math" w:hAnsi="Cambria Math"/>
                  <w:lang w:eastAsia="en-GB"/>
                </w:rPr>
                <m:t>T</m:t>
              </m:r>
              <m:r>
                <w:rPr>
                  <w:rFonts w:ascii="Cambria Math" w:hAnsi="Cambria Math"/>
                  <w:lang w:val="en-US" w:eastAsia="en-GB"/>
                </w:rPr>
                <m: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val="en-US" w:eastAsia="ko-KR"/>
                </w:rPr>
                <m:t>)</m:t>
              </m:r>
            </m:oMath>
            <w:r w:rsidRPr="007B2130">
              <w:rPr>
                <w:rFonts w:eastAsia="Malgun Gothic"/>
                <w:lang w:val="en-US" w:eastAsia="en-GB"/>
              </w:rPr>
              <w:t xml:space="preserve"> is set to the corresponding value of RSRP threshold </w:t>
            </w:r>
            <w:r w:rsidRPr="007B2130">
              <w:rPr>
                <w:lang w:val="en-US"/>
              </w:rPr>
              <w:t xml:space="preserve">indicated by the </w:t>
            </w:r>
            <w:r w:rsidRPr="007B2130">
              <w:rPr>
                <w:i/>
                <w:lang w:val="en-US"/>
              </w:rPr>
              <w:t>k</w:t>
            </w:r>
            <w:r w:rsidRPr="007B2130">
              <w:rPr>
                <w:lang w:val="en-US"/>
              </w:rPr>
              <w:t xml:space="preserve">-th </w:t>
            </w:r>
            <w:r w:rsidRPr="007B2130">
              <w:rPr>
                <w:rFonts w:eastAsia="Malgun Gothic"/>
                <w:lang w:val="en-US" w:eastAsia="ko-KR"/>
              </w:rPr>
              <w:t>field</w:t>
            </w:r>
            <w:r w:rsidRPr="007B2130">
              <w:rPr>
                <w:lang w:val="en-US"/>
              </w:rPr>
              <w:t xml:space="preserve"> in </w:t>
            </w:r>
            <w:r>
              <w:rPr>
                <w:i/>
                <w:iCs/>
                <w:lang w:val="en-US"/>
              </w:rPr>
              <w:t>sl-ThresholdRSRP-Condition1-B-1-Option1List</w:t>
            </w:r>
            <w:r w:rsidRPr="007B2130">
              <w:rPr>
                <w:lang w:val="en-US"/>
              </w:rPr>
              <w:t xml:space="preserve">, where </w:t>
            </w:r>
            <m:oMath>
              <m:r>
                <w:rPr>
                  <w:rFonts w:ascii="Cambria Math" w:hAnsi="Cambria Math"/>
                </w:rPr>
                <m:t>k</m:t>
              </m:r>
              <m:r>
                <m:rPr>
                  <m:sty m:val="p"/>
                </m:rPr>
                <w:rPr>
                  <w:rFonts w:ascii="Cambria Math" w:hAnsi="Cambria Math"/>
                  <w:lang w:val="en-US"/>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B2130">
              <w:rPr>
                <w:lang w:val="en-US" w:eastAsia="ko-KR"/>
              </w:rPr>
              <w:t>.</w:t>
            </w:r>
          </w:p>
          <w:p w:rsidR="00FD6F47" w:rsidRPr="007B2130" w:rsidRDefault="00955155">
            <w:pPr>
              <w:pStyle w:val="B2"/>
              <w:spacing w:before="120" w:after="120"/>
              <w:rPr>
                <w:lang w:val="en-US"/>
              </w:rPr>
            </w:pPr>
            <w:r w:rsidRPr="007B2130">
              <w:rPr>
                <w:lang w:val="en-US"/>
              </w:rPr>
              <w:t>-</w:t>
            </w:r>
            <w:r w:rsidRPr="007B2130">
              <w:rPr>
                <w:lang w:val="en-US"/>
              </w:rPr>
              <w:tab/>
              <w:t>the UE is a destination UE of a TB associ</w:t>
            </w:r>
            <w:r w:rsidRPr="007B2130">
              <w:rPr>
                <w:lang w:val="en-US"/>
              </w:rPr>
              <w:t xml:space="preserve">ated with the received </w:t>
            </w:r>
            <w:r w:rsidRPr="007B2130">
              <w:rPr>
                <w:highlight w:val="yellow"/>
                <w:lang w:val="en-US"/>
              </w:rPr>
              <w:t>SCI format 1-A</w:t>
            </w:r>
            <w:r w:rsidRPr="007B2130">
              <w:rPr>
                <w:lang w:val="en-US"/>
              </w:rPr>
              <w:t xml:space="preserve"> and the RSRP measurement performed, according to clause 8.4.2.1 for the received SCI format 1-A, is lower than </w:t>
            </w:r>
            <m:oMath>
              <m:r>
                <w:rPr>
                  <w:rFonts w:ascii="Cambria Math" w:hAnsi="Cambria Math"/>
                </w:rPr>
                <m:t>T</m:t>
              </m:r>
              <m:r>
                <w:rPr>
                  <w:rFonts w:ascii="Cambria Math" w:hAnsi="Cambria Math"/>
                  <w:lang w:val="en-US"/>
                </w:rPr>
                <m: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7B2130">
              <w:rPr>
                <w:lang w:val="en-US"/>
              </w:rPr>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7B2130">
              <w:rPr>
                <w:lang w:val="en-US"/>
              </w:rPr>
              <w:t xml:space="preserve"> is the value of the priority field in the received SCI format 1-A. </w:t>
            </w:r>
            <w:r w:rsidRPr="007B2130">
              <w:rPr>
                <w:rFonts w:eastAsia="Malgun Gothic"/>
                <w:lang w:val="en-US" w:eastAsia="ko-KR"/>
              </w:rPr>
              <w:t xml:space="preserve">The </w:t>
            </w:r>
            <w:r w:rsidRPr="007B2130">
              <w:rPr>
                <w:rFonts w:eastAsia="Malgun Gothic"/>
                <w:lang w:val="en-US" w:eastAsia="ko-KR"/>
              </w:rPr>
              <w:t xml:space="preserve">internal parameter </w:t>
            </w:r>
            <m:oMath>
              <m:r>
                <w:rPr>
                  <w:rFonts w:ascii="Cambria Math" w:hAnsi="Cambria Math"/>
                  <w:lang w:eastAsia="en-GB"/>
                </w:rPr>
                <m:t>T</m:t>
              </m:r>
              <m:r>
                <w:rPr>
                  <w:rFonts w:ascii="Cambria Math" w:hAnsi="Cambria Math"/>
                  <w:lang w:val="en-US" w:eastAsia="en-GB"/>
                </w:rPr>
                <m: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val="en-US" w:eastAsia="ko-KR"/>
                </w:rPr>
                <m:t>)</m:t>
              </m:r>
            </m:oMath>
            <w:r w:rsidRPr="007B2130">
              <w:rPr>
                <w:rFonts w:eastAsia="Malgun Gothic"/>
                <w:lang w:val="en-US" w:eastAsia="en-GB"/>
              </w:rPr>
              <w:t xml:space="preserve"> is set to the corresponding value of RSRP threshold </w:t>
            </w:r>
            <w:r w:rsidRPr="007B2130">
              <w:rPr>
                <w:lang w:val="en-US"/>
              </w:rPr>
              <w:t xml:space="preserve">indicated by the </w:t>
            </w:r>
            <w:r w:rsidRPr="007B2130">
              <w:rPr>
                <w:i/>
                <w:lang w:val="en-US"/>
              </w:rPr>
              <w:t>k</w:t>
            </w:r>
            <w:r w:rsidRPr="007B2130">
              <w:rPr>
                <w:lang w:val="en-US"/>
              </w:rPr>
              <w:t xml:space="preserve">-th </w:t>
            </w:r>
            <w:r w:rsidRPr="007B2130">
              <w:rPr>
                <w:rFonts w:eastAsia="Malgun Gothic"/>
                <w:lang w:val="en-US" w:eastAsia="ko-KR"/>
              </w:rPr>
              <w:t>field</w:t>
            </w:r>
            <w:r w:rsidRPr="007B2130">
              <w:rPr>
                <w:lang w:val="en-US"/>
              </w:rPr>
              <w:t xml:space="preserve"> in </w:t>
            </w:r>
            <w:r w:rsidRPr="007B2130">
              <w:rPr>
                <w:i/>
                <w:iCs/>
                <w:lang w:val="en-US"/>
              </w:rPr>
              <w:t>sl-ThresholdRSRP-Condition1-B-1-Option2List</w:t>
            </w:r>
            <w:r w:rsidRPr="007B2130">
              <w:rPr>
                <w:lang w:val="en-US"/>
              </w:rPr>
              <w:t xml:space="preserve">, where </w:t>
            </w:r>
            <m:oMath>
              <m:r>
                <w:rPr>
                  <w:rFonts w:ascii="Cambria Math" w:hAnsi="Cambria Math"/>
                </w:rPr>
                <m:t>k</m:t>
              </m:r>
              <m:r>
                <m:rPr>
                  <m:sty m:val="p"/>
                </m:rPr>
                <w:rPr>
                  <w:rFonts w:ascii="Cambria Math" w:hAnsi="Cambria Math"/>
                  <w:lang w:val="en-US"/>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B2130">
              <w:rPr>
                <w:lang w:val="en-US" w:eastAsia="ko-KR"/>
              </w:rPr>
              <w:t>.</w:t>
            </w:r>
          </w:p>
          <w:p w:rsidR="00FD6F47" w:rsidRDefault="00955155">
            <w:pPr>
              <w:pStyle w:val="B1"/>
              <w:spacing w:before="120" w:after="120"/>
            </w:pPr>
            <w:r>
              <w:t>-</w:t>
            </w:r>
            <w:r>
              <w:tab/>
              <w:t>resources(s) in slot</w:t>
            </w:r>
            <w:r>
              <w:rPr>
                <w:rFonts w:eastAsia="Calibri"/>
              </w:rPr>
              <w:t>(s) in which the UE does not expect to perform SL reception d</w:t>
            </w:r>
            <w:r>
              <w:rPr>
                <w:rFonts w:eastAsia="Calibri"/>
              </w:rPr>
              <w:t>ue to half duplex operation, if the UE is a destination UE of a TB for whose transmission the non-preferred resource set is being determined.</w:t>
            </w:r>
          </w:p>
          <w:p w:rsidR="00FD6F47" w:rsidRDefault="00955155">
            <w:pPr>
              <w:spacing w:before="120" w:after="120"/>
              <w:jc w:val="center"/>
              <w:rPr>
                <w:rFonts w:eastAsia="宋体"/>
              </w:rPr>
            </w:pPr>
            <w:r>
              <w:rPr>
                <w:rFonts w:eastAsia="宋体" w:hint="eastAsia"/>
                <w:color w:val="FF0000"/>
              </w:rPr>
              <w:t>&lt;&lt;Unrelated part is omitted&gt;&gt;</w:t>
            </w:r>
          </w:p>
        </w:tc>
      </w:tr>
    </w:tbl>
    <w:p w:rsidR="00FD6F47" w:rsidRDefault="00955155">
      <w:pPr>
        <w:pStyle w:val="ZTE-Observation-2021"/>
        <w:rPr>
          <w:rFonts w:eastAsia="宋体"/>
          <w:lang w:val="en-US" w:eastAsia="zh-CN"/>
        </w:rPr>
      </w:pPr>
      <w:bookmarkStart w:id="2" w:name="_Toc159244486"/>
      <w:bookmarkStart w:id="3" w:name="_Toc158109873"/>
      <w:bookmarkStart w:id="4" w:name="_Toc163051406"/>
      <w:r>
        <w:rPr>
          <w:lang w:eastAsia="ko-KR"/>
        </w:rPr>
        <w:t xml:space="preserve">LTE sensing </w:t>
      </w:r>
      <w:r>
        <w:rPr>
          <w:rFonts w:hint="eastAsia"/>
          <w:lang w:val="en-US" w:eastAsia="zh-CN"/>
        </w:rPr>
        <w:t xml:space="preserve">and </w:t>
      </w:r>
      <w:r>
        <w:rPr>
          <w:lang w:eastAsia="ko-KR"/>
        </w:rPr>
        <w:t>resource reservation information</w:t>
      </w:r>
      <w:r>
        <w:rPr>
          <w:rFonts w:hint="eastAsia"/>
          <w:lang w:val="en-US" w:eastAsia="zh-CN"/>
        </w:rPr>
        <w:t xml:space="preserve"> in LTE SCI format 1 is not considered in Rel-17 specification for IUC scheme 1 and 2</w:t>
      </w:r>
      <w:r>
        <w:t>.</w:t>
      </w:r>
      <w:bookmarkEnd w:id="2"/>
      <w:bookmarkEnd w:id="3"/>
      <w:bookmarkEnd w:id="4"/>
    </w:p>
    <w:p w:rsidR="00FD6F47" w:rsidRDefault="00955155">
      <w:pPr>
        <w:spacing w:before="120" w:after="120"/>
        <w:rPr>
          <w:rFonts w:eastAsia="宋体"/>
          <w:szCs w:val="22"/>
        </w:rPr>
      </w:pPr>
      <w:r>
        <w:rPr>
          <w:rFonts w:eastAsia="宋体" w:hint="eastAsia"/>
        </w:rPr>
        <w:t xml:space="preserve">If IUC were supported in Rel-18 </w:t>
      </w:r>
      <w:r>
        <w:rPr>
          <w:rFonts w:eastAsia="宋体" w:hint="eastAsia"/>
          <w:szCs w:val="22"/>
        </w:rPr>
        <w:t>co-channel co-existence case, a lot of new questions and discussion would be triggered in Rel-18 maintenance phase, including but not lim</w:t>
      </w:r>
      <w:r>
        <w:rPr>
          <w:rFonts w:eastAsia="宋体" w:hint="eastAsia"/>
          <w:szCs w:val="22"/>
        </w:rPr>
        <w:t>ited to:</w:t>
      </w:r>
    </w:p>
    <w:p w:rsidR="00FD6F47" w:rsidRDefault="00955155">
      <w:pPr>
        <w:numPr>
          <w:ilvl w:val="0"/>
          <w:numId w:val="9"/>
        </w:numPr>
        <w:spacing w:before="120" w:after="120"/>
        <w:rPr>
          <w:rFonts w:eastAsia="宋体"/>
          <w:szCs w:val="22"/>
        </w:rPr>
      </w:pPr>
      <w:r>
        <w:rPr>
          <w:rFonts w:eastAsia="宋体" w:hint="eastAsia"/>
          <w:szCs w:val="22"/>
        </w:rPr>
        <w:t xml:space="preserve">Whether to take LTE sensing result and/or LTE module transmission into account for </w:t>
      </w:r>
      <w:r>
        <w:t>preferred or non-preferred resource</w:t>
      </w:r>
      <w:r>
        <w:rPr>
          <w:rFonts w:eastAsia="宋体" w:hint="eastAsia"/>
        </w:rPr>
        <w:t xml:space="preserve"> set determination in scheme 1.</w:t>
      </w:r>
    </w:p>
    <w:p w:rsidR="00FD6F47" w:rsidRDefault="00955155">
      <w:pPr>
        <w:numPr>
          <w:ilvl w:val="0"/>
          <w:numId w:val="9"/>
        </w:numPr>
        <w:spacing w:before="120" w:after="120"/>
        <w:rPr>
          <w:rFonts w:eastAsia="宋体"/>
          <w:szCs w:val="22"/>
        </w:rPr>
      </w:pPr>
      <w:r>
        <w:rPr>
          <w:rFonts w:eastAsia="宋体" w:hint="eastAsia"/>
        </w:rPr>
        <w:t xml:space="preserve">Whether to send conflict information to avoid </w:t>
      </w:r>
      <w:r>
        <w:rPr>
          <w:rFonts w:eastAsia="宋体" w:hint="eastAsia"/>
          <w:bCs/>
        </w:rPr>
        <w:t>expected/potential resource conflict</w:t>
      </w:r>
      <w:r>
        <w:rPr>
          <w:rFonts w:eastAsia="宋体" w:hint="eastAsia"/>
          <w:bCs/>
        </w:rPr>
        <w:t xml:space="preserve"> between NR and</w:t>
      </w:r>
      <w:r>
        <w:rPr>
          <w:rFonts w:eastAsia="宋体" w:hint="eastAsia"/>
          <w:bCs/>
        </w:rPr>
        <w:t xml:space="preserve"> LTE.</w:t>
      </w:r>
    </w:p>
    <w:p w:rsidR="00FD6F47" w:rsidRDefault="00955155">
      <w:pPr>
        <w:numPr>
          <w:ilvl w:val="0"/>
          <w:numId w:val="9"/>
        </w:numPr>
        <w:spacing w:before="120" w:after="120"/>
        <w:ind w:left="600" w:hanging="180"/>
        <w:rPr>
          <w:rFonts w:eastAsia="宋体"/>
          <w:szCs w:val="22"/>
        </w:rPr>
      </w:pPr>
      <w:r>
        <w:rPr>
          <w:rFonts w:eastAsia="宋体" w:hint="eastAsia"/>
          <w:bCs/>
        </w:rPr>
        <w:t>Whether the LTE sensing/reservation is always used for IUC or it can be enabled/disabled by UE-B or by configuration.</w:t>
      </w:r>
    </w:p>
    <w:p w:rsidR="00FD6F47" w:rsidRDefault="00955155">
      <w:pPr>
        <w:pStyle w:val="ZTE-Observation-2021"/>
        <w:rPr>
          <w:rFonts w:eastAsia="宋体"/>
          <w:szCs w:val="22"/>
          <w:lang w:val="en-US" w:eastAsia="zh-CN"/>
        </w:rPr>
      </w:pPr>
      <w:bookmarkStart w:id="5" w:name="_Toc163051407"/>
      <w:r>
        <w:rPr>
          <w:rFonts w:hint="eastAsia"/>
          <w:lang w:val="en-US" w:eastAsia="zh-CN"/>
        </w:rPr>
        <w:t>Supporting IUC in co-channel co-existence would introduce new functionality in maintenance phase</w:t>
      </w:r>
      <w:r>
        <w:t>.</w:t>
      </w:r>
      <w:bookmarkEnd w:id="5"/>
    </w:p>
    <w:p w:rsidR="00FD6F47" w:rsidRDefault="00955155">
      <w:pPr>
        <w:spacing w:before="120" w:after="120"/>
        <w:rPr>
          <w:rFonts w:eastAsia="宋体"/>
        </w:rPr>
      </w:pPr>
      <w:r>
        <w:rPr>
          <w:rFonts w:eastAsia="宋体" w:hint="eastAsia"/>
        </w:rPr>
        <w:t>As RAN 1 doesn</w:t>
      </w:r>
      <w:r>
        <w:rPr>
          <w:rFonts w:eastAsia="宋体"/>
        </w:rPr>
        <w:t>’</w:t>
      </w:r>
      <w:r>
        <w:rPr>
          <w:rFonts w:eastAsia="宋体" w:hint="eastAsia"/>
        </w:rPr>
        <w:t xml:space="preserve">t discuss whether </w:t>
      </w:r>
      <w:r>
        <w:rPr>
          <w:rFonts w:eastAsia="宋体" w:hint="eastAsia"/>
        </w:rPr>
        <w:t>to support IUC in co-channel co-existence in Rel-18, and it may lead to introducing new feature and functionality in this maintenance phase, the following proposal is given:</w:t>
      </w:r>
    </w:p>
    <w:p w:rsidR="00FD6F47" w:rsidRDefault="00955155">
      <w:pPr>
        <w:pStyle w:val="ZTE-Proposal-20210505"/>
        <w:ind w:left="1132" w:hangingChars="564" w:hanging="1132"/>
      </w:pPr>
      <w:bookmarkStart w:id="6" w:name="_Toc163051410"/>
      <w:r>
        <w:rPr>
          <w:rFonts w:hint="eastAsia"/>
          <w:lang w:val="en-US"/>
        </w:rPr>
        <w:t>Reply to RAN2 that, IUC is not supported in co-channel co-existence.</w:t>
      </w:r>
      <w:bookmarkEnd w:id="6"/>
    </w:p>
    <w:p w:rsidR="00FD6F47" w:rsidRDefault="00955155">
      <w:pPr>
        <w:pStyle w:val="2"/>
        <w:spacing w:line="259" w:lineRule="auto"/>
        <w:ind w:left="991" w:hangingChars="354" w:hanging="991"/>
        <w:rPr>
          <w:rFonts w:eastAsia="宋体"/>
          <w:szCs w:val="22"/>
        </w:rPr>
      </w:pPr>
      <w:r>
        <w:rPr>
          <w:rFonts w:eastAsia="宋体" w:hint="eastAsia"/>
          <w:szCs w:val="22"/>
        </w:rPr>
        <w:t>DRX in co-cha</w:t>
      </w:r>
      <w:r>
        <w:rPr>
          <w:rFonts w:eastAsia="宋体" w:hint="eastAsia"/>
          <w:szCs w:val="22"/>
        </w:rPr>
        <w:t>nnel co-existence</w:t>
      </w:r>
    </w:p>
    <w:p w:rsidR="00FD6F47" w:rsidRDefault="00955155">
      <w:pPr>
        <w:spacing w:before="120" w:after="120"/>
        <w:rPr>
          <w:rFonts w:ascii="Times" w:eastAsia="宋体" w:hAnsi="Times" w:cs="Times"/>
          <w:iCs/>
        </w:rPr>
      </w:pPr>
      <w:r>
        <w:rPr>
          <w:rFonts w:eastAsia="宋体" w:hint="eastAsia"/>
          <w:szCs w:val="22"/>
        </w:rPr>
        <w:t xml:space="preserve">For Rel-18 co-channel co-existence, it focuses </w:t>
      </w:r>
      <w:r>
        <w:rPr>
          <w:rFonts w:ascii="Times" w:hAnsi="Times" w:cs="Times"/>
          <w:iCs/>
          <w:lang w:eastAsia="ko-KR"/>
        </w:rPr>
        <w:t>on dynamic resource pool sharing</w:t>
      </w:r>
      <w:r>
        <w:rPr>
          <w:rFonts w:ascii="Times" w:eastAsia="宋体" w:hAnsi="Times" w:cs="Times" w:hint="eastAsia"/>
          <w:iCs/>
        </w:rPr>
        <w:t xml:space="preserve"> </w:t>
      </w:r>
      <w:r>
        <w:rPr>
          <w:rFonts w:ascii="Times" w:hAnsi="Times" w:cs="Times"/>
          <w:iCs/>
          <w:lang w:eastAsia="ko-KR"/>
        </w:rPr>
        <w:t>for Type A devices and operating combination A</w:t>
      </w:r>
      <w:r>
        <w:rPr>
          <w:rFonts w:ascii="Times" w:eastAsia="宋体" w:hAnsi="Times" w:cs="Times" w:hint="eastAsia"/>
          <w:iCs/>
        </w:rPr>
        <w:t>.</w:t>
      </w:r>
      <w:r>
        <w:rPr>
          <w:rFonts w:eastAsia="宋体" w:hint="eastAsia"/>
          <w:szCs w:val="22"/>
        </w:rPr>
        <w:t xml:space="preserve"> And c</w:t>
      </w:r>
      <w:r>
        <w:rPr>
          <w:rFonts w:eastAsiaTheme="minorEastAsia"/>
        </w:rPr>
        <w:t xml:space="preserve">onsidering </w:t>
      </w:r>
      <w:r>
        <w:rPr>
          <w:rFonts w:eastAsiaTheme="minorEastAsia" w:hint="eastAsia"/>
        </w:rPr>
        <w:t xml:space="preserve">DRX is a Rel-17 feature defined by RAN2, for </w:t>
      </w:r>
      <w:r w:rsidR="00563EB9">
        <w:rPr>
          <w:rFonts w:eastAsiaTheme="minorEastAsia" w:hint="eastAsia"/>
        </w:rPr>
        <w:t>a</w:t>
      </w:r>
      <w:r w:rsidR="00563EB9">
        <w:rPr>
          <w:rFonts w:eastAsiaTheme="minorEastAsia"/>
        </w:rPr>
        <w:t xml:space="preserve"> </w:t>
      </w:r>
      <w:r>
        <w:rPr>
          <w:rFonts w:eastAsiaTheme="minorEastAsia" w:hint="eastAsia"/>
        </w:rPr>
        <w:t xml:space="preserve">Type A device, DRX can only be applied to the NR </w:t>
      </w:r>
      <w:r>
        <w:rPr>
          <w:rFonts w:eastAsiaTheme="minorEastAsia" w:hint="eastAsia"/>
        </w:rPr>
        <w:t xml:space="preserve">SL module, and it should have no impact on the behaviour of LTE module, i.e., LTE module should monitor LTE PSCCH and perform LTE RSRP measurement as required in TS36.213 irrespective of SL DRX of NR SL. From this point of view, support of DRX in </w:t>
      </w:r>
      <w:r>
        <w:rPr>
          <w:rFonts w:ascii="Times" w:hAnsi="Times" w:cs="Times"/>
          <w:iCs/>
          <w:lang w:eastAsia="ko-KR"/>
        </w:rPr>
        <w:t>dynamic r</w:t>
      </w:r>
      <w:r>
        <w:rPr>
          <w:rFonts w:ascii="Times" w:hAnsi="Times" w:cs="Times"/>
          <w:iCs/>
          <w:lang w:eastAsia="ko-KR"/>
        </w:rPr>
        <w:t>esource pool sharing</w:t>
      </w:r>
      <w:r>
        <w:rPr>
          <w:rFonts w:ascii="Times" w:eastAsia="宋体" w:hAnsi="Times" w:cs="Times" w:hint="eastAsia"/>
          <w:iCs/>
        </w:rPr>
        <w:t xml:space="preserve"> case may not have much benefit since LTE sensing is always performed.</w:t>
      </w:r>
    </w:p>
    <w:p w:rsidR="00FD6F47" w:rsidRDefault="00955155">
      <w:pPr>
        <w:pStyle w:val="ZTE-Observation-2021"/>
        <w:rPr>
          <w:rFonts w:eastAsia="宋体"/>
          <w:szCs w:val="22"/>
          <w:lang w:val="en-US" w:eastAsia="zh-CN"/>
        </w:rPr>
      </w:pPr>
      <w:bookmarkStart w:id="7" w:name="_Toc163051408"/>
      <w:r>
        <w:rPr>
          <w:rFonts w:hint="eastAsia"/>
          <w:lang w:val="en-US" w:eastAsia="zh-CN"/>
        </w:rPr>
        <w:t>From RAN1</w:t>
      </w:r>
      <w:r>
        <w:rPr>
          <w:lang w:val="en-US" w:eastAsia="zh-CN"/>
        </w:rPr>
        <w:t>’</w:t>
      </w:r>
      <w:r>
        <w:rPr>
          <w:rFonts w:hint="eastAsia"/>
          <w:lang w:val="en-US" w:eastAsia="zh-CN"/>
        </w:rPr>
        <w:t>s perspective, LTE PSCCH monitoring and LTE RSRP measurement in LTE SL module is perf</w:t>
      </w:r>
      <w:r w:rsidR="007B2130">
        <w:rPr>
          <w:rFonts w:hint="eastAsia"/>
          <w:lang w:val="en-US" w:eastAsia="zh-CN"/>
        </w:rPr>
        <w:t>ormed irrespective of NR SL DRX</w:t>
      </w:r>
      <w:r>
        <w:t>.</w:t>
      </w:r>
      <w:bookmarkEnd w:id="7"/>
    </w:p>
    <w:p w:rsidR="00FD6F47" w:rsidRDefault="00FD6F47">
      <w:pPr>
        <w:spacing w:before="120" w:after="120"/>
        <w:rPr>
          <w:rFonts w:ascii="Times" w:eastAsia="宋体" w:hAnsi="Times" w:cs="Times"/>
          <w:iCs/>
        </w:rPr>
      </w:pPr>
    </w:p>
    <w:p w:rsidR="00FD6F47" w:rsidRDefault="00955155">
      <w:pPr>
        <w:pStyle w:val="ZTE-Proposal-20210505"/>
        <w:ind w:left="1132" w:hangingChars="564" w:hanging="1132"/>
      </w:pPr>
      <w:bookmarkStart w:id="8" w:name="_Toc134792908"/>
      <w:bookmarkStart w:id="9" w:name="_Toc134783338"/>
      <w:bookmarkStart w:id="10" w:name="_Toc134792911"/>
      <w:bookmarkStart w:id="11" w:name="_Toc159244488"/>
      <w:bookmarkStart w:id="12" w:name="_Toc159244578"/>
      <w:bookmarkStart w:id="13" w:name="_Toc158109804"/>
      <w:bookmarkStart w:id="14" w:name="_Toc159244099"/>
      <w:bookmarkStart w:id="15" w:name="_Toc159158433"/>
      <w:bookmarkStart w:id="16" w:name="_Toc163051411"/>
      <w:r>
        <w:rPr>
          <w:rFonts w:hint="eastAsia"/>
          <w:lang w:val="en-US"/>
        </w:rPr>
        <w:t xml:space="preserve">DRX can be supported in co-channel </w:t>
      </w:r>
      <w:r>
        <w:rPr>
          <w:rFonts w:hint="eastAsia"/>
          <w:lang w:val="en-US"/>
        </w:rPr>
        <w:t>co-existence</w:t>
      </w:r>
      <w:bookmarkEnd w:id="8"/>
      <w:bookmarkEnd w:id="9"/>
      <w:bookmarkEnd w:id="10"/>
      <w:r>
        <w:rPr>
          <w:rFonts w:hint="eastAsia"/>
          <w:lang w:val="en-US"/>
        </w:rPr>
        <w:t xml:space="preserve"> without RAN1 specification changes, and it is up to RAN2 to decide whether to support it</w:t>
      </w:r>
      <w:r>
        <w:t>.</w:t>
      </w:r>
      <w:bookmarkEnd w:id="11"/>
      <w:bookmarkEnd w:id="12"/>
      <w:bookmarkEnd w:id="13"/>
      <w:bookmarkEnd w:id="14"/>
      <w:bookmarkEnd w:id="15"/>
      <w:bookmarkEnd w:id="16"/>
    </w:p>
    <w:p w:rsidR="00FD6F47" w:rsidRDefault="00FD6F47">
      <w:pPr>
        <w:spacing w:before="120" w:after="120"/>
        <w:rPr>
          <w:rFonts w:eastAsiaTheme="minorEastAsia"/>
        </w:rPr>
      </w:pPr>
    </w:p>
    <w:p w:rsidR="00FD6F47" w:rsidRDefault="00955155">
      <w:pPr>
        <w:pStyle w:val="1"/>
        <w:spacing w:before="120" w:after="120"/>
        <w:rPr>
          <w:rFonts w:eastAsia="宋体"/>
        </w:rPr>
      </w:pPr>
      <w:r>
        <w:rPr>
          <w:rFonts w:eastAsia="宋体" w:hint="eastAsia"/>
        </w:rPr>
        <w:t>Conclusion</w:t>
      </w:r>
    </w:p>
    <w:p w:rsidR="00FD6F47" w:rsidRDefault="00955155">
      <w:pPr>
        <w:spacing w:before="120" w:after="120"/>
      </w:pPr>
      <w:r>
        <w:t xml:space="preserve">Based on the discussion on </w:t>
      </w:r>
      <w:r>
        <w:rPr>
          <w:rFonts w:eastAsia="宋体" w:hint="eastAsia"/>
        </w:rPr>
        <w:t>IUC or DRX in co-channel co-existence</w:t>
      </w:r>
      <w:r>
        <w:t>, the following observation</w:t>
      </w:r>
      <w:r>
        <w:rPr>
          <w:rFonts w:eastAsia="宋体" w:hint="eastAsia"/>
        </w:rPr>
        <w:t>s</w:t>
      </w:r>
      <w:r>
        <w:t xml:space="preserve"> and proposal</w:t>
      </w:r>
      <w:r>
        <w:rPr>
          <w:rFonts w:eastAsia="宋体" w:hint="eastAsia"/>
        </w:rPr>
        <w:t>s</w:t>
      </w:r>
      <w:r>
        <w:t xml:space="preserve"> are given:</w:t>
      </w:r>
    </w:p>
    <w:p w:rsidR="00955155" w:rsidRDefault="00955155">
      <w:pPr>
        <w:pStyle w:val="10"/>
        <w:tabs>
          <w:tab w:val="left" w:pos="168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"!ZTE-Observ</w:instrText>
      </w:r>
      <w:r>
        <w:instrText xml:space="preserve">ation-2021,1,sub-observation,2,3rd level observation,3" </w:instrText>
      </w:r>
      <w:r>
        <w:fldChar w:fldCharType="separate"/>
      </w:r>
      <w:r w:rsidRPr="00EA45AA">
        <w:rPr>
          <w:rFonts w:eastAsia="宋体"/>
          <w:noProof/>
        </w:rPr>
        <w:t>Observation 1:</w:t>
      </w:r>
      <w:r>
        <w:rPr>
          <w:rFonts w:asciiTheme="minorHAnsi" w:eastAsiaTheme="minorEastAsia" w:hAnsiTheme="minorHAnsi" w:cstheme="minorBidi"/>
          <w:b w:val="0"/>
          <w:i w:val="0"/>
          <w:noProof/>
          <w:sz w:val="21"/>
          <w:szCs w:val="22"/>
        </w:rPr>
        <w:tab/>
      </w:r>
      <w:r>
        <w:rPr>
          <w:noProof/>
          <w:lang w:eastAsia="ko-KR"/>
        </w:rPr>
        <w:t xml:space="preserve">LTE sensing </w:t>
      </w:r>
      <w:r w:rsidRPr="00EA45AA">
        <w:rPr>
          <w:noProof/>
        </w:rPr>
        <w:t xml:space="preserve">and </w:t>
      </w:r>
      <w:r>
        <w:rPr>
          <w:noProof/>
          <w:lang w:eastAsia="ko-KR"/>
        </w:rPr>
        <w:t>resource reservation information</w:t>
      </w:r>
      <w:r w:rsidRPr="00EA45AA">
        <w:rPr>
          <w:noProof/>
        </w:rPr>
        <w:t xml:space="preserve"> in LTE SCI format 1 is not considered in Rel-17 specification for IUC scheme 1 and 2</w:t>
      </w:r>
      <w:r>
        <w:rPr>
          <w:noProof/>
        </w:rPr>
        <w:t>.</w:t>
      </w:r>
    </w:p>
    <w:p w:rsidR="00955155" w:rsidRDefault="00955155">
      <w:pPr>
        <w:pStyle w:val="10"/>
        <w:tabs>
          <w:tab w:val="left" w:pos="1680"/>
          <w:tab w:val="right" w:leader="dot" w:pos="9650"/>
        </w:tabs>
        <w:spacing w:before="120" w:after="120"/>
        <w:rPr>
          <w:rFonts w:asciiTheme="minorHAnsi" w:eastAsiaTheme="minorEastAsia" w:hAnsiTheme="minorHAnsi" w:cstheme="minorBidi"/>
          <w:b w:val="0"/>
          <w:i w:val="0"/>
          <w:noProof/>
          <w:sz w:val="21"/>
          <w:szCs w:val="22"/>
        </w:rPr>
      </w:pPr>
      <w:r w:rsidRPr="00EA45AA">
        <w:rPr>
          <w:rFonts w:eastAsia="宋体"/>
          <w:noProof/>
        </w:rPr>
        <w:t>Observation 2:</w:t>
      </w:r>
      <w:r>
        <w:rPr>
          <w:rFonts w:asciiTheme="minorHAnsi" w:eastAsiaTheme="minorEastAsia" w:hAnsiTheme="minorHAnsi" w:cstheme="minorBidi"/>
          <w:b w:val="0"/>
          <w:i w:val="0"/>
          <w:noProof/>
          <w:sz w:val="21"/>
          <w:szCs w:val="22"/>
        </w:rPr>
        <w:tab/>
      </w:r>
      <w:r w:rsidRPr="00EA45AA">
        <w:rPr>
          <w:noProof/>
        </w:rPr>
        <w:t>Supporting IUC in co-channel co-existence would introduce new functionality in maintenance phase</w:t>
      </w:r>
      <w:r>
        <w:rPr>
          <w:noProof/>
        </w:rPr>
        <w:t>.</w:t>
      </w:r>
    </w:p>
    <w:p w:rsidR="00955155" w:rsidRDefault="00955155">
      <w:pPr>
        <w:pStyle w:val="10"/>
        <w:tabs>
          <w:tab w:val="left" w:pos="1470"/>
          <w:tab w:val="right" w:leader="dot" w:pos="9650"/>
        </w:tabs>
        <w:spacing w:before="120" w:after="120"/>
        <w:rPr>
          <w:rFonts w:asciiTheme="minorHAnsi" w:eastAsiaTheme="minorEastAsia" w:hAnsiTheme="minorHAnsi" w:cstheme="minorBidi"/>
          <w:b w:val="0"/>
          <w:i w:val="0"/>
          <w:noProof/>
          <w:sz w:val="21"/>
          <w:szCs w:val="22"/>
        </w:rPr>
      </w:pPr>
      <w:r w:rsidRPr="00EA45AA">
        <w:rPr>
          <w:rFonts w:eastAsia="宋体"/>
          <w:noProof/>
        </w:rPr>
        <w:t>Observation 3:</w:t>
      </w:r>
      <w:r>
        <w:rPr>
          <w:rFonts w:asciiTheme="minorHAnsi" w:eastAsiaTheme="minorEastAsia" w:hAnsiTheme="minorHAnsi" w:cstheme="minorBidi"/>
          <w:b w:val="0"/>
          <w:i w:val="0"/>
          <w:noProof/>
          <w:sz w:val="21"/>
          <w:szCs w:val="22"/>
        </w:rPr>
        <w:tab/>
      </w:r>
      <w:r w:rsidRPr="00EA45AA">
        <w:rPr>
          <w:noProof/>
        </w:rPr>
        <w:t>From RAN1’s perspective, LTE PSCCH monitoring and LTE RSRP measurement in LTE SL module is performed irrespective of NR SL DRX</w:t>
      </w:r>
      <w:r>
        <w:rPr>
          <w:noProof/>
        </w:rPr>
        <w:t>.</w:t>
      </w:r>
    </w:p>
    <w:p w:rsidR="00FD6F47" w:rsidRDefault="00955155">
      <w:pPr>
        <w:spacing w:before="120" w:after="120"/>
        <w:rPr>
          <w:rFonts w:eastAsiaTheme="minorEastAsia"/>
        </w:rPr>
      </w:pPr>
      <w:r>
        <w:fldChar w:fldCharType="end"/>
      </w:r>
    </w:p>
    <w:p w:rsidR="00955155" w:rsidRDefault="00955155">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fldChar w:fldCharType="begin"/>
      </w:r>
      <w:r>
        <w:instrText xml:space="preserve"> TOC \n \t "!ZTE-Proposal-2021 + </w:instrText>
      </w:r>
      <w:r>
        <w:rPr>
          <w:rFonts w:ascii="宋体" w:eastAsia="宋体" w:hAnsi="宋体" w:cs="宋体" w:hint="eastAsia"/>
        </w:rPr>
        <w:instrText>段前</w:instrText>
      </w:r>
      <w:r>
        <w:instrText xml:space="preserve">: 0.5 </w:instrText>
      </w:r>
      <w:r>
        <w:rPr>
          <w:rFonts w:ascii="宋体" w:eastAsia="宋体" w:hAnsi="宋体" w:cs="宋体" w:hint="eastAsia"/>
        </w:rPr>
        <w:instrText>行</w:instrText>
      </w:r>
      <w:r>
        <w:instrText xml:space="preserve"> </w:instrText>
      </w:r>
      <w:r>
        <w:rPr>
          <w:rFonts w:ascii="宋体" w:eastAsia="宋体" w:hAnsi="宋体" w:cs="宋体" w:hint="eastAsia"/>
        </w:rPr>
        <w:instrText>段后</w:instrText>
      </w:r>
      <w:r>
        <w:instrText xml:space="preserve">: 0.5 </w:instrText>
      </w:r>
      <w:r>
        <w:rPr>
          <w:rFonts w:ascii="宋体" w:eastAsia="宋体" w:hAnsi="宋体" w:cs="宋体" w:hint="eastAsia"/>
        </w:rPr>
        <w:instrText>行</w:instrText>
      </w:r>
      <w:r>
        <w:instrText xml:space="preserve">,1,sub-proposal,2,3rd level proposal,3" </w:instrText>
      </w:r>
      <w:r>
        <w:fldChar w:fldCharType="separate"/>
      </w:r>
      <w:bookmarkStart w:id="17" w:name="_GoBack"/>
      <w:bookmarkEnd w:id="17"/>
      <w:r w:rsidRPr="00E31DE8">
        <w:rPr>
          <w:noProof/>
          <w:color w:val="000000"/>
        </w:rPr>
        <w:t>Proposal 1:</w:t>
      </w:r>
      <w:r>
        <w:rPr>
          <w:rFonts w:asciiTheme="minorHAnsi" w:eastAsiaTheme="minorEastAsia" w:hAnsiTheme="minorHAnsi" w:cstheme="minorBidi"/>
          <w:b w:val="0"/>
          <w:i w:val="0"/>
          <w:noProof/>
          <w:sz w:val="21"/>
          <w:szCs w:val="22"/>
        </w:rPr>
        <w:tab/>
      </w:r>
      <w:r w:rsidRPr="00E31DE8">
        <w:rPr>
          <w:noProof/>
        </w:rPr>
        <w:t>Reply to RAN2 that, IUC is not supported in co-channel co-existence.</w:t>
      </w:r>
    </w:p>
    <w:p w:rsidR="00955155" w:rsidRDefault="00955155">
      <w:pPr>
        <w:pStyle w:val="10"/>
        <w:tabs>
          <w:tab w:val="left" w:pos="1260"/>
          <w:tab w:val="right" w:leader="dot" w:pos="9650"/>
        </w:tabs>
        <w:spacing w:before="120" w:after="120"/>
        <w:rPr>
          <w:rFonts w:asciiTheme="minorHAnsi" w:eastAsiaTheme="minorEastAsia" w:hAnsiTheme="minorHAnsi" w:cstheme="minorBidi"/>
          <w:b w:val="0"/>
          <w:i w:val="0"/>
          <w:noProof/>
          <w:sz w:val="21"/>
          <w:szCs w:val="22"/>
        </w:rPr>
      </w:pPr>
      <w:r w:rsidRPr="00E31DE8">
        <w:rPr>
          <w:noProof/>
          <w:color w:val="000000"/>
        </w:rPr>
        <w:t>Proposal 2:</w:t>
      </w:r>
      <w:r>
        <w:rPr>
          <w:rFonts w:asciiTheme="minorHAnsi" w:eastAsiaTheme="minorEastAsia" w:hAnsiTheme="minorHAnsi" w:cstheme="minorBidi"/>
          <w:b w:val="0"/>
          <w:i w:val="0"/>
          <w:noProof/>
          <w:sz w:val="21"/>
          <w:szCs w:val="22"/>
        </w:rPr>
        <w:tab/>
      </w:r>
      <w:r w:rsidRPr="00E31DE8">
        <w:rPr>
          <w:noProof/>
        </w:rPr>
        <w:t>DRX can be supported in co-channel co-existence without RAN1 specification changes, and it is up to RAN2 to decide whether to support it</w:t>
      </w:r>
      <w:r>
        <w:rPr>
          <w:noProof/>
        </w:rPr>
        <w:t>.</w:t>
      </w:r>
    </w:p>
    <w:p w:rsidR="00FD6F47" w:rsidRDefault="00955155">
      <w:pPr>
        <w:spacing w:before="120" w:after="120"/>
      </w:pPr>
      <w:r>
        <w:fldChar w:fldCharType="end"/>
      </w:r>
    </w:p>
    <w:p w:rsidR="00FD6F47" w:rsidRDefault="00955155">
      <w:pPr>
        <w:pStyle w:val="1"/>
        <w:spacing w:before="120" w:after="120"/>
        <w:rPr>
          <w:rFonts w:eastAsia="宋体"/>
        </w:rPr>
      </w:pPr>
      <w:r>
        <w:rPr>
          <w:rFonts w:eastAsia="宋体" w:hint="eastAsia"/>
        </w:rPr>
        <w:t>Reference</w:t>
      </w:r>
      <w:r>
        <w:rPr>
          <w:rFonts w:eastAsia="宋体"/>
        </w:rPr>
        <w:t>s</w:t>
      </w:r>
    </w:p>
    <w:p w:rsidR="00FD6F47" w:rsidRDefault="00955155">
      <w:pPr>
        <w:pStyle w:val="References"/>
        <w:spacing w:before="120" w:after="120"/>
        <w:ind w:left="363" w:hanging="363"/>
        <w:rPr>
          <w:szCs w:val="20"/>
        </w:rPr>
      </w:pPr>
      <w:bookmarkStart w:id="18" w:name="_Ref17466"/>
      <w:r>
        <w:rPr>
          <w:rFonts w:eastAsia="宋体"/>
        </w:rPr>
        <w:t>R1-240</w:t>
      </w:r>
      <w:r>
        <w:rPr>
          <w:rFonts w:eastAsia="宋体" w:hint="eastAsia"/>
        </w:rPr>
        <w:t>1944</w:t>
      </w:r>
      <w:r>
        <w:rPr>
          <w:rFonts w:eastAsia="宋体"/>
        </w:rPr>
        <w:t>(R</w:t>
      </w:r>
      <w:r>
        <w:rPr>
          <w:rFonts w:eastAsia="宋体" w:hint="eastAsia"/>
        </w:rPr>
        <w:t>2</w:t>
      </w:r>
      <w:r>
        <w:rPr>
          <w:rFonts w:eastAsia="宋体"/>
        </w:rPr>
        <w:t>-2</w:t>
      </w:r>
      <w:r>
        <w:rPr>
          <w:rFonts w:eastAsia="宋体" w:hint="eastAsia"/>
        </w:rPr>
        <w:t>401796</w:t>
      </w:r>
      <w:r>
        <w:rPr>
          <w:rFonts w:eastAsia="宋体"/>
        </w:rPr>
        <w:t>)</w:t>
      </w:r>
      <w:r>
        <w:rPr>
          <w:rFonts w:hint="eastAsia"/>
          <w:szCs w:val="20"/>
        </w:rPr>
        <w:t xml:space="preserve"> </w:t>
      </w:r>
      <w:r>
        <w:rPr>
          <w:rFonts w:eastAsia="宋体"/>
        </w:rPr>
        <w:t xml:space="preserve">LS on </w:t>
      </w:r>
      <w:r>
        <w:rPr>
          <w:rFonts w:eastAsia="宋体" w:hint="eastAsia"/>
        </w:rPr>
        <w:t>IUC or DRX in co-channel co-existence</w:t>
      </w:r>
      <w:r>
        <w:rPr>
          <w:rFonts w:hint="eastAsia"/>
          <w:szCs w:val="20"/>
        </w:rPr>
        <w:t xml:space="preserve">, </w:t>
      </w:r>
      <w:r>
        <w:rPr>
          <w:szCs w:val="20"/>
        </w:rPr>
        <w:t>RAN</w:t>
      </w:r>
      <w:r>
        <w:rPr>
          <w:rFonts w:eastAsia="宋体" w:hint="eastAsia"/>
          <w:szCs w:val="20"/>
        </w:rPr>
        <w:t>2</w:t>
      </w:r>
      <w:r>
        <w:rPr>
          <w:rFonts w:hint="eastAsia"/>
          <w:szCs w:val="20"/>
        </w:rPr>
        <w:t>, RAN</w:t>
      </w:r>
      <w:r>
        <w:rPr>
          <w:szCs w:val="20"/>
        </w:rPr>
        <w:t>1</w:t>
      </w:r>
      <w:r>
        <w:rPr>
          <w:rFonts w:hint="eastAsia"/>
          <w:szCs w:val="20"/>
        </w:rPr>
        <w:t xml:space="preserve"> #</w:t>
      </w:r>
      <w:r>
        <w:rPr>
          <w:szCs w:val="20"/>
        </w:rPr>
        <w:t>116</w:t>
      </w:r>
      <w:r>
        <w:rPr>
          <w:rFonts w:eastAsia="宋体" w:hint="eastAsia"/>
          <w:szCs w:val="20"/>
        </w:rPr>
        <w:t>bis</w:t>
      </w:r>
      <w:bookmarkEnd w:id="18"/>
    </w:p>
    <w:sectPr w:rsidR="00FD6F47">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955155">
      <w:pPr>
        <w:spacing w:before="120" w:after="120"/>
      </w:pPr>
      <w:r>
        <w:separator/>
      </w:r>
    </w:p>
  </w:endnote>
  <w:endnote w:type="continuationSeparator" w:id="0">
    <w:p w:rsidR="00000000" w:rsidRDefault="0095515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F47" w:rsidRDefault="00FD6F47">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F47" w:rsidRDefault="00FD6F47">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F47" w:rsidRDefault="00955155">
      <w:pPr>
        <w:spacing w:before="120" w:after="120"/>
      </w:pPr>
      <w:r>
        <w:separator/>
      </w:r>
    </w:p>
  </w:footnote>
  <w:footnote w:type="continuationSeparator" w:id="0">
    <w:p w:rsidR="00FD6F47" w:rsidRDefault="00955155">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F47" w:rsidRDefault="00FD6F47">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F47" w:rsidRDefault="00FD6F47">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8ECFED"/>
    <w:multiLevelType w:val="singleLevel"/>
    <w:tmpl w:val="A68ECFED"/>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2977"/>
        </w:tabs>
        <w:ind w:left="397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2694"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1"/>
  </w:num>
  <w:num w:numId="3">
    <w:abstractNumId w:val="7"/>
  </w:num>
  <w:num w:numId="4">
    <w:abstractNumId w:val="6"/>
  </w:num>
  <w:num w:numId="5">
    <w:abstractNumId w:val="8"/>
  </w:num>
  <w:num w:numId="6">
    <w:abstractNumId w:val="2"/>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1B7"/>
    <w:rsid w:val="00006FC2"/>
    <w:rsid w:val="000315ED"/>
    <w:rsid w:val="000445EB"/>
    <w:rsid w:val="00044B96"/>
    <w:rsid w:val="0005104C"/>
    <w:rsid w:val="0005130D"/>
    <w:rsid w:val="00053593"/>
    <w:rsid w:val="00053921"/>
    <w:rsid w:val="00063EF0"/>
    <w:rsid w:val="00086312"/>
    <w:rsid w:val="000B1599"/>
    <w:rsid w:val="000D65FC"/>
    <w:rsid w:val="000F0519"/>
    <w:rsid w:val="001217D0"/>
    <w:rsid w:val="00142C6E"/>
    <w:rsid w:val="001636DD"/>
    <w:rsid w:val="00172A27"/>
    <w:rsid w:val="001768FE"/>
    <w:rsid w:val="00182F65"/>
    <w:rsid w:val="0018338B"/>
    <w:rsid w:val="00193046"/>
    <w:rsid w:val="001A2BEB"/>
    <w:rsid w:val="001B502E"/>
    <w:rsid w:val="001F0BA7"/>
    <w:rsid w:val="00204EA0"/>
    <w:rsid w:val="002376AE"/>
    <w:rsid w:val="0025274A"/>
    <w:rsid w:val="00266C84"/>
    <w:rsid w:val="002912CC"/>
    <w:rsid w:val="002B2A03"/>
    <w:rsid w:val="002C0735"/>
    <w:rsid w:val="002D087D"/>
    <w:rsid w:val="002D2EF3"/>
    <w:rsid w:val="002E478D"/>
    <w:rsid w:val="002F672A"/>
    <w:rsid w:val="00301063"/>
    <w:rsid w:val="003161BA"/>
    <w:rsid w:val="00324214"/>
    <w:rsid w:val="0033488D"/>
    <w:rsid w:val="0034411B"/>
    <w:rsid w:val="00345F34"/>
    <w:rsid w:val="00346F90"/>
    <w:rsid w:val="00372792"/>
    <w:rsid w:val="00395F21"/>
    <w:rsid w:val="003C0B54"/>
    <w:rsid w:val="003D17AE"/>
    <w:rsid w:val="003F5329"/>
    <w:rsid w:val="004202CF"/>
    <w:rsid w:val="00422D64"/>
    <w:rsid w:val="00426ABA"/>
    <w:rsid w:val="00426B54"/>
    <w:rsid w:val="00427B7C"/>
    <w:rsid w:val="00440AFC"/>
    <w:rsid w:val="0044307D"/>
    <w:rsid w:val="004556CF"/>
    <w:rsid w:val="00461399"/>
    <w:rsid w:val="004662A3"/>
    <w:rsid w:val="00475B67"/>
    <w:rsid w:val="004826A0"/>
    <w:rsid w:val="0048415C"/>
    <w:rsid w:val="00525E65"/>
    <w:rsid w:val="005317CA"/>
    <w:rsid w:val="005614BD"/>
    <w:rsid w:val="00563EB9"/>
    <w:rsid w:val="00572097"/>
    <w:rsid w:val="005813E4"/>
    <w:rsid w:val="00595CA8"/>
    <w:rsid w:val="0059672B"/>
    <w:rsid w:val="00597766"/>
    <w:rsid w:val="005A4839"/>
    <w:rsid w:val="005B065E"/>
    <w:rsid w:val="005C02FA"/>
    <w:rsid w:val="005C4505"/>
    <w:rsid w:val="005D5EC1"/>
    <w:rsid w:val="005F7B99"/>
    <w:rsid w:val="00614CEE"/>
    <w:rsid w:val="006218DE"/>
    <w:rsid w:val="00622E60"/>
    <w:rsid w:val="00624033"/>
    <w:rsid w:val="00677930"/>
    <w:rsid w:val="006807E6"/>
    <w:rsid w:val="00685CA6"/>
    <w:rsid w:val="006B07C8"/>
    <w:rsid w:val="006B3A03"/>
    <w:rsid w:val="006C61A2"/>
    <w:rsid w:val="006D4622"/>
    <w:rsid w:val="006F26CE"/>
    <w:rsid w:val="006F42CE"/>
    <w:rsid w:val="006F5A49"/>
    <w:rsid w:val="00724E53"/>
    <w:rsid w:val="0072527A"/>
    <w:rsid w:val="007349D7"/>
    <w:rsid w:val="00743A24"/>
    <w:rsid w:val="0075641E"/>
    <w:rsid w:val="00796278"/>
    <w:rsid w:val="007B2130"/>
    <w:rsid w:val="007D71B9"/>
    <w:rsid w:val="007E1FB9"/>
    <w:rsid w:val="007E36A5"/>
    <w:rsid w:val="007E397B"/>
    <w:rsid w:val="007E483C"/>
    <w:rsid w:val="007E7A15"/>
    <w:rsid w:val="00817D1D"/>
    <w:rsid w:val="00820E09"/>
    <w:rsid w:val="00824F3A"/>
    <w:rsid w:val="0084206B"/>
    <w:rsid w:val="008467DA"/>
    <w:rsid w:val="00847547"/>
    <w:rsid w:val="00851C37"/>
    <w:rsid w:val="0086153B"/>
    <w:rsid w:val="00885FE5"/>
    <w:rsid w:val="00890F3B"/>
    <w:rsid w:val="008C1EAE"/>
    <w:rsid w:val="008F30BC"/>
    <w:rsid w:val="008F3CF6"/>
    <w:rsid w:val="009141DD"/>
    <w:rsid w:val="00923C9B"/>
    <w:rsid w:val="009303A3"/>
    <w:rsid w:val="009339C7"/>
    <w:rsid w:val="009401EC"/>
    <w:rsid w:val="00942BE0"/>
    <w:rsid w:val="00945B44"/>
    <w:rsid w:val="0095131E"/>
    <w:rsid w:val="00954A8B"/>
    <w:rsid w:val="00955155"/>
    <w:rsid w:val="0096044C"/>
    <w:rsid w:val="0096499E"/>
    <w:rsid w:val="00987818"/>
    <w:rsid w:val="009A4474"/>
    <w:rsid w:val="009B2A68"/>
    <w:rsid w:val="009C07C1"/>
    <w:rsid w:val="009D3B70"/>
    <w:rsid w:val="009E342A"/>
    <w:rsid w:val="009F5767"/>
    <w:rsid w:val="009F756D"/>
    <w:rsid w:val="00A279B8"/>
    <w:rsid w:val="00A325B8"/>
    <w:rsid w:val="00A37B97"/>
    <w:rsid w:val="00A40102"/>
    <w:rsid w:val="00A50086"/>
    <w:rsid w:val="00A62B7B"/>
    <w:rsid w:val="00A649D0"/>
    <w:rsid w:val="00A66583"/>
    <w:rsid w:val="00A7257B"/>
    <w:rsid w:val="00A926BC"/>
    <w:rsid w:val="00AA18B1"/>
    <w:rsid w:val="00AA6387"/>
    <w:rsid w:val="00AB3223"/>
    <w:rsid w:val="00AB4D70"/>
    <w:rsid w:val="00AC3E54"/>
    <w:rsid w:val="00AC4CB5"/>
    <w:rsid w:val="00AE312D"/>
    <w:rsid w:val="00AF2690"/>
    <w:rsid w:val="00AF37A6"/>
    <w:rsid w:val="00B03CE5"/>
    <w:rsid w:val="00B1338C"/>
    <w:rsid w:val="00B158AD"/>
    <w:rsid w:val="00B23BAD"/>
    <w:rsid w:val="00B428B5"/>
    <w:rsid w:val="00B65A88"/>
    <w:rsid w:val="00B6699B"/>
    <w:rsid w:val="00B66CB1"/>
    <w:rsid w:val="00B70416"/>
    <w:rsid w:val="00B71FE5"/>
    <w:rsid w:val="00BA377D"/>
    <w:rsid w:val="00BA4A32"/>
    <w:rsid w:val="00BA7434"/>
    <w:rsid w:val="00BB0B7F"/>
    <w:rsid w:val="00BB1FEB"/>
    <w:rsid w:val="00BB6518"/>
    <w:rsid w:val="00BE477F"/>
    <w:rsid w:val="00BE7D18"/>
    <w:rsid w:val="00BF2A75"/>
    <w:rsid w:val="00BF7546"/>
    <w:rsid w:val="00C03727"/>
    <w:rsid w:val="00C148FD"/>
    <w:rsid w:val="00C26A3E"/>
    <w:rsid w:val="00C456E9"/>
    <w:rsid w:val="00C62542"/>
    <w:rsid w:val="00C6294E"/>
    <w:rsid w:val="00C9684D"/>
    <w:rsid w:val="00CA2D99"/>
    <w:rsid w:val="00CB34D7"/>
    <w:rsid w:val="00CB6631"/>
    <w:rsid w:val="00CE21AE"/>
    <w:rsid w:val="00CE25BC"/>
    <w:rsid w:val="00CE26CE"/>
    <w:rsid w:val="00CF3DAC"/>
    <w:rsid w:val="00D06361"/>
    <w:rsid w:val="00D20EC2"/>
    <w:rsid w:val="00D316E9"/>
    <w:rsid w:val="00D4083F"/>
    <w:rsid w:val="00D40F69"/>
    <w:rsid w:val="00D44606"/>
    <w:rsid w:val="00D63BE4"/>
    <w:rsid w:val="00D72D80"/>
    <w:rsid w:val="00D80107"/>
    <w:rsid w:val="00D953D0"/>
    <w:rsid w:val="00DA7FC2"/>
    <w:rsid w:val="00DC2D41"/>
    <w:rsid w:val="00DC7C48"/>
    <w:rsid w:val="00DD5091"/>
    <w:rsid w:val="00DE79EC"/>
    <w:rsid w:val="00DF0709"/>
    <w:rsid w:val="00DF6B80"/>
    <w:rsid w:val="00DF75DB"/>
    <w:rsid w:val="00E06776"/>
    <w:rsid w:val="00E16057"/>
    <w:rsid w:val="00E17E4B"/>
    <w:rsid w:val="00E31104"/>
    <w:rsid w:val="00E35DE6"/>
    <w:rsid w:val="00E479BD"/>
    <w:rsid w:val="00E5170A"/>
    <w:rsid w:val="00E61099"/>
    <w:rsid w:val="00E74F94"/>
    <w:rsid w:val="00E76417"/>
    <w:rsid w:val="00E77F9D"/>
    <w:rsid w:val="00E9009E"/>
    <w:rsid w:val="00E93713"/>
    <w:rsid w:val="00E946B5"/>
    <w:rsid w:val="00EB373A"/>
    <w:rsid w:val="00EB5330"/>
    <w:rsid w:val="00ED2FE3"/>
    <w:rsid w:val="00ED34D5"/>
    <w:rsid w:val="00EE5F9D"/>
    <w:rsid w:val="00F45DA2"/>
    <w:rsid w:val="00F509E9"/>
    <w:rsid w:val="00F6070A"/>
    <w:rsid w:val="00F65BA8"/>
    <w:rsid w:val="00F7713F"/>
    <w:rsid w:val="00F822AF"/>
    <w:rsid w:val="00F83C70"/>
    <w:rsid w:val="00FA1E6D"/>
    <w:rsid w:val="00FB7F92"/>
    <w:rsid w:val="00FC6E1D"/>
    <w:rsid w:val="00FD2DE4"/>
    <w:rsid w:val="00FD6F47"/>
    <w:rsid w:val="00FE3A28"/>
    <w:rsid w:val="00FF38B8"/>
    <w:rsid w:val="00FF7977"/>
    <w:rsid w:val="01050BBA"/>
    <w:rsid w:val="01385107"/>
    <w:rsid w:val="01707A92"/>
    <w:rsid w:val="01764F01"/>
    <w:rsid w:val="01802A82"/>
    <w:rsid w:val="0183728A"/>
    <w:rsid w:val="01CE0603"/>
    <w:rsid w:val="01FE35B3"/>
    <w:rsid w:val="021A2C80"/>
    <w:rsid w:val="024D6B6A"/>
    <w:rsid w:val="029B04E7"/>
    <w:rsid w:val="02A16A7C"/>
    <w:rsid w:val="02A73B69"/>
    <w:rsid w:val="03073BDC"/>
    <w:rsid w:val="030C5976"/>
    <w:rsid w:val="033F44DC"/>
    <w:rsid w:val="03C6073D"/>
    <w:rsid w:val="043168B5"/>
    <w:rsid w:val="047900FF"/>
    <w:rsid w:val="04B9651D"/>
    <w:rsid w:val="0555228E"/>
    <w:rsid w:val="05914105"/>
    <w:rsid w:val="059D1E39"/>
    <w:rsid w:val="05B40DCB"/>
    <w:rsid w:val="05BE6D50"/>
    <w:rsid w:val="05D22D9C"/>
    <w:rsid w:val="05E078B3"/>
    <w:rsid w:val="05F95A70"/>
    <w:rsid w:val="06094DCC"/>
    <w:rsid w:val="06264EAA"/>
    <w:rsid w:val="068C2CFE"/>
    <w:rsid w:val="069F5975"/>
    <w:rsid w:val="06A8249E"/>
    <w:rsid w:val="06CA2761"/>
    <w:rsid w:val="0701348E"/>
    <w:rsid w:val="07137C7D"/>
    <w:rsid w:val="07304ED7"/>
    <w:rsid w:val="073679BD"/>
    <w:rsid w:val="07433EF7"/>
    <w:rsid w:val="0763605B"/>
    <w:rsid w:val="077D0583"/>
    <w:rsid w:val="079724D0"/>
    <w:rsid w:val="07A96A08"/>
    <w:rsid w:val="07D33ED1"/>
    <w:rsid w:val="07F97F3E"/>
    <w:rsid w:val="07FA0F80"/>
    <w:rsid w:val="082A352F"/>
    <w:rsid w:val="084724A0"/>
    <w:rsid w:val="084E7D15"/>
    <w:rsid w:val="08880CA1"/>
    <w:rsid w:val="088B611C"/>
    <w:rsid w:val="08933CC4"/>
    <w:rsid w:val="08BE7E74"/>
    <w:rsid w:val="08C349D1"/>
    <w:rsid w:val="08FD1F99"/>
    <w:rsid w:val="090E4468"/>
    <w:rsid w:val="0942143F"/>
    <w:rsid w:val="098A1833"/>
    <w:rsid w:val="09D64D63"/>
    <w:rsid w:val="09DC773B"/>
    <w:rsid w:val="09EF6C1D"/>
    <w:rsid w:val="09F44B6D"/>
    <w:rsid w:val="09F67CD5"/>
    <w:rsid w:val="0AC167FE"/>
    <w:rsid w:val="0AC73AD1"/>
    <w:rsid w:val="0B2F5892"/>
    <w:rsid w:val="0B3F5F1E"/>
    <w:rsid w:val="0B4B2D32"/>
    <w:rsid w:val="0B584155"/>
    <w:rsid w:val="0B6E6550"/>
    <w:rsid w:val="0B894B7C"/>
    <w:rsid w:val="0B9E129E"/>
    <w:rsid w:val="0B9E71DF"/>
    <w:rsid w:val="0BA24E48"/>
    <w:rsid w:val="0BB25D40"/>
    <w:rsid w:val="0BBD7BDE"/>
    <w:rsid w:val="0BC94E3F"/>
    <w:rsid w:val="0BD51280"/>
    <w:rsid w:val="0C9007FB"/>
    <w:rsid w:val="0C9D30C2"/>
    <w:rsid w:val="0CAE0736"/>
    <w:rsid w:val="0CC62027"/>
    <w:rsid w:val="0CC82470"/>
    <w:rsid w:val="0CE33B68"/>
    <w:rsid w:val="0D111072"/>
    <w:rsid w:val="0D177805"/>
    <w:rsid w:val="0D313C33"/>
    <w:rsid w:val="0D3A775A"/>
    <w:rsid w:val="0D63169F"/>
    <w:rsid w:val="0D9D65F4"/>
    <w:rsid w:val="0DAD3F4D"/>
    <w:rsid w:val="0DCF6FB4"/>
    <w:rsid w:val="0E14552A"/>
    <w:rsid w:val="0E172BD0"/>
    <w:rsid w:val="0E2D4DCF"/>
    <w:rsid w:val="0E876762"/>
    <w:rsid w:val="0EAA7C1C"/>
    <w:rsid w:val="0EC15643"/>
    <w:rsid w:val="0EC471C3"/>
    <w:rsid w:val="0EC904D1"/>
    <w:rsid w:val="0EDC5C24"/>
    <w:rsid w:val="0EDF02B5"/>
    <w:rsid w:val="0EE53854"/>
    <w:rsid w:val="0F657693"/>
    <w:rsid w:val="0FD77988"/>
    <w:rsid w:val="0FE05A9A"/>
    <w:rsid w:val="10142A71"/>
    <w:rsid w:val="106711F7"/>
    <w:rsid w:val="10715C31"/>
    <w:rsid w:val="10936355"/>
    <w:rsid w:val="10A50104"/>
    <w:rsid w:val="10B25DF3"/>
    <w:rsid w:val="10D572AC"/>
    <w:rsid w:val="1113130F"/>
    <w:rsid w:val="111B084C"/>
    <w:rsid w:val="115B3410"/>
    <w:rsid w:val="119D7849"/>
    <w:rsid w:val="11D56B39"/>
    <w:rsid w:val="11FD1F54"/>
    <w:rsid w:val="120341F9"/>
    <w:rsid w:val="12390FD6"/>
    <w:rsid w:val="1242135C"/>
    <w:rsid w:val="12CC1D54"/>
    <w:rsid w:val="12EB2C06"/>
    <w:rsid w:val="12EB338E"/>
    <w:rsid w:val="13525B1D"/>
    <w:rsid w:val="1356327C"/>
    <w:rsid w:val="136132DC"/>
    <w:rsid w:val="13845891"/>
    <w:rsid w:val="139F4B29"/>
    <w:rsid w:val="13A1683F"/>
    <w:rsid w:val="144102D0"/>
    <w:rsid w:val="14883D6A"/>
    <w:rsid w:val="14960C8D"/>
    <w:rsid w:val="14B5286C"/>
    <w:rsid w:val="14DA3DA1"/>
    <w:rsid w:val="14E36276"/>
    <w:rsid w:val="15070DB2"/>
    <w:rsid w:val="151725C1"/>
    <w:rsid w:val="15582314"/>
    <w:rsid w:val="15771544"/>
    <w:rsid w:val="157F6DAA"/>
    <w:rsid w:val="15842DD8"/>
    <w:rsid w:val="158B317D"/>
    <w:rsid w:val="15C8687F"/>
    <w:rsid w:val="162678CD"/>
    <w:rsid w:val="169914DC"/>
    <w:rsid w:val="16C16063"/>
    <w:rsid w:val="16F969DB"/>
    <w:rsid w:val="1702485A"/>
    <w:rsid w:val="171351FD"/>
    <w:rsid w:val="17155857"/>
    <w:rsid w:val="1721227F"/>
    <w:rsid w:val="1726128D"/>
    <w:rsid w:val="174F29CE"/>
    <w:rsid w:val="17950508"/>
    <w:rsid w:val="17AD7BB9"/>
    <w:rsid w:val="18214321"/>
    <w:rsid w:val="1830723B"/>
    <w:rsid w:val="184C57E9"/>
    <w:rsid w:val="18551E09"/>
    <w:rsid w:val="18671C16"/>
    <w:rsid w:val="188B4D04"/>
    <w:rsid w:val="18A20699"/>
    <w:rsid w:val="18AF588E"/>
    <w:rsid w:val="18B30A11"/>
    <w:rsid w:val="18BB0B16"/>
    <w:rsid w:val="18BF5B28"/>
    <w:rsid w:val="18DD095C"/>
    <w:rsid w:val="19010C43"/>
    <w:rsid w:val="19084C73"/>
    <w:rsid w:val="19171E43"/>
    <w:rsid w:val="195D5EC1"/>
    <w:rsid w:val="196C36C2"/>
    <w:rsid w:val="198A57E1"/>
    <w:rsid w:val="19923301"/>
    <w:rsid w:val="199D1C93"/>
    <w:rsid w:val="19BB0359"/>
    <w:rsid w:val="19C06E76"/>
    <w:rsid w:val="19D061CE"/>
    <w:rsid w:val="19F617D7"/>
    <w:rsid w:val="1A054259"/>
    <w:rsid w:val="1A1A2CBB"/>
    <w:rsid w:val="1A2071FD"/>
    <w:rsid w:val="1A7C6B08"/>
    <w:rsid w:val="1A8855C3"/>
    <w:rsid w:val="1A8A50F8"/>
    <w:rsid w:val="1AA20BEC"/>
    <w:rsid w:val="1AB26B05"/>
    <w:rsid w:val="1AC14671"/>
    <w:rsid w:val="1AC369FF"/>
    <w:rsid w:val="1B014DDE"/>
    <w:rsid w:val="1B192595"/>
    <w:rsid w:val="1B5E76F6"/>
    <w:rsid w:val="1B5F2DD1"/>
    <w:rsid w:val="1B6D3826"/>
    <w:rsid w:val="1B7C2861"/>
    <w:rsid w:val="1B7F6005"/>
    <w:rsid w:val="1B865037"/>
    <w:rsid w:val="1B9D73EE"/>
    <w:rsid w:val="1BC36052"/>
    <w:rsid w:val="1BC738A2"/>
    <w:rsid w:val="1C132CB9"/>
    <w:rsid w:val="1C60279C"/>
    <w:rsid w:val="1C7A1277"/>
    <w:rsid w:val="1C8629DB"/>
    <w:rsid w:val="1CCC26CA"/>
    <w:rsid w:val="1D3826E1"/>
    <w:rsid w:val="1D545CF7"/>
    <w:rsid w:val="1D62516B"/>
    <w:rsid w:val="1DA84E89"/>
    <w:rsid w:val="1DB8174C"/>
    <w:rsid w:val="1DC82FD9"/>
    <w:rsid w:val="1E056606"/>
    <w:rsid w:val="1E1C6C4F"/>
    <w:rsid w:val="1E2223FC"/>
    <w:rsid w:val="1E276E56"/>
    <w:rsid w:val="1E8E68FE"/>
    <w:rsid w:val="1E9D6342"/>
    <w:rsid w:val="1ED47CA2"/>
    <w:rsid w:val="1EE943C4"/>
    <w:rsid w:val="1EF65EF6"/>
    <w:rsid w:val="1F001DEB"/>
    <w:rsid w:val="1F117B06"/>
    <w:rsid w:val="1F233032"/>
    <w:rsid w:val="1F457AFE"/>
    <w:rsid w:val="1F497C60"/>
    <w:rsid w:val="1F4D4D0E"/>
    <w:rsid w:val="1F58035B"/>
    <w:rsid w:val="1F94485C"/>
    <w:rsid w:val="1FAC0739"/>
    <w:rsid w:val="1FBA6C9A"/>
    <w:rsid w:val="1FC87FD2"/>
    <w:rsid w:val="1FD10739"/>
    <w:rsid w:val="1FD92DAF"/>
    <w:rsid w:val="1FE27E16"/>
    <w:rsid w:val="1FEB7469"/>
    <w:rsid w:val="201D6D3F"/>
    <w:rsid w:val="204E6676"/>
    <w:rsid w:val="20955704"/>
    <w:rsid w:val="20A86923"/>
    <w:rsid w:val="20AF0AC0"/>
    <w:rsid w:val="20D428E2"/>
    <w:rsid w:val="20D649A2"/>
    <w:rsid w:val="20F56A22"/>
    <w:rsid w:val="2124626D"/>
    <w:rsid w:val="2168669E"/>
    <w:rsid w:val="2195668B"/>
    <w:rsid w:val="21BE5AD4"/>
    <w:rsid w:val="21E253A6"/>
    <w:rsid w:val="220A5266"/>
    <w:rsid w:val="22405740"/>
    <w:rsid w:val="22465648"/>
    <w:rsid w:val="22663A52"/>
    <w:rsid w:val="227D021A"/>
    <w:rsid w:val="22B03475"/>
    <w:rsid w:val="22E076DB"/>
    <w:rsid w:val="22E90157"/>
    <w:rsid w:val="23081A49"/>
    <w:rsid w:val="23267AB9"/>
    <w:rsid w:val="2334383D"/>
    <w:rsid w:val="235A5381"/>
    <w:rsid w:val="23B0261F"/>
    <w:rsid w:val="23B66733"/>
    <w:rsid w:val="23BB03D4"/>
    <w:rsid w:val="23C977C5"/>
    <w:rsid w:val="23CE335E"/>
    <w:rsid w:val="23E21A7F"/>
    <w:rsid w:val="23FD2B83"/>
    <w:rsid w:val="240253A0"/>
    <w:rsid w:val="24164041"/>
    <w:rsid w:val="241A64F9"/>
    <w:rsid w:val="242E4F6B"/>
    <w:rsid w:val="245C52F8"/>
    <w:rsid w:val="2463385E"/>
    <w:rsid w:val="24BE51A6"/>
    <w:rsid w:val="24FB409F"/>
    <w:rsid w:val="250D568B"/>
    <w:rsid w:val="2510772C"/>
    <w:rsid w:val="25134332"/>
    <w:rsid w:val="252638EA"/>
    <w:rsid w:val="254A5A35"/>
    <w:rsid w:val="254E2E44"/>
    <w:rsid w:val="257E508F"/>
    <w:rsid w:val="259049AF"/>
    <w:rsid w:val="25A7536E"/>
    <w:rsid w:val="25AE00CE"/>
    <w:rsid w:val="25B73852"/>
    <w:rsid w:val="25F67A42"/>
    <w:rsid w:val="26361ABD"/>
    <w:rsid w:val="26375433"/>
    <w:rsid w:val="2648101A"/>
    <w:rsid w:val="26684B7B"/>
    <w:rsid w:val="268D040F"/>
    <w:rsid w:val="26A86578"/>
    <w:rsid w:val="26B3018D"/>
    <w:rsid w:val="26BF5712"/>
    <w:rsid w:val="26CD2B64"/>
    <w:rsid w:val="26F7797C"/>
    <w:rsid w:val="270474DE"/>
    <w:rsid w:val="27111061"/>
    <w:rsid w:val="27301872"/>
    <w:rsid w:val="27A442C3"/>
    <w:rsid w:val="27AB7429"/>
    <w:rsid w:val="27C616E3"/>
    <w:rsid w:val="27C93D40"/>
    <w:rsid w:val="28001AA7"/>
    <w:rsid w:val="280542B6"/>
    <w:rsid w:val="280A4A33"/>
    <w:rsid w:val="281E2292"/>
    <w:rsid w:val="28347384"/>
    <w:rsid w:val="285C053E"/>
    <w:rsid w:val="285C78D0"/>
    <w:rsid w:val="285C7A8B"/>
    <w:rsid w:val="28762587"/>
    <w:rsid w:val="28821682"/>
    <w:rsid w:val="28934F19"/>
    <w:rsid w:val="28B24666"/>
    <w:rsid w:val="28D03A5B"/>
    <w:rsid w:val="293B2135"/>
    <w:rsid w:val="29924D42"/>
    <w:rsid w:val="299916CC"/>
    <w:rsid w:val="29A84CE7"/>
    <w:rsid w:val="29EA31D2"/>
    <w:rsid w:val="29FA7F26"/>
    <w:rsid w:val="2A0066C4"/>
    <w:rsid w:val="2A0C6979"/>
    <w:rsid w:val="2A0F29F0"/>
    <w:rsid w:val="2A257316"/>
    <w:rsid w:val="2A497DDD"/>
    <w:rsid w:val="2A822B83"/>
    <w:rsid w:val="2A8E1323"/>
    <w:rsid w:val="2A8F1762"/>
    <w:rsid w:val="2AAA411C"/>
    <w:rsid w:val="2ACA3EDA"/>
    <w:rsid w:val="2AEA65F8"/>
    <w:rsid w:val="2AFF7497"/>
    <w:rsid w:val="2B1575E3"/>
    <w:rsid w:val="2B1E3DD8"/>
    <w:rsid w:val="2B48310F"/>
    <w:rsid w:val="2B774832"/>
    <w:rsid w:val="2B9B7C39"/>
    <w:rsid w:val="2BB36041"/>
    <w:rsid w:val="2BB708BB"/>
    <w:rsid w:val="2BCD6BEB"/>
    <w:rsid w:val="2BDD6E85"/>
    <w:rsid w:val="2C0D08F1"/>
    <w:rsid w:val="2C1E1EF7"/>
    <w:rsid w:val="2C357514"/>
    <w:rsid w:val="2C3E7B79"/>
    <w:rsid w:val="2C594748"/>
    <w:rsid w:val="2C6F41F6"/>
    <w:rsid w:val="2C946521"/>
    <w:rsid w:val="2CBD649F"/>
    <w:rsid w:val="2CDC0FA6"/>
    <w:rsid w:val="2CDE11E4"/>
    <w:rsid w:val="2CEF7FC7"/>
    <w:rsid w:val="2D0D6B93"/>
    <w:rsid w:val="2D2910A6"/>
    <w:rsid w:val="2D536B83"/>
    <w:rsid w:val="2D6F3FF4"/>
    <w:rsid w:val="2D8F25EE"/>
    <w:rsid w:val="2DAD167F"/>
    <w:rsid w:val="2DE420E4"/>
    <w:rsid w:val="2E043657"/>
    <w:rsid w:val="2E105B20"/>
    <w:rsid w:val="2E7E3F56"/>
    <w:rsid w:val="2EF07D4B"/>
    <w:rsid w:val="2F1251F2"/>
    <w:rsid w:val="2F2C2DF5"/>
    <w:rsid w:val="2F374E1E"/>
    <w:rsid w:val="2F400CBB"/>
    <w:rsid w:val="2F4C58A8"/>
    <w:rsid w:val="2F9C1967"/>
    <w:rsid w:val="2F9E402D"/>
    <w:rsid w:val="300673EF"/>
    <w:rsid w:val="300936DD"/>
    <w:rsid w:val="3011436C"/>
    <w:rsid w:val="30296190"/>
    <w:rsid w:val="30305B1B"/>
    <w:rsid w:val="3031359C"/>
    <w:rsid w:val="30962F3E"/>
    <w:rsid w:val="30D17E68"/>
    <w:rsid w:val="30DC061C"/>
    <w:rsid w:val="30FF2795"/>
    <w:rsid w:val="310E2C1E"/>
    <w:rsid w:val="314943C1"/>
    <w:rsid w:val="31884034"/>
    <w:rsid w:val="31920543"/>
    <w:rsid w:val="31C40963"/>
    <w:rsid w:val="31DA26EC"/>
    <w:rsid w:val="32332EBB"/>
    <w:rsid w:val="323943CF"/>
    <w:rsid w:val="324254F3"/>
    <w:rsid w:val="32453943"/>
    <w:rsid w:val="32762A1C"/>
    <w:rsid w:val="32872D2F"/>
    <w:rsid w:val="329A6ACE"/>
    <w:rsid w:val="32E07D18"/>
    <w:rsid w:val="32F20369"/>
    <w:rsid w:val="32FA5FAE"/>
    <w:rsid w:val="32FD27B6"/>
    <w:rsid w:val="333045FB"/>
    <w:rsid w:val="3352043A"/>
    <w:rsid w:val="33607071"/>
    <w:rsid w:val="337F1FD8"/>
    <w:rsid w:val="338F3885"/>
    <w:rsid w:val="33980976"/>
    <w:rsid w:val="33AA30F8"/>
    <w:rsid w:val="33CB065A"/>
    <w:rsid w:val="340A0039"/>
    <w:rsid w:val="34315433"/>
    <w:rsid w:val="343F74D8"/>
    <w:rsid w:val="347071F4"/>
    <w:rsid w:val="34A36369"/>
    <w:rsid w:val="34A62130"/>
    <w:rsid w:val="34B41E36"/>
    <w:rsid w:val="34C97B0E"/>
    <w:rsid w:val="34D25634"/>
    <w:rsid w:val="352978C7"/>
    <w:rsid w:val="353F1A6B"/>
    <w:rsid w:val="353F1D24"/>
    <w:rsid w:val="35EB3B29"/>
    <w:rsid w:val="35F12DB9"/>
    <w:rsid w:val="360B1D73"/>
    <w:rsid w:val="361F3323"/>
    <w:rsid w:val="36314876"/>
    <w:rsid w:val="363A2F24"/>
    <w:rsid w:val="3640380C"/>
    <w:rsid w:val="365F7944"/>
    <w:rsid w:val="366D2307"/>
    <w:rsid w:val="36923616"/>
    <w:rsid w:val="36BB5442"/>
    <w:rsid w:val="36C95CEF"/>
    <w:rsid w:val="36E93760"/>
    <w:rsid w:val="36F465EA"/>
    <w:rsid w:val="36FD08CC"/>
    <w:rsid w:val="370067AA"/>
    <w:rsid w:val="3728158B"/>
    <w:rsid w:val="372A0312"/>
    <w:rsid w:val="37566104"/>
    <w:rsid w:val="376748F3"/>
    <w:rsid w:val="376D0236"/>
    <w:rsid w:val="377E620D"/>
    <w:rsid w:val="3784394E"/>
    <w:rsid w:val="37B827F4"/>
    <w:rsid w:val="37CD4298"/>
    <w:rsid w:val="37D645A8"/>
    <w:rsid w:val="381D6B33"/>
    <w:rsid w:val="382C6CAD"/>
    <w:rsid w:val="38436FB9"/>
    <w:rsid w:val="38735D2A"/>
    <w:rsid w:val="388B7208"/>
    <w:rsid w:val="38AD4FAD"/>
    <w:rsid w:val="38AE3BB0"/>
    <w:rsid w:val="393328E5"/>
    <w:rsid w:val="39373552"/>
    <w:rsid w:val="39A444C5"/>
    <w:rsid w:val="39BC7F7E"/>
    <w:rsid w:val="3A183C63"/>
    <w:rsid w:val="3A2044BE"/>
    <w:rsid w:val="3A380FF3"/>
    <w:rsid w:val="3A602468"/>
    <w:rsid w:val="3ABB6414"/>
    <w:rsid w:val="3AC71DA2"/>
    <w:rsid w:val="3ACB5746"/>
    <w:rsid w:val="3AE400AD"/>
    <w:rsid w:val="3AE80CB2"/>
    <w:rsid w:val="3B04687F"/>
    <w:rsid w:val="3B2518F9"/>
    <w:rsid w:val="3B903A49"/>
    <w:rsid w:val="3BB20883"/>
    <w:rsid w:val="3BB642C9"/>
    <w:rsid w:val="3BE825C3"/>
    <w:rsid w:val="3C136B4D"/>
    <w:rsid w:val="3C6A539E"/>
    <w:rsid w:val="3C935077"/>
    <w:rsid w:val="3CCC3EC3"/>
    <w:rsid w:val="3CD06756"/>
    <w:rsid w:val="3CE42475"/>
    <w:rsid w:val="3D0B3C22"/>
    <w:rsid w:val="3D2A4166"/>
    <w:rsid w:val="3D3701D1"/>
    <w:rsid w:val="3D49081C"/>
    <w:rsid w:val="3D5877B1"/>
    <w:rsid w:val="3D606F77"/>
    <w:rsid w:val="3D6E1C05"/>
    <w:rsid w:val="3D972B19"/>
    <w:rsid w:val="3DA8275C"/>
    <w:rsid w:val="3DB47ECB"/>
    <w:rsid w:val="3DB633CE"/>
    <w:rsid w:val="3DB93DCB"/>
    <w:rsid w:val="3DBE15F8"/>
    <w:rsid w:val="3E441C7D"/>
    <w:rsid w:val="3E48375E"/>
    <w:rsid w:val="3E67796F"/>
    <w:rsid w:val="3E926F38"/>
    <w:rsid w:val="3EB76FF8"/>
    <w:rsid w:val="3F0F2917"/>
    <w:rsid w:val="3F264EE4"/>
    <w:rsid w:val="3F3570C3"/>
    <w:rsid w:val="3F4C7A3F"/>
    <w:rsid w:val="3F5D231A"/>
    <w:rsid w:val="3FC956FF"/>
    <w:rsid w:val="400F6351"/>
    <w:rsid w:val="407D14DE"/>
    <w:rsid w:val="40A36A71"/>
    <w:rsid w:val="40C50427"/>
    <w:rsid w:val="410E4736"/>
    <w:rsid w:val="41233D36"/>
    <w:rsid w:val="41245104"/>
    <w:rsid w:val="413D4F19"/>
    <w:rsid w:val="41904B99"/>
    <w:rsid w:val="41AE3DA3"/>
    <w:rsid w:val="41D3631F"/>
    <w:rsid w:val="41E105DF"/>
    <w:rsid w:val="41F466FD"/>
    <w:rsid w:val="420A2C65"/>
    <w:rsid w:val="420E1D6F"/>
    <w:rsid w:val="42810F78"/>
    <w:rsid w:val="428B26EA"/>
    <w:rsid w:val="42A67A24"/>
    <w:rsid w:val="42C11812"/>
    <w:rsid w:val="42D846B9"/>
    <w:rsid w:val="42E41383"/>
    <w:rsid w:val="430D7A82"/>
    <w:rsid w:val="431E1962"/>
    <w:rsid w:val="432F23E8"/>
    <w:rsid w:val="433057B2"/>
    <w:rsid w:val="435232FF"/>
    <w:rsid w:val="435D3BF4"/>
    <w:rsid w:val="439D5983"/>
    <w:rsid w:val="43A55B32"/>
    <w:rsid w:val="43B45922"/>
    <w:rsid w:val="43BB0E80"/>
    <w:rsid w:val="43C2584B"/>
    <w:rsid w:val="440D5045"/>
    <w:rsid w:val="44996E9A"/>
    <w:rsid w:val="44C66661"/>
    <w:rsid w:val="44CA1FD3"/>
    <w:rsid w:val="44F32A2B"/>
    <w:rsid w:val="44F3408E"/>
    <w:rsid w:val="44F84CB5"/>
    <w:rsid w:val="45546580"/>
    <w:rsid w:val="455B1156"/>
    <w:rsid w:val="45723C16"/>
    <w:rsid w:val="45837CCA"/>
    <w:rsid w:val="458A4224"/>
    <w:rsid w:val="45BA27F4"/>
    <w:rsid w:val="45BE6191"/>
    <w:rsid w:val="45C9178A"/>
    <w:rsid w:val="460C5979"/>
    <w:rsid w:val="460E2F69"/>
    <w:rsid w:val="461F4717"/>
    <w:rsid w:val="464651B0"/>
    <w:rsid w:val="465E5E01"/>
    <w:rsid w:val="46CB25E5"/>
    <w:rsid w:val="471F2A90"/>
    <w:rsid w:val="47267147"/>
    <w:rsid w:val="4751571C"/>
    <w:rsid w:val="47AF0B9E"/>
    <w:rsid w:val="47C01792"/>
    <w:rsid w:val="47E34173"/>
    <w:rsid w:val="4808150F"/>
    <w:rsid w:val="487D26F1"/>
    <w:rsid w:val="48AA4452"/>
    <w:rsid w:val="48F004DE"/>
    <w:rsid w:val="48F869EA"/>
    <w:rsid w:val="4909771F"/>
    <w:rsid w:val="49C04C0E"/>
    <w:rsid w:val="49E30645"/>
    <w:rsid w:val="49E9233D"/>
    <w:rsid w:val="4A0B180A"/>
    <w:rsid w:val="4A1B76E8"/>
    <w:rsid w:val="4A297886"/>
    <w:rsid w:val="4A42266B"/>
    <w:rsid w:val="4A473CC7"/>
    <w:rsid w:val="4A864172"/>
    <w:rsid w:val="4A966F56"/>
    <w:rsid w:val="4A9E1195"/>
    <w:rsid w:val="4AAD1944"/>
    <w:rsid w:val="4ABF25B2"/>
    <w:rsid w:val="4AC31003"/>
    <w:rsid w:val="4AE42350"/>
    <w:rsid w:val="4AE93159"/>
    <w:rsid w:val="4B0F7DB3"/>
    <w:rsid w:val="4B52065A"/>
    <w:rsid w:val="4BC56B8B"/>
    <w:rsid w:val="4BD0339A"/>
    <w:rsid w:val="4BF700B0"/>
    <w:rsid w:val="4C383009"/>
    <w:rsid w:val="4C3C7520"/>
    <w:rsid w:val="4C577702"/>
    <w:rsid w:val="4CAA1E07"/>
    <w:rsid w:val="4CFF24BD"/>
    <w:rsid w:val="4D462159"/>
    <w:rsid w:val="4D465454"/>
    <w:rsid w:val="4D4E1BA9"/>
    <w:rsid w:val="4D5057DE"/>
    <w:rsid w:val="4D514F7B"/>
    <w:rsid w:val="4D5C5FAC"/>
    <w:rsid w:val="4D625B70"/>
    <w:rsid w:val="4D9872A2"/>
    <w:rsid w:val="4DAB6C02"/>
    <w:rsid w:val="4DC605B6"/>
    <w:rsid w:val="4DCD2949"/>
    <w:rsid w:val="4DEC0985"/>
    <w:rsid w:val="4DFC3C7E"/>
    <w:rsid w:val="4DFD7181"/>
    <w:rsid w:val="4E1C60CC"/>
    <w:rsid w:val="4E27683A"/>
    <w:rsid w:val="4E2D7F3C"/>
    <w:rsid w:val="4E561DD7"/>
    <w:rsid w:val="4E6A2827"/>
    <w:rsid w:val="4E7743AB"/>
    <w:rsid w:val="4E7D4719"/>
    <w:rsid w:val="4EB6394A"/>
    <w:rsid w:val="4EC933D2"/>
    <w:rsid w:val="4EFF78AE"/>
    <w:rsid w:val="4F2765B1"/>
    <w:rsid w:val="4F285975"/>
    <w:rsid w:val="4F98387D"/>
    <w:rsid w:val="4FC30854"/>
    <w:rsid w:val="4FE3486A"/>
    <w:rsid w:val="4FE64AA3"/>
    <w:rsid w:val="50031E55"/>
    <w:rsid w:val="503849A6"/>
    <w:rsid w:val="507B60D8"/>
    <w:rsid w:val="507F4AF3"/>
    <w:rsid w:val="50BD0791"/>
    <w:rsid w:val="5116189A"/>
    <w:rsid w:val="51261DCE"/>
    <w:rsid w:val="51796EDE"/>
    <w:rsid w:val="517D384B"/>
    <w:rsid w:val="51867298"/>
    <w:rsid w:val="51AC0F10"/>
    <w:rsid w:val="51EF1952"/>
    <w:rsid w:val="520312E7"/>
    <w:rsid w:val="52195EDF"/>
    <w:rsid w:val="521A2704"/>
    <w:rsid w:val="52275DD1"/>
    <w:rsid w:val="52313387"/>
    <w:rsid w:val="52421535"/>
    <w:rsid w:val="52536B89"/>
    <w:rsid w:val="528C01F9"/>
    <w:rsid w:val="52920AC3"/>
    <w:rsid w:val="529F0593"/>
    <w:rsid w:val="52B4393C"/>
    <w:rsid w:val="52C051D0"/>
    <w:rsid w:val="52E04D27"/>
    <w:rsid w:val="52E20C49"/>
    <w:rsid w:val="52EB04F1"/>
    <w:rsid w:val="52EB1E93"/>
    <w:rsid w:val="530979DF"/>
    <w:rsid w:val="53271A93"/>
    <w:rsid w:val="534A5BBE"/>
    <w:rsid w:val="536929E9"/>
    <w:rsid w:val="539A390F"/>
    <w:rsid w:val="539C0175"/>
    <w:rsid w:val="53AB7663"/>
    <w:rsid w:val="53CF14EE"/>
    <w:rsid w:val="53DB3477"/>
    <w:rsid w:val="53F8747A"/>
    <w:rsid w:val="541D2F0E"/>
    <w:rsid w:val="54330562"/>
    <w:rsid w:val="543B2838"/>
    <w:rsid w:val="54AF6B42"/>
    <w:rsid w:val="54CA0AA9"/>
    <w:rsid w:val="55125276"/>
    <w:rsid w:val="55B7198E"/>
    <w:rsid w:val="55DD6F2A"/>
    <w:rsid w:val="55ED66AB"/>
    <w:rsid w:val="5618391C"/>
    <w:rsid w:val="5669452E"/>
    <w:rsid w:val="56752829"/>
    <w:rsid w:val="567A3639"/>
    <w:rsid w:val="568432FD"/>
    <w:rsid w:val="56921989"/>
    <w:rsid w:val="56D60716"/>
    <w:rsid w:val="56E23970"/>
    <w:rsid w:val="57155486"/>
    <w:rsid w:val="573220AE"/>
    <w:rsid w:val="57357CF1"/>
    <w:rsid w:val="574B672B"/>
    <w:rsid w:val="576248AB"/>
    <w:rsid w:val="577A3B0D"/>
    <w:rsid w:val="577A3C7D"/>
    <w:rsid w:val="578B4212"/>
    <w:rsid w:val="578F220A"/>
    <w:rsid w:val="57936D3D"/>
    <w:rsid w:val="57B51470"/>
    <w:rsid w:val="57C00B06"/>
    <w:rsid w:val="57E96447"/>
    <w:rsid w:val="57FC07D9"/>
    <w:rsid w:val="581F3840"/>
    <w:rsid w:val="582E76E8"/>
    <w:rsid w:val="584A2FE9"/>
    <w:rsid w:val="58500F22"/>
    <w:rsid w:val="585C0985"/>
    <w:rsid w:val="58A25847"/>
    <w:rsid w:val="58AC1A08"/>
    <w:rsid w:val="58DE0439"/>
    <w:rsid w:val="58EB4B0F"/>
    <w:rsid w:val="58F16C7A"/>
    <w:rsid w:val="591C0009"/>
    <w:rsid w:val="595A39F6"/>
    <w:rsid w:val="599E5C5F"/>
    <w:rsid w:val="59BB6342"/>
    <w:rsid w:val="59CC1E60"/>
    <w:rsid w:val="59EE0923"/>
    <w:rsid w:val="59EF5443"/>
    <w:rsid w:val="5A3465B4"/>
    <w:rsid w:val="5A35600C"/>
    <w:rsid w:val="5A6310DA"/>
    <w:rsid w:val="5A6545DD"/>
    <w:rsid w:val="5A6C7A6F"/>
    <w:rsid w:val="5A704B6C"/>
    <w:rsid w:val="5A9644BA"/>
    <w:rsid w:val="5AAC3B3B"/>
    <w:rsid w:val="5ACF0F3A"/>
    <w:rsid w:val="5AE55222"/>
    <w:rsid w:val="5AFA5ADE"/>
    <w:rsid w:val="5B0529DC"/>
    <w:rsid w:val="5B3D683F"/>
    <w:rsid w:val="5B846CFA"/>
    <w:rsid w:val="5BCC43DA"/>
    <w:rsid w:val="5BEE2769"/>
    <w:rsid w:val="5BF415B5"/>
    <w:rsid w:val="5C1923C1"/>
    <w:rsid w:val="5C616AE0"/>
    <w:rsid w:val="5C6B1600"/>
    <w:rsid w:val="5C921AD0"/>
    <w:rsid w:val="5C923E47"/>
    <w:rsid w:val="5CF94596"/>
    <w:rsid w:val="5D002AD9"/>
    <w:rsid w:val="5D72616D"/>
    <w:rsid w:val="5D9944D0"/>
    <w:rsid w:val="5DF05DE5"/>
    <w:rsid w:val="5DFD51DB"/>
    <w:rsid w:val="5E0D1E80"/>
    <w:rsid w:val="5E0D36E5"/>
    <w:rsid w:val="5E7F7360"/>
    <w:rsid w:val="5EB903DA"/>
    <w:rsid w:val="5F257C2F"/>
    <w:rsid w:val="5F3B6D1D"/>
    <w:rsid w:val="5F4131D6"/>
    <w:rsid w:val="5F547067"/>
    <w:rsid w:val="5F5D71FC"/>
    <w:rsid w:val="5F7229DE"/>
    <w:rsid w:val="5FB4527D"/>
    <w:rsid w:val="5FD204F2"/>
    <w:rsid w:val="5FE771E7"/>
    <w:rsid w:val="5FF53D41"/>
    <w:rsid w:val="60140907"/>
    <w:rsid w:val="601A489E"/>
    <w:rsid w:val="60204E9B"/>
    <w:rsid w:val="602202C6"/>
    <w:rsid w:val="605B138A"/>
    <w:rsid w:val="607C3753"/>
    <w:rsid w:val="60B707B9"/>
    <w:rsid w:val="60C30855"/>
    <w:rsid w:val="611E3D4D"/>
    <w:rsid w:val="6120630C"/>
    <w:rsid w:val="612A7A6F"/>
    <w:rsid w:val="61421EFD"/>
    <w:rsid w:val="615A5870"/>
    <w:rsid w:val="615C0B85"/>
    <w:rsid w:val="615C5041"/>
    <w:rsid w:val="61AE5E2B"/>
    <w:rsid w:val="61F3273F"/>
    <w:rsid w:val="62490F50"/>
    <w:rsid w:val="624A61F8"/>
    <w:rsid w:val="625A56FF"/>
    <w:rsid w:val="62743F92"/>
    <w:rsid w:val="627F5FED"/>
    <w:rsid w:val="62802BAE"/>
    <w:rsid w:val="62912F10"/>
    <w:rsid w:val="629E1445"/>
    <w:rsid w:val="63204376"/>
    <w:rsid w:val="638273C5"/>
    <w:rsid w:val="638B2615"/>
    <w:rsid w:val="639A75F8"/>
    <w:rsid w:val="639E73EC"/>
    <w:rsid w:val="639F01FD"/>
    <w:rsid w:val="63FD4654"/>
    <w:rsid w:val="64107237"/>
    <w:rsid w:val="64225AD8"/>
    <w:rsid w:val="645B2861"/>
    <w:rsid w:val="646856C7"/>
    <w:rsid w:val="646A0D87"/>
    <w:rsid w:val="647F0B6F"/>
    <w:rsid w:val="64934878"/>
    <w:rsid w:val="64D2555A"/>
    <w:rsid w:val="64D7564B"/>
    <w:rsid w:val="650B0753"/>
    <w:rsid w:val="650C1E4E"/>
    <w:rsid w:val="65104BDB"/>
    <w:rsid w:val="655C1AE4"/>
    <w:rsid w:val="655D4CDA"/>
    <w:rsid w:val="66144359"/>
    <w:rsid w:val="663414BA"/>
    <w:rsid w:val="664805B8"/>
    <w:rsid w:val="6652442E"/>
    <w:rsid w:val="66C40DA9"/>
    <w:rsid w:val="672A5187"/>
    <w:rsid w:val="67450A89"/>
    <w:rsid w:val="678A1A6C"/>
    <w:rsid w:val="67AC7A22"/>
    <w:rsid w:val="67B77AEE"/>
    <w:rsid w:val="67CB7A93"/>
    <w:rsid w:val="68281E1B"/>
    <w:rsid w:val="684112D8"/>
    <w:rsid w:val="68727E28"/>
    <w:rsid w:val="688A3E30"/>
    <w:rsid w:val="68AE5E05"/>
    <w:rsid w:val="68CB171E"/>
    <w:rsid w:val="68D04302"/>
    <w:rsid w:val="68D73C8C"/>
    <w:rsid w:val="68FF763D"/>
    <w:rsid w:val="690F418B"/>
    <w:rsid w:val="693904AE"/>
    <w:rsid w:val="69880765"/>
    <w:rsid w:val="699243C0"/>
    <w:rsid w:val="69C84209"/>
    <w:rsid w:val="69F272CD"/>
    <w:rsid w:val="69FB7936"/>
    <w:rsid w:val="6A154B1E"/>
    <w:rsid w:val="6A6F052B"/>
    <w:rsid w:val="6A7427DF"/>
    <w:rsid w:val="6A7A2736"/>
    <w:rsid w:val="6A7B4B9C"/>
    <w:rsid w:val="6AD818D9"/>
    <w:rsid w:val="6AEE2D62"/>
    <w:rsid w:val="6AF345E6"/>
    <w:rsid w:val="6B191E1D"/>
    <w:rsid w:val="6B5243A0"/>
    <w:rsid w:val="6BB365C6"/>
    <w:rsid w:val="6BD26A01"/>
    <w:rsid w:val="6BDD5F6A"/>
    <w:rsid w:val="6BE5713D"/>
    <w:rsid w:val="6C1134DA"/>
    <w:rsid w:val="6C3C0A7A"/>
    <w:rsid w:val="6C6E4FD9"/>
    <w:rsid w:val="6C89456C"/>
    <w:rsid w:val="6C9613C0"/>
    <w:rsid w:val="6CC134BF"/>
    <w:rsid w:val="6CD8623E"/>
    <w:rsid w:val="6CF51FA2"/>
    <w:rsid w:val="6D0C4591"/>
    <w:rsid w:val="6D270AA3"/>
    <w:rsid w:val="6D3A116D"/>
    <w:rsid w:val="6D3C1942"/>
    <w:rsid w:val="6D4E709F"/>
    <w:rsid w:val="6D663271"/>
    <w:rsid w:val="6D87699A"/>
    <w:rsid w:val="6D8C6249"/>
    <w:rsid w:val="6D98425A"/>
    <w:rsid w:val="6DA53F45"/>
    <w:rsid w:val="6DC21080"/>
    <w:rsid w:val="6DC52C98"/>
    <w:rsid w:val="6DCE64BE"/>
    <w:rsid w:val="6DD540BF"/>
    <w:rsid w:val="6E630967"/>
    <w:rsid w:val="6E7B00D0"/>
    <w:rsid w:val="6E9468E8"/>
    <w:rsid w:val="6EA03ADD"/>
    <w:rsid w:val="6EAF46BE"/>
    <w:rsid w:val="6EBD0140"/>
    <w:rsid w:val="6EC00472"/>
    <w:rsid w:val="6EE174CF"/>
    <w:rsid w:val="6EF3691C"/>
    <w:rsid w:val="6F0E76F0"/>
    <w:rsid w:val="6F403311"/>
    <w:rsid w:val="6F901B66"/>
    <w:rsid w:val="6F9F49B0"/>
    <w:rsid w:val="6FA44D5E"/>
    <w:rsid w:val="6FA629D4"/>
    <w:rsid w:val="6FC05247"/>
    <w:rsid w:val="6FD10552"/>
    <w:rsid w:val="70206203"/>
    <w:rsid w:val="7038712D"/>
    <w:rsid w:val="70394BAE"/>
    <w:rsid w:val="705C05E6"/>
    <w:rsid w:val="70681E7A"/>
    <w:rsid w:val="706D6CA8"/>
    <w:rsid w:val="70757E8B"/>
    <w:rsid w:val="70BB2EF0"/>
    <w:rsid w:val="70EF79F2"/>
    <w:rsid w:val="70FF3672"/>
    <w:rsid w:val="71155816"/>
    <w:rsid w:val="71163298"/>
    <w:rsid w:val="712B17A2"/>
    <w:rsid w:val="71371B8F"/>
    <w:rsid w:val="71473A67"/>
    <w:rsid w:val="718D370E"/>
    <w:rsid w:val="71A611CB"/>
    <w:rsid w:val="71C30E32"/>
    <w:rsid w:val="71C93AC2"/>
    <w:rsid w:val="720F7C2C"/>
    <w:rsid w:val="72267279"/>
    <w:rsid w:val="72687A28"/>
    <w:rsid w:val="728C0AED"/>
    <w:rsid w:val="72AB22E1"/>
    <w:rsid w:val="72C806E0"/>
    <w:rsid w:val="72D75093"/>
    <w:rsid w:val="72DC3AFD"/>
    <w:rsid w:val="731E3717"/>
    <w:rsid w:val="73414765"/>
    <w:rsid w:val="73455C21"/>
    <w:rsid w:val="735B6162"/>
    <w:rsid w:val="73620677"/>
    <w:rsid w:val="737B3A06"/>
    <w:rsid w:val="738F6E24"/>
    <w:rsid w:val="73D425F7"/>
    <w:rsid w:val="73F4260B"/>
    <w:rsid w:val="73FD5F8D"/>
    <w:rsid w:val="740831F5"/>
    <w:rsid w:val="74113EFA"/>
    <w:rsid w:val="74323799"/>
    <w:rsid w:val="7447599E"/>
    <w:rsid w:val="747B33BD"/>
    <w:rsid w:val="74B10E34"/>
    <w:rsid w:val="74D20734"/>
    <w:rsid w:val="750A2023"/>
    <w:rsid w:val="75482D54"/>
    <w:rsid w:val="754F393E"/>
    <w:rsid w:val="755521A4"/>
    <w:rsid w:val="75B41ABB"/>
    <w:rsid w:val="75BB3F35"/>
    <w:rsid w:val="75F9289A"/>
    <w:rsid w:val="7676736A"/>
    <w:rsid w:val="76827869"/>
    <w:rsid w:val="76933951"/>
    <w:rsid w:val="769C1025"/>
    <w:rsid w:val="76BB3AD8"/>
    <w:rsid w:val="76CD17F4"/>
    <w:rsid w:val="76D0192C"/>
    <w:rsid w:val="76E24AC9"/>
    <w:rsid w:val="76FA3873"/>
    <w:rsid w:val="771D661B"/>
    <w:rsid w:val="771F7714"/>
    <w:rsid w:val="77317864"/>
    <w:rsid w:val="77493605"/>
    <w:rsid w:val="774A1D6C"/>
    <w:rsid w:val="77582A5D"/>
    <w:rsid w:val="775A26DD"/>
    <w:rsid w:val="777E145F"/>
    <w:rsid w:val="77ED6D7C"/>
    <w:rsid w:val="782C6C37"/>
    <w:rsid w:val="783C792B"/>
    <w:rsid w:val="785B5711"/>
    <w:rsid w:val="785D3E24"/>
    <w:rsid w:val="78782A0D"/>
    <w:rsid w:val="78D46C6E"/>
    <w:rsid w:val="78F76C86"/>
    <w:rsid w:val="79003D12"/>
    <w:rsid w:val="793542E5"/>
    <w:rsid w:val="793F707A"/>
    <w:rsid w:val="79631180"/>
    <w:rsid w:val="796B11C3"/>
    <w:rsid w:val="79A2171F"/>
    <w:rsid w:val="79A252FF"/>
    <w:rsid w:val="79AB6672"/>
    <w:rsid w:val="79D33056"/>
    <w:rsid w:val="79E778D6"/>
    <w:rsid w:val="7AB93F0F"/>
    <w:rsid w:val="7AC548F7"/>
    <w:rsid w:val="7ADE0D63"/>
    <w:rsid w:val="7BD021E3"/>
    <w:rsid w:val="7BED2287"/>
    <w:rsid w:val="7C130146"/>
    <w:rsid w:val="7C26369C"/>
    <w:rsid w:val="7C2A32C5"/>
    <w:rsid w:val="7C356693"/>
    <w:rsid w:val="7C8F51E8"/>
    <w:rsid w:val="7C9E5A24"/>
    <w:rsid w:val="7CAC00CB"/>
    <w:rsid w:val="7D0115A6"/>
    <w:rsid w:val="7D194A12"/>
    <w:rsid w:val="7D385569"/>
    <w:rsid w:val="7D575412"/>
    <w:rsid w:val="7D5C6167"/>
    <w:rsid w:val="7D62117D"/>
    <w:rsid w:val="7D6A3A1A"/>
    <w:rsid w:val="7D82453B"/>
    <w:rsid w:val="7D840910"/>
    <w:rsid w:val="7DB275A7"/>
    <w:rsid w:val="7DB54254"/>
    <w:rsid w:val="7DF51C34"/>
    <w:rsid w:val="7E3E1EF2"/>
    <w:rsid w:val="7E7824CA"/>
    <w:rsid w:val="7E8070E2"/>
    <w:rsid w:val="7E87490A"/>
    <w:rsid w:val="7E951513"/>
    <w:rsid w:val="7EAA24D6"/>
    <w:rsid w:val="7ECB2594"/>
    <w:rsid w:val="7ED001FD"/>
    <w:rsid w:val="7EF74FC9"/>
    <w:rsid w:val="7F222FA3"/>
    <w:rsid w:val="7F282B39"/>
    <w:rsid w:val="7F333BC9"/>
    <w:rsid w:val="7F380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8F8D06-230A-4240-9437-1CFF27CE4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uiPriority w:val="99"/>
    <w:semiHidden/>
    <w:unhideWhenUsed/>
    <w:qFormat/>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annotation text"/>
    <w:basedOn w:val="a"/>
    <w:link w:val="Char0"/>
    <w:uiPriority w:val="99"/>
    <w:unhideWhenUsed/>
    <w:qFormat/>
    <w:pPr>
      <w:jc w:val="left"/>
    </w:pPr>
  </w:style>
  <w:style w:type="paragraph" w:styleId="30">
    <w:name w:val="toc 3"/>
    <w:basedOn w:val="a"/>
    <w:next w:val="a"/>
    <w:link w:val="3Char"/>
    <w:uiPriority w:val="39"/>
    <w:unhideWhenUsed/>
    <w:qFormat/>
    <w:pPr>
      <w:ind w:leftChars="400" w:left="880"/>
    </w:pPr>
    <w:rPr>
      <w:b/>
      <w:i/>
    </w:rPr>
  </w:style>
  <w:style w:type="paragraph" w:styleId="a5">
    <w:name w:val="Balloon Text"/>
    <w:basedOn w:val="a"/>
    <w:link w:val="Char1"/>
    <w:uiPriority w:val="99"/>
    <w:semiHidden/>
    <w:unhideWhenUsed/>
    <w:qFormat/>
    <w:rPr>
      <w:sz w:val="18"/>
      <w:szCs w:val="18"/>
    </w:rPr>
  </w:style>
  <w:style w:type="paragraph" w:styleId="a6">
    <w:name w:val="footer"/>
    <w:link w:val="Char2"/>
    <w:uiPriority w:val="99"/>
    <w:unhideWhenUsed/>
    <w:qFormat/>
    <w:pPr>
      <w:tabs>
        <w:tab w:val="center" w:pos="4153"/>
        <w:tab w:val="right" w:pos="8306"/>
      </w:tabs>
      <w:snapToGrid w:val="0"/>
    </w:pPr>
    <w:rPr>
      <w:rFonts w:eastAsia="Times New Roman"/>
      <w:kern w:val="2"/>
      <w:sz w:val="18"/>
      <w:szCs w:val="18"/>
    </w:rPr>
  </w:style>
  <w:style w:type="paragraph" w:styleId="a7">
    <w:name w:val="header"/>
    <w:link w:val="Char3"/>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Pr>
      <w:b/>
      <w:i/>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link w:val="2Char"/>
    <w:uiPriority w:val="39"/>
    <w:unhideWhenUsed/>
    <w:qFormat/>
    <w:pPr>
      <w:snapToGrid w:val="0"/>
      <w:ind w:leftChars="200" w:left="618"/>
    </w:pPr>
    <w:rPr>
      <w:b/>
      <w:i/>
    </w:rPr>
  </w:style>
  <w:style w:type="paragraph" w:styleId="aa">
    <w:name w:val="annotation subject"/>
    <w:basedOn w:val="a4"/>
    <w:next w:val="a4"/>
    <w:link w:val="Char4"/>
    <w:uiPriority w:val="99"/>
    <w:semiHidden/>
    <w:unhideWhenUsed/>
    <w:qFormat/>
    <w:rPr>
      <w:b/>
      <w:bCs/>
    </w:rPr>
  </w:style>
  <w:style w:type="table" w:styleId="ab">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unhideWhenUsed/>
    <w:qFormat/>
    <w:rPr>
      <w:sz w:val="21"/>
      <w:szCs w:val="21"/>
    </w:rPr>
  </w:style>
  <w:style w:type="character" w:customStyle="1" w:styleId="Char1">
    <w:name w:val="批注框文本 Char"/>
    <w:basedOn w:val="a0"/>
    <w:link w:val="a5"/>
    <w:uiPriority w:val="99"/>
    <w:semiHidden/>
    <w:qFormat/>
    <w:rPr>
      <w:rFonts w:eastAsia="Times New Roman"/>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sub-proposal">
    <w:name w:val="sub-proposal"/>
    <w:basedOn w:val="a"/>
    <w:qFormat/>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6"/>
      </w:numPr>
      <w:ind w:leftChars="496" w:left="1199" w:hangingChars="103" w:hanging="207"/>
    </w:pPr>
  </w:style>
  <w:style w:type="paragraph" w:customStyle="1" w:styleId="3rdlevelobservation">
    <w:name w:val="3rd level observation"/>
    <w:basedOn w:val="sub-observation"/>
    <w:qFormat/>
    <w:pPr>
      <w:numPr>
        <w:numId w:val="7"/>
      </w:numPr>
      <w:tabs>
        <w:tab w:val="clear" w:pos="993"/>
        <w:tab w:val="left" w:pos="1134"/>
      </w:tabs>
      <w:ind w:leftChars="496" w:left="1131" w:hangingChars="69" w:hanging="139"/>
    </w:pPr>
  </w:style>
  <w:style w:type="paragraph" w:customStyle="1" w:styleId="References">
    <w:name w:val="References"/>
    <w:basedOn w:val="a"/>
    <w:qFormat/>
    <w:pPr>
      <w:numPr>
        <w:numId w:val="8"/>
      </w:numPr>
      <w:spacing w:after="60"/>
    </w:pPr>
    <w:rPr>
      <w:szCs w:val="16"/>
    </w:rPr>
  </w:style>
  <w:style w:type="paragraph" w:styleId="ad">
    <w:name w:val="List Paragraph"/>
    <w:basedOn w:val="a"/>
    <w:link w:val="Char5"/>
    <w:uiPriority w:val="34"/>
    <w:qFormat/>
    <w:pPr>
      <w:spacing w:beforeLines="0"/>
      <w:ind w:left="720"/>
      <w:contextualSpacing/>
    </w:pPr>
    <w:rPr>
      <w:sz w:val="24"/>
      <w:szCs w:val="24"/>
    </w:rPr>
  </w:style>
  <w:style w:type="character" w:customStyle="1" w:styleId="Char3">
    <w:name w:val="页眉 Char"/>
    <w:basedOn w:val="a0"/>
    <w:link w:val="a7"/>
    <w:uiPriority w:val="99"/>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0"/>
    <w:link w:val="ZTE-C-subProposal0"/>
    <w:qFormat/>
    <w:pPr>
      <w:tabs>
        <w:tab w:val="left" w:pos="993"/>
        <w:tab w:val="right" w:leader="dot" w:pos="9650"/>
      </w:tabs>
      <w:spacing w:before="120" w:after="120"/>
      <w:ind w:leftChars="354" w:left="708"/>
    </w:pPr>
  </w:style>
  <w:style w:type="character" w:customStyle="1" w:styleId="1Char">
    <w:name w:val="目录 1 Char"/>
    <w:basedOn w:val="a0"/>
    <w:link w:val="10"/>
    <w:uiPriority w:val="39"/>
    <w:qFormat/>
    <w:rPr>
      <w:rFonts w:eastAsia="Times New Roman"/>
      <w:b/>
      <w:i/>
      <w:kern w:val="2"/>
    </w:rPr>
  </w:style>
  <w:style w:type="character" w:customStyle="1" w:styleId="ZTE-C-proposal0">
    <w:name w:val="ZTE-C-proposal 字符"/>
    <w:basedOn w:val="1Char"/>
    <w:link w:val="ZTE-C-proposal"/>
    <w:qFormat/>
    <w:rPr>
      <w:rFonts w:eastAsia="Times New Roman"/>
      <w:b/>
      <w:i/>
      <w:color w:val="000000"/>
      <w:kern w:val="2"/>
    </w:rPr>
  </w:style>
  <w:style w:type="paragraph" w:customStyle="1" w:styleId="ZTE-C-3rdlevelproposal">
    <w:name w:val="ZTE-C-3rd level proposal"/>
    <w:basedOn w:val="30"/>
    <w:link w:val="ZTE-C-3rdlevelproposal0"/>
    <w:qFormat/>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Pr>
      <w:rFonts w:eastAsia="Times New Roman"/>
      <w:b/>
      <w:i/>
      <w:kern w:val="2"/>
    </w:rPr>
  </w:style>
  <w:style w:type="character" w:customStyle="1" w:styleId="ZTE-C-subProposal0">
    <w:name w:val="ZTE-C-subProposal 字符"/>
    <w:basedOn w:val="2Char"/>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Pr>
      <w:rFonts w:eastAsia="Times New Roman"/>
      <w:b/>
      <w:i/>
      <w:kern w:val="2"/>
    </w:rPr>
  </w:style>
  <w:style w:type="character" w:customStyle="1" w:styleId="ZTE-C-3rdlevelproposal0">
    <w:name w:val="ZTE-C-3rd level proposal 字符"/>
    <w:basedOn w:val="3Char"/>
    <w:link w:val="ZTE-C-3rdlevelproposal"/>
    <w:qFormat/>
    <w:rPr>
      <w:rFonts w:eastAsia="Times New Roman"/>
      <w:b/>
      <w:i/>
      <w:kern w:val="2"/>
    </w:rPr>
  </w:style>
  <w:style w:type="paragraph" w:customStyle="1" w:styleId="ZTE-C-sub-Observation">
    <w:name w:val="ZTE-C-sub-Observation"/>
    <w:basedOn w:val="20"/>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Pr>
      <w:rFonts w:eastAsia="Times New Roman"/>
      <w:b/>
      <w:i/>
      <w:kern w:val="2"/>
    </w:rPr>
  </w:style>
  <w:style w:type="paragraph" w:customStyle="1" w:styleId="ZTE-C-3rdlevelObservation">
    <w:name w:val="ZTE-C-3rd level Observation"/>
    <w:basedOn w:val="30"/>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Pr>
      <w:rFonts w:eastAsia="Times New Roman"/>
      <w:b/>
      <w:i/>
      <w:kern w:val="2"/>
    </w:rPr>
  </w:style>
  <w:style w:type="character" w:customStyle="1" w:styleId="ZTE-C-3rdlevelObservation0">
    <w:name w:val="ZTE-C-3rd level Observation 字符"/>
    <w:basedOn w:val="3Char"/>
    <w:link w:val="ZTE-C-3rdlevelObservation"/>
    <w:qFormat/>
    <w:rPr>
      <w:rFonts w:eastAsia="Times New Roman"/>
      <w:b/>
      <w:i/>
      <w:kern w:val="2"/>
    </w:rPr>
  </w:style>
  <w:style w:type="character" w:customStyle="1" w:styleId="Char2">
    <w:name w:val="页脚 Char"/>
    <w:basedOn w:val="a0"/>
    <w:link w:val="a6"/>
    <w:uiPriority w:val="99"/>
    <w:qFormat/>
    <w:rPr>
      <w:rFonts w:eastAsia="Times New Roman"/>
      <w:kern w:val="2"/>
      <w:sz w:val="18"/>
      <w:szCs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fontstyle01">
    <w:name w:val="fontstyle01"/>
    <w:qFormat/>
    <w:rPr>
      <w:rFonts w:ascii="Times" w:hAnsi="Times" w:hint="default"/>
      <w:color w:val="000000"/>
      <w:sz w:val="20"/>
      <w:szCs w:val="20"/>
    </w:rPr>
  </w:style>
  <w:style w:type="character" w:customStyle="1" w:styleId="Char0">
    <w:name w:val="批注文字 Char"/>
    <w:basedOn w:val="a0"/>
    <w:link w:val="a4"/>
    <w:uiPriority w:val="99"/>
    <w:qFormat/>
    <w:rPr>
      <w:rFonts w:eastAsia="Times New Roman"/>
      <w:kern w:val="2"/>
    </w:rPr>
  </w:style>
  <w:style w:type="character" w:customStyle="1" w:styleId="Char4">
    <w:name w:val="批注主题 Char"/>
    <w:basedOn w:val="Char0"/>
    <w:link w:val="aa"/>
    <w:uiPriority w:val="99"/>
    <w:semiHidden/>
    <w:qFormat/>
    <w:rPr>
      <w:rFonts w:eastAsia="Times New Roman"/>
      <w:b/>
      <w:bCs/>
      <w:kern w:val="2"/>
    </w:rPr>
  </w:style>
  <w:style w:type="character" w:customStyle="1" w:styleId="Char">
    <w:name w:val="文档结构图 Char"/>
    <w:basedOn w:val="a0"/>
    <w:link w:val="a3"/>
    <w:uiPriority w:val="99"/>
    <w:semiHidden/>
    <w:qFormat/>
    <w:rPr>
      <w:rFonts w:ascii="宋体"/>
      <w:kern w:val="2"/>
      <w:sz w:val="18"/>
      <w:szCs w:val="18"/>
    </w:rPr>
  </w:style>
  <w:style w:type="paragraph" w:customStyle="1" w:styleId="0Maintext">
    <w:name w:val="0 Main text"/>
    <w:basedOn w:val="a"/>
    <w:link w:val="0MaintextChar"/>
    <w:qFormat/>
    <w:pPr>
      <w:spacing w:beforeLines="0" w:afterLines="0"/>
    </w:pPr>
    <w:rPr>
      <w:rFonts w:eastAsia="Malgun Gothic"/>
      <w:kern w:val="0"/>
      <w:lang w:val="en-GB" w:eastAsia="en-US"/>
    </w:rPr>
  </w:style>
  <w:style w:type="character" w:customStyle="1" w:styleId="0MaintextChar">
    <w:name w:val="0 Main text Char"/>
    <w:link w:val="0Maintext"/>
    <w:qFormat/>
    <w:locked/>
    <w:rPr>
      <w:rFonts w:eastAsia="Malgun Gothic"/>
      <w:lang w:val="en-GB" w:eastAsia="en-US"/>
    </w:rPr>
  </w:style>
  <w:style w:type="character" w:customStyle="1" w:styleId="Char5">
    <w:name w:val="列出段落 Char"/>
    <w:link w:val="ad"/>
    <w:uiPriority w:val="34"/>
    <w:qFormat/>
    <w:rPr>
      <w:rFonts w:eastAsia="Times New Roman"/>
      <w:kern w:val="2"/>
      <w:sz w:val="24"/>
      <w:szCs w:val="24"/>
    </w:rPr>
  </w:style>
  <w:style w:type="paragraph" w:customStyle="1" w:styleId="Doc-text2">
    <w:name w:val="Doc-text2"/>
    <w:basedOn w:val="a"/>
    <w:link w:val="Doc-text2Char"/>
    <w:qFormat/>
    <w:pPr>
      <w:tabs>
        <w:tab w:val="left" w:pos="1622"/>
      </w:tabs>
      <w:overflowPunct w:val="0"/>
      <w:autoSpaceDE w:val="0"/>
      <w:autoSpaceDN w:val="0"/>
      <w:adjustRightInd w:val="0"/>
      <w:spacing w:beforeLines="0" w:afterLines="0"/>
      <w:ind w:left="1622" w:hanging="363"/>
      <w:jc w:val="left"/>
      <w:textAlignment w:val="baseline"/>
    </w:pPr>
    <w:rPr>
      <w:rFonts w:ascii="Arial" w:hAnsi="Arial"/>
      <w:kern w:val="0"/>
      <w:lang w:val="en-GB"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B1">
    <w:name w:val="B1"/>
    <w:basedOn w:val="a8"/>
    <w:qFormat/>
  </w:style>
  <w:style w:type="paragraph" w:customStyle="1" w:styleId="B2">
    <w:name w:val="B2"/>
    <w:basedOn w:val="a"/>
    <w:qFormat/>
    <w:pPr>
      <w:ind w:left="851"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1C80E-6B37-49C7-A8F1-4D6823AF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933</Words>
  <Characters>5319</Characters>
  <Application>Microsoft Office Word</Application>
  <DocSecurity>0</DocSecurity>
  <Lines>44</Lines>
  <Paragraphs>12</Paragraphs>
  <ScaleCrop>false</ScaleCrop>
  <Company>ZTE</Company>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11</cp:revision>
  <dcterms:created xsi:type="dcterms:W3CDTF">2024-02-18T06:19:00Z</dcterms:created>
  <dcterms:modified xsi:type="dcterms:W3CDTF">2024-04-03T07:43:00Z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3BC48364373A473FB9B0073ED5AE4C16</vt:lpwstr>
  </property>
</Properties>
</file>