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4" w:name="_GoBack"/>
      <w:bookmarkEnd w:id="4"/>
      <w:bookmarkStart w:id="0" w:name="OLE_LINK3"/>
      <w:r>
        <w:rPr>
          <w:rFonts w:hint="default" w:ascii="Arial" w:hAnsi="Arial" w:eastAsia="MS Mincho" w:cs="Arial"/>
          <w:b/>
          <w:sz w:val="28"/>
          <w:szCs w:val="28"/>
          <w:lang w:val="en-US"/>
        </w:rPr>
        <w:t>3GPP TSG RAN WG1 #116</w:t>
      </w:r>
      <w:r>
        <w:rPr>
          <w:rFonts w:hint="default" w:ascii="Arial" w:hAnsi="Arial" w:eastAsia="宋体" w:cs="Arial"/>
          <w:b/>
          <w:sz w:val="28"/>
          <w:szCs w:val="28"/>
          <w:lang w:val="en-US" w:eastAsia="zh-CN"/>
        </w:rPr>
        <w:t>-bis</w:t>
      </w:r>
      <w:r>
        <w:rPr>
          <w:rFonts w:hint="default" w:ascii="Arial" w:hAnsi="Arial" w:eastAsia="MS Mincho" w:cs="Arial"/>
          <w:b/>
          <w:sz w:val="28"/>
          <w:szCs w:val="28"/>
          <w:lang w:val="en-US"/>
        </w:rPr>
        <w:t xml:space="preserve">                               R1-2402739</w:t>
      </w:r>
    </w:p>
    <w:p>
      <w:pPr>
        <w:pStyle w:val="6"/>
        <w:tabs>
          <w:tab w:val="right" w:pos="10206"/>
        </w:tabs>
        <w:spacing w:after="0" w:afterAutospacing="0"/>
        <w:rPr>
          <w:rFonts w:hint="default" w:ascii="Arial" w:hAnsi="Arial" w:cs="Arial"/>
          <w:sz w:val="28"/>
          <w:szCs w:val="28"/>
          <w:lang w:val="en-US"/>
        </w:rPr>
      </w:pPr>
      <w:r>
        <w:rPr>
          <w:rFonts w:hint="default" w:ascii="Arial" w:hAnsi="Arial" w:eastAsia="宋体" w:cs="Arial"/>
          <w:sz w:val="28"/>
          <w:szCs w:val="28"/>
          <w:lang w:val="en-US" w:eastAsia="zh-CN"/>
        </w:rPr>
        <w:t>Changsha, Hunan Province, China</w:t>
      </w:r>
      <w:r>
        <w:rPr>
          <w:rFonts w:hint="default" w:ascii="Arial" w:hAnsi="Arial" w:cs="Arial"/>
          <w:sz w:val="28"/>
          <w:szCs w:val="28"/>
          <w:lang w:val="en-US"/>
        </w:rPr>
        <w:t xml:space="preserve">, </w:t>
      </w:r>
      <w:r>
        <w:rPr>
          <w:rFonts w:hint="default" w:ascii="Arial" w:hAnsi="Arial" w:eastAsia="宋体" w:cs="Arial"/>
          <w:sz w:val="28"/>
          <w:szCs w:val="28"/>
          <w:lang w:val="en-US" w:eastAsia="zh-CN"/>
        </w:rPr>
        <w:t>April</w:t>
      </w:r>
      <w:r>
        <w:rPr>
          <w:rFonts w:hint="default" w:ascii="Arial" w:hAnsi="Arial" w:cs="Arial"/>
          <w:sz w:val="28"/>
          <w:szCs w:val="28"/>
          <w:lang w:val="en-US"/>
        </w:rPr>
        <w:t xml:space="preserve"> </w:t>
      </w:r>
      <w:r>
        <w:rPr>
          <w:rFonts w:hint="default" w:ascii="Arial" w:hAnsi="Arial" w:eastAsia="宋体" w:cs="Arial"/>
          <w:sz w:val="28"/>
          <w:szCs w:val="28"/>
          <w:lang w:val="en-US" w:eastAsia="zh-CN"/>
        </w:rPr>
        <w:t>15</w:t>
      </w:r>
      <w:r>
        <w:rPr>
          <w:rFonts w:hint="default" w:ascii="Arial" w:hAnsi="Arial" w:cs="Arial"/>
          <w:sz w:val="28"/>
          <w:szCs w:val="28"/>
          <w:vertAlign w:val="superscript"/>
          <w:lang w:val="en-US"/>
        </w:rPr>
        <w:t>th</w:t>
      </w:r>
      <w:r>
        <w:rPr>
          <w:rFonts w:hint="default" w:ascii="Arial" w:hAnsi="Arial" w:cs="Arial"/>
          <w:sz w:val="28"/>
          <w:szCs w:val="28"/>
          <w:lang w:val="en-US"/>
        </w:rPr>
        <w:t xml:space="preserve"> – </w:t>
      </w:r>
      <w:r>
        <w:rPr>
          <w:rFonts w:hint="default" w:ascii="Arial" w:hAnsi="Arial" w:eastAsia="宋体" w:cs="Arial"/>
          <w:sz w:val="28"/>
          <w:szCs w:val="28"/>
          <w:lang w:val="en-US" w:eastAsia="zh-CN"/>
        </w:rPr>
        <w:t>19</w:t>
      </w:r>
      <w:r>
        <w:rPr>
          <w:rFonts w:hint="default" w:ascii="Arial" w:hAnsi="Arial" w:eastAsia="宋体" w:cs="Arial"/>
          <w:sz w:val="28"/>
          <w:szCs w:val="28"/>
          <w:vertAlign w:val="superscript"/>
          <w:lang w:val="en-US" w:eastAsia="zh-CN"/>
        </w:rPr>
        <w:t>th</w:t>
      </w:r>
      <w:r>
        <w:rPr>
          <w:rFonts w:hint="default" w:ascii="Arial" w:hAnsi="Arial" w:cs="Arial"/>
          <w:sz w:val="28"/>
          <w:szCs w:val="28"/>
          <w:lang w:val="en-US"/>
        </w:rPr>
        <w:t>, 2024</w:t>
      </w:r>
    </w:p>
    <w:p>
      <w:pPr>
        <w:widowControl w:val="0"/>
        <w:tabs>
          <w:tab w:val="right" w:pos="10206"/>
        </w:tabs>
        <w:snapToGrid w:val="0"/>
        <w:spacing w:after="100" w:afterAutospacing="0"/>
        <w:jc w:val="both"/>
        <w:rPr>
          <w:rFonts w:hint="default" w:ascii="Arial" w:hAnsi="Arial" w:eastAsia="宋体" w:cs="Arial"/>
          <w:b/>
          <w:sz w:val="28"/>
          <w:szCs w:val="28"/>
          <w:lang w:val="en-US" w:eastAsia="zh-CN" w:bidi="ar-SA"/>
        </w:rPr>
      </w:pPr>
    </w:p>
    <w:bookmarkEnd w:id="0"/>
    <w:p>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waveform characteristics of externally provided carrier-wave</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9.4.2.4</w:t>
      </w:r>
    </w:p>
    <w:p>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pPr>
        <w:pStyle w:val="2"/>
        <w:bidi w:val="0"/>
        <w:rPr>
          <w:rFonts w:hint="default"/>
          <w:lang w:val="en-US" w:eastAsia="ja-JP"/>
        </w:rPr>
      </w:pPr>
      <w:r>
        <w:rPr>
          <w:rFonts w:hint="default"/>
          <w:lang w:val="en-US" w:eastAsia="ja-JP"/>
        </w:rPr>
        <w:t>Introduction</w:t>
      </w:r>
      <w:bookmarkEnd w:id="1"/>
    </w:p>
    <w:p>
      <w:pPr>
        <w:spacing w:before="240" w:after="240" w:afterAutospacing="0"/>
        <w:rPr>
          <w:rFonts w:hint="default" w:ascii="Times New Roman" w:hAnsi="Times New Roman" w:eastAsia="宋体" w:cs="Times New Roman"/>
          <w:lang w:val="en-US" w:eastAsia="zh-CN"/>
        </w:rPr>
      </w:pPr>
      <w:r>
        <w:rPr>
          <w:rFonts w:hint="eastAsia" w:eastAsia="宋体" w:cs="Times New Roman"/>
          <w:lang w:val="en-US" w:eastAsia="zh-CN"/>
        </w:rPr>
        <w:t>A new</w:t>
      </w:r>
      <w:r>
        <w:rPr>
          <w:rFonts w:hint="default" w:ascii="Times New Roman" w:hAnsi="Times New Roman" w:eastAsia="宋体" w:cs="Times New Roman"/>
          <w:lang w:val="en-US" w:eastAsia="zh-CN"/>
        </w:rPr>
        <w:t xml:space="preserve"> </w:t>
      </w:r>
      <w:r>
        <w:rPr>
          <w:rFonts w:hint="eastAsia" w:eastAsia="宋体" w:cs="Times New Roman"/>
          <w:lang w:val="en-US" w:eastAsia="zh-CN"/>
        </w:rPr>
        <w:t>study</w:t>
      </w:r>
      <w:r>
        <w:rPr>
          <w:rFonts w:hint="default" w:ascii="Times New Roman" w:hAnsi="Times New Roman" w:eastAsia="宋体" w:cs="Times New Roman"/>
          <w:lang w:eastAsia="zh-CN"/>
        </w:rPr>
        <w:t xml:space="preserve"> item on</w:t>
      </w:r>
      <w:r>
        <w:rPr>
          <w:rFonts w:hint="eastAsia" w:eastAsia="宋体" w:cs="Times New Roman"/>
          <w:lang w:val="en-US" w:eastAsia="zh-CN"/>
        </w:rPr>
        <w:t xml:space="preserve"> solutions for</w:t>
      </w:r>
      <w:r>
        <w:rPr>
          <w:rFonts w:hint="default" w:ascii="Times New Roman" w:hAnsi="Times New Roman" w:eastAsia="宋体" w:cs="Times New Roman"/>
          <w:lang w:eastAsia="zh-CN"/>
        </w:rPr>
        <w:t xml:space="preserve"> Ambient IoT </w:t>
      </w:r>
      <w:r>
        <w:rPr>
          <w:rFonts w:hint="default" w:ascii="Times New Roman" w:hAnsi="Times New Roman" w:eastAsia="宋体" w:cs="Times New Roman"/>
          <w:lang w:val="en-GB" w:eastAsia="zh-CN"/>
        </w:rPr>
        <w:fldChar w:fldCharType="begin"/>
      </w:r>
      <w:r>
        <w:rPr>
          <w:rFonts w:hint="default" w:ascii="Times New Roman" w:hAnsi="Times New Roman" w:eastAsia="宋体" w:cs="Times New Roman"/>
          <w:lang w:val="en-GB" w:eastAsia="zh-CN"/>
        </w:rPr>
        <w:instrText xml:space="preserve"> REF _Ref124764504 \n \h </w:instrText>
      </w:r>
      <w:r>
        <w:rPr>
          <w:rFonts w:hint="default" w:ascii="Times New Roman" w:hAnsi="Times New Roman" w:eastAsia="宋体" w:cs="Times New Roman"/>
          <w:lang w:val="en-GB" w:eastAsia="zh-CN"/>
        </w:rPr>
        <w:fldChar w:fldCharType="separate"/>
      </w:r>
      <w:r>
        <w:rPr>
          <w:rFonts w:hint="default" w:ascii="Times New Roman" w:hAnsi="Times New Roman" w:eastAsia="宋体" w:cs="Times New Roman"/>
          <w:lang w:val="en-GB" w:eastAsia="zh-CN"/>
        </w:rPr>
        <w:t>[1]</w:t>
      </w:r>
      <w:r>
        <w:rPr>
          <w:rFonts w:hint="default" w:ascii="Times New Roman" w:hAnsi="Times New Roman" w:eastAsia="宋体" w:cs="Times New Roman"/>
          <w:lang w:val="en-GB" w:eastAsia="zh-CN"/>
        </w:rPr>
        <w:fldChar w:fldCharType="end"/>
      </w:r>
      <w:r>
        <w:rPr>
          <w:rFonts w:hint="eastAsia" w:eastAsia="宋体" w:cs="Times New Roman"/>
          <w:lang w:val="en-US" w:eastAsia="zh-CN"/>
        </w:rPr>
        <w:t xml:space="preserve"> for Rel-19 was approved </w:t>
      </w:r>
      <w:r>
        <w:rPr>
          <w:rFonts w:hint="default" w:ascii="Times New Roman" w:hAnsi="Times New Roman" w:eastAsia="宋体" w:cs="Times New Roman"/>
          <w:lang w:val="en-US" w:eastAsia="zh-CN"/>
        </w:rPr>
        <w:t xml:space="preserve">in </w:t>
      </w:r>
      <w:r>
        <w:rPr>
          <w:rFonts w:hint="eastAsia" w:eastAsia="宋体" w:cs="Times New Roman"/>
          <w:lang w:val="en-US" w:eastAsia="zh-CN"/>
        </w:rPr>
        <w:t>RAN#102, with objectives including the following</w:t>
      </w:r>
      <w:r>
        <w:rPr>
          <w:rFonts w:hint="default" w:ascii="Times New Roman" w:hAnsi="Times New Roman" w:eastAsia="宋体" w:cs="Times New Roman"/>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eastAsia" w:eastAsia="宋体"/>
                <w:sz w:val="22"/>
                <w:szCs w:val="18"/>
                <w:lang w:val="en-US" w:eastAsia="ja-JP"/>
              </w:rPr>
            </w:pPr>
            <w:r>
              <w:rPr>
                <w:rFonts w:hint="eastAsia" w:eastAsia="宋体"/>
                <w:sz w:val="22"/>
                <w:szCs w:val="18"/>
                <w:lang w:val="en-US" w:eastAsia="ja-JP"/>
              </w:rPr>
              <w:t>RAN1-led:</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60" w:afterAutospacing="0"/>
              <w:ind w:left="0" w:right="-96" w:firstLine="720"/>
              <w:jc w:val="both"/>
              <w:textAlignment w:val="auto"/>
              <w:rPr>
                <w:rFonts w:hint="eastAsia" w:eastAsia="宋体"/>
                <w:sz w:val="22"/>
                <w:szCs w:val="18"/>
                <w:lang w:val="en-US" w:eastAsia="ja-JP"/>
              </w:rPr>
            </w:pPr>
            <w:r>
              <w:rPr>
                <w:rFonts w:hint="eastAsia" w:eastAsia="宋体"/>
                <w:sz w:val="22"/>
                <w:szCs w:val="18"/>
                <w:lang w:val="en-US" w:eastAsia="ja-JP"/>
              </w:rPr>
              <w:t>For the Ambient IoT DL and UL:</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eastAsia" w:eastAsia="宋体"/>
                <w:sz w:val="22"/>
                <w:szCs w:val="18"/>
                <w:lang w:val="en-US" w:eastAsia="ja-JP"/>
              </w:rPr>
            </w:pPr>
            <w:r>
              <w:rPr>
                <w:rFonts w:hint="eastAsia" w:eastAsia="宋体"/>
                <w:sz w:val="22"/>
                <w:szCs w:val="18"/>
                <w:lang w:val="en-US" w:eastAsia="zh-CN"/>
              </w:rPr>
              <w:t>[...]</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default" w:ascii="Times New Roman" w:hAnsi="Times New Roman" w:eastAsia="MS Mincho" w:cs="Times New Roman"/>
                <w:szCs w:val="20"/>
                <w:lang w:val="en-US" w:eastAsia="ko-KR"/>
              </w:rPr>
            </w:pPr>
            <w:r>
              <w:rPr>
                <w:rFonts w:hint="eastAsia" w:eastAsia="宋体"/>
                <w:sz w:val="22"/>
                <w:szCs w:val="18"/>
                <w:lang w:val="en-US" w:eastAsia="ja-JP"/>
              </w:rPr>
              <w:t xml:space="preserve">Study necessary characteristics of carrier-wave waveform for a carrier wave provided externally to the Ambient IoT device, including for interference handling at Ambient IoT UL receiver, and at NR basestation. </w:t>
            </w:r>
          </w:p>
        </w:tc>
      </w:tr>
    </w:tbl>
    <w:p>
      <w:pPr>
        <w:spacing w:before="240" w:after="240" w:afterAutospacing="0"/>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this </w:t>
      </w:r>
      <w:r>
        <w:rPr>
          <w:rFonts w:hint="default" w:ascii="Times New Roman" w:hAnsi="Times New Roman" w:eastAsia="宋体" w:cs="Times New Roman"/>
          <w:lang w:val="en-US" w:eastAsia="zh-CN"/>
        </w:rPr>
        <w:t>document</w:t>
      </w:r>
      <w:r>
        <w:rPr>
          <w:rFonts w:hint="default" w:ascii="Times New Roman" w:hAnsi="Times New Roman" w:cs="Times New Roman"/>
          <w:lang w:val="en-US" w:eastAsia="zh-CN"/>
        </w:rPr>
        <w:t xml:space="preserve">, we </w:t>
      </w:r>
      <w:r>
        <w:rPr>
          <w:rFonts w:hint="default" w:ascii="Times New Roman" w:hAnsi="Times New Roman" w:eastAsia="宋体" w:cs="Times New Roman"/>
          <w:lang w:val="en-US" w:eastAsia="zh-CN"/>
        </w:rPr>
        <w:t>share our views on some aspects of waveform characteristics of externally</w:t>
      </w:r>
      <w:r>
        <w:rPr>
          <w:rFonts w:hint="eastAsia" w:eastAsia="宋体" w:cs="Times New Roman"/>
          <w:lang w:val="en-US" w:eastAsia="zh-CN"/>
        </w:rPr>
        <w:t xml:space="preserve"> </w:t>
      </w:r>
      <w:r>
        <w:rPr>
          <w:rFonts w:hint="default" w:ascii="Times New Roman" w:hAnsi="Times New Roman" w:eastAsia="宋体" w:cs="Times New Roman"/>
          <w:lang w:val="en-US" w:eastAsia="zh-CN"/>
        </w:rPr>
        <w:t>provided carrier-wave</w:t>
      </w:r>
      <w:r>
        <w:rPr>
          <w:rFonts w:hint="eastAsia" w:eastAsia="宋体" w:cs="Times New Roman"/>
          <w:lang w:val="en-US" w:eastAsia="zh-CN"/>
        </w:rPr>
        <w:t xml:space="preserve"> (CW)</w:t>
      </w:r>
      <w:r>
        <w:rPr>
          <w:rFonts w:hint="default" w:ascii="Times New Roman" w:hAnsi="Times New Roman" w:eastAsia="宋体" w:cs="Times New Roman"/>
          <w:lang w:val="en-US" w:eastAsia="zh-CN"/>
        </w:rPr>
        <w:t>.</w:t>
      </w:r>
    </w:p>
    <w:p>
      <w:pPr>
        <w:pStyle w:val="2"/>
        <w:bidi w:val="0"/>
        <w:rPr>
          <w:rFonts w:hint="default"/>
          <w:lang w:val="en-US" w:eastAsia="ja-JP"/>
        </w:rPr>
      </w:pPr>
      <w:r>
        <w:rPr>
          <w:rFonts w:hint="default"/>
          <w:lang w:val="en-US" w:eastAsia="ja-JP"/>
        </w:rPr>
        <w:t>Discussion</w:t>
      </w:r>
    </w:p>
    <w:p>
      <w:pPr>
        <w:spacing w:before="240" w:beforeAutospacing="0" w:after="240" w:afterAutospacing="0"/>
        <w:rPr>
          <w:rFonts w:hint="eastAsia" w:eastAsia="宋体" w:cs="Times New Roman"/>
          <w:b w:val="0"/>
          <w:bCs w:val="0"/>
          <w:lang w:val="en-US" w:eastAsia="zh-CN"/>
        </w:rPr>
      </w:pPr>
      <w:r>
        <w:rPr>
          <w:rFonts w:hint="eastAsia" w:eastAsia="宋体" w:cs="Times New Roman"/>
          <w:b w:val="0"/>
          <w:bCs w:val="0"/>
          <w:lang w:val="en-US" w:eastAsia="zh-CN"/>
        </w:rPr>
        <w:t>The following were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ascii="Times New Roman" w:hAnsi="Times New Roman"/>
                <w:szCs w:val="20"/>
              </w:rPr>
            </w:pPr>
            <w:r>
              <w:rPr>
                <w:rFonts w:hint="eastAsia" w:ascii="Times New Roman" w:hAnsi="Times New Roman"/>
                <w:szCs w:val="20"/>
                <w:highlight w:val="green"/>
              </w:rPr>
              <w:t>Agreement</w:t>
            </w:r>
          </w:p>
          <w:p>
            <w:pPr>
              <w:keepNext w:val="0"/>
              <w:keepLines w:val="0"/>
              <w:widowControl/>
              <w:suppressLineNumbers w:val="0"/>
              <w:spacing w:before="0" w:beforeAutospacing="0"/>
              <w:ind w:left="0" w:right="0"/>
              <w:rPr>
                <w:rFonts w:hint="eastAsia" w:ascii="Times New Roman" w:hAnsi="Times New Roman"/>
                <w:szCs w:val="20"/>
              </w:rPr>
            </w:pPr>
            <w:r>
              <w:rPr>
                <w:rFonts w:hint="eastAsia" w:ascii="Times New Roman" w:hAnsi="Times New Roman"/>
                <w:szCs w:val="20"/>
              </w:rPr>
              <w:t>For R19 A-IoT study item, at least single-tone unmodulated sinusoid waveform is a candidate waveform for carrier wave for D2R backscattering.</w:t>
            </w:r>
          </w:p>
          <w:p>
            <w:pPr>
              <w:keepNext w:val="0"/>
              <w:keepLines w:val="0"/>
              <w:widowControl/>
              <w:suppressLineNumbers w:val="0"/>
              <w:spacing w:before="0" w:beforeAutospacing="0"/>
              <w:ind w:left="0" w:right="0"/>
              <w:rPr>
                <w:rFonts w:hint="eastAsia" w:ascii="Times New Roman" w:hAnsi="Times New Roman"/>
                <w:szCs w:val="20"/>
              </w:rPr>
            </w:pPr>
            <w:r>
              <w:rPr>
                <w:rFonts w:hint="eastAsia" w:ascii="Times New Roman" w:hAnsi="Times New Roman"/>
                <w:szCs w:val="20"/>
                <w:highlight w:val="green"/>
              </w:rPr>
              <w:t>Agreement</w:t>
            </w:r>
          </w:p>
          <w:p>
            <w:pPr>
              <w:keepNext w:val="0"/>
              <w:keepLines w:val="0"/>
              <w:widowControl/>
              <w:suppressLineNumbers w:val="0"/>
              <w:spacing w:before="0" w:beforeAutospacing="0"/>
              <w:ind w:left="0" w:right="0"/>
              <w:rPr>
                <w:rFonts w:hint="default" w:eastAsia="宋体" w:cs="Times New Roman"/>
                <w:b w:val="0"/>
                <w:bCs w:val="0"/>
                <w:szCs w:val="20"/>
                <w:vertAlign w:val="baseline"/>
                <w:lang w:val="en-US" w:eastAsia="zh-CN"/>
              </w:rPr>
            </w:pPr>
            <w:r>
              <w:rPr>
                <w:rFonts w:hint="eastAsia" w:ascii="Times New Roman" w:hAnsi="Times New Roman"/>
                <w:szCs w:val="20"/>
              </w:rPr>
              <w:t>For R19 A-IoT study item, multi-tone waveforms for carrier wave for D2R backscattering can be studied.</w:t>
            </w:r>
          </w:p>
        </w:tc>
      </w:tr>
    </w:tbl>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default" w:eastAsia="宋体" w:cs="Times New Roman"/>
          <w:b w:val="0"/>
          <w:bCs w:val="0"/>
          <w:lang w:val="en-US" w:eastAsia="zh-CN"/>
        </w:rPr>
      </w:pPr>
      <w:r>
        <w:rPr>
          <w:rFonts w:hint="eastAsia" w:eastAsia="宋体" w:cs="Times New Roman"/>
          <w:b w:val="0"/>
          <w:bCs w:val="0"/>
          <w:lang w:val="en-US" w:eastAsia="zh-CN"/>
        </w:rPr>
        <w:t>For multi-tone CW waveforms, both OFDM-based and non-OFDM-based waveforms should be evaluated, in terms of e.g. receiver complexity, D2R receiver interference suppression performance, spectrum efficiency, impact to legacy NR, etc. The outcome of the evaluation can be used to decide whether and/or which multi-tone waveforms can be specified in A-IoT.</w:t>
      </w:r>
    </w:p>
    <w:p>
      <w:pPr>
        <w:spacing w:before="240" w:beforeAutospacing="0" w:after="240" w:afterAutospacing="0"/>
        <w:rPr>
          <w:rFonts w:hint="default" w:eastAsia="宋体" w:cs="Times New Roman"/>
          <w:b w:val="0"/>
          <w:bCs w:val="0"/>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\r 1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1</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eastAsia" w:eastAsia="宋体" w:cs="Times New Roman"/>
          <w:b w:val="0"/>
          <w:bCs w:val="0"/>
          <w:lang w:val="en-US" w:eastAsia="zh-CN"/>
        </w:rPr>
        <w:t>Regarding multi-tone CW waveforms for D2R backscattering, both OFDM-based and non-OFDM-based waveforms are evaluated.</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default" w:ascii="Times New Roman" w:hAnsi="Times New Roman" w:eastAsia="宋体" w:cs="Times New Roman"/>
          <w:lang w:val="en-US" w:eastAsia="zh-CN"/>
        </w:rPr>
      </w:pPr>
      <w:r>
        <w:rPr>
          <w:rFonts w:hint="eastAsia" w:eastAsia="宋体" w:cs="Times New Roman"/>
          <w:lang w:val="en-US" w:eastAsia="zh-CN"/>
        </w:rPr>
        <w:t xml:space="preserve">In order to support a large number of UEs performing backscattering-based D2R transmissions (e.g. those triggered by and in response to a R2D transmission), in addition to use of a same RF channel (and a corresponding A-IoT carrier) for backscattering, use </w:t>
      </w:r>
      <w:r>
        <w:rPr>
          <w:rFonts w:hint="eastAsia" w:eastAsia="宋体" w:cs="Times New Roman"/>
          <w:b w:val="0"/>
          <w:bCs w:val="0"/>
          <w:lang w:val="en-US" w:eastAsia="zh-CN"/>
        </w:rPr>
        <w:t xml:space="preserve">of </w:t>
      </w:r>
      <w:r>
        <w:rPr>
          <w:rFonts w:hint="eastAsia" w:eastAsia="宋体" w:cs="Times New Roman"/>
          <w:lang w:val="en-US" w:eastAsia="zh-CN"/>
        </w:rPr>
        <w:t>a different RF channel (i.e. backscattering with frequency shifting) can also be studied</w:t>
      </w:r>
      <w:r>
        <w:rPr>
          <w:rFonts w:hint="default" w:ascii="Times New Roman" w:hAnsi="Times New Roman" w:cs="Times New Roman"/>
          <w:lang w:val="en-US"/>
        </w:rPr>
        <w:t>.</w:t>
      </w:r>
      <w:r>
        <w:rPr>
          <w:rFonts w:hint="eastAsia" w:eastAsia="宋体" w:cs="Times New Roman"/>
          <w:lang w:val="en-US" w:eastAsia="zh-CN"/>
        </w:rPr>
        <w:t xml:space="preserve"> The supported levels of frequency shifting should be respectively identified for type 1 </w:t>
      </w:r>
      <w:r>
        <w:rPr>
          <w:rFonts w:hint="eastAsia" w:eastAsia="宋体"/>
          <w:lang w:val="en-US" w:eastAsia="zh-CN"/>
        </w:rPr>
        <w:t>UEs and type 2a UEs.</w:t>
      </w:r>
    </w:p>
    <w:p>
      <w:pPr>
        <w:spacing w:before="0" w:beforeLines="-2147483648" w:after="120" w:afterLines="-2147483648" w:afterAutospacing="0"/>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2</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 xml:space="preserve">RAN1 to study backscattering based transmissions with frequency shifting as well as backscattering based transmissions without frequency shifting. </w:t>
      </w:r>
    </w:p>
    <w:p>
      <w:pPr>
        <w:numPr>
          <w:ilvl w:val="0"/>
          <w:numId w:val="5"/>
        </w:numPr>
        <w:spacing w:before="0" w:beforeLines="-2147483648" w:after="240" w:afterLines="0" w:afterAutospacing="0"/>
        <w:ind w:left="476" w:hanging="238"/>
        <w:rPr>
          <w:rFonts w:hint="default" w:eastAsia="宋体" w:cs="Times New Roman"/>
          <w:lang w:val="en-US" w:eastAsia="zh-CN"/>
        </w:rPr>
      </w:pPr>
      <w:r>
        <w:rPr>
          <w:rFonts w:hint="eastAsia" w:eastAsia="宋体" w:cs="Times New Roman"/>
          <w:lang w:val="en-US" w:eastAsia="zh-CN"/>
        </w:rPr>
        <w:t>The level of support for frequency shifting can be different between type 1 UEs and type 2a UEs.</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default" w:ascii="Times New Roman" w:hAnsi="Times New Roman" w:eastAsia="宋体" w:cs="Times New Roman"/>
          <w:lang w:val="en-US" w:eastAsia="zh-CN"/>
        </w:rPr>
      </w:pPr>
      <w:r>
        <w:rPr>
          <w:rFonts w:hint="eastAsia" w:eastAsia="宋体" w:cs="Times New Roman"/>
          <w:lang w:val="en-US" w:eastAsia="zh-CN"/>
        </w:rPr>
        <w:t>In order to support adaptive data rate (e.g. down to 0.1 kbps and up to 5 kbps as captured in TR 38.848  for D2R, it would be desirable that the CW bandwidth is also adaptive, e.g. with the actual CW bandwidth indicated in the R2D control information signaling triggering the corresponding backscattering-based D2R transmission.</w:t>
      </w:r>
    </w:p>
    <w:p>
      <w:pPr>
        <w:spacing w:before="100" w:beforeAutospacing="1"/>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3</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adaptive CW bandwidths.</w:t>
      </w:r>
    </w:p>
    <w:p>
      <w:pPr>
        <w:spacing w:before="100" w:beforeAutospacing="1"/>
        <w:rPr>
          <w:rFonts w:hint="eastAsia" w:eastAsia="宋体" w:cs="Times New Roman"/>
          <w:lang w:val="en-US" w:eastAsia="zh-CN"/>
        </w:rPr>
      </w:pPr>
      <w:r>
        <w:rPr>
          <w:rFonts w:hint="eastAsia" w:eastAsia="宋体" w:cs="Times New Roman"/>
          <w:lang w:val="en-US" w:eastAsia="zh-CN"/>
        </w:rPr>
        <w:t>The following was agreed in RAN#103,</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100" w:beforeAutospacing="1"/>
              <w:ind w:left="0" w:right="0"/>
              <w:rPr>
                <w:rFonts w:hint="default" w:eastAsia="宋体" w:cs="Times New Roman"/>
                <w:szCs w:val="20"/>
                <w:vertAlign w:val="baseline"/>
                <w:lang w:val="en-US" w:eastAsia="zh-CN"/>
              </w:rPr>
            </w:pPr>
            <w:r>
              <w:rPr>
                <w:rFonts w:hint="default" w:eastAsia="宋体" w:cs="Times New Roman"/>
                <w:szCs w:val="20"/>
                <w:vertAlign w:val="baseline"/>
                <w:lang w:val="en-US" w:eastAsia="zh-CN"/>
              </w:rPr>
              <w:t>Proposal 3v2</w:t>
            </w:r>
          </w:p>
          <w:p>
            <w:pPr>
              <w:keepNext w:val="0"/>
              <w:keepLines w:val="0"/>
              <w:widowControl/>
              <w:suppressLineNumbers w:val="0"/>
              <w:spacing w:before="100" w:beforeAutospacing="1"/>
              <w:ind w:left="0" w:right="0"/>
              <w:rPr>
                <w:rFonts w:hint="default" w:eastAsia="宋体" w:cs="Times New Roman"/>
                <w:szCs w:val="20"/>
                <w:vertAlign w:val="baseline"/>
                <w:lang w:val="en-US" w:eastAsia="zh-CN"/>
              </w:rPr>
            </w:pPr>
            <w:r>
              <w:rPr>
                <w:rFonts w:hint="default" w:eastAsia="宋体" w:cs="Times New Roman"/>
                <w:szCs w:val="20"/>
                <w:vertAlign w:val="baseline"/>
                <w:lang w:val="en-US" w:eastAsia="zh-CN"/>
              </w:rPr>
              <w:t xml:space="preserve">Regarding the objective in the SID: </w:t>
            </w:r>
            <w:r>
              <w:rPr>
                <w:rFonts w:hint="default" w:eastAsia="宋体" w:cs="Times New Roman"/>
                <w:i/>
                <w:iCs/>
                <w:szCs w:val="20"/>
                <w:vertAlign w:val="baseline"/>
                <w:lang w:val="en-US" w:eastAsia="zh-CN"/>
              </w:rPr>
              <w:t>Study necessary characteristics of carrier-wave waveform for a carrier wave provided externally to the Ambient IoT device, including for interference handling at Ambient IoT UL receiver, and at NR basestation</w:t>
            </w:r>
            <w:r>
              <w:rPr>
                <w:rFonts w:hint="default" w:eastAsia="宋体" w:cs="Times New Roman"/>
                <w:szCs w:val="20"/>
                <w:vertAlign w:val="baseline"/>
                <w:lang w:val="en-US" w:eastAsia="zh-CN"/>
              </w:rPr>
              <w:t>.</w:t>
            </w:r>
          </w:p>
          <w:p>
            <w:pPr>
              <w:keepNext w:val="0"/>
              <w:keepLines w:val="0"/>
              <w:widowControl/>
              <w:suppressLineNumbers w:val="0"/>
              <w:spacing w:before="100" w:beforeAutospacing="1"/>
              <w:ind w:left="0" w:right="0"/>
              <w:rPr>
                <w:rFonts w:hint="default" w:eastAsia="宋体" w:cs="Times New Roman"/>
                <w:szCs w:val="20"/>
                <w:vertAlign w:val="baseline"/>
                <w:lang w:val="en-US" w:eastAsia="zh-CN"/>
              </w:rPr>
            </w:pPr>
            <w:r>
              <w:rPr>
                <w:rFonts w:hint="default" w:eastAsia="宋体" w:cs="Times New Roman"/>
                <w:szCs w:val="20"/>
                <w:vertAlign w:val="baseline"/>
                <w:lang w:val="en-US" w:eastAsia="zh-CN"/>
              </w:rPr>
              <w:t>This objective allows studying CW waveform characteristics which would need control of the CW node(s), e.g. waveform characteristics that impact interference such as when CW is transmitted or not transmitted, power, bandwidth, spectrum, etc.</w:t>
            </w:r>
          </w:p>
          <w:p>
            <w:pPr>
              <w:keepNext w:val="0"/>
              <w:keepLines w:val="0"/>
              <w:widowControl/>
              <w:suppressLineNumbers w:val="0"/>
              <w:spacing w:before="100" w:beforeAutospacing="1"/>
              <w:ind w:left="0" w:right="0"/>
              <w:rPr>
                <w:rFonts w:hint="default" w:eastAsia="宋体" w:cs="Times New Roman"/>
                <w:szCs w:val="20"/>
                <w:vertAlign w:val="baseline"/>
                <w:lang w:val="en-US" w:eastAsia="zh-CN"/>
              </w:rPr>
            </w:pPr>
            <w:r>
              <w:rPr>
                <w:rFonts w:hint="default" w:eastAsia="宋体" w:cs="Times New Roman"/>
                <w:szCs w:val="20"/>
                <w:vertAlign w:val="baseline"/>
                <w:lang w:val="en-US" w:eastAsia="zh-CN"/>
              </w:rPr>
              <w:t>No SID revision is necessary</w:t>
            </w:r>
            <w:r>
              <w:rPr>
                <w:rFonts w:hint="eastAsia" w:eastAsia="宋体" w:cs="Times New Roman"/>
                <w:szCs w:val="20"/>
                <w:vertAlign w:val="baseline"/>
                <w:lang w:val="en-US" w:eastAsia="zh-CN"/>
              </w:rPr>
              <w:t>.</w:t>
            </w:r>
          </w:p>
        </w:tc>
      </w:tr>
    </w:tbl>
    <w:p>
      <w:pPr>
        <w:spacing w:before="100" w:beforeAutospacing="1"/>
        <w:rPr>
          <w:rFonts w:hint="eastAsia" w:eastAsia="宋体" w:cs="Times New Roman"/>
          <w:lang w:val="en-US" w:eastAsia="zh-CN"/>
        </w:rPr>
      </w:pPr>
      <w:r>
        <w:rPr>
          <w:rFonts w:hint="eastAsia" w:eastAsia="宋体" w:cs="Times New Roman"/>
          <w:lang w:val="en-US" w:eastAsia="zh-CN"/>
        </w:rPr>
        <w:t>Given that whether/when CW is transmitted may have a significant impact on the interference to the system (including NR and/or A-IoT), and that energy harvesting is out of SI scope, it should be at least assumed in the study that CW shall not be a always-on transmission.</w:t>
      </w:r>
    </w:p>
    <w:p>
      <w:pPr>
        <w:spacing w:before="100" w:beforeAutospacing="1"/>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4</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CW shall not be a always-on transmission</w:t>
      </w:r>
      <w:r>
        <w:rPr>
          <w:rFonts w:hint="eastAsia" w:eastAsia="宋体" w:cs="Times New Roman"/>
          <w:lang w:val="en-US" w:eastAsia="zh-CN"/>
        </w:rPr>
        <w:t>.</w:t>
      </w:r>
    </w:p>
    <w:p>
      <w:pPr>
        <w:pStyle w:val="2"/>
        <w:bidi w:val="0"/>
        <w:rPr>
          <w:rFonts w:hint="default"/>
          <w:lang w:val="en-US" w:eastAsia="ja-JP"/>
        </w:rPr>
      </w:pPr>
      <w:r>
        <w:rPr>
          <w:rFonts w:hint="default"/>
          <w:lang w:val="en-US" w:eastAsia="ja-JP"/>
        </w:rPr>
        <w:t>Conclusion</w:t>
      </w:r>
    </w:p>
    <w:p>
      <w:pPr>
        <w:spacing w:after="180" w:afterLines="50" w:afterAutospacing="0"/>
        <w:rPr>
          <w:rFonts w:hint="default" w:ascii="Times New Roman" w:hAnsi="Times New Roman" w:eastAsia="宋体" w:cs="Times New Roman"/>
          <w:lang w:val="en-US" w:eastAsia="zh-CN"/>
        </w:rPr>
      </w:pPr>
      <w:r>
        <w:rPr>
          <w:rFonts w:hint="default" w:ascii="Times New Roman" w:hAnsi="Times New Roman" w:cs="Times New Roman"/>
          <w:lang w:val="en-US"/>
        </w:rPr>
        <w:t xml:space="preserve">In this contribution, we </w:t>
      </w:r>
      <w:r>
        <w:rPr>
          <w:rFonts w:hint="default" w:ascii="Times New Roman" w:hAnsi="Times New Roman" w:eastAsia="宋体" w:cs="Times New Roman"/>
          <w:lang w:val="en-US" w:eastAsia="zh-CN"/>
        </w:rPr>
        <w:t>discuss some aspects of waveform characteristics of externally</w:t>
      </w:r>
      <w:r>
        <w:rPr>
          <w:rFonts w:hint="eastAsia" w:eastAsia="宋体" w:cs="Times New Roman"/>
          <w:lang w:val="en-US" w:eastAsia="zh-CN"/>
        </w:rPr>
        <w:t xml:space="preserve"> </w:t>
      </w:r>
      <w:r>
        <w:rPr>
          <w:rFonts w:hint="default" w:ascii="Times New Roman" w:hAnsi="Times New Roman" w:eastAsia="宋体" w:cs="Times New Roman"/>
          <w:lang w:val="en-US" w:eastAsia="zh-CN"/>
        </w:rPr>
        <w:t>provided carrier-wave</w:t>
      </w:r>
      <w:r>
        <w:rPr>
          <w:rFonts w:hint="eastAsia" w:eastAsia="宋体" w:cs="Times New Roman"/>
          <w:lang w:val="en-US" w:eastAsia="zh-CN"/>
        </w:rPr>
        <w:t>,</w:t>
      </w:r>
      <w:r>
        <w:rPr>
          <w:rFonts w:hint="default" w:ascii="Times New Roman" w:hAnsi="Times New Roman" w:eastAsia="宋体" w:cs="Times New Roman"/>
          <w:lang w:val="en-US" w:eastAsia="zh-CN"/>
        </w:rPr>
        <w:t xml:space="preserve"> and make </w:t>
      </w:r>
      <w:r>
        <w:rPr>
          <w:rFonts w:hint="default" w:ascii="Times New Roman" w:hAnsi="Times New Roman" w:cs="Times New Roman"/>
          <w:lang w:val="en-US"/>
        </w:rPr>
        <w:t>the following proposals</w:t>
      </w:r>
      <w:r>
        <w:rPr>
          <w:rFonts w:hint="default" w:ascii="Times New Roman" w:hAnsi="Times New Roman" w:eastAsia="宋体" w:cs="Times New Roman"/>
          <w:lang w:val="en-US" w:eastAsia="zh-CN"/>
        </w:rPr>
        <w:t>.</w:t>
      </w:r>
    </w:p>
    <w:p>
      <w:pPr>
        <w:spacing w:before="240" w:beforeAutospacing="0" w:after="240" w:afterAutospacing="0"/>
        <w:rPr>
          <w:rFonts w:hint="default" w:eastAsia="宋体" w:cs="Times New Roman"/>
          <w:b w:val="0"/>
          <w:bCs w:val="0"/>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\r 1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1</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eastAsia" w:eastAsia="宋体" w:cs="Times New Roman"/>
          <w:b w:val="0"/>
          <w:bCs w:val="0"/>
          <w:lang w:val="en-US" w:eastAsia="zh-CN"/>
        </w:rPr>
        <w:t>Regarding multi-tone CW waveforms for D2R backscattering, both OFDM-based and non-OFDM-based waveforms are evaluated.</w:t>
      </w:r>
    </w:p>
    <w:p>
      <w:pPr>
        <w:spacing w:before="0" w:beforeLines="-2147483648" w:after="120" w:afterLines="-2147483648" w:afterAutospacing="0"/>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2</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 xml:space="preserve">RAN1 to study backscattering based transmissions with frequency shifting as well as backscattering based transmissions without frequency shifting. </w:t>
      </w:r>
    </w:p>
    <w:p>
      <w:pPr>
        <w:numPr>
          <w:ilvl w:val="0"/>
          <w:numId w:val="5"/>
        </w:numPr>
        <w:spacing w:before="0" w:beforeLines="-2147483648" w:after="240" w:afterLines="0" w:afterAutospacing="0"/>
        <w:ind w:left="476" w:hanging="238"/>
        <w:rPr>
          <w:rFonts w:hint="default" w:eastAsia="宋体" w:cs="Times New Roman"/>
          <w:lang w:val="en-US" w:eastAsia="zh-CN"/>
        </w:rPr>
      </w:pPr>
      <w:r>
        <w:rPr>
          <w:rFonts w:hint="eastAsia" w:eastAsia="宋体" w:cs="Times New Roman"/>
          <w:lang w:val="en-US" w:eastAsia="zh-CN"/>
        </w:rPr>
        <w:t>The level of support for frequency shifting can be different between type 1 UEs and type 2a UEs.</w:t>
      </w:r>
    </w:p>
    <w:p>
      <w:pPr>
        <w:spacing w:after="180" w:afterLines="50" w:afterAutospacing="0"/>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3</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adaptive CW bandwidths.</w:t>
      </w:r>
    </w:p>
    <w:p>
      <w:pPr>
        <w:spacing w:after="180" w:afterLines="50" w:afterAutospacing="0"/>
        <w:rPr>
          <w:rFonts w:hint="default"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4</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CW shall not be a always-on transmission</w:t>
      </w:r>
      <w:r>
        <w:rPr>
          <w:rFonts w:hint="eastAsia" w:eastAsia="宋体" w:cs="Times New Roman"/>
          <w:lang w:val="en-US" w:eastAsia="zh-CN"/>
        </w:rPr>
        <w:t>.</w:t>
      </w:r>
    </w:p>
    <w:p>
      <w:pPr>
        <w:pStyle w:val="2"/>
        <w:bidi w:val="0"/>
        <w:rPr>
          <w:rFonts w:hint="default"/>
          <w:lang w:val="en-US" w:eastAsia="ja-JP"/>
        </w:rPr>
      </w:pPr>
      <w:r>
        <w:rPr>
          <w:rFonts w:hint="default"/>
          <w:lang w:val="en-US" w:eastAsia="ja-JP"/>
        </w:rPr>
        <w:t>References</w:t>
      </w:r>
    </w:p>
    <w:p>
      <w:pPr>
        <w:widowControl/>
        <w:numPr>
          <w:ilvl w:val="0"/>
          <w:numId w:val="2"/>
        </w:numPr>
        <w:tabs>
          <w:tab w:val="left" w:pos="992"/>
        </w:tabs>
        <w:overflowPunct w:val="0"/>
        <w:autoSpaceDE w:val="0"/>
        <w:autoSpaceDN w:val="0"/>
        <w:adjustRightInd w:val="0"/>
        <w:snapToGrid/>
        <w:spacing w:after="120" w:afterAutospacing="0"/>
        <w:ind w:left="0" w:firstLine="0"/>
        <w:jc w:val="both"/>
        <w:textAlignment w:val="baseline"/>
        <w:rPr>
          <w:rFonts w:hint="default" w:ascii="Times New Roman" w:hAnsi="Times New Roman" w:eastAsia="MS Mincho" w:cs="Times New Roman"/>
          <w:sz w:val="24"/>
          <w:lang w:val="en-US" w:eastAsia="en-GB" w:bidi="ar-SA"/>
        </w:rPr>
      </w:pPr>
      <w:bookmarkStart w:id="3" w:name="_Ref124764504"/>
      <w:r>
        <w:rPr>
          <w:rFonts w:hint="default" w:ascii="Times New Roman" w:hAnsi="Times New Roman" w:eastAsia="MS Mincho" w:cs="Times New Roman"/>
          <w:sz w:val="24"/>
          <w:lang w:val="en-US" w:eastAsia="en-GB" w:bidi="ar-SA"/>
        </w:rPr>
        <w:t>RP- 234058, “New SID: Study on solutions for Ambient IoT (Internet of Things) in NR”, Huawei (moderator, RAN1 Vice-Chair), RAN#102.</w:t>
      </w:r>
      <w:bookmarkEnd w:id="3"/>
    </w:p>
    <w:p>
      <w:pPr>
        <w:widowControl/>
        <w:numPr>
          <w:ilvl w:val="0"/>
          <w:numId w:val="2"/>
        </w:numPr>
        <w:tabs>
          <w:tab w:val="left" w:pos="992"/>
        </w:tabs>
        <w:overflowPunct w:val="0"/>
        <w:autoSpaceDE w:val="0"/>
        <w:autoSpaceDN w:val="0"/>
        <w:adjustRightInd w:val="0"/>
        <w:snapToGrid/>
        <w:spacing w:after="120" w:afterAutospacing="0"/>
        <w:ind w:left="0" w:firstLine="0"/>
        <w:jc w:val="both"/>
        <w:textAlignment w:val="baseline"/>
        <w:rPr>
          <w:rFonts w:hint="default" w:ascii="Times New Roman" w:hAnsi="Times New Roman" w:eastAsia="MS Mincho" w:cs="Times New Roman"/>
          <w:sz w:val="24"/>
          <w:lang w:val="en-US" w:eastAsia="en-GB" w:bidi="ar-SA"/>
        </w:rPr>
      </w:pPr>
      <w:r>
        <w:rPr>
          <w:rFonts w:hint="default" w:ascii="Times New Roman" w:hAnsi="Times New Roman" w:eastAsia="MS Mincho" w:cs="Times New Roman"/>
          <w:sz w:val="24"/>
          <w:lang w:val="en-US" w:eastAsia="en-GB" w:bidi="ar-SA"/>
        </w:rPr>
        <w:t>RP-240854</w:t>
      </w:r>
      <w:r>
        <w:rPr>
          <w:rFonts w:hint="eastAsia" w:eastAsia="宋体" w:cs="Times New Roman"/>
          <w:sz w:val="24"/>
          <w:lang w:val="en-US" w:eastAsia="zh-CN" w:bidi="ar-SA"/>
        </w:rPr>
        <w:t xml:space="preserve">, </w:t>
      </w:r>
      <w:r>
        <w:rPr>
          <w:rFonts w:hint="default" w:eastAsia="宋体" w:cs="Times New Roman"/>
          <w:sz w:val="24"/>
          <w:lang w:val="en-US" w:eastAsia="zh-CN" w:bidi="ar-SA"/>
        </w:rPr>
        <w:t>“Moderator's summary on R19 Ambient IoT”</w:t>
      </w:r>
      <w:r>
        <w:rPr>
          <w:rFonts w:hint="eastAsia" w:eastAsia="宋体" w:cs="Times New Roman"/>
          <w:sz w:val="24"/>
          <w:lang w:val="en-US" w:eastAsia="zh-CN" w:bidi="ar-SA"/>
        </w:rPr>
        <w:t>, Moderator (Huawei), RAN#103.</w:t>
      </w:r>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5</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4896B66"/>
    <w:rsid w:val="05210C77"/>
    <w:rsid w:val="05B03F54"/>
    <w:rsid w:val="05F21D6F"/>
    <w:rsid w:val="0C473936"/>
    <w:rsid w:val="0D126C80"/>
    <w:rsid w:val="0EF62354"/>
    <w:rsid w:val="0FC03B56"/>
    <w:rsid w:val="111A3040"/>
    <w:rsid w:val="136348E5"/>
    <w:rsid w:val="148473BF"/>
    <w:rsid w:val="149E726C"/>
    <w:rsid w:val="14B83243"/>
    <w:rsid w:val="16663801"/>
    <w:rsid w:val="188B5387"/>
    <w:rsid w:val="188D7D23"/>
    <w:rsid w:val="189D4A2E"/>
    <w:rsid w:val="18A51CF7"/>
    <w:rsid w:val="1AD204C7"/>
    <w:rsid w:val="1D447AF0"/>
    <w:rsid w:val="1E9D2342"/>
    <w:rsid w:val="1EBF357F"/>
    <w:rsid w:val="1F0C64A3"/>
    <w:rsid w:val="1FA0658E"/>
    <w:rsid w:val="1FFB7C68"/>
    <w:rsid w:val="2097165D"/>
    <w:rsid w:val="241315D6"/>
    <w:rsid w:val="2685203A"/>
    <w:rsid w:val="27C607E8"/>
    <w:rsid w:val="2A0911D4"/>
    <w:rsid w:val="2A9314C9"/>
    <w:rsid w:val="2AA238CC"/>
    <w:rsid w:val="2D9E1C33"/>
    <w:rsid w:val="2E0221C2"/>
    <w:rsid w:val="2E9E62F8"/>
    <w:rsid w:val="2F3C5C69"/>
    <w:rsid w:val="2FD4219A"/>
    <w:rsid w:val="30157043"/>
    <w:rsid w:val="349D59E3"/>
    <w:rsid w:val="34F13518"/>
    <w:rsid w:val="3517384A"/>
    <w:rsid w:val="36C34241"/>
    <w:rsid w:val="38C178F0"/>
    <w:rsid w:val="3A457AA7"/>
    <w:rsid w:val="3A523A72"/>
    <w:rsid w:val="3AA47C19"/>
    <w:rsid w:val="3BC069F6"/>
    <w:rsid w:val="3BE271E5"/>
    <w:rsid w:val="3D4E38C5"/>
    <w:rsid w:val="3DA7127F"/>
    <w:rsid w:val="3E594080"/>
    <w:rsid w:val="40D0614F"/>
    <w:rsid w:val="41340473"/>
    <w:rsid w:val="429338D8"/>
    <w:rsid w:val="42D24401"/>
    <w:rsid w:val="45A94BC0"/>
    <w:rsid w:val="46256F3D"/>
    <w:rsid w:val="4AE4568C"/>
    <w:rsid w:val="506D7517"/>
    <w:rsid w:val="513E3A33"/>
    <w:rsid w:val="554D065B"/>
    <w:rsid w:val="55E666F7"/>
    <w:rsid w:val="5B0B44FC"/>
    <w:rsid w:val="5F487ACD"/>
    <w:rsid w:val="60AC7BE7"/>
    <w:rsid w:val="6155712D"/>
    <w:rsid w:val="61B76836"/>
    <w:rsid w:val="62AD5C0F"/>
    <w:rsid w:val="64177A6E"/>
    <w:rsid w:val="67316C2B"/>
    <w:rsid w:val="699551EB"/>
    <w:rsid w:val="6B562141"/>
    <w:rsid w:val="6BEE30A5"/>
    <w:rsid w:val="6CA738CF"/>
    <w:rsid w:val="6CAC1942"/>
    <w:rsid w:val="6CDA03F3"/>
    <w:rsid w:val="6D34599B"/>
    <w:rsid w:val="6D417909"/>
    <w:rsid w:val="7164041D"/>
    <w:rsid w:val="71687B5B"/>
    <w:rsid w:val="71F252A8"/>
    <w:rsid w:val="72AA589A"/>
    <w:rsid w:val="736E1C3A"/>
    <w:rsid w:val="7379359E"/>
    <w:rsid w:val="74763D19"/>
    <w:rsid w:val="74E55658"/>
    <w:rsid w:val="75CD2B59"/>
    <w:rsid w:val="75DA6B4D"/>
    <w:rsid w:val="76E33AAF"/>
    <w:rsid w:val="76EE74AE"/>
    <w:rsid w:val="78EE0055"/>
    <w:rsid w:val="79DD375D"/>
    <w:rsid w:val="79E47F9A"/>
    <w:rsid w:val="7A736C8B"/>
    <w:rsid w:val="7A7D1FB4"/>
    <w:rsid w:val="7C6B6751"/>
    <w:rsid w:val="7D5D597C"/>
    <w:rsid w:val="7F983A28"/>
    <w:rsid w:val="7FF83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qFormat/>
    <w:uiPriority w:val="0"/>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LC0403O1</cp:lastModifiedBy>
  <dcterms:modified xsi:type="dcterms:W3CDTF">2024-04-03T07:59:29Z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85684E117EDF41CAA404CB20A1C99949_13</vt:lpwstr>
  </property>
</Properties>
</file>