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24CE5" w14:textId="2C6DF0B6" w:rsidR="0070600B" w:rsidRPr="00E15498" w:rsidRDefault="0070600B" w:rsidP="005F1169">
      <w:pPr>
        <w:rPr>
          <w:rFonts w:ascii="Times New Roman" w:hAnsi="Times New Roman" w:cs="Times New Roman"/>
          <w:b/>
          <w:bCs/>
          <w:sz w:val="28"/>
        </w:rPr>
      </w:pPr>
      <w:bookmarkStart w:id="0" w:name="OLE_LINK4"/>
      <w:bookmarkStart w:id="1" w:name="OLE_LINK3"/>
      <w:r>
        <w:rPr>
          <w:rFonts w:ascii="Times New Roman" w:eastAsia="Batang" w:hAnsi="Times New Roman" w:cs="Times New Roman" w:hint="eastAsia"/>
          <w:b/>
          <w:bCs/>
          <w:sz w:val="28"/>
          <w:lang w:eastAsia="en-US"/>
        </w:rPr>
        <w:t>3GPP TSG RAN WG1 #11</w:t>
      </w:r>
      <w:r w:rsidR="001D6FB4">
        <w:rPr>
          <w:rFonts w:ascii="Times New Roman" w:eastAsia="宋体" w:hAnsi="Times New Roman" w:cs="Times New Roman"/>
          <w:b/>
          <w:bCs/>
          <w:sz w:val="28"/>
        </w:rPr>
        <w:t>6</w:t>
      </w:r>
      <w:r w:rsidR="00E15498">
        <w:rPr>
          <w:rFonts w:ascii="Times New Roman" w:eastAsia="宋体" w:hAnsi="Times New Roman" w:cs="Times New Roman" w:hint="eastAsia"/>
          <w:b/>
          <w:bCs/>
          <w:sz w:val="28"/>
        </w:rPr>
        <w:t>-bis</w:t>
      </w:r>
      <w:r>
        <w:rPr>
          <w:rFonts w:ascii="Times New Roman" w:eastAsia="Batang" w:hAnsi="Times New Roman" w:cs="Times New Roman" w:hint="eastAsia"/>
          <w:b/>
          <w:bCs/>
          <w:sz w:val="28"/>
          <w:lang w:eastAsia="en-US"/>
        </w:rPr>
        <w:t xml:space="preserve">  </w:t>
      </w:r>
      <w:r w:rsidR="00605C38">
        <w:rPr>
          <w:rFonts w:ascii="Times New Roman" w:eastAsia="Batang" w:hAnsi="Times New Roman" w:cs="Times New Roman"/>
          <w:b/>
          <w:bCs/>
          <w:sz w:val="28"/>
          <w:lang w:eastAsia="en-US"/>
        </w:rPr>
        <w:t xml:space="preserve"> </w:t>
      </w:r>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sidR="00007D05">
        <w:rPr>
          <w:rFonts w:ascii="Times New Roman" w:eastAsia="Batang" w:hAnsi="Times New Roman" w:cs="Times New Roman"/>
          <w:b/>
          <w:bCs/>
          <w:sz w:val="28"/>
          <w:lang w:eastAsia="en-US"/>
        </w:rPr>
        <w:t xml:space="preserve"> </w:t>
      </w:r>
      <w:r w:rsidR="00E82136" w:rsidRPr="00E82136">
        <w:rPr>
          <w:rFonts w:ascii="Times New Roman" w:eastAsia="Batang" w:hAnsi="Times New Roman" w:cs="Times New Roman"/>
          <w:b/>
          <w:bCs/>
          <w:sz w:val="28"/>
          <w:lang w:eastAsia="en-US"/>
        </w:rPr>
        <w:t>R1-2402552</w:t>
      </w:r>
    </w:p>
    <w:p w14:paraId="64FDA617" w14:textId="7D624EDC" w:rsidR="0070600B" w:rsidRDefault="00E15498" w:rsidP="005F1169">
      <w:pPr>
        <w:rPr>
          <w:rFonts w:ascii="Times New Roman" w:eastAsia="Batang" w:hAnsi="Times New Roman" w:cs="Times New Roman"/>
          <w:b/>
          <w:bCs/>
          <w:sz w:val="28"/>
          <w:lang w:eastAsia="en-US"/>
        </w:rPr>
      </w:pPr>
      <w:bookmarkStart w:id="2" w:name="_Hlk142330149"/>
      <w:r w:rsidRPr="00E15498">
        <w:rPr>
          <w:rFonts w:ascii="Times New Roman" w:eastAsia="Batang" w:hAnsi="Times New Roman" w:cs="Times New Roman"/>
          <w:b/>
          <w:bCs/>
          <w:sz w:val="28"/>
          <w:lang w:eastAsia="en-US"/>
        </w:rPr>
        <w:t>Changsha, Hunan Province, China, April 15</w:t>
      </w:r>
      <w:r w:rsidRPr="00E15498">
        <w:rPr>
          <w:rFonts w:ascii="Times New Roman" w:eastAsia="Batang" w:hAnsi="Times New Roman" w:cs="Times New Roman"/>
          <w:b/>
          <w:bCs/>
          <w:sz w:val="28"/>
          <w:vertAlign w:val="superscript"/>
          <w:lang w:eastAsia="en-US"/>
        </w:rPr>
        <w:t>th</w:t>
      </w:r>
      <w:r w:rsidRPr="00E15498">
        <w:rPr>
          <w:rFonts w:ascii="Times New Roman" w:eastAsia="Batang" w:hAnsi="Times New Roman" w:cs="Times New Roman"/>
          <w:b/>
          <w:bCs/>
          <w:sz w:val="28"/>
          <w:lang w:eastAsia="en-US"/>
        </w:rPr>
        <w:t xml:space="preserve"> – 19</w:t>
      </w:r>
      <w:r w:rsidRPr="00E15498">
        <w:rPr>
          <w:rFonts w:ascii="Times New Roman" w:eastAsia="Batang" w:hAnsi="Times New Roman" w:cs="Times New Roman"/>
          <w:b/>
          <w:bCs/>
          <w:sz w:val="28"/>
          <w:vertAlign w:val="superscript"/>
          <w:lang w:eastAsia="en-US"/>
        </w:rPr>
        <w:t>th</w:t>
      </w:r>
      <w:r w:rsidRPr="00E15498">
        <w:rPr>
          <w:rFonts w:ascii="Times New Roman" w:eastAsia="Batang" w:hAnsi="Times New Roman" w:cs="Times New Roman"/>
          <w:b/>
          <w:bCs/>
          <w:sz w:val="28"/>
          <w:lang w:eastAsia="en-US"/>
        </w:rPr>
        <w:t>, 2024</w:t>
      </w:r>
    </w:p>
    <w:bookmarkEnd w:id="2"/>
    <w:p w14:paraId="1FF0EF59" w14:textId="77777777" w:rsidR="0070600B" w:rsidRPr="00B13B99" w:rsidRDefault="0070600B" w:rsidP="005F1169">
      <w:pPr>
        <w:rPr>
          <w:rFonts w:ascii="Times New Roman" w:eastAsia="Batang" w:hAnsi="Times New Roman" w:cs="Times New Roman"/>
          <w:b/>
          <w:bCs/>
          <w:sz w:val="28"/>
        </w:rPr>
      </w:pPr>
    </w:p>
    <w:p w14:paraId="7CD9D509" w14:textId="77777777" w:rsidR="0070600B" w:rsidRDefault="0070600B" w:rsidP="005F1169">
      <w:pPr>
        <w:pStyle w:val="TdocHeader2"/>
        <w:spacing w:beforeLines="0" w:afterLines="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4BCEA50B" w14:textId="78E9A633" w:rsidR="0070600B" w:rsidRPr="00E15498" w:rsidRDefault="0070600B" w:rsidP="005F1169">
      <w:pPr>
        <w:pStyle w:val="TdocHeader2"/>
        <w:spacing w:beforeLines="0" w:afterLines="0"/>
        <w:rPr>
          <w:rFonts w:ascii="Times New Roman" w:eastAsiaTheme="minorEastAsia"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1D6FB4" w:rsidRPr="001D6FB4">
        <w:rPr>
          <w:rFonts w:ascii="Times New Roman" w:hAnsi="Times New Roman"/>
          <w:sz w:val="24"/>
          <w:szCs w:val="24"/>
          <w:lang w:val="en-US"/>
        </w:rPr>
        <w:t xml:space="preserve">Discussion on UE features </w:t>
      </w:r>
      <w:r w:rsidR="00E15498">
        <w:rPr>
          <w:rFonts w:ascii="Times New Roman" w:eastAsiaTheme="minorEastAsia" w:hAnsi="Times New Roman" w:hint="eastAsia"/>
          <w:sz w:val="24"/>
          <w:szCs w:val="24"/>
          <w:lang w:val="en-US"/>
        </w:rPr>
        <w:t>for NR ATG</w:t>
      </w:r>
    </w:p>
    <w:p w14:paraId="519E6AB1" w14:textId="3D33CF7A" w:rsidR="0070600B" w:rsidRPr="00E15498" w:rsidRDefault="0070600B" w:rsidP="005F1169">
      <w:pPr>
        <w:pStyle w:val="TdocHeader2"/>
        <w:spacing w:beforeLines="0" w:afterLines="0"/>
        <w:rPr>
          <w:rFonts w:ascii="Times New Roman" w:eastAsiaTheme="minorEastAsia"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sidR="00E15498">
        <w:rPr>
          <w:rFonts w:ascii="Times New Roman" w:eastAsiaTheme="minorEastAsia" w:hAnsi="Times New Roman" w:hint="eastAsia"/>
          <w:sz w:val="24"/>
          <w:szCs w:val="24"/>
          <w:lang w:val="en-US"/>
        </w:rPr>
        <w:t>8.5.3</w:t>
      </w:r>
    </w:p>
    <w:p w14:paraId="58C739EA" w14:textId="3BFC8657" w:rsidR="006A3B9B" w:rsidRPr="0070600B" w:rsidRDefault="0070600B" w:rsidP="005F1169">
      <w:pPr>
        <w:pStyle w:val="TdocHeader2"/>
        <w:spacing w:beforeLines="0" w:afterLines="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E05A17E" w14:textId="77777777" w:rsidR="006A3B9B" w:rsidRDefault="00000000"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bookmarkStart w:id="4" w:name="_Toc120549591"/>
      <w:bookmarkStart w:id="5" w:name="_Hlk521259925"/>
      <w:bookmarkEnd w:id="0"/>
      <w:bookmarkEnd w:id="1"/>
      <w:r>
        <w:rPr>
          <w:rFonts w:ascii="Times New Roman" w:hAnsi="Times New Roman"/>
          <w:sz w:val="28"/>
          <w:szCs w:val="28"/>
          <w:lang w:eastAsia="zh-CN"/>
        </w:rPr>
        <w:t>Introduction</w:t>
      </w:r>
      <w:bookmarkEnd w:id="4"/>
    </w:p>
    <w:p w14:paraId="74058EEB" w14:textId="77777777" w:rsidR="00136687" w:rsidRDefault="00392527" w:rsidP="00136687">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 xml:space="preserve">uring RAN1#116 meeting, new UE feature groups for NR ATG was </w:t>
      </w:r>
      <w:r>
        <w:rPr>
          <w:rFonts w:ascii="Times New Roman" w:hAnsi="Times New Roman" w:cs="Times New Roman"/>
          <w:bCs/>
          <w:iCs/>
          <w:sz w:val="20"/>
          <w:szCs w:val="20"/>
        </w:rPr>
        <w:t>introduced</w:t>
      </w:r>
      <w:r>
        <w:rPr>
          <w:rFonts w:ascii="Times New Roman" w:hAnsi="Times New Roman" w:cs="Times New Roman" w:hint="eastAsia"/>
          <w:bCs/>
          <w:iCs/>
          <w:sz w:val="20"/>
          <w:szCs w:val="20"/>
        </w:rPr>
        <w:t xml:space="preserve"> into Layer-1 UE feature lists according to </w:t>
      </w:r>
      <w:r w:rsidR="00136687">
        <w:rPr>
          <w:rFonts w:ascii="Times New Roman" w:hAnsi="Times New Roman" w:cs="Times New Roman" w:hint="eastAsia"/>
          <w:bCs/>
          <w:iCs/>
          <w:sz w:val="20"/>
          <w:szCs w:val="20"/>
        </w:rPr>
        <w:t>RAN4 LS, t</w:t>
      </w:r>
      <w:r>
        <w:rPr>
          <w:rFonts w:ascii="Times New Roman" w:hAnsi="Times New Roman" w:cs="Times New Roman" w:hint="eastAsia"/>
          <w:bCs/>
          <w:iCs/>
          <w:sz w:val="20"/>
          <w:szCs w:val="20"/>
        </w:rPr>
        <w:t xml:space="preserve">he agreement on </w:t>
      </w:r>
      <w:r w:rsidR="00136687">
        <w:rPr>
          <w:rFonts w:ascii="Times New Roman" w:hAnsi="Times New Roman" w:cs="Times New Roman" w:hint="eastAsia"/>
          <w:bCs/>
          <w:iCs/>
          <w:sz w:val="20"/>
          <w:szCs w:val="20"/>
        </w:rPr>
        <w:t xml:space="preserve">introducing </w:t>
      </w:r>
      <w:r>
        <w:rPr>
          <w:rFonts w:ascii="Times New Roman" w:hAnsi="Times New Roman" w:cs="Times New Roman" w:hint="eastAsia"/>
          <w:bCs/>
          <w:iCs/>
          <w:sz w:val="20"/>
          <w:szCs w:val="20"/>
        </w:rPr>
        <w:t xml:space="preserve">ATG UE features </w:t>
      </w:r>
      <w:r w:rsidR="00136687">
        <w:rPr>
          <w:rFonts w:ascii="Times New Roman" w:hAnsi="Times New Roman" w:cs="Times New Roman" w:hint="eastAsia"/>
          <w:bCs/>
          <w:iCs/>
          <w:sz w:val="20"/>
          <w:szCs w:val="20"/>
        </w:rPr>
        <w:t>was achieved [1],</w:t>
      </w:r>
      <w:r>
        <w:rPr>
          <w:rFonts w:ascii="Times New Roman" w:hAnsi="Times New Roman" w:cs="Times New Roman" w:hint="eastAsia"/>
          <w:bCs/>
          <w:iCs/>
          <w:sz w:val="20"/>
          <w:szCs w:val="20"/>
        </w:rPr>
        <w:t xml:space="preserve"> as </w:t>
      </w:r>
      <w:r w:rsidR="00136687">
        <w:rPr>
          <w:rFonts w:ascii="Times New Roman" w:hAnsi="Times New Roman" w:cs="Times New Roman" w:hint="eastAsia"/>
          <w:bCs/>
          <w:iCs/>
          <w:sz w:val="20"/>
          <w:szCs w:val="20"/>
        </w:rPr>
        <w:t xml:space="preserve">listed </w:t>
      </w:r>
      <w:r>
        <w:rPr>
          <w:rFonts w:ascii="Times New Roman" w:hAnsi="Times New Roman" w:cs="Times New Roman" w:hint="eastAsia"/>
          <w:bCs/>
          <w:iCs/>
          <w:sz w:val="20"/>
          <w:szCs w:val="20"/>
        </w:rPr>
        <w:t xml:space="preserve">in Annex A. </w:t>
      </w:r>
    </w:p>
    <w:p w14:paraId="3D931D84" w14:textId="00B67DD2" w:rsidR="006A3B9B" w:rsidRDefault="00000000" w:rsidP="00136687">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this contribution, we will provide our </w:t>
      </w:r>
      <w:r w:rsidR="004422E1">
        <w:rPr>
          <w:rFonts w:ascii="Times New Roman" w:hAnsi="Times New Roman" w:cs="Times New Roman"/>
          <w:bCs/>
          <w:iCs/>
          <w:sz w:val="20"/>
          <w:szCs w:val="20"/>
        </w:rPr>
        <w:t>views</w:t>
      </w:r>
      <w:r>
        <w:rPr>
          <w:rFonts w:ascii="Times New Roman" w:hAnsi="Times New Roman" w:cs="Times New Roman"/>
          <w:bCs/>
          <w:iCs/>
          <w:sz w:val="20"/>
          <w:szCs w:val="20"/>
        </w:rPr>
        <w:t xml:space="preserve"> on </w:t>
      </w:r>
      <w:r w:rsidR="00136687">
        <w:rPr>
          <w:rFonts w:ascii="Times New Roman" w:hAnsi="Times New Roman" w:cs="Times New Roman" w:hint="eastAsia"/>
          <w:bCs/>
          <w:iCs/>
          <w:sz w:val="20"/>
          <w:szCs w:val="20"/>
        </w:rPr>
        <w:t xml:space="preserve">the remaining aspects of the </w:t>
      </w:r>
      <w:r w:rsidR="003C671F">
        <w:rPr>
          <w:rFonts w:ascii="Times New Roman" w:hAnsi="Times New Roman" w:cs="Times New Roman"/>
          <w:bCs/>
          <w:iCs/>
          <w:sz w:val="20"/>
          <w:szCs w:val="20"/>
        </w:rPr>
        <w:t xml:space="preserve">new ATG UE </w:t>
      </w:r>
      <w:r w:rsidR="00364B4B">
        <w:rPr>
          <w:rFonts w:ascii="Times New Roman" w:hAnsi="Times New Roman" w:cs="Times New Roman"/>
          <w:bCs/>
          <w:iCs/>
          <w:sz w:val="20"/>
          <w:szCs w:val="20"/>
        </w:rPr>
        <w:t>features</w:t>
      </w:r>
      <w:r w:rsidR="008151A0" w:rsidRPr="008151A0">
        <w:rPr>
          <w:rFonts w:ascii="Times New Roman" w:hAnsi="Times New Roman" w:cs="Times New Roman"/>
          <w:bCs/>
          <w:iCs/>
          <w:sz w:val="20"/>
          <w:szCs w:val="20"/>
        </w:rPr>
        <w:t>.</w:t>
      </w:r>
    </w:p>
    <w:p w14:paraId="4FE02373" w14:textId="77777777" w:rsidR="006A3B9B" w:rsidRDefault="00000000"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5BDB805F" w14:textId="2FC9199E" w:rsidR="00D5785F" w:rsidRDefault="00F27A2E" w:rsidP="005F1169">
      <w:pPr>
        <w:widowControl/>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onsidering</w:t>
      </w:r>
      <w:r w:rsidR="00500359">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new FGs</w:t>
      </w:r>
      <w:r w:rsidR="00E4182D">
        <w:rPr>
          <w:rFonts w:ascii="Times New Roman" w:hAnsi="Times New Roman" w:cs="Times New Roman" w:hint="eastAsia"/>
          <w:bCs/>
          <w:iCs/>
          <w:sz w:val="20"/>
          <w:szCs w:val="20"/>
        </w:rPr>
        <w:t xml:space="preserve"> introduced</w:t>
      </w:r>
      <w:r>
        <w:rPr>
          <w:rFonts w:ascii="Times New Roman" w:hAnsi="Times New Roman" w:cs="Times New Roman" w:hint="eastAsia"/>
          <w:bCs/>
          <w:iCs/>
          <w:sz w:val="20"/>
          <w:szCs w:val="20"/>
        </w:rPr>
        <w:t xml:space="preserve"> for NR ATG</w:t>
      </w:r>
      <w:r w:rsidR="00E4182D">
        <w:rPr>
          <w:rFonts w:ascii="Times New Roman" w:hAnsi="Times New Roman" w:cs="Times New Roman" w:hint="eastAsia"/>
          <w:bCs/>
          <w:iCs/>
          <w:sz w:val="20"/>
          <w:szCs w:val="20"/>
        </w:rPr>
        <w:t>, i.e., FG 56-1, FG 56-2, FG 56-3 and FG 56-4, most of the components have been</w:t>
      </w:r>
      <w:r w:rsidR="00650416">
        <w:rPr>
          <w:rFonts w:ascii="Times New Roman" w:hAnsi="Times New Roman" w:cs="Times New Roman" w:hint="eastAsia"/>
          <w:bCs/>
          <w:iCs/>
          <w:sz w:val="20"/>
          <w:szCs w:val="20"/>
        </w:rPr>
        <w:t xml:space="preserve"> </w:t>
      </w:r>
      <w:r w:rsidR="00E4182D">
        <w:rPr>
          <w:rFonts w:ascii="Times New Roman" w:hAnsi="Times New Roman" w:cs="Times New Roman" w:hint="eastAsia"/>
          <w:bCs/>
          <w:iCs/>
          <w:sz w:val="20"/>
          <w:szCs w:val="20"/>
        </w:rPr>
        <w:t>achieved</w:t>
      </w:r>
      <w:r w:rsidR="00650416">
        <w:rPr>
          <w:rFonts w:ascii="Times New Roman" w:hAnsi="Times New Roman" w:cs="Times New Roman" w:hint="eastAsia"/>
          <w:bCs/>
          <w:iCs/>
          <w:sz w:val="20"/>
          <w:szCs w:val="20"/>
        </w:rPr>
        <w:t xml:space="preserve"> </w:t>
      </w:r>
      <w:r w:rsidR="00E4182D">
        <w:rPr>
          <w:rFonts w:ascii="Times New Roman" w:hAnsi="Times New Roman" w:cs="Times New Roman" w:hint="eastAsia"/>
          <w:bCs/>
          <w:iCs/>
          <w:sz w:val="20"/>
          <w:szCs w:val="20"/>
        </w:rPr>
        <w:t xml:space="preserve">based on RAN4 agreements </w:t>
      </w:r>
      <w:r w:rsidR="00650416">
        <w:rPr>
          <w:rFonts w:ascii="Times New Roman" w:hAnsi="Times New Roman" w:cs="Times New Roman" w:hint="eastAsia"/>
          <w:bCs/>
          <w:iCs/>
          <w:sz w:val="20"/>
          <w:szCs w:val="20"/>
        </w:rPr>
        <w:t>in the last RAN1 meeting</w:t>
      </w:r>
      <w:r w:rsidR="00E4182D">
        <w:rPr>
          <w:rFonts w:ascii="Times New Roman" w:hAnsi="Times New Roman" w:cs="Times New Roman" w:hint="eastAsia"/>
          <w:bCs/>
          <w:iCs/>
          <w:sz w:val="20"/>
          <w:szCs w:val="20"/>
        </w:rPr>
        <w:t>. O</w:t>
      </w:r>
      <w:r w:rsidR="00D5785F">
        <w:rPr>
          <w:rFonts w:ascii="Times New Roman" w:hAnsi="Times New Roman" w:cs="Times New Roman" w:hint="eastAsia"/>
          <w:bCs/>
          <w:iCs/>
          <w:sz w:val="20"/>
          <w:szCs w:val="20"/>
        </w:rPr>
        <w:t xml:space="preserve">ne remaining issue is </w:t>
      </w:r>
      <w:r w:rsidR="00AC4F7B">
        <w:rPr>
          <w:rFonts w:ascii="Times New Roman" w:hAnsi="Times New Roman" w:cs="Times New Roman" w:hint="eastAsia"/>
          <w:bCs/>
          <w:iCs/>
          <w:sz w:val="20"/>
          <w:szCs w:val="20"/>
        </w:rPr>
        <w:t xml:space="preserve">to discuss </w:t>
      </w:r>
      <w:r w:rsidR="00D5785F">
        <w:rPr>
          <w:rFonts w:ascii="Times New Roman" w:hAnsi="Times New Roman" w:cs="Times New Roman" w:hint="eastAsia"/>
          <w:bCs/>
          <w:iCs/>
          <w:sz w:val="20"/>
          <w:szCs w:val="20"/>
        </w:rPr>
        <w:t xml:space="preserve">the </w:t>
      </w:r>
      <w:r>
        <w:rPr>
          <w:rFonts w:ascii="Times New Roman" w:hAnsi="Times New Roman" w:cs="Times New Roman" w:hint="eastAsia"/>
          <w:bCs/>
          <w:iCs/>
          <w:sz w:val="20"/>
          <w:szCs w:val="20"/>
        </w:rPr>
        <w:t>granularity of each FG.</w:t>
      </w:r>
      <w:r w:rsidR="00D5785F">
        <w:rPr>
          <w:rFonts w:ascii="Times New Roman" w:hAnsi="Times New Roman" w:cs="Times New Roman" w:hint="eastAsia"/>
          <w:bCs/>
          <w:iCs/>
          <w:sz w:val="20"/>
          <w:szCs w:val="20"/>
        </w:rPr>
        <w:t xml:space="preserve"> </w:t>
      </w:r>
    </w:p>
    <w:p w14:paraId="6EC5CADF" w14:textId="520F5197" w:rsidR="00F27A2E" w:rsidRDefault="00650416" w:rsidP="005F1169">
      <w:pPr>
        <w:widowControl/>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the ATG specific capability </w:t>
      </w:r>
      <w:r>
        <w:rPr>
          <w:rFonts w:ascii="Times New Roman" w:hAnsi="Times New Roman" w:cs="Times New Roman"/>
          <w:bCs/>
          <w:iCs/>
          <w:sz w:val="20"/>
          <w:szCs w:val="20"/>
        </w:rPr>
        <w:t xml:space="preserve">provided by RAN4 and </w:t>
      </w:r>
      <w:r>
        <w:rPr>
          <w:rFonts w:ascii="Times New Roman" w:hAnsi="Times New Roman" w:cs="Times New Roman" w:hint="eastAsia"/>
          <w:bCs/>
          <w:iCs/>
          <w:sz w:val="20"/>
          <w:szCs w:val="20"/>
        </w:rPr>
        <w:t>defined in the c</w:t>
      </w:r>
      <w:r>
        <w:rPr>
          <w:rFonts w:ascii="Times New Roman" w:hAnsi="Times New Roman" w:cs="Times New Roman"/>
          <w:bCs/>
          <w:iCs/>
          <w:sz w:val="20"/>
          <w:szCs w:val="20"/>
        </w:rPr>
        <w:t>urrent TS 38.331</w:t>
      </w:r>
      <w:r>
        <w:rPr>
          <w:rFonts w:ascii="Times New Roman" w:hAnsi="Times New Roman" w:cs="Times New Roman" w:hint="eastAsia"/>
          <w:bCs/>
          <w:iCs/>
          <w:sz w:val="20"/>
          <w:szCs w:val="20"/>
        </w:rPr>
        <w:t xml:space="preserve">, the ATG-UE </w:t>
      </w:r>
      <w:r w:rsidR="00E4182D" w:rsidRPr="00E4182D">
        <w:rPr>
          <w:rFonts w:ascii="Times New Roman" w:hAnsi="Times New Roman" w:cs="Times New Roman"/>
          <w:bCs/>
          <w:iCs/>
          <w:sz w:val="20"/>
          <w:szCs w:val="20"/>
        </w:rPr>
        <w:t>is a highly customized user equipment with a dedicated usage</w:t>
      </w:r>
      <w:r w:rsidR="00E4182D">
        <w:rPr>
          <w:rFonts w:ascii="Times New Roman" w:hAnsi="Times New Roman" w:cs="Times New Roman" w:hint="eastAsia"/>
          <w:bCs/>
          <w:iCs/>
          <w:sz w:val="20"/>
          <w:szCs w:val="20"/>
        </w:rPr>
        <w:t>, which</w:t>
      </w:r>
      <w:r w:rsidR="00E4182D" w:rsidRPr="00E4182D">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will only access to </w:t>
      </w:r>
      <w:r w:rsidR="00E4182D">
        <w:rPr>
          <w:rFonts w:ascii="Times New Roman" w:hAnsi="Times New Roman" w:cs="Times New Roman" w:hint="eastAsia"/>
          <w:bCs/>
          <w:iCs/>
          <w:sz w:val="20"/>
          <w:szCs w:val="20"/>
        </w:rPr>
        <w:t xml:space="preserve">the cells configured with ATG bands.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specified in </w:t>
      </w:r>
      <w:r w:rsidR="00E4182D">
        <w:rPr>
          <w:rFonts w:ascii="Times New Roman" w:hAnsi="Times New Roman" w:cs="Times New Roman" w:hint="eastAsia"/>
          <w:bCs/>
          <w:iCs/>
          <w:sz w:val="20"/>
          <w:szCs w:val="20"/>
        </w:rPr>
        <w:t xml:space="preserve">TS 38.331, the higher layer parameter, </w:t>
      </w:r>
      <w:r w:rsidR="00E4182D" w:rsidRPr="00E4182D">
        <w:rPr>
          <w:rFonts w:ascii="Times New Roman" w:hAnsi="Times New Roman" w:cs="Times New Roman"/>
          <w:bCs/>
          <w:i/>
          <w:sz w:val="20"/>
          <w:szCs w:val="20"/>
        </w:rPr>
        <w:t>cellBarredATG</w:t>
      </w:r>
      <w:r w:rsidR="00E4182D">
        <w:rPr>
          <w:rFonts w:ascii="Times New Roman" w:hAnsi="Times New Roman" w:cs="Times New Roman" w:hint="eastAsia"/>
          <w:bCs/>
          <w:iCs/>
          <w:sz w:val="20"/>
          <w:szCs w:val="20"/>
        </w:rPr>
        <w:t xml:space="preserve">, is configured to prevent the ATG-UE </w:t>
      </w:r>
      <w:r w:rsidR="00655425">
        <w:rPr>
          <w:rFonts w:ascii="Times New Roman" w:hAnsi="Times New Roman" w:cs="Times New Roman" w:hint="eastAsia"/>
          <w:bCs/>
          <w:iCs/>
          <w:sz w:val="20"/>
          <w:szCs w:val="20"/>
        </w:rPr>
        <w:t>to connect to non-ATG network, corresponding description is shown below.</w:t>
      </w:r>
      <w:r w:rsidR="00E4182D">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628"/>
      </w:tblGrid>
      <w:tr w:rsidR="00E4182D" w:rsidRPr="004055BD" w14:paraId="2C72C3A6" w14:textId="77777777" w:rsidTr="00127176">
        <w:tc>
          <w:tcPr>
            <w:tcW w:w="9962" w:type="dxa"/>
          </w:tcPr>
          <w:p w14:paraId="43A86E70" w14:textId="77777777" w:rsidR="00E4182D" w:rsidRPr="004055BD" w:rsidRDefault="00E4182D" w:rsidP="00127176">
            <w:pPr>
              <w:pStyle w:val="B1"/>
              <w:spacing w:before="120" w:after="120"/>
              <w:rPr>
                <w:sz w:val="20"/>
                <w:szCs w:val="20"/>
              </w:rPr>
            </w:pPr>
            <w:r w:rsidRPr="004055BD">
              <w:rPr>
                <w:sz w:val="20"/>
                <w:szCs w:val="20"/>
              </w:rPr>
              <w:t>1&gt;</w:t>
            </w:r>
            <w:r w:rsidRPr="004055BD">
              <w:rPr>
                <w:sz w:val="20"/>
                <w:szCs w:val="20"/>
              </w:rPr>
              <w:tab/>
              <w:t xml:space="preserve">if the access is for </w:t>
            </w:r>
            <w:r w:rsidRPr="004055BD">
              <w:rPr>
                <w:rFonts w:eastAsia="宋体"/>
                <w:sz w:val="20"/>
                <w:szCs w:val="20"/>
                <w:lang w:eastAsia="zh-CN"/>
              </w:rPr>
              <w:t>ATG</w:t>
            </w:r>
            <w:r w:rsidRPr="004055BD">
              <w:rPr>
                <w:sz w:val="20"/>
                <w:szCs w:val="20"/>
              </w:rPr>
              <w:t>:</w:t>
            </w:r>
          </w:p>
          <w:p w14:paraId="2FA18618" w14:textId="77777777" w:rsidR="00E4182D" w:rsidRPr="004055BD" w:rsidRDefault="00E4182D" w:rsidP="00127176">
            <w:pPr>
              <w:pStyle w:val="B2"/>
              <w:spacing w:before="120" w:after="120"/>
              <w:rPr>
                <w:sz w:val="20"/>
                <w:szCs w:val="20"/>
              </w:rPr>
            </w:pPr>
            <w:r w:rsidRPr="004055BD">
              <w:rPr>
                <w:sz w:val="20"/>
                <w:szCs w:val="20"/>
              </w:rPr>
              <w:t>2&gt;</w:t>
            </w:r>
            <w:r w:rsidRPr="004055BD">
              <w:rPr>
                <w:sz w:val="20"/>
                <w:szCs w:val="20"/>
              </w:rPr>
              <w:tab/>
              <w:t xml:space="preserve">if the UE is in RRC_IDLE or in RRC_INACTIVE, or if the UE is in RRC_CONNECTED while </w:t>
            </w:r>
            <w:r w:rsidRPr="004055BD">
              <w:rPr>
                <w:i/>
                <w:sz w:val="20"/>
                <w:szCs w:val="20"/>
              </w:rPr>
              <w:t>T311</w:t>
            </w:r>
            <w:r w:rsidRPr="004055BD">
              <w:rPr>
                <w:sz w:val="20"/>
                <w:szCs w:val="20"/>
              </w:rPr>
              <w:t xml:space="preserve"> is running; and</w:t>
            </w:r>
          </w:p>
          <w:p w14:paraId="62A22487" w14:textId="77777777" w:rsidR="00E4182D" w:rsidRPr="004055BD" w:rsidRDefault="00E4182D" w:rsidP="00127176">
            <w:pPr>
              <w:pStyle w:val="B2"/>
              <w:spacing w:before="120" w:after="120"/>
              <w:rPr>
                <w:sz w:val="20"/>
                <w:szCs w:val="20"/>
              </w:rPr>
            </w:pPr>
            <w:r w:rsidRPr="004055BD">
              <w:rPr>
                <w:sz w:val="20"/>
                <w:szCs w:val="20"/>
              </w:rPr>
              <w:t>2&gt;</w:t>
            </w:r>
            <w:r w:rsidRPr="004055BD">
              <w:rPr>
                <w:sz w:val="20"/>
                <w:szCs w:val="20"/>
              </w:rPr>
              <w:tab/>
              <w:t xml:space="preserve">if the </w:t>
            </w:r>
            <w:r w:rsidRPr="00500359">
              <w:rPr>
                <w:i/>
                <w:sz w:val="20"/>
                <w:szCs w:val="20"/>
                <w:highlight w:val="yellow"/>
              </w:rPr>
              <w:t>cellBarred</w:t>
            </w:r>
            <w:r w:rsidRPr="00500359">
              <w:rPr>
                <w:rFonts w:eastAsiaTheme="minorEastAsia" w:hint="eastAsia"/>
                <w:i/>
                <w:sz w:val="20"/>
                <w:szCs w:val="20"/>
                <w:highlight w:val="yellow"/>
                <w:lang w:eastAsia="zh-CN"/>
              </w:rPr>
              <w:t>ATG</w:t>
            </w:r>
            <w:r w:rsidRPr="004055BD">
              <w:rPr>
                <w:sz w:val="20"/>
                <w:szCs w:val="20"/>
              </w:rPr>
              <w:t xml:space="preserve"> in the acquired </w:t>
            </w:r>
            <w:r w:rsidRPr="004055BD">
              <w:rPr>
                <w:i/>
                <w:sz w:val="20"/>
                <w:szCs w:val="20"/>
              </w:rPr>
              <w:t>SIB1</w:t>
            </w:r>
            <w:r w:rsidRPr="004055BD">
              <w:rPr>
                <w:sz w:val="20"/>
                <w:szCs w:val="20"/>
              </w:rPr>
              <w:t xml:space="preserve"> is set to </w:t>
            </w:r>
            <w:r w:rsidRPr="004055BD">
              <w:rPr>
                <w:i/>
                <w:sz w:val="20"/>
                <w:szCs w:val="20"/>
              </w:rPr>
              <w:t xml:space="preserve">barred </w:t>
            </w:r>
            <w:r w:rsidRPr="004055BD">
              <w:rPr>
                <w:sz w:val="20"/>
                <w:szCs w:val="20"/>
              </w:rPr>
              <w:t xml:space="preserve">or the </w:t>
            </w:r>
            <w:r w:rsidRPr="004055BD">
              <w:rPr>
                <w:i/>
                <w:sz w:val="20"/>
                <w:szCs w:val="20"/>
              </w:rPr>
              <w:t>cellBarred</w:t>
            </w:r>
            <w:r w:rsidRPr="004055BD">
              <w:rPr>
                <w:rFonts w:eastAsiaTheme="minorEastAsia" w:hint="eastAsia"/>
                <w:i/>
                <w:sz w:val="20"/>
                <w:szCs w:val="20"/>
                <w:lang w:eastAsia="zh-CN"/>
              </w:rPr>
              <w:t>ATG</w:t>
            </w:r>
            <w:r w:rsidRPr="004055BD">
              <w:rPr>
                <w:sz w:val="20"/>
                <w:szCs w:val="20"/>
              </w:rPr>
              <w:t xml:space="preserve"> is not included in the acquired </w:t>
            </w:r>
            <w:r w:rsidRPr="004055BD">
              <w:rPr>
                <w:i/>
                <w:sz w:val="20"/>
                <w:szCs w:val="20"/>
              </w:rPr>
              <w:t>SIB1</w:t>
            </w:r>
            <w:r w:rsidRPr="004055BD">
              <w:rPr>
                <w:sz w:val="20"/>
                <w:szCs w:val="20"/>
              </w:rPr>
              <w:t>:</w:t>
            </w:r>
          </w:p>
          <w:p w14:paraId="016038C5" w14:textId="77777777" w:rsidR="00E4182D" w:rsidRPr="004055BD" w:rsidRDefault="00E4182D" w:rsidP="00127176">
            <w:pPr>
              <w:pStyle w:val="B3"/>
              <w:spacing w:before="120" w:after="120"/>
              <w:rPr>
                <w:sz w:val="20"/>
                <w:szCs w:val="20"/>
              </w:rPr>
            </w:pPr>
            <w:r w:rsidRPr="004055BD">
              <w:rPr>
                <w:sz w:val="20"/>
                <w:szCs w:val="20"/>
              </w:rPr>
              <w:t>3&gt;</w:t>
            </w:r>
            <w:r w:rsidRPr="004055BD">
              <w:rPr>
                <w:sz w:val="20"/>
                <w:szCs w:val="20"/>
              </w:rPr>
              <w:tab/>
              <w:t>consider the cell as barred in accordance with TS 38.304 [20];</w:t>
            </w:r>
          </w:p>
          <w:p w14:paraId="636E9C5B" w14:textId="77777777" w:rsidR="00E4182D" w:rsidRPr="004055BD" w:rsidRDefault="00E4182D" w:rsidP="00127176">
            <w:pPr>
              <w:pStyle w:val="B3"/>
              <w:spacing w:before="120" w:after="120"/>
              <w:rPr>
                <w:sz w:val="20"/>
                <w:szCs w:val="20"/>
              </w:rPr>
            </w:pPr>
            <w:r w:rsidRPr="004055BD">
              <w:rPr>
                <w:sz w:val="20"/>
                <w:szCs w:val="20"/>
              </w:rPr>
              <w:t>3&gt;</w:t>
            </w:r>
            <w:r w:rsidRPr="004055BD">
              <w:rPr>
                <w:sz w:val="20"/>
                <w:szCs w:val="20"/>
              </w:rPr>
              <w:tab/>
              <w:t>perform cell re-selection to other cells on the same frequency as the barred cell as specified in TS 38.304 [20]</w:t>
            </w:r>
            <w:r w:rsidRPr="004055BD">
              <w:rPr>
                <w:iCs/>
                <w:sz w:val="20"/>
                <w:szCs w:val="20"/>
              </w:rPr>
              <w:t>;</w:t>
            </w:r>
          </w:p>
          <w:p w14:paraId="25713125" w14:textId="77777777" w:rsidR="00E4182D" w:rsidRPr="004055BD" w:rsidRDefault="00E4182D" w:rsidP="00127176">
            <w:pPr>
              <w:pStyle w:val="TAL"/>
              <w:spacing w:beforeLines="0" w:afterLines="0"/>
              <w:rPr>
                <w:rFonts w:ascii="Times New Roman" w:hAnsi="Times New Roman"/>
                <w:b/>
                <w:bCs/>
                <w:i/>
                <w:iCs/>
                <w:sz w:val="20"/>
                <w:lang w:eastAsia="sv-SE"/>
              </w:rPr>
            </w:pPr>
            <w:r w:rsidRPr="004055BD">
              <w:rPr>
                <w:rFonts w:ascii="Times New Roman" w:hAnsi="Times New Roman"/>
                <w:b/>
                <w:bCs/>
                <w:i/>
                <w:iCs/>
                <w:sz w:val="20"/>
                <w:lang w:eastAsia="sv-SE"/>
              </w:rPr>
              <w:t>cellBarred</w:t>
            </w:r>
            <w:r w:rsidRPr="004055BD">
              <w:rPr>
                <w:rFonts w:ascii="Times New Roman" w:eastAsia="宋体" w:hAnsi="Times New Roman"/>
                <w:b/>
                <w:bCs/>
                <w:i/>
                <w:iCs/>
                <w:sz w:val="20"/>
                <w:lang w:eastAsia="zh-CN"/>
              </w:rPr>
              <w:t>ATG</w:t>
            </w:r>
          </w:p>
          <w:p w14:paraId="02770E78" w14:textId="77777777" w:rsidR="00E4182D" w:rsidRPr="004055BD" w:rsidRDefault="00E4182D" w:rsidP="00127176">
            <w:pPr>
              <w:adjustRightInd w:val="0"/>
              <w:snapToGrid w:val="0"/>
              <w:spacing w:afterLines="50" w:after="120"/>
              <w:rPr>
                <w:b/>
                <w:iCs/>
                <w:sz w:val="20"/>
                <w:szCs w:val="20"/>
              </w:rPr>
            </w:pPr>
            <w:r w:rsidRPr="004055BD">
              <w:rPr>
                <w:sz w:val="20"/>
                <w:szCs w:val="20"/>
                <w:lang w:eastAsia="sv-SE"/>
              </w:rPr>
              <w:t xml:space="preserve">Value </w:t>
            </w:r>
            <w:r w:rsidRPr="004055BD">
              <w:rPr>
                <w:i/>
                <w:iCs/>
                <w:sz w:val="20"/>
                <w:szCs w:val="20"/>
                <w:lang w:eastAsia="sv-SE"/>
              </w:rPr>
              <w:t>barred</w:t>
            </w:r>
            <w:r w:rsidRPr="004055BD">
              <w:rPr>
                <w:sz w:val="20"/>
                <w:szCs w:val="20"/>
                <w:lang w:eastAsia="sv-SE"/>
              </w:rPr>
              <w:t xml:space="preserve"> means that the cell is barred for connectivity to ATG, as defined in TS 38.304 [20]. Value </w:t>
            </w:r>
            <w:r w:rsidRPr="004055BD">
              <w:rPr>
                <w:i/>
                <w:iCs/>
                <w:sz w:val="20"/>
                <w:szCs w:val="20"/>
                <w:lang w:eastAsia="sv-SE"/>
              </w:rPr>
              <w:t>notBarred</w:t>
            </w:r>
            <w:r w:rsidRPr="004055BD">
              <w:rPr>
                <w:sz w:val="20"/>
                <w:szCs w:val="20"/>
                <w:lang w:eastAsia="sv-SE"/>
              </w:rPr>
              <w:t xml:space="preserve"> means that the cell is allowed for connectivity to ATG. If not present, the UE considers the cell is not allowed for connectivity to ATG, as defined in TS 38.304 [20]. This field is only applicable to ATG-capable UEs.</w:t>
            </w:r>
          </w:p>
        </w:tc>
      </w:tr>
    </w:tbl>
    <w:p w14:paraId="1F658A97" w14:textId="540FC0FD" w:rsidR="007C23F4" w:rsidRDefault="00655425" w:rsidP="005F1169">
      <w:pPr>
        <w:widowControl/>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w:t>
      </w:r>
      <w:r>
        <w:rPr>
          <w:rFonts w:ascii="Times New Roman" w:hAnsi="Times New Roman" w:cs="Times New Roman" w:hint="eastAsia"/>
          <w:bCs/>
          <w:iCs/>
          <w:sz w:val="20"/>
          <w:szCs w:val="20"/>
        </w:rPr>
        <w:t xml:space="preserve">egarding the granularity of each feature group, we think </w:t>
      </w:r>
      <w:r>
        <w:rPr>
          <w:rFonts w:ascii="Times New Roman" w:hAnsi="Times New Roman" w:cs="Times New Roman"/>
          <w:bCs/>
          <w:iCs/>
          <w:sz w:val="20"/>
          <w:szCs w:val="20"/>
        </w:rPr>
        <w:t>“</w:t>
      </w:r>
      <w:r>
        <w:rPr>
          <w:rFonts w:ascii="Times New Roman" w:hAnsi="Times New Roman" w:cs="Times New Roman" w:hint="eastAsia"/>
          <w:bCs/>
          <w:iCs/>
          <w:sz w:val="20"/>
          <w:szCs w:val="20"/>
        </w:rPr>
        <w:t>per UE</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type should be supported. </w:t>
      </w:r>
      <w:r>
        <w:rPr>
          <w:rFonts w:ascii="Times New Roman" w:hAnsi="Times New Roman" w:cs="Times New Roman"/>
          <w:bCs/>
          <w:iCs/>
          <w:sz w:val="20"/>
          <w:szCs w:val="20"/>
        </w:rPr>
        <w:t>P</w:t>
      </w:r>
      <w:r>
        <w:rPr>
          <w:rFonts w:ascii="Times New Roman" w:hAnsi="Times New Roman" w:cs="Times New Roman" w:hint="eastAsia"/>
          <w:bCs/>
          <w:iCs/>
          <w:sz w:val="20"/>
          <w:szCs w:val="20"/>
        </w:rPr>
        <w:t xml:space="preserve">er our understanding, </w:t>
      </w:r>
      <w:r w:rsidRPr="00655425">
        <w:rPr>
          <w:rFonts w:ascii="Times New Roman" w:hAnsi="Times New Roman" w:cs="Times New Roman"/>
          <w:bCs/>
          <w:iCs/>
          <w:sz w:val="20"/>
          <w:szCs w:val="20"/>
        </w:rPr>
        <w:t xml:space="preserve">ATG-UE will </w:t>
      </w:r>
      <w:r>
        <w:rPr>
          <w:rFonts w:ascii="Times New Roman" w:hAnsi="Times New Roman" w:cs="Times New Roman" w:hint="eastAsia"/>
          <w:bCs/>
          <w:iCs/>
          <w:sz w:val="20"/>
          <w:szCs w:val="20"/>
        </w:rPr>
        <w:t xml:space="preserve">be </w:t>
      </w:r>
      <w:r w:rsidRPr="00655425">
        <w:rPr>
          <w:rFonts w:ascii="Times New Roman" w:hAnsi="Times New Roman" w:cs="Times New Roman"/>
          <w:bCs/>
          <w:iCs/>
          <w:sz w:val="20"/>
          <w:szCs w:val="20"/>
        </w:rPr>
        <w:t>equipped under the airplane</w:t>
      </w:r>
      <w:r>
        <w:rPr>
          <w:rFonts w:ascii="Times New Roman" w:hAnsi="Times New Roman" w:cs="Times New Roman" w:hint="eastAsia"/>
          <w:bCs/>
          <w:iCs/>
          <w:sz w:val="20"/>
          <w:szCs w:val="20"/>
        </w:rPr>
        <w:t xml:space="preserve">, </w:t>
      </w:r>
      <w:r w:rsidR="001F63C2">
        <w:rPr>
          <w:rFonts w:ascii="Times New Roman" w:hAnsi="Times New Roman" w:cs="Times New Roman" w:hint="eastAsia"/>
          <w:bCs/>
          <w:iCs/>
          <w:sz w:val="20"/>
          <w:szCs w:val="20"/>
        </w:rPr>
        <w:t xml:space="preserve">when ATG UE is up in the air, </w:t>
      </w:r>
      <w:r w:rsidR="00357C71">
        <w:rPr>
          <w:rFonts w:ascii="Times New Roman" w:hAnsi="Times New Roman" w:cs="Times New Roman" w:hint="eastAsia"/>
          <w:bCs/>
          <w:iCs/>
          <w:sz w:val="20"/>
          <w:szCs w:val="20"/>
        </w:rPr>
        <w:t xml:space="preserve">for FG 56-1, uplink time and frequency pre-compensation, timing relationship enhancements need to be supported by ATG-UE no matter which band is configured for the </w:t>
      </w:r>
      <w:r w:rsidR="00EF6D8D">
        <w:rPr>
          <w:rFonts w:ascii="Times New Roman" w:hAnsi="Times New Roman" w:cs="Times New Roman" w:hint="eastAsia"/>
          <w:bCs/>
          <w:iCs/>
          <w:sz w:val="20"/>
          <w:szCs w:val="20"/>
        </w:rPr>
        <w:t>cell</w:t>
      </w:r>
      <w:r w:rsidR="001F63C2">
        <w:rPr>
          <w:rFonts w:ascii="Times New Roman" w:hAnsi="Times New Roman" w:cs="Times New Roman" w:hint="eastAsia"/>
          <w:bCs/>
          <w:iCs/>
          <w:sz w:val="20"/>
          <w:szCs w:val="20"/>
        </w:rPr>
        <w:t xml:space="preserve"> connected to ATG</w:t>
      </w:r>
      <w:r w:rsidR="00EF6D8D">
        <w:rPr>
          <w:rFonts w:ascii="Times New Roman" w:hAnsi="Times New Roman" w:cs="Times New Roman" w:hint="eastAsia"/>
          <w:bCs/>
          <w:iCs/>
          <w:sz w:val="20"/>
          <w:szCs w:val="20"/>
        </w:rPr>
        <w:t>.</w:t>
      </w:r>
      <w:r w:rsidR="001F63C2">
        <w:rPr>
          <w:rFonts w:ascii="Times New Roman" w:hAnsi="Times New Roman" w:cs="Times New Roman" w:hint="eastAsia"/>
          <w:bCs/>
          <w:iCs/>
          <w:sz w:val="20"/>
          <w:szCs w:val="20"/>
        </w:rPr>
        <w:t xml:space="preserve"> </w:t>
      </w:r>
      <w:r w:rsidR="001F63C2">
        <w:rPr>
          <w:rFonts w:ascii="Times New Roman" w:hAnsi="Times New Roman" w:cs="Times New Roman"/>
          <w:bCs/>
          <w:iCs/>
          <w:sz w:val="20"/>
          <w:szCs w:val="20"/>
        </w:rPr>
        <w:t>T</w:t>
      </w:r>
      <w:r w:rsidR="001F63C2">
        <w:rPr>
          <w:rFonts w:ascii="Times New Roman" w:hAnsi="Times New Roman" w:cs="Times New Roman" w:hint="eastAsia"/>
          <w:bCs/>
          <w:iCs/>
          <w:sz w:val="20"/>
          <w:szCs w:val="20"/>
        </w:rPr>
        <w:t xml:space="preserve">herefore, the ATG-UE needs to </w:t>
      </w:r>
      <w:r w:rsidR="001F63C2">
        <w:rPr>
          <w:rFonts w:ascii="Times New Roman" w:hAnsi="Times New Roman" w:cs="Times New Roman"/>
          <w:bCs/>
          <w:iCs/>
          <w:sz w:val="20"/>
          <w:szCs w:val="20"/>
        </w:rPr>
        <w:t>support</w:t>
      </w:r>
      <w:r w:rsidR="001F63C2">
        <w:rPr>
          <w:rFonts w:ascii="Times New Roman" w:hAnsi="Times New Roman" w:cs="Times New Roman" w:hint="eastAsia"/>
          <w:bCs/>
          <w:iCs/>
          <w:sz w:val="20"/>
          <w:szCs w:val="20"/>
        </w:rPr>
        <w:t xml:space="preserve"> the capability of timing and frequency pre-compensation on all ATG operating bands.</w:t>
      </w:r>
      <w:r w:rsidR="00857A43">
        <w:rPr>
          <w:rFonts w:ascii="Times New Roman" w:hAnsi="Times New Roman" w:cs="Times New Roman" w:hint="eastAsia"/>
          <w:bCs/>
          <w:iCs/>
          <w:sz w:val="20"/>
          <w:szCs w:val="20"/>
        </w:rPr>
        <w:t xml:space="preserve"> </w:t>
      </w:r>
      <w:r w:rsidR="00857A43">
        <w:rPr>
          <w:rFonts w:ascii="Times New Roman" w:hAnsi="Times New Roman" w:cs="Times New Roman"/>
          <w:bCs/>
          <w:iCs/>
          <w:sz w:val="20"/>
          <w:szCs w:val="20"/>
        </w:rPr>
        <w:t>T</w:t>
      </w:r>
      <w:r w:rsidR="00857A43">
        <w:rPr>
          <w:rFonts w:ascii="Times New Roman" w:hAnsi="Times New Roman" w:cs="Times New Roman" w:hint="eastAsia"/>
          <w:bCs/>
          <w:iCs/>
          <w:sz w:val="20"/>
          <w:szCs w:val="20"/>
        </w:rPr>
        <w:t xml:space="preserve">he working scenarios is exactly the same for the </w:t>
      </w:r>
      <w:r w:rsidR="00884046">
        <w:rPr>
          <w:rFonts w:ascii="Times New Roman" w:hAnsi="Times New Roman" w:cs="Times New Roman" w:hint="eastAsia"/>
          <w:bCs/>
          <w:iCs/>
          <w:sz w:val="20"/>
          <w:szCs w:val="20"/>
        </w:rPr>
        <w:t xml:space="preserve">ATG UE and </w:t>
      </w:r>
      <w:r w:rsidR="00884046">
        <w:rPr>
          <w:rFonts w:ascii="Times New Roman" w:hAnsi="Times New Roman" w:cs="Times New Roman"/>
          <w:bCs/>
          <w:iCs/>
          <w:sz w:val="20"/>
          <w:szCs w:val="20"/>
        </w:rPr>
        <w:t>irrelevant</w:t>
      </w:r>
      <w:r w:rsidR="00884046">
        <w:rPr>
          <w:rFonts w:ascii="Times New Roman" w:hAnsi="Times New Roman" w:cs="Times New Roman" w:hint="eastAsia"/>
          <w:bCs/>
          <w:iCs/>
          <w:sz w:val="20"/>
          <w:szCs w:val="20"/>
        </w:rPr>
        <w:t xml:space="preserve"> to </w:t>
      </w:r>
      <w:r w:rsidR="00884046">
        <w:rPr>
          <w:rFonts w:ascii="Times New Roman" w:hAnsi="Times New Roman" w:cs="Times New Roman"/>
          <w:bCs/>
          <w:iCs/>
          <w:sz w:val="20"/>
          <w:szCs w:val="20"/>
        </w:rPr>
        <w:t>the</w:t>
      </w:r>
      <w:r w:rsidR="00884046">
        <w:rPr>
          <w:rFonts w:ascii="Times New Roman" w:hAnsi="Times New Roman" w:cs="Times New Roman" w:hint="eastAsia"/>
          <w:bCs/>
          <w:iCs/>
          <w:sz w:val="20"/>
          <w:szCs w:val="20"/>
        </w:rPr>
        <w:t xml:space="preserve"> frequency bands</w:t>
      </w:r>
      <w:r w:rsidR="00857A43">
        <w:rPr>
          <w:rFonts w:ascii="Times New Roman" w:hAnsi="Times New Roman" w:cs="Times New Roman" w:hint="eastAsia"/>
          <w:bCs/>
          <w:iCs/>
          <w:sz w:val="20"/>
          <w:szCs w:val="20"/>
        </w:rPr>
        <w:t xml:space="preserve">. </w:t>
      </w:r>
      <w:r w:rsidR="00857A43">
        <w:rPr>
          <w:rFonts w:ascii="Times New Roman" w:hAnsi="Times New Roman" w:cs="Times New Roman"/>
          <w:bCs/>
          <w:iCs/>
          <w:sz w:val="20"/>
          <w:szCs w:val="20"/>
        </w:rPr>
        <w:t>E</w:t>
      </w:r>
      <w:r w:rsidR="00857A43">
        <w:rPr>
          <w:rFonts w:ascii="Times New Roman" w:hAnsi="Times New Roman" w:cs="Times New Roman" w:hint="eastAsia"/>
          <w:bCs/>
          <w:iCs/>
          <w:sz w:val="20"/>
          <w:szCs w:val="20"/>
        </w:rPr>
        <w:t xml:space="preserve">ven the ATG UE works in </w:t>
      </w:r>
      <w:r w:rsidR="00857A43">
        <w:rPr>
          <w:rFonts w:ascii="Times New Roman" w:hAnsi="Times New Roman" w:cs="Times New Roman"/>
          <w:bCs/>
          <w:iCs/>
          <w:sz w:val="20"/>
          <w:szCs w:val="20"/>
        </w:rPr>
        <w:t>different</w:t>
      </w:r>
      <w:r w:rsidR="00857A43">
        <w:rPr>
          <w:rFonts w:ascii="Times New Roman" w:hAnsi="Times New Roman" w:cs="Times New Roman" w:hint="eastAsia"/>
          <w:bCs/>
          <w:iCs/>
          <w:sz w:val="20"/>
          <w:szCs w:val="20"/>
        </w:rPr>
        <w:t xml:space="preserve"> count</w:t>
      </w:r>
      <w:r w:rsidR="006755D3">
        <w:rPr>
          <w:rFonts w:ascii="Times New Roman" w:hAnsi="Times New Roman" w:cs="Times New Roman" w:hint="eastAsia"/>
          <w:bCs/>
          <w:iCs/>
          <w:sz w:val="20"/>
          <w:szCs w:val="20"/>
        </w:rPr>
        <w:t>r</w:t>
      </w:r>
      <w:r w:rsidR="00857A43">
        <w:rPr>
          <w:rFonts w:ascii="Times New Roman" w:hAnsi="Times New Roman" w:cs="Times New Roman" w:hint="eastAsia"/>
          <w:bCs/>
          <w:iCs/>
          <w:sz w:val="20"/>
          <w:szCs w:val="20"/>
        </w:rPr>
        <w:t xml:space="preserve">ies and the different bands are allocated </w:t>
      </w:r>
      <w:r w:rsidR="00857A43">
        <w:rPr>
          <w:rFonts w:ascii="Times New Roman" w:hAnsi="Times New Roman" w:cs="Times New Roman"/>
          <w:bCs/>
          <w:iCs/>
          <w:sz w:val="20"/>
          <w:szCs w:val="20"/>
        </w:rPr>
        <w:t>for the</w:t>
      </w:r>
      <w:r w:rsidR="00857A43">
        <w:rPr>
          <w:rFonts w:ascii="Times New Roman" w:hAnsi="Times New Roman" w:cs="Times New Roman" w:hint="eastAsia"/>
          <w:bCs/>
          <w:iCs/>
          <w:sz w:val="20"/>
          <w:szCs w:val="20"/>
        </w:rPr>
        <w:t xml:space="preserve"> ATG traffic.</w:t>
      </w:r>
      <w:r w:rsidR="007C23F4">
        <w:rPr>
          <w:rFonts w:ascii="Times New Roman" w:hAnsi="Times New Roman" w:cs="Times New Roman" w:hint="eastAsia"/>
          <w:bCs/>
          <w:iCs/>
          <w:sz w:val="20"/>
          <w:szCs w:val="20"/>
        </w:rPr>
        <w:t xml:space="preserve"> </w:t>
      </w:r>
      <w:r w:rsidR="007C23F4">
        <w:rPr>
          <w:rFonts w:ascii="Times New Roman" w:hAnsi="Times New Roman" w:cs="Times New Roman"/>
          <w:bCs/>
          <w:iCs/>
          <w:sz w:val="20"/>
          <w:szCs w:val="20"/>
        </w:rPr>
        <w:t>O</w:t>
      </w:r>
      <w:r w:rsidR="007C23F4">
        <w:rPr>
          <w:rFonts w:ascii="Times New Roman" w:hAnsi="Times New Roman" w:cs="Times New Roman" w:hint="eastAsia"/>
          <w:bCs/>
          <w:iCs/>
          <w:sz w:val="20"/>
          <w:szCs w:val="20"/>
        </w:rPr>
        <w:t xml:space="preserve">nce the ATG UE works in the air, the situation is the same for all the bands. </w:t>
      </w:r>
      <w:r w:rsidR="007C23F4">
        <w:rPr>
          <w:rFonts w:ascii="Times New Roman" w:hAnsi="Times New Roman" w:cs="Times New Roman"/>
          <w:bCs/>
          <w:iCs/>
          <w:sz w:val="20"/>
          <w:szCs w:val="20"/>
        </w:rPr>
        <w:t>T</w:t>
      </w:r>
      <w:r w:rsidR="007C23F4">
        <w:rPr>
          <w:rFonts w:ascii="Times New Roman" w:hAnsi="Times New Roman" w:cs="Times New Roman" w:hint="eastAsia"/>
          <w:bCs/>
          <w:iCs/>
          <w:sz w:val="20"/>
          <w:szCs w:val="20"/>
        </w:rPr>
        <w:t xml:space="preserve">hen there is no need to </w:t>
      </w:r>
      <w:r w:rsidR="007C23F4">
        <w:rPr>
          <w:rFonts w:ascii="Times New Roman" w:hAnsi="Times New Roman" w:cs="Times New Roman"/>
          <w:bCs/>
          <w:iCs/>
          <w:sz w:val="20"/>
          <w:szCs w:val="20"/>
        </w:rPr>
        <w:t>differentiate</w:t>
      </w:r>
      <w:r w:rsidR="007C23F4">
        <w:rPr>
          <w:rFonts w:ascii="Times New Roman" w:hAnsi="Times New Roman" w:cs="Times New Roman" w:hint="eastAsia"/>
          <w:bCs/>
          <w:iCs/>
          <w:sz w:val="20"/>
          <w:szCs w:val="20"/>
        </w:rPr>
        <w:t xml:space="preserve"> different operating band for the </w:t>
      </w:r>
      <w:r w:rsidR="00AC309E">
        <w:rPr>
          <w:rFonts w:ascii="Times New Roman" w:hAnsi="Times New Roman" w:cs="Times New Roman" w:hint="eastAsia"/>
          <w:bCs/>
          <w:iCs/>
          <w:sz w:val="20"/>
          <w:szCs w:val="20"/>
        </w:rPr>
        <w:t xml:space="preserve">ATG </w:t>
      </w:r>
      <w:r w:rsidR="007C23F4">
        <w:rPr>
          <w:rFonts w:ascii="Times New Roman" w:hAnsi="Times New Roman" w:cs="Times New Roman" w:hint="eastAsia"/>
          <w:bCs/>
          <w:iCs/>
          <w:sz w:val="20"/>
          <w:szCs w:val="20"/>
        </w:rPr>
        <w:t xml:space="preserve">UE feature. </w:t>
      </w:r>
    </w:p>
    <w:p w14:paraId="09B7E086" w14:textId="117A04E9" w:rsidR="00AC512F" w:rsidRPr="00AC512F" w:rsidRDefault="001F63C2" w:rsidP="00AC512F">
      <w:pPr>
        <w:widowControl/>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FG 56-2, FG 56-3 and FG 56-4, as discussed in RAN4, large guard period is required to prevent interference for new TDD pattern </w:t>
      </w:r>
      <w:r w:rsidRPr="00C077E6">
        <w:rPr>
          <w:rFonts w:ascii="Times New Roman" w:hAnsi="Times New Roman" w:cs="Times New Roman"/>
          <w:bCs/>
          <w:iCs/>
          <w:sz w:val="20"/>
          <w:szCs w:val="20"/>
        </w:rPr>
        <w:t>(30D4S6U)</w:t>
      </w:r>
      <w:r>
        <w:rPr>
          <w:rFonts w:ascii="Times New Roman" w:hAnsi="Times New Roman" w:cs="Times New Roman" w:hint="eastAsia"/>
          <w:bCs/>
          <w:iCs/>
          <w:sz w:val="20"/>
          <w:szCs w:val="20"/>
        </w:rPr>
        <w:t xml:space="preserve"> in ATG scenarios, and to mitigate the impact of long guard period, UE needs to report TA</w:t>
      </w:r>
      <w:r w:rsidR="00AC512F">
        <w:rPr>
          <w:rFonts w:ascii="Times New Roman" w:hAnsi="Times New Roman" w:cs="Times New Roman" w:hint="eastAsia"/>
          <w:bCs/>
          <w:iCs/>
          <w:sz w:val="20"/>
          <w:szCs w:val="20"/>
        </w:rPr>
        <w:t xml:space="preserve"> information. </w:t>
      </w:r>
      <w:r w:rsidR="00AC512F">
        <w:rPr>
          <w:rFonts w:ascii="Times New Roman" w:hAnsi="Times New Roman" w:cs="Times New Roman"/>
          <w:bCs/>
          <w:iCs/>
          <w:sz w:val="20"/>
          <w:szCs w:val="20"/>
        </w:rPr>
        <w:t>B</w:t>
      </w:r>
      <w:r w:rsidR="00AC512F">
        <w:rPr>
          <w:rFonts w:ascii="Times New Roman" w:hAnsi="Times New Roman" w:cs="Times New Roman" w:hint="eastAsia"/>
          <w:bCs/>
          <w:iCs/>
          <w:sz w:val="20"/>
          <w:szCs w:val="20"/>
        </w:rPr>
        <w:t xml:space="preserve">esides, the features </w:t>
      </w:r>
      <w:r w:rsidR="00AC512F" w:rsidRPr="00C077E6">
        <w:rPr>
          <w:rFonts w:ascii="Times New Roman" w:hAnsi="Times New Roman" w:cs="Times New Roman"/>
          <w:bCs/>
          <w:iCs/>
          <w:sz w:val="20"/>
          <w:szCs w:val="20"/>
        </w:rPr>
        <w:t>‘Increasing the number of HARQ processes’ and ‘K1 range extension’</w:t>
      </w:r>
      <w:r w:rsidR="00AC512F">
        <w:rPr>
          <w:rFonts w:ascii="Times New Roman" w:hAnsi="Times New Roman" w:cs="Times New Roman" w:hint="eastAsia"/>
          <w:bCs/>
          <w:iCs/>
          <w:sz w:val="20"/>
          <w:szCs w:val="20"/>
        </w:rPr>
        <w:t xml:space="preserve"> are also considered as possible solutions to </w:t>
      </w:r>
      <w:r w:rsidR="00AC512F" w:rsidRPr="00C077E6">
        <w:rPr>
          <w:rFonts w:ascii="Times New Roman" w:hAnsi="Times New Roman" w:cs="Times New Roman"/>
          <w:bCs/>
          <w:iCs/>
          <w:sz w:val="20"/>
          <w:szCs w:val="20"/>
        </w:rPr>
        <w:t>mitigate the guard period impact for Rel-18 ATG</w:t>
      </w:r>
      <w:r w:rsidR="00AC512F">
        <w:rPr>
          <w:rFonts w:ascii="Times New Roman" w:hAnsi="Times New Roman" w:cs="Times New Roman" w:hint="eastAsia"/>
          <w:bCs/>
          <w:iCs/>
          <w:sz w:val="20"/>
          <w:szCs w:val="20"/>
        </w:rPr>
        <w:t xml:space="preserve">. </w:t>
      </w:r>
      <w:r w:rsidR="00AC512F" w:rsidRPr="00AC512F">
        <w:rPr>
          <w:rFonts w:ascii="Times New Roman" w:hAnsi="Times New Roman" w:cs="Times New Roman"/>
          <w:bCs/>
          <w:iCs/>
          <w:sz w:val="20"/>
          <w:szCs w:val="20"/>
        </w:rPr>
        <w:t>The support of all th</w:t>
      </w:r>
      <w:r w:rsidR="00AC512F">
        <w:rPr>
          <w:rFonts w:ascii="Times New Roman" w:hAnsi="Times New Roman" w:cs="Times New Roman" w:hint="eastAsia"/>
          <w:bCs/>
          <w:iCs/>
          <w:sz w:val="20"/>
          <w:szCs w:val="20"/>
        </w:rPr>
        <w:t>e</w:t>
      </w:r>
      <w:r w:rsidR="00AC512F" w:rsidRPr="00AC512F">
        <w:rPr>
          <w:rFonts w:ascii="Times New Roman" w:hAnsi="Times New Roman" w:cs="Times New Roman"/>
          <w:bCs/>
          <w:iCs/>
          <w:sz w:val="20"/>
          <w:szCs w:val="20"/>
        </w:rPr>
        <w:t>se features is not relevant to the frequency band</w:t>
      </w:r>
      <w:r w:rsidR="00AC512F">
        <w:rPr>
          <w:rFonts w:ascii="Times New Roman" w:hAnsi="Times New Roman" w:cs="Times New Roman" w:hint="eastAsia"/>
          <w:bCs/>
          <w:iCs/>
          <w:sz w:val="20"/>
          <w:szCs w:val="20"/>
        </w:rPr>
        <w:t xml:space="preserve">, and there is no difference for ATG-UE to </w:t>
      </w:r>
      <w:r w:rsidR="00AC512F">
        <w:rPr>
          <w:rFonts w:ascii="Times New Roman" w:hAnsi="Times New Roman" w:cs="Times New Roman"/>
          <w:bCs/>
          <w:iCs/>
          <w:sz w:val="20"/>
          <w:szCs w:val="20"/>
        </w:rPr>
        <w:t>support</w:t>
      </w:r>
      <w:r w:rsidR="00AC512F">
        <w:rPr>
          <w:rFonts w:ascii="Times New Roman" w:hAnsi="Times New Roman" w:cs="Times New Roman" w:hint="eastAsia"/>
          <w:bCs/>
          <w:iCs/>
          <w:sz w:val="20"/>
          <w:szCs w:val="20"/>
        </w:rPr>
        <w:t xml:space="preserve"> the features between different bands.</w:t>
      </w:r>
      <w:r w:rsidR="00AC512F" w:rsidRPr="00AC512F">
        <w:rPr>
          <w:rFonts w:ascii="Times New Roman" w:hAnsi="Times New Roman" w:cs="Times New Roman"/>
          <w:bCs/>
          <w:iCs/>
          <w:sz w:val="20"/>
          <w:szCs w:val="20"/>
        </w:rPr>
        <w:t xml:space="preserve"> All the feature</w:t>
      </w:r>
      <w:r w:rsidR="00AC512F">
        <w:rPr>
          <w:rFonts w:ascii="Times New Roman" w:hAnsi="Times New Roman" w:cs="Times New Roman" w:hint="eastAsia"/>
          <w:bCs/>
          <w:iCs/>
          <w:sz w:val="20"/>
          <w:szCs w:val="20"/>
        </w:rPr>
        <w:t>s</w:t>
      </w:r>
      <w:r w:rsidR="00AC512F" w:rsidRPr="00AC512F">
        <w:rPr>
          <w:rFonts w:ascii="Times New Roman" w:hAnsi="Times New Roman" w:cs="Times New Roman"/>
          <w:bCs/>
          <w:iCs/>
          <w:sz w:val="20"/>
          <w:szCs w:val="20"/>
        </w:rPr>
        <w:t xml:space="preserve"> are realized in the base band, once </w:t>
      </w:r>
      <w:r w:rsidR="00AC4F7B">
        <w:rPr>
          <w:rFonts w:ascii="Times New Roman" w:hAnsi="Times New Roman" w:cs="Times New Roman" w:hint="eastAsia"/>
          <w:bCs/>
          <w:iCs/>
          <w:sz w:val="20"/>
          <w:szCs w:val="20"/>
        </w:rPr>
        <w:t>the features are</w:t>
      </w:r>
      <w:r w:rsidR="00AC512F" w:rsidRPr="00AC512F">
        <w:rPr>
          <w:rFonts w:ascii="Times New Roman" w:hAnsi="Times New Roman" w:cs="Times New Roman"/>
          <w:bCs/>
          <w:iCs/>
          <w:sz w:val="20"/>
          <w:szCs w:val="20"/>
        </w:rPr>
        <w:t xml:space="preserve"> supported</w:t>
      </w:r>
      <w:r w:rsidR="00AC512F">
        <w:rPr>
          <w:rFonts w:ascii="Times New Roman" w:hAnsi="Times New Roman" w:cs="Times New Roman" w:hint="eastAsia"/>
          <w:bCs/>
          <w:iCs/>
          <w:sz w:val="20"/>
          <w:szCs w:val="20"/>
        </w:rPr>
        <w:t xml:space="preserve"> by a</w:t>
      </w:r>
      <w:r w:rsidR="005B3FF3">
        <w:rPr>
          <w:rFonts w:ascii="Times New Roman" w:hAnsi="Times New Roman" w:cs="Times New Roman" w:hint="eastAsia"/>
          <w:bCs/>
          <w:iCs/>
          <w:sz w:val="20"/>
          <w:szCs w:val="20"/>
        </w:rPr>
        <w:t>n</w:t>
      </w:r>
      <w:r w:rsidR="00AC512F">
        <w:rPr>
          <w:rFonts w:ascii="Times New Roman" w:hAnsi="Times New Roman" w:cs="Times New Roman" w:hint="eastAsia"/>
          <w:bCs/>
          <w:iCs/>
          <w:sz w:val="20"/>
          <w:szCs w:val="20"/>
        </w:rPr>
        <w:t xml:space="preserve"> ATG-UE</w:t>
      </w:r>
      <w:r w:rsidR="00AC512F" w:rsidRPr="00AC512F">
        <w:rPr>
          <w:rFonts w:ascii="Times New Roman" w:hAnsi="Times New Roman" w:cs="Times New Roman"/>
          <w:bCs/>
          <w:iCs/>
          <w:sz w:val="20"/>
          <w:szCs w:val="20"/>
        </w:rPr>
        <w:t xml:space="preserve">, it can be applied to all the frequency bands. </w:t>
      </w:r>
      <w:proofErr w:type="gramStart"/>
      <w:r w:rsidR="00AC512F" w:rsidRPr="00AC512F">
        <w:rPr>
          <w:rFonts w:ascii="Times New Roman" w:hAnsi="Times New Roman" w:cs="Times New Roman"/>
          <w:bCs/>
          <w:iCs/>
          <w:sz w:val="20"/>
          <w:szCs w:val="20"/>
        </w:rPr>
        <w:t>So</w:t>
      </w:r>
      <w:proofErr w:type="gramEnd"/>
      <w:r w:rsidR="00AC512F" w:rsidRPr="00AC512F">
        <w:rPr>
          <w:rFonts w:ascii="Times New Roman" w:hAnsi="Times New Roman" w:cs="Times New Roman"/>
          <w:bCs/>
          <w:iCs/>
          <w:sz w:val="20"/>
          <w:szCs w:val="20"/>
        </w:rPr>
        <w:t xml:space="preserve"> there is no need to differentiate the bands</w:t>
      </w:r>
      <w:r w:rsidR="00AC512F">
        <w:rPr>
          <w:rFonts w:ascii="Times New Roman" w:hAnsi="Times New Roman" w:cs="Times New Roman" w:hint="eastAsia"/>
          <w:bCs/>
          <w:iCs/>
          <w:sz w:val="20"/>
          <w:szCs w:val="20"/>
        </w:rPr>
        <w:t xml:space="preserve">, the FG 56-2, FG 56-3 and FG 56-4 can be supported </w:t>
      </w:r>
      <w:r w:rsidR="00AC512F" w:rsidRPr="00AC512F">
        <w:rPr>
          <w:rFonts w:ascii="Times New Roman" w:hAnsi="Times New Roman" w:cs="Times New Roman"/>
          <w:bCs/>
          <w:iCs/>
          <w:sz w:val="20"/>
          <w:szCs w:val="20"/>
        </w:rPr>
        <w:t>as a per UE feature group.</w:t>
      </w:r>
    </w:p>
    <w:p w14:paraId="304C7B43" w14:textId="77777777" w:rsidR="004C1A88" w:rsidRDefault="00500359" w:rsidP="00AC512F">
      <w:pPr>
        <w:adjustRightInd w:val="0"/>
        <w:snapToGrid w:val="0"/>
        <w:spacing w:beforeLines="50" w:before="120" w:afterLines="50" w:after="120"/>
        <w:rPr>
          <w:rFonts w:ascii="Times New Roman" w:hAnsi="Times New Roman" w:cs="Times New Roman"/>
          <w:b/>
          <w:iCs/>
          <w:sz w:val="20"/>
          <w:szCs w:val="20"/>
        </w:rPr>
        <w:sectPr w:rsidR="004C1A88" w:rsidSect="009216EB">
          <w:footerReference w:type="default" r:id="rId9"/>
          <w:pgSz w:w="11906" w:h="16838" w:code="9"/>
          <w:pgMar w:top="1417" w:right="1134" w:bottom="1134" w:left="1134" w:header="720" w:footer="720" w:gutter="0"/>
          <w:cols w:space="720"/>
          <w:docGrid w:linePitch="326"/>
        </w:sectPr>
      </w:pPr>
      <w:r w:rsidRPr="003B14BD">
        <w:rPr>
          <w:rFonts w:ascii="Times New Roman" w:hAnsi="Times New Roman" w:cs="Times New Roman"/>
          <w:b/>
          <w:iCs/>
          <w:sz w:val="20"/>
          <w:szCs w:val="20"/>
        </w:rPr>
        <w:t>Proposal 1</w:t>
      </w:r>
      <w:r>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For FG 56-1, FG56-2, FG56-3 and FG56-4, the granularity of each FG should be </w:t>
      </w:r>
      <w:r>
        <w:rPr>
          <w:rFonts w:ascii="Times New Roman" w:hAnsi="Times New Roman" w:cs="Times New Roman"/>
          <w:b/>
          <w:iCs/>
          <w:sz w:val="20"/>
          <w:szCs w:val="20"/>
        </w:rPr>
        <w:t>“</w:t>
      </w:r>
      <w:r>
        <w:rPr>
          <w:rFonts w:ascii="Times New Roman" w:hAnsi="Times New Roman" w:cs="Times New Roman" w:hint="eastAsia"/>
          <w:b/>
          <w:iCs/>
          <w:sz w:val="20"/>
          <w:szCs w:val="20"/>
        </w:rPr>
        <w:t>per UE</w:t>
      </w:r>
      <w:r>
        <w:rPr>
          <w:rFonts w:ascii="Times New Roman" w:hAnsi="Times New Roman" w:cs="Times New Roman"/>
          <w:b/>
          <w:iCs/>
          <w:sz w:val="20"/>
          <w:szCs w:val="20"/>
        </w:rPr>
        <w:t>”</w:t>
      </w:r>
      <w:r w:rsidRPr="003B14BD">
        <w:rPr>
          <w:rFonts w:ascii="Times New Roman" w:hAnsi="Times New Roman" w:cs="Times New Roman"/>
          <w:b/>
          <w:iCs/>
          <w:sz w:val="20"/>
          <w:szCs w:val="20"/>
        </w:rPr>
        <w:t>.</w:t>
      </w:r>
    </w:p>
    <w:bookmarkEnd w:id="5"/>
    <w:p w14:paraId="2A9AF851" w14:textId="044C41A0" w:rsidR="002B52AC" w:rsidRDefault="002B52AC" w:rsidP="002B52AC">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lastRenderedPageBreak/>
        <w:t>Conclusions</w:t>
      </w:r>
    </w:p>
    <w:p w14:paraId="234543F0" w14:textId="7763889B" w:rsidR="006A3B9B" w:rsidRDefault="00000000" w:rsidP="002430D7">
      <w:pPr>
        <w:pStyle w:val="aff9"/>
        <w:adjustRightInd w:val="0"/>
        <w:snapToGrid w:val="0"/>
        <w:spacing w:beforeLines="0" w:afterLines="0"/>
        <w:ind w:firstLineChars="0" w:firstLine="0"/>
        <w:jc w:val="both"/>
        <w:rPr>
          <w:rFonts w:cs="Times New Roman"/>
          <w:bCs/>
          <w:iCs/>
          <w:sz w:val="20"/>
          <w:szCs w:val="20"/>
        </w:rPr>
      </w:pPr>
      <w:r>
        <w:rPr>
          <w:rFonts w:cs="Times New Roman"/>
          <w:sz w:val="20"/>
          <w:szCs w:val="20"/>
          <w:lang w:val="en-GB"/>
        </w:rPr>
        <w:t xml:space="preserve">In this contribution, we </w:t>
      </w:r>
      <w:r>
        <w:rPr>
          <w:rFonts w:cs="Times New Roman"/>
          <w:sz w:val="20"/>
          <w:szCs w:val="20"/>
        </w:rPr>
        <w:t xml:space="preserve">mainly </w:t>
      </w:r>
      <w:r>
        <w:rPr>
          <w:rFonts w:cs="Times New Roman"/>
          <w:sz w:val="20"/>
          <w:szCs w:val="20"/>
          <w:lang w:val="en-GB"/>
        </w:rPr>
        <w:t xml:space="preserve">share </w:t>
      </w:r>
      <w:r>
        <w:rPr>
          <w:rFonts w:eastAsia="MS Mincho" w:cs="Times New Roman"/>
          <w:sz w:val="20"/>
          <w:szCs w:val="20"/>
          <w:lang w:eastAsia="ja-JP"/>
        </w:rPr>
        <w:t xml:space="preserve">our views </w:t>
      </w:r>
      <w:r>
        <w:rPr>
          <w:rFonts w:cs="Times New Roman"/>
          <w:bCs/>
          <w:iCs/>
          <w:sz w:val="20"/>
          <w:szCs w:val="20"/>
        </w:rPr>
        <w:t>on</w:t>
      </w:r>
      <w:r w:rsidR="00D5785F">
        <w:rPr>
          <w:rFonts w:eastAsiaTheme="minorEastAsia" w:cs="Times New Roman" w:hint="eastAsia"/>
          <w:bCs/>
          <w:iCs/>
          <w:sz w:val="20"/>
          <w:szCs w:val="20"/>
        </w:rPr>
        <w:t xml:space="preserve"> the</w:t>
      </w:r>
      <w:r w:rsidR="00A30A32">
        <w:rPr>
          <w:rFonts w:cs="Times New Roman"/>
          <w:bCs/>
          <w:iCs/>
          <w:sz w:val="20"/>
          <w:szCs w:val="20"/>
        </w:rPr>
        <w:t xml:space="preserve"> </w:t>
      </w:r>
      <w:r w:rsidR="00A30A32" w:rsidRPr="00A30A32">
        <w:rPr>
          <w:rFonts w:cs="Times New Roman"/>
          <w:bCs/>
          <w:iCs/>
          <w:sz w:val="20"/>
          <w:szCs w:val="20"/>
        </w:rPr>
        <w:t xml:space="preserve">UE features </w:t>
      </w:r>
      <w:r w:rsidR="00D5785F">
        <w:rPr>
          <w:rFonts w:eastAsiaTheme="minorEastAsia" w:cs="Times New Roman" w:hint="eastAsia"/>
          <w:bCs/>
          <w:iCs/>
          <w:sz w:val="20"/>
          <w:szCs w:val="20"/>
        </w:rPr>
        <w:t xml:space="preserve">introduced </w:t>
      </w:r>
      <w:r w:rsidR="00A30A32" w:rsidRPr="00A30A32">
        <w:rPr>
          <w:rFonts w:cs="Times New Roman"/>
          <w:bCs/>
          <w:iCs/>
          <w:sz w:val="20"/>
          <w:szCs w:val="20"/>
        </w:rPr>
        <w:t>for Rel-18 NR ATG</w:t>
      </w:r>
      <w:r>
        <w:rPr>
          <w:rFonts w:cs="Times New Roman"/>
          <w:bCs/>
          <w:iCs/>
          <w:sz w:val="20"/>
          <w:szCs w:val="20"/>
        </w:rPr>
        <w:t>. The proposals are summarized as follows.</w:t>
      </w:r>
    </w:p>
    <w:p w14:paraId="48C694DE" w14:textId="13888097" w:rsidR="00992377" w:rsidRPr="00A70141" w:rsidRDefault="005F1169" w:rsidP="004C1A88">
      <w:pPr>
        <w:adjustRightInd w:val="0"/>
        <w:snapToGrid w:val="0"/>
        <w:spacing w:beforeLines="50" w:before="120" w:afterLines="50" w:after="120"/>
        <w:rPr>
          <w:rFonts w:ascii="Times New Roman" w:hAnsi="Times New Roman" w:cs="Times New Roman" w:hint="eastAsia"/>
          <w:b/>
          <w:iCs/>
          <w:sz w:val="20"/>
          <w:szCs w:val="20"/>
        </w:rPr>
      </w:pPr>
      <w:r w:rsidRPr="003B14BD">
        <w:rPr>
          <w:rFonts w:ascii="Times New Roman" w:hAnsi="Times New Roman" w:cs="Times New Roman"/>
          <w:b/>
          <w:iCs/>
          <w:sz w:val="20"/>
          <w:szCs w:val="20"/>
        </w:rPr>
        <w:t>Proposal 1</w:t>
      </w:r>
      <w:r>
        <w:rPr>
          <w:rFonts w:ascii="Times New Roman" w:hAnsi="Times New Roman" w:cs="Times New Roman"/>
          <w:b/>
          <w:iCs/>
          <w:sz w:val="20"/>
          <w:szCs w:val="20"/>
        </w:rPr>
        <w:t xml:space="preserve">: </w:t>
      </w:r>
      <w:r w:rsidR="00D5785F">
        <w:rPr>
          <w:rFonts w:ascii="Times New Roman" w:hAnsi="Times New Roman" w:cs="Times New Roman" w:hint="eastAsia"/>
          <w:b/>
          <w:iCs/>
          <w:sz w:val="20"/>
          <w:szCs w:val="20"/>
        </w:rPr>
        <w:t xml:space="preserve">For FG 56-1, FG56-2, FG56-3 and FG56-4, the </w:t>
      </w:r>
      <w:r w:rsidR="001C25C6">
        <w:rPr>
          <w:rFonts w:ascii="Times New Roman" w:hAnsi="Times New Roman" w:cs="Times New Roman" w:hint="eastAsia"/>
          <w:b/>
          <w:iCs/>
          <w:sz w:val="20"/>
          <w:szCs w:val="20"/>
        </w:rPr>
        <w:t>granularity of each FG should be</w:t>
      </w:r>
      <w:r w:rsidR="00D5785F">
        <w:rPr>
          <w:rFonts w:ascii="Times New Roman" w:hAnsi="Times New Roman" w:cs="Times New Roman" w:hint="eastAsia"/>
          <w:b/>
          <w:iCs/>
          <w:sz w:val="20"/>
          <w:szCs w:val="20"/>
        </w:rPr>
        <w:t xml:space="preserve"> </w:t>
      </w:r>
      <w:r w:rsidR="00D5785F">
        <w:rPr>
          <w:rFonts w:ascii="Times New Roman" w:hAnsi="Times New Roman" w:cs="Times New Roman"/>
          <w:b/>
          <w:iCs/>
          <w:sz w:val="20"/>
          <w:szCs w:val="20"/>
        </w:rPr>
        <w:t>“</w:t>
      </w:r>
      <w:r w:rsidR="00D5785F">
        <w:rPr>
          <w:rFonts w:ascii="Times New Roman" w:hAnsi="Times New Roman" w:cs="Times New Roman" w:hint="eastAsia"/>
          <w:b/>
          <w:iCs/>
          <w:sz w:val="20"/>
          <w:szCs w:val="20"/>
        </w:rPr>
        <w:t xml:space="preserve">per </w:t>
      </w:r>
      <w:r w:rsidR="001C25C6">
        <w:rPr>
          <w:rFonts w:ascii="Times New Roman" w:hAnsi="Times New Roman" w:cs="Times New Roman" w:hint="eastAsia"/>
          <w:b/>
          <w:iCs/>
          <w:sz w:val="20"/>
          <w:szCs w:val="20"/>
        </w:rPr>
        <w:t>UE</w:t>
      </w:r>
      <w:r w:rsidR="00D5785F">
        <w:rPr>
          <w:rFonts w:ascii="Times New Roman" w:hAnsi="Times New Roman" w:cs="Times New Roman"/>
          <w:b/>
          <w:iCs/>
          <w:sz w:val="20"/>
          <w:szCs w:val="20"/>
        </w:rPr>
        <w:t>”</w:t>
      </w:r>
      <w:r w:rsidRPr="003B14BD">
        <w:rPr>
          <w:rFonts w:ascii="Times New Roman" w:hAnsi="Times New Roman" w:cs="Times New Roman"/>
          <w:b/>
          <w:iCs/>
          <w:sz w:val="20"/>
          <w:szCs w:val="20"/>
        </w:rPr>
        <w:t>.</w:t>
      </w:r>
    </w:p>
    <w:p w14:paraId="15DB1248" w14:textId="161B10C2" w:rsidR="002B52AC" w:rsidRDefault="002B52AC" w:rsidP="002B52AC">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Pr>
          <w:rFonts w:ascii="Times New Roman" w:hAnsi="Times New Roman"/>
          <w:sz w:val="28"/>
          <w:szCs w:val="28"/>
          <w:lang w:eastAsia="zh-CN"/>
        </w:rPr>
        <w:t>References</w:t>
      </w:r>
    </w:p>
    <w:p w14:paraId="21836B80" w14:textId="7B6B7DE7" w:rsidR="006A3B9B" w:rsidRPr="004055BD" w:rsidRDefault="00B13B99" w:rsidP="005F1169">
      <w:pPr>
        <w:pStyle w:val="aff9"/>
        <w:numPr>
          <w:ilvl w:val="0"/>
          <w:numId w:val="13"/>
        </w:numPr>
        <w:adjustRightInd w:val="0"/>
        <w:snapToGrid w:val="0"/>
        <w:spacing w:before="120" w:after="120"/>
        <w:ind w:firstLineChars="0"/>
        <w:rPr>
          <w:rFonts w:cs="Times New Roman"/>
          <w:sz w:val="20"/>
          <w:szCs w:val="20"/>
        </w:rPr>
      </w:pPr>
      <w:r w:rsidRPr="0006542A">
        <w:rPr>
          <w:rFonts w:cs="Times New Roman"/>
          <w:sz w:val="20"/>
          <w:szCs w:val="20"/>
        </w:rPr>
        <w:t>R1-2</w:t>
      </w:r>
      <w:r w:rsidR="00155D25" w:rsidRPr="0006542A">
        <w:rPr>
          <w:rFonts w:cs="Times New Roman"/>
          <w:sz w:val="20"/>
          <w:szCs w:val="20"/>
        </w:rPr>
        <w:t>40</w:t>
      </w:r>
      <w:r w:rsidR="00B01DEC">
        <w:rPr>
          <w:rFonts w:eastAsiaTheme="minorEastAsia" w:cs="Times New Roman" w:hint="eastAsia"/>
          <w:sz w:val="20"/>
          <w:szCs w:val="20"/>
        </w:rPr>
        <w:t>1620</w:t>
      </w:r>
      <w:r w:rsidRPr="0006542A">
        <w:rPr>
          <w:rFonts w:cs="Times New Roman"/>
          <w:sz w:val="20"/>
          <w:szCs w:val="20"/>
        </w:rPr>
        <w:t>,</w:t>
      </w:r>
      <w:r w:rsidR="00EB5CBA" w:rsidRPr="00B01DEC">
        <w:rPr>
          <w:sz w:val="20"/>
          <w:szCs w:val="20"/>
        </w:rPr>
        <w:t xml:space="preserve"> </w:t>
      </w:r>
      <w:r w:rsidR="00B01DEC" w:rsidRPr="00B01DEC">
        <w:rPr>
          <w:sz w:val="20"/>
          <w:szCs w:val="20"/>
        </w:rPr>
        <w:t>Session Notes of AI 8.12.6</w:t>
      </w:r>
      <w:r w:rsidR="00B01DEC" w:rsidRPr="00B01DEC">
        <w:rPr>
          <w:rFonts w:eastAsiaTheme="minorEastAsia" w:hint="eastAsia"/>
          <w:sz w:val="20"/>
          <w:szCs w:val="20"/>
        </w:rPr>
        <w:t xml:space="preserve">, </w:t>
      </w:r>
      <w:r w:rsidR="00B01DEC" w:rsidRPr="00B01DEC">
        <w:rPr>
          <w:rFonts w:eastAsiaTheme="minorEastAsia"/>
          <w:sz w:val="20"/>
          <w:szCs w:val="20"/>
        </w:rPr>
        <w:t>February 26th – March 1st, 2024</w:t>
      </w:r>
      <w:r w:rsidRPr="00B01DEC">
        <w:rPr>
          <w:rFonts w:cs="Times New Roman"/>
          <w:sz w:val="20"/>
          <w:szCs w:val="20"/>
        </w:rPr>
        <w:t>.</w:t>
      </w:r>
    </w:p>
    <w:p w14:paraId="4FF33202" w14:textId="7D00D99F" w:rsidR="004055BD" w:rsidRPr="004055BD" w:rsidRDefault="004055BD" w:rsidP="005F1169">
      <w:pPr>
        <w:pStyle w:val="aff9"/>
        <w:numPr>
          <w:ilvl w:val="0"/>
          <w:numId w:val="13"/>
        </w:numPr>
        <w:adjustRightInd w:val="0"/>
        <w:snapToGrid w:val="0"/>
        <w:spacing w:before="120" w:after="120"/>
        <w:ind w:firstLineChars="0"/>
        <w:rPr>
          <w:rFonts w:cs="Times New Roman"/>
          <w:sz w:val="20"/>
          <w:szCs w:val="20"/>
        </w:rPr>
      </w:pPr>
      <w:r>
        <w:rPr>
          <w:rFonts w:eastAsiaTheme="minorEastAsia" w:cs="Times New Roman" w:hint="eastAsia"/>
          <w:sz w:val="20"/>
          <w:szCs w:val="20"/>
        </w:rPr>
        <w:t xml:space="preserve">R2-2401943, </w:t>
      </w:r>
      <w:r w:rsidRPr="004055BD">
        <w:rPr>
          <w:rFonts w:cs="Times New Roman"/>
          <w:sz w:val="20"/>
          <w:szCs w:val="20"/>
        </w:rPr>
        <w:t>Miscellaneous corrections to NR ATG</w:t>
      </w:r>
      <w:r>
        <w:rPr>
          <w:rFonts w:eastAsiaTheme="minorEastAsia" w:cs="Times New Roman" w:hint="eastAsia"/>
          <w:sz w:val="20"/>
          <w:szCs w:val="20"/>
        </w:rPr>
        <w:t xml:space="preserve">, </w:t>
      </w:r>
      <w:r w:rsidRPr="004055BD">
        <w:rPr>
          <w:rFonts w:eastAsiaTheme="minorEastAsia" w:cs="Times New Roman"/>
          <w:sz w:val="20"/>
          <w:szCs w:val="20"/>
        </w:rPr>
        <w:t>Miscellaneous corrections to NR ATG</w:t>
      </w:r>
      <w:r>
        <w:rPr>
          <w:rFonts w:eastAsiaTheme="minorEastAsia" w:cs="Times New Roman" w:hint="eastAsia"/>
          <w:sz w:val="20"/>
          <w:szCs w:val="20"/>
        </w:rPr>
        <w:t xml:space="preserve">, </w:t>
      </w:r>
      <w:r w:rsidRPr="004055BD">
        <w:rPr>
          <w:rFonts w:eastAsiaTheme="minorEastAsia" w:cs="Times New Roman"/>
          <w:sz w:val="20"/>
          <w:szCs w:val="20"/>
        </w:rPr>
        <w:t>Feb. 26th – Mar. 1st, 2024</w:t>
      </w:r>
      <w:r>
        <w:rPr>
          <w:rFonts w:eastAsiaTheme="minorEastAsia" w:cs="Times New Roman" w:hint="eastAsia"/>
          <w:sz w:val="20"/>
          <w:szCs w:val="20"/>
        </w:rPr>
        <w:t>, CMCC.</w:t>
      </w:r>
    </w:p>
    <w:p w14:paraId="099FB041" w14:textId="77777777" w:rsidR="004C1A88" w:rsidRPr="004C1A88" w:rsidRDefault="00F2610A" w:rsidP="00CB6BC8">
      <w:pPr>
        <w:pStyle w:val="aff9"/>
        <w:numPr>
          <w:ilvl w:val="0"/>
          <w:numId w:val="13"/>
        </w:numPr>
        <w:adjustRightInd w:val="0"/>
        <w:snapToGrid w:val="0"/>
        <w:spacing w:before="120" w:after="120"/>
        <w:ind w:firstLineChars="0"/>
        <w:rPr>
          <w:rFonts w:cs="Times New Roman"/>
          <w:sz w:val="20"/>
          <w:szCs w:val="20"/>
        </w:rPr>
      </w:pPr>
      <w:r w:rsidRPr="004055BD">
        <w:rPr>
          <w:rFonts w:cs="Times New Roman"/>
          <w:sz w:val="20"/>
          <w:szCs w:val="20"/>
        </w:rPr>
        <w:t>3GPP TS 38.331 V18.0.0 (2023-12)</w:t>
      </w:r>
      <w:r w:rsidR="005135B2" w:rsidRPr="004055BD">
        <w:rPr>
          <w:rFonts w:cs="Times New Roman"/>
          <w:sz w:val="20"/>
          <w:szCs w:val="20"/>
        </w:rPr>
        <w:t>, NR Radio Resource Control (RRC) protocol specification (Release 18)</w:t>
      </w:r>
    </w:p>
    <w:p w14:paraId="199754E0" w14:textId="19F1E300" w:rsidR="00EB51CC" w:rsidRDefault="00EB51CC" w:rsidP="00EB51CC">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Annex A</w:t>
      </w:r>
      <w:r w:rsidR="00B76ABB">
        <w:rPr>
          <w:rFonts w:ascii="Times New Roman" w:eastAsiaTheme="minorEastAsia" w:hAnsi="Times New Roman" w:hint="eastAsia"/>
          <w:sz w:val="28"/>
          <w:szCs w:val="28"/>
          <w:lang w:eastAsia="zh-CN"/>
        </w:rPr>
        <w:t>. Agreement on ATG UE features</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3620F31D" w14:textId="77777777" w:rsidR="00B76ABB" w:rsidRPr="00214AF9" w:rsidRDefault="00B76ABB" w:rsidP="00B76ABB">
      <w:pPr>
        <w:pStyle w:val="maintext"/>
        <w:spacing w:before="120" w:after="120"/>
        <w:ind w:firstLineChars="90" w:firstLine="180"/>
        <w:rPr>
          <w:rFonts w:ascii="Calibri" w:hAnsi="Calibri" w:cs="Arial"/>
          <w:b/>
        </w:rPr>
      </w:pPr>
      <w:r w:rsidRPr="001E37FA">
        <w:rPr>
          <w:rFonts w:ascii="Calibri" w:hAnsi="Calibri" w:cs="Arial"/>
          <w:b/>
          <w:highlight w:val="green"/>
        </w:rPr>
        <w:t>Agreement:</w:t>
      </w:r>
      <w:r>
        <w:rPr>
          <w:rFonts w:ascii="Calibri" w:hAnsi="Calibri" w:cs="Arial"/>
          <w:b/>
        </w:rPr>
        <w:t xml:space="preserve"> Introduce the following new FGs/rows</w:t>
      </w:r>
    </w:p>
    <w:tbl>
      <w:tblPr>
        <w:tblW w:w="0" w:type="auto"/>
        <w:tblCellMar>
          <w:left w:w="0" w:type="dxa"/>
          <w:right w:w="0" w:type="dxa"/>
        </w:tblCellMar>
        <w:tblLook w:val="04A0" w:firstRow="1" w:lastRow="0" w:firstColumn="1" w:lastColumn="0" w:noHBand="0" w:noVBand="1"/>
      </w:tblPr>
      <w:tblGrid>
        <w:gridCol w:w="1135"/>
        <w:gridCol w:w="622"/>
        <w:gridCol w:w="1638"/>
        <w:gridCol w:w="2610"/>
        <w:gridCol w:w="1163"/>
        <w:gridCol w:w="1163"/>
        <w:gridCol w:w="1284"/>
        <w:gridCol w:w="1693"/>
        <w:gridCol w:w="1545"/>
        <w:gridCol w:w="1336"/>
        <w:gridCol w:w="1330"/>
        <w:gridCol w:w="1444"/>
        <w:gridCol w:w="2273"/>
        <w:gridCol w:w="2004"/>
      </w:tblGrid>
      <w:tr w:rsidR="00B01DEC" w:rsidRPr="00190E9E" w14:paraId="5B65905C" w14:textId="77777777" w:rsidTr="0095446D">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206D0" w14:textId="08217DD5" w:rsidR="00B01DEC" w:rsidRPr="00136687" w:rsidRDefault="00B01DEC" w:rsidP="00B01DEC">
            <w:pPr>
              <w:jc w:val="left"/>
              <w:rPr>
                <w:rFonts w:cs="Arial"/>
                <w:b/>
                <w:bCs/>
                <w:color w:val="FF0000"/>
                <w:sz w:val="18"/>
                <w:szCs w:val="18"/>
                <w:lang w:val="de-DE"/>
              </w:rPr>
            </w:pPr>
            <w:r w:rsidRPr="00136687">
              <w:rPr>
                <w:rFonts w:asciiTheme="majorHAnsi" w:hAnsiTheme="majorHAnsi" w:cstheme="majorHAnsi"/>
                <w:b/>
                <w:bCs/>
                <w:color w:val="000000" w:themeColor="text1"/>
                <w:sz w:val="18"/>
                <w:szCs w:val="18"/>
              </w:rPr>
              <w:t>Features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A9C0BD7" w14:textId="07E505AF" w:rsidR="00B01DEC" w:rsidRPr="00136687" w:rsidRDefault="00B01DEC" w:rsidP="00B01DEC">
            <w:pPr>
              <w:jc w:val="left"/>
              <w:rPr>
                <w:rFonts w:cs="Arial"/>
                <w:b/>
                <w:bCs/>
                <w:color w:val="FF0000"/>
                <w:sz w:val="18"/>
                <w:szCs w:val="18"/>
              </w:rPr>
            </w:pPr>
            <w:r w:rsidRPr="00136687">
              <w:rPr>
                <w:rFonts w:asciiTheme="majorHAnsi" w:hAnsiTheme="majorHAnsi" w:cstheme="majorHAnsi"/>
                <w:b/>
                <w:bCs/>
                <w:color w:val="000000" w:themeColor="text1"/>
                <w:sz w:val="18"/>
                <w:szCs w:val="18"/>
              </w:rPr>
              <w:t>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F7F0C60" w14:textId="7817D1FA" w:rsidR="00B01DEC" w:rsidRPr="00136687" w:rsidRDefault="00B01DEC" w:rsidP="00B01DEC">
            <w:pPr>
              <w:jc w:val="left"/>
              <w:rPr>
                <w:rFonts w:cs="Arial"/>
                <w:b/>
                <w:bCs/>
                <w:color w:val="000000"/>
                <w:sz w:val="18"/>
                <w:szCs w:val="18"/>
              </w:rPr>
            </w:pPr>
            <w:r w:rsidRPr="00136687">
              <w:rPr>
                <w:rFonts w:asciiTheme="majorHAnsi" w:hAnsiTheme="majorHAnsi" w:cstheme="majorHAnsi"/>
                <w:b/>
                <w:bCs/>
                <w:color w:val="000000" w:themeColor="text1"/>
                <w:sz w:val="18"/>
                <w:szCs w:val="18"/>
              </w:rPr>
              <w:t>Feature group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80A8D7B" w14:textId="44DF67FE" w:rsidR="00B01DEC" w:rsidRPr="00136687" w:rsidRDefault="00B01DEC" w:rsidP="00B01DEC">
            <w:pPr>
              <w:keepNext/>
              <w:keepLines/>
              <w:jc w:val="left"/>
              <w:rPr>
                <w:rFonts w:cs="Arial"/>
                <w:b/>
                <w:bCs/>
                <w:color w:val="000000"/>
                <w:sz w:val="18"/>
                <w:szCs w:val="18"/>
              </w:rPr>
            </w:pPr>
            <w:r w:rsidRPr="00136687">
              <w:rPr>
                <w:rFonts w:asciiTheme="majorHAnsi" w:hAnsiTheme="majorHAnsi" w:cstheme="majorHAnsi"/>
                <w:b/>
                <w:bCs/>
                <w:color w:val="000000" w:themeColor="text1"/>
                <w:sz w:val="18"/>
                <w:szCs w:val="18"/>
              </w:rPr>
              <w:t>Components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E2498E" w14:textId="49A564FF" w:rsidR="00B01DEC" w:rsidRPr="00136687" w:rsidRDefault="00B01DEC" w:rsidP="00B01DEC">
            <w:pPr>
              <w:jc w:val="left"/>
              <w:rPr>
                <w:rFonts w:cs="Arial"/>
                <w:b/>
                <w:bCs/>
                <w:color w:val="000000"/>
                <w:sz w:val="18"/>
                <w:szCs w:val="18"/>
              </w:rPr>
            </w:pPr>
            <w:r w:rsidRPr="00136687">
              <w:rPr>
                <w:rFonts w:asciiTheme="majorHAnsi" w:hAnsiTheme="majorHAnsi" w:cstheme="majorHAnsi"/>
                <w:b/>
                <w:bCs/>
                <w:color w:val="000000" w:themeColor="text1"/>
                <w:sz w:val="18"/>
                <w:szCs w:val="18"/>
              </w:rPr>
              <w:t>Prerequisite feature groups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F2C83F5" w14:textId="69206FCA" w:rsidR="00B01DEC" w:rsidRPr="00136687" w:rsidRDefault="00B01DEC" w:rsidP="00B01DEC">
            <w:pPr>
              <w:jc w:val="left"/>
              <w:rPr>
                <w:rFonts w:cs="Arial"/>
                <w:b/>
                <w:bCs/>
                <w:color w:val="000000"/>
                <w:sz w:val="18"/>
                <w:szCs w:val="18"/>
              </w:rPr>
            </w:pPr>
            <w:r w:rsidRPr="00136687">
              <w:rPr>
                <w:rFonts w:asciiTheme="majorHAnsi" w:hAnsiTheme="majorHAnsi" w:cstheme="majorHAnsi"/>
                <w:b/>
                <w:bCs/>
                <w:color w:val="000000" w:themeColor="text1"/>
                <w:sz w:val="18"/>
                <w:szCs w:val="18"/>
              </w:rPr>
              <w:t>Need for the gNB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30C2" w14:textId="1C6D7A77" w:rsidR="00B01DEC" w:rsidRPr="00136687" w:rsidRDefault="00B01DEC" w:rsidP="00B01DEC">
            <w:pPr>
              <w:jc w:val="left"/>
              <w:rPr>
                <w:rFonts w:cs="Arial"/>
                <w:b/>
                <w:bCs/>
                <w:color w:val="000000"/>
                <w:sz w:val="18"/>
                <w:szCs w:val="18"/>
              </w:rPr>
            </w:pPr>
            <w:r w:rsidRPr="00136687">
              <w:rPr>
                <w:rFonts w:asciiTheme="majorHAnsi" w:eastAsia="Gulim" w:hAnsiTheme="majorHAnsi" w:cstheme="majorHAnsi"/>
                <w:b/>
                <w:bCs/>
                <w:color w:val="000000" w:themeColor="text1"/>
                <w:sz w:val="18"/>
                <w:szCs w:val="18"/>
              </w:rPr>
              <w:t xml:space="preserve">Applicable to </w:t>
            </w:r>
            <w:r w:rsidRPr="00136687">
              <w:rPr>
                <w:rFonts w:asciiTheme="majorHAnsi" w:hAnsiTheme="majorHAnsi" w:cstheme="majorHAnsi"/>
                <w:b/>
                <w:bCs/>
                <w:color w:val="000000" w:themeColor="text1"/>
                <w:sz w:val="18"/>
                <w:szCs w:val="18"/>
              </w:rPr>
              <w:t>the capability signalling exchange between UEs (Sidelink WI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8E6BC1" w14:textId="2EFFF828" w:rsidR="00B01DEC" w:rsidRPr="00136687" w:rsidRDefault="00B01DEC" w:rsidP="00B01DEC">
            <w:pPr>
              <w:jc w:val="left"/>
              <w:rPr>
                <w:rFonts w:cs="Arial"/>
                <w:b/>
                <w:bCs/>
                <w:color w:val="000000"/>
                <w:sz w:val="18"/>
                <w:szCs w:val="18"/>
              </w:rPr>
            </w:pPr>
            <w:r w:rsidRPr="00136687">
              <w:rPr>
                <w:rFonts w:asciiTheme="majorHAnsi" w:hAnsiTheme="majorHAnsi" w:cstheme="majorHAnsi"/>
                <w:b/>
                <w:bCs/>
                <w:color w:val="000000" w:themeColor="text1"/>
                <w:sz w:val="18"/>
                <w:szCs w:val="18"/>
                <w:lang w:eastAsia="ja-JP"/>
              </w:rPr>
              <w:t>Consequence if the feature is not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DFD09A" w14:textId="77777777" w:rsidR="00B01DEC" w:rsidRPr="00136687" w:rsidRDefault="00B01DEC" w:rsidP="00B01DEC">
            <w:pPr>
              <w:pStyle w:val="TAN"/>
              <w:ind w:left="0" w:firstLine="0"/>
              <w:rPr>
                <w:rFonts w:asciiTheme="majorHAnsi" w:hAnsiTheme="majorHAnsi" w:cstheme="majorHAnsi"/>
                <w:b/>
                <w:bCs/>
                <w:color w:val="000000" w:themeColor="text1"/>
                <w:szCs w:val="18"/>
                <w:lang w:eastAsia="ja-JP"/>
              </w:rPr>
            </w:pPr>
            <w:r w:rsidRPr="00136687">
              <w:rPr>
                <w:rFonts w:asciiTheme="majorHAnsi" w:hAnsiTheme="majorHAnsi" w:cstheme="majorHAnsi"/>
                <w:b/>
                <w:bCs/>
                <w:color w:val="000000" w:themeColor="text1"/>
                <w:szCs w:val="18"/>
                <w:lang w:eastAsia="ja-JP"/>
              </w:rPr>
              <w:t>Type</w:t>
            </w:r>
          </w:p>
          <w:p w14:paraId="6EC88674" w14:textId="21527505" w:rsidR="00B01DEC" w:rsidRPr="00136687" w:rsidRDefault="00B01DEC" w:rsidP="00B01DEC">
            <w:pPr>
              <w:jc w:val="left"/>
              <w:rPr>
                <w:rFonts w:cs="Arial"/>
                <w:b/>
                <w:bCs/>
                <w:color w:val="000000"/>
                <w:sz w:val="18"/>
                <w:szCs w:val="18"/>
                <w:highlight w:val="yellow"/>
              </w:rPr>
            </w:pPr>
            <w:r w:rsidRPr="00136687">
              <w:rPr>
                <w:rFonts w:asciiTheme="majorHAnsi" w:hAnsiTheme="majorHAnsi" w:cstheme="majorHAnsi"/>
                <w:b/>
                <w:bCs/>
                <w:color w:val="000000" w:themeColor="text1"/>
                <w:sz w:val="18"/>
                <w:szCs w:val="18"/>
                <w:lang w:eastAsia="ja-JP"/>
              </w:rPr>
              <w:t>(the ‘type’ definition from UE features should be based on the granularity of 1) Per UE or 2) Per Band or 3) Per BC or 4) Per FS or 5) Per FSPC)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DB0AF3" w14:textId="736008D2" w:rsidR="00B01DEC" w:rsidRPr="00136687" w:rsidRDefault="00B01DEC" w:rsidP="00B01DEC">
            <w:pPr>
              <w:jc w:val="left"/>
              <w:rPr>
                <w:rFonts w:cs="Arial"/>
                <w:b/>
                <w:bCs/>
                <w:color w:val="000000"/>
                <w:sz w:val="18"/>
                <w:szCs w:val="18"/>
              </w:rPr>
            </w:pPr>
            <w:r w:rsidRPr="00136687">
              <w:rPr>
                <w:rFonts w:asciiTheme="majorHAnsi" w:hAnsiTheme="majorHAnsi" w:cstheme="majorHAnsi"/>
                <w:b/>
                <w:bCs/>
                <w:color w:val="000000" w:themeColor="text1"/>
                <w:sz w:val="18"/>
                <w:szCs w:val="18"/>
              </w:rPr>
              <w:t>Need of FDD/TDD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73FDB06" w14:textId="463F4F7C" w:rsidR="00B01DEC" w:rsidRPr="00136687" w:rsidRDefault="00B01DEC" w:rsidP="00B01DEC">
            <w:pPr>
              <w:jc w:val="left"/>
              <w:rPr>
                <w:rFonts w:cs="Arial"/>
                <w:b/>
                <w:bCs/>
                <w:color w:val="000000"/>
                <w:sz w:val="18"/>
                <w:szCs w:val="18"/>
              </w:rPr>
            </w:pPr>
            <w:r w:rsidRPr="00136687">
              <w:rPr>
                <w:rFonts w:asciiTheme="majorHAnsi" w:hAnsiTheme="majorHAnsi" w:cstheme="majorHAnsi"/>
                <w:b/>
                <w:bCs/>
                <w:color w:val="000000" w:themeColor="text1"/>
                <w:sz w:val="18"/>
                <w:szCs w:val="18"/>
              </w:rPr>
              <w:t>Need of FR1/FR2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7C271B5" w14:textId="05D910CE" w:rsidR="00B01DEC" w:rsidRPr="00136687" w:rsidRDefault="00B01DEC" w:rsidP="00B01DEC">
            <w:pPr>
              <w:jc w:val="left"/>
              <w:rPr>
                <w:rFonts w:cs="Arial"/>
                <w:b/>
                <w:bCs/>
                <w:color w:val="000000"/>
                <w:sz w:val="18"/>
                <w:szCs w:val="18"/>
              </w:rPr>
            </w:pPr>
            <w:r w:rsidRPr="00136687">
              <w:rPr>
                <w:rFonts w:asciiTheme="majorHAnsi" w:hAnsiTheme="majorHAnsi" w:cstheme="majorHAnsi"/>
                <w:b/>
                <w:bCs/>
                <w:color w:val="000000" w:themeColor="text1"/>
                <w:sz w:val="18"/>
                <w:szCs w:val="18"/>
              </w:rPr>
              <w:t>Capability interpretation for mixture of FDD/TDD and/or FR1/FR2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99128C3" w14:textId="7366709F" w:rsidR="00B01DEC" w:rsidRPr="00136687" w:rsidRDefault="00B01DEC" w:rsidP="00B01DEC">
            <w:pPr>
              <w:jc w:val="left"/>
              <w:rPr>
                <w:rFonts w:cs="Arial"/>
                <w:b/>
                <w:bCs/>
                <w:color w:val="FF0000"/>
                <w:sz w:val="18"/>
                <w:szCs w:val="18"/>
              </w:rPr>
            </w:pPr>
            <w:r w:rsidRPr="00136687">
              <w:rPr>
                <w:rFonts w:asciiTheme="majorHAnsi" w:hAnsiTheme="majorHAnsi" w:cstheme="majorHAnsi"/>
                <w:b/>
                <w:bCs/>
                <w:color w:val="000000" w:themeColor="text1"/>
                <w:sz w:val="18"/>
                <w:szCs w:val="18"/>
              </w:rPr>
              <w:t>Note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0D58BEB" w14:textId="3BFB7009" w:rsidR="00B01DEC" w:rsidRPr="00136687" w:rsidRDefault="00B01DEC" w:rsidP="00B01DEC">
            <w:pPr>
              <w:keepNext/>
              <w:keepLines/>
              <w:jc w:val="left"/>
              <w:rPr>
                <w:rFonts w:cs="Arial"/>
                <w:b/>
                <w:bCs/>
                <w:color w:val="000000"/>
                <w:sz w:val="18"/>
                <w:szCs w:val="18"/>
              </w:rPr>
            </w:pPr>
            <w:r w:rsidRPr="00136687">
              <w:rPr>
                <w:rFonts w:asciiTheme="majorHAnsi" w:hAnsiTheme="majorHAnsi" w:cstheme="majorHAnsi"/>
                <w:b/>
                <w:bCs/>
                <w:color w:val="000000" w:themeColor="text1"/>
                <w:sz w:val="18"/>
                <w:szCs w:val="18"/>
              </w:rPr>
              <w:t>Mandatory/Optional</w:t>
            </w:r>
          </w:p>
        </w:tc>
      </w:tr>
      <w:tr w:rsidR="00B76ABB" w:rsidRPr="00190E9E" w14:paraId="2160E405" w14:textId="77777777" w:rsidTr="0095446D">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B82AB" w14:textId="77777777" w:rsidR="00B76ABB" w:rsidRPr="00190E9E" w:rsidRDefault="00B76ABB" w:rsidP="0095446D">
            <w:pPr>
              <w:jc w:val="left"/>
              <w:rPr>
                <w:rFonts w:cs="Arial"/>
                <w:color w:val="FF0000"/>
                <w:sz w:val="18"/>
                <w:szCs w:val="18"/>
                <w:lang w:val="de-DE"/>
              </w:rPr>
            </w:pPr>
            <w:r w:rsidRPr="00190E9E">
              <w:rPr>
                <w:rFonts w:cs="Arial"/>
                <w:color w:val="FF0000"/>
                <w:sz w:val="18"/>
                <w:szCs w:val="18"/>
                <w:lang w:val="de-DE"/>
              </w:rPr>
              <w:t>56. NR_ATG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F709983" w14:textId="77777777" w:rsidR="00B76ABB" w:rsidRPr="00190E9E" w:rsidRDefault="00B76ABB" w:rsidP="0095446D">
            <w:pPr>
              <w:jc w:val="left"/>
              <w:rPr>
                <w:rFonts w:cs="Arial"/>
                <w:color w:val="FF0000"/>
                <w:sz w:val="18"/>
                <w:szCs w:val="18"/>
              </w:rPr>
            </w:pPr>
            <w:r w:rsidRPr="00190E9E">
              <w:rPr>
                <w:rFonts w:cs="Arial"/>
                <w:color w:val="FF0000"/>
                <w:sz w:val="18"/>
                <w:szCs w:val="18"/>
              </w:rPr>
              <w:t>56-1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DBE03B1" w14:textId="77777777" w:rsidR="00B76ABB" w:rsidRPr="00190E9E" w:rsidRDefault="00B76ABB" w:rsidP="0095446D">
            <w:pPr>
              <w:jc w:val="left"/>
              <w:rPr>
                <w:rFonts w:cs="Arial"/>
                <w:color w:val="212121"/>
                <w:sz w:val="18"/>
                <w:szCs w:val="18"/>
              </w:rPr>
            </w:pPr>
            <w:r w:rsidRPr="00190E9E">
              <w:rPr>
                <w:rFonts w:cs="Arial"/>
                <w:color w:val="000000"/>
                <w:sz w:val="18"/>
                <w:szCs w:val="18"/>
              </w:rPr>
              <w:t>Uplink Time and Frequency pre-compensation and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DA0739E" w14:textId="77777777" w:rsidR="00B76ABB" w:rsidRPr="00190E9E" w:rsidRDefault="00B76ABB" w:rsidP="0095446D">
            <w:pPr>
              <w:keepNext/>
              <w:keepLines/>
              <w:jc w:val="left"/>
              <w:rPr>
                <w:rFonts w:cs="Arial"/>
                <w:color w:val="000000"/>
                <w:sz w:val="18"/>
                <w:szCs w:val="18"/>
              </w:rPr>
            </w:pPr>
            <w:r w:rsidRPr="00190E9E">
              <w:rPr>
                <w:rFonts w:cs="Arial"/>
                <w:color w:val="000000"/>
                <w:sz w:val="18"/>
                <w:szCs w:val="18"/>
              </w:rPr>
              <w:t>Support of UE specific TA calculation based on its GNSS-acquired position and the indicated BS location.</w:t>
            </w:r>
          </w:p>
          <w:p w14:paraId="4F8057D4" w14:textId="77777777" w:rsidR="00B76ABB" w:rsidRPr="00190E9E" w:rsidRDefault="00B76ABB" w:rsidP="0095446D">
            <w:pPr>
              <w:keepNext/>
              <w:keepLines/>
              <w:jc w:val="left"/>
              <w:rPr>
                <w:rFonts w:cs="Arial"/>
                <w:color w:val="000000"/>
                <w:sz w:val="18"/>
                <w:szCs w:val="18"/>
              </w:rPr>
            </w:pPr>
            <w:r w:rsidRPr="00190E9E">
              <w:rPr>
                <w:rFonts w:cs="Arial"/>
                <w:color w:val="000000"/>
                <w:sz w:val="18"/>
                <w:szCs w:val="18"/>
              </w:rPr>
              <w:t>Support of open (i.e. UE autonomous TA estimation) and closed (i.e., received TA commands) loop control for TA update in RRC_CONNECTED state.</w:t>
            </w:r>
          </w:p>
          <w:p w14:paraId="09B63B48" w14:textId="77777777" w:rsidR="00B76ABB" w:rsidRPr="00190E9E" w:rsidRDefault="00B76ABB" w:rsidP="0095446D">
            <w:pPr>
              <w:keepNext/>
              <w:keepLines/>
              <w:jc w:val="left"/>
              <w:rPr>
                <w:rFonts w:cs="Arial"/>
                <w:color w:val="000000"/>
                <w:sz w:val="18"/>
                <w:szCs w:val="18"/>
              </w:rPr>
            </w:pPr>
            <w:r w:rsidRPr="00190E9E">
              <w:rPr>
                <w:rFonts w:cs="Arial"/>
                <w:color w:val="000000"/>
                <w:sz w:val="18"/>
                <w:szCs w:val="18"/>
              </w:rPr>
              <w:t>Support of pre-compensation of the calculated TA in the uplink transmissions.</w:t>
            </w:r>
          </w:p>
          <w:p w14:paraId="2F0CF5C6" w14:textId="77777777" w:rsidR="00B76ABB" w:rsidRPr="00190E9E" w:rsidRDefault="00B76ABB" w:rsidP="0095446D">
            <w:pPr>
              <w:keepNext/>
              <w:keepLines/>
              <w:jc w:val="left"/>
              <w:rPr>
                <w:rFonts w:cs="Arial"/>
                <w:color w:val="000000"/>
                <w:sz w:val="18"/>
                <w:szCs w:val="18"/>
              </w:rPr>
            </w:pPr>
            <w:r w:rsidRPr="00190E9E">
              <w:rPr>
                <w:rFonts w:cs="Arial"/>
                <w:color w:val="000000"/>
                <w:sz w:val="18"/>
                <w:szCs w:val="18"/>
              </w:rPr>
              <w:t>Support of frequency pre-compensation to account for the Doppler experienced on the service link.</w:t>
            </w:r>
          </w:p>
          <w:p w14:paraId="1F3D84BF" w14:textId="77777777" w:rsidR="00B76ABB" w:rsidRPr="00190E9E" w:rsidRDefault="00B76ABB" w:rsidP="0095446D">
            <w:pPr>
              <w:keepNext/>
              <w:keepLines/>
              <w:jc w:val="left"/>
              <w:rPr>
                <w:rFonts w:cs="Arial"/>
                <w:color w:val="000000"/>
                <w:sz w:val="18"/>
                <w:szCs w:val="18"/>
              </w:rPr>
            </w:pPr>
            <w:r w:rsidRPr="00190E9E">
              <w:rPr>
                <w:rFonts w:cs="Arial"/>
                <w:color w:val="000000"/>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161A68BC" w14:textId="77777777" w:rsidR="00B76ABB" w:rsidRPr="00190E9E" w:rsidRDefault="00B76ABB" w:rsidP="0095446D">
            <w:pPr>
              <w:jc w:val="left"/>
              <w:rPr>
                <w:rFonts w:eastAsia="等线" w:cs="Arial"/>
                <w:color w:val="212121"/>
                <w:sz w:val="18"/>
                <w:szCs w:val="18"/>
              </w:rPr>
            </w:pPr>
            <w:r w:rsidRPr="00190E9E">
              <w:rPr>
                <w:rFonts w:cs="Arial"/>
                <w:color w:val="000000"/>
                <w:sz w:val="18"/>
                <w:szCs w:val="18"/>
              </w:rPr>
              <w:t>Support of UE receiving cell-specific K_offset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30A381" w14:textId="77777777" w:rsidR="00B76ABB" w:rsidRPr="00190E9E" w:rsidRDefault="00B76ABB" w:rsidP="0095446D">
            <w:pPr>
              <w:jc w:val="left"/>
              <w:rPr>
                <w:rFonts w:cs="Arial"/>
                <w:color w:val="212121"/>
                <w:sz w:val="18"/>
                <w:szCs w:val="18"/>
              </w:rPr>
            </w:pPr>
            <w:r w:rsidRPr="00190E9E">
              <w:rPr>
                <w:rFonts w:cs="Arial"/>
                <w:color w:val="000000"/>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AFD4FF8" w14:textId="77777777" w:rsidR="00B76ABB" w:rsidRPr="00190E9E" w:rsidRDefault="00B76ABB" w:rsidP="0095446D">
            <w:pPr>
              <w:jc w:val="left"/>
              <w:rPr>
                <w:rFonts w:cs="Arial"/>
                <w:color w:val="212121"/>
                <w:sz w:val="18"/>
                <w:szCs w:val="18"/>
              </w:rPr>
            </w:pPr>
            <w:r w:rsidRPr="00190E9E">
              <w:rPr>
                <w:rFonts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F1E191" w14:textId="77777777" w:rsidR="00B76ABB" w:rsidRPr="00190E9E" w:rsidRDefault="00B76ABB" w:rsidP="0095446D">
            <w:pPr>
              <w:jc w:val="left"/>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46756E8" w14:textId="77777777" w:rsidR="00B76ABB" w:rsidRPr="00190E9E" w:rsidRDefault="00B76ABB" w:rsidP="0095446D">
            <w:pPr>
              <w:jc w:val="left"/>
              <w:rPr>
                <w:rFonts w:cs="Arial"/>
                <w:color w:val="212121"/>
                <w:sz w:val="18"/>
                <w:szCs w:val="18"/>
              </w:rPr>
            </w:pPr>
            <w:r w:rsidRPr="00190E9E">
              <w:rPr>
                <w:rFonts w:cs="Arial"/>
                <w:color w:val="000000"/>
                <w:sz w:val="18"/>
                <w:szCs w:val="18"/>
              </w:rPr>
              <w:t>If UE does not support this feature, the performance of ATG UE cannot be guaranteed due to the large propagation delay.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B7DFD50" w14:textId="77777777" w:rsidR="00B76ABB" w:rsidRPr="00190E9E" w:rsidRDefault="00B76ABB" w:rsidP="0095446D">
            <w:pPr>
              <w:jc w:val="left"/>
              <w:rPr>
                <w:rFonts w:cs="Arial"/>
                <w:color w:val="212121"/>
                <w:sz w:val="18"/>
                <w:szCs w:val="18"/>
              </w:rPr>
            </w:pPr>
            <w:r w:rsidRPr="00412FA9">
              <w:rPr>
                <w:rFonts w:cs="Arial"/>
                <w:color w:val="000000"/>
                <w:sz w:val="18"/>
                <w:szCs w:val="18"/>
                <w:highlight w:val="yellow"/>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B6BC9CA" w14:textId="77777777" w:rsidR="00B76ABB" w:rsidRPr="00190E9E" w:rsidRDefault="00B76ABB" w:rsidP="0095446D">
            <w:pPr>
              <w:jc w:val="left"/>
              <w:rPr>
                <w:rFonts w:cs="Arial"/>
                <w:color w:val="212121"/>
                <w:sz w:val="18"/>
                <w:szCs w:val="18"/>
              </w:rPr>
            </w:pPr>
            <w:r w:rsidRPr="00190E9E">
              <w:rPr>
                <w:rFonts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1294185" w14:textId="77777777" w:rsidR="00B76ABB" w:rsidRPr="00190E9E" w:rsidRDefault="00B76ABB" w:rsidP="0095446D">
            <w:pPr>
              <w:jc w:val="left"/>
              <w:rPr>
                <w:rFonts w:cs="Arial"/>
                <w:color w:val="212121"/>
                <w:sz w:val="18"/>
                <w:szCs w:val="18"/>
              </w:rPr>
            </w:pPr>
            <w:r w:rsidRPr="00190E9E">
              <w:rPr>
                <w:rFonts w:cs="Arial"/>
                <w:color w:val="000000"/>
                <w:sz w:val="18"/>
                <w:szCs w:val="18"/>
              </w:rPr>
              <w:t>FR1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6C35DF6" w14:textId="77777777" w:rsidR="00B76ABB" w:rsidRPr="00190E9E" w:rsidRDefault="00B76ABB" w:rsidP="0095446D">
            <w:pPr>
              <w:jc w:val="left"/>
              <w:rPr>
                <w:rFonts w:cs="Arial"/>
                <w:color w:val="212121"/>
                <w:sz w:val="18"/>
                <w:szCs w:val="18"/>
              </w:rPr>
            </w:pPr>
            <w:r w:rsidRPr="00190E9E">
              <w:rPr>
                <w:rFonts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FF88D9E" w14:textId="77777777" w:rsidR="00B76ABB" w:rsidRPr="00412FA9" w:rsidRDefault="00B76ABB" w:rsidP="0095446D">
            <w:pPr>
              <w:jc w:val="left"/>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5DCBC8" w14:textId="77777777" w:rsidR="00B76ABB" w:rsidRPr="00190E9E" w:rsidRDefault="00B76ABB" w:rsidP="0095446D">
            <w:pPr>
              <w:keepNext/>
              <w:keepLines/>
              <w:jc w:val="left"/>
              <w:rPr>
                <w:rFonts w:cs="Arial"/>
                <w:color w:val="000000"/>
                <w:sz w:val="18"/>
                <w:szCs w:val="18"/>
              </w:rPr>
            </w:pPr>
            <w:r w:rsidRPr="00190E9E">
              <w:rPr>
                <w:rFonts w:cs="Arial"/>
                <w:color w:val="000000"/>
                <w:sz w:val="18"/>
                <w:szCs w:val="18"/>
              </w:rPr>
              <w:t>Mandatory with capability signaling for UE supports NR communication via ATG</w:t>
            </w:r>
          </w:p>
          <w:p w14:paraId="625F61EA" w14:textId="77777777" w:rsidR="00B76ABB" w:rsidRPr="00190E9E" w:rsidRDefault="00B76ABB" w:rsidP="0095446D">
            <w:pPr>
              <w:keepNext/>
              <w:keepLines/>
              <w:jc w:val="left"/>
              <w:rPr>
                <w:rFonts w:cs="Arial"/>
                <w:color w:val="000000"/>
                <w:sz w:val="18"/>
                <w:szCs w:val="18"/>
              </w:rPr>
            </w:pPr>
          </w:p>
          <w:p w14:paraId="003C38EF" w14:textId="77777777" w:rsidR="00B76ABB" w:rsidRPr="00190E9E" w:rsidRDefault="00B76ABB" w:rsidP="0095446D">
            <w:pPr>
              <w:jc w:val="left"/>
              <w:rPr>
                <w:rFonts w:cs="Arial"/>
                <w:color w:val="212121"/>
                <w:sz w:val="18"/>
                <w:szCs w:val="18"/>
              </w:rPr>
            </w:pPr>
          </w:p>
        </w:tc>
      </w:tr>
      <w:tr w:rsidR="00B76ABB" w:rsidRPr="00190E9E" w14:paraId="499AD4F2" w14:textId="77777777" w:rsidTr="0095446D">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D185A54" w14:textId="77777777" w:rsidR="00B76ABB" w:rsidRPr="00190E9E" w:rsidRDefault="00B76ABB" w:rsidP="0095446D">
            <w:pPr>
              <w:jc w:val="left"/>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4E0775" w14:textId="77777777" w:rsidR="00B76ABB" w:rsidRPr="00190E9E" w:rsidRDefault="00B76ABB" w:rsidP="0095446D">
            <w:pPr>
              <w:jc w:val="left"/>
              <w:rPr>
                <w:rFonts w:cs="Arial"/>
                <w:color w:val="FF0000"/>
                <w:sz w:val="18"/>
                <w:szCs w:val="18"/>
              </w:rPr>
            </w:pPr>
            <w:r w:rsidRPr="00190E9E">
              <w:rPr>
                <w:rFonts w:cs="Arial"/>
                <w:color w:val="FF0000"/>
                <w:sz w:val="18"/>
                <w:szCs w:val="18"/>
              </w:rPr>
              <w:t>56-2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80DD29" w14:textId="77777777" w:rsidR="00B76ABB" w:rsidRPr="00190E9E" w:rsidRDefault="00B76ABB" w:rsidP="0095446D">
            <w:pPr>
              <w:jc w:val="left"/>
              <w:rPr>
                <w:rFonts w:cs="Arial"/>
                <w:color w:val="212121"/>
                <w:sz w:val="18"/>
                <w:szCs w:val="18"/>
              </w:rPr>
            </w:pPr>
            <w:r w:rsidRPr="00190E9E">
              <w:rPr>
                <w:rFonts w:cs="Arial"/>
                <w:color w:val="000000"/>
                <w:sz w:val="18"/>
                <w:szCs w:val="18"/>
              </w:rPr>
              <w:t>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B13694" w14:textId="77777777" w:rsidR="00B76ABB" w:rsidRPr="00190E9E" w:rsidRDefault="00B76ABB" w:rsidP="0095446D">
            <w:pPr>
              <w:jc w:val="left"/>
              <w:rPr>
                <w:rFonts w:eastAsia="等线" w:cs="Arial"/>
                <w:color w:val="212121"/>
                <w:sz w:val="18"/>
                <w:szCs w:val="18"/>
              </w:rPr>
            </w:pPr>
            <w:r w:rsidRPr="00190E9E">
              <w:rPr>
                <w:rFonts w:cs="Arial"/>
                <w:color w:val="000000"/>
                <w:sz w:val="18"/>
                <w:szCs w:val="18"/>
              </w:rPr>
              <w:t>Support UE reporting of TA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878696" w14:textId="77777777" w:rsidR="00B76ABB" w:rsidRPr="00190E9E" w:rsidRDefault="00B76ABB" w:rsidP="0095446D">
            <w:pPr>
              <w:jc w:val="left"/>
              <w:rPr>
                <w:rFonts w:cs="Arial"/>
                <w:color w:val="212121"/>
                <w:sz w:val="18"/>
                <w:szCs w:val="18"/>
              </w:rPr>
            </w:pPr>
            <w:r w:rsidRPr="00190E9E">
              <w:rPr>
                <w:rFonts w:cs="Arial"/>
                <w:color w:val="FF0000"/>
                <w:sz w:val="18"/>
                <w:szCs w:val="18"/>
              </w:rPr>
              <w:t>56-1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42F285" w14:textId="77777777" w:rsidR="00B76ABB" w:rsidRPr="00190E9E" w:rsidRDefault="00B76ABB" w:rsidP="0095446D">
            <w:pPr>
              <w:jc w:val="left"/>
              <w:rPr>
                <w:rFonts w:cs="Arial"/>
                <w:color w:val="212121"/>
                <w:sz w:val="18"/>
                <w:szCs w:val="18"/>
              </w:rPr>
            </w:pPr>
            <w:r w:rsidRPr="00190E9E">
              <w:rPr>
                <w:rFonts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5EC3D6" w14:textId="77777777" w:rsidR="00B76ABB" w:rsidRPr="00190E9E" w:rsidRDefault="00B76ABB" w:rsidP="0095446D">
            <w:pPr>
              <w:jc w:val="left"/>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8BDBC2" w14:textId="77777777" w:rsidR="00B76ABB" w:rsidRPr="00190E9E" w:rsidRDefault="00B76ABB" w:rsidP="0095446D">
            <w:pPr>
              <w:jc w:val="left"/>
              <w:rPr>
                <w:rFonts w:cs="Arial"/>
                <w:color w:val="212121"/>
                <w:sz w:val="18"/>
                <w:szCs w:val="18"/>
              </w:rPr>
            </w:pPr>
            <w:r w:rsidRPr="00190E9E">
              <w:rPr>
                <w:rFonts w:cs="Arial"/>
                <w:color w:val="000000"/>
                <w:sz w:val="18"/>
                <w:szCs w:val="18"/>
              </w:rPr>
              <w:t xml:space="preserve">If UE does not support this </w:t>
            </w:r>
            <w:r w:rsidRPr="00190E9E">
              <w:rPr>
                <w:rFonts w:cs="Arial"/>
                <w:color w:val="000000"/>
                <w:sz w:val="18"/>
                <w:szCs w:val="18"/>
              </w:rPr>
              <w:lastRenderedPageBreak/>
              <w:t>feature, UE cannot report the TA information to network.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7A746D" w14:textId="77777777" w:rsidR="00B76ABB" w:rsidRPr="00190E9E" w:rsidRDefault="00B76ABB" w:rsidP="0095446D">
            <w:pPr>
              <w:jc w:val="left"/>
              <w:rPr>
                <w:rFonts w:cs="Arial"/>
                <w:color w:val="212121"/>
                <w:sz w:val="18"/>
                <w:szCs w:val="18"/>
              </w:rPr>
            </w:pPr>
            <w:r w:rsidRPr="00412FA9">
              <w:rPr>
                <w:rFonts w:cs="Arial"/>
                <w:color w:val="000000"/>
                <w:sz w:val="18"/>
                <w:szCs w:val="18"/>
                <w:highlight w:val="yellow"/>
              </w:rPr>
              <w:lastRenderedPageBreak/>
              <w:t>FFS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D12FFF" w14:textId="77777777" w:rsidR="00B76ABB" w:rsidRPr="00190E9E" w:rsidRDefault="00B76ABB" w:rsidP="0095446D">
            <w:pPr>
              <w:jc w:val="left"/>
              <w:rPr>
                <w:rFonts w:cs="Arial"/>
                <w:color w:val="212121"/>
                <w:sz w:val="18"/>
                <w:szCs w:val="18"/>
              </w:rPr>
            </w:pPr>
            <w:r w:rsidRPr="00190E9E">
              <w:rPr>
                <w:rFonts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42B1E89" w14:textId="77777777" w:rsidR="00B76ABB" w:rsidRPr="00190E9E" w:rsidRDefault="00B76ABB" w:rsidP="0095446D">
            <w:pPr>
              <w:jc w:val="left"/>
              <w:rPr>
                <w:rFonts w:cs="Arial"/>
                <w:color w:val="212121"/>
                <w:sz w:val="18"/>
                <w:szCs w:val="18"/>
              </w:rPr>
            </w:pPr>
            <w:r w:rsidRPr="00190E9E">
              <w:rPr>
                <w:rFonts w:cs="Arial"/>
                <w:color w:val="000000"/>
                <w:sz w:val="18"/>
                <w:szCs w:val="18"/>
              </w:rPr>
              <w:t>FR1 only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3F1988" w14:textId="77777777" w:rsidR="00B76ABB" w:rsidRPr="00190E9E" w:rsidRDefault="00B76ABB" w:rsidP="0095446D">
            <w:pPr>
              <w:jc w:val="left"/>
              <w:rPr>
                <w:rFonts w:cs="Arial"/>
                <w:color w:val="212121"/>
                <w:sz w:val="18"/>
                <w:szCs w:val="18"/>
              </w:rPr>
            </w:pPr>
            <w:r w:rsidRPr="00190E9E">
              <w:rPr>
                <w:rFonts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C32CE1" w14:textId="77777777" w:rsidR="00B76ABB" w:rsidRPr="000A5521" w:rsidRDefault="00B76ABB" w:rsidP="0095446D">
            <w:pPr>
              <w:jc w:val="left"/>
              <w:rPr>
                <w:rFonts w:cs="Arial"/>
                <w:color w:val="FF0000"/>
                <w:sz w:val="18"/>
                <w:szCs w:val="18"/>
              </w:rPr>
            </w:pPr>
            <w:r w:rsidRPr="00190E9E">
              <w:rPr>
                <w:rFonts w:cs="Arial"/>
                <w:color w:val="FF0000"/>
                <w:sz w:val="18"/>
                <w:szCs w:val="18"/>
              </w:rPr>
              <w:t xml:space="preserve">Note: This UE feature group is applicable only </w:t>
            </w:r>
            <w:r w:rsidRPr="00190E9E">
              <w:rPr>
                <w:rFonts w:cs="Arial"/>
                <w:color w:val="FF0000"/>
                <w:sz w:val="18"/>
                <w:szCs w:val="18"/>
              </w:rPr>
              <w:lastRenderedPageBreak/>
              <w:t>for bands defined in Section 5.2J in TS 38.101-1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9D8F9A" w14:textId="77777777" w:rsidR="00B76ABB" w:rsidRPr="00190E9E" w:rsidRDefault="00B76ABB" w:rsidP="0095446D">
            <w:pPr>
              <w:jc w:val="left"/>
              <w:rPr>
                <w:rFonts w:cs="Arial"/>
                <w:color w:val="212121"/>
                <w:sz w:val="18"/>
                <w:szCs w:val="18"/>
              </w:rPr>
            </w:pPr>
            <w:r w:rsidRPr="00190E9E">
              <w:rPr>
                <w:rFonts w:cs="Arial"/>
                <w:color w:val="000000"/>
                <w:sz w:val="18"/>
                <w:szCs w:val="18"/>
              </w:rPr>
              <w:lastRenderedPageBreak/>
              <w:t>Optional with capability siganling</w:t>
            </w:r>
          </w:p>
        </w:tc>
      </w:tr>
      <w:tr w:rsidR="00B76ABB" w:rsidRPr="00190E9E" w14:paraId="1CACEA23" w14:textId="77777777" w:rsidTr="0095446D">
        <w:trPr>
          <w:trHeight w:val="20"/>
        </w:trPr>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tcPr>
          <w:p w14:paraId="53E82520" w14:textId="77777777" w:rsidR="00B76ABB" w:rsidRPr="00190E9E" w:rsidRDefault="00B76ABB" w:rsidP="0095446D">
            <w:pPr>
              <w:jc w:val="left"/>
              <w:rPr>
                <w:rFonts w:cs="Arial"/>
                <w:color w:val="FF0000"/>
                <w:sz w:val="18"/>
                <w:szCs w:val="18"/>
                <w:lang w:val="de-DE"/>
              </w:rPr>
            </w:pPr>
            <w:r w:rsidRPr="00190E9E">
              <w:rPr>
                <w:rFonts w:cs="Arial"/>
                <w:color w:val="FF0000"/>
                <w:sz w:val="18"/>
                <w:szCs w:val="18"/>
                <w:lang w:val="de-DE"/>
              </w:rPr>
              <w:t>56. NR_ATG</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0BE514F8" w14:textId="77777777" w:rsidR="00B76ABB" w:rsidRPr="00190E9E" w:rsidRDefault="00B76ABB" w:rsidP="0095446D">
            <w:pPr>
              <w:jc w:val="left"/>
              <w:rPr>
                <w:rFonts w:cs="Arial"/>
                <w:color w:val="FF0000"/>
                <w:sz w:val="18"/>
                <w:szCs w:val="18"/>
              </w:rPr>
            </w:pPr>
            <w:r w:rsidRPr="00190E9E">
              <w:rPr>
                <w:rFonts w:cs="Arial"/>
                <w:color w:val="FF0000"/>
                <w:sz w:val="18"/>
                <w:szCs w:val="18"/>
              </w:rPr>
              <w:t>56-3</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E62277C" w14:textId="77777777" w:rsidR="00B76ABB" w:rsidRPr="00190E9E" w:rsidRDefault="00B76ABB" w:rsidP="0095446D">
            <w:pPr>
              <w:jc w:val="left"/>
              <w:rPr>
                <w:rFonts w:cs="Arial"/>
                <w:color w:val="212121"/>
                <w:sz w:val="18"/>
                <w:szCs w:val="18"/>
              </w:rPr>
            </w:pPr>
            <w:r w:rsidRPr="00190E9E">
              <w:rPr>
                <w:rFonts w:cs="Arial"/>
                <w:color w:val="000000"/>
                <w:sz w:val="18"/>
                <w:szCs w:val="18"/>
              </w:rPr>
              <w:t>Increasing the number of HARQ processes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691C57E" w14:textId="77777777" w:rsidR="00B76ABB" w:rsidRPr="00190E9E" w:rsidRDefault="00B76ABB" w:rsidP="0095446D">
            <w:pPr>
              <w:jc w:val="left"/>
              <w:rPr>
                <w:rFonts w:eastAsia="等线" w:cs="Arial"/>
                <w:color w:val="212121"/>
                <w:sz w:val="18"/>
                <w:szCs w:val="18"/>
              </w:rPr>
            </w:pPr>
            <w:r w:rsidRPr="00190E9E">
              <w:rPr>
                <w:rFonts w:cs="Arial"/>
                <w:color w:val="000000"/>
                <w:sz w:val="18"/>
                <w:szCs w:val="18"/>
              </w:rPr>
              <w:t>The maximal supported HARQ process number is X for UL and Y for DL</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61525FF1" w14:textId="77777777" w:rsidR="00B76ABB" w:rsidRPr="00190E9E" w:rsidRDefault="00B76ABB" w:rsidP="0095446D">
            <w:pPr>
              <w:jc w:val="left"/>
              <w:rPr>
                <w:rFonts w:cs="Arial"/>
                <w:color w:val="212121"/>
                <w:sz w:val="18"/>
                <w:szCs w:val="18"/>
              </w:rPr>
            </w:pPr>
            <w:r w:rsidRPr="00190E9E">
              <w:rPr>
                <w:rFonts w:cs="Arial"/>
                <w:color w:val="000000"/>
                <w:sz w:val="18"/>
                <w:szCs w:val="18"/>
              </w:rPr>
              <w:t>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30379358" w14:textId="77777777" w:rsidR="00B76ABB" w:rsidRPr="00190E9E" w:rsidRDefault="00B76ABB" w:rsidP="0095446D">
            <w:pPr>
              <w:jc w:val="left"/>
              <w:rPr>
                <w:rFonts w:cs="Arial"/>
                <w:color w:val="212121"/>
                <w:sz w:val="18"/>
                <w:szCs w:val="18"/>
              </w:rPr>
            </w:pPr>
            <w:r w:rsidRPr="00190E9E">
              <w:rPr>
                <w:rFonts w:cs="Arial"/>
                <w:color w:val="000000"/>
                <w:sz w:val="18"/>
                <w:szCs w:val="18"/>
              </w:rPr>
              <w:t>Yes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F1C54EF" w14:textId="77777777" w:rsidR="00B76ABB" w:rsidRPr="00190E9E" w:rsidRDefault="00B76ABB" w:rsidP="0095446D">
            <w:pPr>
              <w:jc w:val="left"/>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CF336FB" w14:textId="77777777" w:rsidR="00B76ABB" w:rsidRPr="00190E9E" w:rsidRDefault="00B76ABB" w:rsidP="0095446D">
            <w:pPr>
              <w:jc w:val="left"/>
              <w:rPr>
                <w:rFonts w:cs="Arial"/>
                <w:color w:val="212121"/>
                <w:sz w:val="18"/>
                <w:szCs w:val="18"/>
              </w:rPr>
            </w:pPr>
            <w:r w:rsidRPr="00190E9E">
              <w:rPr>
                <w:rFonts w:cs="Arial"/>
                <w:color w:val="000000"/>
                <w:sz w:val="18"/>
                <w:szCs w:val="18"/>
              </w:rPr>
              <w:t xml:space="preserve">If UE does not support this feature, the HARQ process is number is limited. </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79911312" w14:textId="77777777" w:rsidR="00B76ABB" w:rsidRPr="00190E9E" w:rsidRDefault="00B76ABB" w:rsidP="0095446D">
            <w:pPr>
              <w:jc w:val="left"/>
              <w:rPr>
                <w:rFonts w:cs="Arial"/>
                <w:color w:val="212121"/>
                <w:sz w:val="18"/>
                <w:szCs w:val="18"/>
              </w:rPr>
            </w:pPr>
            <w:r w:rsidRPr="00412FA9">
              <w:rPr>
                <w:rFonts w:cs="Arial"/>
                <w:color w:val="000000"/>
                <w:sz w:val="18"/>
                <w:szCs w:val="18"/>
                <w:highlight w:val="yellow"/>
              </w:rPr>
              <w:t>FFS</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D959C37" w14:textId="77777777" w:rsidR="00B76ABB" w:rsidRPr="00190E9E" w:rsidRDefault="00B76ABB" w:rsidP="0095446D">
            <w:pPr>
              <w:jc w:val="left"/>
              <w:rPr>
                <w:rFonts w:cs="Arial"/>
                <w:color w:val="212121"/>
                <w:sz w:val="18"/>
                <w:szCs w:val="18"/>
              </w:rPr>
            </w:pPr>
            <w:r w:rsidRPr="00190E9E">
              <w:rPr>
                <w:rFonts w:cs="Arial"/>
                <w:color w:val="000000"/>
                <w:sz w:val="18"/>
                <w:szCs w:val="18"/>
              </w:rPr>
              <w:t>No</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7F96BB6D" w14:textId="77777777" w:rsidR="00B76ABB" w:rsidRPr="00190E9E" w:rsidRDefault="00B76ABB" w:rsidP="0095446D">
            <w:pPr>
              <w:jc w:val="left"/>
              <w:rPr>
                <w:rFonts w:cs="Arial"/>
                <w:color w:val="212121"/>
                <w:sz w:val="18"/>
                <w:szCs w:val="18"/>
              </w:rPr>
            </w:pPr>
            <w:r w:rsidRPr="00190E9E">
              <w:rPr>
                <w:rFonts w:cs="Arial"/>
                <w:color w:val="000000"/>
                <w:sz w:val="18"/>
                <w:szCs w:val="18"/>
              </w:rPr>
              <w:t>FR1 only</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4A12F72" w14:textId="77777777" w:rsidR="00B76ABB" w:rsidRPr="00190E9E" w:rsidRDefault="00B76ABB" w:rsidP="0095446D">
            <w:pPr>
              <w:jc w:val="left"/>
              <w:rPr>
                <w:rFonts w:cs="Arial"/>
                <w:color w:val="212121"/>
                <w:sz w:val="18"/>
                <w:szCs w:val="18"/>
              </w:rPr>
            </w:pPr>
            <w:r w:rsidRPr="00190E9E">
              <w:rPr>
                <w:rFonts w:cs="Arial"/>
                <w:color w:val="000000"/>
                <w:sz w:val="18"/>
                <w:szCs w:val="18"/>
              </w:rPr>
              <w:t>N/A</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46A60327" w14:textId="77777777" w:rsidR="00B76ABB" w:rsidRPr="00190E9E" w:rsidRDefault="00B76ABB" w:rsidP="0095446D">
            <w:pPr>
              <w:jc w:val="left"/>
              <w:rPr>
                <w:rFonts w:eastAsia="等线" w:cs="Arial"/>
                <w:color w:val="212121"/>
                <w:sz w:val="18"/>
                <w:szCs w:val="18"/>
              </w:rPr>
            </w:pPr>
            <w:r w:rsidRPr="00190E9E">
              <w:rPr>
                <w:rFonts w:eastAsia="等线" w:cs="Arial"/>
                <w:color w:val="FF0000"/>
                <w:sz w:val="18"/>
                <w:szCs w:val="18"/>
              </w:rPr>
              <w:t>Candidate component values for (</w:t>
            </w:r>
            <w:proofErr w:type="gramStart"/>
            <w:r w:rsidRPr="00190E9E">
              <w:rPr>
                <w:rFonts w:eastAsia="等线" w:cs="Arial"/>
                <w:color w:val="FF0000"/>
                <w:sz w:val="18"/>
                <w:szCs w:val="18"/>
              </w:rPr>
              <w:t>X,Y</w:t>
            </w:r>
            <w:proofErr w:type="gramEnd"/>
            <w:r w:rsidRPr="00190E9E">
              <w:rPr>
                <w:rFonts w:eastAsia="等线" w:cs="Arial"/>
                <w:color w:val="FF0000"/>
                <w:sz w:val="18"/>
                <w:szCs w:val="18"/>
              </w:rPr>
              <w:t>): {(16,32),(32,16),(32,32)}</w:t>
            </w:r>
          </w:p>
          <w:p w14:paraId="69D3C7BB" w14:textId="77777777" w:rsidR="00B76ABB" w:rsidRPr="00190E9E" w:rsidRDefault="00B76ABB" w:rsidP="0095446D">
            <w:pPr>
              <w:jc w:val="left"/>
              <w:rPr>
                <w:rFonts w:eastAsia="等线" w:cs="Arial"/>
                <w:color w:val="212121"/>
                <w:sz w:val="18"/>
                <w:szCs w:val="18"/>
              </w:rPr>
            </w:pPr>
            <w:r w:rsidRPr="00190E9E">
              <w:rPr>
                <w:rFonts w:eastAsia="等线" w:cs="Arial"/>
                <w:color w:val="FF0000"/>
                <w:sz w:val="18"/>
                <w:szCs w:val="18"/>
              </w:rPr>
              <w:t> </w:t>
            </w:r>
          </w:p>
          <w:p w14:paraId="7CA24598" w14:textId="77777777" w:rsidR="00B76ABB" w:rsidRPr="00412FA9" w:rsidRDefault="00B76ABB" w:rsidP="0095446D">
            <w:pPr>
              <w:jc w:val="left"/>
              <w:rPr>
                <w:rFonts w:cs="Arial"/>
                <w:color w:val="FF0000"/>
                <w:sz w:val="18"/>
                <w:szCs w:val="18"/>
              </w:rPr>
            </w:pPr>
            <w:r w:rsidRPr="00190E9E">
              <w:rPr>
                <w:rFonts w:cs="Arial"/>
                <w:color w:val="FF0000"/>
                <w:sz w:val="18"/>
                <w:szCs w:val="18"/>
              </w:rPr>
              <w:t>Note: This UE feature group is applicable only for bands defined in Section 5.2J in TS 38.101-1</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7854D14D" w14:textId="77777777" w:rsidR="00B76ABB" w:rsidRPr="00190E9E" w:rsidRDefault="00B76ABB" w:rsidP="0095446D">
            <w:pPr>
              <w:keepNext/>
              <w:keepLines/>
              <w:jc w:val="left"/>
              <w:rPr>
                <w:rFonts w:cs="Arial"/>
                <w:color w:val="000000"/>
                <w:sz w:val="18"/>
                <w:szCs w:val="18"/>
              </w:rPr>
            </w:pPr>
            <w:r w:rsidRPr="00190E9E">
              <w:rPr>
                <w:rFonts w:cs="Arial"/>
                <w:color w:val="000000"/>
                <w:sz w:val="18"/>
                <w:szCs w:val="18"/>
              </w:rPr>
              <w:t>Optional with capability signalling</w:t>
            </w:r>
          </w:p>
          <w:p w14:paraId="68EE6531" w14:textId="77777777" w:rsidR="00B76ABB" w:rsidRPr="00190E9E" w:rsidRDefault="00B76ABB" w:rsidP="0095446D">
            <w:pPr>
              <w:jc w:val="left"/>
              <w:rPr>
                <w:rFonts w:cs="Arial"/>
                <w:color w:val="212121"/>
                <w:sz w:val="18"/>
                <w:szCs w:val="18"/>
              </w:rPr>
            </w:pPr>
          </w:p>
        </w:tc>
      </w:tr>
      <w:tr w:rsidR="00B76ABB" w:rsidRPr="00190E9E" w14:paraId="1CFE0F69" w14:textId="77777777" w:rsidTr="0095446D">
        <w:trPr>
          <w:trHeight w:val="20"/>
        </w:trPr>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09EF252" w14:textId="77777777" w:rsidR="00B76ABB" w:rsidRPr="00190E9E" w:rsidRDefault="00B76ABB" w:rsidP="0095446D">
            <w:pPr>
              <w:jc w:val="left"/>
              <w:rPr>
                <w:rFonts w:cs="Arial"/>
                <w:color w:val="FF0000"/>
                <w:sz w:val="18"/>
                <w:szCs w:val="18"/>
                <w:lang w:val="de-DE"/>
              </w:rPr>
            </w:pPr>
            <w:r w:rsidRPr="00190E9E">
              <w:rPr>
                <w:rFonts w:cs="Arial"/>
                <w:color w:val="FF0000"/>
                <w:sz w:val="18"/>
                <w:szCs w:val="18"/>
                <w:lang w:val="de-DE"/>
              </w:rPr>
              <w:t>56. NR_ATG</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5CC2F0B4" w14:textId="77777777" w:rsidR="00B76ABB" w:rsidRPr="00190E9E" w:rsidRDefault="00B76ABB" w:rsidP="0095446D">
            <w:pPr>
              <w:jc w:val="left"/>
              <w:rPr>
                <w:rFonts w:cs="Arial"/>
                <w:color w:val="FF0000"/>
                <w:sz w:val="18"/>
                <w:szCs w:val="18"/>
              </w:rPr>
            </w:pPr>
            <w:r w:rsidRPr="00190E9E">
              <w:rPr>
                <w:rFonts w:cs="Arial"/>
                <w:color w:val="FF0000"/>
                <w:sz w:val="18"/>
                <w:szCs w:val="18"/>
              </w:rPr>
              <w:t>56-4</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3D991D15" w14:textId="77777777" w:rsidR="00B76ABB" w:rsidRPr="00190E9E" w:rsidRDefault="00B76ABB" w:rsidP="0095446D">
            <w:pPr>
              <w:jc w:val="left"/>
              <w:rPr>
                <w:rFonts w:cs="Arial"/>
                <w:color w:val="212121"/>
                <w:sz w:val="18"/>
                <w:szCs w:val="18"/>
              </w:rPr>
            </w:pPr>
            <w:r w:rsidRPr="00190E9E">
              <w:rPr>
                <w:rFonts w:cs="Arial"/>
                <w:color w:val="000000"/>
                <w:sz w:val="18"/>
                <w:szCs w:val="18"/>
              </w:rPr>
              <w:t>K1 range extension</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35FD737D" w14:textId="77777777" w:rsidR="00B76ABB" w:rsidRPr="00190E9E" w:rsidRDefault="00B76ABB" w:rsidP="0095446D">
            <w:pPr>
              <w:jc w:val="left"/>
              <w:rPr>
                <w:rFonts w:eastAsia="等线" w:cs="Arial"/>
                <w:color w:val="212121"/>
                <w:sz w:val="18"/>
                <w:szCs w:val="18"/>
              </w:rPr>
            </w:pPr>
            <w:r w:rsidRPr="00190E9E">
              <w:rPr>
                <w:rFonts w:cs="Arial"/>
                <w:color w:val="000000"/>
                <w:sz w:val="18"/>
                <w:szCs w:val="18"/>
              </w:rPr>
              <w:t>Support of extended K1 value range of (</w:t>
            </w:r>
            <w:proofErr w:type="gramStart"/>
            <w:r w:rsidRPr="00190E9E">
              <w:rPr>
                <w:rFonts w:cs="Arial"/>
                <w:color w:val="000000"/>
                <w:sz w:val="18"/>
                <w:szCs w:val="18"/>
              </w:rPr>
              <w:t>0..</w:t>
            </w:r>
            <w:proofErr w:type="gramEnd"/>
            <w:r w:rsidRPr="00190E9E">
              <w:rPr>
                <w:rFonts w:cs="Arial"/>
                <w:color w:val="000000"/>
                <w:sz w:val="18"/>
                <w:szCs w:val="18"/>
              </w:rPr>
              <w:t>31) for unpaired spectrum</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5744597A" w14:textId="77777777" w:rsidR="00B76ABB" w:rsidRPr="00190E9E" w:rsidRDefault="00B76ABB" w:rsidP="0095446D">
            <w:pPr>
              <w:jc w:val="left"/>
              <w:rPr>
                <w:rFonts w:cs="Arial"/>
                <w:color w:val="212121"/>
                <w:sz w:val="18"/>
                <w:szCs w:val="18"/>
              </w:rPr>
            </w:pP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42979B4" w14:textId="77777777" w:rsidR="00B76ABB" w:rsidRPr="00190E9E" w:rsidRDefault="00B76ABB" w:rsidP="0095446D">
            <w:pPr>
              <w:jc w:val="left"/>
              <w:rPr>
                <w:rFonts w:cs="Arial"/>
                <w:color w:val="212121"/>
                <w:sz w:val="18"/>
                <w:szCs w:val="18"/>
              </w:rPr>
            </w:pPr>
            <w:r w:rsidRPr="00190E9E">
              <w:rPr>
                <w:rFonts w:cs="Arial"/>
                <w:color w:val="000000"/>
                <w:sz w:val="18"/>
                <w:szCs w:val="18"/>
              </w:rPr>
              <w:t>Yes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62EED2B" w14:textId="77777777" w:rsidR="00B76ABB" w:rsidRPr="00190E9E" w:rsidRDefault="00B76ABB" w:rsidP="0095446D">
            <w:pPr>
              <w:jc w:val="left"/>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014D715A" w14:textId="77777777" w:rsidR="00B76ABB" w:rsidRPr="00190E9E" w:rsidRDefault="00B76ABB" w:rsidP="0095446D">
            <w:pPr>
              <w:jc w:val="left"/>
              <w:rPr>
                <w:rFonts w:cs="Arial"/>
                <w:color w:val="212121"/>
                <w:sz w:val="18"/>
                <w:szCs w:val="18"/>
              </w:rPr>
            </w:pPr>
            <w:r w:rsidRPr="00190E9E">
              <w:rPr>
                <w:rFonts w:cs="Arial"/>
                <w:color w:val="000000"/>
                <w:sz w:val="18"/>
                <w:szCs w:val="18"/>
              </w:rPr>
              <w:t>If UE does not support this feature, K1 value is limited.</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13023E5F" w14:textId="77777777" w:rsidR="00B76ABB" w:rsidRPr="00190E9E" w:rsidRDefault="00B76ABB" w:rsidP="0095446D">
            <w:pPr>
              <w:jc w:val="left"/>
              <w:rPr>
                <w:rFonts w:cs="Arial"/>
                <w:color w:val="212121"/>
                <w:sz w:val="18"/>
                <w:szCs w:val="18"/>
              </w:rPr>
            </w:pPr>
            <w:r w:rsidRPr="00412FA9">
              <w:rPr>
                <w:rFonts w:cs="Arial"/>
                <w:color w:val="000000"/>
                <w:sz w:val="18"/>
                <w:szCs w:val="18"/>
                <w:highlight w:val="yellow"/>
              </w:rPr>
              <w:t>FFS</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581F9096" w14:textId="77777777" w:rsidR="00B76ABB" w:rsidRPr="00190E9E" w:rsidRDefault="00B76ABB" w:rsidP="0095446D">
            <w:pPr>
              <w:jc w:val="left"/>
              <w:rPr>
                <w:rFonts w:cs="Arial"/>
                <w:color w:val="212121"/>
                <w:sz w:val="18"/>
                <w:szCs w:val="18"/>
              </w:rPr>
            </w:pPr>
            <w:r w:rsidRPr="00190E9E">
              <w:rPr>
                <w:rFonts w:cs="Arial"/>
                <w:color w:val="000000"/>
                <w:sz w:val="18"/>
                <w:szCs w:val="18"/>
              </w:rPr>
              <w:t>TDD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4DFABA2C" w14:textId="77777777" w:rsidR="00B76ABB" w:rsidRPr="00190E9E" w:rsidRDefault="00B76ABB" w:rsidP="0095446D">
            <w:pPr>
              <w:jc w:val="left"/>
              <w:rPr>
                <w:rFonts w:cs="Arial"/>
                <w:color w:val="212121"/>
                <w:sz w:val="18"/>
                <w:szCs w:val="18"/>
              </w:rPr>
            </w:pPr>
            <w:r w:rsidRPr="00190E9E">
              <w:rPr>
                <w:rFonts w:cs="Arial"/>
                <w:color w:val="000000"/>
                <w:sz w:val="18"/>
                <w:szCs w:val="18"/>
              </w:rPr>
              <w:t>FR1 only</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26C50CE4" w14:textId="77777777" w:rsidR="00B76ABB" w:rsidRPr="00190E9E" w:rsidRDefault="00B76ABB" w:rsidP="0095446D">
            <w:pPr>
              <w:jc w:val="left"/>
              <w:rPr>
                <w:rFonts w:cs="Arial"/>
                <w:color w:val="212121"/>
                <w:sz w:val="18"/>
                <w:szCs w:val="18"/>
              </w:rPr>
            </w:pPr>
            <w:r w:rsidRPr="00190E9E">
              <w:rPr>
                <w:rFonts w:cs="Arial"/>
                <w:color w:val="000000"/>
                <w:sz w:val="18"/>
                <w:szCs w:val="18"/>
              </w:rPr>
              <w:t>N/A</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708C57AC" w14:textId="77777777" w:rsidR="00B76ABB" w:rsidRPr="00412FA9" w:rsidRDefault="00B76ABB" w:rsidP="0095446D">
            <w:pPr>
              <w:jc w:val="left"/>
              <w:rPr>
                <w:rFonts w:cs="Arial"/>
                <w:color w:val="FF0000"/>
                <w:sz w:val="18"/>
                <w:szCs w:val="18"/>
              </w:rPr>
            </w:pPr>
            <w:r w:rsidRPr="00190E9E">
              <w:rPr>
                <w:rFonts w:cs="Arial"/>
                <w:color w:val="FF0000"/>
                <w:sz w:val="18"/>
                <w:szCs w:val="18"/>
              </w:rPr>
              <w:t> Note: This UE feature group is applicable only for bands defined in Section 5.2J in TS 38.101-1</w:t>
            </w:r>
            <w:r w:rsidRPr="00190E9E">
              <w:rPr>
                <w:rFonts w:cs="Arial"/>
                <w:color w:val="000000"/>
                <w:sz w:val="18"/>
                <w:szCs w:val="18"/>
              </w:rPr>
              <w:t> </w:t>
            </w:r>
          </w:p>
        </w:tc>
        <w:tc>
          <w:tcPr>
            <w:tcW w:w="0" w:type="auto"/>
            <w:tcBorders>
              <w:top w:val="single" w:sz="4" w:space="0" w:color="auto"/>
              <w:left w:val="nil"/>
              <w:bottom w:val="single" w:sz="8" w:space="0" w:color="auto"/>
              <w:right w:val="single" w:sz="8" w:space="0" w:color="auto"/>
            </w:tcBorders>
            <w:tcMar>
              <w:top w:w="0" w:type="dxa"/>
              <w:left w:w="108" w:type="dxa"/>
              <w:bottom w:w="0" w:type="dxa"/>
              <w:right w:w="108" w:type="dxa"/>
            </w:tcMar>
          </w:tcPr>
          <w:p w14:paraId="530C6150" w14:textId="77777777" w:rsidR="00B76ABB" w:rsidRPr="00190E9E" w:rsidRDefault="00B76ABB" w:rsidP="0095446D">
            <w:pPr>
              <w:jc w:val="left"/>
              <w:rPr>
                <w:rFonts w:cs="Arial"/>
                <w:color w:val="212121"/>
                <w:sz w:val="18"/>
                <w:szCs w:val="18"/>
              </w:rPr>
            </w:pPr>
            <w:r w:rsidRPr="00190E9E">
              <w:rPr>
                <w:rFonts w:cs="Arial"/>
                <w:color w:val="000000"/>
                <w:sz w:val="18"/>
                <w:szCs w:val="18"/>
              </w:rPr>
              <w:t>Optional with capability signalling</w:t>
            </w:r>
          </w:p>
        </w:tc>
      </w:tr>
    </w:tbl>
    <w:p w14:paraId="3E01B653" w14:textId="77777777" w:rsidR="00EB51CC" w:rsidRPr="00EB51CC" w:rsidRDefault="00EB51CC" w:rsidP="00305BD9">
      <w:pPr>
        <w:tabs>
          <w:tab w:val="left" w:pos="1134"/>
        </w:tabs>
        <w:spacing w:before="120" w:after="120"/>
        <w:rPr>
          <w:rFonts w:eastAsia="等线" w:cs="Times New Roman"/>
          <w:iCs/>
          <w:sz w:val="20"/>
          <w:szCs w:val="20"/>
        </w:rPr>
      </w:pPr>
    </w:p>
    <w:sectPr w:rsidR="00EB51CC" w:rsidRPr="00EB51CC" w:rsidSect="009216EB">
      <w:pgSz w:w="23811" w:h="16838" w:orient="landscape" w:code="8"/>
      <w:pgMar w:top="1134" w:right="1417"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CD7D6" w14:textId="77777777" w:rsidR="009216EB" w:rsidRDefault="009216EB">
      <w:r>
        <w:separator/>
      </w:r>
    </w:p>
  </w:endnote>
  <w:endnote w:type="continuationSeparator" w:id="0">
    <w:p w14:paraId="3C19A5A6" w14:textId="77777777" w:rsidR="009216EB" w:rsidRDefault="00921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72506" w14:textId="77777777" w:rsidR="00992377" w:rsidRDefault="00992377">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2BD1F" w14:textId="77777777" w:rsidR="009216EB" w:rsidRDefault="009216EB">
      <w:r>
        <w:separator/>
      </w:r>
    </w:p>
  </w:footnote>
  <w:footnote w:type="continuationSeparator" w:id="0">
    <w:p w14:paraId="596B0DA9" w14:textId="77777777" w:rsidR="009216EB" w:rsidRDefault="00921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7656342"/>
    <w:multiLevelType w:val="hybridMultilevel"/>
    <w:tmpl w:val="31C001E4"/>
    <w:lvl w:ilvl="0" w:tplc="07C8D802">
      <w:start w:val="1"/>
      <w:numFmt w:val="bullet"/>
      <w:lvlText w:val="•"/>
      <w:lvlJc w:val="center"/>
      <w:pPr>
        <w:ind w:left="440" w:hanging="44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C35026"/>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79B29A7"/>
    <w:multiLevelType w:val="hybridMultilevel"/>
    <w:tmpl w:val="C5889A04"/>
    <w:lvl w:ilvl="0" w:tplc="699AAB2C">
      <w:numFmt w:val="bullet"/>
      <w:lvlText w:val="•"/>
      <w:lvlJc w:val="left"/>
      <w:pPr>
        <w:ind w:left="990" w:hanging="990"/>
      </w:pPr>
      <w:rPr>
        <w:rFonts w:ascii="等线" w:eastAsia="等线" w:hAnsi="等线" w:cs="Times New Roman" w:hint="eastAsia"/>
      </w:rPr>
    </w:lvl>
    <w:lvl w:ilvl="1" w:tplc="229E4C56">
      <w:numFmt w:val="bullet"/>
      <w:lvlText w:val=""/>
      <w:lvlJc w:val="left"/>
      <w:pPr>
        <w:ind w:left="1430" w:hanging="990"/>
      </w:pPr>
      <w:rPr>
        <w:rFonts w:ascii="Wingdings" w:eastAsia="等线"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4053"/>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6ACE28E9"/>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59377247">
    <w:abstractNumId w:val="1"/>
  </w:num>
  <w:num w:numId="2" w16cid:durableId="47343505">
    <w:abstractNumId w:val="14"/>
  </w:num>
  <w:num w:numId="3" w16cid:durableId="1607955186">
    <w:abstractNumId w:val="2"/>
  </w:num>
  <w:num w:numId="4" w16cid:durableId="1237588972">
    <w:abstractNumId w:val="9"/>
  </w:num>
  <w:num w:numId="5" w16cid:durableId="1170096292">
    <w:abstractNumId w:val="17"/>
  </w:num>
  <w:num w:numId="6" w16cid:durableId="76093926">
    <w:abstractNumId w:val="19"/>
  </w:num>
  <w:num w:numId="7" w16cid:durableId="1093009642">
    <w:abstractNumId w:val="10"/>
    <w:lvlOverride w:ilvl="0">
      <w:startOverride w:val="1"/>
    </w:lvlOverride>
  </w:num>
  <w:num w:numId="8" w16cid:durableId="1593856279">
    <w:abstractNumId w:val="8"/>
  </w:num>
  <w:num w:numId="9" w16cid:durableId="326322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2104179">
    <w:abstractNumId w:val="11"/>
  </w:num>
  <w:num w:numId="11" w16cid:durableId="833105538">
    <w:abstractNumId w:val="0"/>
  </w:num>
  <w:num w:numId="12" w16cid:durableId="263999601">
    <w:abstractNumId w:val="12"/>
  </w:num>
  <w:num w:numId="13" w16cid:durableId="1854495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849102">
    <w:abstractNumId w:val="5"/>
  </w:num>
  <w:num w:numId="15" w16cid:durableId="1387875623">
    <w:abstractNumId w:val="3"/>
  </w:num>
  <w:num w:numId="16" w16cid:durableId="327293364">
    <w:abstractNumId w:val="7"/>
  </w:num>
  <w:num w:numId="17" w16cid:durableId="381179613">
    <w:abstractNumId w:val="15"/>
  </w:num>
  <w:num w:numId="18" w16cid:durableId="2102329865">
    <w:abstractNumId w:val="16"/>
  </w:num>
  <w:num w:numId="19" w16cid:durableId="2103722246">
    <w:abstractNumId w:val="4"/>
  </w:num>
  <w:num w:numId="20" w16cid:durableId="4784215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07D0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3DEC"/>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2F0"/>
    <w:rsid w:val="00036EF7"/>
    <w:rsid w:val="000376ED"/>
    <w:rsid w:val="00037954"/>
    <w:rsid w:val="000379F0"/>
    <w:rsid w:val="00037B23"/>
    <w:rsid w:val="00037B78"/>
    <w:rsid w:val="00037E60"/>
    <w:rsid w:val="00040117"/>
    <w:rsid w:val="0004082C"/>
    <w:rsid w:val="00040981"/>
    <w:rsid w:val="00040D37"/>
    <w:rsid w:val="0004156F"/>
    <w:rsid w:val="0004224A"/>
    <w:rsid w:val="00042A4D"/>
    <w:rsid w:val="00042E2C"/>
    <w:rsid w:val="000437CA"/>
    <w:rsid w:val="000439A8"/>
    <w:rsid w:val="00044304"/>
    <w:rsid w:val="0004446D"/>
    <w:rsid w:val="000446FC"/>
    <w:rsid w:val="00044819"/>
    <w:rsid w:val="00044CB5"/>
    <w:rsid w:val="00044D3F"/>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2A"/>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3D80"/>
    <w:rsid w:val="0008407D"/>
    <w:rsid w:val="0008429A"/>
    <w:rsid w:val="00084592"/>
    <w:rsid w:val="000846EB"/>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544"/>
    <w:rsid w:val="000B3813"/>
    <w:rsid w:val="000B3913"/>
    <w:rsid w:val="000B3B52"/>
    <w:rsid w:val="000B3BFB"/>
    <w:rsid w:val="000B4044"/>
    <w:rsid w:val="000B4924"/>
    <w:rsid w:val="000B4B23"/>
    <w:rsid w:val="000B5483"/>
    <w:rsid w:val="000B5725"/>
    <w:rsid w:val="000B5932"/>
    <w:rsid w:val="000B5B10"/>
    <w:rsid w:val="000B6E10"/>
    <w:rsid w:val="000B6ECA"/>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2A0C"/>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5897"/>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5E4"/>
    <w:rsid w:val="000D56AE"/>
    <w:rsid w:val="000D6492"/>
    <w:rsid w:val="000D6F7C"/>
    <w:rsid w:val="000D7513"/>
    <w:rsid w:val="000D766E"/>
    <w:rsid w:val="000E03DD"/>
    <w:rsid w:val="000E0956"/>
    <w:rsid w:val="000E0C6D"/>
    <w:rsid w:val="000E14DA"/>
    <w:rsid w:val="000E1856"/>
    <w:rsid w:val="000E2581"/>
    <w:rsid w:val="000E2F39"/>
    <w:rsid w:val="000E2FDC"/>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5C"/>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BEB"/>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4D30"/>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51"/>
    <w:rsid w:val="001337DF"/>
    <w:rsid w:val="00133899"/>
    <w:rsid w:val="00133E23"/>
    <w:rsid w:val="001340EA"/>
    <w:rsid w:val="0013412F"/>
    <w:rsid w:val="00134468"/>
    <w:rsid w:val="00134E9F"/>
    <w:rsid w:val="00134FB6"/>
    <w:rsid w:val="001352A2"/>
    <w:rsid w:val="00136062"/>
    <w:rsid w:val="0013623F"/>
    <w:rsid w:val="00136687"/>
    <w:rsid w:val="001367C1"/>
    <w:rsid w:val="001375F0"/>
    <w:rsid w:val="0013771D"/>
    <w:rsid w:val="00137855"/>
    <w:rsid w:val="00137C7A"/>
    <w:rsid w:val="00137DB6"/>
    <w:rsid w:val="00137F50"/>
    <w:rsid w:val="001404B8"/>
    <w:rsid w:val="00140BBE"/>
    <w:rsid w:val="00140D12"/>
    <w:rsid w:val="00140F35"/>
    <w:rsid w:val="001410ED"/>
    <w:rsid w:val="00141193"/>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90"/>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1D4"/>
    <w:rsid w:val="00155214"/>
    <w:rsid w:val="0015597D"/>
    <w:rsid w:val="00155B85"/>
    <w:rsid w:val="00155B90"/>
    <w:rsid w:val="00155C10"/>
    <w:rsid w:val="00155D25"/>
    <w:rsid w:val="00155EE6"/>
    <w:rsid w:val="00155F0B"/>
    <w:rsid w:val="00155F86"/>
    <w:rsid w:val="001578A7"/>
    <w:rsid w:val="001579BC"/>
    <w:rsid w:val="00157BEF"/>
    <w:rsid w:val="00157FD9"/>
    <w:rsid w:val="00160301"/>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7E0"/>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521"/>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0ED1"/>
    <w:rsid w:val="001815D7"/>
    <w:rsid w:val="001816D8"/>
    <w:rsid w:val="001820B6"/>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3F7D"/>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50E"/>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159"/>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5C6"/>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6FB4"/>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3C2"/>
    <w:rsid w:val="001F68FF"/>
    <w:rsid w:val="001F6979"/>
    <w:rsid w:val="001F77D8"/>
    <w:rsid w:val="001F7E20"/>
    <w:rsid w:val="002001BB"/>
    <w:rsid w:val="002001CB"/>
    <w:rsid w:val="002008CD"/>
    <w:rsid w:val="00200D6C"/>
    <w:rsid w:val="00201182"/>
    <w:rsid w:val="00201301"/>
    <w:rsid w:val="0020192F"/>
    <w:rsid w:val="00201BAB"/>
    <w:rsid w:val="002020DC"/>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6C76"/>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0D7"/>
    <w:rsid w:val="0024344B"/>
    <w:rsid w:val="00243621"/>
    <w:rsid w:val="00243707"/>
    <w:rsid w:val="00243CAA"/>
    <w:rsid w:val="00243D40"/>
    <w:rsid w:val="00243F9A"/>
    <w:rsid w:val="0024408D"/>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6D4"/>
    <w:rsid w:val="00257DD5"/>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604D"/>
    <w:rsid w:val="002661EC"/>
    <w:rsid w:val="00266427"/>
    <w:rsid w:val="0026694F"/>
    <w:rsid w:val="00266982"/>
    <w:rsid w:val="00267176"/>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10C"/>
    <w:rsid w:val="002813A6"/>
    <w:rsid w:val="0028160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957"/>
    <w:rsid w:val="002A3B5B"/>
    <w:rsid w:val="002A3EF2"/>
    <w:rsid w:val="002A3F7A"/>
    <w:rsid w:val="002A3F9B"/>
    <w:rsid w:val="002A4177"/>
    <w:rsid w:val="002A43A6"/>
    <w:rsid w:val="002A4E36"/>
    <w:rsid w:val="002A4EC4"/>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2AC"/>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F9"/>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67A"/>
    <w:rsid w:val="002D3704"/>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5BD9"/>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41D"/>
    <w:rsid w:val="003179F2"/>
    <w:rsid w:val="00317AAA"/>
    <w:rsid w:val="0032022D"/>
    <w:rsid w:val="003203F6"/>
    <w:rsid w:val="003207D5"/>
    <w:rsid w:val="003211CF"/>
    <w:rsid w:val="003214A2"/>
    <w:rsid w:val="00321537"/>
    <w:rsid w:val="003218AE"/>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1F4"/>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C71"/>
    <w:rsid w:val="00360441"/>
    <w:rsid w:val="00360486"/>
    <w:rsid w:val="0036123C"/>
    <w:rsid w:val="0036159E"/>
    <w:rsid w:val="003625B5"/>
    <w:rsid w:val="003628C3"/>
    <w:rsid w:val="00362FFC"/>
    <w:rsid w:val="003638F7"/>
    <w:rsid w:val="003641B9"/>
    <w:rsid w:val="003645ED"/>
    <w:rsid w:val="003646ED"/>
    <w:rsid w:val="0036479A"/>
    <w:rsid w:val="00364B4B"/>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2A5"/>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012"/>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527"/>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4BD"/>
    <w:rsid w:val="003B15F5"/>
    <w:rsid w:val="003B172E"/>
    <w:rsid w:val="003B1D6D"/>
    <w:rsid w:val="003B1EC3"/>
    <w:rsid w:val="003B26D6"/>
    <w:rsid w:val="003B2AD7"/>
    <w:rsid w:val="003B2E12"/>
    <w:rsid w:val="003B3934"/>
    <w:rsid w:val="003B3FF4"/>
    <w:rsid w:val="003B454C"/>
    <w:rsid w:val="003B4865"/>
    <w:rsid w:val="003B494E"/>
    <w:rsid w:val="003B4DEA"/>
    <w:rsid w:val="003B519F"/>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9BB"/>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BA8"/>
    <w:rsid w:val="003C3CB9"/>
    <w:rsid w:val="003C437C"/>
    <w:rsid w:val="003C45F7"/>
    <w:rsid w:val="003C4B7A"/>
    <w:rsid w:val="003C4DDE"/>
    <w:rsid w:val="003C4EAF"/>
    <w:rsid w:val="003C54B3"/>
    <w:rsid w:val="003C5630"/>
    <w:rsid w:val="003C5720"/>
    <w:rsid w:val="003C57F7"/>
    <w:rsid w:val="003C625F"/>
    <w:rsid w:val="003C6304"/>
    <w:rsid w:val="003C671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3E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3F7E5B"/>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5BD"/>
    <w:rsid w:val="004056C4"/>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5ED"/>
    <w:rsid w:val="00414C17"/>
    <w:rsid w:val="00414F1D"/>
    <w:rsid w:val="00415181"/>
    <w:rsid w:val="00415DA8"/>
    <w:rsid w:val="00415F4B"/>
    <w:rsid w:val="00415FB5"/>
    <w:rsid w:val="0041626A"/>
    <w:rsid w:val="004165AA"/>
    <w:rsid w:val="0041687B"/>
    <w:rsid w:val="004169CB"/>
    <w:rsid w:val="00417496"/>
    <w:rsid w:val="00417538"/>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26D"/>
    <w:rsid w:val="00432417"/>
    <w:rsid w:val="00432783"/>
    <w:rsid w:val="0043279E"/>
    <w:rsid w:val="0043336B"/>
    <w:rsid w:val="004333CC"/>
    <w:rsid w:val="004334D6"/>
    <w:rsid w:val="004348FA"/>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487"/>
    <w:rsid w:val="004377EA"/>
    <w:rsid w:val="004379A3"/>
    <w:rsid w:val="00437A81"/>
    <w:rsid w:val="00440593"/>
    <w:rsid w:val="00440A2C"/>
    <w:rsid w:val="00441686"/>
    <w:rsid w:val="0044174C"/>
    <w:rsid w:val="0044192F"/>
    <w:rsid w:val="00441CD4"/>
    <w:rsid w:val="00441F8F"/>
    <w:rsid w:val="004422E1"/>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935"/>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A88"/>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A94"/>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2E2B"/>
    <w:rsid w:val="004F2F7E"/>
    <w:rsid w:val="004F3081"/>
    <w:rsid w:val="004F3799"/>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59"/>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2A8"/>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5B2"/>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27"/>
    <w:rsid w:val="00525C9D"/>
    <w:rsid w:val="00525EC5"/>
    <w:rsid w:val="005260CE"/>
    <w:rsid w:val="005264BA"/>
    <w:rsid w:val="005264BD"/>
    <w:rsid w:val="0052699D"/>
    <w:rsid w:val="00526DA4"/>
    <w:rsid w:val="0052719A"/>
    <w:rsid w:val="00527628"/>
    <w:rsid w:val="00527FA6"/>
    <w:rsid w:val="00527FBB"/>
    <w:rsid w:val="00530189"/>
    <w:rsid w:val="00530F2A"/>
    <w:rsid w:val="00531254"/>
    <w:rsid w:val="0053137F"/>
    <w:rsid w:val="005318E6"/>
    <w:rsid w:val="00531A28"/>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2D0"/>
    <w:rsid w:val="005379B9"/>
    <w:rsid w:val="00537C15"/>
    <w:rsid w:val="00537EA6"/>
    <w:rsid w:val="0054002D"/>
    <w:rsid w:val="005401E5"/>
    <w:rsid w:val="0054077A"/>
    <w:rsid w:val="00540A3D"/>
    <w:rsid w:val="00540DED"/>
    <w:rsid w:val="00541108"/>
    <w:rsid w:val="005414ED"/>
    <w:rsid w:val="00541C37"/>
    <w:rsid w:val="00541C6E"/>
    <w:rsid w:val="00542262"/>
    <w:rsid w:val="00542541"/>
    <w:rsid w:val="005434B8"/>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0D8"/>
    <w:rsid w:val="00564420"/>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4B0"/>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4EF"/>
    <w:rsid w:val="005A3414"/>
    <w:rsid w:val="005A3D4D"/>
    <w:rsid w:val="005A5332"/>
    <w:rsid w:val="005A56D8"/>
    <w:rsid w:val="005A58F3"/>
    <w:rsid w:val="005A6023"/>
    <w:rsid w:val="005A6628"/>
    <w:rsid w:val="005A6D8A"/>
    <w:rsid w:val="005A6E67"/>
    <w:rsid w:val="005A70CA"/>
    <w:rsid w:val="005A752F"/>
    <w:rsid w:val="005B0460"/>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3FF3"/>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A8B"/>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3BE8"/>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169"/>
    <w:rsid w:val="005F13EE"/>
    <w:rsid w:val="005F1594"/>
    <w:rsid w:val="005F15F8"/>
    <w:rsid w:val="005F1A20"/>
    <w:rsid w:val="005F274F"/>
    <w:rsid w:val="005F2DDB"/>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B73"/>
    <w:rsid w:val="00603C55"/>
    <w:rsid w:val="006042EB"/>
    <w:rsid w:val="0060430F"/>
    <w:rsid w:val="0060444B"/>
    <w:rsid w:val="00604FF5"/>
    <w:rsid w:val="006052CE"/>
    <w:rsid w:val="00605B3C"/>
    <w:rsid w:val="00605C38"/>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2C"/>
    <w:rsid w:val="0063087E"/>
    <w:rsid w:val="00630D19"/>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BF4"/>
    <w:rsid w:val="00636EFC"/>
    <w:rsid w:val="00637006"/>
    <w:rsid w:val="006372EB"/>
    <w:rsid w:val="0063740E"/>
    <w:rsid w:val="00637540"/>
    <w:rsid w:val="0063754A"/>
    <w:rsid w:val="00637A27"/>
    <w:rsid w:val="00637BF8"/>
    <w:rsid w:val="00637D94"/>
    <w:rsid w:val="00640EF2"/>
    <w:rsid w:val="00640F13"/>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0416"/>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C2F"/>
    <w:rsid w:val="00654C89"/>
    <w:rsid w:val="00654CCE"/>
    <w:rsid w:val="00654D58"/>
    <w:rsid w:val="00655425"/>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5D3"/>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2FFC"/>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3B9B"/>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27E2"/>
    <w:rsid w:val="006D35B8"/>
    <w:rsid w:val="006D3F24"/>
    <w:rsid w:val="006D4BF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3862"/>
    <w:rsid w:val="006E4065"/>
    <w:rsid w:val="006E407C"/>
    <w:rsid w:val="006E44D6"/>
    <w:rsid w:val="006E4567"/>
    <w:rsid w:val="006E53F2"/>
    <w:rsid w:val="006E5EC1"/>
    <w:rsid w:val="006E6C74"/>
    <w:rsid w:val="006E6D39"/>
    <w:rsid w:val="006E6F07"/>
    <w:rsid w:val="006E7038"/>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2B2"/>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00B"/>
    <w:rsid w:val="0070633F"/>
    <w:rsid w:val="00706771"/>
    <w:rsid w:val="0070680F"/>
    <w:rsid w:val="007068FB"/>
    <w:rsid w:val="00706B27"/>
    <w:rsid w:val="007072BD"/>
    <w:rsid w:val="00707468"/>
    <w:rsid w:val="00707C8C"/>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04"/>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5F84"/>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89F"/>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B7FEC"/>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3F4"/>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763"/>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19BD"/>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4EF3"/>
    <w:rsid w:val="0081519E"/>
    <w:rsid w:val="008151A0"/>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820"/>
    <w:rsid w:val="00845A74"/>
    <w:rsid w:val="00846078"/>
    <w:rsid w:val="008463FB"/>
    <w:rsid w:val="008465AF"/>
    <w:rsid w:val="00846D9D"/>
    <w:rsid w:val="00847400"/>
    <w:rsid w:val="00847AF2"/>
    <w:rsid w:val="00847E67"/>
    <w:rsid w:val="0085086C"/>
    <w:rsid w:val="00850B8F"/>
    <w:rsid w:val="00850BA8"/>
    <w:rsid w:val="0085125E"/>
    <w:rsid w:val="00851A6B"/>
    <w:rsid w:val="00851D1F"/>
    <w:rsid w:val="00851F58"/>
    <w:rsid w:val="0085229F"/>
    <w:rsid w:val="008522E9"/>
    <w:rsid w:val="0085231D"/>
    <w:rsid w:val="00852804"/>
    <w:rsid w:val="0085297F"/>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8E1"/>
    <w:rsid w:val="00857A43"/>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04"/>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046"/>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758"/>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9F6"/>
    <w:rsid w:val="008B0CAD"/>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04"/>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8B0"/>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CB"/>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5EC"/>
    <w:rsid w:val="009056F0"/>
    <w:rsid w:val="00905B2C"/>
    <w:rsid w:val="00906223"/>
    <w:rsid w:val="0090639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398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6EB"/>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32E"/>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58A"/>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51E"/>
    <w:rsid w:val="0097592D"/>
    <w:rsid w:val="00975A86"/>
    <w:rsid w:val="00976075"/>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900"/>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77"/>
    <w:rsid w:val="009923EF"/>
    <w:rsid w:val="009925B6"/>
    <w:rsid w:val="00992828"/>
    <w:rsid w:val="00992B49"/>
    <w:rsid w:val="00993077"/>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4C0B"/>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440"/>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9C4"/>
    <w:rsid w:val="009C0D06"/>
    <w:rsid w:val="009C10AF"/>
    <w:rsid w:val="009C1128"/>
    <w:rsid w:val="009C11E7"/>
    <w:rsid w:val="009C1933"/>
    <w:rsid w:val="009C2601"/>
    <w:rsid w:val="009C27C0"/>
    <w:rsid w:val="009C2877"/>
    <w:rsid w:val="009C2DF5"/>
    <w:rsid w:val="009C33CD"/>
    <w:rsid w:val="009C3854"/>
    <w:rsid w:val="009C3891"/>
    <w:rsid w:val="009C3A85"/>
    <w:rsid w:val="009C3ECE"/>
    <w:rsid w:val="009C3F61"/>
    <w:rsid w:val="009C4474"/>
    <w:rsid w:val="009C5570"/>
    <w:rsid w:val="009C57D8"/>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2D90"/>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7C3"/>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49D4"/>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1FA6"/>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0A32"/>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D54"/>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547"/>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41"/>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12"/>
    <w:rsid w:val="00A762DC"/>
    <w:rsid w:val="00A765E4"/>
    <w:rsid w:val="00A76DAE"/>
    <w:rsid w:val="00A809A3"/>
    <w:rsid w:val="00A81486"/>
    <w:rsid w:val="00A815EB"/>
    <w:rsid w:val="00A81BA8"/>
    <w:rsid w:val="00A81E55"/>
    <w:rsid w:val="00A8292A"/>
    <w:rsid w:val="00A82A12"/>
    <w:rsid w:val="00A83125"/>
    <w:rsid w:val="00A83176"/>
    <w:rsid w:val="00A832CA"/>
    <w:rsid w:val="00A83FDD"/>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3B6"/>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3F9"/>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09E"/>
    <w:rsid w:val="00AC3377"/>
    <w:rsid w:val="00AC379C"/>
    <w:rsid w:val="00AC3A61"/>
    <w:rsid w:val="00AC3F33"/>
    <w:rsid w:val="00AC3FA6"/>
    <w:rsid w:val="00AC4726"/>
    <w:rsid w:val="00AC4DBA"/>
    <w:rsid w:val="00AC4F7B"/>
    <w:rsid w:val="00AC512F"/>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2F9F"/>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1EE"/>
    <w:rsid w:val="00AF4547"/>
    <w:rsid w:val="00AF5428"/>
    <w:rsid w:val="00AF55BE"/>
    <w:rsid w:val="00AF5791"/>
    <w:rsid w:val="00AF6141"/>
    <w:rsid w:val="00AF640C"/>
    <w:rsid w:val="00AF79C1"/>
    <w:rsid w:val="00B00629"/>
    <w:rsid w:val="00B00A78"/>
    <w:rsid w:val="00B01038"/>
    <w:rsid w:val="00B01CA4"/>
    <w:rsid w:val="00B01D14"/>
    <w:rsid w:val="00B01DEC"/>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B99"/>
    <w:rsid w:val="00B13EC8"/>
    <w:rsid w:val="00B14089"/>
    <w:rsid w:val="00B1408B"/>
    <w:rsid w:val="00B1432E"/>
    <w:rsid w:val="00B14670"/>
    <w:rsid w:val="00B14713"/>
    <w:rsid w:val="00B14C70"/>
    <w:rsid w:val="00B15220"/>
    <w:rsid w:val="00B152B0"/>
    <w:rsid w:val="00B154B3"/>
    <w:rsid w:val="00B15578"/>
    <w:rsid w:val="00B15714"/>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7E"/>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43F8"/>
    <w:rsid w:val="00B4579C"/>
    <w:rsid w:val="00B46368"/>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5E7"/>
    <w:rsid w:val="00B566FB"/>
    <w:rsid w:val="00B56991"/>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6B"/>
    <w:rsid w:val="00B72F95"/>
    <w:rsid w:val="00B736B9"/>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ABB"/>
    <w:rsid w:val="00B76BE7"/>
    <w:rsid w:val="00B76CE5"/>
    <w:rsid w:val="00B7738D"/>
    <w:rsid w:val="00B7780B"/>
    <w:rsid w:val="00B77884"/>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2F2"/>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A4E"/>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996"/>
    <w:rsid w:val="00BC7BE2"/>
    <w:rsid w:val="00BC7DDA"/>
    <w:rsid w:val="00BD0174"/>
    <w:rsid w:val="00BD08B3"/>
    <w:rsid w:val="00BD08D0"/>
    <w:rsid w:val="00BD10A6"/>
    <w:rsid w:val="00BD11CA"/>
    <w:rsid w:val="00BD11FB"/>
    <w:rsid w:val="00BD1F5A"/>
    <w:rsid w:val="00BD2060"/>
    <w:rsid w:val="00BD2074"/>
    <w:rsid w:val="00BD31DA"/>
    <w:rsid w:val="00BD364E"/>
    <w:rsid w:val="00BD386D"/>
    <w:rsid w:val="00BD3B8C"/>
    <w:rsid w:val="00BD40E9"/>
    <w:rsid w:val="00BD433B"/>
    <w:rsid w:val="00BD4507"/>
    <w:rsid w:val="00BD451E"/>
    <w:rsid w:val="00BD47F5"/>
    <w:rsid w:val="00BD4812"/>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67"/>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631"/>
    <w:rsid w:val="00C05747"/>
    <w:rsid w:val="00C05AC4"/>
    <w:rsid w:val="00C05CEC"/>
    <w:rsid w:val="00C05E18"/>
    <w:rsid w:val="00C062AA"/>
    <w:rsid w:val="00C0663C"/>
    <w:rsid w:val="00C077E6"/>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D44"/>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D0F"/>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324"/>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9F9"/>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6E1E"/>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CE8"/>
    <w:rsid w:val="00C94AA8"/>
    <w:rsid w:val="00C952B5"/>
    <w:rsid w:val="00C9531F"/>
    <w:rsid w:val="00C955C6"/>
    <w:rsid w:val="00C95640"/>
    <w:rsid w:val="00C95FD8"/>
    <w:rsid w:val="00C963CB"/>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B5A"/>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C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4CD0"/>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0D4"/>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4C"/>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AED"/>
    <w:rsid w:val="00D16CBE"/>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1CA"/>
    <w:rsid w:val="00D4096D"/>
    <w:rsid w:val="00D40A15"/>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7570"/>
    <w:rsid w:val="00D5785F"/>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A13"/>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799"/>
    <w:rsid w:val="00D7687F"/>
    <w:rsid w:val="00D769C1"/>
    <w:rsid w:val="00D76D96"/>
    <w:rsid w:val="00D778DA"/>
    <w:rsid w:val="00D77A3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06D"/>
    <w:rsid w:val="00D8751D"/>
    <w:rsid w:val="00D87527"/>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5DF"/>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9FD"/>
    <w:rsid w:val="00DC7F6A"/>
    <w:rsid w:val="00DD02B3"/>
    <w:rsid w:val="00DD0579"/>
    <w:rsid w:val="00DD0902"/>
    <w:rsid w:val="00DD0B08"/>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91C"/>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498"/>
    <w:rsid w:val="00E1552B"/>
    <w:rsid w:val="00E15835"/>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17D"/>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2D"/>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351"/>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67E9"/>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36"/>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3EB4"/>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1CC"/>
    <w:rsid w:val="00EB5CBA"/>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5F3E"/>
    <w:rsid w:val="00ED6193"/>
    <w:rsid w:val="00ED6244"/>
    <w:rsid w:val="00ED67E8"/>
    <w:rsid w:val="00ED6AB2"/>
    <w:rsid w:val="00ED737B"/>
    <w:rsid w:val="00ED774C"/>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5C66"/>
    <w:rsid w:val="00EF64AA"/>
    <w:rsid w:val="00EF665A"/>
    <w:rsid w:val="00EF6D8D"/>
    <w:rsid w:val="00EF6FFF"/>
    <w:rsid w:val="00F002EC"/>
    <w:rsid w:val="00F00442"/>
    <w:rsid w:val="00F00A33"/>
    <w:rsid w:val="00F00A7A"/>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2FE"/>
    <w:rsid w:val="00F073A0"/>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98B"/>
    <w:rsid w:val="00F13A60"/>
    <w:rsid w:val="00F13AAA"/>
    <w:rsid w:val="00F13AEA"/>
    <w:rsid w:val="00F13B75"/>
    <w:rsid w:val="00F13C77"/>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DFA"/>
    <w:rsid w:val="00F25FB8"/>
    <w:rsid w:val="00F2610A"/>
    <w:rsid w:val="00F26154"/>
    <w:rsid w:val="00F261E5"/>
    <w:rsid w:val="00F2631B"/>
    <w:rsid w:val="00F269EF"/>
    <w:rsid w:val="00F26B28"/>
    <w:rsid w:val="00F27A2E"/>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176"/>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743"/>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1"/>
    <w:rsid w:val="00F8306E"/>
    <w:rsid w:val="00F832BB"/>
    <w:rsid w:val="00F832D9"/>
    <w:rsid w:val="00F8371C"/>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BFD"/>
    <w:rsid w:val="00F94DF8"/>
    <w:rsid w:val="00F95560"/>
    <w:rsid w:val="00F962F4"/>
    <w:rsid w:val="00F9642F"/>
    <w:rsid w:val="00F9682E"/>
    <w:rsid w:val="00F968B8"/>
    <w:rsid w:val="00F96F12"/>
    <w:rsid w:val="00F97000"/>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A7DCD"/>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1E89"/>
    <w:rsid w:val="00FD221E"/>
    <w:rsid w:val="00FD295E"/>
    <w:rsid w:val="00FD2A4E"/>
    <w:rsid w:val="00FD2D9F"/>
    <w:rsid w:val="00FD2FE1"/>
    <w:rsid w:val="00FD32FA"/>
    <w:rsid w:val="00FD3383"/>
    <w:rsid w:val="00FD349E"/>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0"/>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61C"/>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FF33C"/>
  <w15:docId w15:val="{38537FBC-E465-48F8-8AFE-1BC596546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03B73"/>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styleId="affe">
    <w:name w:val="Revision"/>
    <w:hidden/>
    <w:uiPriority w:val="99"/>
    <w:unhideWhenUsed/>
    <w:rsid w:val="00B13B99"/>
    <w:rPr>
      <w:kern w:val="2"/>
      <w:sz w:val="24"/>
      <w:szCs w:val="24"/>
    </w:rPr>
  </w:style>
  <w:style w:type="character" w:customStyle="1" w:styleId="B3Char2">
    <w:name w:val="B3 Char2"/>
    <w:link w:val="B3"/>
    <w:qFormat/>
    <w:locked/>
    <w:rsid w:val="004055B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940792">
      <w:bodyDiv w:val="1"/>
      <w:marLeft w:val="0"/>
      <w:marRight w:val="0"/>
      <w:marTop w:val="0"/>
      <w:marBottom w:val="0"/>
      <w:divBdr>
        <w:top w:val="none" w:sz="0" w:space="0" w:color="auto"/>
        <w:left w:val="none" w:sz="0" w:space="0" w:color="auto"/>
        <w:bottom w:val="none" w:sz="0" w:space="0" w:color="auto"/>
        <w:right w:val="none" w:sz="0" w:space="0" w:color="auto"/>
      </w:divBdr>
    </w:div>
    <w:div w:id="1800027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1090</Words>
  <Characters>6215</Characters>
  <Application>Microsoft Office Word</Application>
  <DocSecurity>0</DocSecurity>
  <Lines>51</Lines>
  <Paragraphs>14</Paragraphs>
  <ScaleCrop>false</ScaleCrop>
  <Company>CMCC</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4</cp:revision>
  <dcterms:created xsi:type="dcterms:W3CDTF">2024-04-03T05:45:00Z</dcterms:created>
  <dcterms:modified xsi:type="dcterms:W3CDTF">2024-04-03T06:35:00Z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