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3FEF8F" w14:textId="3A8ACBC5"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B25D47">
        <w:rPr>
          <w:rFonts w:eastAsia="宋体" w:hint="eastAsia"/>
          <w:sz w:val="22"/>
          <w:lang w:eastAsia="zh-CN"/>
        </w:rPr>
        <w:t>6</w:t>
      </w:r>
      <w:r w:rsidR="000434D1">
        <w:rPr>
          <w:rFonts w:eastAsia="宋体"/>
          <w:sz w:val="22"/>
          <w:lang w:eastAsia="zh-CN"/>
        </w:rPr>
        <w:t>bis</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B25D47">
        <w:rPr>
          <w:rFonts w:eastAsia="宋体"/>
          <w:sz w:val="22"/>
          <w:lang w:eastAsia="zh-CN"/>
        </w:rPr>
        <w:t>4</w:t>
      </w:r>
      <w:r w:rsidR="0007670E">
        <w:rPr>
          <w:rFonts w:eastAsia="宋体"/>
          <w:sz w:val="22"/>
          <w:lang w:eastAsia="zh-CN"/>
        </w:rPr>
        <w:t>0</w:t>
      </w:r>
      <w:r w:rsidR="005A2F4D">
        <w:rPr>
          <w:rFonts w:eastAsia="宋体" w:hint="eastAsia"/>
          <w:sz w:val="22"/>
          <w:lang w:eastAsia="zh-CN"/>
        </w:rPr>
        <w:t>2321</w:t>
      </w:r>
    </w:p>
    <w:p w14:paraId="6ED628F2" w14:textId="24BA8C43" w:rsidR="003D3369" w:rsidRDefault="000434D1" w:rsidP="003D3369">
      <w:pPr>
        <w:pStyle w:val="Header"/>
        <w:tabs>
          <w:tab w:val="left" w:pos="1800"/>
        </w:tabs>
        <w:ind w:left="1800" w:hanging="1800"/>
        <w:rPr>
          <w:rFonts w:eastAsia="宋体"/>
          <w:sz w:val="22"/>
          <w:lang w:eastAsia="zh-CN"/>
        </w:rPr>
      </w:pPr>
      <w:r>
        <w:rPr>
          <w:rFonts w:eastAsia="宋体"/>
          <w:sz w:val="22"/>
          <w:lang w:eastAsia="zh-CN"/>
        </w:rPr>
        <w:t>Changsha</w:t>
      </w:r>
      <w:r w:rsidR="00C800AD">
        <w:rPr>
          <w:rFonts w:eastAsia="宋体"/>
          <w:sz w:val="22"/>
          <w:lang w:eastAsia="zh-CN"/>
        </w:rPr>
        <w:t>,</w:t>
      </w:r>
      <w:r w:rsidR="00625CC1">
        <w:rPr>
          <w:rFonts w:eastAsia="宋体"/>
          <w:sz w:val="22"/>
          <w:lang w:eastAsia="zh-CN"/>
        </w:rPr>
        <w:t xml:space="preserve"> </w:t>
      </w:r>
      <w:r>
        <w:rPr>
          <w:rFonts w:eastAsia="宋体"/>
          <w:sz w:val="22"/>
          <w:lang w:eastAsia="zh-CN"/>
        </w:rPr>
        <w:t>China</w:t>
      </w:r>
      <w:r w:rsidR="00625CC1">
        <w:rPr>
          <w:rFonts w:eastAsia="宋体"/>
          <w:sz w:val="22"/>
          <w:lang w:eastAsia="zh-CN"/>
        </w:rPr>
        <w:t>,</w:t>
      </w:r>
      <w:r w:rsidR="003D3369" w:rsidRPr="00240590">
        <w:rPr>
          <w:rFonts w:eastAsia="宋体"/>
          <w:sz w:val="22"/>
          <w:lang w:eastAsia="zh-CN"/>
        </w:rPr>
        <w:t xml:space="preserve"> </w:t>
      </w:r>
      <w:r>
        <w:rPr>
          <w:rFonts w:eastAsia="宋体"/>
          <w:sz w:val="22"/>
          <w:lang w:eastAsia="zh-CN"/>
        </w:rPr>
        <w:t>April</w:t>
      </w:r>
      <w:r w:rsidR="00EF129F">
        <w:rPr>
          <w:rFonts w:eastAsia="宋体"/>
          <w:sz w:val="22"/>
          <w:lang w:eastAsia="zh-CN"/>
        </w:rPr>
        <w:t xml:space="preserve"> </w:t>
      </w:r>
      <w:r>
        <w:rPr>
          <w:rFonts w:eastAsia="宋体"/>
          <w:sz w:val="22"/>
          <w:lang w:eastAsia="zh-CN"/>
        </w:rPr>
        <w:t>15</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19</w:t>
      </w:r>
      <w:r w:rsidRPr="000434D1">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B25D47">
        <w:rPr>
          <w:rFonts w:eastAsia="宋体"/>
          <w:sz w:val="22"/>
          <w:lang w:eastAsia="zh-CN"/>
        </w:rPr>
        <w:t>4</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D22A695"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5001F6">
        <w:rPr>
          <w:sz w:val="22"/>
        </w:rPr>
        <w:t>UE-initiated/event-driven beam management</w:t>
      </w:r>
    </w:p>
    <w:p w14:paraId="4D626EB5" w14:textId="04DC354A"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5001F6">
        <w:rPr>
          <w:rFonts w:eastAsia="宋体"/>
          <w:sz w:val="22"/>
          <w:lang w:eastAsia="zh-CN"/>
        </w:rPr>
        <w:t>2</w:t>
      </w:r>
      <w:r>
        <w:rPr>
          <w:rFonts w:eastAsia="宋体"/>
          <w:sz w:val="22"/>
          <w:lang w:eastAsia="zh-CN"/>
        </w:rPr>
        <w:t>.</w:t>
      </w:r>
      <w:r w:rsidR="005001F6">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7966DA4" w14:textId="1ED636A4" w:rsidR="00822B56" w:rsidRDefault="00133F30" w:rsidP="00497AFF">
      <w:pPr>
        <w:pStyle w:val="00Text"/>
      </w:pPr>
      <w:bookmarkStart w:id="0" w:name="_Hlk30969022"/>
      <w:r>
        <w:t>The Rel-1</w:t>
      </w:r>
      <w:r w:rsidR="00822B56">
        <w:t>9</w:t>
      </w:r>
      <w:r>
        <w:t xml:space="preserve"> </w:t>
      </w:r>
      <w:r w:rsidR="002A42AA">
        <w:t>W</w:t>
      </w:r>
      <w:r w:rsidR="004B777D">
        <w:t>ID</w:t>
      </w:r>
      <w:r w:rsidR="00DC485D">
        <w:t xml:space="preserve"> </w:t>
      </w:r>
      <w:r w:rsidR="003B510F">
        <w:t xml:space="preserve">on </w:t>
      </w:r>
      <w:r w:rsidR="00822B56">
        <w:t xml:space="preserve">NR MIMO phase 5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rsidR="00822B56">
        <w:t>objective:</w:t>
      </w:r>
    </w:p>
    <w:tbl>
      <w:tblPr>
        <w:tblStyle w:val="TableGrid"/>
        <w:tblW w:w="0" w:type="auto"/>
        <w:tblLook w:val="04A0" w:firstRow="1" w:lastRow="0" w:firstColumn="1" w:lastColumn="0" w:noHBand="0" w:noVBand="1"/>
      </w:tblPr>
      <w:tblGrid>
        <w:gridCol w:w="9062"/>
      </w:tblGrid>
      <w:tr w:rsidR="00822B56" w14:paraId="00976813" w14:textId="77777777" w:rsidTr="00822B56">
        <w:tc>
          <w:tcPr>
            <w:tcW w:w="9062" w:type="dxa"/>
          </w:tcPr>
          <w:p w14:paraId="7A949E8B" w14:textId="5FECC30E" w:rsidR="00822B56" w:rsidRPr="00822B56" w:rsidRDefault="00927978" w:rsidP="00822B56">
            <w:pPr>
              <w:numPr>
                <w:ilvl w:val="0"/>
                <w:numId w:val="36"/>
              </w:numPr>
              <w:overflowPunct w:val="0"/>
              <w:autoSpaceDE w:val="0"/>
              <w:autoSpaceDN w:val="0"/>
              <w:adjustRightInd w:val="0"/>
              <w:snapToGrid w:val="0"/>
              <w:spacing w:after="180"/>
            </w:pPr>
            <w:r>
              <w:t xml:space="preserve"> </w:t>
            </w:r>
            <w:bookmarkStart w:id="1" w:name="_Hlk145555364"/>
            <w:bookmarkEnd w:id="0"/>
            <w:r w:rsidR="00822B56" w:rsidRPr="00822B56">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3293263E" w14:textId="77777777" w:rsidR="00822B56" w:rsidRPr="00822B56" w:rsidRDefault="00822B56" w:rsidP="00822B56">
            <w:pPr>
              <w:numPr>
                <w:ilvl w:val="1"/>
                <w:numId w:val="36"/>
              </w:numPr>
              <w:overflowPunct w:val="0"/>
              <w:autoSpaceDE w:val="0"/>
              <w:autoSpaceDN w:val="0"/>
              <w:adjustRightInd w:val="0"/>
              <w:snapToGrid w:val="0"/>
              <w:spacing w:after="180"/>
            </w:pPr>
            <w:r w:rsidRPr="00822B56">
              <w:t xml:space="preserve">UL signaling content(s) (and procedure(s) as required) for UE-initiated/event-driven beam reporting facilitating fast beam switching </w:t>
            </w:r>
          </w:p>
          <w:p w14:paraId="22C1D1B9" w14:textId="66EFE9DB" w:rsidR="00822B56" w:rsidRDefault="00822B56" w:rsidP="00822B56">
            <w:pPr>
              <w:numPr>
                <w:ilvl w:val="1"/>
                <w:numId w:val="36"/>
              </w:numPr>
              <w:overflowPunct w:val="0"/>
              <w:autoSpaceDE w:val="0"/>
              <w:autoSpaceDN w:val="0"/>
              <w:adjustRightInd w:val="0"/>
              <w:snapToGrid w:val="0"/>
              <w:spacing w:after="180"/>
            </w:pPr>
            <w:r w:rsidRPr="00822B56">
              <w:t>UL signaling medium/container considering the UE-initiated/event-driven nature of the UL transmission, designed primarily for the purpose of beam reporting</w:t>
            </w:r>
            <w:bookmarkEnd w:id="1"/>
          </w:p>
        </w:tc>
      </w:tr>
    </w:tbl>
    <w:p w14:paraId="74093956" w14:textId="2AE97535" w:rsidR="001473B2" w:rsidRDefault="001473B2" w:rsidP="00497AFF">
      <w:pPr>
        <w:pStyle w:val="00Text"/>
      </w:pPr>
      <w:r>
        <w:t xml:space="preserve">The agreements </w:t>
      </w:r>
      <w:r w:rsidRPr="001473B2">
        <w:t xml:space="preserve">pertinent </w:t>
      </w:r>
      <w:r>
        <w:t>for UE-initiated/event-driven beam reporting are:</w:t>
      </w:r>
    </w:p>
    <w:tbl>
      <w:tblPr>
        <w:tblStyle w:val="TableGrid"/>
        <w:tblW w:w="0" w:type="auto"/>
        <w:tblLook w:val="04A0" w:firstRow="1" w:lastRow="0" w:firstColumn="1" w:lastColumn="0" w:noHBand="0" w:noVBand="1"/>
      </w:tblPr>
      <w:tblGrid>
        <w:gridCol w:w="9062"/>
      </w:tblGrid>
      <w:tr w:rsidR="001473B2" w14:paraId="0C7274CD" w14:textId="77777777" w:rsidTr="001473B2">
        <w:tc>
          <w:tcPr>
            <w:tcW w:w="9062" w:type="dxa"/>
          </w:tcPr>
          <w:p w14:paraId="4E64FE67" w14:textId="77777777" w:rsidR="001473B2" w:rsidRPr="001473B2" w:rsidRDefault="001473B2" w:rsidP="001473B2">
            <w:pPr>
              <w:jc w:val="both"/>
              <w:rPr>
                <w:rFonts w:eastAsia="等线"/>
                <w:sz w:val="18"/>
                <w:szCs w:val="18"/>
                <w:highlight w:val="green"/>
                <w:lang w:eastAsia="zh-CN"/>
              </w:rPr>
            </w:pPr>
            <w:r w:rsidRPr="001473B2">
              <w:rPr>
                <w:rFonts w:eastAsia="等线"/>
                <w:b/>
                <w:bCs/>
                <w:sz w:val="18"/>
                <w:szCs w:val="18"/>
                <w:highlight w:val="green"/>
                <w:lang w:eastAsia="zh-CN"/>
              </w:rPr>
              <w:t>Agreement</w:t>
            </w:r>
          </w:p>
          <w:p w14:paraId="13808B10" w14:textId="77777777" w:rsidR="001473B2" w:rsidRPr="001473B2" w:rsidRDefault="001473B2" w:rsidP="001473B2">
            <w:pPr>
              <w:snapToGrid w:val="0"/>
              <w:rPr>
                <w:rFonts w:ascii="Times" w:eastAsia="MS Mincho" w:hAnsi="Times"/>
                <w:sz w:val="18"/>
                <w:szCs w:val="18"/>
                <w:lang w:val="en-GB" w:eastAsia="ja-JP"/>
              </w:rPr>
            </w:pPr>
            <w:r w:rsidRPr="001473B2">
              <w:rPr>
                <w:rFonts w:ascii="Times" w:eastAsia="Batang" w:hAnsi="Times"/>
                <w:color w:val="000000"/>
                <w:sz w:val="18"/>
                <w:szCs w:val="18"/>
                <w:lang w:val="en-GB" w:eastAsia="zh-CN"/>
              </w:rPr>
              <w:t>On UE-initiated/event-driven beam report</w:t>
            </w:r>
            <w:r w:rsidRPr="001473B2">
              <w:rPr>
                <w:rFonts w:ascii="Times" w:eastAsia="Batang" w:hAnsi="Times"/>
                <w:color w:val="000000"/>
                <w:sz w:val="18"/>
                <w:szCs w:val="18"/>
                <w:lang w:val="en-GB"/>
              </w:rPr>
              <w:t>, at least of following aspects should be included:</w:t>
            </w:r>
          </w:p>
          <w:p w14:paraId="4563AFE4" w14:textId="77777777" w:rsidR="001473B2" w:rsidRPr="001473B2" w:rsidRDefault="001473B2" w:rsidP="001473B2">
            <w:pPr>
              <w:numPr>
                <w:ilvl w:val="0"/>
                <w:numId w:val="42"/>
              </w:numPr>
              <w:snapToGrid w:val="0"/>
              <w:rPr>
                <w:rFonts w:ascii="Times" w:eastAsia="MS Mincho" w:hAnsi="Times"/>
                <w:sz w:val="18"/>
                <w:szCs w:val="18"/>
                <w:lang w:val="en-GB" w:eastAsia="ja-JP"/>
              </w:rPr>
            </w:pPr>
            <w:r w:rsidRPr="001473B2">
              <w:rPr>
                <w:rFonts w:ascii="Times" w:eastAsia="MS Mincho" w:hAnsi="Times"/>
                <w:sz w:val="18"/>
                <w:szCs w:val="18"/>
                <w:lang w:val="en-GB" w:eastAsia="ja-JP"/>
              </w:rPr>
              <w:t>Trigger-event detection for beam reporting by UE</w:t>
            </w:r>
          </w:p>
          <w:p w14:paraId="1C5F97D2" w14:textId="77777777" w:rsidR="001473B2" w:rsidRPr="001473B2" w:rsidRDefault="001473B2" w:rsidP="001473B2">
            <w:pPr>
              <w:numPr>
                <w:ilvl w:val="1"/>
                <w:numId w:val="42"/>
              </w:numPr>
              <w:snapToGrid w:val="0"/>
              <w:rPr>
                <w:rFonts w:ascii="Times" w:eastAsia="MS Mincho" w:hAnsi="Times"/>
                <w:sz w:val="18"/>
                <w:szCs w:val="18"/>
                <w:lang w:val="en-GB" w:eastAsia="ja-JP"/>
              </w:rPr>
            </w:pPr>
            <w:r w:rsidRPr="001473B2">
              <w:rPr>
                <w:rFonts w:ascii="Times" w:eastAsia="MS Mincho" w:hAnsi="Times"/>
                <w:sz w:val="18"/>
                <w:szCs w:val="18"/>
                <w:lang w:val="en-GB" w:eastAsia="ja-JP"/>
              </w:rPr>
              <w:t>UE monitors RS to assess if a beam-reporting trigger condition has been met</w:t>
            </w:r>
          </w:p>
          <w:p w14:paraId="1A500C89" w14:textId="77777777" w:rsidR="001473B2" w:rsidRPr="001473B2" w:rsidRDefault="001473B2" w:rsidP="001473B2">
            <w:pPr>
              <w:numPr>
                <w:ilvl w:val="1"/>
                <w:numId w:val="42"/>
              </w:numPr>
              <w:snapToGrid w:val="0"/>
              <w:rPr>
                <w:rFonts w:ascii="Times" w:eastAsia="MS Mincho" w:hAnsi="Times"/>
                <w:sz w:val="18"/>
                <w:szCs w:val="18"/>
                <w:lang w:val="en-GB" w:eastAsia="ja-JP"/>
              </w:rPr>
            </w:pPr>
            <w:r w:rsidRPr="001473B2">
              <w:rPr>
                <w:rFonts w:ascii="Times" w:eastAsia="MS Mincho" w:hAnsi="Times"/>
                <w:sz w:val="18"/>
                <w:szCs w:val="18"/>
                <w:lang w:val="en-GB" w:eastAsia="ja-JP"/>
              </w:rPr>
              <w:t>FFS: Trigger condition for declaring beam-reporting event</w:t>
            </w:r>
          </w:p>
          <w:p w14:paraId="0BFDB4EC" w14:textId="77777777" w:rsidR="001473B2" w:rsidRPr="001473B2" w:rsidRDefault="001473B2" w:rsidP="001473B2">
            <w:pPr>
              <w:numPr>
                <w:ilvl w:val="0"/>
                <w:numId w:val="42"/>
              </w:numPr>
              <w:snapToGrid w:val="0"/>
              <w:rPr>
                <w:rFonts w:ascii="Times" w:eastAsia="MS Mincho" w:hAnsi="Times"/>
                <w:sz w:val="18"/>
                <w:szCs w:val="18"/>
                <w:lang w:val="en-GB" w:eastAsia="ja-JP"/>
              </w:rPr>
            </w:pPr>
            <w:r w:rsidRPr="001473B2">
              <w:rPr>
                <w:rFonts w:ascii="Times" w:eastAsia="MS Mincho" w:hAnsi="Times"/>
                <w:sz w:val="18"/>
                <w:szCs w:val="18"/>
                <w:lang w:val="en-GB" w:eastAsia="ja-JP"/>
              </w:rPr>
              <w:t>Beam-report transmission by UE</w:t>
            </w:r>
          </w:p>
          <w:p w14:paraId="1F126A59" w14:textId="77777777" w:rsidR="001473B2" w:rsidRPr="001473B2" w:rsidRDefault="001473B2" w:rsidP="001473B2">
            <w:pPr>
              <w:numPr>
                <w:ilvl w:val="1"/>
                <w:numId w:val="42"/>
              </w:numPr>
              <w:snapToGrid w:val="0"/>
              <w:rPr>
                <w:rFonts w:ascii="Times" w:eastAsia="MS Mincho" w:hAnsi="Times"/>
                <w:sz w:val="18"/>
                <w:szCs w:val="18"/>
                <w:lang w:val="en-GB" w:eastAsia="ja-JP"/>
              </w:rPr>
            </w:pPr>
            <w:r w:rsidRPr="001473B2">
              <w:rPr>
                <w:rFonts w:ascii="Times" w:eastAsia="MS Mincho" w:hAnsi="Times" w:hint="eastAsia"/>
                <w:sz w:val="18"/>
                <w:szCs w:val="18"/>
                <w:lang w:val="en-GB" w:eastAsia="ja-JP"/>
              </w:rPr>
              <w:t>S</w:t>
            </w:r>
            <w:r w:rsidRPr="001473B2">
              <w:rPr>
                <w:rFonts w:ascii="Times" w:eastAsia="MS Mincho" w:hAnsi="Times"/>
                <w:sz w:val="18"/>
                <w:szCs w:val="18"/>
                <w:lang w:val="en-GB" w:eastAsia="ja-JP"/>
              </w:rPr>
              <w:t>ignaling contents in the beam report</w:t>
            </w:r>
          </w:p>
          <w:p w14:paraId="20869D0B" w14:textId="77777777" w:rsidR="001473B2" w:rsidRPr="001473B2" w:rsidRDefault="001473B2" w:rsidP="001473B2">
            <w:pPr>
              <w:numPr>
                <w:ilvl w:val="1"/>
                <w:numId w:val="42"/>
              </w:numPr>
              <w:snapToGrid w:val="0"/>
              <w:rPr>
                <w:rFonts w:ascii="Times" w:eastAsia="MS Mincho" w:hAnsi="Times"/>
                <w:sz w:val="18"/>
                <w:szCs w:val="18"/>
                <w:lang w:val="en-GB" w:eastAsia="ja-JP"/>
              </w:rPr>
            </w:pPr>
            <w:r w:rsidRPr="001473B2">
              <w:rPr>
                <w:rFonts w:ascii="Times" w:eastAsia="MS Mincho" w:hAnsi="Times"/>
                <w:sz w:val="18"/>
                <w:szCs w:val="18"/>
                <w:lang w:val="en-GB" w:eastAsia="ja-JP"/>
              </w:rPr>
              <w:t>Down-selection one or more options (strive for one) between the following options as signaling medium/container for beam report transmission</w:t>
            </w:r>
          </w:p>
          <w:p w14:paraId="67437820" w14:textId="77777777" w:rsidR="001473B2" w:rsidRPr="001473B2" w:rsidRDefault="001473B2" w:rsidP="001473B2">
            <w:pPr>
              <w:numPr>
                <w:ilvl w:val="2"/>
                <w:numId w:val="42"/>
              </w:numPr>
              <w:snapToGrid w:val="0"/>
              <w:rPr>
                <w:rFonts w:ascii="Times" w:eastAsia="MS Mincho" w:hAnsi="Times"/>
                <w:sz w:val="18"/>
                <w:szCs w:val="18"/>
                <w:lang w:val="en-GB" w:eastAsia="ja-JP"/>
              </w:rPr>
            </w:pPr>
            <w:r w:rsidRPr="001473B2">
              <w:rPr>
                <w:rFonts w:ascii="Times" w:eastAsia="MS Mincho" w:hAnsi="Times"/>
                <w:sz w:val="18"/>
                <w:szCs w:val="18"/>
                <w:lang w:val="en-GB" w:eastAsia="ja-JP"/>
              </w:rPr>
              <w:t>MAC-CE</w:t>
            </w:r>
          </w:p>
          <w:p w14:paraId="22644841" w14:textId="77777777" w:rsidR="001473B2" w:rsidRPr="001473B2" w:rsidRDefault="001473B2" w:rsidP="001473B2">
            <w:pPr>
              <w:numPr>
                <w:ilvl w:val="2"/>
                <w:numId w:val="42"/>
              </w:numPr>
              <w:snapToGrid w:val="0"/>
              <w:rPr>
                <w:rFonts w:ascii="Times" w:eastAsia="MS Mincho" w:hAnsi="Times"/>
                <w:sz w:val="18"/>
                <w:szCs w:val="18"/>
                <w:lang w:val="en-GB" w:eastAsia="ja-JP"/>
              </w:rPr>
            </w:pPr>
            <w:r w:rsidRPr="001473B2">
              <w:rPr>
                <w:rFonts w:ascii="Times" w:eastAsia="MS Mincho" w:hAnsi="Times"/>
                <w:sz w:val="18"/>
                <w:szCs w:val="18"/>
                <w:lang w:val="en-GB" w:eastAsia="ja-JP"/>
              </w:rPr>
              <w:t>UCI</w:t>
            </w:r>
          </w:p>
          <w:p w14:paraId="7C34BD47" w14:textId="77777777" w:rsidR="001473B2" w:rsidRPr="001473B2" w:rsidRDefault="001473B2" w:rsidP="001473B2">
            <w:pPr>
              <w:numPr>
                <w:ilvl w:val="2"/>
                <w:numId w:val="42"/>
              </w:numPr>
              <w:snapToGrid w:val="0"/>
              <w:rPr>
                <w:rFonts w:ascii="Times" w:eastAsia="MS Mincho" w:hAnsi="Times"/>
                <w:sz w:val="18"/>
                <w:szCs w:val="18"/>
                <w:lang w:val="en-GB" w:eastAsia="ja-JP"/>
              </w:rPr>
            </w:pPr>
            <w:r w:rsidRPr="001473B2">
              <w:rPr>
                <w:rFonts w:ascii="Times" w:eastAsia="MS Mincho" w:hAnsi="Times"/>
                <w:sz w:val="18"/>
                <w:szCs w:val="18"/>
                <w:lang w:val="en-GB" w:eastAsia="ja-JP"/>
              </w:rPr>
              <w:t>Others are not precluded.</w:t>
            </w:r>
          </w:p>
          <w:p w14:paraId="0E4E3A91" w14:textId="77777777" w:rsidR="001473B2" w:rsidRPr="001473B2" w:rsidRDefault="001473B2" w:rsidP="001473B2">
            <w:pPr>
              <w:snapToGrid w:val="0"/>
              <w:rPr>
                <w:rFonts w:ascii="Times" w:eastAsia="MS Mincho" w:hAnsi="Times"/>
                <w:sz w:val="18"/>
                <w:szCs w:val="18"/>
                <w:lang w:val="en-GB" w:eastAsia="ja-JP"/>
              </w:rPr>
            </w:pPr>
            <w:r w:rsidRPr="001473B2">
              <w:rPr>
                <w:rFonts w:ascii="Times" w:eastAsia="Batang" w:hAnsi="Times"/>
                <w:color w:val="000000"/>
                <w:sz w:val="18"/>
                <w:szCs w:val="18"/>
                <w:lang w:val="en-GB" w:eastAsia="zh-CN"/>
              </w:rPr>
              <w:t>On UE-initiated/event-driven beam report</w:t>
            </w:r>
            <w:r w:rsidRPr="001473B2">
              <w:rPr>
                <w:rFonts w:ascii="Times" w:eastAsia="Batang" w:hAnsi="Times"/>
                <w:color w:val="000000"/>
                <w:sz w:val="18"/>
                <w:szCs w:val="18"/>
                <w:lang w:val="en-GB"/>
              </w:rPr>
              <w:t>, the following aspects may be included:</w:t>
            </w:r>
          </w:p>
          <w:p w14:paraId="6A298432" w14:textId="77777777" w:rsidR="001473B2" w:rsidRPr="001473B2" w:rsidRDefault="001473B2" w:rsidP="001473B2">
            <w:pPr>
              <w:numPr>
                <w:ilvl w:val="0"/>
                <w:numId w:val="42"/>
              </w:numPr>
              <w:snapToGrid w:val="0"/>
              <w:rPr>
                <w:rFonts w:ascii="Times" w:eastAsia="MS Mincho" w:hAnsi="Times"/>
                <w:sz w:val="18"/>
                <w:szCs w:val="18"/>
                <w:lang w:val="en-GB" w:eastAsia="ja-JP"/>
              </w:rPr>
            </w:pPr>
            <w:r w:rsidRPr="001473B2">
              <w:rPr>
                <w:rFonts w:ascii="Times" w:eastAsia="Batang" w:hAnsi="Times"/>
                <w:color w:val="000000"/>
                <w:sz w:val="18"/>
                <w:szCs w:val="18"/>
                <w:lang w:val="en-GB" w:eastAsia="zh-CN"/>
              </w:rPr>
              <w:t>UE requesting UL resource(s) for the beam report</w:t>
            </w:r>
          </w:p>
          <w:p w14:paraId="55C162DB" w14:textId="77777777" w:rsidR="001473B2" w:rsidRPr="001473B2" w:rsidRDefault="001473B2" w:rsidP="001473B2">
            <w:pPr>
              <w:numPr>
                <w:ilvl w:val="0"/>
                <w:numId w:val="42"/>
              </w:numPr>
              <w:snapToGrid w:val="0"/>
              <w:rPr>
                <w:rFonts w:ascii="Times" w:eastAsia="MS Mincho" w:hAnsi="Times"/>
                <w:sz w:val="18"/>
                <w:szCs w:val="18"/>
                <w:lang w:val="en-GB" w:eastAsia="ja-JP"/>
              </w:rPr>
            </w:pPr>
            <w:r w:rsidRPr="001473B2">
              <w:rPr>
                <w:rFonts w:ascii="Times" w:eastAsia="Batang" w:hAnsi="Times"/>
                <w:color w:val="000000"/>
                <w:sz w:val="18"/>
                <w:szCs w:val="18"/>
                <w:lang w:val="en-GB" w:eastAsia="zh-CN"/>
              </w:rPr>
              <w:t>UE notifying transmission of beam report</w:t>
            </w:r>
          </w:p>
          <w:p w14:paraId="76FA4C96" w14:textId="77777777" w:rsidR="001473B2" w:rsidRPr="001473B2" w:rsidRDefault="001473B2" w:rsidP="001473B2">
            <w:pPr>
              <w:numPr>
                <w:ilvl w:val="0"/>
                <w:numId w:val="42"/>
              </w:numPr>
              <w:snapToGrid w:val="0"/>
              <w:rPr>
                <w:rFonts w:ascii="Times" w:eastAsia="MS Mincho" w:hAnsi="Times"/>
                <w:sz w:val="18"/>
                <w:szCs w:val="18"/>
                <w:lang w:val="en-GB" w:eastAsia="ja-JP"/>
              </w:rPr>
            </w:pPr>
            <w:r w:rsidRPr="001473B2">
              <w:rPr>
                <w:rFonts w:ascii="Times" w:eastAsia="Batang" w:hAnsi="Times"/>
                <w:color w:val="000000"/>
                <w:sz w:val="18"/>
                <w:szCs w:val="18"/>
                <w:lang w:val="en-GB" w:eastAsia="zh-CN"/>
              </w:rPr>
              <w:t>gNB preconfigured resources</w:t>
            </w:r>
          </w:p>
          <w:p w14:paraId="7B591F4F" w14:textId="77777777" w:rsidR="001473B2" w:rsidRPr="001473B2" w:rsidRDefault="001473B2" w:rsidP="001473B2">
            <w:pPr>
              <w:snapToGrid w:val="0"/>
              <w:rPr>
                <w:rFonts w:ascii="Times" w:eastAsia="MS Mincho" w:hAnsi="Times"/>
                <w:sz w:val="18"/>
                <w:szCs w:val="18"/>
                <w:lang w:val="en-GB" w:eastAsia="ja-JP"/>
              </w:rPr>
            </w:pPr>
            <w:r w:rsidRPr="001473B2">
              <w:rPr>
                <w:rFonts w:ascii="Times" w:hAnsi="Times"/>
                <w:sz w:val="18"/>
                <w:szCs w:val="16"/>
                <w:lang w:val="en-GB"/>
              </w:rPr>
              <w:t>Other procedure(s) as required</w:t>
            </w:r>
          </w:p>
          <w:p w14:paraId="3D290629" w14:textId="77777777" w:rsidR="001473B2" w:rsidRPr="001473B2" w:rsidRDefault="001473B2" w:rsidP="001473B2">
            <w:pPr>
              <w:jc w:val="both"/>
              <w:rPr>
                <w:rFonts w:ascii="Times" w:eastAsia="等线" w:hAnsi="Times" w:cs="Times"/>
                <w:sz w:val="18"/>
                <w:szCs w:val="18"/>
                <w:highlight w:val="green"/>
                <w:lang w:eastAsia="zh-CN"/>
              </w:rPr>
            </w:pPr>
            <w:r w:rsidRPr="001473B2">
              <w:rPr>
                <w:rFonts w:ascii="Times" w:eastAsia="等线" w:hAnsi="Times" w:cs="Times"/>
                <w:b/>
                <w:bCs/>
                <w:sz w:val="18"/>
                <w:szCs w:val="18"/>
                <w:highlight w:val="green"/>
                <w:lang w:eastAsia="zh-CN"/>
              </w:rPr>
              <w:t>Agreement</w:t>
            </w:r>
          </w:p>
          <w:p w14:paraId="69DE174D" w14:textId="77777777" w:rsidR="001473B2" w:rsidRPr="001473B2" w:rsidRDefault="001473B2" w:rsidP="001473B2">
            <w:pPr>
              <w:overflowPunct w:val="0"/>
              <w:autoSpaceDE w:val="0"/>
              <w:autoSpaceDN w:val="0"/>
              <w:adjustRightInd w:val="0"/>
              <w:snapToGrid w:val="0"/>
              <w:textAlignment w:val="baseline"/>
              <w:rPr>
                <w:rFonts w:ascii="Times" w:eastAsia="Batang" w:hAnsi="Times" w:cs="Times"/>
                <w:color w:val="000000"/>
                <w:sz w:val="18"/>
                <w:szCs w:val="18"/>
                <w:lang w:val="en-GB"/>
              </w:rPr>
            </w:pPr>
            <w:r w:rsidRPr="001473B2">
              <w:rPr>
                <w:rFonts w:ascii="Times" w:eastAsia="Batang" w:hAnsi="Times" w:cs="Times"/>
                <w:color w:val="000000"/>
                <w:sz w:val="18"/>
                <w:szCs w:val="18"/>
                <w:lang w:val="en-GB" w:eastAsia="zh-CN"/>
              </w:rPr>
              <w:t>On UE-initiated/event-driven beam reporting</w:t>
            </w:r>
            <w:r w:rsidRPr="001473B2">
              <w:rPr>
                <w:rFonts w:ascii="Times" w:eastAsia="Batang" w:hAnsi="Times" w:cs="Times"/>
                <w:color w:val="000000"/>
                <w:sz w:val="18"/>
                <w:szCs w:val="18"/>
                <w:lang w:val="en-GB"/>
              </w:rPr>
              <w:t>, regarding trigger-event detection for beam reporting, RAN1 further study at least the following aspects: quality metrics, event-definition and threshold.</w:t>
            </w:r>
          </w:p>
          <w:p w14:paraId="0830DEF6" w14:textId="77777777" w:rsidR="001473B2" w:rsidRPr="001473B2" w:rsidRDefault="001473B2" w:rsidP="001473B2">
            <w:pPr>
              <w:numPr>
                <w:ilvl w:val="0"/>
                <w:numId w:val="43"/>
              </w:numPr>
              <w:snapToGrid w:val="0"/>
              <w:jc w:val="both"/>
              <w:rPr>
                <w:rFonts w:ascii="Times" w:eastAsia="Batang" w:hAnsi="Times" w:cs="Times"/>
                <w:color w:val="000000"/>
                <w:sz w:val="18"/>
                <w:szCs w:val="18"/>
                <w:lang w:val="en-GB" w:eastAsia="zh-CN"/>
              </w:rPr>
            </w:pPr>
            <w:r w:rsidRPr="001473B2">
              <w:rPr>
                <w:rFonts w:ascii="Times" w:eastAsia="Batang" w:hAnsi="Times" w:cs="Times"/>
                <w:color w:val="000000"/>
                <w:sz w:val="18"/>
                <w:szCs w:val="18"/>
                <w:lang w:val="en-GB" w:eastAsia="zh-CN"/>
              </w:rPr>
              <w:t>Further study trigger events, including the following example as a starting point</w:t>
            </w:r>
          </w:p>
          <w:p w14:paraId="55E62BC1" w14:textId="77777777" w:rsidR="001473B2" w:rsidRPr="001473B2" w:rsidRDefault="001473B2" w:rsidP="001473B2">
            <w:pPr>
              <w:numPr>
                <w:ilvl w:val="1"/>
                <w:numId w:val="43"/>
              </w:numPr>
              <w:snapToGrid w:val="0"/>
              <w:jc w:val="both"/>
              <w:rPr>
                <w:rFonts w:ascii="Times" w:eastAsia="Batang" w:hAnsi="Times" w:cs="Times"/>
                <w:color w:val="000000"/>
                <w:sz w:val="18"/>
                <w:szCs w:val="18"/>
                <w:lang w:val="en-GB" w:eastAsia="zh-CN"/>
              </w:rPr>
            </w:pPr>
            <w:r w:rsidRPr="001473B2">
              <w:rPr>
                <w:rFonts w:ascii="Times" w:eastAsia="Batang" w:hAnsi="Times" w:cs="Times"/>
                <w:color w:val="000000"/>
                <w:sz w:val="18"/>
                <w:szCs w:val="18"/>
                <w:lang w:val="en-GB" w:eastAsia="zh-CN"/>
              </w:rPr>
              <w:t>Event-1: Quality of the current beam is worse than a certain threshold.</w:t>
            </w:r>
          </w:p>
          <w:p w14:paraId="7A296147" w14:textId="77777777" w:rsidR="001473B2" w:rsidRPr="001473B2" w:rsidRDefault="001473B2" w:rsidP="001473B2">
            <w:pPr>
              <w:numPr>
                <w:ilvl w:val="1"/>
                <w:numId w:val="43"/>
              </w:numPr>
              <w:snapToGrid w:val="0"/>
              <w:jc w:val="both"/>
              <w:rPr>
                <w:rFonts w:ascii="Times" w:eastAsia="Batang" w:hAnsi="Times" w:cs="Times"/>
                <w:color w:val="000000"/>
                <w:sz w:val="18"/>
                <w:szCs w:val="18"/>
                <w:lang w:val="en-GB" w:eastAsia="zh-CN"/>
              </w:rPr>
            </w:pPr>
            <w:r w:rsidRPr="001473B2">
              <w:rPr>
                <w:rFonts w:ascii="Times" w:eastAsia="Batang" w:hAnsi="Times" w:cs="Times"/>
                <w:color w:val="000000"/>
                <w:sz w:val="18"/>
                <w:szCs w:val="18"/>
                <w:lang w:val="en-GB" w:eastAsia="zh-CN"/>
              </w:rPr>
              <w:t xml:space="preserve">Event-2: Quality of at least one new beam, such as L1-RSRP, becomes a threshold value better than the current beam. </w:t>
            </w:r>
          </w:p>
          <w:p w14:paraId="2085DCA7" w14:textId="77777777" w:rsidR="001473B2" w:rsidRPr="001473B2" w:rsidRDefault="001473B2" w:rsidP="001473B2">
            <w:pPr>
              <w:numPr>
                <w:ilvl w:val="1"/>
                <w:numId w:val="43"/>
              </w:numPr>
              <w:snapToGrid w:val="0"/>
              <w:jc w:val="both"/>
              <w:rPr>
                <w:rFonts w:ascii="Times" w:eastAsia="Batang" w:hAnsi="Times" w:cs="Times"/>
                <w:color w:val="000000"/>
                <w:sz w:val="18"/>
                <w:szCs w:val="18"/>
                <w:lang w:val="en-GB" w:eastAsia="zh-CN"/>
              </w:rPr>
            </w:pPr>
            <w:r w:rsidRPr="001473B2">
              <w:rPr>
                <w:rFonts w:ascii="Times" w:eastAsia="Batang" w:hAnsi="Times" w:cs="Times"/>
                <w:color w:val="000000"/>
                <w:sz w:val="18"/>
                <w:szCs w:val="18"/>
                <w:lang w:val="en-GB" w:eastAsia="zh-CN"/>
              </w:rPr>
              <w:t xml:space="preserve">Event-3: Quality of a new beam is better than a certain threshold. </w:t>
            </w:r>
          </w:p>
          <w:p w14:paraId="4A6EAFE2" w14:textId="77777777" w:rsidR="001473B2" w:rsidRPr="001473B2" w:rsidRDefault="001473B2" w:rsidP="001473B2">
            <w:pPr>
              <w:numPr>
                <w:ilvl w:val="1"/>
                <w:numId w:val="43"/>
              </w:numPr>
              <w:snapToGrid w:val="0"/>
              <w:jc w:val="both"/>
              <w:rPr>
                <w:rFonts w:ascii="Times" w:eastAsia="Batang" w:hAnsi="Times" w:cs="Times"/>
                <w:color w:val="000000"/>
                <w:sz w:val="18"/>
                <w:szCs w:val="18"/>
                <w:lang w:val="en-GB" w:eastAsia="zh-CN"/>
              </w:rPr>
            </w:pPr>
            <w:r w:rsidRPr="001473B2">
              <w:rPr>
                <w:rFonts w:ascii="Times" w:eastAsia="Batang" w:hAnsi="Times" w:cs="Times"/>
                <w:color w:val="000000"/>
                <w:sz w:val="18"/>
                <w:szCs w:val="18"/>
                <w:lang w:val="en-GB" w:eastAsia="zh-CN"/>
              </w:rPr>
              <w:t xml:space="preserve">Event-4: Quality of </w:t>
            </w:r>
            <w:r w:rsidRPr="001473B2">
              <w:rPr>
                <w:rFonts w:ascii="Times" w:eastAsia="Batang" w:hAnsi="Times" w:cs="Times"/>
                <w:sz w:val="18"/>
                <w:szCs w:val="18"/>
                <w:lang w:val="en-GB"/>
              </w:rPr>
              <w:t>the current beam is worse than a threshold 1, and quality of at least one new beam is better than a threshold 2.</w:t>
            </w:r>
          </w:p>
          <w:p w14:paraId="135E5A4E" w14:textId="77777777" w:rsidR="001473B2" w:rsidRPr="001473B2" w:rsidRDefault="001473B2" w:rsidP="001473B2">
            <w:pPr>
              <w:numPr>
                <w:ilvl w:val="1"/>
                <w:numId w:val="43"/>
              </w:numPr>
              <w:snapToGrid w:val="0"/>
              <w:jc w:val="both"/>
              <w:rPr>
                <w:rFonts w:ascii="Times" w:eastAsia="Batang" w:hAnsi="Times" w:cs="Times"/>
                <w:color w:val="000000"/>
                <w:sz w:val="18"/>
                <w:szCs w:val="18"/>
                <w:lang w:val="en-GB" w:eastAsia="zh-CN"/>
              </w:rPr>
            </w:pPr>
            <w:r w:rsidRPr="001473B2">
              <w:rPr>
                <w:rFonts w:ascii="Times" w:eastAsia="Batang" w:hAnsi="Times" w:cs="Times"/>
                <w:color w:val="000000"/>
                <w:sz w:val="18"/>
                <w:szCs w:val="18"/>
                <w:lang w:val="en-GB" w:eastAsia="zh-CN"/>
              </w:rPr>
              <w:t>Others are not precluded.</w:t>
            </w:r>
          </w:p>
          <w:p w14:paraId="25BB16B6" w14:textId="77777777" w:rsidR="001473B2" w:rsidRPr="001473B2" w:rsidRDefault="001473B2" w:rsidP="001473B2">
            <w:pPr>
              <w:numPr>
                <w:ilvl w:val="0"/>
                <w:numId w:val="43"/>
              </w:numPr>
              <w:snapToGrid w:val="0"/>
              <w:jc w:val="both"/>
              <w:rPr>
                <w:rFonts w:ascii="Times" w:eastAsia="Batang" w:hAnsi="Times" w:cs="Times"/>
                <w:color w:val="000000"/>
                <w:sz w:val="18"/>
                <w:szCs w:val="18"/>
                <w:lang w:val="en-GB" w:eastAsia="zh-CN"/>
              </w:rPr>
            </w:pPr>
            <w:r w:rsidRPr="001473B2">
              <w:rPr>
                <w:rFonts w:ascii="Times" w:eastAsia="Batang" w:hAnsi="Times" w:cs="Times"/>
                <w:color w:val="000000"/>
                <w:sz w:val="18"/>
                <w:szCs w:val="18"/>
                <w:lang w:val="en-GB" w:eastAsia="zh-CN"/>
              </w:rPr>
              <w:t>Note: Companies are encouraged to provide details on procedure (e.g. how it is used) related to their preferred event</w:t>
            </w:r>
          </w:p>
          <w:p w14:paraId="15631CAF" w14:textId="77777777" w:rsidR="001473B2" w:rsidRPr="001473B2" w:rsidRDefault="001473B2" w:rsidP="001473B2">
            <w:pPr>
              <w:rPr>
                <w:rFonts w:ascii="Times" w:eastAsia="Batang" w:hAnsi="Times" w:cs="Times"/>
                <w:sz w:val="18"/>
                <w:szCs w:val="18"/>
                <w:lang w:val="en-GB"/>
              </w:rPr>
            </w:pPr>
          </w:p>
          <w:p w14:paraId="165033E1" w14:textId="77777777" w:rsidR="001473B2" w:rsidRPr="001473B2" w:rsidRDefault="001473B2" w:rsidP="001473B2">
            <w:pPr>
              <w:jc w:val="both"/>
              <w:rPr>
                <w:rFonts w:ascii="Times" w:eastAsia="等线" w:hAnsi="Times" w:cs="Times"/>
                <w:sz w:val="18"/>
                <w:szCs w:val="18"/>
                <w:highlight w:val="green"/>
                <w:lang w:eastAsia="zh-CN"/>
              </w:rPr>
            </w:pPr>
            <w:r w:rsidRPr="001473B2">
              <w:rPr>
                <w:rFonts w:ascii="Times" w:eastAsia="等线" w:hAnsi="Times" w:cs="Times"/>
                <w:b/>
                <w:bCs/>
                <w:sz w:val="18"/>
                <w:szCs w:val="18"/>
                <w:highlight w:val="green"/>
                <w:lang w:eastAsia="zh-CN"/>
              </w:rPr>
              <w:t>Agreement</w:t>
            </w:r>
          </w:p>
          <w:p w14:paraId="1DE2EB19" w14:textId="77777777" w:rsidR="001473B2" w:rsidRPr="001473B2" w:rsidRDefault="001473B2" w:rsidP="001473B2">
            <w:pPr>
              <w:overflowPunct w:val="0"/>
              <w:autoSpaceDE w:val="0"/>
              <w:autoSpaceDN w:val="0"/>
              <w:adjustRightInd w:val="0"/>
              <w:snapToGrid w:val="0"/>
              <w:textAlignment w:val="baseline"/>
              <w:rPr>
                <w:rFonts w:ascii="Times" w:eastAsia="Batang" w:hAnsi="Times" w:cs="Times"/>
                <w:color w:val="000000"/>
                <w:sz w:val="18"/>
                <w:szCs w:val="18"/>
                <w:lang w:val="en-GB"/>
              </w:rPr>
            </w:pPr>
            <w:r w:rsidRPr="001473B2">
              <w:rPr>
                <w:rFonts w:ascii="Times" w:eastAsia="Batang" w:hAnsi="Times" w:cs="Times"/>
                <w:color w:val="000000"/>
                <w:sz w:val="18"/>
                <w:szCs w:val="18"/>
                <w:lang w:val="en-GB" w:eastAsia="zh-CN"/>
              </w:rPr>
              <w:t>On UE-initiated/event-driven beam reporting</w:t>
            </w:r>
            <w:r w:rsidRPr="001473B2">
              <w:rPr>
                <w:rFonts w:ascii="Times" w:eastAsia="Batang" w:hAnsi="Times" w:cs="Times"/>
                <w:color w:val="000000"/>
                <w:sz w:val="18"/>
                <w:szCs w:val="18"/>
                <w:lang w:val="en-GB"/>
              </w:rPr>
              <w:t>, at least s</w:t>
            </w:r>
            <w:r w:rsidRPr="001473B2">
              <w:rPr>
                <w:rFonts w:ascii="Times" w:eastAsia="Batang" w:hAnsi="Times" w:cs="Times"/>
                <w:color w:val="000000"/>
                <w:sz w:val="18"/>
                <w:szCs w:val="18"/>
                <w:lang w:val="en-GB" w:eastAsia="zh-CN"/>
              </w:rPr>
              <w:t>upport L1-RSRP as a measurement quantity on SSB for intra-cell and inter-cell, and periodic CSI-RS for beam management</w:t>
            </w:r>
          </w:p>
          <w:p w14:paraId="2561E5F1" w14:textId="77777777" w:rsidR="001473B2" w:rsidRPr="001473B2" w:rsidRDefault="001473B2" w:rsidP="001473B2">
            <w:pPr>
              <w:numPr>
                <w:ilvl w:val="0"/>
                <w:numId w:val="43"/>
              </w:numPr>
              <w:snapToGrid w:val="0"/>
              <w:ind w:left="466" w:hanging="284"/>
              <w:jc w:val="both"/>
              <w:rPr>
                <w:rFonts w:ascii="Times" w:eastAsia="Batang" w:hAnsi="Times" w:cs="Times"/>
                <w:color w:val="000000"/>
                <w:sz w:val="18"/>
                <w:szCs w:val="18"/>
                <w:lang w:val="en-GB" w:eastAsia="zh-CN"/>
              </w:rPr>
            </w:pPr>
            <w:r w:rsidRPr="001473B2">
              <w:rPr>
                <w:rFonts w:ascii="Times" w:eastAsia="Batang" w:hAnsi="Times" w:cs="Times"/>
                <w:color w:val="000000"/>
                <w:sz w:val="18"/>
                <w:szCs w:val="18"/>
                <w:lang w:val="en-GB" w:eastAsia="zh-CN"/>
              </w:rPr>
              <w:t xml:space="preserve">Notes: measurement results may be contained in the beam report and/or used as quality metric(s) to initiate/trigger the reporting. </w:t>
            </w:r>
          </w:p>
          <w:p w14:paraId="37BF0972" w14:textId="77777777" w:rsidR="001473B2" w:rsidRPr="001473B2" w:rsidRDefault="001473B2" w:rsidP="001473B2">
            <w:pPr>
              <w:numPr>
                <w:ilvl w:val="0"/>
                <w:numId w:val="43"/>
              </w:numPr>
              <w:snapToGrid w:val="0"/>
              <w:ind w:left="466" w:hanging="284"/>
              <w:jc w:val="both"/>
              <w:rPr>
                <w:rFonts w:ascii="Times" w:eastAsia="Batang" w:hAnsi="Times" w:cs="Times"/>
                <w:color w:val="000000"/>
                <w:sz w:val="18"/>
                <w:szCs w:val="18"/>
                <w:lang w:val="en-GB" w:eastAsia="zh-CN"/>
              </w:rPr>
            </w:pPr>
            <w:r w:rsidRPr="001473B2">
              <w:rPr>
                <w:rFonts w:ascii="Times" w:eastAsia="Batang" w:hAnsi="Times" w:cs="Times"/>
                <w:color w:val="000000"/>
                <w:sz w:val="18"/>
                <w:szCs w:val="18"/>
                <w:lang w:val="en-GB" w:eastAsia="zh-CN"/>
              </w:rPr>
              <w:t>FFS: Semi-persistent CSI-RS and aperiodic CSI-RS.</w:t>
            </w:r>
          </w:p>
          <w:p w14:paraId="36DA2B6A" w14:textId="77777777" w:rsidR="001473B2" w:rsidRPr="001473B2" w:rsidRDefault="001473B2" w:rsidP="001473B2">
            <w:pPr>
              <w:numPr>
                <w:ilvl w:val="0"/>
                <w:numId w:val="43"/>
              </w:numPr>
              <w:snapToGrid w:val="0"/>
              <w:ind w:left="466" w:hanging="284"/>
              <w:jc w:val="both"/>
              <w:rPr>
                <w:rFonts w:ascii="Times" w:eastAsia="Batang" w:hAnsi="Times" w:cs="Times"/>
                <w:color w:val="000000"/>
                <w:sz w:val="18"/>
                <w:szCs w:val="18"/>
                <w:lang w:val="en-GB" w:eastAsia="zh-CN"/>
              </w:rPr>
            </w:pPr>
            <w:r w:rsidRPr="001473B2">
              <w:rPr>
                <w:rFonts w:ascii="Times" w:eastAsia="Batang" w:hAnsi="Times" w:cs="Times"/>
                <w:color w:val="000000"/>
                <w:sz w:val="18"/>
                <w:szCs w:val="18"/>
                <w:lang w:val="en-GB" w:eastAsia="zh-CN"/>
              </w:rPr>
              <w:lastRenderedPageBreak/>
              <w:t xml:space="preserve">FFS: Whether/how to support L1-SINR measurement, assuming legacy RS or RS combination (e.g., CMR only, CMR+ZP/NZP-IMR) for Rel-16 SINR is reused. </w:t>
            </w:r>
          </w:p>
          <w:p w14:paraId="6AC0428B" w14:textId="77777777" w:rsidR="001473B2" w:rsidRPr="001473B2" w:rsidRDefault="001473B2" w:rsidP="001473B2">
            <w:pPr>
              <w:numPr>
                <w:ilvl w:val="0"/>
                <w:numId w:val="43"/>
              </w:numPr>
              <w:snapToGrid w:val="0"/>
              <w:ind w:left="466" w:hanging="284"/>
              <w:jc w:val="both"/>
              <w:rPr>
                <w:rFonts w:ascii="Times" w:eastAsia="Batang" w:hAnsi="Times" w:cs="Times"/>
                <w:color w:val="000000"/>
                <w:sz w:val="18"/>
                <w:szCs w:val="18"/>
                <w:lang w:val="en-GB" w:eastAsia="zh-CN"/>
              </w:rPr>
            </w:pPr>
            <w:r w:rsidRPr="001473B2">
              <w:rPr>
                <w:rFonts w:ascii="Times" w:eastAsia="Batang" w:hAnsi="Times" w:cs="Times"/>
                <w:color w:val="000000"/>
                <w:sz w:val="18"/>
                <w:szCs w:val="18"/>
                <w:lang w:val="en-GB" w:eastAsia="zh-CN"/>
              </w:rPr>
              <w:t>FFS: Whether/how to specify filtering operation for L1-RSRP.</w:t>
            </w:r>
          </w:p>
          <w:p w14:paraId="6CC5C1CF" w14:textId="77777777" w:rsidR="001473B2" w:rsidRPr="001473B2" w:rsidRDefault="001473B2" w:rsidP="001473B2">
            <w:pPr>
              <w:rPr>
                <w:rFonts w:ascii="Times" w:eastAsia="Batang" w:hAnsi="Times" w:cs="Times"/>
                <w:sz w:val="18"/>
                <w:szCs w:val="18"/>
                <w:lang w:val="en-GB"/>
              </w:rPr>
            </w:pPr>
          </w:p>
          <w:p w14:paraId="79A910F1" w14:textId="77777777" w:rsidR="001473B2" w:rsidRPr="001473B2" w:rsidRDefault="001473B2" w:rsidP="001473B2">
            <w:pPr>
              <w:jc w:val="both"/>
              <w:rPr>
                <w:rFonts w:ascii="Times" w:eastAsia="等线" w:hAnsi="Times" w:cs="Times"/>
                <w:sz w:val="18"/>
                <w:szCs w:val="18"/>
                <w:highlight w:val="green"/>
                <w:lang w:eastAsia="zh-CN"/>
              </w:rPr>
            </w:pPr>
            <w:r w:rsidRPr="001473B2">
              <w:rPr>
                <w:rFonts w:ascii="Times" w:eastAsia="等线" w:hAnsi="Times" w:cs="Times"/>
                <w:b/>
                <w:bCs/>
                <w:sz w:val="18"/>
                <w:szCs w:val="18"/>
                <w:highlight w:val="green"/>
                <w:lang w:eastAsia="zh-CN"/>
              </w:rPr>
              <w:t>Agreement</w:t>
            </w:r>
          </w:p>
          <w:p w14:paraId="65FBD95F" w14:textId="77777777" w:rsidR="001473B2" w:rsidRPr="001473B2" w:rsidRDefault="001473B2" w:rsidP="001473B2">
            <w:pPr>
              <w:overflowPunct w:val="0"/>
              <w:autoSpaceDE w:val="0"/>
              <w:autoSpaceDN w:val="0"/>
              <w:adjustRightInd w:val="0"/>
              <w:snapToGrid w:val="0"/>
              <w:textAlignment w:val="baseline"/>
              <w:rPr>
                <w:rFonts w:ascii="Times" w:eastAsia="Batang" w:hAnsi="Times" w:cs="Times"/>
                <w:color w:val="000000"/>
                <w:sz w:val="18"/>
                <w:szCs w:val="18"/>
                <w:lang w:val="en-GB"/>
              </w:rPr>
            </w:pPr>
            <w:r w:rsidRPr="001473B2">
              <w:rPr>
                <w:rFonts w:ascii="Times" w:eastAsia="Batang" w:hAnsi="Times" w:cs="Times"/>
                <w:color w:val="000000"/>
                <w:sz w:val="18"/>
                <w:szCs w:val="18"/>
                <w:lang w:val="en-GB" w:eastAsia="zh-CN"/>
              </w:rPr>
              <w:t>On UE-initiated/event-driven beam reporting</w:t>
            </w:r>
            <w:r w:rsidRPr="001473B2">
              <w:rPr>
                <w:rFonts w:ascii="Times" w:eastAsia="Batang" w:hAnsi="Times" w:cs="Times"/>
                <w:color w:val="000000"/>
                <w:sz w:val="18"/>
                <w:szCs w:val="18"/>
                <w:lang w:val="en-GB"/>
              </w:rPr>
              <w:t>, regarding signaling content(s), at least s</w:t>
            </w:r>
            <w:r w:rsidRPr="001473B2">
              <w:rPr>
                <w:rFonts w:ascii="Times" w:eastAsia="Batang" w:hAnsi="Times" w:cs="Times"/>
                <w:color w:val="000000"/>
                <w:sz w:val="18"/>
                <w:szCs w:val="18"/>
                <w:lang w:val="en-GB" w:eastAsia="zh-CN"/>
              </w:rPr>
              <w:t xml:space="preserve">upport DL RS resource indicator and L1-RSRP </w:t>
            </w:r>
          </w:p>
          <w:p w14:paraId="09CEFA0A" w14:textId="77777777" w:rsidR="001473B2" w:rsidRPr="001473B2" w:rsidRDefault="001473B2" w:rsidP="001473B2">
            <w:pPr>
              <w:numPr>
                <w:ilvl w:val="0"/>
                <w:numId w:val="43"/>
              </w:numPr>
              <w:snapToGrid w:val="0"/>
              <w:ind w:left="466" w:hanging="284"/>
              <w:jc w:val="both"/>
              <w:rPr>
                <w:rFonts w:ascii="Times" w:eastAsia="Batang" w:hAnsi="Times" w:cs="Times"/>
                <w:color w:val="000000"/>
                <w:sz w:val="18"/>
                <w:szCs w:val="18"/>
                <w:lang w:val="en-GB" w:eastAsia="zh-CN"/>
              </w:rPr>
            </w:pPr>
            <w:r w:rsidRPr="001473B2">
              <w:rPr>
                <w:rFonts w:ascii="Times" w:eastAsia="Batang" w:hAnsi="Times" w:cs="Times"/>
                <w:color w:val="000000"/>
                <w:sz w:val="18"/>
                <w:szCs w:val="18"/>
                <w:lang w:val="en-GB" w:eastAsia="zh-CN"/>
              </w:rPr>
              <w:t>FFS: Study and decide whether additional contents can be supported.</w:t>
            </w:r>
          </w:p>
          <w:p w14:paraId="645B1404" w14:textId="77777777" w:rsidR="001473B2" w:rsidRPr="001473B2" w:rsidRDefault="001473B2" w:rsidP="001473B2">
            <w:pPr>
              <w:numPr>
                <w:ilvl w:val="0"/>
                <w:numId w:val="43"/>
              </w:numPr>
              <w:snapToGrid w:val="0"/>
              <w:ind w:left="466" w:hanging="284"/>
              <w:jc w:val="both"/>
              <w:rPr>
                <w:rFonts w:ascii="Times" w:eastAsia="Batang" w:hAnsi="Times" w:cs="Times"/>
                <w:color w:val="000000"/>
                <w:sz w:val="18"/>
                <w:szCs w:val="18"/>
                <w:lang w:val="en-GB" w:eastAsia="zh-CN"/>
              </w:rPr>
            </w:pPr>
            <w:r w:rsidRPr="001473B2">
              <w:rPr>
                <w:rFonts w:ascii="Times" w:eastAsia="Batang" w:hAnsi="Times" w:cs="Times"/>
                <w:color w:val="000000"/>
                <w:sz w:val="18"/>
                <w:szCs w:val="18"/>
                <w:lang w:val="en-GB" w:eastAsia="zh-CN"/>
              </w:rPr>
              <w:t>FFS: L1-RSRP format, e.g., absolute and/or differential value.</w:t>
            </w:r>
          </w:p>
          <w:p w14:paraId="151BDB1C" w14:textId="77777777" w:rsidR="001473B2" w:rsidRPr="001473B2" w:rsidRDefault="001473B2" w:rsidP="001473B2">
            <w:pPr>
              <w:numPr>
                <w:ilvl w:val="0"/>
                <w:numId w:val="43"/>
              </w:numPr>
              <w:snapToGrid w:val="0"/>
              <w:ind w:left="466" w:hanging="284"/>
              <w:jc w:val="both"/>
              <w:rPr>
                <w:rFonts w:ascii="Times" w:eastAsia="Batang" w:hAnsi="Times" w:cs="Times"/>
                <w:color w:val="000000"/>
                <w:sz w:val="18"/>
                <w:szCs w:val="18"/>
                <w:lang w:val="en-GB" w:eastAsia="zh-CN"/>
              </w:rPr>
            </w:pPr>
            <w:r w:rsidRPr="001473B2">
              <w:rPr>
                <w:rFonts w:ascii="Times" w:eastAsia="Batang" w:hAnsi="Times" w:cs="Times"/>
                <w:color w:val="000000"/>
                <w:sz w:val="18"/>
                <w:szCs w:val="18"/>
                <w:lang w:val="en-GB" w:eastAsia="zh-CN"/>
              </w:rPr>
              <w:t>Note: Above does not imply to preclude discussion on L1-RSRP filtering.</w:t>
            </w:r>
          </w:p>
          <w:p w14:paraId="68B18C19" w14:textId="77777777" w:rsidR="001473B2" w:rsidRPr="001473B2" w:rsidRDefault="001473B2" w:rsidP="001473B2">
            <w:pPr>
              <w:numPr>
                <w:ilvl w:val="0"/>
                <w:numId w:val="43"/>
              </w:numPr>
              <w:snapToGrid w:val="0"/>
              <w:ind w:left="466" w:hanging="284"/>
              <w:jc w:val="both"/>
              <w:rPr>
                <w:rFonts w:ascii="Times" w:eastAsia="Batang" w:hAnsi="Times" w:cs="Times"/>
                <w:color w:val="000000"/>
                <w:sz w:val="18"/>
                <w:szCs w:val="18"/>
                <w:lang w:val="en-GB" w:eastAsia="zh-CN"/>
              </w:rPr>
            </w:pPr>
            <w:r w:rsidRPr="001473B2">
              <w:rPr>
                <w:rFonts w:ascii="Times" w:eastAsia="Batang" w:hAnsi="Times" w:cs="Times"/>
                <w:color w:val="000000"/>
                <w:sz w:val="18"/>
                <w:szCs w:val="18"/>
                <w:lang w:val="en-GB" w:eastAsia="zh-CN"/>
              </w:rPr>
              <w:t>The actual reported content depends on the triggering event</w:t>
            </w:r>
          </w:p>
          <w:p w14:paraId="1F0E8E36" w14:textId="7E588D7E" w:rsidR="001473B2" w:rsidRDefault="001473B2" w:rsidP="001473B2">
            <w:pPr>
              <w:pStyle w:val="00Text"/>
              <w:numPr>
                <w:ilvl w:val="0"/>
                <w:numId w:val="43"/>
              </w:numPr>
            </w:pPr>
            <w:r w:rsidRPr="001473B2">
              <w:rPr>
                <w:rFonts w:ascii="Times" w:eastAsia="Batang" w:hAnsi="Times" w:cs="Times"/>
                <w:color w:val="000000"/>
                <w:sz w:val="18"/>
                <w:szCs w:val="18"/>
                <w:lang w:val="en-GB"/>
              </w:rPr>
              <w:t>Support of one or multiple events will be discussed separately</w:t>
            </w:r>
          </w:p>
        </w:tc>
      </w:tr>
    </w:tbl>
    <w:p w14:paraId="544A9901" w14:textId="3DFB7D78" w:rsidR="0024376A" w:rsidRDefault="0011681C" w:rsidP="00497AFF">
      <w:pPr>
        <w:pStyle w:val="00Text"/>
      </w:pPr>
      <w:r>
        <w:lastRenderedPageBreak/>
        <w:t xml:space="preserve">In this </w:t>
      </w:r>
      <w:r w:rsidR="002328B0" w:rsidRPr="00497AFF">
        <w:t>contribution, we</w:t>
      </w:r>
      <w:r>
        <w:t xml:space="preserve"> will </w:t>
      </w:r>
      <w:r w:rsidR="00B03639">
        <w:t xml:space="preserve">provide our views on the </w:t>
      </w:r>
      <w:r w:rsidR="009930CC">
        <w:t>design</w:t>
      </w:r>
      <w:r w:rsidR="00B03639">
        <w:t xml:space="preserve"> of UE-initiated beam reporting, including the UL signaling medium for beam reporting and </w:t>
      </w:r>
      <w:r w:rsidR="009930CC">
        <w:t xml:space="preserve">the contents of each </w:t>
      </w:r>
      <w:r w:rsidR="00B03639">
        <w:t>beam reporting</w:t>
      </w:r>
      <w:r w:rsidR="00FA7086">
        <w:t>.</w:t>
      </w:r>
    </w:p>
    <w:p w14:paraId="60FF57C8" w14:textId="4EF3DAA9" w:rsidR="004E2620" w:rsidRDefault="004E2620" w:rsidP="004E2620">
      <w:pPr>
        <w:pStyle w:val="01"/>
        <w:numPr>
          <w:ilvl w:val="0"/>
          <w:numId w:val="1"/>
        </w:numPr>
        <w:ind w:left="562" w:hanging="562"/>
      </w:pPr>
      <w:r>
        <w:t>Trigger Events</w:t>
      </w:r>
    </w:p>
    <w:p w14:paraId="74AB8B12" w14:textId="01117989" w:rsidR="00B22768" w:rsidRDefault="00466493" w:rsidP="00497AFF">
      <w:pPr>
        <w:pStyle w:val="00Text"/>
      </w:pPr>
      <w:r>
        <w:t xml:space="preserve">We have agreed to further study the trigger event for UE-initiated/even-driven beam reporting. The design of trigger event would have critical impact on the design of beam reporting contents and the UL signaling medium. It would impact the design of whole UE procedure of UE-initiated/event-driven beam reporting. First of all, in our view the principle of trigger event is that the UE finds the beam quality condition that can trigger the gNB to switch the TCI state. For rel-19, a single trigger event should be defined. </w:t>
      </w:r>
      <w:r w:rsidR="00B22768">
        <w:t xml:space="preserve">And the trigger event shall be some condition that would trigger the gnb to switch the TCI state for downlink transmission. </w:t>
      </w:r>
    </w:p>
    <w:p w14:paraId="35ACE4FB" w14:textId="1BB97454" w:rsidR="00B22768" w:rsidRDefault="00B22768" w:rsidP="00B22768">
      <w:pPr>
        <w:pStyle w:val="000proposal"/>
      </w:pPr>
      <w:r>
        <w:t>Proposal 1: Only define a single trigger event for UE-initiated beam reporting in Rel-19 and t</w:t>
      </w:r>
      <w:r w:rsidRPr="00B22768">
        <w:t>he trigger event shall be some event that trigger</w:t>
      </w:r>
      <w:r w:rsidR="00BE0371">
        <w:t>s</w:t>
      </w:r>
      <w:r w:rsidRPr="00B22768">
        <w:t xml:space="preserve"> the gNB to switch the TCI state for downlink transmission</w:t>
      </w:r>
    </w:p>
    <w:p w14:paraId="4F9B4EE2" w14:textId="74031797" w:rsidR="00466493" w:rsidRDefault="00466493" w:rsidP="00497AFF">
      <w:pPr>
        <w:pStyle w:val="00Text"/>
      </w:pPr>
      <w:r>
        <w:t>Regarding the alternative events listed in previous agreement:</w:t>
      </w:r>
    </w:p>
    <w:p w14:paraId="261F7A6B" w14:textId="77777777" w:rsidR="00466493" w:rsidRDefault="00466493" w:rsidP="00497AFF">
      <w:pPr>
        <w:pStyle w:val="00Text"/>
      </w:pPr>
      <w:r>
        <w:t>Event-1: That is not a valid condition for system to switch the TCI state. Quality of current beam being below some threshold only means the beam quality of current TCI state is not good. But that does not necessarily mean the gNB has to switch the TCI state. The reason is for intra-cell beam management, the system would always choose the ‘best’ beams among all beams for each UE, no matter what is the absolute value of L1-RSRP of that beam. Furthermore, when the beam quality of current beam is so bad that beam failure event is detected, the beam failure recovery procedure would be triggered.</w:t>
      </w:r>
    </w:p>
    <w:p w14:paraId="27330B69" w14:textId="77777777" w:rsidR="001E168A" w:rsidRDefault="00466493" w:rsidP="00497AFF">
      <w:pPr>
        <w:pStyle w:val="00Text"/>
      </w:pPr>
      <w:r>
        <w:t xml:space="preserve">Event-2: That is the only valid condition for system to switch the TCI state. </w:t>
      </w:r>
      <w:r w:rsidR="001E168A">
        <w:t>Quality of some new beam being some dB better than the quality of the current beam would imply that the current beam is not the best beam for that UE any more and the gNB would choose to switch the TCI state to the new best beam.</w:t>
      </w:r>
    </w:p>
    <w:p w14:paraId="0F7DD4B5" w14:textId="77777777" w:rsidR="001E168A" w:rsidRDefault="001E168A" w:rsidP="00497AFF">
      <w:pPr>
        <w:pStyle w:val="00Text"/>
      </w:pPr>
      <w:r>
        <w:t>Event-3: That is not a valid condition for switching TCI state too. The quality of one beam being above some threshold only means that beam has good beam. But the gNB still would not choose to switch to that beam if the current beam is still the best beam.</w:t>
      </w:r>
    </w:p>
    <w:p w14:paraId="113608E1" w14:textId="6E5DC9B4" w:rsidR="004E2620" w:rsidRDefault="001E168A" w:rsidP="00497AFF">
      <w:pPr>
        <w:pStyle w:val="00Text"/>
      </w:pPr>
      <w:r>
        <w:t xml:space="preserve">Event-4: That is not a valid condition for switching TCI state. </w:t>
      </w:r>
      <w:r>
        <w:rPr>
          <w:rFonts w:hint="eastAsia"/>
        </w:rPr>
        <w:t xml:space="preserve">Event-4 seems to define similar condition as the Event-2. But </w:t>
      </w:r>
      <w:r w:rsidR="00B22768">
        <w:t>actually,</w:t>
      </w:r>
      <w:r>
        <w:rPr>
          <w:rFonts w:hint="eastAsia"/>
        </w:rPr>
        <w:t xml:space="preserve"> they defines totally different </w:t>
      </w:r>
      <w:r>
        <w:t>criterions</w:t>
      </w:r>
      <w:r>
        <w:rPr>
          <w:rFonts w:hint="eastAsia"/>
        </w:rPr>
        <w:t xml:space="preserve">. </w:t>
      </w:r>
      <w:r w:rsidR="00466493">
        <w:t xml:space="preserve"> </w:t>
      </w:r>
      <w:r>
        <w:t xml:space="preserve">The problem of Event-4 is that it includes the threshold on absolute value of beam quality measurement, for example L1-RSRP. </w:t>
      </w:r>
    </w:p>
    <w:p w14:paraId="527E72C0" w14:textId="7C122A95" w:rsidR="00B22768" w:rsidRDefault="00B22768" w:rsidP="00497AFF">
      <w:pPr>
        <w:pStyle w:val="00Text"/>
      </w:pPr>
      <w:r>
        <w:t>In summary, in our view, Event-2 is the only valid condition for UE-initiated beam reporting.</w:t>
      </w:r>
    </w:p>
    <w:p w14:paraId="5EBD4BD9" w14:textId="6633757B" w:rsidR="00B22768" w:rsidRDefault="00B22768" w:rsidP="00B22768">
      <w:pPr>
        <w:pStyle w:val="000proposal"/>
      </w:pPr>
      <w:r>
        <w:t xml:space="preserve">Proposal 2: For UE-initiated beam reporting, support to define a trigger event based on Event-2.  </w:t>
      </w:r>
    </w:p>
    <w:p w14:paraId="6EB53381" w14:textId="0E7904EF" w:rsidR="00845A6A" w:rsidRDefault="00845A6A" w:rsidP="00845A6A">
      <w:pPr>
        <w:pStyle w:val="00Text"/>
      </w:pPr>
      <w:r>
        <w:t>For the trigger event design based on Event-2, we shall consider the following aspects:</w:t>
      </w:r>
    </w:p>
    <w:p w14:paraId="5F290093" w14:textId="5DDCBBDC" w:rsidR="00845A6A" w:rsidRDefault="00845A6A" w:rsidP="00845A6A">
      <w:pPr>
        <w:pStyle w:val="00Text"/>
        <w:numPr>
          <w:ilvl w:val="0"/>
          <w:numId w:val="44"/>
        </w:numPr>
      </w:pPr>
      <w:r>
        <w:t>Current beam: the current beam can be the RS corresponding to the QCL-TypeD of the indicated TCI state that is applied to the system at the current moment.</w:t>
      </w:r>
    </w:p>
    <w:p w14:paraId="78F89F0E" w14:textId="3DEEC40C" w:rsidR="00845A6A" w:rsidRDefault="00845A6A" w:rsidP="00845A6A">
      <w:pPr>
        <w:pStyle w:val="00Text"/>
        <w:numPr>
          <w:ilvl w:val="0"/>
          <w:numId w:val="44"/>
        </w:numPr>
      </w:pPr>
      <w:r>
        <w:t>Beam quality measurement: the L1-RSRP shall be used as the beam quality measurement.</w:t>
      </w:r>
    </w:p>
    <w:p w14:paraId="3DF7968E" w14:textId="4E28115C" w:rsidR="00845A6A" w:rsidRDefault="00845A6A" w:rsidP="00845A6A">
      <w:pPr>
        <w:pStyle w:val="00Text"/>
        <w:numPr>
          <w:ilvl w:val="0"/>
          <w:numId w:val="44"/>
        </w:numPr>
      </w:pPr>
      <w:r>
        <w:t>Configuration of RS for candidate new beam: the UE can be configured with a set of CSI-RS resources as the candidate beams.</w:t>
      </w:r>
    </w:p>
    <w:p w14:paraId="7F1C8CA4" w14:textId="02FF0B98" w:rsidR="00C33C88" w:rsidRDefault="00C33C88" w:rsidP="00C33C88">
      <w:pPr>
        <w:pStyle w:val="000proposal"/>
      </w:pPr>
      <w:r>
        <w:lastRenderedPageBreak/>
        <w:t xml:space="preserve">Proposal 3: For Event-2: the </w:t>
      </w:r>
      <w:r w:rsidR="00BE0371">
        <w:t>current</w:t>
      </w:r>
      <w:r>
        <w:t xml:space="preserve"> beam is the QCL-typeD RS of the indicated TCI-state, beam quality metric is L1-RSRP and the candidate new beam is a set of configured CSI-RS resources.  </w:t>
      </w:r>
    </w:p>
    <w:p w14:paraId="592A5111" w14:textId="2A82ADDD" w:rsidR="00EC25B5" w:rsidRDefault="00C33C88" w:rsidP="00EC25B5">
      <w:pPr>
        <w:pStyle w:val="00Text"/>
      </w:pPr>
      <w:r>
        <w:t xml:space="preserve">To avoid false alarm and/or ping-pong problem, the trigger event shall not be defined based on only one instance of L1-RSRP measurement. Instead, the trigger event shall be detected based on multiple instances of L1-RSRP measurement of the new beam and the current beam. One example is that </w:t>
      </w:r>
      <w:r w:rsidR="00EC25B5">
        <w:t xml:space="preserve">the trigger condition is met when </w:t>
      </w:r>
      <w:r>
        <w:t xml:space="preserve">the average of </w:t>
      </w:r>
      <w:r w:rsidR="00EC25B5">
        <w:t xml:space="preserve">consecutive L1-RSRP measurement of one new beam is X dB better than the average of consecutive L1-RSRP measurement of the current beam. </w:t>
      </w:r>
      <w:r>
        <w:t xml:space="preserve">  </w:t>
      </w:r>
      <w:r w:rsidR="00EC25B5">
        <w:t xml:space="preserve">One example is that the trigger condition is met when the L1-RSRP measurement of one new beam keep being X dB better than the L1-RSRP measurement of the current beam for a given time duration. Another example is that the trigger condition is met when the L1-RSRP measurement of one new beam keep is X dB better than the L1-RSRP measurement of the current beam for N consecutive measurement instances. </w:t>
      </w:r>
    </w:p>
    <w:p w14:paraId="1A944F18" w14:textId="6D0AF9C3" w:rsidR="00347ECE" w:rsidRPr="00EC25B5" w:rsidRDefault="00EC25B5" w:rsidP="00EC25B5">
      <w:pPr>
        <w:pStyle w:val="000proposal"/>
      </w:pPr>
      <w:r w:rsidRPr="00EC25B5">
        <w:t xml:space="preserve">Proposal 4: </w:t>
      </w:r>
      <w:r w:rsidR="00347ECE" w:rsidRPr="00EC25B5">
        <w:t>The trigger event is</w:t>
      </w:r>
      <w:r>
        <w:t xml:space="preserve"> </w:t>
      </w:r>
      <w:r w:rsidR="00BE0371">
        <w:t>detected</w:t>
      </w:r>
      <w:r>
        <w:t xml:space="preserve"> when</w:t>
      </w:r>
      <w:r w:rsidR="00347ECE" w:rsidRPr="00EC25B5">
        <w:t xml:space="preserve"> the L1-RSRP of one new beam is </w:t>
      </w:r>
      <w:r>
        <w:t>X</w:t>
      </w:r>
      <w:r w:rsidR="00347ECE" w:rsidRPr="00EC25B5">
        <w:t xml:space="preserve"> dB </w:t>
      </w:r>
      <w:r>
        <w:t>better</w:t>
      </w:r>
      <w:r w:rsidR="00347ECE" w:rsidRPr="00EC25B5">
        <w:t xml:space="preserve"> than the L1-RSRP of the QCL-TypeD RS of current TCI state for </w:t>
      </w:r>
      <w:r>
        <w:t>given number of counters or a given time duration</w:t>
      </w:r>
      <w:r w:rsidR="001F2300">
        <w:t>, where X is provided by gNB</w:t>
      </w:r>
      <w:r w:rsidR="00347ECE" w:rsidRPr="00EC25B5">
        <w:t>.</w:t>
      </w:r>
    </w:p>
    <w:p w14:paraId="60288ECC" w14:textId="2464F98C" w:rsidR="00467796" w:rsidRDefault="001D4429" w:rsidP="00467796">
      <w:pPr>
        <w:pStyle w:val="01"/>
        <w:numPr>
          <w:ilvl w:val="0"/>
          <w:numId w:val="1"/>
        </w:numPr>
        <w:ind w:left="562" w:hanging="562"/>
      </w:pPr>
      <w:r>
        <w:t>R</w:t>
      </w:r>
      <w:r w:rsidR="00467796">
        <w:t>eport</w:t>
      </w:r>
      <w:r w:rsidR="001A41EA">
        <w:t>ing</w:t>
      </w:r>
      <w:r w:rsidR="00467796">
        <w:t xml:space="preserve"> </w:t>
      </w:r>
      <w:r>
        <w:t>C</w:t>
      </w:r>
      <w:r w:rsidR="00467796">
        <w:t>ontent</w:t>
      </w:r>
      <w:r w:rsidR="006E7477">
        <w:t>s</w:t>
      </w:r>
    </w:p>
    <w:p w14:paraId="18E620E9" w14:textId="407A825D" w:rsidR="00455FC2" w:rsidRDefault="00B71C47" w:rsidP="00467796">
      <w:pPr>
        <w:pStyle w:val="00Text"/>
      </w:pPr>
      <w:r>
        <w:t xml:space="preserve">The first question is what shall be reported by the UE in UE-initiated beam reporting. </w:t>
      </w:r>
      <w:r w:rsidR="00C37002">
        <w:t>In our view, the purpose of UE-initiated beam reporting shall be the same to that of the gNB-configured beam reportin</w:t>
      </w:r>
      <w:r w:rsidR="009C1622">
        <w:t xml:space="preserve">g. The beam measurement provided by UE-initiated beam reporting shall be used to assist the gNB to make decision on scheduling and TCI state switch. As stated in WID, the work of Rel-19 is targeted for FR2 and sTRP and both intra-cell and inter-cell beam management. </w:t>
      </w:r>
      <w:r w:rsidR="00455FC2">
        <w:t>Therefore, the L1-RSRP measurement of beams shall be the baseline for UE-initiated beam reporting. In one reporting instance, the UE can report one or more L1-RSRP measurement and the corresponding CRI or SSBRI. To support inter-cell beam management, the SSB of additional PCI can also be included in the UE-initiated beam reporting.</w:t>
      </w:r>
    </w:p>
    <w:p w14:paraId="0B1E9F0A" w14:textId="7BEE0BCC" w:rsidR="00467796" w:rsidRPr="00455FC2" w:rsidRDefault="00467796" w:rsidP="00467796">
      <w:pPr>
        <w:pStyle w:val="00Text"/>
        <w:rPr>
          <w:b/>
          <w:bCs/>
          <w:i/>
          <w:iCs/>
        </w:rPr>
      </w:pPr>
      <w:bookmarkStart w:id="2" w:name="_Hlk158241666"/>
      <w:r w:rsidRPr="00455FC2">
        <w:rPr>
          <w:b/>
          <w:bCs/>
          <w:i/>
          <w:iCs/>
        </w:rPr>
        <w:t xml:space="preserve">Proposal </w:t>
      </w:r>
      <w:r w:rsidR="006D0285">
        <w:rPr>
          <w:b/>
          <w:bCs/>
          <w:i/>
          <w:iCs/>
        </w:rPr>
        <w:t>5</w:t>
      </w:r>
      <w:r w:rsidRPr="00455FC2">
        <w:rPr>
          <w:b/>
          <w:bCs/>
          <w:i/>
          <w:iCs/>
        </w:rPr>
        <w:t xml:space="preserve">: </w:t>
      </w:r>
      <w:r w:rsidR="00455FC2" w:rsidRPr="00455FC2">
        <w:rPr>
          <w:b/>
          <w:bCs/>
          <w:i/>
          <w:iCs/>
        </w:rPr>
        <w:t xml:space="preserve">Reporting </w:t>
      </w:r>
      <w:r w:rsidRPr="00455FC2">
        <w:rPr>
          <w:b/>
          <w:bCs/>
          <w:i/>
          <w:iCs/>
        </w:rPr>
        <w:t xml:space="preserve">CRI/SSBRI + L1-RSRP is </w:t>
      </w:r>
      <w:r w:rsidR="00455FC2" w:rsidRPr="00455FC2">
        <w:rPr>
          <w:b/>
          <w:bCs/>
          <w:i/>
          <w:iCs/>
        </w:rPr>
        <w:t xml:space="preserve">the </w:t>
      </w:r>
      <w:r w:rsidRPr="00455FC2">
        <w:rPr>
          <w:b/>
          <w:bCs/>
          <w:i/>
          <w:iCs/>
        </w:rPr>
        <w:t>baseline</w:t>
      </w:r>
      <w:r w:rsidR="00455FC2" w:rsidRPr="00455FC2">
        <w:rPr>
          <w:b/>
          <w:bCs/>
          <w:i/>
          <w:iCs/>
        </w:rPr>
        <w:t xml:space="preserve"> in UE-initiated beam </w:t>
      </w:r>
      <w:r w:rsidR="009260E2">
        <w:rPr>
          <w:b/>
          <w:bCs/>
          <w:i/>
          <w:iCs/>
        </w:rPr>
        <w:t>report</w:t>
      </w:r>
      <w:r w:rsidR="00455FC2" w:rsidRPr="00455FC2">
        <w:rPr>
          <w:b/>
          <w:bCs/>
          <w:i/>
          <w:iCs/>
        </w:rPr>
        <w:t>.</w:t>
      </w:r>
    </w:p>
    <w:bookmarkEnd w:id="2"/>
    <w:p w14:paraId="5419478C" w14:textId="4723C3DA" w:rsidR="008B0B89" w:rsidRDefault="008B0B89" w:rsidP="00467796">
      <w:pPr>
        <w:pStyle w:val="00Text"/>
      </w:pPr>
      <w:r>
        <w:t xml:space="preserve">In the legacy L1-RSRP beam reporting, the gNB configures the number of CRI/SSBRIs, </w:t>
      </w:r>
      <w:r w:rsidRPr="008B0B89">
        <w:rPr>
          <w:i/>
          <w:iCs/>
        </w:rPr>
        <w:t>K</w:t>
      </w:r>
      <w:r>
        <w:t xml:space="preserve">, that the UE is supposed to report in each reporting instance. </w:t>
      </w:r>
      <w:r w:rsidR="001A41EA">
        <w:t>By following such configuration</w:t>
      </w:r>
      <w:r>
        <w:t xml:space="preserve">, the UE reports the L1-RSRP of K CRIs/SSBRIs </w:t>
      </w:r>
      <w:r w:rsidR="001A41EA">
        <w:t>with</w:t>
      </w:r>
      <w:r>
        <w:t xml:space="preserve"> the largest L1-RSRP</w:t>
      </w:r>
      <w:r w:rsidR="001A41EA">
        <w:t>s</w:t>
      </w:r>
      <w:r>
        <w:t xml:space="preserve">. In UE-initiated beam reporting, the number of beams reported in each individual reporting instance should not be fixed by the gNB. The reason is the UE shall only report the beams that satisfy </w:t>
      </w:r>
      <w:r w:rsidR="00175759">
        <w:t>the</w:t>
      </w:r>
      <w:r>
        <w:t xml:space="preserve"> </w:t>
      </w:r>
      <w:r w:rsidR="00D66CEA">
        <w:t xml:space="preserve">beam </w:t>
      </w:r>
      <w:r>
        <w:t xml:space="preserve">quality condition. </w:t>
      </w:r>
    </w:p>
    <w:p w14:paraId="144614AE" w14:textId="585C8048" w:rsidR="00455FC2" w:rsidRDefault="008B0B89" w:rsidP="00467796">
      <w:pPr>
        <w:pStyle w:val="00Text"/>
      </w:pPr>
      <w:r>
        <w:t xml:space="preserve">Therefore, in UE-initiated L1-RSRP reporting, the gNB can indicate the maximal number of beams that a UE can report in one reporting instance, for example </w:t>
      </w:r>
      <w:r w:rsidRPr="008B0B89">
        <w:rPr>
          <w:i/>
          <w:iCs/>
        </w:rPr>
        <w:t>K</w:t>
      </w:r>
      <w:r w:rsidRPr="008B0B89">
        <w:rPr>
          <w:i/>
          <w:iCs/>
          <w:vertAlign w:val="subscript"/>
        </w:rPr>
        <w:t>max</w:t>
      </w:r>
      <w:r>
        <w:t xml:space="preserve">. </w:t>
      </w:r>
      <w:r w:rsidR="00FC0D82">
        <w:t xml:space="preserve">When the UE determines to report, the UE can choose to report up to </w:t>
      </w:r>
      <w:r>
        <w:t xml:space="preserve"> </w:t>
      </w:r>
      <w:r w:rsidR="00FC0D82" w:rsidRPr="00FC0D82">
        <w:rPr>
          <w:i/>
          <w:iCs/>
        </w:rPr>
        <w:t>K</w:t>
      </w:r>
      <w:r w:rsidR="00FC0D82" w:rsidRPr="00FC0D82">
        <w:rPr>
          <w:i/>
          <w:iCs/>
          <w:vertAlign w:val="subscript"/>
        </w:rPr>
        <w:t>max</w:t>
      </w:r>
      <w:r w:rsidR="00FC0D82">
        <w:t xml:space="preserve"> CRIs/SSBRIs.</w:t>
      </w:r>
    </w:p>
    <w:p w14:paraId="23157D0A" w14:textId="32B85A92" w:rsidR="00FC0D82" w:rsidRDefault="00FC0D82" w:rsidP="00FC0D82">
      <w:pPr>
        <w:pStyle w:val="000proposal"/>
      </w:pPr>
      <w:bookmarkStart w:id="3" w:name="_Hlk158241676"/>
      <w:r>
        <w:t xml:space="preserve">Proposal </w:t>
      </w:r>
      <w:r w:rsidR="006D0285">
        <w:t>6</w:t>
      </w:r>
      <w:r>
        <w:t xml:space="preserve">: For UE-initiated L1-RSRP reporting, the UE is configured with the maximal number of reported beams </w:t>
      </w:r>
      <w:r w:rsidRPr="008B0B89">
        <w:t>K</w:t>
      </w:r>
      <w:r w:rsidRPr="008B0B89">
        <w:rPr>
          <w:vertAlign w:val="subscript"/>
        </w:rPr>
        <w:t>max</w:t>
      </w:r>
      <w:r>
        <w:t xml:space="preserve"> and the UE can report the L1-RSRP measurement of 1, 2, …, or </w:t>
      </w:r>
      <w:r w:rsidRPr="008B0B89">
        <w:t>K</w:t>
      </w:r>
      <w:r w:rsidRPr="008B0B89">
        <w:rPr>
          <w:vertAlign w:val="subscript"/>
        </w:rPr>
        <w:t>max</w:t>
      </w:r>
      <w:r>
        <w:t xml:space="preserve"> CRIs/SSBRIs</w:t>
      </w:r>
      <w:r w:rsidR="00D66CEA">
        <w:t xml:space="preserve"> in one report instance</w:t>
      </w:r>
      <w:r>
        <w:t xml:space="preserve">. </w:t>
      </w:r>
    </w:p>
    <w:bookmarkEnd w:id="3"/>
    <w:p w14:paraId="2FB5E261" w14:textId="6B6C3AF4" w:rsidR="008B0B89" w:rsidRDefault="00C751BC" w:rsidP="00467796">
      <w:pPr>
        <w:pStyle w:val="00Text"/>
      </w:pPr>
      <w:r>
        <w:t xml:space="preserve">Legacy beam reporting also supports L1-SINR report and group-based beam reporting.  </w:t>
      </w:r>
      <w:r w:rsidR="00887319">
        <w:t>I</w:t>
      </w:r>
      <w:r>
        <w:t>f valid justification can be found</w:t>
      </w:r>
      <w:r w:rsidR="00887319">
        <w:t xml:space="preserve"> for UE-initiated L1-SINR reporting</w:t>
      </w:r>
      <w:r>
        <w:t xml:space="preserve">, L1-SINR can also be considered for UE-initiated reporting. About group-based beam reporting, since the WID clearly states that UE-initiated beam reporting of Rel-19 is targeted for sTRP transmission, </w:t>
      </w:r>
      <w:r w:rsidR="00887319">
        <w:t xml:space="preserve">and </w:t>
      </w:r>
      <w:r>
        <w:t xml:space="preserve">the group-based beam reporting is basically for mTRP system, we prefer not consider to </w:t>
      </w:r>
      <w:r w:rsidR="00887319">
        <w:t xml:space="preserve">UE-initiated </w:t>
      </w:r>
      <w:r>
        <w:t xml:space="preserve">group-based beam reporting. </w:t>
      </w:r>
    </w:p>
    <w:p w14:paraId="0EFB16DB" w14:textId="667D5C92" w:rsidR="00467796" w:rsidRDefault="00467796" w:rsidP="00467796">
      <w:pPr>
        <w:pStyle w:val="01"/>
        <w:numPr>
          <w:ilvl w:val="0"/>
          <w:numId w:val="1"/>
        </w:numPr>
        <w:ind w:left="562" w:hanging="562"/>
      </w:pPr>
      <w:r>
        <w:t>UL signaling for reporting</w:t>
      </w:r>
    </w:p>
    <w:p w14:paraId="6DA6CDFC" w14:textId="51E859EA" w:rsidR="00112775" w:rsidRDefault="00112775" w:rsidP="00467796">
      <w:pPr>
        <w:pStyle w:val="00Text"/>
      </w:pPr>
      <w:r>
        <w:t xml:space="preserve">Another issue is which UL signaling shall be used for UE-initiated beam reporting. Generally, we </w:t>
      </w:r>
      <w:r w:rsidR="0050116C">
        <w:t>can consider</w:t>
      </w:r>
      <w:r>
        <w:t xml:space="preserve"> the following alternative options:</w:t>
      </w:r>
    </w:p>
    <w:p w14:paraId="714F7C3B" w14:textId="28A1B106" w:rsidR="00112775" w:rsidRDefault="00EF5BDA" w:rsidP="00112775">
      <w:pPr>
        <w:pStyle w:val="00Text"/>
        <w:numPr>
          <w:ilvl w:val="0"/>
          <w:numId w:val="39"/>
        </w:numPr>
      </w:pPr>
      <w:r>
        <w:t xml:space="preserve">Alt1: </w:t>
      </w:r>
      <w:r w:rsidR="00112775">
        <w:t xml:space="preserve">MAC-CE message: the UE can report the L1-RSRP and CRI/SSBRI through a MAC-CE message. </w:t>
      </w:r>
      <w:r w:rsidR="0007601E">
        <w:t>When the UE determines to report beams, the UE shall first send a SR to the gNB to request PUSCH allocation. Then the gNB can use DCI to schedule a PUSCH and the UE reports the UEI beam reports through the MAC CE.</w:t>
      </w:r>
    </w:p>
    <w:p w14:paraId="2E372A33" w14:textId="77777777" w:rsidR="00112775" w:rsidRDefault="00112775" w:rsidP="00112775">
      <w:pPr>
        <w:pStyle w:val="00Text"/>
        <w:ind w:left="360"/>
      </w:pPr>
    </w:p>
    <w:p w14:paraId="0FBA9CDC" w14:textId="3712C52B" w:rsidR="0007601E" w:rsidRDefault="0007601E" w:rsidP="0007601E">
      <w:pPr>
        <w:pStyle w:val="00Text"/>
        <w:jc w:val="center"/>
      </w:pPr>
      <w:r>
        <w:rPr>
          <w:noProof/>
        </w:rPr>
        <w:drawing>
          <wp:inline distT="0" distB="0" distL="0" distR="0" wp14:anchorId="4457D7B6" wp14:editId="77B2128C">
            <wp:extent cx="4678474" cy="1816100"/>
            <wp:effectExtent l="0" t="0" r="0" b="0"/>
            <wp:docPr id="7623106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91783" cy="1821266"/>
                    </a:xfrm>
                    <a:prstGeom prst="rect">
                      <a:avLst/>
                    </a:prstGeom>
                    <a:noFill/>
                  </pic:spPr>
                </pic:pic>
              </a:graphicData>
            </a:graphic>
          </wp:inline>
        </w:drawing>
      </w:r>
    </w:p>
    <w:p w14:paraId="336431EF" w14:textId="536FEEF8" w:rsidR="006E04F3" w:rsidRPr="006E04F3" w:rsidRDefault="006E04F3" w:rsidP="0007601E">
      <w:pPr>
        <w:pStyle w:val="00Text"/>
        <w:jc w:val="center"/>
        <w:rPr>
          <w:b/>
          <w:bCs/>
          <w:sz w:val="18"/>
          <w:szCs w:val="22"/>
        </w:rPr>
      </w:pPr>
      <w:r w:rsidRPr="006E04F3">
        <w:rPr>
          <w:b/>
          <w:bCs/>
          <w:sz w:val="18"/>
          <w:szCs w:val="22"/>
        </w:rPr>
        <w:t>Fig 1: MAC CE-based UEI beam report</w:t>
      </w:r>
    </w:p>
    <w:p w14:paraId="445E3A62" w14:textId="77777777" w:rsidR="0007601E" w:rsidRDefault="0007601E" w:rsidP="00467796">
      <w:pPr>
        <w:pStyle w:val="00Text"/>
      </w:pPr>
    </w:p>
    <w:p w14:paraId="658076AE" w14:textId="19AAA99E" w:rsidR="0007601E" w:rsidRDefault="0007601E" w:rsidP="0007601E">
      <w:pPr>
        <w:pStyle w:val="00Text"/>
        <w:numPr>
          <w:ilvl w:val="0"/>
          <w:numId w:val="39"/>
        </w:numPr>
      </w:pPr>
      <w:r>
        <w:t xml:space="preserve">Alt2: RACH-based UEI beam reporting. The UE can report the UEI beam report through RACH. A 2-step RACH can be considered and the UE includes the UEI report in the MsgB of 2-step RACH. We can also consider CFRA for UEI beam reporting. When the UE determines </w:t>
      </w:r>
      <w:r w:rsidR="00E71239">
        <w:t xml:space="preserve">to </w:t>
      </w:r>
      <w:r>
        <w:t>report, the UE can transmit the preconfigured preamble and the gNB then schedules a PUSCH transmission as the RAR. The UE reports the UEI beam report through the scheduled PUSCH transmission.</w:t>
      </w:r>
    </w:p>
    <w:p w14:paraId="0E6D594C" w14:textId="1772CCEF" w:rsidR="0007601E" w:rsidRDefault="0007601E" w:rsidP="0007601E">
      <w:pPr>
        <w:pStyle w:val="00Text"/>
        <w:numPr>
          <w:ilvl w:val="0"/>
          <w:numId w:val="39"/>
        </w:numPr>
      </w:pPr>
      <w:r>
        <w:t xml:space="preserve">Alt3: UCI-based UEI beam reporting.  </w:t>
      </w:r>
      <w:r w:rsidR="000A32B2">
        <w:t>The UE reports each UEI report instance in a UCI. For that, the gNB can provide preconfigured physical layer resource, for example PUCCH and the UE can transmit the UCI of UEI beam report in the preconfigured PUCCH resource.</w:t>
      </w:r>
    </w:p>
    <w:p w14:paraId="7B6E5DCD" w14:textId="5DADC804" w:rsidR="0007601E" w:rsidRDefault="006E04F3" w:rsidP="00467796">
      <w:pPr>
        <w:pStyle w:val="00Text"/>
      </w:pPr>
      <w:r>
        <w:t>Our preference is Alt3, UCI for UEI beam report. Compared with MAC CE-based method, the method of UCI for UEI beam report has the advantage of lower latency and potential lower overhead.</w:t>
      </w:r>
    </w:p>
    <w:p w14:paraId="62B55A77" w14:textId="0D00E167" w:rsidR="006E04F3" w:rsidRDefault="006E04F3" w:rsidP="006E04F3">
      <w:pPr>
        <w:pStyle w:val="00Text"/>
        <w:jc w:val="center"/>
      </w:pPr>
      <w:r>
        <w:rPr>
          <w:noProof/>
        </w:rPr>
        <w:drawing>
          <wp:inline distT="0" distB="0" distL="0" distR="0" wp14:anchorId="1788D3D7" wp14:editId="1C439988">
            <wp:extent cx="3286258" cy="2437130"/>
            <wp:effectExtent l="0" t="0" r="9525" b="1270"/>
            <wp:docPr id="10955730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2059" cy="2441432"/>
                    </a:xfrm>
                    <a:prstGeom prst="rect">
                      <a:avLst/>
                    </a:prstGeom>
                    <a:noFill/>
                  </pic:spPr>
                </pic:pic>
              </a:graphicData>
            </a:graphic>
          </wp:inline>
        </w:drawing>
      </w:r>
    </w:p>
    <w:p w14:paraId="4F9339E6" w14:textId="5C8A7870" w:rsidR="006E04F3" w:rsidRPr="006E04F3" w:rsidRDefault="006E04F3" w:rsidP="006E04F3">
      <w:pPr>
        <w:pStyle w:val="00Text"/>
        <w:jc w:val="center"/>
        <w:rPr>
          <w:b/>
          <w:bCs/>
          <w:sz w:val="18"/>
          <w:szCs w:val="22"/>
        </w:rPr>
      </w:pPr>
      <w:r w:rsidRPr="006E04F3">
        <w:rPr>
          <w:b/>
          <w:bCs/>
          <w:sz w:val="18"/>
          <w:szCs w:val="22"/>
        </w:rPr>
        <w:t>Fig2: comparison between MAC CE based and UCI-based UEI beam report</w:t>
      </w:r>
    </w:p>
    <w:p w14:paraId="69BE9627" w14:textId="07F7FEB0" w:rsidR="006E04F3" w:rsidRDefault="00C03D3D" w:rsidP="00C03D3D">
      <w:pPr>
        <w:pStyle w:val="00Text"/>
      </w:pPr>
      <w:r>
        <w:t xml:space="preserve">RACH-based method would take much physical layer resource for RACH occasion. </w:t>
      </w:r>
      <w:r w:rsidR="00E71239">
        <w:t>Thus,</w:t>
      </w:r>
      <w:r>
        <w:t xml:space="preserve"> it is not preferred for UEI beam reporting. </w:t>
      </w:r>
    </w:p>
    <w:p w14:paraId="030EDAD9" w14:textId="2C2BC711" w:rsidR="00C03D3D" w:rsidRPr="00C03D3D" w:rsidRDefault="00C03D3D" w:rsidP="00C03D3D">
      <w:pPr>
        <w:pStyle w:val="000proposal"/>
      </w:pPr>
      <w:bookmarkStart w:id="4" w:name="_Hlk158241683"/>
      <w:r>
        <w:t xml:space="preserve">Proposal </w:t>
      </w:r>
      <w:r w:rsidR="0057119E">
        <w:t>7</w:t>
      </w:r>
      <w:r>
        <w:t xml:space="preserve">: Support </w:t>
      </w:r>
      <w:r w:rsidR="009E20ED">
        <w:t>reporting</w:t>
      </w:r>
      <w:r>
        <w:t xml:space="preserve"> UE-initiated beam report</w:t>
      </w:r>
      <w:r w:rsidR="009E20ED">
        <w:t xml:space="preserve"> in UCI</w:t>
      </w:r>
      <w:r>
        <w:t xml:space="preserve">. </w:t>
      </w:r>
    </w:p>
    <w:bookmarkEnd w:id="4"/>
    <w:p w14:paraId="69730BCD" w14:textId="4572E754" w:rsidR="00C03D3D" w:rsidRDefault="001D4429" w:rsidP="00467796">
      <w:pPr>
        <w:pStyle w:val="00Text"/>
      </w:pPr>
      <w:r>
        <w:t>For UCI-based UEI report, the UE can be configured with two PUCCH resources. In the first PUCCH resource, the UE reports a dedicated SR for UEI report, which indicates whether the UE reports UEI beam report in the corresponding 2</w:t>
      </w:r>
      <w:r w:rsidRPr="001D4429">
        <w:rPr>
          <w:vertAlign w:val="superscript"/>
        </w:rPr>
        <w:t>nd</w:t>
      </w:r>
      <w:r>
        <w:t xml:space="preserve"> PUCCH resource or not. If the dedicated SR indicates that the corresponding 2</w:t>
      </w:r>
      <w:r w:rsidRPr="001D4429">
        <w:rPr>
          <w:vertAlign w:val="superscript"/>
        </w:rPr>
        <w:t>nd</w:t>
      </w:r>
      <w:r>
        <w:t xml:space="preserve"> PUCCH resource is not used by the UE, the gNB can re-schedule the corresponding physical resource for other transmission. </w:t>
      </w:r>
    </w:p>
    <w:p w14:paraId="0ADCD81C" w14:textId="71704609" w:rsidR="00467796" w:rsidRDefault="00467796" w:rsidP="00C03D3D">
      <w:pPr>
        <w:pStyle w:val="000proposal"/>
      </w:pPr>
      <w:bookmarkStart w:id="5" w:name="_Hlk158241690"/>
      <w:r>
        <w:t xml:space="preserve">Proposal </w:t>
      </w:r>
      <w:r w:rsidR="0057119E">
        <w:t>8</w:t>
      </w:r>
      <w:r>
        <w:t xml:space="preserve">: </w:t>
      </w:r>
      <w:r w:rsidR="0074114B">
        <w:t xml:space="preserve">For UCI-based UE-initiated beam reporting, the UE can be preconfigured with two </w:t>
      </w:r>
      <w:r w:rsidR="006D0285">
        <w:t>UL</w:t>
      </w:r>
      <w:r w:rsidR="0074114B">
        <w:t xml:space="preserve"> resource</w:t>
      </w:r>
      <w:r w:rsidR="006D0285">
        <w:t>s</w:t>
      </w:r>
      <w:r w:rsidR="0074114B">
        <w:t>:</w:t>
      </w:r>
    </w:p>
    <w:p w14:paraId="417BE55D" w14:textId="6675AA16" w:rsidR="0074114B" w:rsidRDefault="006D0285" w:rsidP="0074114B">
      <w:pPr>
        <w:pStyle w:val="000proposal"/>
        <w:numPr>
          <w:ilvl w:val="0"/>
          <w:numId w:val="40"/>
        </w:numPr>
      </w:pPr>
      <w:r>
        <w:lastRenderedPageBreak/>
        <w:t>The 1</w:t>
      </w:r>
      <w:r w:rsidRPr="006D0285">
        <w:rPr>
          <w:vertAlign w:val="superscript"/>
        </w:rPr>
        <w:t>st</w:t>
      </w:r>
      <w:r>
        <w:t xml:space="preserve"> resource is PUCCH and </w:t>
      </w:r>
      <w:r w:rsidR="0074114B">
        <w:t xml:space="preserve">the UE transmit a dedicated </w:t>
      </w:r>
      <w:r>
        <w:t>indication</w:t>
      </w:r>
      <w:r w:rsidR="0074114B">
        <w:t xml:space="preserve"> to indicate whether UE reports UEI beam report in the corresponding 2</w:t>
      </w:r>
      <w:r w:rsidR="0074114B" w:rsidRPr="0074114B">
        <w:rPr>
          <w:vertAlign w:val="superscript"/>
        </w:rPr>
        <w:t>nd</w:t>
      </w:r>
      <w:r w:rsidR="0074114B">
        <w:t xml:space="preserve"> </w:t>
      </w:r>
      <w:r>
        <w:t>UL resource</w:t>
      </w:r>
      <w:r w:rsidR="0074114B">
        <w:t xml:space="preserve"> or not.</w:t>
      </w:r>
    </w:p>
    <w:p w14:paraId="6EFDAD07" w14:textId="17FC6612" w:rsidR="0074114B" w:rsidRDefault="006D0285" w:rsidP="0074114B">
      <w:pPr>
        <w:pStyle w:val="000proposal"/>
        <w:numPr>
          <w:ilvl w:val="0"/>
          <w:numId w:val="40"/>
        </w:numPr>
      </w:pPr>
      <w:r>
        <w:t>The 2</w:t>
      </w:r>
      <w:r w:rsidRPr="006D0285">
        <w:rPr>
          <w:vertAlign w:val="superscript"/>
        </w:rPr>
        <w:t>nd</w:t>
      </w:r>
      <w:r>
        <w:t xml:space="preserve"> UL resource can be preconfigure</w:t>
      </w:r>
      <w:r w:rsidR="00EB3FFA">
        <w:t>d</w:t>
      </w:r>
      <w:r>
        <w:t xml:space="preserve"> PUCCH or PUSCH, and </w:t>
      </w:r>
      <w:r w:rsidR="0074114B">
        <w:t>the UE transmit the UEI beam report instance.</w:t>
      </w:r>
    </w:p>
    <w:bookmarkEnd w:id="5"/>
    <w:p w14:paraId="72C8A7D2" w14:textId="46E8B582" w:rsidR="0074114B" w:rsidRDefault="001872C5" w:rsidP="000113B2">
      <w:pPr>
        <w:pStyle w:val="00Text"/>
      </w:pPr>
      <w:r>
        <w:t>After the UE reports on</w:t>
      </w:r>
      <w:r w:rsidR="00E71239">
        <w:t>e</w:t>
      </w:r>
      <w:r>
        <w:t xml:space="preserve"> instance of UEI beam report, the gNB shall feedback one </w:t>
      </w:r>
      <w:r w:rsidR="00E71239">
        <w:t>acknowledge</w:t>
      </w:r>
      <w:r>
        <w:t xml:space="preserve"> to the UE if the gNB receives the report correctly. The reason for that is that the UE can behave properly only if the UE can receive an ack after the UE reports one instance of UEI beam report. Generally, the UE determine UEI beam report according </w:t>
      </w:r>
      <w:r w:rsidR="00E71239">
        <w:t xml:space="preserve">to </w:t>
      </w:r>
      <w:r>
        <w:t xml:space="preserve">some triggering events or conditions. When the event happens or the condition is met, the UE would transmit the latest beam measurement to the gNB. </w:t>
      </w:r>
      <w:r w:rsidR="00D00328">
        <w:t xml:space="preserve"> After the UE reports, the same triggering event or condition would be there for some time period. </w:t>
      </w:r>
      <w:r>
        <w:t xml:space="preserve">If the UE does not receive an </w:t>
      </w:r>
      <w:r w:rsidR="00E71239">
        <w:t>a</w:t>
      </w:r>
      <w:r>
        <w:t xml:space="preserve">ck after reporting one UEI beam report, the UE </w:t>
      </w:r>
      <w:r w:rsidR="00D00328">
        <w:t xml:space="preserve">might report the same beam content again </w:t>
      </w:r>
      <w:r w:rsidR="00E71239">
        <w:t xml:space="preserve">and again, </w:t>
      </w:r>
      <w:r w:rsidR="00D00328">
        <w:t xml:space="preserve">which </w:t>
      </w:r>
      <w:r w:rsidR="00E71239">
        <w:t xml:space="preserve">would </w:t>
      </w:r>
      <w:r w:rsidR="00D00328">
        <w:t xml:space="preserve">cause </w:t>
      </w:r>
      <w:r w:rsidR="00E71239">
        <w:t xml:space="preserve">unnecessary uplink </w:t>
      </w:r>
      <w:r w:rsidR="00D00328">
        <w:t xml:space="preserve">resource waste. Supporting an </w:t>
      </w:r>
      <w:r w:rsidR="00B07B75">
        <w:t>a</w:t>
      </w:r>
      <w:r w:rsidR="00D00328">
        <w:t xml:space="preserve">ck can effectively avoid such UE misbehavior. </w:t>
      </w:r>
    </w:p>
    <w:p w14:paraId="620CEACA" w14:textId="763CD402" w:rsidR="00467796" w:rsidRDefault="00467796" w:rsidP="00C03D3D">
      <w:pPr>
        <w:pStyle w:val="000proposal"/>
      </w:pPr>
      <w:bookmarkStart w:id="6" w:name="_Hlk158241694"/>
      <w:r>
        <w:t xml:space="preserve">Proposal </w:t>
      </w:r>
      <w:r w:rsidR="0057119E">
        <w:t>9</w:t>
      </w:r>
      <w:r>
        <w:t xml:space="preserve">: </w:t>
      </w:r>
      <w:r w:rsidR="00AB7425">
        <w:t xml:space="preserve">After the UE reports one UEI report instance, the gNB shall send a </w:t>
      </w:r>
      <w:r w:rsidR="0057119E">
        <w:t>response</w:t>
      </w:r>
      <w:r w:rsidR="00AB7425">
        <w:t xml:space="preserve"> to the UE</w:t>
      </w:r>
      <w:r w:rsidR="00C03D3D">
        <w:t>.</w:t>
      </w:r>
    </w:p>
    <w:p w14:paraId="34020468" w14:textId="50292ABB" w:rsidR="0057119E" w:rsidRDefault="0057119E" w:rsidP="0057119E">
      <w:pPr>
        <w:pStyle w:val="000proposal"/>
        <w:numPr>
          <w:ilvl w:val="0"/>
          <w:numId w:val="45"/>
        </w:numPr>
      </w:pPr>
      <w:r>
        <w:t xml:space="preserve">This response is needed to avoid the UE </w:t>
      </w:r>
      <w:r w:rsidR="009F1CD5">
        <w:t>keep</w:t>
      </w:r>
      <w:r>
        <w:t xml:space="preserve"> reporting the same beam reporting </w:t>
      </w:r>
      <w:r w:rsidR="00895E51">
        <w:t>content</w:t>
      </w:r>
      <w:r>
        <w:t xml:space="preserve"> caused by the same trigger event.</w:t>
      </w:r>
    </w:p>
    <w:bookmarkEnd w:id="6"/>
    <w:p w14:paraId="3882022D" w14:textId="77777777" w:rsidR="00071427" w:rsidRDefault="00071427" w:rsidP="00071427">
      <w:pPr>
        <w:pStyle w:val="01"/>
        <w:numPr>
          <w:ilvl w:val="0"/>
          <w:numId w:val="1"/>
        </w:numPr>
        <w:ind w:left="562" w:hanging="562"/>
      </w:pPr>
      <w:r>
        <w:t>Conclusions</w:t>
      </w:r>
    </w:p>
    <w:p w14:paraId="3763984B" w14:textId="5D6F02AD"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D57FDB">
        <w:rPr>
          <w:b w:val="0"/>
          <w:bCs w:val="0"/>
          <w:i w:val="0"/>
          <w:iCs w:val="0"/>
        </w:rPr>
        <w:t>UE-initiated beam reporting</w:t>
      </w:r>
      <w:r w:rsidR="00BC181F">
        <w:rPr>
          <w:b w:val="0"/>
          <w:bCs w:val="0"/>
          <w:i w:val="0"/>
          <w:iCs w:val="0"/>
        </w:rPr>
        <w:t xml:space="preserve"> and the following proposals are made</w:t>
      </w:r>
      <w:r w:rsidR="005F47B2">
        <w:rPr>
          <w:b w:val="0"/>
          <w:bCs w:val="0"/>
          <w:i w:val="0"/>
          <w:iCs w:val="0"/>
        </w:rPr>
        <w:t>:</w:t>
      </w:r>
    </w:p>
    <w:p w14:paraId="06F6782F" w14:textId="77777777" w:rsidR="00587BDD" w:rsidRDefault="00587BDD" w:rsidP="00587BDD">
      <w:pPr>
        <w:pStyle w:val="000proposal"/>
      </w:pPr>
      <w:r>
        <w:t>Proposal 1: Only define a single trigger event for UE-initiated beam reporting in Rel-19 and t</w:t>
      </w:r>
      <w:r w:rsidRPr="00B22768">
        <w:t>he trigger event shall be some event that trigger</w:t>
      </w:r>
      <w:r>
        <w:t>s</w:t>
      </w:r>
      <w:r w:rsidRPr="00B22768">
        <w:t xml:space="preserve"> the gNB to switch the TCI state for downlink transmission</w:t>
      </w:r>
    </w:p>
    <w:p w14:paraId="386D6310" w14:textId="77777777" w:rsidR="00587BDD" w:rsidRDefault="00587BDD" w:rsidP="00587BDD">
      <w:pPr>
        <w:pStyle w:val="000proposal"/>
      </w:pPr>
      <w:r>
        <w:t xml:space="preserve">Proposal 2: For UE-initiated beam reporting, support to define a trigger event based on Event-2.  </w:t>
      </w:r>
    </w:p>
    <w:p w14:paraId="577E3B4C" w14:textId="77777777" w:rsidR="00587BDD" w:rsidRDefault="00587BDD" w:rsidP="00587BDD">
      <w:pPr>
        <w:pStyle w:val="000proposal"/>
      </w:pPr>
      <w:r>
        <w:t xml:space="preserve">Proposal 3: For Event-2: the current beam is the QCL-typeD RS of the indicated TCI-state, beam quality metric is L1-RSRP and the candidate new beam is a set of configured CSI-RS resources.  </w:t>
      </w:r>
    </w:p>
    <w:p w14:paraId="20B5AE53" w14:textId="77777777" w:rsidR="00587BDD" w:rsidRPr="00EC25B5" w:rsidRDefault="00587BDD" w:rsidP="00587BDD">
      <w:pPr>
        <w:pStyle w:val="000proposal"/>
      </w:pPr>
      <w:r w:rsidRPr="00EC25B5">
        <w:t>Proposal 4: The trigger event is</w:t>
      </w:r>
      <w:r>
        <w:t xml:space="preserve"> detected when</w:t>
      </w:r>
      <w:r w:rsidRPr="00EC25B5">
        <w:t xml:space="preserve"> the L1-RSRP of one new beam is </w:t>
      </w:r>
      <w:r>
        <w:t>X</w:t>
      </w:r>
      <w:r w:rsidRPr="00EC25B5">
        <w:t xml:space="preserve"> dB </w:t>
      </w:r>
      <w:r>
        <w:t>better</w:t>
      </w:r>
      <w:r w:rsidRPr="00EC25B5">
        <w:t xml:space="preserve"> than the L1-RSRP of the QCL-TypeD RS of current TCI state for </w:t>
      </w:r>
      <w:r>
        <w:t>given number of counters or a given time duration, where X is provided by gNB</w:t>
      </w:r>
      <w:r w:rsidRPr="00EC25B5">
        <w:t>.</w:t>
      </w:r>
    </w:p>
    <w:p w14:paraId="74ED6637" w14:textId="77777777" w:rsidR="00587BDD" w:rsidRPr="00455FC2" w:rsidRDefault="00587BDD" w:rsidP="00587BDD">
      <w:pPr>
        <w:pStyle w:val="00Text"/>
        <w:rPr>
          <w:b/>
          <w:bCs/>
          <w:i/>
          <w:iCs/>
        </w:rPr>
      </w:pPr>
      <w:r w:rsidRPr="00455FC2">
        <w:rPr>
          <w:b/>
          <w:bCs/>
          <w:i/>
          <w:iCs/>
        </w:rPr>
        <w:t xml:space="preserve">Proposal </w:t>
      </w:r>
      <w:r>
        <w:rPr>
          <w:b/>
          <w:bCs/>
          <w:i/>
          <w:iCs/>
        </w:rPr>
        <w:t>5</w:t>
      </w:r>
      <w:r w:rsidRPr="00455FC2">
        <w:rPr>
          <w:b/>
          <w:bCs/>
          <w:i/>
          <w:iCs/>
        </w:rPr>
        <w:t xml:space="preserve">: Reporting CRI/SSBRI + L1-RSRP is the baseline in UE-initiated beam </w:t>
      </w:r>
      <w:r>
        <w:rPr>
          <w:b/>
          <w:bCs/>
          <w:i/>
          <w:iCs/>
        </w:rPr>
        <w:t>report</w:t>
      </w:r>
      <w:r w:rsidRPr="00455FC2">
        <w:rPr>
          <w:b/>
          <w:bCs/>
          <w:i/>
          <w:iCs/>
        </w:rPr>
        <w:t>.</w:t>
      </w:r>
    </w:p>
    <w:p w14:paraId="5277316F" w14:textId="77777777" w:rsidR="00587BDD" w:rsidRDefault="00587BDD" w:rsidP="00587BDD">
      <w:pPr>
        <w:pStyle w:val="000proposal"/>
      </w:pPr>
      <w:r>
        <w:t xml:space="preserve">Proposal 6: For UE-initiated L1-RSRP reporting, the UE is configured with the maximal number of reported beams </w:t>
      </w:r>
      <w:r w:rsidRPr="008B0B89">
        <w:t>K</w:t>
      </w:r>
      <w:r w:rsidRPr="008B0B89">
        <w:rPr>
          <w:vertAlign w:val="subscript"/>
        </w:rPr>
        <w:t>max</w:t>
      </w:r>
      <w:r>
        <w:t xml:space="preserve"> and the UE can report the L1-RSRP measurement of 1, 2, …, or </w:t>
      </w:r>
      <w:r w:rsidRPr="008B0B89">
        <w:t>K</w:t>
      </w:r>
      <w:r w:rsidRPr="008B0B89">
        <w:rPr>
          <w:vertAlign w:val="subscript"/>
        </w:rPr>
        <w:t>max</w:t>
      </w:r>
      <w:r>
        <w:t xml:space="preserve"> CRIs/SSBRIs in one report instance. </w:t>
      </w:r>
    </w:p>
    <w:p w14:paraId="41B04711" w14:textId="77777777" w:rsidR="00587BDD" w:rsidRPr="00C03D3D" w:rsidRDefault="00587BDD" w:rsidP="00587BDD">
      <w:pPr>
        <w:pStyle w:val="000proposal"/>
      </w:pPr>
      <w:r>
        <w:t xml:space="preserve">Proposal 7: Support reporting UE-initiated beam report in UCI. </w:t>
      </w:r>
    </w:p>
    <w:p w14:paraId="22A3258E" w14:textId="77777777" w:rsidR="00587BDD" w:rsidRDefault="00587BDD" w:rsidP="00587BDD">
      <w:pPr>
        <w:pStyle w:val="000proposal"/>
      </w:pPr>
      <w:r>
        <w:t>Proposal 8: For UCI-based UE-initiated beam reporting, the UE can be preconfigured with two UL resources:</w:t>
      </w:r>
    </w:p>
    <w:p w14:paraId="67E46BE9" w14:textId="77777777" w:rsidR="00587BDD" w:rsidRDefault="00587BDD" w:rsidP="00587BDD">
      <w:pPr>
        <w:pStyle w:val="000proposal"/>
        <w:numPr>
          <w:ilvl w:val="0"/>
          <w:numId w:val="40"/>
        </w:numPr>
      </w:pPr>
      <w:r>
        <w:t>The 1</w:t>
      </w:r>
      <w:r w:rsidRPr="006D0285">
        <w:rPr>
          <w:vertAlign w:val="superscript"/>
        </w:rPr>
        <w:t>st</w:t>
      </w:r>
      <w:r>
        <w:t xml:space="preserve"> resource is PUCCH and the UE transmit a dedicated indication to indicate whether UE reports UEI beam report in the corresponding 2</w:t>
      </w:r>
      <w:r w:rsidRPr="0074114B">
        <w:rPr>
          <w:vertAlign w:val="superscript"/>
        </w:rPr>
        <w:t>nd</w:t>
      </w:r>
      <w:r>
        <w:t xml:space="preserve"> UL resource or not.</w:t>
      </w:r>
    </w:p>
    <w:p w14:paraId="410CB3BE" w14:textId="77777777" w:rsidR="00587BDD" w:rsidRDefault="00587BDD" w:rsidP="00587BDD">
      <w:pPr>
        <w:pStyle w:val="000proposal"/>
        <w:numPr>
          <w:ilvl w:val="0"/>
          <w:numId w:val="40"/>
        </w:numPr>
      </w:pPr>
      <w:r>
        <w:t>The 2</w:t>
      </w:r>
      <w:r w:rsidRPr="006D0285">
        <w:rPr>
          <w:vertAlign w:val="superscript"/>
        </w:rPr>
        <w:t>nd</w:t>
      </w:r>
      <w:r>
        <w:t xml:space="preserve"> UL resource can be preconfigured PUCCH or PUSCH, and the UE transmit the UEI beam report instance.</w:t>
      </w:r>
    </w:p>
    <w:p w14:paraId="1F5861A8" w14:textId="77777777" w:rsidR="00587BDD" w:rsidRDefault="00587BDD" w:rsidP="00587BDD">
      <w:pPr>
        <w:pStyle w:val="000proposal"/>
      </w:pPr>
      <w:r>
        <w:t>Proposal 9: After the UE reports one UEI report instance, the gNB shall send a response to the UE.</w:t>
      </w:r>
    </w:p>
    <w:p w14:paraId="1CA73782" w14:textId="77777777" w:rsidR="00587BDD" w:rsidRDefault="00587BDD" w:rsidP="00587BDD">
      <w:pPr>
        <w:pStyle w:val="000proposal"/>
        <w:numPr>
          <w:ilvl w:val="0"/>
          <w:numId w:val="45"/>
        </w:numPr>
      </w:pPr>
      <w:r>
        <w:t>This response is needed to avoid the UE keep reporting the same beam reporting content caused by the same trigger event.</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5463DF53" w:rsidR="00276093" w:rsidRDefault="00174D25" w:rsidP="00500DF8">
      <w:pPr>
        <w:pStyle w:val="05reference"/>
      </w:pPr>
      <w:r w:rsidRPr="005D6D6C">
        <w:rPr>
          <w:szCs w:val="20"/>
          <w:lang w:val="it-IT"/>
        </w:rPr>
        <w:t>RP-</w:t>
      </w:r>
      <w:r w:rsidR="007D5684">
        <w:rPr>
          <w:szCs w:val="20"/>
          <w:lang w:val="it-IT"/>
        </w:rPr>
        <w:t>234007</w:t>
      </w:r>
      <w:r w:rsidRPr="005D6D6C">
        <w:rPr>
          <w:szCs w:val="20"/>
          <w:lang w:val="it-IT"/>
        </w:rPr>
        <w:t xml:space="preserve"> </w:t>
      </w:r>
      <w:r w:rsidR="007D5684">
        <w:rPr>
          <w:szCs w:val="20"/>
          <w:lang w:val="it-IT"/>
        </w:rPr>
        <w:t xml:space="preserve"> </w:t>
      </w:r>
      <w:r w:rsidRPr="005D6D6C">
        <w:rPr>
          <w:szCs w:val="20"/>
          <w:lang w:val="it-IT"/>
        </w:rPr>
        <w:t>New WID</w:t>
      </w:r>
      <w:r w:rsidR="007D5684">
        <w:rPr>
          <w:szCs w:val="20"/>
          <w:lang w:val="it-IT"/>
        </w:rPr>
        <w:t>: NR MIMO Phase 5</w:t>
      </w:r>
    </w:p>
    <w:sectPr w:rsidR="0027609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15DD4A" w14:textId="77777777" w:rsidR="00825237" w:rsidRDefault="00825237">
      <w:r>
        <w:separator/>
      </w:r>
    </w:p>
  </w:endnote>
  <w:endnote w:type="continuationSeparator" w:id="0">
    <w:p w14:paraId="33C574C2" w14:textId="77777777" w:rsidR="00825237" w:rsidRDefault="00825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85360" w14:textId="77777777" w:rsidR="00825237" w:rsidRDefault="00825237">
      <w:r>
        <w:separator/>
      </w:r>
    </w:p>
  </w:footnote>
  <w:footnote w:type="continuationSeparator" w:id="0">
    <w:p w14:paraId="2F7CE669" w14:textId="77777777" w:rsidR="00825237" w:rsidRDefault="00825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B7134"/>
    <w:multiLevelType w:val="hybridMultilevel"/>
    <w:tmpl w:val="5394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E66A3"/>
    <w:multiLevelType w:val="hybridMultilevel"/>
    <w:tmpl w:val="AC4A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EF3DA5"/>
    <w:multiLevelType w:val="hybridMultilevel"/>
    <w:tmpl w:val="BCE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6468C"/>
    <w:multiLevelType w:val="hybridMultilevel"/>
    <w:tmpl w:val="38F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2066C"/>
    <w:multiLevelType w:val="multilevel"/>
    <w:tmpl w:val="C2B4F24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08579E"/>
    <w:multiLevelType w:val="hybridMultilevel"/>
    <w:tmpl w:val="03D44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5029A7"/>
    <w:multiLevelType w:val="hybridMultilevel"/>
    <w:tmpl w:val="40FC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2"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7"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40"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F5128AC"/>
    <w:multiLevelType w:val="hybridMultilevel"/>
    <w:tmpl w:val="053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6396">
    <w:abstractNumId w:val="41"/>
  </w:num>
  <w:num w:numId="2" w16cid:durableId="1944416363">
    <w:abstractNumId w:val="17"/>
  </w:num>
  <w:num w:numId="3" w16cid:durableId="1741516900">
    <w:abstractNumId w:val="29"/>
  </w:num>
  <w:num w:numId="4" w16cid:durableId="1182012628">
    <w:abstractNumId w:val="24"/>
  </w:num>
  <w:num w:numId="5" w16cid:durableId="1566532291">
    <w:abstractNumId w:val="27"/>
  </w:num>
  <w:num w:numId="6" w16cid:durableId="1727801815">
    <w:abstractNumId w:val="25"/>
  </w:num>
  <w:num w:numId="7" w16cid:durableId="517502900">
    <w:abstractNumId w:val="37"/>
  </w:num>
  <w:num w:numId="8" w16cid:durableId="257756594">
    <w:abstractNumId w:val="0"/>
  </w:num>
  <w:num w:numId="9" w16cid:durableId="1417484016">
    <w:abstractNumId w:val="18"/>
  </w:num>
  <w:num w:numId="10" w16cid:durableId="750196563">
    <w:abstractNumId w:val="38"/>
  </w:num>
  <w:num w:numId="11" w16cid:durableId="352848008">
    <w:abstractNumId w:val="20"/>
  </w:num>
  <w:num w:numId="12" w16cid:durableId="1171481596">
    <w:abstractNumId w:val="9"/>
  </w:num>
  <w:num w:numId="13" w16cid:durableId="1627270826">
    <w:abstractNumId w:val="22"/>
  </w:num>
  <w:num w:numId="14" w16cid:durableId="860358596">
    <w:abstractNumId w:val="32"/>
  </w:num>
  <w:num w:numId="15" w16cid:durableId="231551262">
    <w:abstractNumId w:val="36"/>
  </w:num>
  <w:num w:numId="16" w16cid:durableId="485980003">
    <w:abstractNumId w:val="14"/>
  </w:num>
  <w:num w:numId="17" w16cid:durableId="1933858072">
    <w:abstractNumId w:val="23"/>
  </w:num>
  <w:num w:numId="18" w16cid:durableId="418059524">
    <w:abstractNumId w:val="23"/>
  </w:num>
  <w:num w:numId="19" w16cid:durableId="958679319">
    <w:abstractNumId w:val="6"/>
  </w:num>
  <w:num w:numId="20" w16cid:durableId="1005742920">
    <w:abstractNumId w:val="2"/>
  </w:num>
  <w:num w:numId="21" w16cid:durableId="1794714595">
    <w:abstractNumId w:val="11"/>
  </w:num>
  <w:num w:numId="22" w16cid:durableId="2037540987">
    <w:abstractNumId w:val="4"/>
  </w:num>
  <w:num w:numId="23" w16cid:durableId="1492716823">
    <w:abstractNumId w:val="39"/>
  </w:num>
  <w:num w:numId="24" w16cid:durableId="1157067092">
    <w:abstractNumId w:val="16"/>
  </w:num>
  <w:num w:numId="25" w16cid:durableId="3485824">
    <w:abstractNumId w:val="40"/>
  </w:num>
  <w:num w:numId="26" w16cid:durableId="1466315653">
    <w:abstractNumId w:val="35"/>
  </w:num>
  <w:num w:numId="27" w16cid:durableId="608243707">
    <w:abstractNumId w:val="13"/>
  </w:num>
  <w:num w:numId="28" w16cid:durableId="412968607">
    <w:abstractNumId w:val="19"/>
  </w:num>
  <w:num w:numId="29" w16cid:durableId="1553494074">
    <w:abstractNumId w:val="12"/>
  </w:num>
  <w:num w:numId="30" w16cid:durableId="322395053">
    <w:abstractNumId w:val="13"/>
  </w:num>
  <w:num w:numId="31" w16cid:durableId="925961416">
    <w:abstractNumId w:val="10"/>
  </w:num>
  <w:num w:numId="32" w16cid:durableId="1995719317">
    <w:abstractNumId w:val="21"/>
  </w:num>
  <w:num w:numId="33" w16cid:durableId="281617147">
    <w:abstractNumId w:val="33"/>
  </w:num>
  <w:num w:numId="34" w16cid:durableId="2075081405">
    <w:abstractNumId w:val="3"/>
  </w:num>
  <w:num w:numId="35" w16cid:durableId="1171335750">
    <w:abstractNumId w:val="34"/>
  </w:num>
  <w:num w:numId="36" w16cid:durableId="8827888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454564">
    <w:abstractNumId w:val="1"/>
  </w:num>
  <w:num w:numId="38" w16cid:durableId="415592467">
    <w:abstractNumId w:val="28"/>
  </w:num>
  <w:num w:numId="39" w16cid:durableId="515389860">
    <w:abstractNumId w:val="8"/>
  </w:num>
  <w:num w:numId="40" w16cid:durableId="525993376">
    <w:abstractNumId w:val="42"/>
  </w:num>
  <w:num w:numId="41" w16cid:durableId="1660840032">
    <w:abstractNumId w:val="30"/>
  </w:num>
  <w:num w:numId="42" w16cid:durableId="1260404006">
    <w:abstractNumId w:val="7"/>
  </w:num>
  <w:num w:numId="43" w16cid:durableId="127939984">
    <w:abstractNumId w:val="26"/>
  </w:num>
  <w:num w:numId="44" w16cid:durableId="983123563">
    <w:abstractNumId w:val="15"/>
  </w:num>
  <w:num w:numId="45" w16cid:durableId="5178283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13B2"/>
    <w:rsid w:val="00014144"/>
    <w:rsid w:val="000202D5"/>
    <w:rsid w:val="000227D6"/>
    <w:rsid w:val="0002517B"/>
    <w:rsid w:val="00026F7A"/>
    <w:rsid w:val="00031E56"/>
    <w:rsid w:val="00036818"/>
    <w:rsid w:val="00036C04"/>
    <w:rsid w:val="000434D1"/>
    <w:rsid w:val="00045B6B"/>
    <w:rsid w:val="00052A3E"/>
    <w:rsid w:val="00054FB1"/>
    <w:rsid w:val="00063BD8"/>
    <w:rsid w:val="00065FBB"/>
    <w:rsid w:val="00066A6B"/>
    <w:rsid w:val="00067024"/>
    <w:rsid w:val="000670C1"/>
    <w:rsid w:val="00071427"/>
    <w:rsid w:val="00071993"/>
    <w:rsid w:val="00071BE6"/>
    <w:rsid w:val="00074E36"/>
    <w:rsid w:val="00075805"/>
    <w:rsid w:val="0007601E"/>
    <w:rsid w:val="000766B8"/>
    <w:rsid w:val="0007670E"/>
    <w:rsid w:val="00080DFA"/>
    <w:rsid w:val="00080ED5"/>
    <w:rsid w:val="00081F46"/>
    <w:rsid w:val="000820AB"/>
    <w:rsid w:val="0008265D"/>
    <w:rsid w:val="00083E75"/>
    <w:rsid w:val="00085AAA"/>
    <w:rsid w:val="00091506"/>
    <w:rsid w:val="000939D7"/>
    <w:rsid w:val="00095038"/>
    <w:rsid w:val="000A2A9A"/>
    <w:rsid w:val="000A2C2A"/>
    <w:rsid w:val="000A32B2"/>
    <w:rsid w:val="000A3C4E"/>
    <w:rsid w:val="000A40A8"/>
    <w:rsid w:val="000A747C"/>
    <w:rsid w:val="000B368E"/>
    <w:rsid w:val="000B5E34"/>
    <w:rsid w:val="000C0741"/>
    <w:rsid w:val="000C1ECC"/>
    <w:rsid w:val="000C315E"/>
    <w:rsid w:val="000C52F2"/>
    <w:rsid w:val="000C565D"/>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358A"/>
    <w:rsid w:val="00107618"/>
    <w:rsid w:val="00110E8A"/>
    <w:rsid w:val="00112775"/>
    <w:rsid w:val="0011387A"/>
    <w:rsid w:val="00115C6C"/>
    <w:rsid w:val="0011681C"/>
    <w:rsid w:val="00123BEE"/>
    <w:rsid w:val="001243EA"/>
    <w:rsid w:val="00124808"/>
    <w:rsid w:val="0013097E"/>
    <w:rsid w:val="0013276B"/>
    <w:rsid w:val="00133F30"/>
    <w:rsid w:val="001345B8"/>
    <w:rsid w:val="00136B37"/>
    <w:rsid w:val="00136B5B"/>
    <w:rsid w:val="001422E9"/>
    <w:rsid w:val="001448B1"/>
    <w:rsid w:val="001473B2"/>
    <w:rsid w:val="001500F1"/>
    <w:rsid w:val="0015020D"/>
    <w:rsid w:val="00151AC2"/>
    <w:rsid w:val="00154302"/>
    <w:rsid w:val="00154FE8"/>
    <w:rsid w:val="00155165"/>
    <w:rsid w:val="00155D90"/>
    <w:rsid w:val="00165271"/>
    <w:rsid w:val="00171FCE"/>
    <w:rsid w:val="00174D25"/>
    <w:rsid w:val="00175759"/>
    <w:rsid w:val="0017679D"/>
    <w:rsid w:val="00176D71"/>
    <w:rsid w:val="001821C0"/>
    <w:rsid w:val="001872C5"/>
    <w:rsid w:val="0019326C"/>
    <w:rsid w:val="00193464"/>
    <w:rsid w:val="001935D9"/>
    <w:rsid w:val="00194DDE"/>
    <w:rsid w:val="001964DE"/>
    <w:rsid w:val="001974D9"/>
    <w:rsid w:val="001A157B"/>
    <w:rsid w:val="001A1D0F"/>
    <w:rsid w:val="001A41EA"/>
    <w:rsid w:val="001A512D"/>
    <w:rsid w:val="001A5410"/>
    <w:rsid w:val="001B0B07"/>
    <w:rsid w:val="001B3AB3"/>
    <w:rsid w:val="001B4183"/>
    <w:rsid w:val="001B6509"/>
    <w:rsid w:val="001B6B98"/>
    <w:rsid w:val="001C2380"/>
    <w:rsid w:val="001C300D"/>
    <w:rsid w:val="001C4F3E"/>
    <w:rsid w:val="001D0E54"/>
    <w:rsid w:val="001D28AA"/>
    <w:rsid w:val="001D3566"/>
    <w:rsid w:val="001D4429"/>
    <w:rsid w:val="001E15DC"/>
    <w:rsid w:val="001E168A"/>
    <w:rsid w:val="001E34E2"/>
    <w:rsid w:val="001E59C5"/>
    <w:rsid w:val="001E6B74"/>
    <w:rsid w:val="001E70FE"/>
    <w:rsid w:val="001F2300"/>
    <w:rsid w:val="001F3936"/>
    <w:rsid w:val="001F4B67"/>
    <w:rsid w:val="001F558D"/>
    <w:rsid w:val="00201ACD"/>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376A"/>
    <w:rsid w:val="002469A4"/>
    <w:rsid w:val="00255EFE"/>
    <w:rsid w:val="002563C3"/>
    <w:rsid w:val="00256423"/>
    <w:rsid w:val="0026131F"/>
    <w:rsid w:val="00262BCE"/>
    <w:rsid w:val="0027047C"/>
    <w:rsid w:val="00274CE7"/>
    <w:rsid w:val="00275AC4"/>
    <w:rsid w:val="00276093"/>
    <w:rsid w:val="00282C00"/>
    <w:rsid w:val="00286683"/>
    <w:rsid w:val="00290459"/>
    <w:rsid w:val="002A0DF7"/>
    <w:rsid w:val="002A1F70"/>
    <w:rsid w:val="002A42AA"/>
    <w:rsid w:val="002B3587"/>
    <w:rsid w:val="002B39D3"/>
    <w:rsid w:val="002B3DFE"/>
    <w:rsid w:val="002C09EE"/>
    <w:rsid w:val="002C3012"/>
    <w:rsid w:val="002C6C39"/>
    <w:rsid w:val="002D12C4"/>
    <w:rsid w:val="002D3F3F"/>
    <w:rsid w:val="002D6287"/>
    <w:rsid w:val="002E5873"/>
    <w:rsid w:val="002F46B5"/>
    <w:rsid w:val="002F5E03"/>
    <w:rsid w:val="00315D13"/>
    <w:rsid w:val="0031751C"/>
    <w:rsid w:val="00321588"/>
    <w:rsid w:val="003218CE"/>
    <w:rsid w:val="00324CC1"/>
    <w:rsid w:val="00325686"/>
    <w:rsid w:val="00327ABE"/>
    <w:rsid w:val="0033138F"/>
    <w:rsid w:val="00331622"/>
    <w:rsid w:val="00331A92"/>
    <w:rsid w:val="0033267C"/>
    <w:rsid w:val="00333D52"/>
    <w:rsid w:val="003370C7"/>
    <w:rsid w:val="003417EF"/>
    <w:rsid w:val="00342E65"/>
    <w:rsid w:val="00345366"/>
    <w:rsid w:val="00347ECE"/>
    <w:rsid w:val="00353A79"/>
    <w:rsid w:val="00354693"/>
    <w:rsid w:val="00360B6E"/>
    <w:rsid w:val="0036243F"/>
    <w:rsid w:val="0036322D"/>
    <w:rsid w:val="00365843"/>
    <w:rsid w:val="00366776"/>
    <w:rsid w:val="00380901"/>
    <w:rsid w:val="00380938"/>
    <w:rsid w:val="003845A5"/>
    <w:rsid w:val="0038588A"/>
    <w:rsid w:val="00386F3F"/>
    <w:rsid w:val="00391561"/>
    <w:rsid w:val="00392764"/>
    <w:rsid w:val="0039491B"/>
    <w:rsid w:val="00395AFD"/>
    <w:rsid w:val="003A1A0D"/>
    <w:rsid w:val="003A5CCA"/>
    <w:rsid w:val="003A6139"/>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3369"/>
    <w:rsid w:val="003D64CB"/>
    <w:rsid w:val="003D750A"/>
    <w:rsid w:val="003E0349"/>
    <w:rsid w:val="003E11C2"/>
    <w:rsid w:val="003F177B"/>
    <w:rsid w:val="003F1D1A"/>
    <w:rsid w:val="003F3A29"/>
    <w:rsid w:val="003F3A31"/>
    <w:rsid w:val="003F538F"/>
    <w:rsid w:val="004018E5"/>
    <w:rsid w:val="004050BE"/>
    <w:rsid w:val="00413A6C"/>
    <w:rsid w:val="00416940"/>
    <w:rsid w:val="00421816"/>
    <w:rsid w:val="00424536"/>
    <w:rsid w:val="004258B1"/>
    <w:rsid w:val="004272AC"/>
    <w:rsid w:val="0043137F"/>
    <w:rsid w:val="004373B1"/>
    <w:rsid w:val="0044067E"/>
    <w:rsid w:val="00440CB2"/>
    <w:rsid w:val="0044100E"/>
    <w:rsid w:val="00443D47"/>
    <w:rsid w:val="004461C5"/>
    <w:rsid w:val="00450290"/>
    <w:rsid w:val="00450CEA"/>
    <w:rsid w:val="00454D0E"/>
    <w:rsid w:val="00455BE7"/>
    <w:rsid w:val="00455FC2"/>
    <w:rsid w:val="00460343"/>
    <w:rsid w:val="00461818"/>
    <w:rsid w:val="00463E2B"/>
    <w:rsid w:val="0046418B"/>
    <w:rsid w:val="00464789"/>
    <w:rsid w:val="0046537A"/>
    <w:rsid w:val="00466493"/>
    <w:rsid w:val="00467796"/>
    <w:rsid w:val="004725EB"/>
    <w:rsid w:val="004732EC"/>
    <w:rsid w:val="004745D9"/>
    <w:rsid w:val="00475234"/>
    <w:rsid w:val="00475949"/>
    <w:rsid w:val="00475CB0"/>
    <w:rsid w:val="00480D1C"/>
    <w:rsid w:val="004812A7"/>
    <w:rsid w:val="00482190"/>
    <w:rsid w:val="00486D78"/>
    <w:rsid w:val="0049601E"/>
    <w:rsid w:val="0049715B"/>
    <w:rsid w:val="00497AFF"/>
    <w:rsid w:val="004A149B"/>
    <w:rsid w:val="004A1FB4"/>
    <w:rsid w:val="004A2884"/>
    <w:rsid w:val="004A6DA7"/>
    <w:rsid w:val="004B777D"/>
    <w:rsid w:val="004B78F8"/>
    <w:rsid w:val="004C02D2"/>
    <w:rsid w:val="004C0DC2"/>
    <w:rsid w:val="004C2021"/>
    <w:rsid w:val="004C317F"/>
    <w:rsid w:val="004C4318"/>
    <w:rsid w:val="004D0D0E"/>
    <w:rsid w:val="004D237A"/>
    <w:rsid w:val="004E0289"/>
    <w:rsid w:val="004E2620"/>
    <w:rsid w:val="004E5035"/>
    <w:rsid w:val="004E7D41"/>
    <w:rsid w:val="004F3A79"/>
    <w:rsid w:val="004F3D86"/>
    <w:rsid w:val="004F5238"/>
    <w:rsid w:val="005001F6"/>
    <w:rsid w:val="0050116C"/>
    <w:rsid w:val="00502E93"/>
    <w:rsid w:val="00503242"/>
    <w:rsid w:val="00504BE1"/>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622D"/>
    <w:rsid w:val="00551559"/>
    <w:rsid w:val="005529D6"/>
    <w:rsid w:val="00556940"/>
    <w:rsid w:val="00560E61"/>
    <w:rsid w:val="0057119E"/>
    <w:rsid w:val="0057268B"/>
    <w:rsid w:val="00575D7A"/>
    <w:rsid w:val="00576532"/>
    <w:rsid w:val="005806EF"/>
    <w:rsid w:val="005809A8"/>
    <w:rsid w:val="00582632"/>
    <w:rsid w:val="00582C25"/>
    <w:rsid w:val="00583D15"/>
    <w:rsid w:val="00586240"/>
    <w:rsid w:val="00587BDD"/>
    <w:rsid w:val="005934A8"/>
    <w:rsid w:val="00596C8D"/>
    <w:rsid w:val="005A09CE"/>
    <w:rsid w:val="005A2F4D"/>
    <w:rsid w:val="005A4D4B"/>
    <w:rsid w:val="005A7BEB"/>
    <w:rsid w:val="005B1ABC"/>
    <w:rsid w:val="005B2B52"/>
    <w:rsid w:val="005B3F2C"/>
    <w:rsid w:val="005B4E6D"/>
    <w:rsid w:val="005B5043"/>
    <w:rsid w:val="005B6691"/>
    <w:rsid w:val="005B6F08"/>
    <w:rsid w:val="005B744D"/>
    <w:rsid w:val="005C01D6"/>
    <w:rsid w:val="005C5EB6"/>
    <w:rsid w:val="005C6C99"/>
    <w:rsid w:val="005D1680"/>
    <w:rsid w:val="005D3063"/>
    <w:rsid w:val="005D5DDE"/>
    <w:rsid w:val="005D6D6C"/>
    <w:rsid w:val="005D7F02"/>
    <w:rsid w:val="005E0E1C"/>
    <w:rsid w:val="005E4884"/>
    <w:rsid w:val="005E6930"/>
    <w:rsid w:val="005E7043"/>
    <w:rsid w:val="005F0162"/>
    <w:rsid w:val="005F47B2"/>
    <w:rsid w:val="00602598"/>
    <w:rsid w:val="006056AB"/>
    <w:rsid w:val="006073C8"/>
    <w:rsid w:val="0061067B"/>
    <w:rsid w:val="0061366B"/>
    <w:rsid w:val="006139B3"/>
    <w:rsid w:val="006157FC"/>
    <w:rsid w:val="00625CC1"/>
    <w:rsid w:val="00630FE7"/>
    <w:rsid w:val="00633674"/>
    <w:rsid w:val="00635687"/>
    <w:rsid w:val="00640DF0"/>
    <w:rsid w:val="0064247F"/>
    <w:rsid w:val="00647000"/>
    <w:rsid w:val="00650CA6"/>
    <w:rsid w:val="006568FB"/>
    <w:rsid w:val="00665B7E"/>
    <w:rsid w:val="00673294"/>
    <w:rsid w:val="00673326"/>
    <w:rsid w:val="00675527"/>
    <w:rsid w:val="0067693B"/>
    <w:rsid w:val="00677BEC"/>
    <w:rsid w:val="006804FC"/>
    <w:rsid w:val="00684223"/>
    <w:rsid w:val="00691DD4"/>
    <w:rsid w:val="00692500"/>
    <w:rsid w:val="00694CC1"/>
    <w:rsid w:val="006951D6"/>
    <w:rsid w:val="00695670"/>
    <w:rsid w:val="006A5C1B"/>
    <w:rsid w:val="006B049D"/>
    <w:rsid w:val="006B0E04"/>
    <w:rsid w:val="006B10E7"/>
    <w:rsid w:val="006B1327"/>
    <w:rsid w:val="006B1876"/>
    <w:rsid w:val="006B2BED"/>
    <w:rsid w:val="006B6981"/>
    <w:rsid w:val="006C070C"/>
    <w:rsid w:val="006C15F8"/>
    <w:rsid w:val="006C2EAF"/>
    <w:rsid w:val="006C4D97"/>
    <w:rsid w:val="006D0285"/>
    <w:rsid w:val="006D348C"/>
    <w:rsid w:val="006D4A84"/>
    <w:rsid w:val="006D5AEF"/>
    <w:rsid w:val="006D63DB"/>
    <w:rsid w:val="006E04F3"/>
    <w:rsid w:val="006E0DD1"/>
    <w:rsid w:val="006E2DB9"/>
    <w:rsid w:val="006E7477"/>
    <w:rsid w:val="006F05A0"/>
    <w:rsid w:val="006F2513"/>
    <w:rsid w:val="006F28B6"/>
    <w:rsid w:val="006F293F"/>
    <w:rsid w:val="006F6446"/>
    <w:rsid w:val="0070130C"/>
    <w:rsid w:val="007078B1"/>
    <w:rsid w:val="00710CF6"/>
    <w:rsid w:val="00712835"/>
    <w:rsid w:val="00713270"/>
    <w:rsid w:val="00724205"/>
    <w:rsid w:val="007255EB"/>
    <w:rsid w:val="007265DC"/>
    <w:rsid w:val="0073145F"/>
    <w:rsid w:val="0074114B"/>
    <w:rsid w:val="00744EF8"/>
    <w:rsid w:val="007466AE"/>
    <w:rsid w:val="00747A7B"/>
    <w:rsid w:val="00752231"/>
    <w:rsid w:val="00753276"/>
    <w:rsid w:val="007540DA"/>
    <w:rsid w:val="00754921"/>
    <w:rsid w:val="00756067"/>
    <w:rsid w:val="00760186"/>
    <w:rsid w:val="007704E0"/>
    <w:rsid w:val="00771AD0"/>
    <w:rsid w:val="007810EA"/>
    <w:rsid w:val="00781699"/>
    <w:rsid w:val="0078463D"/>
    <w:rsid w:val="00786832"/>
    <w:rsid w:val="007869AD"/>
    <w:rsid w:val="007870EE"/>
    <w:rsid w:val="007904D1"/>
    <w:rsid w:val="00791CE2"/>
    <w:rsid w:val="00793162"/>
    <w:rsid w:val="007A293A"/>
    <w:rsid w:val="007A2AD5"/>
    <w:rsid w:val="007A2D03"/>
    <w:rsid w:val="007A4CB7"/>
    <w:rsid w:val="007A66BC"/>
    <w:rsid w:val="007B2362"/>
    <w:rsid w:val="007C1169"/>
    <w:rsid w:val="007C1686"/>
    <w:rsid w:val="007C3B89"/>
    <w:rsid w:val="007C7102"/>
    <w:rsid w:val="007D11E2"/>
    <w:rsid w:val="007D5684"/>
    <w:rsid w:val="007D6A25"/>
    <w:rsid w:val="007E6506"/>
    <w:rsid w:val="007F4A9B"/>
    <w:rsid w:val="00801370"/>
    <w:rsid w:val="00812E9F"/>
    <w:rsid w:val="0081407F"/>
    <w:rsid w:val="00814298"/>
    <w:rsid w:val="0081537F"/>
    <w:rsid w:val="0081799C"/>
    <w:rsid w:val="00820AEF"/>
    <w:rsid w:val="008218C0"/>
    <w:rsid w:val="008220EC"/>
    <w:rsid w:val="00822B56"/>
    <w:rsid w:val="00823B50"/>
    <w:rsid w:val="00825237"/>
    <w:rsid w:val="00830508"/>
    <w:rsid w:val="00830DDF"/>
    <w:rsid w:val="0083303E"/>
    <w:rsid w:val="0083365B"/>
    <w:rsid w:val="00833F8E"/>
    <w:rsid w:val="008346E6"/>
    <w:rsid w:val="00841CAA"/>
    <w:rsid w:val="00843D4C"/>
    <w:rsid w:val="0084419C"/>
    <w:rsid w:val="00845A6A"/>
    <w:rsid w:val="00856385"/>
    <w:rsid w:val="00863576"/>
    <w:rsid w:val="00866C4E"/>
    <w:rsid w:val="008677D2"/>
    <w:rsid w:val="008822C9"/>
    <w:rsid w:val="00882669"/>
    <w:rsid w:val="00882742"/>
    <w:rsid w:val="008831B4"/>
    <w:rsid w:val="00887319"/>
    <w:rsid w:val="00890DA5"/>
    <w:rsid w:val="00895E51"/>
    <w:rsid w:val="008A13C0"/>
    <w:rsid w:val="008A14BA"/>
    <w:rsid w:val="008A41E2"/>
    <w:rsid w:val="008B0B89"/>
    <w:rsid w:val="008B4832"/>
    <w:rsid w:val="008B6457"/>
    <w:rsid w:val="008B79B1"/>
    <w:rsid w:val="008C0995"/>
    <w:rsid w:val="008C0BAE"/>
    <w:rsid w:val="008C2C01"/>
    <w:rsid w:val="008C3567"/>
    <w:rsid w:val="008D0619"/>
    <w:rsid w:val="008D288A"/>
    <w:rsid w:val="008D3429"/>
    <w:rsid w:val="008D490A"/>
    <w:rsid w:val="008D5B9C"/>
    <w:rsid w:val="008E0683"/>
    <w:rsid w:val="008E5C7B"/>
    <w:rsid w:val="008F7641"/>
    <w:rsid w:val="009018DC"/>
    <w:rsid w:val="00903325"/>
    <w:rsid w:val="0090627F"/>
    <w:rsid w:val="00907BD0"/>
    <w:rsid w:val="00910370"/>
    <w:rsid w:val="00913B68"/>
    <w:rsid w:val="00915C2A"/>
    <w:rsid w:val="00916EB4"/>
    <w:rsid w:val="00924308"/>
    <w:rsid w:val="009260E2"/>
    <w:rsid w:val="00926FA8"/>
    <w:rsid w:val="009273DC"/>
    <w:rsid w:val="00927978"/>
    <w:rsid w:val="009347EF"/>
    <w:rsid w:val="009355ED"/>
    <w:rsid w:val="00940541"/>
    <w:rsid w:val="0094132E"/>
    <w:rsid w:val="0094294A"/>
    <w:rsid w:val="00952C0B"/>
    <w:rsid w:val="00957298"/>
    <w:rsid w:val="00960CDA"/>
    <w:rsid w:val="00963ED0"/>
    <w:rsid w:val="009678A0"/>
    <w:rsid w:val="00972954"/>
    <w:rsid w:val="0097719B"/>
    <w:rsid w:val="00977E27"/>
    <w:rsid w:val="009818DD"/>
    <w:rsid w:val="00982C04"/>
    <w:rsid w:val="009930CC"/>
    <w:rsid w:val="00994211"/>
    <w:rsid w:val="009A1083"/>
    <w:rsid w:val="009A364C"/>
    <w:rsid w:val="009A478C"/>
    <w:rsid w:val="009A5B4B"/>
    <w:rsid w:val="009B2043"/>
    <w:rsid w:val="009B3C49"/>
    <w:rsid w:val="009B454C"/>
    <w:rsid w:val="009C0237"/>
    <w:rsid w:val="009C0248"/>
    <w:rsid w:val="009C1622"/>
    <w:rsid w:val="009D14E0"/>
    <w:rsid w:val="009D482C"/>
    <w:rsid w:val="009E1CA5"/>
    <w:rsid w:val="009E20ED"/>
    <w:rsid w:val="009E240D"/>
    <w:rsid w:val="009E277A"/>
    <w:rsid w:val="009E5BDD"/>
    <w:rsid w:val="009E7068"/>
    <w:rsid w:val="009F1CD5"/>
    <w:rsid w:val="009F3207"/>
    <w:rsid w:val="009F32AB"/>
    <w:rsid w:val="009F3DFF"/>
    <w:rsid w:val="009F6322"/>
    <w:rsid w:val="009F6EFA"/>
    <w:rsid w:val="00A071D2"/>
    <w:rsid w:val="00A114CD"/>
    <w:rsid w:val="00A166C4"/>
    <w:rsid w:val="00A16EB4"/>
    <w:rsid w:val="00A212A1"/>
    <w:rsid w:val="00A21A2E"/>
    <w:rsid w:val="00A22B71"/>
    <w:rsid w:val="00A2600B"/>
    <w:rsid w:val="00A27485"/>
    <w:rsid w:val="00A27A77"/>
    <w:rsid w:val="00A30697"/>
    <w:rsid w:val="00A401F0"/>
    <w:rsid w:val="00A4130F"/>
    <w:rsid w:val="00A43007"/>
    <w:rsid w:val="00A460E2"/>
    <w:rsid w:val="00A47341"/>
    <w:rsid w:val="00A50090"/>
    <w:rsid w:val="00A51087"/>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94539"/>
    <w:rsid w:val="00A96017"/>
    <w:rsid w:val="00A979F1"/>
    <w:rsid w:val="00AA1989"/>
    <w:rsid w:val="00AA5768"/>
    <w:rsid w:val="00AB1D0D"/>
    <w:rsid w:val="00AB27E5"/>
    <w:rsid w:val="00AB6FDF"/>
    <w:rsid w:val="00AB7425"/>
    <w:rsid w:val="00AC0F5D"/>
    <w:rsid w:val="00AC6794"/>
    <w:rsid w:val="00AD516E"/>
    <w:rsid w:val="00AD682A"/>
    <w:rsid w:val="00AD7A83"/>
    <w:rsid w:val="00AE2E20"/>
    <w:rsid w:val="00AE300B"/>
    <w:rsid w:val="00AE606C"/>
    <w:rsid w:val="00AF545D"/>
    <w:rsid w:val="00B011FB"/>
    <w:rsid w:val="00B03639"/>
    <w:rsid w:val="00B03F4F"/>
    <w:rsid w:val="00B063FA"/>
    <w:rsid w:val="00B07B75"/>
    <w:rsid w:val="00B12891"/>
    <w:rsid w:val="00B1447C"/>
    <w:rsid w:val="00B163CB"/>
    <w:rsid w:val="00B1642D"/>
    <w:rsid w:val="00B16457"/>
    <w:rsid w:val="00B21B4F"/>
    <w:rsid w:val="00B21B97"/>
    <w:rsid w:val="00B22768"/>
    <w:rsid w:val="00B25D47"/>
    <w:rsid w:val="00B266DE"/>
    <w:rsid w:val="00B27537"/>
    <w:rsid w:val="00B30B2A"/>
    <w:rsid w:val="00B34022"/>
    <w:rsid w:val="00B355FE"/>
    <w:rsid w:val="00B35C83"/>
    <w:rsid w:val="00B424B0"/>
    <w:rsid w:val="00B47967"/>
    <w:rsid w:val="00B50BD8"/>
    <w:rsid w:val="00B538FE"/>
    <w:rsid w:val="00B53C89"/>
    <w:rsid w:val="00B5642A"/>
    <w:rsid w:val="00B60F85"/>
    <w:rsid w:val="00B62BEF"/>
    <w:rsid w:val="00B64570"/>
    <w:rsid w:val="00B645FD"/>
    <w:rsid w:val="00B64EB0"/>
    <w:rsid w:val="00B672B1"/>
    <w:rsid w:val="00B674A7"/>
    <w:rsid w:val="00B71542"/>
    <w:rsid w:val="00B71C47"/>
    <w:rsid w:val="00B721B8"/>
    <w:rsid w:val="00B72AA5"/>
    <w:rsid w:val="00B73243"/>
    <w:rsid w:val="00B774DC"/>
    <w:rsid w:val="00B77557"/>
    <w:rsid w:val="00B8297C"/>
    <w:rsid w:val="00B84A75"/>
    <w:rsid w:val="00B942A2"/>
    <w:rsid w:val="00B96310"/>
    <w:rsid w:val="00B96F94"/>
    <w:rsid w:val="00B97330"/>
    <w:rsid w:val="00BA4F95"/>
    <w:rsid w:val="00BA6282"/>
    <w:rsid w:val="00BA758E"/>
    <w:rsid w:val="00BB1766"/>
    <w:rsid w:val="00BB2146"/>
    <w:rsid w:val="00BB745D"/>
    <w:rsid w:val="00BB799A"/>
    <w:rsid w:val="00BC000C"/>
    <w:rsid w:val="00BC181F"/>
    <w:rsid w:val="00BC260E"/>
    <w:rsid w:val="00BC41C5"/>
    <w:rsid w:val="00BC6B32"/>
    <w:rsid w:val="00BD3C4B"/>
    <w:rsid w:val="00BD4C29"/>
    <w:rsid w:val="00BD5AC0"/>
    <w:rsid w:val="00BE0371"/>
    <w:rsid w:val="00BE12D4"/>
    <w:rsid w:val="00BF3168"/>
    <w:rsid w:val="00BF4622"/>
    <w:rsid w:val="00C00C5A"/>
    <w:rsid w:val="00C02C30"/>
    <w:rsid w:val="00C03D3D"/>
    <w:rsid w:val="00C05ADF"/>
    <w:rsid w:val="00C06752"/>
    <w:rsid w:val="00C074C1"/>
    <w:rsid w:val="00C10CE2"/>
    <w:rsid w:val="00C13426"/>
    <w:rsid w:val="00C1450F"/>
    <w:rsid w:val="00C152D8"/>
    <w:rsid w:val="00C15998"/>
    <w:rsid w:val="00C20B64"/>
    <w:rsid w:val="00C20C44"/>
    <w:rsid w:val="00C21B1B"/>
    <w:rsid w:val="00C2212C"/>
    <w:rsid w:val="00C24E0E"/>
    <w:rsid w:val="00C3221F"/>
    <w:rsid w:val="00C33C88"/>
    <w:rsid w:val="00C35DF2"/>
    <w:rsid w:val="00C37002"/>
    <w:rsid w:val="00C37556"/>
    <w:rsid w:val="00C37B20"/>
    <w:rsid w:val="00C40635"/>
    <w:rsid w:val="00C4084A"/>
    <w:rsid w:val="00C41BEA"/>
    <w:rsid w:val="00C453B0"/>
    <w:rsid w:val="00C4799D"/>
    <w:rsid w:val="00C47E0E"/>
    <w:rsid w:val="00C5162A"/>
    <w:rsid w:val="00C55B7E"/>
    <w:rsid w:val="00C5701A"/>
    <w:rsid w:val="00C655D3"/>
    <w:rsid w:val="00C65952"/>
    <w:rsid w:val="00C751BC"/>
    <w:rsid w:val="00C75D2E"/>
    <w:rsid w:val="00C76BB1"/>
    <w:rsid w:val="00C800AD"/>
    <w:rsid w:val="00C80592"/>
    <w:rsid w:val="00C82759"/>
    <w:rsid w:val="00C858B7"/>
    <w:rsid w:val="00C878A6"/>
    <w:rsid w:val="00C9409C"/>
    <w:rsid w:val="00C95656"/>
    <w:rsid w:val="00C9748A"/>
    <w:rsid w:val="00CA1456"/>
    <w:rsid w:val="00CA32AA"/>
    <w:rsid w:val="00CA4000"/>
    <w:rsid w:val="00CA5685"/>
    <w:rsid w:val="00CB1D17"/>
    <w:rsid w:val="00CB218F"/>
    <w:rsid w:val="00CB4B2F"/>
    <w:rsid w:val="00CB4BA0"/>
    <w:rsid w:val="00CB5F06"/>
    <w:rsid w:val="00CB7679"/>
    <w:rsid w:val="00CC328B"/>
    <w:rsid w:val="00CC3CDB"/>
    <w:rsid w:val="00CC462A"/>
    <w:rsid w:val="00CC50D8"/>
    <w:rsid w:val="00CC6044"/>
    <w:rsid w:val="00CC6462"/>
    <w:rsid w:val="00CD7A19"/>
    <w:rsid w:val="00CE07AE"/>
    <w:rsid w:val="00CE141B"/>
    <w:rsid w:val="00CE533B"/>
    <w:rsid w:val="00CF1473"/>
    <w:rsid w:val="00D00328"/>
    <w:rsid w:val="00D00BA1"/>
    <w:rsid w:val="00D0654C"/>
    <w:rsid w:val="00D07BBF"/>
    <w:rsid w:val="00D07D9F"/>
    <w:rsid w:val="00D1006B"/>
    <w:rsid w:val="00D101AD"/>
    <w:rsid w:val="00D11D24"/>
    <w:rsid w:val="00D12845"/>
    <w:rsid w:val="00D12FF4"/>
    <w:rsid w:val="00D15F20"/>
    <w:rsid w:val="00D166E3"/>
    <w:rsid w:val="00D1684A"/>
    <w:rsid w:val="00D233AA"/>
    <w:rsid w:val="00D336A3"/>
    <w:rsid w:val="00D371DC"/>
    <w:rsid w:val="00D41E00"/>
    <w:rsid w:val="00D4266A"/>
    <w:rsid w:val="00D42AEA"/>
    <w:rsid w:val="00D4321A"/>
    <w:rsid w:val="00D4775D"/>
    <w:rsid w:val="00D51602"/>
    <w:rsid w:val="00D547FB"/>
    <w:rsid w:val="00D5629A"/>
    <w:rsid w:val="00D57FDB"/>
    <w:rsid w:val="00D61B20"/>
    <w:rsid w:val="00D64C85"/>
    <w:rsid w:val="00D66CEA"/>
    <w:rsid w:val="00D676A2"/>
    <w:rsid w:val="00D7047A"/>
    <w:rsid w:val="00D712F0"/>
    <w:rsid w:val="00D72C80"/>
    <w:rsid w:val="00D73BF8"/>
    <w:rsid w:val="00D748A3"/>
    <w:rsid w:val="00D821CF"/>
    <w:rsid w:val="00D9313C"/>
    <w:rsid w:val="00D964C0"/>
    <w:rsid w:val="00DA0CB1"/>
    <w:rsid w:val="00DA21A5"/>
    <w:rsid w:val="00DB2858"/>
    <w:rsid w:val="00DC3285"/>
    <w:rsid w:val="00DC485D"/>
    <w:rsid w:val="00DC717E"/>
    <w:rsid w:val="00DC728B"/>
    <w:rsid w:val="00DD5B80"/>
    <w:rsid w:val="00DE09A3"/>
    <w:rsid w:val="00DE2915"/>
    <w:rsid w:val="00DE6779"/>
    <w:rsid w:val="00DE6F6E"/>
    <w:rsid w:val="00DE7A2F"/>
    <w:rsid w:val="00DF3F68"/>
    <w:rsid w:val="00DF4F8F"/>
    <w:rsid w:val="00E00E06"/>
    <w:rsid w:val="00E01A4F"/>
    <w:rsid w:val="00E01BE2"/>
    <w:rsid w:val="00E02E1E"/>
    <w:rsid w:val="00E035BA"/>
    <w:rsid w:val="00E158A9"/>
    <w:rsid w:val="00E17EB8"/>
    <w:rsid w:val="00E17F5D"/>
    <w:rsid w:val="00E200FA"/>
    <w:rsid w:val="00E20C98"/>
    <w:rsid w:val="00E237B2"/>
    <w:rsid w:val="00E24776"/>
    <w:rsid w:val="00E24E0D"/>
    <w:rsid w:val="00E24F03"/>
    <w:rsid w:val="00E26758"/>
    <w:rsid w:val="00E30CE6"/>
    <w:rsid w:val="00E31BB0"/>
    <w:rsid w:val="00E41BF7"/>
    <w:rsid w:val="00E428AC"/>
    <w:rsid w:val="00E43F24"/>
    <w:rsid w:val="00E44C94"/>
    <w:rsid w:val="00E47088"/>
    <w:rsid w:val="00E5050B"/>
    <w:rsid w:val="00E6074A"/>
    <w:rsid w:val="00E63E7A"/>
    <w:rsid w:val="00E65D7D"/>
    <w:rsid w:val="00E673D8"/>
    <w:rsid w:val="00E71239"/>
    <w:rsid w:val="00E73CE9"/>
    <w:rsid w:val="00E74AC3"/>
    <w:rsid w:val="00E74AE3"/>
    <w:rsid w:val="00E84804"/>
    <w:rsid w:val="00E86860"/>
    <w:rsid w:val="00E916F4"/>
    <w:rsid w:val="00E923B4"/>
    <w:rsid w:val="00E93297"/>
    <w:rsid w:val="00E94059"/>
    <w:rsid w:val="00E967FC"/>
    <w:rsid w:val="00EA1C79"/>
    <w:rsid w:val="00EA50D3"/>
    <w:rsid w:val="00EA5768"/>
    <w:rsid w:val="00EA746F"/>
    <w:rsid w:val="00EB3482"/>
    <w:rsid w:val="00EB3FFA"/>
    <w:rsid w:val="00EC11E8"/>
    <w:rsid w:val="00EC1586"/>
    <w:rsid w:val="00EC17F0"/>
    <w:rsid w:val="00EC25B5"/>
    <w:rsid w:val="00EC34C1"/>
    <w:rsid w:val="00EC3F5A"/>
    <w:rsid w:val="00EC6FD5"/>
    <w:rsid w:val="00ED350C"/>
    <w:rsid w:val="00ED3A40"/>
    <w:rsid w:val="00EE0954"/>
    <w:rsid w:val="00EE3482"/>
    <w:rsid w:val="00EE3B26"/>
    <w:rsid w:val="00EE48D4"/>
    <w:rsid w:val="00EE7306"/>
    <w:rsid w:val="00EF10CF"/>
    <w:rsid w:val="00EF129F"/>
    <w:rsid w:val="00EF5BDA"/>
    <w:rsid w:val="00EF6D9F"/>
    <w:rsid w:val="00F01C02"/>
    <w:rsid w:val="00F05B18"/>
    <w:rsid w:val="00F107E2"/>
    <w:rsid w:val="00F10E15"/>
    <w:rsid w:val="00F12921"/>
    <w:rsid w:val="00F12AA3"/>
    <w:rsid w:val="00F139F2"/>
    <w:rsid w:val="00F14210"/>
    <w:rsid w:val="00F1609C"/>
    <w:rsid w:val="00F213F6"/>
    <w:rsid w:val="00F23C89"/>
    <w:rsid w:val="00F336B2"/>
    <w:rsid w:val="00F35520"/>
    <w:rsid w:val="00F375A4"/>
    <w:rsid w:val="00F41C4A"/>
    <w:rsid w:val="00F43A9C"/>
    <w:rsid w:val="00F47263"/>
    <w:rsid w:val="00F65FEA"/>
    <w:rsid w:val="00F66501"/>
    <w:rsid w:val="00F71EBD"/>
    <w:rsid w:val="00F723DC"/>
    <w:rsid w:val="00F750B4"/>
    <w:rsid w:val="00F75389"/>
    <w:rsid w:val="00F755A4"/>
    <w:rsid w:val="00F818B3"/>
    <w:rsid w:val="00F81D1B"/>
    <w:rsid w:val="00F82028"/>
    <w:rsid w:val="00F873A7"/>
    <w:rsid w:val="00FA0026"/>
    <w:rsid w:val="00FA1500"/>
    <w:rsid w:val="00FA2C74"/>
    <w:rsid w:val="00FA3A4C"/>
    <w:rsid w:val="00FA5ED0"/>
    <w:rsid w:val="00FA7086"/>
    <w:rsid w:val="00FA7F9F"/>
    <w:rsid w:val="00FB1E82"/>
    <w:rsid w:val="00FB578D"/>
    <w:rsid w:val="00FB585E"/>
    <w:rsid w:val="00FB621D"/>
    <w:rsid w:val="00FC0D82"/>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2371</Words>
  <Characters>13516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2024-04-02T01:41:00Z</dcterms:modified>
</cp:coreProperties>
</file>